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D77E1" w14:textId="77777777" w:rsidR="002A7F86" w:rsidRPr="00A75028" w:rsidRDefault="002A7F86" w:rsidP="002A7F86">
      <w:pPr>
        <w:rPr>
          <w:b/>
          <w:bCs/>
          <w:sz w:val="44"/>
          <w:szCs w:val="44"/>
        </w:rPr>
      </w:pPr>
      <w:bookmarkStart w:id="0" w:name="_Toc389131241"/>
      <w:bookmarkStart w:id="1" w:name="_Toc389473036"/>
      <w:bookmarkStart w:id="2" w:name="_Toc389473185"/>
      <w:bookmarkStart w:id="3" w:name="_Toc389473272"/>
      <w:bookmarkStart w:id="4" w:name="_Toc392770343"/>
      <w:bookmarkStart w:id="5" w:name="_Toc146867496"/>
      <w:bookmarkStart w:id="6" w:name="_Toc146867522"/>
      <w:bookmarkStart w:id="7" w:name="_Toc146867781"/>
      <w:bookmarkStart w:id="8" w:name="_Toc155354077"/>
      <w:bookmarkStart w:id="9" w:name="_Toc139976838"/>
      <w:bookmarkStart w:id="10" w:name="_Toc139977006"/>
      <w:bookmarkStart w:id="11" w:name="_Toc139977100"/>
      <w:bookmarkStart w:id="12" w:name="_Toc139982241"/>
      <w:bookmarkStart w:id="13" w:name="_Toc139987902"/>
      <w:bookmarkStart w:id="14" w:name="_Toc140668523"/>
      <w:bookmarkStart w:id="15" w:name="_Toc140673664"/>
      <w:bookmarkStart w:id="16" w:name="_Toc141190044"/>
      <w:bookmarkStart w:id="17" w:name="_Toc142916454"/>
      <w:r w:rsidRPr="00A75028">
        <w:rPr>
          <w:b/>
          <w:bCs/>
          <w:sz w:val="44"/>
          <w:szCs w:val="44"/>
        </w:rPr>
        <w:t>Canberra Health Services</w:t>
      </w:r>
      <w:bookmarkEnd w:id="0"/>
      <w:bookmarkEnd w:id="1"/>
      <w:bookmarkEnd w:id="2"/>
      <w:bookmarkEnd w:id="3"/>
      <w:bookmarkEnd w:id="4"/>
      <w:bookmarkEnd w:id="5"/>
      <w:bookmarkEnd w:id="6"/>
      <w:bookmarkEnd w:id="7"/>
      <w:bookmarkEnd w:id="8"/>
      <w:r w:rsidRPr="00A75028">
        <w:rPr>
          <w:b/>
          <w:bCs/>
          <w:sz w:val="44"/>
          <w:szCs w:val="44"/>
        </w:rPr>
        <w:t xml:space="preserve"> </w:t>
      </w:r>
    </w:p>
    <w:p w14:paraId="36CCE5E7" w14:textId="77777777" w:rsidR="002A7F86" w:rsidRPr="00A75028" w:rsidRDefault="002A7F86" w:rsidP="002A7F86">
      <w:pPr>
        <w:rPr>
          <w:b/>
          <w:bCs/>
          <w:sz w:val="44"/>
          <w:szCs w:val="44"/>
        </w:rPr>
      </w:pPr>
      <w:bookmarkStart w:id="18" w:name="_Toc146867497"/>
      <w:bookmarkStart w:id="19" w:name="_Toc146867523"/>
      <w:bookmarkStart w:id="20" w:name="_Toc146867782"/>
      <w:bookmarkStart w:id="21" w:name="_Toc155354078"/>
      <w:r w:rsidRPr="00A75028">
        <w:rPr>
          <w:b/>
          <w:bCs/>
          <w:sz w:val="44"/>
          <w:szCs w:val="44"/>
        </w:rPr>
        <w:t>Procedure</w:t>
      </w:r>
      <w:bookmarkEnd w:id="9"/>
      <w:bookmarkEnd w:id="10"/>
      <w:bookmarkEnd w:id="11"/>
      <w:bookmarkEnd w:id="12"/>
      <w:bookmarkEnd w:id="13"/>
      <w:bookmarkEnd w:id="14"/>
      <w:bookmarkEnd w:id="15"/>
      <w:bookmarkEnd w:id="16"/>
      <w:bookmarkEnd w:id="17"/>
      <w:bookmarkEnd w:id="18"/>
      <w:bookmarkEnd w:id="19"/>
      <w:bookmarkEnd w:id="20"/>
      <w:bookmarkEnd w:id="21"/>
      <w:r w:rsidRPr="00A75028">
        <w:rPr>
          <w:b/>
          <w:bCs/>
          <w:sz w:val="44"/>
          <w:szCs w:val="44"/>
        </w:rPr>
        <w:t xml:space="preserve"> </w:t>
      </w:r>
    </w:p>
    <w:p w14:paraId="6D9CAFB9" w14:textId="77777777" w:rsidR="002A7F86" w:rsidRPr="006A3770" w:rsidRDefault="002A7F86" w:rsidP="002A7F86">
      <w:pPr>
        <w:rPr>
          <w:rFonts w:cs="Arial"/>
          <w:b/>
          <w:i/>
          <w:sz w:val="36"/>
          <w:szCs w:val="36"/>
        </w:rPr>
      </w:pPr>
      <w:r w:rsidRPr="00E57F52">
        <w:rPr>
          <w:rFonts w:cs="Arial"/>
          <w:b/>
          <w:sz w:val="36"/>
          <w:szCs w:val="36"/>
        </w:rPr>
        <w:t>Acute Respiratory Infection</w:t>
      </w:r>
      <w:r>
        <w:rPr>
          <w:rFonts w:cs="Arial"/>
          <w:b/>
          <w:sz w:val="36"/>
          <w:szCs w:val="36"/>
        </w:rPr>
        <w:t xml:space="preserve"> (ARI): Infection control m</w:t>
      </w:r>
      <w:r w:rsidRPr="00E57F52">
        <w:rPr>
          <w:rFonts w:cs="Arial"/>
          <w:b/>
          <w:sz w:val="36"/>
          <w:szCs w:val="36"/>
        </w:rPr>
        <w:t>anag</w:t>
      </w:r>
      <w:r>
        <w:rPr>
          <w:rFonts w:cs="Arial"/>
          <w:b/>
          <w:sz w:val="36"/>
          <w:szCs w:val="36"/>
        </w:rPr>
        <w:t>e</w:t>
      </w:r>
      <w:r w:rsidRPr="00E57F52">
        <w:rPr>
          <w:rFonts w:cs="Arial"/>
          <w:b/>
          <w:sz w:val="36"/>
          <w:szCs w:val="36"/>
        </w:rPr>
        <w:t>ment</w:t>
      </w:r>
      <w:r>
        <w:rPr>
          <w:rFonts w:cs="Arial"/>
          <w:b/>
          <w:sz w:val="36"/>
          <w:szCs w:val="36"/>
        </w:rPr>
        <w:t xml:space="preserve"> </w:t>
      </w:r>
      <w:r w:rsidRPr="00E57F52">
        <w:rPr>
          <w:rFonts w:cs="Arial"/>
          <w:b/>
          <w:sz w:val="36"/>
          <w:szCs w:val="36"/>
        </w:rPr>
        <w:t xml:space="preserve">in </w:t>
      </w:r>
      <w:r>
        <w:rPr>
          <w:rFonts w:cs="Arial"/>
          <w:b/>
          <w:sz w:val="36"/>
          <w:szCs w:val="36"/>
        </w:rPr>
        <w:t xml:space="preserve">adults, paediatrics, and neonates </w:t>
      </w:r>
    </w:p>
    <w:tbl>
      <w:tblPr>
        <w:tblpPr w:leftFromText="180" w:rightFromText="180" w:vertAnchor="text" w:horzAnchor="margin" w:tblpY="181"/>
        <w:tblW w:w="9158" w:type="dxa"/>
        <w:tblLook w:val="0000" w:firstRow="0" w:lastRow="0" w:firstColumn="0" w:lastColumn="0" w:noHBand="0" w:noVBand="0"/>
      </w:tblPr>
      <w:tblGrid>
        <w:gridCol w:w="9158"/>
      </w:tblGrid>
      <w:tr w:rsidR="002A7F86" w:rsidRPr="00CD1C0E" w14:paraId="50BEBF1A" w14:textId="77777777" w:rsidTr="00786DC2">
        <w:trPr>
          <w:cantSplit/>
          <w:trHeight w:val="285"/>
        </w:trPr>
        <w:tc>
          <w:tcPr>
            <w:tcW w:w="9158" w:type="dxa"/>
            <w:shd w:val="clear" w:color="auto" w:fill="A6A6A6" w:themeFill="background1" w:themeFillShade="A6"/>
          </w:tcPr>
          <w:p w14:paraId="2F0E401F" w14:textId="77777777" w:rsidR="002A7F86" w:rsidRPr="00CD1C0E" w:rsidRDefault="002A7F86" w:rsidP="00786DC2">
            <w:pPr>
              <w:pStyle w:val="Heading1"/>
            </w:pPr>
            <w:bookmarkStart w:id="22" w:name="_Toc389473273"/>
            <w:bookmarkStart w:id="23" w:name="Contents"/>
            <w:bookmarkStart w:id="24" w:name="_Toc139976792"/>
            <w:bookmarkStart w:id="25" w:name="_Toc139976839"/>
            <w:bookmarkStart w:id="26" w:name="_Toc139977007"/>
            <w:bookmarkStart w:id="27" w:name="_Toc139977101"/>
            <w:bookmarkStart w:id="28" w:name="_Toc139982242"/>
            <w:bookmarkStart w:id="29" w:name="_Toc139987903"/>
            <w:bookmarkStart w:id="30" w:name="_Toc140668524"/>
            <w:bookmarkStart w:id="31" w:name="_Toc140673665"/>
            <w:bookmarkStart w:id="32" w:name="_Toc155354079"/>
            <w:bookmarkStart w:id="33" w:name="_Toc210999090"/>
            <w:r>
              <w:t>Contents</w:t>
            </w:r>
            <w:bookmarkEnd w:id="22"/>
            <w:bookmarkEnd w:id="23"/>
            <w:bookmarkEnd w:id="24"/>
            <w:bookmarkEnd w:id="25"/>
            <w:bookmarkEnd w:id="26"/>
            <w:bookmarkEnd w:id="27"/>
            <w:bookmarkEnd w:id="28"/>
            <w:bookmarkEnd w:id="29"/>
            <w:bookmarkEnd w:id="30"/>
            <w:bookmarkEnd w:id="31"/>
            <w:bookmarkEnd w:id="32"/>
            <w:bookmarkEnd w:id="33"/>
          </w:p>
        </w:tc>
      </w:tr>
    </w:tbl>
    <w:p w14:paraId="40B61A1E" w14:textId="77777777" w:rsidR="002A7F86" w:rsidRDefault="002A7F86" w:rsidP="002A7F86"/>
    <w:p w14:paraId="2514CA4A" w14:textId="77777777" w:rsidR="002A7F86" w:rsidRDefault="002A7F86" w:rsidP="002A7F86">
      <w:pPr>
        <w:pStyle w:val="TOC1"/>
        <w:rPr>
          <w:rFonts w:eastAsiaTheme="minorEastAsia" w:cstheme="minorBidi"/>
          <w:noProof/>
          <w:kern w:val="2"/>
          <w:szCs w:val="24"/>
          <w:lang w:eastAsia="en-AU"/>
          <w14:ligatures w14:val="standardContextual"/>
        </w:rPr>
      </w:pPr>
      <w:r>
        <w:fldChar w:fldCharType="begin"/>
      </w:r>
      <w:r>
        <w:instrText>TOC \o "1-3" \z \u \h</w:instrText>
      </w:r>
      <w:r>
        <w:fldChar w:fldCharType="separate"/>
      </w:r>
      <w:hyperlink w:anchor="_Toc210999090" w:history="1">
        <w:r w:rsidRPr="003951E3">
          <w:rPr>
            <w:rStyle w:val="Hyperlink"/>
            <w:noProof/>
          </w:rPr>
          <w:t>Contents</w:t>
        </w:r>
        <w:r>
          <w:rPr>
            <w:noProof/>
            <w:webHidden/>
          </w:rPr>
          <w:tab/>
        </w:r>
        <w:r>
          <w:rPr>
            <w:noProof/>
            <w:webHidden/>
          </w:rPr>
          <w:fldChar w:fldCharType="begin"/>
        </w:r>
        <w:r>
          <w:rPr>
            <w:noProof/>
            <w:webHidden/>
          </w:rPr>
          <w:instrText xml:space="preserve"> PAGEREF _Toc210999090 \h </w:instrText>
        </w:r>
        <w:r>
          <w:rPr>
            <w:noProof/>
            <w:webHidden/>
          </w:rPr>
        </w:r>
        <w:r>
          <w:rPr>
            <w:noProof/>
            <w:webHidden/>
          </w:rPr>
          <w:fldChar w:fldCharType="separate"/>
        </w:r>
        <w:r>
          <w:rPr>
            <w:noProof/>
            <w:webHidden/>
          </w:rPr>
          <w:t>1</w:t>
        </w:r>
        <w:r>
          <w:rPr>
            <w:noProof/>
            <w:webHidden/>
          </w:rPr>
          <w:fldChar w:fldCharType="end"/>
        </w:r>
      </w:hyperlink>
    </w:p>
    <w:p w14:paraId="29A1471C" w14:textId="77777777" w:rsidR="002A7F86" w:rsidRDefault="002A7F86" w:rsidP="002A7F86">
      <w:pPr>
        <w:pStyle w:val="TOC1"/>
        <w:rPr>
          <w:rFonts w:eastAsiaTheme="minorEastAsia" w:cstheme="minorBidi"/>
          <w:noProof/>
          <w:kern w:val="2"/>
          <w:szCs w:val="24"/>
          <w:lang w:eastAsia="en-AU"/>
          <w14:ligatures w14:val="standardContextual"/>
        </w:rPr>
      </w:pPr>
      <w:hyperlink w:anchor="_Toc210999091" w:history="1">
        <w:r w:rsidRPr="003951E3">
          <w:rPr>
            <w:rStyle w:val="Hyperlink"/>
            <w:noProof/>
          </w:rPr>
          <w:t>Purpose</w:t>
        </w:r>
        <w:r>
          <w:rPr>
            <w:noProof/>
            <w:webHidden/>
          </w:rPr>
          <w:tab/>
        </w:r>
        <w:r>
          <w:rPr>
            <w:noProof/>
            <w:webHidden/>
          </w:rPr>
          <w:fldChar w:fldCharType="begin"/>
        </w:r>
        <w:r>
          <w:rPr>
            <w:noProof/>
            <w:webHidden/>
          </w:rPr>
          <w:instrText xml:space="preserve"> PAGEREF _Toc210999091 \h </w:instrText>
        </w:r>
        <w:r>
          <w:rPr>
            <w:noProof/>
            <w:webHidden/>
          </w:rPr>
        </w:r>
        <w:r>
          <w:rPr>
            <w:noProof/>
            <w:webHidden/>
          </w:rPr>
          <w:fldChar w:fldCharType="separate"/>
        </w:r>
        <w:r>
          <w:rPr>
            <w:noProof/>
            <w:webHidden/>
          </w:rPr>
          <w:t>2</w:t>
        </w:r>
        <w:r>
          <w:rPr>
            <w:noProof/>
            <w:webHidden/>
          </w:rPr>
          <w:fldChar w:fldCharType="end"/>
        </w:r>
      </w:hyperlink>
    </w:p>
    <w:p w14:paraId="2B31C8ED" w14:textId="77777777" w:rsidR="002A7F86" w:rsidRDefault="002A7F86" w:rsidP="002A7F86">
      <w:pPr>
        <w:pStyle w:val="TOC1"/>
        <w:rPr>
          <w:rFonts w:eastAsiaTheme="minorEastAsia" w:cstheme="minorBidi"/>
          <w:noProof/>
          <w:kern w:val="2"/>
          <w:szCs w:val="24"/>
          <w:lang w:eastAsia="en-AU"/>
          <w14:ligatures w14:val="standardContextual"/>
        </w:rPr>
      </w:pPr>
      <w:hyperlink w:anchor="_Toc210999092" w:history="1">
        <w:r w:rsidRPr="003951E3">
          <w:rPr>
            <w:rStyle w:val="Hyperlink"/>
            <w:noProof/>
          </w:rPr>
          <w:t>Scope</w:t>
        </w:r>
        <w:r>
          <w:rPr>
            <w:noProof/>
            <w:webHidden/>
          </w:rPr>
          <w:tab/>
        </w:r>
        <w:r>
          <w:rPr>
            <w:noProof/>
            <w:webHidden/>
          </w:rPr>
          <w:fldChar w:fldCharType="begin"/>
        </w:r>
        <w:r>
          <w:rPr>
            <w:noProof/>
            <w:webHidden/>
          </w:rPr>
          <w:instrText xml:space="preserve"> PAGEREF _Toc210999092 \h </w:instrText>
        </w:r>
        <w:r>
          <w:rPr>
            <w:noProof/>
            <w:webHidden/>
          </w:rPr>
        </w:r>
        <w:r>
          <w:rPr>
            <w:noProof/>
            <w:webHidden/>
          </w:rPr>
          <w:fldChar w:fldCharType="separate"/>
        </w:r>
        <w:r>
          <w:rPr>
            <w:noProof/>
            <w:webHidden/>
          </w:rPr>
          <w:t>2</w:t>
        </w:r>
        <w:r>
          <w:rPr>
            <w:noProof/>
            <w:webHidden/>
          </w:rPr>
          <w:fldChar w:fldCharType="end"/>
        </w:r>
      </w:hyperlink>
    </w:p>
    <w:p w14:paraId="2FF5F814" w14:textId="77777777" w:rsidR="002A7F86" w:rsidRDefault="002A7F86" w:rsidP="002A7F86">
      <w:pPr>
        <w:pStyle w:val="TOC1"/>
        <w:rPr>
          <w:rFonts w:eastAsiaTheme="minorEastAsia" w:cstheme="minorBidi"/>
          <w:noProof/>
          <w:kern w:val="2"/>
          <w:szCs w:val="24"/>
          <w:lang w:eastAsia="en-AU"/>
          <w14:ligatures w14:val="standardContextual"/>
        </w:rPr>
      </w:pPr>
      <w:hyperlink w:anchor="_Toc210999093" w:history="1">
        <w:r w:rsidRPr="003951E3">
          <w:rPr>
            <w:rStyle w:val="Hyperlink"/>
            <w:noProof/>
          </w:rPr>
          <w:t>Section 1 – Acute Respiratory Infections</w:t>
        </w:r>
        <w:r>
          <w:rPr>
            <w:noProof/>
            <w:webHidden/>
          </w:rPr>
          <w:tab/>
        </w:r>
        <w:r>
          <w:rPr>
            <w:noProof/>
            <w:webHidden/>
          </w:rPr>
          <w:fldChar w:fldCharType="begin"/>
        </w:r>
        <w:r>
          <w:rPr>
            <w:noProof/>
            <w:webHidden/>
          </w:rPr>
          <w:instrText xml:space="preserve"> PAGEREF _Toc210999093 \h </w:instrText>
        </w:r>
        <w:r>
          <w:rPr>
            <w:noProof/>
            <w:webHidden/>
          </w:rPr>
        </w:r>
        <w:r>
          <w:rPr>
            <w:noProof/>
            <w:webHidden/>
          </w:rPr>
          <w:fldChar w:fldCharType="separate"/>
        </w:r>
        <w:r>
          <w:rPr>
            <w:noProof/>
            <w:webHidden/>
          </w:rPr>
          <w:t>3</w:t>
        </w:r>
        <w:r>
          <w:rPr>
            <w:noProof/>
            <w:webHidden/>
          </w:rPr>
          <w:fldChar w:fldCharType="end"/>
        </w:r>
      </w:hyperlink>
    </w:p>
    <w:p w14:paraId="0A3AD1CA" w14:textId="77777777" w:rsidR="002A7F86" w:rsidRDefault="002A7F86" w:rsidP="002A7F86">
      <w:pPr>
        <w:pStyle w:val="TOC2"/>
        <w:tabs>
          <w:tab w:val="right" w:leader="dot" w:pos="9060"/>
        </w:tabs>
        <w:rPr>
          <w:rFonts w:eastAsiaTheme="minorEastAsia" w:cstheme="minorBidi"/>
          <w:noProof/>
          <w:kern w:val="2"/>
          <w:szCs w:val="24"/>
          <w:lang w:eastAsia="en-AU"/>
          <w14:ligatures w14:val="standardContextual"/>
        </w:rPr>
      </w:pPr>
      <w:hyperlink w:anchor="_Toc210999094" w:history="1">
        <w:r w:rsidRPr="003951E3">
          <w:rPr>
            <w:rStyle w:val="Hyperlink"/>
            <w:noProof/>
          </w:rPr>
          <w:t>Disease specific background</w:t>
        </w:r>
        <w:r>
          <w:rPr>
            <w:noProof/>
            <w:webHidden/>
          </w:rPr>
          <w:tab/>
        </w:r>
        <w:r>
          <w:rPr>
            <w:noProof/>
            <w:webHidden/>
          </w:rPr>
          <w:fldChar w:fldCharType="begin"/>
        </w:r>
        <w:r>
          <w:rPr>
            <w:noProof/>
            <w:webHidden/>
          </w:rPr>
          <w:instrText xml:space="preserve"> PAGEREF _Toc210999094 \h </w:instrText>
        </w:r>
        <w:r>
          <w:rPr>
            <w:noProof/>
            <w:webHidden/>
          </w:rPr>
        </w:r>
        <w:r>
          <w:rPr>
            <w:noProof/>
            <w:webHidden/>
          </w:rPr>
          <w:fldChar w:fldCharType="separate"/>
        </w:r>
        <w:r>
          <w:rPr>
            <w:noProof/>
            <w:webHidden/>
          </w:rPr>
          <w:t>4</w:t>
        </w:r>
        <w:r>
          <w:rPr>
            <w:noProof/>
            <w:webHidden/>
          </w:rPr>
          <w:fldChar w:fldCharType="end"/>
        </w:r>
      </w:hyperlink>
    </w:p>
    <w:p w14:paraId="0D8EE08B" w14:textId="77777777" w:rsidR="002A7F86" w:rsidRDefault="002A7F86" w:rsidP="002A7F86">
      <w:pPr>
        <w:pStyle w:val="TOC3"/>
        <w:tabs>
          <w:tab w:val="right" w:leader="dot" w:pos="9060"/>
        </w:tabs>
        <w:rPr>
          <w:rFonts w:asciiTheme="minorHAnsi" w:eastAsiaTheme="minorEastAsia" w:hAnsiTheme="minorHAnsi" w:cstheme="minorBidi"/>
          <w:noProof/>
          <w:kern w:val="2"/>
          <w:szCs w:val="24"/>
          <w:lang w:eastAsia="en-AU"/>
          <w14:ligatures w14:val="standardContextual"/>
        </w:rPr>
      </w:pPr>
      <w:hyperlink w:anchor="_Toc210999095" w:history="1">
        <w:r w:rsidRPr="003951E3">
          <w:rPr>
            <w:rStyle w:val="Hyperlink"/>
            <w:noProof/>
          </w:rPr>
          <w:t>COVID-19</w:t>
        </w:r>
        <w:r>
          <w:rPr>
            <w:noProof/>
            <w:webHidden/>
          </w:rPr>
          <w:tab/>
        </w:r>
        <w:r>
          <w:rPr>
            <w:noProof/>
            <w:webHidden/>
          </w:rPr>
          <w:fldChar w:fldCharType="begin"/>
        </w:r>
        <w:r>
          <w:rPr>
            <w:noProof/>
            <w:webHidden/>
          </w:rPr>
          <w:instrText xml:space="preserve"> PAGEREF _Toc210999095 \h </w:instrText>
        </w:r>
        <w:r>
          <w:rPr>
            <w:noProof/>
            <w:webHidden/>
          </w:rPr>
        </w:r>
        <w:r>
          <w:rPr>
            <w:noProof/>
            <w:webHidden/>
          </w:rPr>
          <w:fldChar w:fldCharType="separate"/>
        </w:r>
        <w:r>
          <w:rPr>
            <w:noProof/>
            <w:webHidden/>
          </w:rPr>
          <w:t>5</w:t>
        </w:r>
        <w:r>
          <w:rPr>
            <w:noProof/>
            <w:webHidden/>
          </w:rPr>
          <w:fldChar w:fldCharType="end"/>
        </w:r>
      </w:hyperlink>
    </w:p>
    <w:p w14:paraId="3D48E3C7" w14:textId="77777777" w:rsidR="002A7F86" w:rsidRDefault="002A7F86" w:rsidP="002A7F86">
      <w:pPr>
        <w:pStyle w:val="TOC3"/>
        <w:tabs>
          <w:tab w:val="right" w:leader="dot" w:pos="9060"/>
        </w:tabs>
        <w:rPr>
          <w:rFonts w:asciiTheme="minorHAnsi" w:eastAsiaTheme="minorEastAsia" w:hAnsiTheme="minorHAnsi" w:cstheme="minorBidi"/>
          <w:noProof/>
          <w:kern w:val="2"/>
          <w:szCs w:val="24"/>
          <w:lang w:eastAsia="en-AU"/>
          <w14:ligatures w14:val="standardContextual"/>
        </w:rPr>
      </w:pPr>
      <w:hyperlink w:anchor="_Toc210999096" w:history="1">
        <w:r w:rsidRPr="003951E3">
          <w:rPr>
            <w:rStyle w:val="Hyperlink"/>
            <w:noProof/>
          </w:rPr>
          <w:t>Influenza</w:t>
        </w:r>
        <w:r>
          <w:rPr>
            <w:noProof/>
            <w:webHidden/>
          </w:rPr>
          <w:tab/>
        </w:r>
        <w:r>
          <w:rPr>
            <w:noProof/>
            <w:webHidden/>
          </w:rPr>
          <w:fldChar w:fldCharType="begin"/>
        </w:r>
        <w:r>
          <w:rPr>
            <w:noProof/>
            <w:webHidden/>
          </w:rPr>
          <w:instrText xml:space="preserve"> PAGEREF _Toc210999096 \h </w:instrText>
        </w:r>
        <w:r>
          <w:rPr>
            <w:noProof/>
            <w:webHidden/>
          </w:rPr>
        </w:r>
        <w:r>
          <w:rPr>
            <w:noProof/>
            <w:webHidden/>
          </w:rPr>
          <w:fldChar w:fldCharType="separate"/>
        </w:r>
        <w:r>
          <w:rPr>
            <w:noProof/>
            <w:webHidden/>
          </w:rPr>
          <w:t>6</w:t>
        </w:r>
        <w:r>
          <w:rPr>
            <w:noProof/>
            <w:webHidden/>
          </w:rPr>
          <w:fldChar w:fldCharType="end"/>
        </w:r>
      </w:hyperlink>
    </w:p>
    <w:p w14:paraId="3057145F" w14:textId="77777777" w:rsidR="002A7F86" w:rsidRDefault="002A7F86" w:rsidP="002A7F86">
      <w:pPr>
        <w:pStyle w:val="TOC3"/>
        <w:tabs>
          <w:tab w:val="right" w:leader="dot" w:pos="9060"/>
        </w:tabs>
        <w:rPr>
          <w:rFonts w:asciiTheme="minorHAnsi" w:eastAsiaTheme="minorEastAsia" w:hAnsiTheme="minorHAnsi" w:cstheme="minorBidi"/>
          <w:noProof/>
          <w:kern w:val="2"/>
          <w:szCs w:val="24"/>
          <w:lang w:eastAsia="en-AU"/>
          <w14:ligatures w14:val="standardContextual"/>
        </w:rPr>
      </w:pPr>
      <w:hyperlink w:anchor="_Toc210999097" w:history="1">
        <w:r w:rsidRPr="003951E3">
          <w:rPr>
            <w:rStyle w:val="Hyperlink"/>
            <w:noProof/>
          </w:rPr>
          <w:t>Respiratory syncytial virus (RSV)</w:t>
        </w:r>
        <w:r>
          <w:rPr>
            <w:noProof/>
            <w:webHidden/>
          </w:rPr>
          <w:tab/>
        </w:r>
        <w:r>
          <w:rPr>
            <w:noProof/>
            <w:webHidden/>
          </w:rPr>
          <w:fldChar w:fldCharType="begin"/>
        </w:r>
        <w:r>
          <w:rPr>
            <w:noProof/>
            <w:webHidden/>
          </w:rPr>
          <w:instrText xml:space="preserve"> PAGEREF _Toc210999097 \h </w:instrText>
        </w:r>
        <w:r>
          <w:rPr>
            <w:noProof/>
            <w:webHidden/>
          </w:rPr>
        </w:r>
        <w:r>
          <w:rPr>
            <w:noProof/>
            <w:webHidden/>
          </w:rPr>
          <w:fldChar w:fldCharType="separate"/>
        </w:r>
        <w:r>
          <w:rPr>
            <w:noProof/>
            <w:webHidden/>
          </w:rPr>
          <w:t>7</w:t>
        </w:r>
        <w:r>
          <w:rPr>
            <w:noProof/>
            <w:webHidden/>
          </w:rPr>
          <w:fldChar w:fldCharType="end"/>
        </w:r>
      </w:hyperlink>
    </w:p>
    <w:p w14:paraId="17B55A81" w14:textId="77777777" w:rsidR="002A7F86" w:rsidRDefault="002A7F86" w:rsidP="002A7F86">
      <w:pPr>
        <w:pStyle w:val="TOC1"/>
        <w:rPr>
          <w:rFonts w:eastAsiaTheme="minorEastAsia" w:cstheme="minorBidi"/>
          <w:noProof/>
          <w:kern w:val="2"/>
          <w:szCs w:val="24"/>
          <w:lang w:eastAsia="en-AU"/>
          <w14:ligatures w14:val="standardContextual"/>
        </w:rPr>
      </w:pPr>
      <w:hyperlink w:anchor="_Toc210999098" w:history="1">
        <w:r w:rsidRPr="003951E3">
          <w:rPr>
            <w:rStyle w:val="Hyperlink"/>
            <w:noProof/>
          </w:rPr>
          <w:t>Section 2 – Infection prevention and control strategies and response to ARI</w:t>
        </w:r>
        <w:r>
          <w:rPr>
            <w:noProof/>
            <w:webHidden/>
          </w:rPr>
          <w:tab/>
        </w:r>
        <w:r>
          <w:rPr>
            <w:noProof/>
            <w:webHidden/>
          </w:rPr>
          <w:fldChar w:fldCharType="begin"/>
        </w:r>
        <w:r>
          <w:rPr>
            <w:noProof/>
            <w:webHidden/>
          </w:rPr>
          <w:instrText xml:space="preserve"> PAGEREF _Toc210999098 \h </w:instrText>
        </w:r>
        <w:r>
          <w:rPr>
            <w:noProof/>
            <w:webHidden/>
          </w:rPr>
        </w:r>
        <w:r>
          <w:rPr>
            <w:noProof/>
            <w:webHidden/>
          </w:rPr>
          <w:fldChar w:fldCharType="separate"/>
        </w:r>
        <w:r>
          <w:rPr>
            <w:noProof/>
            <w:webHidden/>
          </w:rPr>
          <w:t>8</w:t>
        </w:r>
        <w:r>
          <w:rPr>
            <w:noProof/>
            <w:webHidden/>
          </w:rPr>
          <w:fldChar w:fldCharType="end"/>
        </w:r>
      </w:hyperlink>
    </w:p>
    <w:p w14:paraId="235DC01C" w14:textId="77777777" w:rsidR="002A7F86" w:rsidRDefault="002A7F86" w:rsidP="002A7F86">
      <w:pPr>
        <w:pStyle w:val="TOC2"/>
        <w:tabs>
          <w:tab w:val="right" w:leader="dot" w:pos="9060"/>
        </w:tabs>
        <w:rPr>
          <w:rFonts w:eastAsiaTheme="minorEastAsia" w:cstheme="minorBidi"/>
          <w:noProof/>
          <w:kern w:val="2"/>
          <w:szCs w:val="24"/>
          <w:lang w:eastAsia="en-AU"/>
          <w14:ligatures w14:val="standardContextual"/>
        </w:rPr>
      </w:pPr>
      <w:hyperlink w:anchor="_Toc210999099" w:history="1">
        <w:r w:rsidRPr="003951E3">
          <w:rPr>
            <w:rStyle w:val="Hyperlink"/>
            <w:noProof/>
          </w:rPr>
          <w:t>Standard Precautions</w:t>
        </w:r>
        <w:r>
          <w:rPr>
            <w:noProof/>
            <w:webHidden/>
          </w:rPr>
          <w:tab/>
        </w:r>
        <w:r>
          <w:rPr>
            <w:noProof/>
            <w:webHidden/>
          </w:rPr>
          <w:fldChar w:fldCharType="begin"/>
        </w:r>
        <w:r>
          <w:rPr>
            <w:noProof/>
            <w:webHidden/>
          </w:rPr>
          <w:instrText xml:space="preserve"> PAGEREF _Toc210999099 \h </w:instrText>
        </w:r>
        <w:r>
          <w:rPr>
            <w:noProof/>
            <w:webHidden/>
          </w:rPr>
        </w:r>
        <w:r>
          <w:rPr>
            <w:noProof/>
            <w:webHidden/>
          </w:rPr>
          <w:fldChar w:fldCharType="separate"/>
        </w:r>
        <w:r>
          <w:rPr>
            <w:noProof/>
            <w:webHidden/>
          </w:rPr>
          <w:t>8</w:t>
        </w:r>
        <w:r>
          <w:rPr>
            <w:noProof/>
            <w:webHidden/>
          </w:rPr>
          <w:fldChar w:fldCharType="end"/>
        </w:r>
      </w:hyperlink>
    </w:p>
    <w:p w14:paraId="5E9FC351" w14:textId="77777777" w:rsidR="002A7F86" w:rsidRDefault="002A7F86" w:rsidP="002A7F86">
      <w:pPr>
        <w:pStyle w:val="TOC2"/>
        <w:tabs>
          <w:tab w:val="right" w:leader="dot" w:pos="9060"/>
        </w:tabs>
        <w:rPr>
          <w:rFonts w:eastAsiaTheme="minorEastAsia" w:cstheme="minorBidi"/>
          <w:noProof/>
          <w:kern w:val="2"/>
          <w:szCs w:val="24"/>
          <w:lang w:eastAsia="en-AU"/>
          <w14:ligatures w14:val="standardContextual"/>
        </w:rPr>
      </w:pPr>
      <w:hyperlink w:anchor="_Toc210999100" w:history="1">
        <w:r w:rsidRPr="003951E3">
          <w:rPr>
            <w:rStyle w:val="Hyperlink"/>
            <w:noProof/>
          </w:rPr>
          <w:t>Transmission-Based Precautions</w:t>
        </w:r>
        <w:r>
          <w:rPr>
            <w:noProof/>
            <w:webHidden/>
          </w:rPr>
          <w:tab/>
        </w:r>
        <w:r>
          <w:rPr>
            <w:noProof/>
            <w:webHidden/>
          </w:rPr>
          <w:fldChar w:fldCharType="begin"/>
        </w:r>
        <w:r>
          <w:rPr>
            <w:noProof/>
            <w:webHidden/>
          </w:rPr>
          <w:instrText xml:space="preserve"> PAGEREF _Toc210999100 \h </w:instrText>
        </w:r>
        <w:r>
          <w:rPr>
            <w:noProof/>
            <w:webHidden/>
          </w:rPr>
        </w:r>
        <w:r>
          <w:rPr>
            <w:noProof/>
            <w:webHidden/>
          </w:rPr>
          <w:fldChar w:fldCharType="separate"/>
        </w:r>
        <w:r>
          <w:rPr>
            <w:noProof/>
            <w:webHidden/>
          </w:rPr>
          <w:t>9</w:t>
        </w:r>
        <w:r>
          <w:rPr>
            <w:noProof/>
            <w:webHidden/>
          </w:rPr>
          <w:fldChar w:fldCharType="end"/>
        </w:r>
      </w:hyperlink>
    </w:p>
    <w:p w14:paraId="3214EFC4" w14:textId="77777777" w:rsidR="002A7F86" w:rsidRDefault="002A7F86" w:rsidP="002A7F86">
      <w:pPr>
        <w:pStyle w:val="TOC1"/>
        <w:rPr>
          <w:rFonts w:eastAsiaTheme="minorEastAsia" w:cstheme="minorBidi"/>
          <w:noProof/>
          <w:kern w:val="2"/>
          <w:szCs w:val="24"/>
          <w:lang w:eastAsia="en-AU"/>
          <w14:ligatures w14:val="standardContextual"/>
        </w:rPr>
      </w:pPr>
      <w:hyperlink w:anchor="_Toc210999101" w:history="1">
        <w:r w:rsidRPr="003951E3">
          <w:rPr>
            <w:rStyle w:val="Hyperlink"/>
            <w:noProof/>
          </w:rPr>
          <w:t>Section 3 – Infection control management of a patient with suspected or confirmed C-19</w:t>
        </w:r>
        <w:r>
          <w:rPr>
            <w:noProof/>
            <w:webHidden/>
          </w:rPr>
          <w:tab/>
        </w:r>
        <w:r>
          <w:rPr>
            <w:noProof/>
            <w:webHidden/>
          </w:rPr>
          <w:fldChar w:fldCharType="begin"/>
        </w:r>
        <w:r>
          <w:rPr>
            <w:noProof/>
            <w:webHidden/>
          </w:rPr>
          <w:instrText xml:space="preserve"> PAGEREF _Toc210999101 \h </w:instrText>
        </w:r>
        <w:r>
          <w:rPr>
            <w:noProof/>
            <w:webHidden/>
          </w:rPr>
        </w:r>
        <w:r>
          <w:rPr>
            <w:noProof/>
            <w:webHidden/>
          </w:rPr>
          <w:fldChar w:fldCharType="separate"/>
        </w:r>
        <w:r>
          <w:rPr>
            <w:noProof/>
            <w:webHidden/>
          </w:rPr>
          <w:t>10</w:t>
        </w:r>
        <w:r>
          <w:rPr>
            <w:noProof/>
            <w:webHidden/>
          </w:rPr>
          <w:fldChar w:fldCharType="end"/>
        </w:r>
      </w:hyperlink>
    </w:p>
    <w:p w14:paraId="683EF6E9" w14:textId="77777777" w:rsidR="002A7F86" w:rsidRDefault="002A7F86" w:rsidP="002A7F86">
      <w:pPr>
        <w:pStyle w:val="TOC1"/>
        <w:rPr>
          <w:rFonts w:eastAsiaTheme="minorEastAsia" w:cstheme="minorBidi"/>
          <w:noProof/>
          <w:kern w:val="2"/>
          <w:szCs w:val="24"/>
          <w:lang w:eastAsia="en-AU"/>
          <w14:ligatures w14:val="standardContextual"/>
        </w:rPr>
      </w:pPr>
      <w:hyperlink w:anchor="_Toc210999102" w:history="1">
        <w:r w:rsidRPr="003951E3">
          <w:rPr>
            <w:rStyle w:val="Hyperlink"/>
            <w:noProof/>
          </w:rPr>
          <w:t>Section 4 – Infection control management of a patient with suspected or confirmed Influenza</w:t>
        </w:r>
        <w:r>
          <w:rPr>
            <w:noProof/>
            <w:webHidden/>
          </w:rPr>
          <w:tab/>
        </w:r>
        <w:r>
          <w:rPr>
            <w:noProof/>
            <w:webHidden/>
          </w:rPr>
          <w:fldChar w:fldCharType="begin"/>
        </w:r>
        <w:r>
          <w:rPr>
            <w:noProof/>
            <w:webHidden/>
          </w:rPr>
          <w:instrText xml:space="preserve"> PAGEREF _Toc210999102 \h </w:instrText>
        </w:r>
        <w:r>
          <w:rPr>
            <w:noProof/>
            <w:webHidden/>
          </w:rPr>
        </w:r>
        <w:r>
          <w:rPr>
            <w:noProof/>
            <w:webHidden/>
          </w:rPr>
          <w:fldChar w:fldCharType="separate"/>
        </w:r>
        <w:r>
          <w:rPr>
            <w:noProof/>
            <w:webHidden/>
          </w:rPr>
          <w:t>14</w:t>
        </w:r>
        <w:r>
          <w:rPr>
            <w:noProof/>
            <w:webHidden/>
          </w:rPr>
          <w:fldChar w:fldCharType="end"/>
        </w:r>
      </w:hyperlink>
    </w:p>
    <w:p w14:paraId="52933823" w14:textId="77777777" w:rsidR="002A7F86" w:rsidRDefault="002A7F86" w:rsidP="002A7F86">
      <w:pPr>
        <w:pStyle w:val="TOC1"/>
        <w:rPr>
          <w:rFonts w:eastAsiaTheme="minorEastAsia" w:cstheme="minorBidi"/>
          <w:noProof/>
          <w:kern w:val="2"/>
          <w:szCs w:val="24"/>
          <w:lang w:eastAsia="en-AU"/>
          <w14:ligatures w14:val="standardContextual"/>
        </w:rPr>
      </w:pPr>
      <w:hyperlink w:anchor="_Toc210999103" w:history="1">
        <w:r w:rsidRPr="003951E3">
          <w:rPr>
            <w:rStyle w:val="Hyperlink"/>
            <w:noProof/>
          </w:rPr>
          <w:t>Section 5 – Infection control management of a patient with Respiratory Syncytial Virus</w:t>
        </w:r>
        <w:r>
          <w:rPr>
            <w:noProof/>
            <w:webHidden/>
          </w:rPr>
          <w:tab/>
        </w:r>
        <w:r>
          <w:rPr>
            <w:noProof/>
            <w:webHidden/>
          </w:rPr>
          <w:fldChar w:fldCharType="begin"/>
        </w:r>
        <w:r>
          <w:rPr>
            <w:noProof/>
            <w:webHidden/>
          </w:rPr>
          <w:instrText xml:space="preserve"> PAGEREF _Toc210999103 \h </w:instrText>
        </w:r>
        <w:r>
          <w:rPr>
            <w:noProof/>
            <w:webHidden/>
          </w:rPr>
        </w:r>
        <w:r>
          <w:rPr>
            <w:noProof/>
            <w:webHidden/>
          </w:rPr>
          <w:fldChar w:fldCharType="separate"/>
        </w:r>
        <w:r>
          <w:rPr>
            <w:noProof/>
            <w:webHidden/>
          </w:rPr>
          <w:t>18</w:t>
        </w:r>
        <w:r>
          <w:rPr>
            <w:noProof/>
            <w:webHidden/>
          </w:rPr>
          <w:fldChar w:fldCharType="end"/>
        </w:r>
      </w:hyperlink>
    </w:p>
    <w:p w14:paraId="74DD7B57" w14:textId="77777777" w:rsidR="002A7F86" w:rsidRDefault="002A7F86" w:rsidP="002A7F86">
      <w:pPr>
        <w:pStyle w:val="TOC1"/>
        <w:rPr>
          <w:rFonts w:eastAsiaTheme="minorEastAsia" w:cstheme="minorBidi"/>
          <w:noProof/>
          <w:kern w:val="2"/>
          <w:szCs w:val="24"/>
          <w:lang w:eastAsia="en-AU"/>
          <w14:ligatures w14:val="standardContextual"/>
        </w:rPr>
      </w:pPr>
      <w:hyperlink w:anchor="_Toc210999104" w:history="1">
        <w:r w:rsidRPr="003951E3">
          <w:rPr>
            <w:rStyle w:val="Hyperlink"/>
            <w:noProof/>
          </w:rPr>
          <w:t>Section 6 – Access to surgery /procedures for patients with COVID-19</w:t>
        </w:r>
        <w:r>
          <w:rPr>
            <w:noProof/>
            <w:webHidden/>
          </w:rPr>
          <w:tab/>
        </w:r>
        <w:r>
          <w:rPr>
            <w:noProof/>
            <w:webHidden/>
          </w:rPr>
          <w:fldChar w:fldCharType="begin"/>
        </w:r>
        <w:r>
          <w:rPr>
            <w:noProof/>
            <w:webHidden/>
          </w:rPr>
          <w:instrText xml:space="preserve"> PAGEREF _Toc210999104 \h </w:instrText>
        </w:r>
        <w:r>
          <w:rPr>
            <w:noProof/>
            <w:webHidden/>
          </w:rPr>
        </w:r>
        <w:r>
          <w:rPr>
            <w:noProof/>
            <w:webHidden/>
          </w:rPr>
          <w:fldChar w:fldCharType="separate"/>
        </w:r>
        <w:r>
          <w:rPr>
            <w:noProof/>
            <w:webHidden/>
          </w:rPr>
          <w:t>21</w:t>
        </w:r>
        <w:r>
          <w:rPr>
            <w:noProof/>
            <w:webHidden/>
          </w:rPr>
          <w:fldChar w:fldCharType="end"/>
        </w:r>
      </w:hyperlink>
    </w:p>
    <w:p w14:paraId="6FD1B6A2" w14:textId="77777777" w:rsidR="002A7F86" w:rsidRDefault="002A7F86" w:rsidP="002A7F86">
      <w:pPr>
        <w:pStyle w:val="TOC1"/>
        <w:rPr>
          <w:rFonts w:eastAsiaTheme="minorEastAsia" w:cstheme="minorBidi"/>
          <w:noProof/>
          <w:kern w:val="2"/>
          <w:szCs w:val="24"/>
          <w:lang w:eastAsia="en-AU"/>
          <w14:ligatures w14:val="standardContextual"/>
        </w:rPr>
      </w:pPr>
      <w:hyperlink w:anchor="_Toc210999105" w:history="1">
        <w:r w:rsidRPr="003951E3">
          <w:rPr>
            <w:rStyle w:val="Hyperlink"/>
            <w:noProof/>
          </w:rPr>
          <w:t>Section 7 – De-isolation of patients with ARI</w:t>
        </w:r>
        <w:r>
          <w:rPr>
            <w:noProof/>
            <w:webHidden/>
          </w:rPr>
          <w:tab/>
        </w:r>
        <w:r>
          <w:rPr>
            <w:noProof/>
            <w:webHidden/>
          </w:rPr>
          <w:fldChar w:fldCharType="begin"/>
        </w:r>
        <w:r>
          <w:rPr>
            <w:noProof/>
            <w:webHidden/>
          </w:rPr>
          <w:instrText xml:space="preserve"> PAGEREF _Toc210999105 \h </w:instrText>
        </w:r>
        <w:r>
          <w:rPr>
            <w:noProof/>
            <w:webHidden/>
          </w:rPr>
        </w:r>
        <w:r>
          <w:rPr>
            <w:noProof/>
            <w:webHidden/>
          </w:rPr>
          <w:fldChar w:fldCharType="separate"/>
        </w:r>
        <w:r>
          <w:rPr>
            <w:noProof/>
            <w:webHidden/>
          </w:rPr>
          <w:t>23</w:t>
        </w:r>
        <w:r>
          <w:rPr>
            <w:noProof/>
            <w:webHidden/>
          </w:rPr>
          <w:fldChar w:fldCharType="end"/>
        </w:r>
      </w:hyperlink>
    </w:p>
    <w:p w14:paraId="5B5852C5" w14:textId="77777777" w:rsidR="002A7F86" w:rsidRDefault="002A7F86" w:rsidP="002A7F86">
      <w:pPr>
        <w:pStyle w:val="TOC1"/>
        <w:rPr>
          <w:rFonts w:eastAsiaTheme="minorEastAsia" w:cstheme="minorBidi"/>
          <w:noProof/>
          <w:kern w:val="2"/>
          <w:szCs w:val="24"/>
          <w:lang w:eastAsia="en-AU"/>
          <w14:ligatures w14:val="standardContextual"/>
        </w:rPr>
      </w:pPr>
      <w:hyperlink w:anchor="_Toc210999106" w:history="1">
        <w:r w:rsidRPr="003951E3">
          <w:rPr>
            <w:rStyle w:val="Hyperlink"/>
            <w:noProof/>
          </w:rPr>
          <w:t>Section 8 – Management of staff exposures, staff with ARI and return to work</w:t>
        </w:r>
        <w:r>
          <w:rPr>
            <w:noProof/>
            <w:webHidden/>
          </w:rPr>
          <w:tab/>
        </w:r>
        <w:r>
          <w:rPr>
            <w:noProof/>
            <w:webHidden/>
          </w:rPr>
          <w:fldChar w:fldCharType="begin"/>
        </w:r>
        <w:r>
          <w:rPr>
            <w:noProof/>
            <w:webHidden/>
          </w:rPr>
          <w:instrText xml:space="preserve"> PAGEREF _Toc210999106 \h </w:instrText>
        </w:r>
        <w:r>
          <w:rPr>
            <w:noProof/>
            <w:webHidden/>
          </w:rPr>
        </w:r>
        <w:r>
          <w:rPr>
            <w:noProof/>
            <w:webHidden/>
          </w:rPr>
          <w:fldChar w:fldCharType="separate"/>
        </w:r>
        <w:r>
          <w:rPr>
            <w:noProof/>
            <w:webHidden/>
          </w:rPr>
          <w:t>26</w:t>
        </w:r>
        <w:r>
          <w:rPr>
            <w:noProof/>
            <w:webHidden/>
          </w:rPr>
          <w:fldChar w:fldCharType="end"/>
        </w:r>
      </w:hyperlink>
    </w:p>
    <w:p w14:paraId="666C3B63" w14:textId="77777777" w:rsidR="002A7F86" w:rsidRDefault="002A7F86" w:rsidP="002A7F86">
      <w:pPr>
        <w:pStyle w:val="TOC1"/>
        <w:rPr>
          <w:rFonts w:eastAsiaTheme="minorEastAsia" w:cstheme="minorBidi"/>
          <w:noProof/>
          <w:kern w:val="2"/>
          <w:szCs w:val="24"/>
          <w:lang w:eastAsia="en-AU"/>
          <w14:ligatures w14:val="standardContextual"/>
        </w:rPr>
      </w:pPr>
      <w:hyperlink w:anchor="_Toc210999107" w:history="1">
        <w:r w:rsidRPr="003951E3">
          <w:rPr>
            <w:rStyle w:val="Hyperlink"/>
            <w:noProof/>
          </w:rPr>
          <w:t>Section 9 -Management of patients with an ARI in hospital outpatient clinics</w:t>
        </w:r>
        <w:r>
          <w:rPr>
            <w:noProof/>
            <w:webHidden/>
          </w:rPr>
          <w:tab/>
        </w:r>
        <w:r>
          <w:rPr>
            <w:noProof/>
            <w:webHidden/>
          </w:rPr>
          <w:fldChar w:fldCharType="begin"/>
        </w:r>
        <w:r>
          <w:rPr>
            <w:noProof/>
            <w:webHidden/>
          </w:rPr>
          <w:instrText xml:space="preserve"> PAGEREF _Toc210999107 \h </w:instrText>
        </w:r>
        <w:r>
          <w:rPr>
            <w:noProof/>
            <w:webHidden/>
          </w:rPr>
        </w:r>
        <w:r>
          <w:rPr>
            <w:noProof/>
            <w:webHidden/>
          </w:rPr>
          <w:fldChar w:fldCharType="separate"/>
        </w:r>
        <w:r>
          <w:rPr>
            <w:noProof/>
            <w:webHidden/>
          </w:rPr>
          <w:t>28</w:t>
        </w:r>
        <w:r>
          <w:rPr>
            <w:noProof/>
            <w:webHidden/>
          </w:rPr>
          <w:fldChar w:fldCharType="end"/>
        </w:r>
      </w:hyperlink>
    </w:p>
    <w:p w14:paraId="612F2D6A" w14:textId="77777777" w:rsidR="002A7F86" w:rsidRDefault="002A7F86" w:rsidP="002A7F86">
      <w:pPr>
        <w:pStyle w:val="TOC1"/>
        <w:rPr>
          <w:rFonts w:eastAsiaTheme="minorEastAsia" w:cstheme="minorBidi"/>
          <w:noProof/>
          <w:kern w:val="2"/>
          <w:szCs w:val="24"/>
          <w:lang w:eastAsia="en-AU"/>
          <w14:ligatures w14:val="standardContextual"/>
        </w:rPr>
      </w:pPr>
      <w:hyperlink w:anchor="_Toc210999108" w:history="1">
        <w:r w:rsidRPr="003951E3">
          <w:rPr>
            <w:rStyle w:val="Hyperlink"/>
            <w:noProof/>
          </w:rPr>
          <w:t>Evaluation</w:t>
        </w:r>
        <w:r>
          <w:rPr>
            <w:noProof/>
            <w:webHidden/>
          </w:rPr>
          <w:tab/>
        </w:r>
        <w:r>
          <w:rPr>
            <w:noProof/>
            <w:webHidden/>
          </w:rPr>
          <w:fldChar w:fldCharType="begin"/>
        </w:r>
        <w:r>
          <w:rPr>
            <w:noProof/>
            <w:webHidden/>
          </w:rPr>
          <w:instrText xml:space="preserve"> PAGEREF _Toc210999108 \h </w:instrText>
        </w:r>
        <w:r>
          <w:rPr>
            <w:noProof/>
            <w:webHidden/>
          </w:rPr>
        </w:r>
        <w:r>
          <w:rPr>
            <w:noProof/>
            <w:webHidden/>
          </w:rPr>
          <w:fldChar w:fldCharType="separate"/>
        </w:r>
        <w:r>
          <w:rPr>
            <w:noProof/>
            <w:webHidden/>
          </w:rPr>
          <w:t>28</w:t>
        </w:r>
        <w:r>
          <w:rPr>
            <w:noProof/>
            <w:webHidden/>
          </w:rPr>
          <w:fldChar w:fldCharType="end"/>
        </w:r>
      </w:hyperlink>
    </w:p>
    <w:p w14:paraId="69EE1D49" w14:textId="77777777" w:rsidR="002A7F86" w:rsidRDefault="002A7F86" w:rsidP="002A7F86">
      <w:pPr>
        <w:pStyle w:val="TOC1"/>
        <w:rPr>
          <w:rFonts w:eastAsiaTheme="minorEastAsia" w:cstheme="minorBidi"/>
          <w:noProof/>
          <w:kern w:val="2"/>
          <w:szCs w:val="24"/>
          <w:lang w:eastAsia="en-AU"/>
          <w14:ligatures w14:val="standardContextual"/>
        </w:rPr>
      </w:pPr>
      <w:hyperlink w:anchor="_Toc210999109" w:history="1">
        <w:r w:rsidRPr="003951E3">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_Toc210999109 \h </w:instrText>
        </w:r>
        <w:r>
          <w:rPr>
            <w:noProof/>
            <w:webHidden/>
          </w:rPr>
        </w:r>
        <w:r>
          <w:rPr>
            <w:noProof/>
            <w:webHidden/>
          </w:rPr>
          <w:fldChar w:fldCharType="separate"/>
        </w:r>
        <w:r>
          <w:rPr>
            <w:noProof/>
            <w:webHidden/>
          </w:rPr>
          <w:t>29</w:t>
        </w:r>
        <w:r>
          <w:rPr>
            <w:noProof/>
            <w:webHidden/>
          </w:rPr>
          <w:fldChar w:fldCharType="end"/>
        </w:r>
      </w:hyperlink>
    </w:p>
    <w:p w14:paraId="6EE67B4B" w14:textId="77777777" w:rsidR="002A7F86" w:rsidRDefault="002A7F86" w:rsidP="002A7F86">
      <w:pPr>
        <w:pStyle w:val="TOC1"/>
        <w:rPr>
          <w:rFonts w:eastAsiaTheme="minorEastAsia" w:cstheme="minorBidi"/>
          <w:noProof/>
          <w:kern w:val="2"/>
          <w:szCs w:val="24"/>
          <w:lang w:eastAsia="en-AU"/>
          <w14:ligatures w14:val="standardContextual"/>
        </w:rPr>
      </w:pPr>
      <w:hyperlink w:anchor="_Toc210999110" w:history="1">
        <w:r w:rsidRPr="003951E3">
          <w:rPr>
            <w:rStyle w:val="Hyperlink"/>
            <w:noProof/>
          </w:rPr>
          <w:t>References</w:t>
        </w:r>
        <w:r>
          <w:rPr>
            <w:noProof/>
            <w:webHidden/>
          </w:rPr>
          <w:tab/>
        </w:r>
        <w:r>
          <w:rPr>
            <w:noProof/>
            <w:webHidden/>
          </w:rPr>
          <w:fldChar w:fldCharType="begin"/>
        </w:r>
        <w:r>
          <w:rPr>
            <w:noProof/>
            <w:webHidden/>
          </w:rPr>
          <w:instrText xml:space="preserve"> PAGEREF _Toc210999110 \h </w:instrText>
        </w:r>
        <w:r>
          <w:rPr>
            <w:noProof/>
            <w:webHidden/>
          </w:rPr>
        </w:r>
        <w:r>
          <w:rPr>
            <w:noProof/>
            <w:webHidden/>
          </w:rPr>
          <w:fldChar w:fldCharType="separate"/>
        </w:r>
        <w:r>
          <w:rPr>
            <w:noProof/>
            <w:webHidden/>
          </w:rPr>
          <w:t>30</w:t>
        </w:r>
        <w:r>
          <w:rPr>
            <w:noProof/>
            <w:webHidden/>
          </w:rPr>
          <w:fldChar w:fldCharType="end"/>
        </w:r>
      </w:hyperlink>
    </w:p>
    <w:p w14:paraId="1B14DD2A" w14:textId="77777777" w:rsidR="002A7F86" w:rsidRDefault="002A7F86" w:rsidP="002A7F86">
      <w:pPr>
        <w:pStyle w:val="TOC1"/>
        <w:rPr>
          <w:rFonts w:eastAsiaTheme="minorEastAsia" w:cstheme="minorBidi"/>
          <w:noProof/>
          <w:kern w:val="2"/>
          <w:szCs w:val="24"/>
          <w:lang w:eastAsia="en-AU"/>
          <w14:ligatures w14:val="standardContextual"/>
        </w:rPr>
      </w:pPr>
      <w:hyperlink w:anchor="_Toc210999111" w:history="1">
        <w:r w:rsidRPr="003951E3">
          <w:rPr>
            <w:rStyle w:val="Hyperlink"/>
            <w:noProof/>
          </w:rPr>
          <w:t>Definition of Terms</w:t>
        </w:r>
        <w:r>
          <w:rPr>
            <w:noProof/>
            <w:webHidden/>
          </w:rPr>
          <w:tab/>
        </w:r>
        <w:r>
          <w:rPr>
            <w:noProof/>
            <w:webHidden/>
          </w:rPr>
          <w:fldChar w:fldCharType="begin"/>
        </w:r>
        <w:r>
          <w:rPr>
            <w:noProof/>
            <w:webHidden/>
          </w:rPr>
          <w:instrText xml:space="preserve"> PAGEREF _Toc210999111 \h </w:instrText>
        </w:r>
        <w:r>
          <w:rPr>
            <w:noProof/>
            <w:webHidden/>
          </w:rPr>
        </w:r>
        <w:r>
          <w:rPr>
            <w:noProof/>
            <w:webHidden/>
          </w:rPr>
          <w:fldChar w:fldCharType="separate"/>
        </w:r>
        <w:r>
          <w:rPr>
            <w:noProof/>
            <w:webHidden/>
          </w:rPr>
          <w:t>31</w:t>
        </w:r>
        <w:r>
          <w:rPr>
            <w:noProof/>
            <w:webHidden/>
          </w:rPr>
          <w:fldChar w:fldCharType="end"/>
        </w:r>
      </w:hyperlink>
    </w:p>
    <w:p w14:paraId="0A7563E9" w14:textId="77777777" w:rsidR="002A7F86" w:rsidRDefault="002A7F86" w:rsidP="002A7F86">
      <w:pPr>
        <w:pStyle w:val="TOC1"/>
        <w:rPr>
          <w:rFonts w:eastAsiaTheme="minorEastAsia" w:cstheme="minorBidi"/>
          <w:noProof/>
          <w:kern w:val="2"/>
          <w:szCs w:val="24"/>
          <w:lang w:eastAsia="en-AU"/>
          <w14:ligatures w14:val="standardContextual"/>
        </w:rPr>
      </w:pPr>
      <w:hyperlink w:anchor="_Toc210999112" w:history="1">
        <w:r w:rsidRPr="003951E3">
          <w:rPr>
            <w:rStyle w:val="Hyperlink"/>
            <w:noProof/>
          </w:rPr>
          <w:t>Search Terms</w:t>
        </w:r>
        <w:r>
          <w:rPr>
            <w:noProof/>
            <w:webHidden/>
          </w:rPr>
          <w:tab/>
        </w:r>
        <w:r>
          <w:rPr>
            <w:noProof/>
            <w:webHidden/>
          </w:rPr>
          <w:fldChar w:fldCharType="begin"/>
        </w:r>
        <w:r>
          <w:rPr>
            <w:noProof/>
            <w:webHidden/>
          </w:rPr>
          <w:instrText xml:space="preserve"> PAGEREF _Toc210999112 \h </w:instrText>
        </w:r>
        <w:r>
          <w:rPr>
            <w:noProof/>
            <w:webHidden/>
          </w:rPr>
        </w:r>
        <w:r>
          <w:rPr>
            <w:noProof/>
            <w:webHidden/>
          </w:rPr>
          <w:fldChar w:fldCharType="separate"/>
        </w:r>
        <w:r>
          <w:rPr>
            <w:noProof/>
            <w:webHidden/>
          </w:rPr>
          <w:t>31</w:t>
        </w:r>
        <w:r>
          <w:rPr>
            <w:noProof/>
            <w:webHidden/>
          </w:rPr>
          <w:fldChar w:fldCharType="end"/>
        </w:r>
      </w:hyperlink>
    </w:p>
    <w:p w14:paraId="54869857" w14:textId="77777777" w:rsidR="002A7F86" w:rsidRDefault="002A7F86" w:rsidP="002A7F86">
      <w:pPr>
        <w:pStyle w:val="TOC1"/>
        <w:rPr>
          <w:rFonts w:eastAsiaTheme="minorEastAsia" w:cstheme="minorBidi"/>
          <w:noProof/>
          <w:kern w:val="2"/>
          <w:szCs w:val="24"/>
          <w:lang w:eastAsia="en-AU"/>
          <w14:ligatures w14:val="standardContextual"/>
        </w:rPr>
      </w:pPr>
      <w:hyperlink w:anchor="_Toc210999113" w:history="1">
        <w:r w:rsidRPr="003951E3">
          <w:rPr>
            <w:rStyle w:val="Hyperlink"/>
            <w:noProof/>
          </w:rPr>
          <w:t>Attachments</w:t>
        </w:r>
        <w:r>
          <w:rPr>
            <w:noProof/>
            <w:webHidden/>
          </w:rPr>
          <w:tab/>
        </w:r>
        <w:r>
          <w:rPr>
            <w:noProof/>
            <w:webHidden/>
          </w:rPr>
          <w:fldChar w:fldCharType="begin"/>
        </w:r>
        <w:r>
          <w:rPr>
            <w:noProof/>
            <w:webHidden/>
          </w:rPr>
          <w:instrText xml:space="preserve"> PAGEREF _Toc210999113 \h </w:instrText>
        </w:r>
        <w:r>
          <w:rPr>
            <w:noProof/>
            <w:webHidden/>
          </w:rPr>
        </w:r>
        <w:r>
          <w:rPr>
            <w:noProof/>
            <w:webHidden/>
          </w:rPr>
          <w:fldChar w:fldCharType="separate"/>
        </w:r>
        <w:r>
          <w:rPr>
            <w:noProof/>
            <w:webHidden/>
          </w:rPr>
          <w:t>31</w:t>
        </w:r>
        <w:r>
          <w:rPr>
            <w:noProof/>
            <w:webHidden/>
          </w:rPr>
          <w:fldChar w:fldCharType="end"/>
        </w:r>
      </w:hyperlink>
    </w:p>
    <w:p w14:paraId="4A8F325F" w14:textId="77777777" w:rsidR="002A7F86" w:rsidRDefault="002A7F86" w:rsidP="002A7F86">
      <w:pPr>
        <w:pStyle w:val="TOC2"/>
        <w:tabs>
          <w:tab w:val="right" w:leader="dot" w:pos="9060"/>
        </w:tabs>
        <w:rPr>
          <w:rFonts w:eastAsiaTheme="minorEastAsia" w:cstheme="minorBidi"/>
          <w:noProof/>
          <w:kern w:val="2"/>
          <w:szCs w:val="24"/>
          <w:lang w:eastAsia="en-AU"/>
          <w14:ligatures w14:val="standardContextual"/>
        </w:rPr>
      </w:pPr>
      <w:hyperlink w:anchor="_Toc210999114" w:history="1">
        <w:r w:rsidRPr="003951E3">
          <w:rPr>
            <w:rStyle w:val="Hyperlink"/>
            <w:noProof/>
          </w:rPr>
          <w:t>Attachment 2: Canberra Health Services ARI risk and escalation framework</w:t>
        </w:r>
        <w:r>
          <w:rPr>
            <w:noProof/>
            <w:webHidden/>
          </w:rPr>
          <w:tab/>
        </w:r>
        <w:r>
          <w:rPr>
            <w:noProof/>
            <w:webHidden/>
          </w:rPr>
          <w:fldChar w:fldCharType="begin"/>
        </w:r>
        <w:r>
          <w:rPr>
            <w:noProof/>
            <w:webHidden/>
          </w:rPr>
          <w:instrText xml:space="preserve"> PAGEREF _Toc210999114 \h </w:instrText>
        </w:r>
        <w:r>
          <w:rPr>
            <w:noProof/>
            <w:webHidden/>
          </w:rPr>
        </w:r>
        <w:r>
          <w:rPr>
            <w:noProof/>
            <w:webHidden/>
          </w:rPr>
          <w:fldChar w:fldCharType="separate"/>
        </w:r>
        <w:r>
          <w:rPr>
            <w:noProof/>
            <w:webHidden/>
          </w:rPr>
          <w:t>34</w:t>
        </w:r>
        <w:r>
          <w:rPr>
            <w:noProof/>
            <w:webHidden/>
          </w:rPr>
          <w:fldChar w:fldCharType="end"/>
        </w:r>
      </w:hyperlink>
    </w:p>
    <w:p w14:paraId="728C4E82" w14:textId="77777777" w:rsidR="002A7F86" w:rsidRDefault="002A7F86" w:rsidP="002A7F86">
      <w:pPr>
        <w:pStyle w:val="TOC2"/>
        <w:tabs>
          <w:tab w:val="right" w:leader="dot" w:pos="9060"/>
        </w:tabs>
        <w:rPr>
          <w:rFonts w:eastAsiaTheme="minorEastAsia" w:cstheme="minorBidi"/>
          <w:noProof/>
          <w:kern w:val="2"/>
          <w:szCs w:val="24"/>
          <w:lang w:eastAsia="en-AU"/>
          <w14:ligatures w14:val="standardContextual"/>
        </w:rPr>
      </w:pPr>
      <w:hyperlink w:anchor="_Toc210999115" w:history="1">
        <w:r w:rsidRPr="003951E3">
          <w:rPr>
            <w:rStyle w:val="Hyperlink"/>
            <w:noProof/>
          </w:rPr>
          <w:t>Attachment 3: CHS COVID-19 Exposure Risk Matrix</w:t>
        </w:r>
        <w:r>
          <w:rPr>
            <w:noProof/>
            <w:webHidden/>
          </w:rPr>
          <w:tab/>
        </w:r>
        <w:r>
          <w:rPr>
            <w:noProof/>
            <w:webHidden/>
          </w:rPr>
          <w:fldChar w:fldCharType="begin"/>
        </w:r>
        <w:r>
          <w:rPr>
            <w:noProof/>
            <w:webHidden/>
          </w:rPr>
          <w:instrText xml:space="preserve"> PAGEREF _Toc210999115 \h </w:instrText>
        </w:r>
        <w:r>
          <w:rPr>
            <w:noProof/>
            <w:webHidden/>
          </w:rPr>
        </w:r>
        <w:r>
          <w:rPr>
            <w:noProof/>
            <w:webHidden/>
          </w:rPr>
          <w:fldChar w:fldCharType="separate"/>
        </w:r>
        <w:r>
          <w:rPr>
            <w:noProof/>
            <w:webHidden/>
          </w:rPr>
          <w:t>37</w:t>
        </w:r>
        <w:r>
          <w:rPr>
            <w:noProof/>
            <w:webHidden/>
          </w:rPr>
          <w:fldChar w:fldCharType="end"/>
        </w:r>
      </w:hyperlink>
    </w:p>
    <w:p w14:paraId="0BACD5EE" w14:textId="77777777" w:rsidR="002A7F86" w:rsidRDefault="002A7F86" w:rsidP="002A7F86">
      <w:pPr>
        <w:pStyle w:val="TOC2"/>
        <w:tabs>
          <w:tab w:val="right" w:leader="dot" w:pos="9060"/>
        </w:tabs>
        <w:rPr>
          <w:rFonts w:eastAsiaTheme="minorEastAsia" w:cstheme="minorBidi"/>
          <w:noProof/>
          <w:kern w:val="2"/>
          <w:szCs w:val="24"/>
          <w:lang w:eastAsia="en-AU"/>
          <w14:ligatures w14:val="standardContextual"/>
        </w:rPr>
      </w:pPr>
      <w:hyperlink w:anchor="_Toc210999116" w:history="1">
        <w:r w:rsidRPr="003951E3">
          <w:rPr>
            <w:rStyle w:val="Hyperlink"/>
            <w:noProof/>
          </w:rPr>
          <w:t>Attachment 4: Risk assessment actions for patients and staff exposed to COVID-19</w:t>
        </w:r>
        <w:r>
          <w:rPr>
            <w:noProof/>
            <w:webHidden/>
          </w:rPr>
          <w:tab/>
        </w:r>
        <w:r>
          <w:rPr>
            <w:noProof/>
            <w:webHidden/>
          </w:rPr>
          <w:fldChar w:fldCharType="begin"/>
        </w:r>
        <w:r>
          <w:rPr>
            <w:noProof/>
            <w:webHidden/>
          </w:rPr>
          <w:instrText xml:space="preserve"> PAGEREF _Toc210999116 \h </w:instrText>
        </w:r>
        <w:r>
          <w:rPr>
            <w:noProof/>
            <w:webHidden/>
          </w:rPr>
        </w:r>
        <w:r>
          <w:rPr>
            <w:noProof/>
            <w:webHidden/>
          </w:rPr>
          <w:fldChar w:fldCharType="separate"/>
        </w:r>
        <w:r>
          <w:rPr>
            <w:noProof/>
            <w:webHidden/>
          </w:rPr>
          <w:t>38</w:t>
        </w:r>
        <w:r>
          <w:rPr>
            <w:noProof/>
            <w:webHidden/>
          </w:rPr>
          <w:fldChar w:fldCharType="end"/>
        </w:r>
      </w:hyperlink>
    </w:p>
    <w:p w14:paraId="0097B2F4" w14:textId="77777777" w:rsidR="002A7F86" w:rsidRPr="00917386" w:rsidRDefault="002A7F86" w:rsidP="002A7F86">
      <w:pPr>
        <w:pStyle w:val="TOC2"/>
        <w:tabs>
          <w:tab w:val="right" w:leader="dot" w:pos="9060"/>
        </w:tabs>
        <w:rPr>
          <w:rFonts w:eastAsiaTheme="minorEastAsia" w:cstheme="minorBidi"/>
          <w:noProof/>
          <w:kern w:val="2"/>
          <w:sz w:val="22"/>
          <w:szCs w:val="22"/>
          <w:lang w:eastAsia="en-AU"/>
          <w14:ligatures w14:val="standardContextual"/>
        </w:rPr>
        <w:sectPr w:rsidR="002A7F86" w:rsidRPr="00917386" w:rsidSect="002A7F86">
          <w:headerReference w:type="default" r:id="rId11"/>
          <w:footerReference w:type="default" r:id="rId12"/>
          <w:type w:val="continuous"/>
          <w:pgSz w:w="11906" w:h="16838"/>
          <w:pgMar w:top="663" w:right="1418" w:bottom="1440" w:left="1418" w:header="357" w:footer="306" w:gutter="0"/>
          <w:cols w:space="708"/>
          <w:docGrid w:linePitch="360"/>
        </w:sectPr>
      </w:pPr>
      <w:r>
        <w:fldChar w:fldCharType="end"/>
      </w:r>
    </w:p>
    <w:tbl>
      <w:tblPr>
        <w:tblpPr w:leftFromText="180" w:rightFromText="180" w:vertAnchor="text" w:horzAnchor="margin" w:tblpY="205"/>
        <w:tblW w:w="9158" w:type="dxa"/>
        <w:tblLook w:val="0000" w:firstRow="0" w:lastRow="0" w:firstColumn="0" w:lastColumn="0" w:noHBand="0" w:noVBand="0"/>
      </w:tblPr>
      <w:tblGrid>
        <w:gridCol w:w="9158"/>
      </w:tblGrid>
      <w:tr w:rsidR="002A7F86" w:rsidRPr="00CD1C0E" w14:paraId="0DFE78CF" w14:textId="77777777" w:rsidTr="00786DC2">
        <w:trPr>
          <w:cantSplit/>
          <w:trHeight w:val="285"/>
        </w:trPr>
        <w:tc>
          <w:tcPr>
            <w:tcW w:w="9158" w:type="dxa"/>
            <w:shd w:val="clear" w:color="auto" w:fill="A6A6A6" w:themeFill="background1" w:themeFillShade="A6"/>
          </w:tcPr>
          <w:p w14:paraId="56B8E38D" w14:textId="77777777" w:rsidR="002A7F86" w:rsidRPr="00CD1C0E" w:rsidRDefault="002A7F86" w:rsidP="00786DC2">
            <w:pPr>
              <w:pStyle w:val="Heading1"/>
            </w:pPr>
            <w:bookmarkStart w:id="34" w:name="_Toc389473274"/>
            <w:bookmarkStart w:id="35" w:name="_Toc139976793"/>
            <w:bookmarkStart w:id="36" w:name="_Toc155354080"/>
            <w:bookmarkStart w:id="37" w:name="_Toc210999091"/>
            <w:r>
              <w:lastRenderedPageBreak/>
              <w:t>Purpose</w:t>
            </w:r>
            <w:bookmarkEnd w:id="34"/>
            <w:bookmarkEnd w:id="35"/>
            <w:bookmarkEnd w:id="36"/>
            <w:bookmarkEnd w:id="37"/>
          </w:p>
        </w:tc>
      </w:tr>
    </w:tbl>
    <w:p w14:paraId="766D614E" w14:textId="77777777" w:rsidR="002A7F86" w:rsidRDefault="002A7F86" w:rsidP="002A7F86">
      <w:pPr>
        <w:jc w:val="both"/>
      </w:pPr>
    </w:p>
    <w:p w14:paraId="5D3AF1CF" w14:textId="77777777" w:rsidR="002A7F86" w:rsidRDefault="002A7F86" w:rsidP="002A7F86">
      <w:pPr>
        <w:rPr>
          <w:color w:val="000000"/>
          <w:szCs w:val="24"/>
        </w:rPr>
      </w:pPr>
      <w:r>
        <w:t xml:space="preserve">The purpose of this procedure is to create streamlined guidance to support a risk-based approach to the early identification and infection control management of an Acute Respiratory Infection (ARI) </w:t>
      </w:r>
      <w:proofErr w:type="gramStart"/>
      <w:r>
        <w:t>within  hospital</w:t>
      </w:r>
      <w:proofErr w:type="gramEnd"/>
      <w:r>
        <w:t xml:space="preserve"> settings across </w:t>
      </w:r>
      <w:r w:rsidRPr="000E674D">
        <w:t>Canberra Health Services (CHS)</w:t>
      </w:r>
      <w:r>
        <w:rPr>
          <w:color w:val="000000"/>
          <w:szCs w:val="24"/>
        </w:rPr>
        <w:t xml:space="preserve"> Network. </w:t>
      </w:r>
    </w:p>
    <w:p w14:paraId="395B716F" w14:textId="77777777" w:rsidR="002A7F86" w:rsidRDefault="002A7F86" w:rsidP="002A7F86">
      <w:pPr>
        <w:rPr>
          <w:color w:val="000000"/>
          <w:szCs w:val="24"/>
        </w:rPr>
      </w:pPr>
    </w:p>
    <w:p w14:paraId="041B83FF" w14:textId="77777777" w:rsidR="002A7F86" w:rsidRDefault="002A7F86" w:rsidP="002A7F86">
      <w:r w:rsidRPr="005413CB">
        <w:t xml:space="preserve">Walk-in centres (WIC), </w:t>
      </w:r>
      <w:r>
        <w:t>Community H</w:t>
      </w:r>
      <w:r w:rsidRPr="005413CB">
        <w:t xml:space="preserve">ealth </w:t>
      </w:r>
      <w:r>
        <w:t>C</w:t>
      </w:r>
      <w:r w:rsidRPr="005413CB">
        <w:t xml:space="preserve">entres, </w:t>
      </w:r>
      <w:r>
        <w:t xml:space="preserve">Community Care Programs, </w:t>
      </w:r>
      <w:proofErr w:type="gramStart"/>
      <w:r>
        <w:t xml:space="preserve">including </w:t>
      </w:r>
      <w:r w:rsidRPr="005413CB">
        <w:t xml:space="preserve"> hospital</w:t>
      </w:r>
      <w:proofErr w:type="gramEnd"/>
      <w:r w:rsidRPr="005413CB">
        <w:t xml:space="preserve"> in the home services, require a management of infectious respiratory illness procedure, specific to their service.</w:t>
      </w:r>
      <w:r>
        <w:t xml:space="preserve"> </w:t>
      </w:r>
    </w:p>
    <w:p w14:paraId="2EA38ADB" w14:textId="77777777" w:rsidR="002A7F86" w:rsidRDefault="002A7F86" w:rsidP="002A7F86">
      <w:pPr>
        <w:jc w:val="right"/>
        <w:sectPr w:rsidR="002A7F86" w:rsidSect="002A7F86">
          <w:pgSz w:w="11906" w:h="16838"/>
          <w:pgMar w:top="663" w:right="1418" w:bottom="1440" w:left="1418" w:header="357" w:footer="306" w:gutter="0"/>
          <w:cols w:space="708"/>
          <w:docGrid w:linePitch="360"/>
        </w:sectPr>
      </w:pPr>
      <w:hyperlink w:anchor="Contents" w:history="1">
        <w:r w:rsidRPr="00590902">
          <w:rPr>
            <w:rStyle w:val="Hyperlink"/>
            <w:rFonts w:cs="Arial"/>
            <w:i/>
            <w:szCs w:val="24"/>
          </w:rPr>
          <w:t>Back to Table of Contents</w:t>
        </w:r>
      </w:hyperlink>
      <w:bookmarkStart w:id="38" w:name="_Toc155354081"/>
    </w:p>
    <w:tbl>
      <w:tblPr>
        <w:tblpPr w:leftFromText="180" w:rightFromText="180" w:vertAnchor="text" w:horzAnchor="margin" w:tblpY="127"/>
        <w:tblW w:w="9158" w:type="dxa"/>
        <w:tblLook w:val="0000" w:firstRow="0" w:lastRow="0" w:firstColumn="0" w:lastColumn="0" w:noHBand="0" w:noVBand="0"/>
      </w:tblPr>
      <w:tblGrid>
        <w:gridCol w:w="9158"/>
      </w:tblGrid>
      <w:tr w:rsidR="002A7F86" w:rsidRPr="00CD1C0E" w14:paraId="0FEC1B6F" w14:textId="77777777" w:rsidTr="00786DC2">
        <w:trPr>
          <w:cantSplit/>
          <w:trHeight w:val="285"/>
        </w:trPr>
        <w:tc>
          <w:tcPr>
            <w:tcW w:w="9158" w:type="dxa"/>
            <w:shd w:val="clear" w:color="auto" w:fill="A6A6A6" w:themeFill="background1" w:themeFillShade="A6"/>
          </w:tcPr>
          <w:p w14:paraId="5312B665" w14:textId="77777777" w:rsidR="002A7F86" w:rsidRPr="003D2D06" w:rsidRDefault="002A7F86" w:rsidP="00786DC2">
            <w:pPr>
              <w:pStyle w:val="Heading1"/>
            </w:pPr>
            <w:bookmarkStart w:id="39" w:name="_Toc210999092"/>
            <w:r>
              <w:t>Scope</w:t>
            </w:r>
            <w:bookmarkEnd w:id="38"/>
            <w:bookmarkEnd w:id="39"/>
          </w:p>
        </w:tc>
      </w:tr>
    </w:tbl>
    <w:p w14:paraId="6FE52386" w14:textId="77777777" w:rsidR="002A7F86" w:rsidRPr="00CD1C0E" w:rsidRDefault="002A7F86" w:rsidP="002A7F86">
      <w:pPr>
        <w:jc w:val="both"/>
        <w:rPr>
          <w:szCs w:val="24"/>
        </w:rPr>
      </w:pPr>
    </w:p>
    <w:p w14:paraId="4490C058" w14:textId="77777777" w:rsidR="002A7F86" w:rsidRDefault="002A7F86" w:rsidP="002A7F86">
      <w:r w:rsidRPr="003B1380">
        <w:t xml:space="preserve">This procedure applies to all </w:t>
      </w:r>
      <w:r>
        <w:t>CHS</w:t>
      </w:r>
      <w:r w:rsidRPr="003B1380">
        <w:t xml:space="preserve"> </w:t>
      </w:r>
      <w:r>
        <w:t xml:space="preserve">Network </w:t>
      </w:r>
      <w:r w:rsidRPr="003B1380">
        <w:t xml:space="preserve">staff, students and trainees undertaking clinical placement, and all contracted agents working </w:t>
      </w:r>
      <w:r>
        <w:t xml:space="preserve">within a </w:t>
      </w:r>
      <w:r w:rsidRPr="003B1380">
        <w:t xml:space="preserve">CHS </w:t>
      </w:r>
      <w:r>
        <w:t>Network hospital.</w:t>
      </w:r>
      <w:r w:rsidRPr="003B1380">
        <w:t xml:space="preserve"> It is the responsibility of all identified personnel, to adhere to this procedure whilst working in their designated roles.</w:t>
      </w:r>
    </w:p>
    <w:p w14:paraId="002FC2C5" w14:textId="77777777" w:rsidR="002A7F86" w:rsidRDefault="002A7F86" w:rsidP="002A7F86"/>
    <w:p w14:paraId="434FA807" w14:textId="77777777" w:rsidR="002A7F86" w:rsidRDefault="002A7F86" w:rsidP="002A7F86">
      <w:pPr>
        <w:rPr>
          <w:sz w:val="22"/>
        </w:rPr>
      </w:pPr>
      <w:r>
        <w:t xml:space="preserve">CHS Network including the inpatient facilities at Canberra Hospital, Clare Holland House, North Canberra Hospital, and </w:t>
      </w:r>
      <w:r w:rsidRPr="005413CB">
        <w:t>University of Canberra</w:t>
      </w:r>
      <w:r>
        <w:t xml:space="preserve"> Hospital. </w:t>
      </w:r>
    </w:p>
    <w:p w14:paraId="61EDF1AE" w14:textId="77777777" w:rsidR="002A7F86" w:rsidRDefault="002A7F86" w:rsidP="002A7F86"/>
    <w:p w14:paraId="005D7FF9" w14:textId="77777777" w:rsidR="002A7F86" w:rsidRDefault="002A7F86" w:rsidP="002A7F86">
      <w:pPr>
        <w:jc w:val="right"/>
        <w:rPr>
          <w:rStyle w:val="Hyperlink"/>
          <w:rFonts w:cs="Arial"/>
          <w:i/>
          <w:szCs w:val="24"/>
        </w:rPr>
        <w:sectPr w:rsidR="002A7F86" w:rsidSect="002A7F86">
          <w:headerReference w:type="default" r:id="rId13"/>
          <w:footerReference w:type="default" r:id="rId14"/>
          <w:type w:val="continuous"/>
          <w:pgSz w:w="11906" w:h="16838"/>
          <w:pgMar w:top="663" w:right="1418" w:bottom="1440" w:left="1418" w:header="357" w:footer="306" w:gutter="0"/>
          <w:cols w:space="708"/>
          <w:docGrid w:linePitch="360"/>
        </w:sect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2A7F86" w:rsidRPr="00CD1C0E" w14:paraId="7AC2A771" w14:textId="77777777" w:rsidTr="00786DC2">
        <w:trPr>
          <w:cantSplit/>
          <w:trHeight w:val="285"/>
        </w:trPr>
        <w:tc>
          <w:tcPr>
            <w:tcW w:w="9158" w:type="dxa"/>
            <w:shd w:val="clear" w:color="auto" w:fill="A6A6A6" w:themeFill="background1" w:themeFillShade="A6"/>
          </w:tcPr>
          <w:p w14:paraId="1E032C2E" w14:textId="77777777" w:rsidR="002A7F86" w:rsidRPr="00C76688" w:rsidRDefault="002A7F86" w:rsidP="00786DC2">
            <w:pPr>
              <w:pStyle w:val="Heading1"/>
            </w:pPr>
            <w:bookmarkStart w:id="40" w:name="_Toc389473278"/>
            <w:bookmarkStart w:id="41" w:name="_Toc139976795"/>
            <w:bookmarkStart w:id="42" w:name="_Toc155354084"/>
            <w:bookmarkStart w:id="43" w:name="_Toc210999093"/>
            <w:r>
              <w:lastRenderedPageBreak/>
              <w:t xml:space="preserve">Section 1 – </w:t>
            </w:r>
            <w:bookmarkEnd w:id="40"/>
            <w:r>
              <w:t>Acute Respiratory Infections</w:t>
            </w:r>
            <w:bookmarkEnd w:id="41"/>
            <w:bookmarkEnd w:id="42"/>
            <w:bookmarkEnd w:id="43"/>
            <w:r>
              <w:t xml:space="preserve"> </w:t>
            </w:r>
          </w:p>
        </w:tc>
      </w:tr>
    </w:tbl>
    <w:p w14:paraId="189E9443" w14:textId="77777777" w:rsidR="002A7F86" w:rsidRDefault="002A7F86" w:rsidP="002A7F86">
      <w:pPr>
        <w:jc w:val="both"/>
        <w:rPr>
          <w:b/>
          <w:bCs/>
        </w:rPr>
      </w:pPr>
    </w:p>
    <w:p w14:paraId="16AA8BB5" w14:textId="77777777" w:rsidR="002A7F86" w:rsidRPr="007C6DCC" w:rsidRDefault="002A7F86" w:rsidP="002A7F86">
      <w:pPr>
        <w:jc w:val="both"/>
        <w:rPr>
          <w:b/>
          <w:bCs/>
        </w:rPr>
      </w:pPr>
      <w:r>
        <w:rPr>
          <w:b/>
          <w:bCs/>
        </w:rPr>
        <w:t>Introduction</w:t>
      </w:r>
    </w:p>
    <w:p w14:paraId="27BE6F87" w14:textId="77777777" w:rsidR="002A7F86" w:rsidRDefault="002A7F86" w:rsidP="002A7F86">
      <w:r>
        <w:t xml:space="preserve">An Acute Respiratory Infection (ARI) is defined as a range of infections caused by respiratory viruses, including COVID-19, Influenza, and Respiratory Syncytial Virus (RSV).  Symptoms of ARI are often similar regardless of the viral pathogen causing the illness (1). </w:t>
      </w:r>
      <w:r>
        <w:cr/>
      </w:r>
    </w:p>
    <w:p w14:paraId="4FC9608A" w14:textId="77777777" w:rsidR="002A7F86" w:rsidRDefault="002A7F86" w:rsidP="002A7F86">
      <w:pPr>
        <w:jc w:val="both"/>
      </w:pPr>
      <w:r>
        <w:rPr>
          <w:b/>
          <w:bCs/>
        </w:rPr>
        <w:t>How ARIs are spread</w:t>
      </w:r>
    </w:p>
    <w:p w14:paraId="7B896772" w14:textId="77777777" w:rsidR="002A7F86" w:rsidRDefault="002A7F86" w:rsidP="002A7F86">
      <w:r>
        <w:t xml:space="preserve">An ARI is transmitted between individuals when virus is released from the respiratory tract of an infected person and is transferred through the environment, leading to infection of the respiratory tract of an exposed and susceptible person (2). </w:t>
      </w:r>
    </w:p>
    <w:p w14:paraId="61526E08" w14:textId="77777777" w:rsidR="002A7F86" w:rsidRDefault="002A7F86" w:rsidP="002A7F86">
      <w:pPr>
        <w:jc w:val="both"/>
      </w:pPr>
    </w:p>
    <w:p w14:paraId="32541F38" w14:textId="77777777" w:rsidR="002A7F86" w:rsidRDefault="002A7F86" w:rsidP="002A7F86">
      <w:r>
        <w:t xml:space="preserve">Respiratory infections can be transmitted via four major modes of transmission: (large) droplets and (fine) aerosols, direct (physical) contact and indirect contact (fomite). </w:t>
      </w:r>
    </w:p>
    <w:p w14:paraId="603E79EA" w14:textId="77777777" w:rsidR="002A7F86" w:rsidRDefault="002A7F86" w:rsidP="002A7F86"/>
    <w:p w14:paraId="57D7E64A" w14:textId="77777777" w:rsidR="002A7F86" w:rsidRDefault="002A7F86" w:rsidP="002A7F86">
      <w:r>
        <w:t xml:space="preserve">Most ARI transmission occurs through direct close contact. Infections occur mainly through exposure to respiratory particles when in close contact with someone who has an ARI. People who are physically near (within 1.5 metres) a person with an ARI, or have direct contact with that person, are at greater risk of infection compared to individuals who remain &gt;1.5 metres from cases (2). </w:t>
      </w:r>
    </w:p>
    <w:p w14:paraId="10AA8E63" w14:textId="77777777" w:rsidR="002A7F86" w:rsidRDefault="002A7F86" w:rsidP="002A7F86"/>
    <w:p w14:paraId="7A2515D9" w14:textId="77777777" w:rsidR="002A7F86" w:rsidRDefault="002A7F86" w:rsidP="002A7F86">
      <w:r>
        <w:t xml:space="preserve">Most ARI can be spread before symptoms appear in an infected person. </w:t>
      </w:r>
    </w:p>
    <w:p w14:paraId="7BC41446" w14:textId="77777777" w:rsidR="002A7F86" w:rsidRDefault="002A7F86" w:rsidP="002A7F86">
      <w:pPr>
        <w:spacing w:line="276" w:lineRule="auto"/>
        <w:rPr>
          <w:b/>
          <w:bCs/>
        </w:rPr>
      </w:pPr>
    </w:p>
    <w:p w14:paraId="2C4AB7BE" w14:textId="77777777" w:rsidR="002A7F86" w:rsidRPr="007C6DCC" w:rsidRDefault="002A7F86" w:rsidP="002A7F86">
      <w:pPr>
        <w:rPr>
          <w:b/>
          <w:bCs/>
        </w:rPr>
      </w:pPr>
      <w:r w:rsidRPr="007C6DCC">
        <w:rPr>
          <w:b/>
          <w:bCs/>
        </w:rPr>
        <w:t>Definition of an ARI</w:t>
      </w:r>
    </w:p>
    <w:p w14:paraId="4977C6AB" w14:textId="77777777" w:rsidR="002A7F86" w:rsidRDefault="002A7F86" w:rsidP="002A7F86">
      <w:r>
        <w:t xml:space="preserve">This definition is used for adults, paediatrics, and neonates. </w:t>
      </w:r>
    </w:p>
    <w:p w14:paraId="130D7560" w14:textId="77777777" w:rsidR="002A7F86" w:rsidRDefault="002A7F86" w:rsidP="002A7F86"/>
    <w:p w14:paraId="065CA2E5" w14:textId="77777777" w:rsidR="002A7F86" w:rsidRDefault="002A7F86" w:rsidP="002A7F86">
      <w:r>
        <w:t xml:space="preserve">An ARI can be identified based on the presence of clinical signs. The combination of at least one respiratory sign and one systematic sign or symptom is sufficient to meet the definition of an ARI. </w:t>
      </w:r>
    </w:p>
    <w:p w14:paraId="2AE1D574" w14:textId="77777777" w:rsidR="002A7F86" w:rsidRDefault="002A7F86" w:rsidP="002A7F86">
      <w:pPr>
        <w:jc w:val="both"/>
      </w:pPr>
    </w:p>
    <w:tbl>
      <w:tblPr>
        <w:tblStyle w:val="TableGrid"/>
        <w:tblW w:w="0" w:type="auto"/>
        <w:tblLook w:val="04A0" w:firstRow="1" w:lastRow="0" w:firstColumn="1" w:lastColumn="0" w:noHBand="0" w:noVBand="1"/>
      </w:tblPr>
      <w:tblGrid>
        <w:gridCol w:w="3738"/>
        <w:gridCol w:w="1219"/>
        <w:gridCol w:w="4103"/>
      </w:tblGrid>
      <w:tr w:rsidR="009D33F0" w14:paraId="06EA6AEC" w14:textId="77777777" w:rsidTr="009D33F0">
        <w:tc>
          <w:tcPr>
            <w:tcW w:w="0" w:type="auto"/>
            <w:tcBorders>
              <w:right w:val="single" w:sz="4" w:space="0" w:color="auto"/>
            </w:tcBorders>
          </w:tcPr>
          <w:p w14:paraId="34C687B3" w14:textId="77777777" w:rsidR="009D33F0" w:rsidRPr="007C6DCC" w:rsidRDefault="009D33F0" w:rsidP="00786DC2">
            <w:pPr>
              <w:rPr>
                <w:b/>
                <w:bCs/>
              </w:rPr>
            </w:pPr>
            <w:bookmarkStart w:id="44" w:name="_Hlk142979694"/>
            <w:r w:rsidRPr="007C6DCC">
              <w:rPr>
                <w:b/>
                <w:bCs/>
              </w:rPr>
              <w:t>New onset of at least one of the following:</w:t>
            </w:r>
          </w:p>
        </w:tc>
        <w:tc>
          <w:tcPr>
            <w:tcW w:w="1219" w:type="dxa"/>
            <w:tcBorders>
              <w:top w:val="single" w:sz="4" w:space="0" w:color="auto"/>
              <w:left w:val="single" w:sz="4" w:space="0" w:color="auto"/>
              <w:bottom w:val="nil"/>
              <w:right w:val="single" w:sz="4" w:space="0" w:color="auto"/>
            </w:tcBorders>
            <w:vAlign w:val="center"/>
          </w:tcPr>
          <w:p w14:paraId="3F50BF96" w14:textId="1CAD932D" w:rsidR="009D33F0" w:rsidRPr="0075389A" w:rsidRDefault="009D33F0" w:rsidP="00786DC2">
            <w:pPr>
              <w:jc w:val="center"/>
              <w:rPr>
                <w:b/>
                <w:bCs/>
                <w:u w:val="single"/>
              </w:rPr>
            </w:pPr>
          </w:p>
        </w:tc>
        <w:tc>
          <w:tcPr>
            <w:tcW w:w="4103" w:type="dxa"/>
            <w:tcBorders>
              <w:left w:val="single" w:sz="4" w:space="0" w:color="auto"/>
            </w:tcBorders>
          </w:tcPr>
          <w:p w14:paraId="17D2A401" w14:textId="77777777" w:rsidR="009D33F0" w:rsidRPr="007C6DCC" w:rsidRDefault="009D33F0" w:rsidP="00786DC2">
            <w:pPr>
              <w:rPr>
                <w:b/>
                <w:bCs/>
              </w:rPr>
            </w:pPr>
            <w:r w:rsidRPr="007C6DCC">
              <w:rPr>
                <w:b/>
                <w:bCs/>
              </w:rPr>
              <w:t>At least one of the following systemic features:</w:t>
            </w:r>
          </w:p>
        </w:tc>
      </w:tr>
      <w:tr w:rsidR="009D33F0" w14:paraId="63C8ACD5" w14:textId="77777777" w:rsidTr="009D33F0">
        <w:tc>
          <w:tcPr>
            <w:tcW w:w="0" w:type="auto"/>
            <w:tcBorders>
              <w:right w:val="single" w:sz="4" w:space="0" w:color="auto"/>
            </w:tcBorders>
          </w:tcPr>
          <w:p w14:paraId="6A1487D2" w14:textId="77777777" w:rsidR="009D33F0" w:rsidRDefault="009D33F0" w:rsidP="009D33F0">
            <w:pPr>
              <w:pStyle w:val="ListParagraph"/>
              <w:numPr>
                <w:ilvl w:val="0"/>
                <w:numId w:val="10"/>
              </w:numPr>
            </w:pPr>
            <w:r>
              <w:t>Cough</w:t>
            </w:r>
          </w:p>
        </w:tc>
        <w:tc>
          <w:tcPr>
            <w:tcW w:w="1219" w:type="dxa"/>
            <w:tcBorders>
              <w:top w:val="nil"/>
              <w:left w:val="single" w:sz="4" w:space="0" w:color="auto"/>
              <w:bottom w:val="nil"/>
              <w:right w:val="single" w:sz="4" w:space="0" w:color="auto"/>
            </w:tcBorders>
          </w:tcPr>
          <w:p w14:paraId="30AB63F3" w14:textId="77777777" w:rsidR="009D33F0" w:rsidRDefault="009D33F0" w:rsidP="00786DC2"/>
        </w:tc>
        <w:tc>
          <w:tcPr>
            <w:tcW w:w="4103" w:type="dxa"/>
            <w:tcBorders>
              <w:left w:val="single" w:sz="4" w:space="0" w:color="auto"/>
            </w:tcBorders>
          </w:tcPr>
          <w:p w14:paraId="3A2620E4" w14:textId="77777777" w:rsidR="009D33F0" w:rsidRDefault="009D33F0" w:rsidP="009D33F0">
            <w:pPr>
              <w:pStyle w:val="ListParagraph"/>
              <w:numPr>
                <w:ilvl w:val="0"/>
                <w:numId w:val="10"/>
              </w:numPr>
            </w:pPr>
            <w:r>
              <w:t>Fever or feverishness</w:t>
            </w:r>
          </w:p>
        </w:tc>
      </w:tr>
      <w:tr w:rsidR="009D33F0" w14:paraId="16BF3E9A" w14:textId="77777777" w:rsidTr="009D33F0">
        <w:tc>
          <w:tcPr>
            <w:tcW w:w="0" w:type="auto"/>
            <w:tcBorders>
              <w:bottom w:val="single" w:sz="4" w:space="0" w:color="auto"/>
              <w:right w:val="single" w:sz="4" w:space="0" w:color="auto"/>
            </w:tcBorders>
          </w:tcPr>
          <w:p w14:paraId="249B57B3" w14:textId="77777777" w:rsidR="009D33F0" w:rsidRDefault="009D33F0" w:rsidP="009D33F0">
            <w:pPr>
              <w:pStyle w:val="ListParagraph"/>
              <w:numPr>
                <w:ilvl w:val="0"/>
                <w:numId w:val="10"/>
              </w:numPr>
            </w:pPr>
            <w:r>
              <w:t>Sore throat</w:t>
            </w:r>
          </w:p>
        </w:tc>
        <w:tc>
          <w:tcPr>
            <w:tcW w:w="1219" w:type="dxa"/>
            <w:tcBorders>
              <w:top w:val="nil"/>
              <w:left w:val="single" w:sz="4" w:space="0" w:color="auto"/>
              <w:bottom w:val="nil"/>
              <w:right w:val="single" w:sz="4" w:space="0" w:color="auto"/>
            </w:tcBorders>
          </w:tcPr>
          <w:p w14:paraId="76802C37" w14:textId="49F3DDC5" w:rsidR="009D33F0" w:rsidRDefault="009D33F0" w:rsidP="009D33F0">
            <w:pPr>
              <w:jc w:val="center"/>
            </w:pPr>
            <w:r w:rsidRPr="0075389A">
              <w:rPr>
                <w:b/>
                <w:bCs/>
                <w:u w:val="single"/>
              </w:rPr>
              <w:t>AND</w:t>
            </w:r>
          </w:p>
        </w:tc>
        <w:tc>
          <w:tcPr>
            <w:tcW w:w="4103" w:type="dxa"/>
            <w:tcBorders>
              <w:left w:val="single" w:sz="4" w:space="0" w:color="auto"/>
            </w:tcBorders>
          </w:tcPr>
          <w:p w14:paraId="2E2D310B" w14:textId="77777777" w:rsidR="009D33F0" w:rsidRDefault="009D33F0" w:rsidP="009D33F0">
            <w:pPr>
              <w:pStyle w:val="ListParagraph"/>
              <w:numPr>
                <w:ilvl w:val="0"/>
                <w:numId w:val="10"/>
              </w:numPr>
            </w:pPr>
            <w:r>
              <w:t>Lethargy, malaise, confusion, or decreased appetite</w:t>
            </w:r>
          </w:p>
        </w:tc>
      </w:tr>
      <w:tr w:rsidR="009D33F0" w14:paraId="54CC4B4C" w14:textId="77777777" w:rsidTr="009D33F0">
        <w:trPr>
          <w:trHeight w:val="324"/>
        </w:trPr>
        <w:tc>
          <w:tcPr>
            <w:tcW w:w="0" w:type="auto"/>
            <w:tcBorders>
              <w:top w:val="single" w:sz="4" w:space="0" w:color="auto"/>
              <w:left w:val="single" w:sz="4" w:space="0" w:color="auto"/>
              <w:bottom w:val="nil"/>
              <w:right w:val="single" w:sz="4" w:space="0" w:color="auto"/>
            </w:tcBorders>
          </w:tcPr>
          <w:p w14:paraId="41D157FC" w14:textId="77777777" w:rsidR="009D33F0" w:rsidRDefault="009D33F0" w:rsidP="009D33F0">
            <w:pPr>
              <w:pStyle w:val="ListParagraph"/>
              <w:numPr>
                <w:ilvl w:val="0"/>
                <w:numId w:val="10"/>
              </w:numPr>
            </w:pPr>
            <w:r>
              <w:t>Shortness of breath, difficulty breathing</w:t>
            </w:r>
          </w:p>
        </w:tc>
        <w:tc>
          <w:tcPr>
            <w:tcW w:w="1219" w:type="dxa"/>
            <w:tcBorders>
              <w:top w:val="nil"/>
              <w:left w:val="single" w:sz="4" w:space="0" w:color="auto"/>
              <w:bottom w:val="nil"/>
              <w:right w:val="single" w:sz="4" w:space="0" w:color="auto"/>
            </w:tcBorders>
          </w:tcPr>
          <w:p w14:paraId="172947AD" w14:textId="77777777" w:rsidR="009D33F0" w:rsidRDefault="009D33F0" w:rsidP="00786DC2"/>
        </w:tc>
        <w:tc>
          <w:tcPr>
            <w:tcW w:w="4103" w:type="dxa"/>
            <w:tcBorders>
              <w:left w:val="single" w:sz="4" w:space="0" w:color="auto"/>
            </w:tcBorders>
          </w:tcPr>
          <w:p w14:paraId="25AF6542" w14:textId="77777777" w:rsidR="009D33F0" w:rsidRDefault="009D33F0" w:rsidP="009D33F0">
            <w:pPr>
              <w:pStyle w:val="ListParagraph"/>
              <w:numPr>
                <w:ilvl w:val="0"/>
                <w:numId w:val="10"/>
              </w:numPr>
            </w:pPr>
            <w:r>
              <w:t>Headache</w:t>
            </w:r>
          </w:p>
        </w:tc>
      </w:tr>
      <w:tr w:rsidR="009D33F0" w14:paraId="30A21993" w14:textId="77777777" w:rsidTr="009D33F0">
        <w:tc>
          <w:tcPr>
            <w:tcW w:w="0" w:type="auto"/>
            <w:tcBorders>
              <w:top w:val="nil"/>
              <w:right w:val="single" w:sz="4" w:space="0" w:color="auto"/>
            </w:tcBorders>
          </w:tcPr>
          <w:p w14:paraId="3C7196E6" w14:textId="77777777" w:rsidR="009D33F0" w:rsidRDefault="009D33F0" w:rsidP="00786DC2"/>
        </w:tc>
        <w:tc>
          <w:tcPr>
            <w:tcW w:w="1219" w:type="dxa"/>
            <w:tcBorders>
              <w:top w:val="nil"/>
              <w:left w:val="single" w:sz="4" w:space="0" w:color="auto"/>
              <w:bottom w:val="single" w:sz="4" w:space="0" w:color="auto"/>
              <w:right w:val="single" w:sz="4" w:space="0" w:color="auto"/>
            </w:tcBorders>
          </w:tcPr>
          <w:p w14:paraId="6CB6CBCB" w14:textId="77777777" w:rsidR="009D33F0" w:rsidRDefault="009D33F0" w:rsidP="00786DC2"/>
        </w:tc>
        <w:tc>
          <w:tcPr>
            <w:tcW w:w="4103" w:type="dxa"/>
            <w:tcBorders>
              <w:left w:val="single" w:sz="4" w:space="0" w:color="auto"/>
            </w:tcBorders>
          </w:tcPr>
          <w:p w14:paraId="3BB52D92" w14:textId="77777777" w:rsidR="009D33F0" w:rsidRDefault="009D33F0" w:rsidP="009D33F0">
            <w:pPr>
              <w:pStyle w:val="ListParagraph"/>
              <w:numPr>
                <w:ilvl w:val="0"/>
                <w:numId w:val="10"/>
              </w:numPr>
            </w:pPr>
            <w:r>
              <w:t>Myalgia</w:t>
            </w:r>
          </w:p>
        </w:tc>
      </w:tr>
      <w:bookmarkEnd w:id="44"/>
    </w:tbl>
    <w:p w14:paraId="55BBE695" w14:textId="77777777" w:rsidR="002A7F86" w:rsidRDefault="002A7F86" w:rsidP="002A7F86"/>
    <w:p w14:paraId="2489B53A" w14:textId="77777777" w:rsidR="002A7F86" w:rsidRDefault="002A7F86" w:rsidP="002A7F86">
      <w:r>
        <w:t>This definition should also be used for patients who cannot mount an adequate immune response, e.g. oncology patients, elderly*, pregnant and immunosuppressed patients.</w:t>
      </w:r>
    </w:p>
    <w:p w14:paraId="51FA3667" w14:textId="77777777" w:rsidR="002A7F86" w:rsidRDefault="002A7F86" w:rsidP="002A7F86"/>
    <w:p w14:paraId="07060070" w14:textId="77777777" w:rsidR="002A7F86" w:rsidRDefault="002A7F86" w:rsidP="002A7F86">
      <w:r>
        <w:lastRenderedPageBreak/>
        <w:t>*ARIs in the elderly: Other symptoms to consider are new onset or increase in confusion, change in baseline behaviour, falling, or exacerbation of underlying chronic illness (e.g. increasing shortness of breath in someone with congestive heart failure)</w:t>
      </w:r>
    </w:p>
    <w:p w14:paraId="0C4B7533" w14:textId="77777777" w:rsidR="002A7F86" w:rsidRDefault="002A7F86" w:rsidP="002A7F86">
      <w:pPr>
        <w:rPr>
          <w:b/>
          <w:bCs/>
        </w:rPr>
      </w:pPr>
    </w:p>
    <w:p w14:paraId="45DBD4F5" w14:textId="77777777" w:rsidR="002A7F86" w:rsidRDefault="002A7F86" w:rsidP="002A7F86">
      <w:pPr>
        <w:rPr>
          <w:b/>
          <w:bCs/>
        </w:rPr>
      </w:pPr>
      <w:r>
        <w:rPr>
          <w:b/>
          <w:bCs/>
        </w:rPr>
        <w:t>Workflow when ARI definition met</w:t>
      </w:r>
    </w:p>
    <w:p w14:paraId="1D859405" w14:textId="77777777" w:rsidR="002A7F86" w:rsidRDefault="002A7F86" w:rsidP="002A7F86">
      <w:pPr>
        <w:rPr>
          <w:b/>
          <w:bCs/>
        </w:rPr>
      </w:pPr>
      <w:r>
        <w:t>Identification of an ARI based on syndromic features alone is sufficient to take further action. Prompt action should include testing to identify a causative pathogen for the ARI and implementation of appropriate infection control measures to prevent transmission.</w:t>
      </w:r>
    </w:p>
    <w:p w14:paraId="288C5591" w14:textId="77777777" w:rsidR="002A7F86" w:rsidRDefault="002A7F86" w:rsidP="002A7F86">
      <w:pPr>
        <w:jc w:val="both"/>
        <w:rPr>
          <w:b/>
          <w:bCs/>
        </w:rPr>
      </w:pPr>
    </w:p>
    <w:p w14:paraId="2ABB55AC" w14:textId="77777777" w:rsidR="002A7F86" w:rsidRPr="005E382D" w:rsidRDefault="002A7F86" w:rsidP="002A7F86">
      <w:pPr>
        <w:jc w:val="both"/>
        <w:rPr>
          <w:b/>
          <w:bCs/>
        </w:rPr>
      </w:pPr>
      <w:r w:rsidRPr="005E382D">
        <w:rPr>
          <w:b/>
          <w:bCs/>
        </w:rPr>
        <w:t>Test</w:t>
      </w:r>
    </w:p>
    <w:p w14:paraId="6FD27196" w14:textId="77777777" w:rsidR="002A7F86" w:rsidRDefault="002A7F86" w:rsidP="002A7F86">
      <w:pPr>
        <w:pStyle w:val="ListBullet"/>
      </w:pPr>
      <w:r>
        <w:t>Testing for an ARI can include a range of viral and bacterial pathogens. Determination of testing should be based on the clinical history and patient symptoms.</w:t>
      </w:r>
    </w:p>
    <w:p w14:paraId="775C79FB" w14:textId="77777777" w:rsidR="002A7F86" w:rsidRDefault="002A7F86" w:rsidP="002A7F86">
      <w:pPr>
        <w:pStyle w:val="ListBullet"/>
      </w:pPr>
      <w:r>
        <w:t>Respiratory pathogens tested for should include COVID-19.</w:t>
      </w:r>
    </w:p>
    <w:p w14:paraId="31C08101" w14:textId="77777777" w:rsidR="002A7F86" w:rsidRDefault="002A7F86" w:rsidP="002A7F86">
      <w:pPr>
        <w:jc w:val="both"/>
      </w:pPr>
    </w:p>
    <w:p w14:paraId="4121CFB7" w14:textId="77777777" w:rsidR="002A7F86" w:rsidRPr="005E382D" w:rsidRDefault="002A7F86" w:rsidP="002A7F86">
      <w:pPr>
        <w:jc w:val="both"/>
        <w:rPr>
          <w:b/>
          <w:bCs/>
        </w:rPr>
      </w:pPr>
      <w:r w:rsidRPr="005E382D">
        <w:rPr>
          <w:b/>
          <w:bCs/>
        </w:rPr>
        <w:t>Implementation of precautions</w:t>
      </w:r>
    </w:p>
    <w:p w14:paraId="492A7CD7" w14:textId="77777777" w:rsidR="002A7F86" w:rsidRPr="005E382D" w:rsidRDefault="002A7F86" w:rsidP="002A7F86">
      <w:pPr>
        <w:pStyle w:val="ListBullet"/>
        <w:rPr>
          <w:color w:val="000000"/>
          <w:szCs w:val="24"/>
        </w:rPr>
      </w:pPr>
      <w:r w:rsidRPr="7881F156">
        <w:t>Standard precautions represent the minimum infection prevention measures that apply to all patient care. In the case of an ARI, standard precautions are not sufficient to interrupt transmission of common causative pathogens. Therefore, appropriate transmission-based precautions should be used, in the presence of ARI symptoms and whilst awaiting test result (if indicated).</w:t>
      </w:r>
    </w:p>
    <w:p w14:paraId="7E042A61" w14:textId="77777777" w:rsidR="002A7F86" w:rsidRDefault="002A7F86" w:rsidP="002A7F86">
      <w:pPr>
        <w:pStyle w:val="ListBullet"/>
      </w:pPr>
      <w:r>
        <w:t>Once the infectious pathogen(s) has been confirmed, appropriate infection control measures and transmission-based precautions, specific to that organism must be implemented.</w:t>
      </w:r>
    </w:p>
    <w:p w14:paraId="00DAC91F" w14:textId="77777777" w:rsidR="002A7F86" w:rsidRDefault="002A7F86" w:rsidP="002A7F86"/>
    <w:p w14:paraId="646263BB" w14:textId="77777777" w:rsidR="002A7F86" w:rsidRPr="005D14B7" w:rsidRDefault="002A7F86" w:rsidP="002A7F86">
      <w:pPr>
        <w:rPr>
          <w:b/>
          <w:bCs/>
        </w:rPr>
      </w:pPr>
      <w:r w:rsidRPr="00EA70A3">
        <w:rPr>
          <w:b/>
          <w:bCs/>
        </w:rPr>
        <w:t xml:space="preserve">Significance </w:t>
      </w:r>
      <w:r>
        <w:rPr>
          <w:b/>
          <w:bCs/>
        </w:rPr>
        <w:t>of</w:t>
      </w:r>
      <w:r w:rsidRPr="00EA70A3">
        <w:rPr>
          <w:b/>
          <w:bCs/>
        </w:rPr>
        <w:t xml:space="preserve"> ARI in the healthcare environment</w:t>
      </w:r>
    </w:p>
    <w:p w14:paraId="2D98E2FD" w14:textId="77777777" w:rsidR="002A7F86" w:rsidRDefault="002A7F86" w:rsidP="002A7F86">
      <w:r>
        <w:t>Early recognition, identification, isolation, and reporting of ARI and application of source</w:t>
      </w:r>
    </w:p>
    <w:p w14:paraId="5D48D1FC" w14:textId="77777777" w:rsidR="002A7F86" w:rsidRDefault="002A7F86" w:rsidP="002A7F86">
      <w:r>
        <w:t>control, including respiratory hygiene are central to effective containment and management of any communicable diseases.</w:t>
      </w:r>
    </w:p>
    <w:p w14:paraId="4DAC94BA" w14:textId="77777777" w:rsidR="002A7F86" w:rsidRDefault="002A7F86" w:rsidP="002A7F86">
      <w:pPr>
        <w:pStyle w:val="Heading2"/>
      </w:pPr>
    </w:p>
    <w:p w14:paraId="70D277C9" w14:textId="77777777" w:rsidR="002A7F86" w:rsidRPr="00E158D5" w:rsidRDefault="002A7F86" w:rsidP="002A7F86">
      <w:pPr>
        <w:pStyle w:val="Heading2"/>
      </w:pPr>
      <w:bookmarkStart w:id="45" w:name="_Toc165445463"/>
      <w:bookmarkStart w:id="46" w:name="_Toc165446795"/>
      <w:bookmarkStart w:id="47" w:name="_Toc165447724"/>
      <w:bookmarkStart w:id="48" w:name="_Toc210999094"/>
      <w:bookmarkEnd w:id="45"/>
      <w:bookmarkEnd w:id="46"/>
      <w:bookmarkEnd w:id="47"/>
      <w:r>
        <w:t>Disease specific background</w:t>
      </w:r>
      <w:bookmarkEnd w:id="48"/>
    </w:p>
    <w:p w14:paraId="554A6084" w14:textId="77777777" w:rsidR="002A7F86" w:rsidRDefault="002A7F86" w:rsidP="002A7F86">
      <w:r>
        <w:t xml:space="preserve">COVID-19, Influenza and RSV represent the ARIs of most significance in the healthcare environment, due to both their </w:t>
      </w:r>
      <w:r w:rsidRPr="005F3BB1">
        <w:t>virulence</w:t>
      </w:r>
      <w:r>
        <w:t xml:space="preserve"> and communicability. For this reason, there is a significant focus in this procedure on these specific conditions. </w:t>
      </w:r>
    </w:p>
    <w:p w14:paraId="21658398" w14:textId="77777777" w:rsidR="002A7F86" w:rsidRDefault="002A7F86" w:rsidP="002A7F86"/>
    <w:p w14:paraId="4E761750" w14:textId="77777777" w:rsidR="002A7F86" w:rsidRDefault="002A7F86" w:rsidP="002A7F86">
      <w:pPr>
        <w:jc w:val="both"/>
        <w:sectPr w:rsidR="002A7F86" w:rsidSect="002A7F86">
          <w:pgSz w:w="11906" w:h="16838"/>
          <w:pgMar w:top="663" w:right="1418" w:bottom="1440" w:left="1418" w:header="357" w:footer="306" w:gutter="0"/>
          <w:cols w:space="708"/>
          <w:docGrid w:linePitch="360"/>
        </w:sectPr>
      </w:pPr>
    </w:p>
    <w:p w14:paraId="236941A3" w14:textId="77777777" w:rsidR="002A7F86" w:rsidRDefault="002A7F86" w:rsidP="002A7F86">
      <w:pPr>
        <w:jc w:val="both"/>
        <w:rPr>
          <w:color w:val="000000"/>
          <w:szCs w:val="24"/>
        </w:rPr>
      </w:pPr>
      <w:r>
        <w:lastRenderedPageBreak/>
        <w:t xml:space="preserve">Other </w:t>
      </w:r>
      <w:r>
        <w:rPr>
          <w:color w:val="000000"/>
          <w:szCs w:val="24"/>
        </w:rPr>
        <w:t>respiratory pathogens that may represent causes of ARI include:</w:t>
      </w:r>
    </w:p>
    <w:p w14:paraId="1807E16F" w14:textId="77777777" w:rsidR="002A7F86" w:rsidRPr="0075389A" w:rsidRDefault="002A7F86" w:rsidP="002A7F86">
      <w:pPr>
        <w:pStyle w:val="ListBullet"/>
      </w:pPr>
      <w:r w:rsidRPr="0075389A">
        <w:t>Rhinovirus</w:t>
      </w:r>
    </w:p>
    <w:p w14:paraId="0160234A" w14:textId="77777777" w:rsidR="002A7F86" w:rsidRPr="0075389A" w:rsidRDefault="002A7F86" w:rsidP="002A7F86">
      <w:pPr>
        <w:pStyle w:val="ListBullet"/>
      </w:pPr>
      <w:r w:rsidRPr="0075389A">
        <w:t>Enterovirus</w:t>
      </w:r>
    </w:p>
    <w:p w14:paraId="603677B1" w14:textId="77777777" w:rsidR="002A7F86" w:rsidRPr="0075389A" w:rsidRDefault="002A7F86" w:rsidP="002A7F86">
      <w:pPr>
        <w:pStyle w:val="ListBullet"/>
      </w:pPr>
      <w:r w:rsidRPr="0075389A">
        <w:t>Human Parainfluenza Virus 1, 2, 3 and 4</w:t>
      </w:r>
    </w:p>
    <w:p w14:paraId="249AA8C8" w14:textId="77777777" w:rsidR="002A7F86" w:rsidRPr="0075389A" w:rsidRDefault="002A7F86" w:rsidP="002A7F86">
      <w:pPr>
        <w:pStyle w:val="ListBullet"/>
      </w:pPr>
      <w:r w:rsidRPr="0075389A">
        <w:t xml:space="preserve">Bordetella pertussis </w:t>
      </w:r>
    </w:p>
    <w:p w14:paraId="5C49B9AD" w14:textId="77777777" w:rsidR="002A7F86" w:rsidRPr="0075389A" w:rsidRDefault="002A7F86" w:rsidP="002A7F86">
      <w:pPr>
        <w:pStyle w:val="ListBullet"/>
      </w:pPr>
      <w:r w:rsidRPr="0075389A">
        <w:t xml:space="preserve">Bordetella </w:t>
      </w:r>
      <w:proofErr w:type="spellStart"/>
      <w:r w:rsidRPr="0075389A">
        <w:t>parapertussis</w:t>
      </w:r>
      <w:proofErr w:type="spellEnd"/>
    </w:p>
    <w:p w14:paraId="13650475" w14:textId="77777777" w:rsidR="002A7F86" w:rsidRPr="0075389A" w:rsidRDefault="002A7F86" w:rsidP="002A7F86">
      <w:pPr>
        <w:pStyle w:val="ListBullet"/>
      </w:pPr>
      <w:r w:rsidRPr="0075389A">
        <w:t xml:space="preserve">Adenovirus </w:t>
      </w:r>
    </w:p>
    <w:p w14:paraId="2568B17B" w14:textId="77777777" w:rsidR="002A7F86" w:rsidRPr="0075389A" w:rsidRDefault="002A7F86" w:rsidP="002A7F86">
      <w:pPr>
        <w:pStyle w:val="ListBullet"/>
      </w:pPr>
      <w:r w:rsidRPr="0075389A">
        <w:t>Human Metapneumovirus</w:t>
      </w:r>
    </w:p>
    <w:p w14:paraId="3C6D7F45" w14:textId="77777777" w:rsidR="002A7F86" w:rsidRPr="007C6DCC" w:rsidRDefault="002A7F86" w:rsidP="002A7F86">
      <w:pPr>
        <w:pStyle w:val="ListBullet"/>
      </w:pPr>
      <w:r w:rsidRPr="0075389A">
        <w:t>Mycoplasma pneumoniae</w:t>
      </w:r>
      <w:r>
        <w:t>.</w:t>
      </w:r>
    </w:p>
    <w:p w14:paraId="4FB84DC3" w14:textId="77777777" w:rsidR="002A7F86" w:rsidRPr="007C6DCC" w:rsidRDefault="002A7F86" w:rsidP="002A7F86">
      <w:pPr>
        <w:pStyle w:val="ListParagraph"/>
        <w:jc w:val="both"/>
      </w:pPr>
    </w:p>
    <w:p w14:paraId="6C8C078E" w14:textId="77777777" w:rsidR="002A7F86" w:rsidRPr="009C1156" w:rsidRDefault="002A7F86" w:rsidP="002A7F86">
      <w:pPr>
        <w:spacing w:after="200" w:line="276" w:lineRule="auto"/>
      </w:pPr>
      <w:r w:rsidRPr="009C1156">
        <w:t xml:space="preserve">The Infection Prevention and Control Unit (IPCU) should be contacted for specific information related to these pathogens.  </w:t>
      </w:r>
    </w:p>
    <w:p w14:paraId="530ACAFF" w14:textId="77777777" w:rsidR="002A7F86" w:rsidRPr="009D33F0" w:rsidRDefault="002A7F86" w:rsidP="002A7F86">
      <w:pPr>
        <w:pStyle w:val="Heading3"/>
        <w:rPr>
          <w:color w:val="365F91" w:themeColor="accent1" w:themeShade="BF"/>
        </w:rPr>
      </w:pPr>
      <w:bookmarkStart w:id="49" w:name="_Toc210999095"/>
      <w:r w:rsidRPr="009D33F0">
        <w:rPr>
          <w:color w:val="365F91" w:themeColor="accent1" w:themeShade="BF"/>
        </w:rPr>
        <w:t>COVID-19</w:t>
      </w:r>
      <w:bookmarkEnd w:id="49"/>
    </w:p>
    <w:p w14:paraId="601A6E94" w14:textId="77777777" w:rsidR="002A7F86" w:rsidRPr="009E58C6" w:rsidRDefault="002A7F86" w:rsidP="002A7F86">
      <w:pPr>
        <w:jc w:val="both"/>
        <w:rPr>
          <w:b/>
          <w:bCs/>
        </w:rPr>
      </w:pPr>
      <w:r w:rsidRPr="009E58C6">
        <w:rPr>
          <w:b/>
          <w:bCs/>
        </w:rPr>
        <w:t xml:space="preserve">Key </w:t>
      </w:r>
      <w:r>
        <w:rPr>
          <w:b/>
          <w:bCs/>
        </w:rPr>
        <w:t>p</w:t>
      </w:r>
      <w:r w:rsidRPr="009E58C6">
        <w:rPr>
          <w:b/>
          <w:bCs/>
        </w:rPr>
        <w:t>rinciples</w:t>
      </w:r>
    </w:p>
    <w:p w14:paraId="71110AB7" w14:textId="77777777" w:rsidR="002A7F86" w:rsidRDefault="002A7F86" w:rsidP="002A7F86">
      <w:pPr>
        <w:pStyle w:val="ListBullet"/>
      </w:pPr>
      <w:r w:rsidRPr="00FB70C6">
        <w:t xml:space="preserve">Coronaviruses come from a large family of viruses that can cause infections in both animals and humans. In humans, there are numerous known coronaviruses that can cause respiratory infections. SARS-CoV-2 is the </w:t>
      </w:r>
      <w:r>
        <w:t xml:space="preserve">viral </w:t>
      </w:r>
      <w:r w:rsidRPr="00FB70C6">
        <w:t>infectious agent that causes COVID-19. It is predominantly spread when an infected person is in close contact (within 1.5m) of an uninfected person.</w:t>
      </w:r>
    </w:p>
    <w:p w14:paraId="35D4FE59" w14:textId="77777777" w:rsidR="002A7F86" w:rsidRPr="00FB70C6" w:rsidRDefault="002A7F86" w:rsidP="002A7F86"/>
    <w:p w14:paraId="472E7D84" w14:textId="77777777" w:rsidR="002A7F86" w:rsidRPr="009E58C6" w:rsidRDefault="002A7F86" w:rsidP="002A7F86">
      <w:pPr>
        <w:rPr>
          <w:b/>
          <w:bCs/>
        </w:rPr>
      </w:pPr>
      <w:r w:rsidRPr="009E58C6">
        <w:rPr>
          <w:b/>
          <w:bCs/>
        </w:rPr>
        <w:t xml:space="preserve">Mode of </w:t>
      </w:r>
      <w:r>
        <w:rPr>
          <w:b/>
          <w:bCs/>
        </w:rPr>
        <w:t>t</w:t>
      </w:r>
      <w:r w:rsidRPr="009E58C6">
        <w:rPr>
          <w:b/>
          <w:bCs/>
        </w:rPr>
        <w:t>ransmission</w:t>
      </w:r>
    </w:p>
    <w:p w14:paraId="5D91FAFB" w14:textId="77777777" w:rsidR="002A7F86" w:rsidRPr="003B1380" w:rsidRDefault="002A7F86" w:rsidP="002A7F86">
      <w:pPr>
        <w:pStyle w:val="ListBullet"/>
      </w:pPr>
      <w:r w:rsidRPr="00FB70C6">
        <w:t>COVID-19 is spread via</w:t>
      </w:r>
      <w:r>
        <w:t xml:space="preserve"> i</w:t>
      </w:r>
      <w:r w:rsidRPr="003B1380">
        <w:t>nhalation of COVID-19 droplets or aerosolised particles from the air when close to an infected person or in poorly ventilated spaces with infected persons.</w:t>
      </w:r>
    </w:p>
    <w:p w14:paraId="44565AB5" w14:textId="77777777" w:rsidR="002A7F86" w:rsidRDefault="002A7F86" w:rsidP="002A7F86">
      <w:pPr>
        <w:pStyle w:val="ListBullet"/>
      </w:pPr>
      <w:r>
        <w:t xml:space="preserve">Transmission occurs when </w:t>
      </w:r>
      <w:r w:rsidRPr="003B1380">
        <w:t>droplets and</w:t>
      </w:r>
      <w:r>
        <w:t>/or</w:t>
      </w:r>
      <w:r w:rsidRPr="003B1380">
        <w:t xml:space="preserve"> particles that contain the COVID-19 virus land on the eyes, nose, or mouth – especially through splashes and sprays generated through a cough or sneeze</w:t>
      </w:r>
      <w:r>
        <w:t>, as well as b</w:t>
      </w:r>
      <w:r w:rsidRPr="003B1380">
        <w:t>y touching the eyes, nose, or mouth with hands that are contaminated with COVID-19 virus</w:t>
      </w:r>
      <w:r>
        <w:t xml:space="preserve"> (2)</w:t>
      </w:r>
      <w:r w:rsidRPr="003B1380">
        <w:t>.</w:t>
      </w:r>
    </w:p>
    <w:p w14:paraId="3FE29E55" w14:textId="77777777" w:rsidR="002A7F86" w:rsidRPr="003B1380" w:rsidRDefault="002A7F86" w:rsidP="002A7F86"/>
    <w:p w14:paraId="73E0EEC7" w14:textId="77777777" w:rsidR="002A7F86" w:rsidRPr="009E58C6" w:rsidRDefault="002A7F86" w:rsidP="002A7F86">
      <w:pPr>
        <w:rPr>
          <w:b/>
          <w:bCs/>
        </w:rPr>
      </w:pPr>
      <w:r w:rsidRPr="009E58C6">
        <w:rPr>
          <w:b/>
          <w:bCs/>
        </w:rPr>
        <w:t xml:space="preserve">Incubation </w:t>
      </w:r>
      <w:r>
        <w:rPr>
          <w:b/>
          <w:bCs/>
        </w:rPr>
        <w:t>p</w:t>
      </w:r>
      <w:r w:rsidRPr="009E58C6">
        <w:rPr>
          <w:b/>
          <w:bCs/>
        </w:rPr>
        <w:t>eriod</w:t>
      </w:r>
    </w:p>
    <w:p w14:paraId="17354893" w14:textId="77777777" w:rsidR="002A7F86" w:rsidRDefault="002A7F86" w:rsidP="002A7F86">
      <w:pPr>
        <w:pStyle w:val="ListBullet"/>
      </w:pPr>
      <w:r>
        <w:t xml:space="preserve">The World Health Organisation currently estimates that the incubation period for COVID-19 ranges from 1 to 14 days, with a median incubation period of 5 to 6 days and only 3 days for some of the most recent variants such as Omicron. Around 1% of COVID-19 cases will develop symptoms more than 14 days after exposure (3). </w:t>
      </w:r>
    </w:p>
    <w:p w14:paraId="722DE1AD" w14:textId="77777777" w:rsidR="002A7F86" w:rsidRDefault="002A7F86" w:rsidP="002A7F86">
      <w:pPr>
        <w:rPr>
          <w:b/>
          <w:bCs/>
        </w:rPr>
      </w:pPr>
      <w:r w:rsidRPr="00EA70A3">
        <w:rPr>
          <w:b/>
          <w:bCs/>
        </w:rPr>
        <w:t>Infectious period</w:t>
      </w:r>
    </w:p>
    <w:p w14:paraId="6537A57A" w14:textId="77777777" w:rsidR="002A7F86" w:rsidRDefault="002A7F86" w:rsidP="002A7F86">
      <w:pPr>
        <w:pStyle w:val="ListBullet"/>
      </w:pPr>
      <w:r>
        <w:t xml:space="preserve">The commencement of the infectious period for COVID-19 is generally taken from 48 hours prior to symptom onset (or positive test if asymptomatic). Individuals with severe disease, or who are significantly immunocompromised may have prolonged infectious periods (3). </w:t>
      </w:r>
    </w:p>
    <w:p w14:paraId="22D42E6F" w14:textId="77777777" w:rsidR="002A7F86" w:rsidRPr="00EA70A3" w:rsidRDefault="002A7F86" w:rsidP="002A7F86"/>
    <w:p w14:paraId="41062E7E" w14:textId="77777777" w:rsidR="002A7F86" w:rsidRDefault="002A7F86" w:rsidP="002A7F86">
      <w:pPr>
        <w:jc w:val="both"/>
        <w:rPr>
          <w:b/>
          <w:bCs/>
        </w:rPr>
        <w:sectPr w:rsidR="002A7F86" w:rsidSect="002A7F86">
          <w:pgSz w:w="11906" w:h="16838"/>
          <w:pgMar w:top="663" w:right="1418" w:bottom="1440" w:left="1418" w:header="357" w:footer="306" w:gutter="0"/>
          <w:cols w:space="708"/>
          <w:docGrid w:linePitch="360"/>
        </w:sectPr>
      </w:pPr>
    </w:p>
    <w:p w14:paraId="25326D45" w14:textId="77777777" w:rsidR="002A7F86" w:rsidRPr="009E58C6" w:rsidRDefault="002A7F86" w:rsidP="002A7F86">
      <w:pPr>
        <w:jc w:val="both"/>
        <w:rPr>
          <w:b/>
          <w:bCs/>
        </w:rPr>
      </w:pPr>
      <w:r w:rsidRPr="009E58C6">
        <w:rPr>
          <w:b/>
          <w:bCs/>
        </w:rPr>
        <w:lastRenderedPageBreak/>
        <w:t>Symptoms</w:t>
      </w:r>
    </w:p>
    <w:p w14:paraId="1A96AD36" w14:textId="77777777" w:rsidR="002A7F86" w:rsidRPr="00FB70C6" w:rsidRDefault="002A7F86" w:rsidP="002A7F86">
      <w:pPr>
        <w:jc w:val="both"/>
      </w:pPr>
      <w:r>
        <w:t>T</w:t>
      </w:r>
      <w:r w:rsidRPr="00FB70C6">
        <w:t>he main symptoms of COVID-19 are:</w:t>
      </w:r>
    </w:p>
    <w:p w14:paraId="217FAC7D" w14:textId="77777777" w:rsidR="002A7F86" w:rsidRPr="003B1380" w:rsidRDefault="002A7F86" w:rsidP="009D33F0">
      <w:pPr>
        <w:pStyle w:val="ListParagraph"/>
        <w:numPr>
          <w:ilvl w:val="0"/>
          <w:numId w:val="13"/>
        </w:numPr>
        <w:jc w:val="both"/>
      </w:pPr>
      <w:r>
        <w:t>F</w:t>
      </w:r>
      <w:r w:rsidRPr="003B1380">
        <w:t>ever (</w:t>
      </w:r>
      <w:r>
        <w:rPr>
          <w:rFonts w:cs="Calibri"/>
          <w:color w:val="000000"/>
          <w:szCs w:val="24"/>
        </w:rPr>
        <w:t>≥</w:t>
      </w:r>
      <w:r w:rsidRPr="003B1380">
        <w:t>37.5 degrees)</w:t>
      </w:r>
    </w:p>
    <w:p w14:paraId="3A08EFE8" w14:textId="77777777" w:rsidR="002A7F86" w:rsidRPr="003B1380" w:rsidRDefault="002A7F86" w:rsidP="009D33F0">
      <w:pPr>
        <w:pStyle w:val="ListParagraph"/>
        <w:numPr>
          <w:ilvl w:val="0"/>
          <w:numId w:val="13"/>
        </w:numPr>
        <w:jc w:val="both"/>
      </w:pPr>
      <w:r>
        <w:t>D</w:t>
      </w:r>
      <w:r w:rsidRPr="003B1380">
        <w:t>ry cough</w:t>
      </w:r>
    </w:p>
    <w:p w14:paraId="03E86F7A" w14:textId="77777777" w:rsidR="002A7F86" w:rsidRPr="003B1380" w:rsidRDefault="002A7F86" w:rsidP="009D33F0">
      <w:pPr>
        <w:pStyle w:val="ListParagraph"/>
        <w:numPr>
          <w:ilvl w:val="0"/>
          <w:numId w:val="13"/>
        </w:numPr>
        <w:jc w:val="both"/>
      </w:pPr>
      <w:r>
        <w:t>S</w:t>
      </w:r>
      <w:r w:rsidRPr="003B1380">
        <w:t>hortness of breath (dyspnoea)</w:t>
      </w:r>
    </w:p>
    <w:p w14:paraId="070946C8" w14:textId="77777777" w:rsidR="002A7F86" w:rsidRPr="003B1380" w:rsidRDefault="002A7F86" w:rsidP="009D33F0">
      <w:pPr>
        <w:pStyle w:val="ListParagraph"/>
        <w:numPr>
          <w:ilvl w:val="0"/>
          <w:numId w:val="13"/>
        </w:numPr>
        <w:jc w:val="both"/>
      </w:pPr>
      <w:r>
        <w:t>M</w:t>
      </w:r>
      <w:r w:rsidRPr="003B1380">
        <w:t>uscle aches/pain (myalgia)</w:t>
      </w:r>
    </w:p>
    <w:p w14:paraId="09ED279F" w14:textId="77777777" w:rsidR="002A7F86" w:rsidRDefault="002A7F86" w:rsidP="009D33F0">
      <w:pPr>
        <w:pStyle w:val="ListParagraph"/>
        <w:numPr>
          <w:ilvl w:val="0"/>
          <w:numId w:val="13"/>
        </w:numPr>
        <w:jc w:val="both"/>
      </w:pPr>
      <w:r>
        <w:t>F</w:t>
      </w:r>
      <w:r w:rsidRPr="003B1380">
        <w:t>atigue</w:t>
      </w:r>
    </w:p>
    <w:p w14:paraId="6A15C4BE" w14:textId="77777777" w:rsidR="002A7F86" w:rsidRPr="00FB70C6" w:rsidRDefault="002A7F86" w:rsidP="009D33F0">
      <w:pPr>
        <w:pStyle w:val="ListParagraph"/>
        <w:numPr>
          <w:ilvl w:val="0"/>
          <w:numId w:val="13"/>
        </w:numPr>
        <w:jc w:val="both"/>
      </w:pPr>
      <w:r w:rsidRPr="00FB70C6">
        <w:t>Less frequent symptoms include:</w:t>
      </w:r>
    </w:p>
    <w:p w14:paraId="60299FE3" w14:textId="77777777" w:rsidR="002A7F86" w:rsidRPr="003B1380" w:rsidRDefault="002A7F86" w:rsidP="009D33F0">
      <w:pPr>
        <w:pStyle w:val="ListParagraph"/>
        <w:numPr>
          <w:ilvl w:val="0"/>
          <w:numId w:val="13"/>
        </w:numPr>
        <w:jc w:val="both"/>
      </w:pPr>
      <w:r>
        <w:t>H</w:t>
      </w:r>
      <w:r w:rsidRPr="003B1380">
        <w:t>eadache</w:t>
      </w:r>
    </w:p>
    <w:p w14:paraId="37E7B2C3" w14:textId="77777777" w:rsidR="002A7F86" w:rsidRPr="003B1380" w:rsidRDefault="002A7F86" w:rsidP="009D33F0">
      <w:pPr>
        <w:pStyle w:val="ListParagraph"/>
        <w:numPr>
          <w:ilvl w:val="0"/>
          <w:numId w:val="13"/>
        </w:numPr>
        <w:jc w:val="both"/>
      </w:pPr>
      <w:r>
        <w:t>D</w:t>
      </w:r>
      <w:r w:rsidRPr="003B1380">
        <w:t>iarrhoea</w:t>
      </w:r>
    </w:p>
    <w:p w14:paraId="4EC1C0E0" w14:textId="77777777" w:rsidR="002A7F86" w:rsidRPr="003B1380" w:rsidRDefault="002A7F86" w:rsidP="009D33F0">
      <w:pPr>
        <w:pStyle w:val="ListParagraph"/>
        <w:numPr>
          <w:ilvl w:val="0"/>
          <w:numId w:val="13"/>
        </w:numPr>
        <w:jc w:val="both"/>
      </w:pPr>
      <w:r>
        <w:t>C</w:t>
      </w:r>
      <w:r w:rsidRPr="003B1380">
        <w:t>oughing up blood (haemoptysis)</w:t>
      </w:r>
    </w:p>
    <w:p w14:paraId="7A1129A3" w14:textId="77777777" w:rsidR="002A7F86" w:rsidRPr="003B1380" w:rsidRDefault="002A7F86" w:rsidP="009D33F0">
      <w:pPr>
        <w:pStyle w:val="ListParagraph"/>
        <w:numPr>
          <w:ilvl w:val="0"/>
          <w:numId w:val="13"/>
        </w:numPr>
        <w:jc w:val="both"/>
      </w:pPr>
      <w:r>
        <w:t>R</w:t>
      </w:r>
      <w:r w:rsidRPr="003B1380">
        <w:t>unny nose</w:t>
      </w:r>
    </w:p>
    <w:p w14:paraId="7F77515D" w14:textId="77777777" w:rsidR="002A7F86" w:rsidRPr="007C6DCC" w:rsidRDefault="002A7F86" w:rsidP="009D33F0">
      <w:pPr>
        <w:pStyle w:val="ListParagraph"/>
        <w:numPr>
          <w:ilvl w:val="0"/>
          <w:numId w:val="13"/>
        </w:numPr>
        <w:jc w:val="both"/>
        <w:rPr>
          <w:color w:val="000000"/>
          <w:szCs w:val="24"/>
        </w:rPr>
      </w:pPr>
      <w:r>
        <w:t>L</w:t>
      </w:r>
      <w:r w:rsidRPr="003B1380">
        <w:t>oss of sense of smell (anosmia</w:t>
      </w:r>
      <w:r>
        <w:t>).</w:t>
      </w:r>
    </w:p>
    <w:p w14:paraId="1F79666E" w14:textId="77777777" w:rsidR="002A7F86" w:rsidRPr="00653A09" w:rsidRDefault="002A7F86" w:rsidP="002A7F86">
      <w:pPr>
        <w:pStyle w:val="ListParagraph"/>
        <w:ind w:left="360"/>
        <w:jc w:val="both"/>
        <w:rPr>
          <w:color w:val="000000"/>
          <w:szCs w:val="24"/>
        </w:rPr>
      </w:pPr>
    </w:p>
    <w:p w14:paraId="0F5B575D" w14:textId="77777777" w:rsidR="002A7F86" w:rsidRDefault="002A7F86" w:rsidP="002A7F86">
      <w:pPr>
        <w:jc w:val="both"/>
        <w:rPr>
          <w:b/>
          <w:bCs/>
          <w:color w:val="000000"/>
          <w:szCs w:val="24"/>
        </w:rPr>
      </w:pPr>
      <w:r w:rsidRPr="00DD35B2">
        <w:rPr>
          <w:b/>
          <w:bCs/>
          <w:color w:val="000000"/>
          <w:szCs w:val="24"/>
        </w:rPr>
        <w:t>Vaccination</w:t>
      </w:r>
    </w:p>
    <w:p w14:paraId="3E33569D" w14:textId="77777777" w:rsidR="002A7F86" w:rsidRDefault="002A7F86" w:rsidP="002A7F86">
      <w:pPr>
        <w:pStyle w:val="ListBullet"/>
      </w:pPr>
      <w:r w:rsidRPr="00844CB6">
        <w:t xml:space="preserve">COVID-19 vaccination is recommended for all people aged 5 years or older to protect against COVID-19. </w:t>
      </w:r>
      <w:r w:rsidRPr="00DD35B2">
        <w:t>For most people, a primary vaccination course consists of 2 doses.</w:t>
      </w:r>
      <w:r>
        <w:t xml:space="preserve"> A booster dose is recommended for adults </w:t>
      </w:r>
      <w:proofErr w:type="gramStart"/>
      <w:r>
        <w:t>who’s</w:t>
      </w:r>
      <w:proofErr w:type="gramEnd"/>
      <w:r>
        <w:t xml:space="preserve"> last COVID-19 vaccine or confirmed infection (whichever is the most recent) was six months ago or more (4). Staff should check the Australian Technical Advisory Group on Immunisation (ATAGI) website for the latest information.  </w:t>
      </w:r>
    </w:p>
    <w:p w14:paraId="528E97FB" w14:textId="77777777" w:rsidR="002A7F86" w:rsidRPr="009D33F0" w:rsidRDefault="002A7F86" w:rsidP="002A7F86">
      <w:pPr>
        <w:pStyle w:val="Heading3"/>
        <w:rPr>
          <w:color w:val="365F91" w:themeColor="accent1" w:themeShade="BF"/>
        </w:rPr>
      </w:pPr>
      <w:bookmarkStart w:id="50" w:name="_Toc210999096"/>
      <w:r w:rsidRPr="009D33F0">
        <w:rPr>
          <w:color w:val="365F91" w:themeColor="accent1" w:themeShade="BF"/>
        </w:rPr>
        <w:t>Influenza</w:t>
      </w:r>
      <w:bookmarkEnd w:id="50"/>
    </w:p>
    <w:p w14:paraId="436954F2" w14:textId="77777777" w:rsidR="002A7F86" w:rsidRDefault="002A7F86" w:rsidP="002A7F86">
      <w:pPr>
        <w:rPr>
          <w:b/>
          <w:bCs/>
          <w:color w:val="000000"/>
          <w:szCs w:val="24"/>
        </w:rPr>
      </w:pPr>
      <w:r>
        <w:rPr>
          <w:b/>
          <w:bCs/>
          <w:color w:val="000000"/>
          <w:szCs w:val="24"/>
        </w:rPr>
        <w:t>Key principles</w:t>
      </w:r>
    </w:p>
    <w:p w14:paraId="3AEC9CCF" w14:textId="77777777" w:rsidR="002A7F86" w:rsidRDefault="002A7F86" w:rsidP="002A7F86">
      <w:pPr>
        <w:pStyle w:val="ListBullet"/>
      </w:pPr>
      <w:r>
        <w:t>Influenza</w:t>
      </w:r>
      <w:r w:rsidRPr="00BD4E33">
        <w:t xml:space="preserve"> is an acute viral illness caused by infection with the </w:t>
      </w:r>
      <w:r>
        <w:t>Influenza</w:t>
      </w:r>
      <w:r w:rsidRPr="00BD4E33">
        <w:t xml:space="preserve"> virus. There are 3 types of </w:t>
      </w:r>
      <w:r>
        <w:t>Influenza</w:t>
      </w:r>
      <w:r w:rsidRPr="00BD4E33">
        <w:t xml:space="preserve"> virus: A, B or C. </w:t>
      </w:r>
      <w:r>
        <w:t>Influenza</w:t>
      </w:r>
      <w:r w:rsidRPr="00BD4E33">
        <w:t xml:space="preserve"> C viruses generally cause mild illness and are therefore not included on routine respiratory testing.</w:t>
      </w:r>
      <w:r>
        <w:t xml:space="preserve"> Influenza</w:t>
      </w:r>
      <w:r w:rsidRPr="00BD4E33">
        <w:t xml:space="preserve"> type A is most common and is subtyped based on surface proteins on the virus e.g., H1N1, H3N2 and H5N1.</w:t>
      </w:r>
      <w:r>
        <w:t xml:space="preserve"> </w:t>
      </w:r>
      <w:r w:rsidRPr="00BD4E33">
        <w:t xml:space="preserve">Humans are the primary reservoir for human </w:t>
      </w:r>
      <w:r>
        <w:t>Influenza</w:t>
      </w:r>
      <w:r w:rsidRPr="00BD4E33">
        <w:t xml:space="preserve"> viruses.</w:t>
      </w:r>
    </w:p>
    <w:p w14:paraId="22488353" w14:textId="77777777" w:rsidR="002A7F86" w:rsidRPr="00BD4E33" w:rsidRDefault="002A7F86" w:rsidP="002A7F86">
      <w:pPr>
        <w:rPr>
          <w:color w:val="000000"/>
          <w:szCs w:val="24"/>
        </w:rPr>
      </w:pPr>
    </w:p>
    <w:p w14:paraId="52E2BDA0" w14:textId="77777777" w:rsidR="002A7F86" w:rsidRDefault="002A7F86" w:rsidP="002A7F86">
      <w:pPr>
        <w:rPr>
          <w:b/>
          <w:bCs/>
          <w:color w:val="000000"/>
          <w:szCs w:val="24"/>
        </w:rPr>
      </w:pPr>
      <w:r>
        <w:rPr>
          <w:b/>
          <w:bCs/>
          <w:color w:val="000000"/>
          <w:szCs w:val="24"/>
        </w:rPr>
        <w:t>Mode of transmission</w:t>
      </w:r>
    </w:p>
    <w:p w14:paraId="5F917EFC" w14:textId="77777777" w:rsidR="002A7F86" w:rsidRPr="00DB0489" w:rsidRDefault="002A7F86" w:rsidP="002A7F86">
      <w:pPr>
        <w:pStyle w:val="ListBullet"/>
        <w:rPr>
          <w:color w:val="000000"/>
          <w:szCs w:val="24"/>
        </w:rPr>
      </w:pPr>
      <w:r w:rsidRPr="584F1F4F">
        <w:t>Influenza is transmitted from person to person via respiratory droplets (i.e., large particle droplets &gt; 5 microns in size) that are generated by an infected person talking, coughing, or sneezing. Close contact (within a 1.5 metre distance) is associated with an increased risk of transmission as respiratory droplets do not remain suspended in the air and travel only short distances (2).</w:t>
      </w:r>
    </w:p>
    <w:p w14:paraId="6BC17DE8" w14:textId="77777777" w:rsidR="002A7F86" w:rsidRPr="00BD4E33" w:rsidRDefault="002A7F86" w:rsidP="002A7F86">
      <w:pPr>
        <w:pStyle w:val="ListBullet"/>
        <w:rPr>
          <w:color w:val="000000"/>
          <w:szCs w:val="24"/>
        </w:rPr>
      </w:pPr>
      <w:r>
        <w:rPr>
          <w:color w:val="000000"/>
          <w:szCs w:val="24"/>
        </w:rPr>
        <w:t>Influenza</w:t>
      </w:r>
      <w:r w:rsidRPr="00BD4E33">
        <w:rPr>
          <w:color w:val="000000"/>
          <w:szCs w:val="24"/>
        </w:rPr>
        <w:t xml:space="preserve"> is also transmitted through direct contact with contaminated objects or surfaces, with </w:t>
      </w:r>
      <w:r>
        <w:rPr>
          <w:color w:val="000000"/>
          <w:szCs w:val="24"/>
        </w:rPr>
        <w:t>Influenza</w:t>
      </w:r>
      <w:r w:rsidRPr="00BD4E33">
        <w:rPr>
          <w:color w:val="000000"/>
          <w:szCs w:val="24"/>
        </w:rPr>
        <w:t xml:space="preserve"> viruses potentially remaining viable on hands for up to 5 minutes and on hard surfaces for 24 – 48 hours (1 to 2 days).</w:t>
      </w:r>
    </w:p>
    <w:p w14:paraId="790830DA" w14:textId="77777777" w:rsidR="002A7F86" w:rsidRDefault="002A7F86" w:rsidP="002A7F86">
      <w:pPr>
        <w:rPr>
          <w:b/>
          <w:bCs/>
          <w:color w:val="000000"/>
          <w:szCs w:val="24"/>
        </w:rPr>
      </w:pPr>
    </w:p>
    <w:p w14:paraId="4A4719E6" w14:textId="77777777" w:rsidR="002A7F86" w:rsidRDefault="002A7F86" w:rsidP="002A7F86">
      <w:pPr>
        <w:rPr>
          <w:b/>
          <w:bCs/>
          <w:color w:val="000000"/>
          <w:szCs w:val="24"/>
        </w:rPr>
      </w:pPr>
      <w:r>
        <w:rPr>
          <w:b/>
          <w:bCs/>
          <w:color w:val="000000"/>
          <w:szCs w:val="24"/>
        </w:rPr>
        <w:t>Incubation period</w:t>
      </w:r>
    </w:p>
    <w:p w14:paraId="24B96C64" w14:textId="77777777" w:rsidR="002A7F86" w:rsidRDefault="002A7F86" w:rsidP="002A7F86">
      <w:pPr>
        <w:pStyle w:val="ListBullet"/>
      </w:pPr>
      <w:r w:rsidRPr="00BD4E33">
        <w:t xml:space="preserve">The incubation period for </w:t>
      </w:r>
      <w:r>
        <w:t>Influenza</w:t>
      </w:r>
      <w:r w:rsidRPr="00BD4E33">
        <w:t xml:space="preserve"> ranges from 1 to 7 days but is commonly between 1 to 4 days</w:t>
      </w:r>
      <w:r>
        <w:t xml:space="preserve"> (5)</w:t>
      </w:r>
      <w:r w:rsidRPr="00BD4E33">
        <w:t>.</w:t>
      </w:r>
    </w:p>
    <w:p w14:paraId="787FF804" w14:textId="77777777" w:rsidR="002A7F86" w:rsidRDefault="002A7F86" w:rsidP="002A7F86">
      <w:pPr>
        <w:rPr>
          <w:b/>
          <w:bCs/>
          <w:color w:val="000000"/>
          <w:szCs w:val="24"/>
        </w:rPr>
      </w:pPr>
    </w:p>
    <w:p w14:paraId="605A9A6D" w14:textId="77777777" w:rsidR="002A7F86" w:rsidRDefault="002A7F86" w:rsidP="002A7F86">
      <w:pPr>
        <w:rPr>
          <w:color w:val="000000"/>
          <w:szCs w:val="24"/>
        </w:rPr>
      </w:pPr>
      <w:r>
        <w:rPr>
          <w:b/>
          <w:bCs/>
          <w:color w:val="000000"/>
          <w:szCs w:val="24"/>
        </w:rPr>
        <w:lastRenderedPageBreak/>
        <w:t>Infectious period</w:t>
      </w:r>
    </w:p>
    <w:p w14:paraId="0EE333DF" w14:textId="77777777" w:rsidR="002A7F86" w:rsidRDefault="002A7F86" w:rsidP="002A7F86">
      <w:pPr>
        <w:pStyle w:val="ListBullet"/>
      </w:pPr>
      <w:r w:rsidRPr="004C5E03">
        <w:t xml:space="preserve">Patients may shed </w:t>
      </w:r>
      <w:r>
        <w:t>Influenza</w:t>
      </w:r>
      <w:r w:rsidRPr="004C5E03">
        <w:t xml:space="preserve"> virus for up to 24 hours before onset of symptoms and until 7 days after the onset of symptoms.</w:t>
      </w:r>
      <w:r>
        <w:t xml:space="preserve"> </w:t>
      </w:r>
      <w:r w:rsidRPr="004C5E03">
        <w:t xml:space="preserve">Viral shedding in </w:t>
      </w:r>
      <w:proofErr w:type="gramStart"/>
      <w:r w:rsidRPr="004C5E03">
        <w:t>adults</w:t>
      </w:r>
      <w:proofErr w:type="gramEnd"/>
      <w:r w:rsidRPr="004C5E03">
        <w:t xml:space="preserve"> peaks in the first 1 to 2 days after symptom onset, then reduces to very low levels by 5 days after onset of symptoms. Not all cases of </w:t>
      </w:r>
      <w:r>
        <w:t>Influenza</w:t>
      </w:r>
      <w:r w:rsidRPr="004C5E03">
        <w:t xml:space="preserve"> infection exhibit fever, but when it is present, it is correlated with viral shedding</w:t>
      </w:r>
      <w:r>
        <w:t xml:space="preserve"> (5)</w:t>
      </w:r>
      <w:r w:rsidRPr="004C5E03">
        <w:t>.</w:t>
      </w:r>
      <w:r>
        <w:t xml:space="preserve"> </w:t>
      </w:r>
    </w:p>
    <w:p w14:paraId="3D49B78C" w14:textId="77777777" w:rsidR="002A7F86" w:rsidRPr="004C5E03" w:rsidRDefault="002A7F86" w:rsidP="002A7F86">
      <w:pPr>
        <w:pStyle w:val="ListBullet"/>
      </w:pPr>
      <w:r w:rsidRPr="004C5E03">
        <w:t xml:space="preserve">Children and younger adults may shed </w:t>
      </w:r>
      <w:r>
        <w:t>Influenza</w:t>
      </w:r>
      <w:r w:rsidRPr="004C5E03">
        <w:t xml:space="preserve"> virus for 10 or more days, and immunosuppressed persons may shed virus for weeks. However, the ability to transmit infection is likely to be higher when respiratory symptoms are present.</w:t>
      </w:r>
    </w:p>
    <w:p w14:paraId="50133EEA" w14:textId="77777777" w:rsidR="002A7F86" w:rsidRDefault="002A7F86" w:rsidP="002A7F86">
      <w:pPr>
        <w:rPr>
          <w:color w:val="000000"/>
          <w:szCs w:val="24"/>
        </w:rPr>
      </w:pPr>
    </w:p>
    <w:p w14:paraId="0D6174AC" w14:textId="77777777" w:rsidR="002A7F86" w:rsidRDefault="002A7F86" w:rsidP="002A7F86">
      <w:pPr>
        <w:rPr>
          <w:b/>
          <w:bCs/>
          <w:color w:val="000000"/>
          <w:szCs w:val="24"/>
        </w:rPr>
      </w:pPr>
      <w:r>
        <w:rPr>
          <w:b/>
          <w:bCs/>
          <w:color w:val="000000"/>
          <w:szCs w:val="24"/>
        </w:rPr>
        <w:t>Symptoms</w:t>
      </w:r>
    </w:p>
    <w:p w14:paraId="6EC59FE8" w14:textId="77777777" w:rsidR="002A7F86" w:rsidRPr="00BD4E33" w:rsidRDefault="002A7F86" w:rsidP="002A7F86">
      <w:pPr>
        <w:rPr>
          <w:color w:val="000000"/>
          <w:szCs w:val="24"/>
        </w:rPr>
      </w:pPr>
      <w:r>
        <w:rPr>
          <w:color w:val="000000"/>
          <w:szCs w:val="24"/>
        </w:rPr>
        <w:t>Influenza</w:t>
      </w:r>
      <w:r w:rsidRPr="00BD4E33">
        <w:rPr>
          <w:color w:val="000000"/>
          <w:szCs w:val="24"/>
        </w:rPr>
        <w:t xml:space="preserve"> illness can range from asymptomatic to severe disease. Symptoms usually occur 1 to 3 days after exposure to the virus and may include but are not limited to:</w:t>
      </w:r>
    </w:p>
    <w:p w14:paraId="2E9474AE" w14:textId="77777777" w:rsidR="002A7F86" w:rsidRPr="0075389A" w:rsidRDefault="002A7F86" w:rsidP="009D33F0">
      <w:pPr>
        <w:pStyle w:val="ListParagraph"/>
        <w:numPr>
          <w:ilvl w:val="0"/>
          <w:numId w:val="14"/>
        </w:numPr>
        <w:rPr>
          <w:color w:val="000000"/>
          <w:szCs w:val="24"/>
        </w:rPr>
      </w:pPr>
      <w:r w:rsidRPr="0075389A">
        <w:rPr>
          <w:color w:val="000000"/>
          <w:szCs w:val="24"/>
        </w:rPr>
        <w:t>Cough</w:t>
      </w:r>
    </w:p>
    <w:p w14:paraId="104CF22F" w14:textId="77777777" w:rsidR="002A7F86" w:rsidRPr="0075389A" w:rsidRDefault="002A7F86" w:rsidP="009D33F0">
      <w:pPr>
        <w:pStyle w:val="ListParagraph"/>
        <w:numPr>
          <w:ilvl w:val="0"/>
          <w:numId w:val="14"/>
        </w:numPr>
        <w:rPr>
          <w:color w:val="000000"/>
          <w:szCs w:val="24"/>
        </w:rPr>
      </w:pPr>
      <w:r w:rsidRPr="0075389A">
        <w:rPr>
          <w:color w:val="000000"/>
          <w:szCs w:val="24"/>
        </w:rPr>
        <w:t>Headache</w:t>
      </w:r>
    </w:p>
    <w:p w14:paraId="72F3A6AD" w14:textId="77777777" w:rsidR="002A7F86" w:rsidRPr="0075389A" w:rsidRDefault="002A7F86" w:rsidP="009D33F0">
      <w:pPr>
        <w:pStyle w:val="ListParagraph"/>
        <w:numPr>
          <w:ilvl w:val="0"/>
          <w:numId w:val="14"/>
        </w:numPr>
        <w:rPr>
          <w:color w:val="000000"/>
          <w:szCs w:val="24"/>
        </w:rPr>
      </w:pPr>
      <w:r w:rsidRPr="0075389A">
        <w:rPr>
          <w:color w:val="000000"/>
          <w:szCs w:val="24"/>
        </w:rPr>
        <w:t xml:space="preserve">Fever (usually </w:t>
      </w:r>
      <w:r w:rsidRPr="0075389A">
        <w:rPr>
          <w:rFonts w:cs="Calibri"/>
          <w:color w:val="000000"/>
          <w:szCs w:val="24"/>
        </w:rPr>
        <w:t>≥</w:t>
      </w:r>
      <w:r w:rsidRPr="0075389A">
        <w:rPr>
          <w:color w:val="000000"/>
          <w:szCs w:val="24"/>
        </w:rPr>
        <w:t>37.5), chills</w:t>
      </w:r>
    </w:p>
    <w:p w14:paraId="084E1E22" w14:textId="77777777" w:rsidR="002A7F86" w:rsidRPr="0075389A" w:rsidRDefault="002A7F86" w:rsidP="009D33F0">
      <w:pPr>
        <w:pStyle w:val="ListParagraph"/>
        <w:numPr>
          <w:ilvl w:val="0"/>
          <w:numId w:val="14"/>
        </w:numPr>
        <w:rPr>
          <w:color w:val="000000"/>
          <w:szCs w:val="24"/>
        </w:rPr>
      </w:pPr>
      <w:r w:rsidRPr="0075389A">
        <w:rPr>
          <w:color w:val="000000"/>
          <w:szCs w:val="24"/>
        </w:rPr>
        <w:t>Rhinorrhoea, sneezing</w:t>
      </w:r>
    </w:p>
    <w:p w14:paraId="37E6A564" w14:textId="77777777" w:rsidR="002A7F86" w:rsidRPr="0075389A" w:rsidRDefault="002A7F86" w:rsidP="009D33F0">
      <w:pPr>
        <w:pStyle w:val="ListParagraph"/>
        <w:numPr>
          <w:ilvl w:val="0"/>
          <w:numId w:val="14"/>
        </w:numPr>
        <w:rPr>
          <w:color w:val="000000"/>
          <w:szCs w:val="24"/>
        </w:rPr>
      </w:pPr>
      <w:r w:rsidRPr="0075389A">
        <w:rPr>
          <w:color w:val="000000"/>
          <w:szCs w:val="24"/>
        </w:rPr>
        <w:t>Myalgia and lethargy</w:t>
      </w:r>
    </w:p>
    <w:p w14:paraId="2663B928" w14:textId="77777777" w:rsidR="002A7F86" w:rsidRPr="0075389A" w:rsidRDefault="002A7F86" w:rsidP="009D33F0">
      <w:pPr>
        <w:pStyle w:val="ListParagraph"/>
        <w:numPr>
          <w:ilvl w:val="0"/>
          <w:numId w:val="14"/>
        </w:numPr>
        <w:rPr>
          <w:color w:val="000000"/>
          <w:szCs w:val="24"/>
        </w:rPr>
      </w:pPr>
      <w:r w:rsidRPr="0075389A">
        <w:rPr>
          <w:color w:val="000000"/>
          <w:szCs w:val="24"/>
        </w:rPr>
        <w:t>Light sensitivity</w:t>
      </w:r>
    </w:p>
    <w:p w14:paraId="5AC3067A" w14:textId="77777777" w:rsidR="002A7F86" w:rsidRPr="0075389A" w:rsidRDefault="002A7F86" w:rsidP="009D33F0">
      <w:pPr>
        <w:pStyle w:val="ListParagraph"/>
        <w:numPr>
          <w:ilvl w:val="0"/>
          <w:numId w:val="14"/>
        </w:numPr>
        <w:rPr>
          <w:color w:val="000000"/>
          <w:szCs w:val="24"/>
        </w:rPr>
      </w:pPr>
      <w:r w:rsidRPr="0075389A">
        <w:rPr>
          <w:color w:val="000000"/>
          <w:szCs w:val="24"/>
        </w:rPr>
        <w:t>Sore throat</w:t>
      </w:r>
    </w:p>
    <w:p w14:paraId="06DC5316" w14:textId="77777777" w:rsidR="002A7F86" w:rsidRPr="0075389A" w:rsidRDefault="002A7F86" w:rsidP="009D33F0">
      <w:pPr>
        <w:pStyle w:val="ListParagraph"/>
        <w:numPr>
          <w:ilvl w:val="0"/>
          <w:numId w:val="14"/>
        </w:numPr>
        <w:rPr>
          <w:color w:val="000000"/>
          <w:szCs w:val="24"/>
        </w:rPr>
      </w:pPr>
      <w:r w:rsidRPr="0075389A">
        <w:rPr>
          <w:color w:val="000000"/>
          <w:szCs w:val="24"/>
        </w:rPr>
        <w:t>Gastrointestinal disturbance (loss of appetite, nausea, vomiting and/or diarrhoea).</w:t>
      </w:r>
    </w:p>
    <w:p w14:paraId="4D6C2186" w14:textId="77777777" w:rsidR="002A7F86" w:rsidRDefault="002A7F86" w:rsidP="002A7F86">
      <w:pPr>
        <w:rPr>
          <w:color w:val="000000"/>
          <w:szCs w:val="24"/>
        </w:rPr>
      </w:pPr>
    </w:p>
    <w:p w14:paraId="484EE3CD" w14:textId="77777777" w:rsidR="002A7F86" w:rsidRDefault="002A7F86" w:rsidP="002A7F86">
      <w:pPr>
        <w:rPr>
          <w:color w:val="000000"/>
          <w:szCs w:val="24"/>
        </w:rPr>
      </w:pPr>
      <w:r>
        <w:rPr>
          <w:color w:val="000000"/>
          <w:szCs w:val="24"/>
        </w:rPr>
        <w:t>Influenza</w:t>
      </w:r>
      <w:r w:rsidRPr="00BD4E33">
        <w:rPr>
          <w:color w:val="000000"/>
          <w:szCs w:val="24"/>
        </w:rPr>
        <w:t xml:space="preserve"> presentation may also be atypical. Fever may be absent, or respiratory symptoms (cough, rhinorrhoea etc) may be absent, but fever present. The elderly may also present with a range of atypical symptoms such as confusion, anorexia, and breathlessness</w:t>
      </w:r>
      <w:r>
        <w:rPr>
          <w:color w:val="000000"/>
          <w:szCs w:val="24"/>
        </w:rPr>
        <w:t xml:space="preserve"> (6)</w:t>
      </w:r>
      <w:r w:rsidRPr="00BD4E33">
        <w:rPr>
          <w:color w:val="000000"/>
          <w:szCs w:val="24"/>
        </w:rPr>
        <w:t>.</w:t>
      </w:r>
    </w:p>
    <w:p w14:paraId="15860C50" w14:textId="77777777" w:rsidR="002A7F86" w:rsidRDefault="002A7F86" w:rsidP="002A7F86">
      <w:pPr>
        <w:rPr>
          <w:color w:val="000000"/>
          <w:szCs w:val="24"/>
        </w:rPr>
      </w:pPr>
    </w:p>
    <w:p w14:paraId="52930E8F" w14:textId="77777777" w:rsidR="002A7F86" w:rsidRDefault="002A7F86" w:rsidP="002A7F86">
      <w:pPr>
        <w:rPr>
          <w:color w:val="000000"/>
          <w:szCs w:val="24"/>
        </w:rPr>
      </w:pPr>
      <w:r>
        <w:rPr>
          <w:b/>
          <w:bCs/>
          <w:color w:val="000000"/>
          <w:szCs w:val="24"/>
        </w:rPr>
        <w:t>Vaccination</w:t>
      </w:r>
    </w:p>
    <w:p w14:paraId="6EA2784F" w14:textId="77777777" w:rsidR="002A7F86" w:rsidRPr="00BD4E33" w:rsidRDefault="002A7F86" w:rsidP="002A7F86">
      <w:pPr>
        <w:pStyle w:val="ListBullet"/>
      </w:pPr>
      <w:r w:rsidRPr="00BD4E33">
        <w:t xml:space="preserve">Annual vaccinations are the best protection against </w:t>
      </w:r>
      <w:r>
        <w:t>Influenza</w:t>
      </w:r>
      <w:r w:rsidRPr="00BD4E33">
        <w:t>, and at-risk populations are encouraged to receive a vaccination, covered by the National Immunisation Program</w:t>
      </w:r>
      <w:r>
        <w:t>.</w:t>
      </w:r>
      <w:r w:rsidRPr="00BD4E33">
        <w:t xml:space="preserve"> For further information, please refer to the Australian Immunisation Handbook</w:t>
      </w:r>
      <w:r>
        <w:t>.</w:t>
      </w:r>
      <w:r w:rsidRPr="00BD4E33">
        <w:t xml:space="preserve"> </w:t>
      </w:r>
    </w:p>
    <w:p w14:paraId="69EE7245" w14:textId="77777777" w:rsidR="002A7F86" w:rsidRPr="00BD4E33" w:rsidRDefault="002A7F86" w:rsidP="002A7F86">
      <w:pPr>
        <w:pStyle w:val="ListBullet"/>
      </w:pPr>
      <w:r w:rsidRPr="00BD4E33">
        <w:t xml:space="preserve">Health care workers should receive an annual </w:t>
      </w:r>
      <w:r>
        <w:t>Influenza</w:t>
      </w:r>
      <w:r w:rsidRPr="00BD4E33">
        <w:t xml:space="preserve"> vaccination. </w:t>
      </w:r>
      <w:r>
        <w:t>Influenza</w:t>
      </w:r>
      <w:r w:rsidRPr="00BD4E33">
        <w:t xml:space="preserve"> vaccination for CHS staff is available during advertised periods throughout the year via the Occupational Medicine Unit (OMU)</w:t>
      </w:r>
      <w:r>
        <w:t xml:space="preserve"> and Staff Health (NCH)</w:t>
      </w:r>
    </w:p>
    <w:p w14:paraId="7BA2BFC4" w14:textId="77777777" w:rsidR="002A7F86" w:rsidRPr="00BD4E33" w:rsidRDefault="002A7F86" w:rsidP="002A7F86">
      <w:pPr>
        <w:pStyle w:val="ListBullet"/>
      </w:pPr>
      <w:r w:rsidRPr="00BD4E33">
        <w:t>The time from vaccination to protective antibody response is approximately 2 weeks.</w:t>
      </w:r>
    </w:p>
    <w:p w14:paraId="2DA3C854" w14:textId="77777777" w:rsidR="002A7F86" w:rsidRDefault="002A7F86" w:rsidP="002A7F86">
      <w:pPr>
        <w:rPr>
          <w:color w:val="000000"/>
          <w:szCs w:val="24"/>
        </w:rPr>
      </w:pPr>
    </w:p>
    <w:p w14:paraId="7F48F762" w14:textId="77777777" w:rsidR="002A7F86" w:rsidRPr="009D33F0" w:rsidRDefault="002A7F86" w:rsidP="002A7F86">
      <w:pPr>
        <w:pStyle w:val="Heading3"/>
        <w:rPr>
          <w:color w:val="365F91" w:themeColor="accent1" w:themeShade="BF"/>
        </w:rPr>
      </w:pPr>
      <w:bookmarkStart w:id="51" w:name="_Toc210999097"/>
      <w:r w:rsidRPr="009D33F0">
        <w:rPr>
          <w:color w:val="365F91" w:themeColor="accent1" w:themeShade="BF"/>
        </w:rPr>
        <w:t>Respiratory syncytial virus (RSV)</w:t>
      </w:r>
      <w:bookmarkEnd w:id="51"/>
    </w:p>
    <w:p w14:paraId="2D4765A3" w14:textId="77777777" w:rsidR="002A7F86" w:rsidRDefault="002A7F86" w:rsidP="002A7F86">
      <w:pPr>
        <w:rPr>
          <w:b/>
          <w:bCs/>
          <w:color w:val="000000"/>
          <w:szCs w:val="24"/>
        </w:rPr>
      </w:pPr>
      <w:r w:rsidRPr="009F7ABD">
        <w:rPr>
          <w:b/>
          <w:bCs/>
          <w:color w:val="000000"/>
          <w:szCs w:val="24"/>
        </w:rPr>
        <w:t>Key Principles</w:t>
      </w:r>
    </w:p>
    <w:p w14:paraId="2712DB95" w14:textId="77777777" w:rsidR="002A7F86" w:rsidRPr="00EA70A3" w:rsidRDefault="002A7F86" w:rsidP="002A7F86">
      <w:pPr>
        <w:pStyle w:val="ListBullet"/>
      </w:pPr>
      <w:r w:rsidRPr="00EA70A3">
        <w:t>Respiratory syncytial virus (RSV) is a single stranded RNA virus which causes respiratory tract infections, in young children and older adults</w:t>
      </w:r>
      <w:r>
        <w:t xml:space="preserve"> (7)</w:t>
      </w:r>
      <w:r w:rsidRPr="00EA70A3">
        <w:t>.</w:t>
      </w:r>
    </w:p>
    <w:p w14:paraId="197EB3E7" w14:textId="77777777" w:rsidR="002A7F86" w:rsidRDefault="002A7F86" w:rsidP="002A7F86">
      <w:pPr>
        <w:rPr>
          <w:color w:val="000000"/>
          <w:szCs w:val="24"/>
        </w:rPr>
      </w:pPr>
    </w:p>
    <w:p w14:paraId="2CC8776A" w14:textId="77777777" w:rsidR="002A7F86" w:rsidRDefault="002A7F86" w:rsidP="002A7F86">
      <w:pPr>
        <w:rPr>
          <w:b/>
          <w:bCs/>
          <w:color w:val="000000"/>
          <w:szCs w:val="24"/>
        </w:rPr>
      </w:pPr>
    </w:p>
    <w:p w14:paraId="2199F6D3" w14:textId="77777777" w:rsidR="002A7F86" w:rsidRDefault="002A7F86" w:rsidP="002A7F86">
      <w:pPr>
        <w:rPr>
          <w:b/>
          <w:bCs/>
          <w:color w:val="000000"/>
          <w:szCs w:val="24"/>
        </w:rPr>
      </w:pPr>
    </w:p>
    <w:p w14:paraId="2A9EC3E9" w14:textId="77777777" w:rsidR="002A7F86" w:rsidRDefault="002A7F86" w:rsidP="002A7F86">
      <w:pPr>
        <w:rPr>
          <w:b/>
          <w:bCs/>
          <w:color w:val="000000"/>
          <w:szCs w:val="24"/>
        </w:rPr>
      </w:pPr>
    </w:p>
    <w:p w14:paraId="27CE9185" w14:textId="77777777" w:rsidR="002A7F86" w:rsidRDefault="002A7F86" w:rsidP="002A7F86">
      <w:pPr>
        <w:rPr>
          <w:b/>
          <w:bCs/>
          <w:color w:val="000000"/>
          <w:szCs w:val="24"/>
        </w:rPr>
      </w:pPr>
      <w:r w:rsidRPr="009F7ABD">
        <w:rPr>
          <w:b/>
          <w:bCs/>
          <w:color w:val="000000"/>
          <w:szCs w:val="24"/>
        </w:rPr>
        <w:t xml:space="preserve">Mode of </w:t>
      </w:r>
      <w:r>
        <w:rPr>
          <w:b/>
          <w:bCs/>
          <w:color w:val="000000"/>
          <w:szCs w:val="24"/>
        </w:rPr>
        <w:t>t</w:t>
      </w:r>
      <w:r w:rsidRPr="009F7ABD">
        <w:rPr>
          <w:b/>
          <w:bCs/>
          <w:color w:val="000000"/>
          <w:szCs w:val="24"/>
        </w:rPr>
        <w:t>ransmission</w:t>
      </w:r>
    </w:p>
    <w:p w14:paraId="3AB166EB" w14:textId="77777777" w:rsidR="002A7F86" w:rsidRDefault="002A7F86" w:rsidP="002A7F86">
      <w:pPr>
        <w:pStyle w:val="ListBullet"/>
      </w:pPr>
      <w:r w:rsidRPr="009F7ABD">
        <w:t>RSV is spread from person-to-person by infectious droplets. Transmission may occur through direct and indirect (fomite) contact. RSV can remain on hard surfaces for several hours and on skin for shorter amounts of time</w:t>
      </w:r>
      <w:r>
        <w:t xml:space="preserve"> (7)</w:t>
      </w:r>
      <w:r w:rsidRPr="009F7ABD">
        <w:t>.</w:t>
      </w:r>
    </w:p>
    <w:p w14:paraId="42C629C6" w14:textId="77777777" w:rsidR="002A7F86" w:rsidRDefault="002A7F86" w:rsidP="002A7F86">
      <w:pPr>
        <w:rPr>
          <w:color w:val="000000"/>
          <w:szCs w:val="24"/>
        </w:rPr>
      </w:pPr>
    </w:p>
    <w:p w14:paraId="473D7A0E" w14:textId="77777777" w:rsidR="002A7F86" w:rsidRDefault="002A7F86" w:rsidP="002A7F86">
      <w:pPr>
        <w:rPr>
          <w:b/>
          <w:bCs/>
          <w:color w:val="000000"/>
          <w:szCs w:val="24"/>
        </w:rPr>
      </w:pPr>
      <w:r w:rsidRPr="009F7ABD">
        <w:rPr>
          <w:b/>
          <w:bCs/>
          <w:color w:val="000000"/>
          <w:szCs w:val="24"/>
        </w:rPr>
        <w:t xml:space="preserve">Incubation </w:t>
      </w:r>
      <w:r>
        <w:rPr>
          <w:b/>
          <w:bCs/>
          <w:color w:val="000000"/>
          <w:szCs w:val="24"/>
        </w:rPr>
        <w:t>p</w:t>
      </w:r>
      <w:r w:rsidRPr="009F7ABD">
        <w:rPr>
          <w:b/>
          <w:bCs/>
          <w:color w:val="000000"/>
          <w:szCs w:val="24"/>
        </w:rPr>
        <w:t>eriod</w:t>
      </w:r>
    </w:p>
    <w:p w14:paraId="1C803EDC" w14:textId="77777777" w:rsidR="002A7F86" w:rsidRDefault="002A7F86" w:rsidP="002A7F86">
      <w:pPr>
        <w:pStyle w:val="ListBullet"/>
      </w:pPr>
      <w:r w:rsidRPr="009F7ABD">
        <w:t>The typical incubation period is 5 days, with a range of 2 to 8 days</w:t>
      </w:r>
      <w:r>
        <w:t xml:space="preserve"> (7)</w:t>
      </w:r>
      <w:r w:rsidRPr="009F7ABD">
        <w:t>.</w:t>
      </w:r>
    </w:p>
    <w:p w14:paraId="7EF8343E" w14:textId="77777777" w:rsidR="002A7F86" w:rsidRDefault="002A7F86" w:rsidP="002A7F86">
      <w:pPr>
        <w:rPr>
          <w:color w:val="000000"/>
          <w:szCs w:val="24"/>
        </w:rPr>
      </w:pPr>
    </w:p>
    <w:p w14:paraId="12F922D1" w14:textId="77777777" w:rsidR="002A7F86" w:rsidRDefault="002A7F86" w:rsidP="002A7F86">
      <w:pPr>
        <w:rPr>
          <w:color w:val="000000"/>
          <w:szCs w:val="24"/>
        </w:rPr>
      </w:pPr>
      <w:r>
        <w:rPr>
          <w:b/>
          <w:bCs/>
          <w:color w:val="000000"/>
          <w:szCs w:val="24"/>
        </w:rPr>
        <w:t>Infectious period</w:t>
      </w:r>
    </w:p>
    <w:p w14:paraId="7AB95BCD" w14:textId="77777777" w:rsidR="002A7F86" w:rsidRPr="004C5E03" w:rsidRDefault="002A7F86" w:rsidP="002A7F86">
      <w:pPr>
        <w:pStyle w:val="ListBullet"/>
      </w:pPr>
      <w:r w:rsidRPr="004C5E03">
        <w:t>The infectious period is unclear but is probably from before symptoms start until recovery. Most people recover from the infection within about 10 days</w:t>
      </w:r>
      <w:r>
        <w:t xml:space="preserve"> (7)</w:t>
      </w:r>
      <w:r w:rsidRPr="004C5E03">
        <w:t>.</w:t>
      </w:r>
    </w:p>
    <w:p w14:paraId="3403CA4C" w14:textId="77777777" w:rsidR="002A7F86" w:rsidRPr="009F7ABD" w:rsidRDefault="002A7F86" w:rsidP="002A7F86">
      <w:pPr>
        <w:rPr>
          <w:color w:val="000000"/>
          <w:szCs w:val="24"/>
        </w:rPr>
      </w:pPr>
    </w:p>
    <w:p w14:paraId="1074A525" w14:textId="77777777" w:rsidR="002A7F86" w:rsidRPr="009F7ABD" w:rsidRDefault="002A7F86" w:rsidP="002A7F86">
      <w:pPr>
        <w:rPr>
          <w:b/>
          <w:bCs/>
          <w:color w:val="000000"/>
          <w:szCs w:val="24"/>
        </w:rPr>
      </w:pPr>
      <w:r w:rsidRPr="009F7ABD">
        <w:rPr>
          <w:b/>
          <w:bCs/>
          <w:color w:val="000000"/>
          <w:szCs w:val="24"/>
        </w:rPr>
        <w:t>Symptoms</w:t>
      </w:r>
    </w:p>
    <w:p w14:paraId="65F0469E" w14:textId="77777777" w:rsidR="002A7F86" w:rsidRDefault="002A7F86" w:rsidP="002A7F86">
      <w:pPr>
        <w:pStyle w:val="ListBullet"/>
      </w:pPr>
      <w:r w:rsidRPr="009F7ABD">
        <w:t>Symptoms begin between 2 and 8 days after exposure. Most cases are mild</w:t>
      </w:r>
      <w:r>
        <w:t xml:space="preserve">, with symptoms primarily manifesting as </w:t>
      </w:r>
      <w:r w:rsidRPr="009F7ABD">
        <w:t>runny nose, cough, and fever.</w:t>
      </w:r>
      <w:r>
        <w:t xml:space="preserve"> However, symptoms can be more severe in children under six months, with wheezing, shortness of breath, irritability, and poor feeding. </w:t>
      </w:r>
      <w:r w:rsidRPr="009F7ABD">
        <w:t>RSV infection can also result in pneumonia, especially in the very young, the very old or those with weakened immune systems</w:t>
      </w:r>
      <w:r>
        <w:t xml:space="preserve"> (7)</w:t>
      </w:r>
      <w:r w:rsidRPr="009F7ABD">
        <w:t>.</w:t>
      </w:r>
    </w:p>
    <w:p w14:paraId="4DD214DB" w14:textId="77777777" w:rsidR="002A7F86" w:rsidRDefault="002A7F86" w:rsidP="002A7F86">
      <w:pPr>
        <w:pStyle w:val="ListBullet"/>
        <w:numPr>
          <w:ilvl w:val="0"/>
          <w:numId w:val="0"/>
        </w:numPr>
        <w:ind w:left="426"/>
      </w:pPr>
    </w:p>
    <w:p w14:paraId="0F770043" w14:textId="77777777" w:rsidR="002A7F86" w:rsidRDefault="002A7F86" w:rsidP="002A7F86">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bookmarkStart w:id="52" w:name="_Toc139976796"/>
    </w:p>
    <w:p w14:paraId="6351B0A0" w14:textId="77777777" w:rsidR="002A7F86" w:rsidRPr="007C6DCC" w:rsidRDefault="002A7F86" w:rsidP="002A7F86">
      <w:pPr>
        <w:jc w:val="right"/>
        <w:rPr>
          <w:rFonts w:cs="Arial"/>
          <w:i/>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2A7F86" w:rsidRPr="00CD1C0E" w14:paraId="0DAC1638" w14:textId="77777777" w:rsidTr="00786DC2">
        <w:trPr>
          <w:cantSplit/>
          <w:trHeight w:val="285"/>
        </w:trPr>
        <w:tc>
          <w:tcPr>
            <w:tcW w:w="9158" w:type="dxa"/>
            <w:shd w:val="clear" w:color="auto" w:fill="A6A6A6" w:themeFill="background1" w:themeFillShade="A6"/>
          </w:tcPr>
          <w:p w14:paraId="4FF1E35C" w14:textId="77777777" w:rsidR="002A7F86" w:rsidRPr="00C76688" w:rsidRDefault="002A7F86" w:rsidP="00786DC2">
            <w:pPr>
              <w:pStyle w:val="Heading1"/>
            </w:pPr>
            <w:bookmarkStart w:id="53" w:name="_Toc155354085"/>
            <w:bookmarkStart w:id="54" w:name="_Toc210999098"/>
            <w:r>
              <w:t>Section 2 – Infection prevention and control strategies and response to ARI</w:t>
            </w:r>
            <w:bookmarkEnd w:id="52"/>
            <w:bookmarkEnd w:id="53"/>
            <w:bookmarkEnd w:id="54"/>
          </w:p>
        </w:tc>
      </w:tr>
    </w:tbl>
    <w:p w14:paraId="1DDD14FF" w14:textId="77777777" w:rsidR="002A7F86" w:rsidRDefault="002A7F86" w:rsidP="002A7F86">
      <w:pPr>
        <w:jc w:val="both"/>
        <w:rPr>
          <w:color w:val="000000"/>
          <w:szCs w:val="24"/>
        </w:rPr>
      </w:pPr>
    </w:p>
    <w:p w14:paraId="457B4C62" w14:textId="77777777" w:rsidR="002A7F86" w:rsidRPr="00844CB6" w:rsidRDefault="002A7F86" w:rsidP="002A7F86">
      <w:pPr>
        <w:rPr>
          <w:color w:val="000000"/>
          <w:szCs w:val="24"/>
        </w:rPr>
      </w:pPr>
      <w:r w:rsidRPr="000E4A95">
        <w:rPr>
          <w:color w:val="000000"/>
          <w:szCs w:val="24"/>
        </w:rPr>
        <w:t>Application of universal infection prevention and control principles:</w:t>
      </w:r>
      <w:r>
        <w:rPr>
          <w:color w:val="000000"/>
          <w:szCs w:val="24"/>
        </w:rPr>
        <w:t xml:space="preserve"> </w:t>
      </w:r>
      <w:r w:rsidRPr="00844CB6">
        <w:rPr>
          <w:color w:val="000000"/>
          <w:szCs w:val="24"/>
        </w:rPr>
        <w:t xml:space="preserve">standard precautions for all patients </w:t>
      </w:r>
      <w:proofErr w:type="gramStart"/>
      <w:r w:rsidRPr="00844CB6">
        <w:rPr>
          <w:color w:val="000000"/>
          <w:szCs w:val="24"/>
        </w:rPr>
        <w:t>at all times</w:t>
      </w:r>
      <w:proofErr w:type="gramEnd"/>
      <w:r>
        <w:rPr>
          <w:color w:val="000000"/>
          <w:szCs w:val="24"/>
        </w:rPr>
        <w:t xml:space="preserve">. </w:t>
      </w:r>
    </w:p>
    <w:p w14:paraId="262E2BF6" w14:textId="77777777" w:rsidR="002A7F86" w:rsidRDefault="002A7F86" w:rsidP="002A7F86">
      <w:pPr>
        <w:rPr>
          <w:color w:val="000000"/>
          <w:szCs w:val="24"/>
        </w:rPr>
      </w:pPr>
    </w:p>
    <w:p w14:paraId="54594678" w14:textId="77777777" w:rsidR="002A7F86" w:rsidRPr="00EA70A3" w:rsidRDefault="002A7F86" w:rsidP="002A7F86">
      <w:pPr>
        <w:rPr>
          <w:color w:val="000000"/>
          <w:szCs w:val="24"/>
        </w:rPr>
      </w:pPr>
      <w:r w:rsidRPr="00D72D7A">
        <w:rPr>
          <w:color w:val="000000"/>
          <w:szCs w:val="24"/>
        </w:rPr>
        <w:t>Standard precautions represent the minimum infection prevention measures that apply to</w:t>
      </w:r>
      <w:r>
        <w:rPr>
          <w:color w:val="000000"/>
          <w:szCs w:val="24"/>
        </w:rPr>
        <w:t xml:space="preserve"> </w:t>
      </w:r>
      <w:r w:rsidRPr="00D72D7A">
        <w:rPr>
          <w:color w:val="000000"/>
          <w:szCs w:val="24"/>
        </w:rPr>
        <w:t>all</w:t>
      </w:r>
      <w:r>
        <w:rPr>
          <w:color w:val="000000"/>
          <w:szCs w:val="24"/>
        </w:rPr>
        <w:t xml:space="preserve"> </w:t>
      </w:r>
      <w:r w:rsidRPr="00D72D7A">
        <w:rPr>
          <w:color w:val="000000"/>
          <w:szCs w:val="24"/>
        </w:rPr>
        <w:t>patient/client care, regardless of suspected or confirmed infection status of the</w:t>
      </w:r>
      <w:r>
        <w:rPr>
          <w:color w:val="000000"/>
          <w:szCs w:val="24"/>
        </w:rPr>
        <w:t xml:space="preserve"> </w:t>
      </w:r>
      <w:r w:rsidRPr="00D72D7A">
        <w:rPr>
          <w:color w:val="000000"/>
          <w:szCs w:val="24"/>
        </w:rPr>
        <w:t>patient/client,</w:t>
      </w:r>
      <w:r>
        <w:rPr>
          <w:color w:val="000000"/>
          <w:szCs w:val="24"/>
        </w:rPr>
        <w:t xml:space="preserve"> </w:t>
      </w:r>
      <w:r w:rsidRPr="00D72D7A">
        <w:rPr>
          <w:color w:val="000000"/>
          <w:szCs w:val="24"/>
        </w:rPr>
        <w:t>in any setting where healthcare is delivered</w:t>
      </w:r>
      <w:r>
        <w:rPr>
          <w:color w:val="000000"/>
          <w:szCs w:val="24"/>
        </w:rPr>
        <w:t xml:space="preserve"> (8)</w:t>
      </w:r>
      <w:r w:rsidRPr="00D72D7A">
        <w:rPr>
          <w:color w:val="000000"/>
          <w:szCs w:val="24"/>
        </w:rPr>
        <w:t>.</w:t>
      </w:r>
    </w:p>
    <w:p w14:paraId="7FF15C15" w14:textId="77777777" w:rsidR="002A7F86" w:rsidRDefault="002A7F86" w:rsidP="002A7F86">
      <w:pPr>
        <w:rPr>
          <w:color w:val="000000"/>
          <w:szCs w:val="24"/>
        </w:rPr>
      </w:pPr>
    </w:p>
    <w:p w14:paraId="69668072" w14:textId="77777777" w:rsidR="002A7F86" w:rsidRDefault="002A7F86" w:rsidP="002A7F86">
      <w:pPr>
        <w:rPr>
          <w:color w:val="000000"/>
          <w:szCs w:val="24"/>
        </w:rPr>
      </w:pPr>
      <w:r w:rsidRPr="00D72D7A">
        <w:rPr>
          <w:color w:val="000000"/>
          <w:szCs w:val="24"/>
        </w:rPr>
        <w:t>Before deciding on the</w:t>
      </w:r>
      <w:r>
        <w:rPr>
          <w:color w:val="000000"/>
          <w:szCs w:val="24"/>
        </w:rPr>
        <w:t xml:space="preserve"> infection prevention and control </w:t>
      </w:r>
      <w:r w:rsidRPr="00D72D7A">
        <w:rPr>
          <w:color w:val="000000"/>
          <w:szCs w:val="24"/>
        </w:rPr>
        <w:t>strategies for individual patient care</w:t>
      </w:r>
      <w:r>
        <w:rPr>
          <w:color w:val="000000"/>
          <w:szCs w:val="24"/>
        </w:rPr>
        <w:t>,</w:t>
      </w:r>
      <w:r w:rsidRPr="00D72D7A">
        <w:rPr>
          <w:color w:val="000000"/>
          <w:szCs w:val="24"/>
        </w:rPr>
        <w:t xml:space="preserve"> </w:t>
      </w:r>
      <w:r>
        <w:rPr>
          <w:color w:val="000000"/>
          <w:szCs w:val="24"/>
        </w:rPr>
        <w:t>healthcare workers</w:t>
      </w:r>
      <w:r w:rsidRPr="00D72D7A">
        <w:rPr>
          <w:color w:val="000000"/>
          <w:szCs w:val="24"/>
        </w:rPr>
        <w:t xml:space="preserve"> must perform a risk</w:t>
      </w:r>
      <w:r>
        <w:rPr>
          <w:color w:val="000000"/>
          <w:szCs w:val="24"/>
        </w:rPr>
        <w:t xml:space="preserve"> </w:t>
      </w:r>
      <w:r w:rsidRPr="00D72D7A">
        <w:rPr>
          <w:color w:val="000000"/>
          <w:szCs w:val="24"/>
        </w:rPr>
        <w:t>assessment on the type of patient interaction, the risk of transmission of the infectious</w:t>
      </w:r>
      <w:r>
        <w:rPr>
          <w:color w:val="000000"/>
          <w:szCs w:val="24"/>
        </w:rPr>
        <w:t xml:space="preserve"> </w:t>
      </w:r>
      <w:r w:rsidRPr="00D72D7A">
        <w:rPr>
          <w:color w:val="000000"/>
          <w:szCs w:val="24"/>
        </w:rPr>
        <w:t>agent, and the risk of contamination of mucous membranes by patients’ blood, body</w:t>
      </w:r>
      <w:r>
        <w:rPr>
          <w:color w:val="000000"/>
          <w:szCs w:val="24"/>
        </w:rPr>
        <w:t xml:space="preserve"> </w:t>
      </w:r>
      <w:r w:rsidRPr="00D72D7A">
        <w:rPr>
          <w:color w:val="000000"/>
          <w:szCs w:val="24"/>
        </w:rPr>
        <w:t>substances, secretions, or excretions and how long the PPE is likely to be required to</w:t>
      </w:r>
      <w:r>
        <w:rPr>
          <w:color w:val="000000"/>
          <w:szCs w:val="24"/>
        </w:rPr>
        <w:t xml:space="preserve"> </w:t>
      </w:r>
      <w:r w:rsidRPr="00D72D7A">
        <w:rPr>
          <w:color w:val="000000"/>
          <w:szCs w:val="24"/>
        </w:rPr>
        <w:t>be</w:t>
      </w:r>
      <w:r>
        <w:rPr>
          <w:color w:val="000000"/>
          <w:szCs w:val="24"/>
        </w:rPr>
        <w:t xml:space="preserve"> </w:t>
      </w:r>
      <w:r w:rsidRPr="00D72D7A">
        <w:rPr>
          <w:color w:val="000000"/>
          <w:szCs w:val="24"/>
        </w:rPr>
        <w:t xml:space="preserve">worn, along with patient placement or </w:t>
      </w:r>
      <w:proofErr w:type="spellStart"/>
      <w:r w:rsidRPr="00D72D7A">
        <w:rPr>
          <w:color w:val="000000"/>
          <w:szCs w:val="24"/>
        </w:rPr>
        <w:t>cohorting</w:t>
      </w:r>
      <w:proofErr w:type="spellEnd"/>
      <w:r>
        <w:rPr>
          <w:color w:val="000000"/>
          <w:szCs w:val="24"/>
        </w:rPr>
        <w:t xml:space="preserve"> (2)</w:t>
      </w:r>
      <w:r w:rsidRPr="00D72D7A">
        <w:rPr>
          <w:color w:val="000000"/>
          <w:szCs w:val="24"/>
        </w:rPr>
        <w:t>.</w:t>
      </w:r>
    </w:p>
    <w:p w14:paraId="1C5A8822" w14:textId="77777777" w:rsidR="002A7F86" w:rsidRDefault="002A7F86" w:rsidP="002A7F86">
      <w:pPr>
        <w:pStyle w:val="Heading2"/>
      </w:pPr>
    </w:p>
    <w:p w14:paraId="58253759" w14:textId="77777777" w:rsidR="002A7F86" w:rsidRPr="00036F44" w:rsidRDefault="002A7F86" w:rsidP="002A7F86">
      <w:pPr>
        <w:pStyle w:val="Heading2"/>
      </w:pPr>
      <w:bookmarkStart w:id="55" w:name="_Toc210999099"/>
      <w:r>
        <w:t>Standard Precautions</w:t>
      </w:r>
      <w:bookmarkEnd w:id="55"/>
    </w:p>
    <w:p w14:paraId="26C9379C" w14:textId="77777777" w:rsidR="002A7F86" w:rsidRDefault="002A7F86" w:rsidP="009D33F0">
      <w:pPr>
        <w:pStyle w:val="ListParagraph"/>
        <w:numPr>
          <w:ilvl w:val="0"/>
          <w:numId w:val="15"/>
        </w:numPr>
        <w:jc w:val="both"/>
      </w:pPr>
      <w:r>
        <w:t>Hand hygiene</w:t>
      </w:r>
    </w:p>
    <w:p w14:paraId="10673331" w14:textId="77777777" w:rsidR="002A7F86" w:rsidRDefault="002A7F86" w:rsidP="009D33F0">
      <w:pPr>
        <w:pStyle w:val="ListParagraph"/>
        <w:numPr>
          <w:ilvl w:val="0"/>
          <w:numId w:val="15"/>
        </w:numPr>
        <w:jc w:val="both"/>
      </w:pPr>
      <w:r>
        <w:t xml:space="preserve">Respiratory hygiene (cough etiquette): </w:t>
      </w:r>
    </w:p>
    <w:p w14:paraId="62239845" w14:textId="77777777" w:rsidR="002A7F86" w:rsidRDefault="002A7F86" w:rsidP="009D33F0">
      <w:pPr>
        <w:pStyle w:val="ListParagraph"/>
        <w:numPr>
          <w:ilvl w:val="0"/>
          <w:numId w:val="21"/>
        </w:numPr>
        <w:jc w:val="both"/>
      </w:pPr>
      <w:r>
        <w:t xml:space="preserve">Visitors with ARI signs or symptoms should be encouraged not to visit CHS facilities whilst acutely unwell. </w:t>
      </w:r>
      <w:r w:rsidRPr="006A4891">
        <w:t xml:space="preserve">Compassion and discretion should be applied to visitor </w:t>
      </w:r>
      <w:r w:rsidRPr="006A4891">
        <w:lastRenderedPageBreak/>
        <w:t xml:space="preserve">permissions and limits </w:t>
      </w:r>
      <w:r>
        <w:t>and appropriate risk mitigation measures made available, as described above.</w:t>
      </w:r>
    </w:p>
    <w:p w14:paraId="0A95751F" w14:textId="77777777" w:rsidR="002A7F86" w:rsidRDefault="002A7F86" w:rsidP="009D33F0">
      <w:pPr>
        <w:pStyle w:val="ListParagraph"/>
        <w:numPr>
          <w:ilvl w:val="0"/>
          <w:numId w:val="15"/>
        </w:numPr>
        <w:jc w:val="both"/>
      </w:pPr>
      <w:r>
        <w:t>Personal protective equipment (PPE)</w:t>
      </w:r>
    </w:p>
    <w:p w14:paraId="22BAE8E0" w14:textId="77777777" w:rsidR="002A7F86" w:rsidRDefault="002A7F86" w:rsidP="009D33F0">
      <w:pPr>
        <w:pStyle w:val="ListParagraph"/>
        <w:numPr>
          <w:ilvl w:val="0"/>
          <w:numId w:val="15"/>
        </w:numPr>
        <w:jc w:val="both"/>
      </w:pPr>
      <w:r>
        <w:t xml:space="preserve">Aseptic Non-Touch Technique (ANTT) </w:t>
      </w:r>
    </w:p>
    <w:p w14:paraId="77849F35" w14:textId="77777777" w:rsidR="002A7F86" w:rsidRDefault="002A7F86" w:rsidP="009D33F0">
      <w:pPr>
        <w:pStyle w:val="ListParagraph"/>
        <w:numPr>
          <w:ilvl w:val="0"/>
          <w:numId w:val="15"/>
        </w:numPr>
        <w:jc w:val="both"/>
      </w:pPr>
      <w:r>
        <w:t>Occupational exposure prevention - management of needlestick/sharps injuries or blood and body fluid splashes</w:t>
      </w:r>
    </w:p>
    <w:p w14:paraId="35DC992F" w14:textId="77777777" w:rsidR="002A7F86" w:rsidRPr="0075389A" w:rsidRDefault="002A7F86" w:rsidP="009D33F0">
      <w:pPr>
        <w:pStyle w:val="ListParagraph"/>
        <w:numPr>
          <w:ilvl w:val="0"/>
          <w:numId w:val="15"/>
        </w:numPr>
        <w:jc w:val="both"/>
        <w:rPr>
          <w:color w:val="000000"/>
          <w:szCs w:val="24"/>
        </w:rPr>
      </w:pPr>
      <w:r>
        <w:t>Cleaning and disinfection of the healthcare environment and shared patient care equipment</w:t>
      </w:r>
    </w:p>
    <w:p w14:paraId="6AED6D53" w14:textId="77777777" w:rsidR="002A7F86" w:rsidRPr="0075389A" w:rsidRDefault="002A7F86" w:rsidP="009D33F0">
      <w:pPr>
        <w:pStyle w:val="ListParagraph"/>
        <w:numPr>
          <w:ilvl w:val="0"/>
          <w:numId w:val="15"/>
        </w:numPr>
        <w:jc w:val="both"/>
        <w:rPr>
          <w:i/>
          <w:iCs/>
          <w:color w:val="000000"/>
          <w:szCs w:val="24"/>
        </w:rPr>
      </w:pPr>
      <w:r>
        <w:t>Safe handling of used linen and waste disposal</w:t>
      </w:r>
    </w:p>
    <w:p w14:paraId="3187ED68" w14:textId="77777777" w:rsidR="002A7F86" w:rsidRDefault="002A7F86" w:rsidP="002A7F86">
      <w:pPr>
        <w:jc w:val="both"/>
        <w:rPr>
          <w:i/>
          <w:iCs/>
          <w:color w:val="000000"/>
          <w:szCs w:val="24"/>
        </w:rPr>
      </w:pPr>
    </w:p>
    <w:p w14:paraId="46AB8A1E" w14:textId="77777777" w:rsidR="002A7F86" w:rsidRPr="007C6DCC" w:rsidRDefault="002A7F86" w:rsidP="002A7F86">
      <w:pPr>
        <w:pStyle w:val="Heading2"/>
      </w:pPr>
      <w:bookmarkStart w:id="56" w:name="_Toc210999100"/>
      <w:r>
        <w:t>Transmission-Based Precautions</w:t>
      </w:r>
      <w:bookmarkEnd w:id="56"/>
    </w:p>
    <w:p w14:paraId="3DDE8AD9" w14:textId="77777777" w:rsidR="002A7F86" w:rsidRDefault="002A7F86" w:rsidP="002A7F86">
      <w:pPr>
        <w:rPr>
          <w:color w:val="000000"/>
          <w:szCs w:val="24"/>
        </w:rPr>
      </w:pPr>
      <w:r w:rsidRPr="00126EEE">
        <w:rPr>
          <w:color w:val="000000"/>
          <w:szCs w:val="24"/>
        </w:rPr>
        <w:t>Transmission-based precautions are applied to patients suspected or confirmed to be infected with agents transmitted by one of the three categories Contact, Droplet, or Airborne routes</w:t>
      </w:r>
      <w:r>
        <w:rPr>
          <w:color w:val="000000"/>
          <w:szCs w:val="24"/>
        </w:rPr>
        <w:t xml:space="preserve"> (8)</w:t>
      </w:r>
      <w:r w:rsidRPr="00126EEE">
        <w:rPr>
          <w:color w:val="000000"/>
          <w:szCs w:val="24"/>
        </w:rPr>
        <w:t>.</w:t>
      </w:r>
    </w:p>
    <w:p w14:paraId="1D817A88" w14:textId="77777777" w:rsidR="002A7F86" w:rsidRDefault="002A7F86" w:rsidP="002A7F86">
      <w:pPr>
        <w:rPr>
          <w:color w:val="000000"/>
          <w:szCs w:val="24"/>
        </w:rPr>
      </w:pPr>
    </w:p>
    <w:p w14:paraId="0B4662C4" w14:textId="77777777" w:rsidR="002A7F86" w:rsidRPr="00D72D7A" w:rsidRDefault="002A7F86" w:rsidP="002A7F86">
      <w:pPr>
        <w:rPr>
          <w:color w:val="000000"/>
          <w:szCs w:val="24"/>
        </w:rPr>
      </w:pPr>
      <w:r w:rsidRPr="00D72D7A">
        <w:rPr>
          <w:color w:val="000000"/>
          <w:szCs w:val="24"/>
        </w:rPr>
        <w:t>Transmission-based precautions should be used when standard precautions alone are</w:t>
      </w:r>
    </w:p>
    <w:p w14:paraId="2647A4E3" w14:textId="77777777" w:rsidR="002A7F86" w:rsidRPr="00D72D7A" w:rsidRDefault="002A7F86" w:rsidP="002A7F86">
      <w:pPr>
        <w:rPr>
          <w:color w:val="000000"/>
          <w:szCs w:val="24"/>
        </w:rPr>
      </w:pPr>
      <w:r w:rsidRPr="00D72D7A">
        <w:rPr>
          <w:color w:val="000000"/>
          <w:szCs w:val="24"/>
        </w:rPr>
        <w:t>insufficient to interrupt the transmission of a microorganism based on its mode(s) of</w:t>
      </w:r>
    </w:p>
    <w:p w14:paraId="258D6E56" w14:textId="77777777" w:rsidR="002A7F86" w:rsidRDefault="002A7F86" w:rsidP="002A7F86">
      <w:pPr>
        <w:rPr>
          <w:color w:val="000000"/>
          <w:szCs w:val="24"/>
        </w:rPr>
      </w:pPr>
      <w:r w:rsidRPr="00D72D7A">
        <w:rPr>
          <w:color w:val="000000"/>
          <w:szCs w:val="24"/>
        </w:rPr>
        <w:t>transmission.</w:t>
      </w:r>
      <w:r>
        <w:rPr>
          <w:color w:val="000000"/>
          <w:szCs w:val="24"/>
        </w:rPr>
        <w:t xml:space="preserve"> In the absence of a definitive laboratory test identifying the causative agent of an ARI, the selection of appropriate transmission-based precautions should be informed by the clinical suspicion, including the laboratory tests that have been ordered.</w:t>
      </w:r>
    </w:p>
    <w:p w14:paraId="3DCE92DD" w14:textId="77777777" w:rsidR="002A7F86" w:rsidRDefault="002A7F86" w:rsidP="002A7F86">
      <w:pPr>
        <w:rPr>
          <w:color w:val="000000"/>
          <w:szCs w:val="24"/>
        </w:rPr>
      </w:pPr>
    </w:p>
    <w:p w14:paraId="38E4F5E9" w14:textId="77777777" w:rsidR="002A7F86" w:rsidRDefault="002A7F86" w:rsidP="002A7F86">
      <w:pPr>
        <w:rPr>
          <w:color w:val="000000"/>
          <w:szCs w:val="24"/>
        </w:rPr>
      </w:pPr>
      <w:r w:rsidRPr="00BA2089">
        <w:rPr>
          <w:color w:val="000000"/>
          <w:szCs w:val="24"/>
        </w:rPr>
        <w:t>For diseases that have multiple routes of transmission, more than one transmission-based precaution category is applied</w:t>
      </w:r>
      <w:r>
        <w:rPr>
          <w:color w:val="000000"/>
          <w:szCs w:val="24"/>
        </w:rPr>
        <w:t xml:space="preserve">. </w:t>
      </w:r>
      <w:r w:rsidRPr="00BA2089">
        <w:rPr>
          <w:color w:val="000000"/>
          <w:szCs w:val="24"/>
        </w:rPr>
        <w:t>Whether used singly or in combination, transmission-based precautions are always applied in addition to standard precautions</w:t>
      </w:r>
      <w:r>
        <w:rPr>
          <w:color w:val="000000"/>
          <w:szCs w:val="24"/>
        </w:rPr>
        <w:t xml:space="preserve"> (7,8)</w:t>
      </w:r>
      <w:r w:rsidRPr="00BA2089">
        <w:rPr>
          <w:color w:val="000000"/>
          <w:szCs w:val="24"/>
        </w:rPr>
        <w:t>. Transmission-based precautions remain in effect for limited periods of time until signs and symptoms of the infection have resolved, or according to recommendations specific to the infectious agent.</w:t>
      </w:r>
    </w:p>
    <w:p w14:paraId="42BACC61" w14:textId="77777777" w:rsidR="002A7F86" w:rsidRDefault="002A7F86" w:rsidP="002A7F86">
      <w:pPr>
        <w:rPr>
          <w:color w:val="000000"/>
          <w:szCs w:val="24"/>
        </w:rPr>
      </w:pPr>
    </w:p>
    <w:p w14:paraId="133F6BD3" w14:textId="77777777" w:rsidR="002A7F86" w:rsidRDefault="002A7F86" w:rsidP="002A7F86">
      <w:pPr>
        <w:rPr>
          <w:b/>
          <w:bCs/>
          <w:color w:val="000000"/>
          <w:szCs w:val="24"/>
        </w:rPr>
      </w:pPr>
      <w:r>
        <w:rPr>
          <w:b/>
          <w:bCs/>
          <w:color w:val="000000"/>
          <w:szCs w:val="24"/>
        </w:rPr>
        <w:t>Patient management in the Emergency Department</w:t>
      </w:r>
    </w:p>
    <w:p w14:paraId="0318352E" w14:textId="77777777" w:rsidR="002A7F86" w:rsidRPr="00A1666F" w:rsidRDefault="002A7F86" w:rsidP="002A7F86">
      <w:pPr>
        <w:rPr>
          <w:color w:val="000000"/>
          <w:szCs w:val="24"/>
        </w:rPr>
      </w:pPr>
      <w:r w:rsidRPr="00F3762C">
        <w:rPr>
          <w:color w:val="000000"/>
          <w:szCs w:val="24"/>
        </w:rPr>
        <w:t xml:space="preserve">In addition to the above information above and organism specific details listed in sections 3 to 5, the following information applies to staff and patients in the Emergency Department </w:t>
      </w:r>
    </w:p>
    <w:p w14:paraId="52BCC9AD" w14:textId="77777777" w:rsidR="002A7F86" w:rsidRPr="00F3762C" w:rsidRDefault="002A7F86" w:rsidP="009D33F0">
      <w:pPr>
        <w:pStyle w:val="ListParagraph"/>
        <w:numPr>
          <w:ilvl w:val="0"/>
          <w:numId w:val="30"/>
        </w:numPr>
        <w:rPr>
          <w:b/>
          <w:bCs/>
          <w:color w:val="000000"/>
          <w:szCs w:val="24"/>
        </w:rPr>
      </w:pPr>
      <w:r>
        <w:rPr>
          <w:color w:val="000000"/>
          <w:szCs w:val="24"/>
        </w:rPr>
        <w:t>All patients with ARI symptoms should wear a surgical mask after being triaged, if able or tolerated</w:t>
      </w:r>
    </w:p>
    <w:p w14:paraId="2F91D2E2" w14:textId="77777777" w:rsidR="002A7F86" w:rsidRPr="00F3762C" w:rsidRDefault="002A7F86" w:rsidP="009D33F0">
      <w:pPr>
        <w:pStyle w:val="ListParagraph"/>
        <w:numPr>
          <w:ilvl w:val="1"/>
          <w:numId w:val="30"/>
        </w:numPr>
        <w:rPr>
          <w:b/>
          <w:bCs/>
          <w:color w:val="000000"/>
          <w:szCs w:val="24"/>
        </w:rPr>
      </w:pPr>
      <w:r>
        <w:rPr>
          <w:color w:val="000000"/>
          <w:szCs w:val="24"/>
        </w:rPr>
        <w:t>Parents/carers of paediatric patients presenting with ARI symptoms should also wear a surgical mask</w:t>
      </w:r>
    </w:p>
    <w:p w14:paraId="0853FB33" w14:textId="77777777" w:rsidR="002A7F86" w:rsidRPr="00F3762C" w:rsidRDefault="002A7F86" w:rsidP="009D33F0">
      <w:pPr>
        <w:pStyle w:val="ListParagraph"/>
        <w:numPr>
          <w:ilvl w:val="0"/>
          <w:numId w:val="30"/>
        </w:numPr>
        <w:rPr>
          <w:b/>
          <w:bCs/>
          <w:color w:val="000000"/>
          <w:szCs w:val="24"/>
        </w:rPr>
      </w:pPr>
      <w:r>
        <w:rPr>
          <w:color w:val="000000"/>
          <w:szCs w:val="24"/>
        </w:rPr>
        <w:t>Where possible, patients at higher risk of severe disease (e.g., immunocompromised patients) should be placed in a separate area to patients with symptoms of an ARI</w:t>
      </w:r>
    </w:p>
    <w:p w14:paraId="18D897DD" w14:textId="77777777" w:rsidR="002A7F86" w:rsidRPr="00F3762C" w:rsidRDefault="002A7F86" w:rsidP="009D33F0">
      <w:pPr>
        <w:pStyle w:val="ListParagraph"/>
        <w:numPr>
          <w:ilvl w:val="0"/>
          <w:numId w:val="30"/>
        </w:numPr>
        <w:rPr>
          <w:b/>
          <w:bCs/>
          <w:color w:val="000000"/>
          <w:szCs w:val="24"/>
        </w:rPr>
      </w:pPr>
      <w:r>
        <w:rPr>
          <w:color w:val="000000"/>
          <w:szCs w:val="24"/>
        </w:rPr>
        <w:t xml:space="preserve">When a single room is not available, patient placement in a bed bay with curtains drawn between beds is adequate. The curtain at the front should stay open, where clinically appropriate, to allow for line of site to the patient </w:t>
      </w:r>
    </w:p>
    <w:p w14:paraId="4846C5F0" w14:textId="77777777" w:rsidR="002A7F86" w:rsidRPr="004D37E3" w:rsidRDefault="002A7F86" w:rsidP="009D33F0">
      <w:pPr>
        <w:pStyle w:val="ListParagraph"/>
        <w:numPr>
          <w:ilvl w:val="0"/>
          <w:numId w:val="30"/>
        </w:numPr>
        <w:rPr>
          <w:b/>
          <w:bCs/>
          <w:color w:val="000000"/>
          <w:szCs w:val="24"/>
        </w:rPr>
      </w:pPr>
      <w:r>
        <w:rPr>
          <w:color w:val="000000"/>
          <w:szCs w:val="24"/>
        </w:rPr>
        <w:t xml:space="preserve">Use testing strategies for early diagnosis and treatment (e.g., antivirals). See Attachment 1 </w:t>
      </w:r>
    </w:p>
    <w:p w14:paraId="5E245B0F" w14:textId="77777777" w:rsidR="002A7F86" w:rsidRPr="00F3762C" w:rsidRDefault="002A7F86" w:rsidP="009D33F0">
      <w:pPr>
        <w:pStyle w:val="ListParagraph"/>
        <w:numPr>
          <w:ilvl w:val="0"/>
          <w:numId w:val="30"/>
        </w:numPr>
        <w:rPr>
          <w:b/>
          <w:bCs/>
          <w:color w:val="000000"/>
          <w:szCs w:val="24"/>
        </w:rPr>
      </w:pPr>
      <w:r>
        <w:rPr>
          <w:color w:val="000000"/>
          <w:szCs w:val="24"/>
        </w:rPr>
        <w:t xml:space="preserve">Decision to admit or discharge, as early as possible </w:t>
      </w:r>
    </w:p>
    <w:p w14:paraId="33C6243E" w14:textId="77777777" w:rsidR="002A7F86" w:rsidRPr="00F3762C" w:rsidRDefault="002A7F86" w:rsidP="009D33F0">
      <w:pPr>
        <w:pStyle w:val="ListParagraph"/>
        <w:numPr>
          <w:ilvl w:val="0"/>
          <w:numId w:val="30"/>
        </w:numPr>
        <w:rPr>
          <w:b/>
          <w:bCs/>
          <w:color w:val="000000"/>
          <w:szCs w:val="24"/>
        </w:rPr>
      </w:pPr>
      <w:r>
        <w:rPr>
          <w:color w:val="000000"/>
          <w:szCs w:val="24"/>
        </w:rPr>
        <w:t>The collection of respiratory samples or absence of results should not delay the implementation of transmission-based precautions</w:t>
      </w:r>
    </w:p>
    <w:p w14:paraId="5369378A" w14:textId="77777777" w:rsidR="002A7F86" w:rsidRPr="00F3762C" w:rsidRDefault="002A7F86" w:rsidP="009D33F0">
      <w:pPr>
        <w:pStyle w:val="ListParagraph"/>
        <w:numPr>
          <w:ilvl w:val="0"/>
          <w:numId w:val="30"/>
        </w:numPr>
        <w:rPr>
          <w:b/>
          <w:bCs/>
          <w:color w:val="000000"/>
          <w:szCs w:val="24"/>
        </w:rPr>
      </w:pPr>
      <w:r>
        <w:rPr>
          <w:color w:val="000000"/>
          <w:szCs w:val="24"/>
        </w:rPr>
        <w:lastRenderedPageBreak/>
        <w:t>Communicate ARI status (suspected or confirmed) with relevant clinical area when transferring the patient</w:t>
      </w:r>
    </w:p>
    <w:p w14:paraId="06847AE2" w14:textId="77777777" w:rsidR="002A7F86" w:rsidRDefault="002A7F86" w:rsidP="002A7F86">
      <w:pPr>
        <w:rPr>
          <w:b/>
          <w:bCs/>
          <w:color w:val="000000"/>
          <w:szCs w:val="24"/>
        </w:rPr>
      </w:pPr>
    </w:p>
    <w:p w14:paraId="236AEA19" w14:textId="77777777" w:rsidR="002A7F86" w:rsidRPr="00F3762C" w:rsidRDefault="002A7F86" w:rsidP="002A7F86">
      <w:pPr>
        <w:rPr>
          <w:b/>
          <w:bCs/>
          <w:color w:val="000000"/>
          <w:szCs w:val="24"/>
        </w:rPr>
      </w:pPr>
      <w:r>
        <w:rPr>
          <w:b/>
          <w:bCs/>
          <w:color w:val="000000"/>
          <w:szCs w:val="24"/>
        </w:rPr>
        <w:t xml:space="preserve">ARI risk level governance </w:t>
      </w:r>
    </w:p>
    <w:p w14:paraId="57A38B2F" w14:textId="77777777" w:rsidR="002A7F86" w:rsidRDefault="002A7F86" w:rsidP="002A7F86">
      <w:r>
        <w:rPr>
          <w:color w:val="000000"/>
          <w:szCs w:val="24"/>
        </w:rPr>
        <w:t xml:space="preserve">ARI risk level at CHS will be determined by the Network Executive Committee using the </w:t>
      </w:r>
      <w:r>
        <w:t>CHS ARI r</w:t>
      </w:r>
      <w:r w:rsidRPr="00F949A5">
        <w:t xml:space="preserve">isk and </w:t>
      </w:r>
      <w:r>
        <w:t>e</w:t>
      </w:r>
      <w:r w:rsidRPr="00F949A5">
        <w:t xml:space="preserve">scalation </w:t>
      </w:r>
      <w:r>
        <w:t>f</w:t>
      </w:r>
      <w:r w:rsidRPr="00F949A5">
        <w:t>ramework</w:t>
      </w:r>
      <w:r>
        <w:t xml:space="preserve"> – see </w:t>
      </w:r>
      <w:r w:rsidRPr="007C6DCC">
        <w:rPr>
          <w:b/>
          <w:bCs/>
        </w:rPr>
        <w:t xml:space="preserve">Attachment </w:t>
      </w:r>
      <w:r>
        <w:rPr>
          <w:b/>
          <w:bCs/>
        </w:rPr>
        <w:t>2</w:t>
      </w:r>
      <w:r>
        <w:t>.</w:t>
      </w:r>
    </w:p>
    <w:p w14:paraId="381F7C91" w14:textId="77777777" w:rsidR="002A7F86" w:rsidRDefault="002A7F86" w:rsidP="002A7F86">
      <w:pPr>
        <w:pStyle w:val="Heading2"/>
      </w:pPr>
    </w:p>
    <w:p w14:paraId="2AFA8F22" w14:textId="77777777" w:rsidR="002A7F86" w:rsidRDefault="002A7F86" w:rsidP="002A7F86">
      <w:pPr>
        <w:jc w:val="right"/>
      </w:pPr>
    </w:p>
    <w:p w14:paraId="6951D7A0" w14:textId="77777777" w:rsidR="002A7F86" w:rsidRDefault="002A7F86" w:rsidP="002A7F86">
      <w:pPr>
        <w:jc w:val="right"/>
      </w:pPr>
      <w:hyperlink w:anchor="Contents" w:history="1">
        <w:r w:rsidRPr="00590902">
          <w:rPr>
            <w:rStyle w:val="Hyperlink"/>
            <w:rFonts w:cs="Arial"/>
            <w:i/>
            <w:szCs w:val="24"/>
          </w:rPr>
          <w:t>Back to Table of Contents</w:t>
        </w:r>
      </w:hyperlink>
      <w:bookmarkStart w:id="57" w:name="_Section_2_–"/>
      <w:bookmarkEnd w:id="57"/>
    </w:p>
    <w:tbl>
      <w:tblPr>
        <w:tblpPr w:leftFromText="180" w:rightFromText="180" w:vertAnchor="text" w:horzAnchor="margin" w:tblpY="181"/>
        <w:tblW w:w="9158" w:type="dxa"/>
        <w:tblLook w:val="0000" w:firstRow="0" w:lastRow="0" w:firstColumn="0" w:lastColumn="0" w:noHBand="0" w:noVBand="0"/>
      </w:tblPr>
      <w:tblGrid>
        <w:gridCol w:w="9158"/>
      </w:tblGrid>
      <w:tr w:rsidR="002A7F86" w:rsidRPr="00CD1C0E" w14:paraId="7A1CCF22" w14:textId="77777777" w:rsidTr="00786DC2">
        <w:trPr>
          <w:cantSplit/>
          <w:trHeight w:val="285"/>
        </w:trPr>
        <w:tc>
          <w:tcPr>
            <w:tcW w:w="9158" w:type="dxa"/>
            <w:shd w:val="clear" w:color="auto" w:fill="A6A6A6" w:themeFill="background1" w:themeFillShade="A6"/>
          </w:tcPr>
          <w:p w14:paraId="03CA11E2" w14:textId="77777777" w:rsidR="002A7F86" w:rsidRPr="00C76688" w:rsidRDefault="002A7F86" w:rsidP="00786DC2">
            <w:pPr>
              <w:pStyle w:val="Heading1"/>
            </w:pPr>
            <w:bookmarkStart w:id="58" w:name="_Section_3_–"/>
            <w:bookmarkStart w:id="59" w:name="_Toc389473281"/>
            <w:bookmarkStart w:id="60" w:name="_Toc155354086"/>
            <w:bookmarkStart w:id="61" w:name="_Toc210999101"/>
            <w:bookmarkStart w:id="62" w:name="_Toc139976797"/>
            <w:bookmarkEnd w:id="58"/>
            <w:r>
              <w:t xml:space="preserve">Section 3 – </w:t>
            </w:r>
            <w:bookmarkEnd w:id="59"/>
            <w:r>
              <w:t>Infection control management of a patient with suspected or confirmed C-19</w:t>
            </w:r>
            <w:bookmarkEnd w:id="60"/>
            <w:bookmarkEnd w:id="61"/>
            <w:r>
              <w:t xml:space="preserve"> </w:t>
            </w:r>
            <w:bookmarkEnd w:id="62"/>
          </w:p>
        </w:tc>
      </w:tr>
    </w:tbl>
    <w:p w14:paraId="3E4348DB" w14:textId="77777777" w:rsidR="002A7F86" w:rsidRDefault="002A7F86" w:rsidP="002A7F86">
      <w:pPr>
        <w:rPr>
          <w:rFonts w:cs="Arial"/>
          <w:b/>
          <w:szCs w:val="24"/>
        </w:rPr>
      </w:pPr>
    </w:p>
    <w:p w14:paraId="364EDCFD" w14:textId="77777777" w:rsidR="002A7F86" w:rsidRDefault="002A7F86" w:rsidP="002A7F86">
      <w:r w:rsidRPr="00FB70C6">
        <w:t xml:space="preserve">The key infection prevention interventions to reduce transmission of </w:t>
      </w:r>
      <w:r>
        <w:t>COVID-19</w:t>
      </w:r>
      <w:r w:rsidRPr="00FB70C6">
        <w:t xml:space="preserve"> include universal source control (e.g. covering the nose and mouth to contain respiratory </w:t>
      </w:r>
      <w:r>
        <w:t>s</w:t>
      </w:r>
      <w:r w:rsidRPr="00FB70C6">
        <w:t>ecretions), early identification and isolation of patients with suspected disease, the use of appropriate personal protective equipment (PPE) when caring for patients with COVID-19, hand hygiene, and environmental disinfection.</w:t>
      </w:r>
    </w:p>
    <w:p w14:paraId="0A80B12D" w14:textId="77777777" w:rsidR="002A7F86" w:rsidRDefault="002A7F86" w:rsidP="002A7F86">
      <w:pPr>
        <w:rPr>
          <w:b/>
          <w:bCs/>
        </w:rPr>
      </w:pPr>
    </w:p>
    <w:p w14:paraId="0619C7F8" w14:textId="77777777" w:rsidR="002A7F86" w:rsidRPr="009E58C6" w:rsidRDefault="002A7F86" w:rsidP="002A7F86">
      <w:pPr>
        <w:rPr>
          <w:b/>
          <w:bCs/>
        </w:rPr>
      </w:pPr>
      <w:r>
        <w:rPr>
          <w:b/>
          <w:bCs/>
        </w:rPr>
        <w:t xml:space="preserve">Table 1: </w:t>
      </w:r>
      <w:r w:rsidRPr="009E58C6">
        <w:rPr>
          <w:b/>
          <w:bCs/>
        </w:rPr>
        <w:t xml:space="preserve">Principles and </w:t>
      </w:r>
      <w:r>
        <w:rPr>
          <w:b/>
          <w:bCs/>
        </w:rPr>
        <w:t>a</w:t>
      </w:r>
      <w:r w:rsidRPr="009E58C6">
        <w:rPr>
          <w:b/>
          <w:bCs/>
        </w:rPr>
        <w:t>ctions for managing patients with suspected or confirmed COVID-19 infection</w:t>
      </w:r>
    </w:p>
    <w:tbl>
      <w:tblPr>
        <w:tblStyle w:val="TableGrid"/>
        <w:tblW w:w="5000" w:type="pct"/>
        <w:tblLook w:val="04A0" w:firstRow="1" w:lastRow="0" w:firstColumn="1" w:lastColumn="0" w:noHBand="0" w:noVBand="1"/>
      </w:tblPr>
      <w:tblGrid>
        <w:gridCol w:w="1696"/>
        <w:gridCol w:w="7364"/>
      </w:tblGrid>
      <w:tr w:rsidR="002A7F86" w:rsidRPr="00433C48" w14:paraId="500A0675" w14:textId="77777777" w:rsidTr="00786DC2">
        <w:tc>
          <w:tcPr>
            <w:tcW w:w="936" w:type="pct"/>
          </w:tcPr>
          <w:p w14:paraId="2619268C" w14:textId="77777777" w:rsidR="002A7F86" w:rsidRPr="00433C48" w:rsidRDefault="002A7F86" w:rsidP="00786DC2">
            <w:r w:rsidRPr="00433C48">
              <w:rPr>
                <w:rFonts w:asciiTheme="minorHAnsi" w:hAnsiTheme="minorHAnsi" w:cs="Arial"/>
                <w:b/>
              </w:rPr>
              <w:t>P</w:t>
            </w:r>
            <w:r w:rsidRPr="00433C48">
              <w:rPr>
                <w:rFonts w:cs="Arial"/>
                <w:b/>
              </w:rPr>
              <w:t>rinciple Elements</w:t>
            </w:r>
          </w:p>
        </w:tc>
        <w:tc>
          <w:tcPr>
            <w:tcW w:w="4064" w:type="pct"/>
          </w:tcPr>
          <w:p w14:paraId="2DE89E34" w14:textId="77777777" w:rsidR="002A7F86" w:rsidRPr="00433C48" w:rsidRDefault="002A7F86" w:rsidP="00786DC2">
            <w:r w:rsidRPr="00433C48">
              <w:rPr>
                <w:rFonts w:asciiTheme="minorHAnsi" w:hAnsiTheme="minorHAnsi" w:cs="Arial"/>
                <w:b/>
              </w:rPr>
              <w:t>A</w:t>
            </w:r>
            <w:r w:rsidRPr="00433C48">
              <w:rPr>
                <w:rFonts w:cs="Arial"/>
                <w:b/>
              </w:rPr>
              <w:t>ctions required</w:t>
            </w:r>
          </w:p>
        </w:tc>
      </w:tr>
      <w:tr w:rsidR="002A7F86" w:rsidRPr="00433C48" w14:paraId="62BD12E2" w14:textId="77777777" w:rsidTr="00786DC2">
        <w:tc>
          <w:tcPr>
            <w:tcW w:w="936" w:type="pct"/>
          </w:tcPr>
          <w:p w14:paraId="2BA6A0FB" w14:textId="77777777" w:rsidR="002A7F86" w:rsidRPr="00433C48" w:rsidRDefault="002A7F86" w:rsidP="00786DC2">
            <w:bookmarkStart w:id="63" w:name="_Hlk139470226"/>
            <w:r w:rsidRPr="00433C48">
              <w:rPr>
                <w:rFonts w:asciiTheme="minorHAnsi" w:hAnsiTheme="minorHAnsi" w:cs="Arial"/>
              </w:rPr>
              <w:t>Infection Status</w:t>
            </w:r>
          </w:p>
        </w:tc>
        <w:tc>
          <w:tcPr>
            <w:tcW w:w="4064" w:type="pct"/>
          </w:tcPr>
          <w:p w14:paraId="327A74EE" w14:textId="77777777" w:rsidR="002A7F86" w:rsidRPr="00433C48" w:rsidRDefault="002A7F86" w:rsidP="00786DC2">
            <w:pPr>
              <w:jc w:val="both"/>
            </w:pPr>
            <w:r w:rsidRPr="00433C48">
              <w:t xml:space="preserve">For COVID-19 </w:t>
            </w:r>
            <w:r w:rsidRPr="00C718EA">
              <w:rPr>
                <w:u w:val="single"/>
              </w:rPr>
              <w:t>suspected</w:t>
            </w:r>
            <w:r w:rsidRPr="00433C48">
              <w:t xml:space="preserve"> patients:</w:t>
            </w:r>
          </w:p>
          <w:p w14:paraId="1EE4ADB2" w14:textId="77777777" w:rsidR="002A7F86" w:rsidRPr="00433C48" w:rsidRDefault="002A7F86" w:rsidP="00786DC2">
            <w:pPr>
              <w:jc w:val="both"/>
            </w:pPr>
            <w:r w:rsidRPr="00433C48">
              <w:t xml:space="preserve">The patient’s Infection Status is updated </w:t>
            </w:r>
            <w:r>
              <w:t xml:space="preserve">in the digital health record (DHR) </w:t>
            </w:r>
            <w:r w:rsidRPr="00433C48">
              <w:t xml:space="preserve">to </w:t>
            </w:r>
            <w:r w:rsidRPr="00433C48">
              <w:rPr>
                <w:i/>
                <w:iCs/>
              </w:rPr>
              <w:t>‘COVID-19 Suspected’</w:t>
            </w:r>
            <w:r w:rsidRPr="00433C48">
              <w:t xml:space="preserve"> until the COVID-19 test result is known.</w:t>
            </w:r>
          </w:p>
          <w:p w14:paraId="45E85A55" w14:textId="77777777" w:rsidR="002A7F86" w:rsidRPr="00433C48" w:rsidRDefault="002A7F86" w:rsidP="00786DC2">
            <w:pPr>
              <w:jc w:val="both"/>
            </w:pPr>
          </w:p>
          <w:p w14:paraId="7DDE5275" w14:textId="77777777" w:rsidR="002A7F86" w:rsidRPr="00433C48" w:rsidRDefault="002A7F86" w:rsidP="00786DC2">
            <w:pPr>
              <w:jc w:val="both"/>
            </w:pPr>
            <w:r w:rsidRPr="00433C48">
              <w:t xml:space="preserve">For COVID-19 </w:t>
            </w:r>
            <w:r w:rsidRPr="00C718EA">
              <w:rPr>
                <w:u w:val="single"/>
              </w:rPr>
              <w:t>confirmed</w:t>
            </w:r>
            <w:r w:rsidRPr="00433C48">
              <w:t xml:space="preserve"> patients:</w:t>
            </w:r>
          </w:p>
          <w:p w14:paraId="550E3BB4" w14:textId="77777777" w:rsidR="002A7F86" w:rsidRPr="00433C48" w:rsidRDefault="002A7F86" w:rsidP="00786DC2">
            <w:pPr>
              <w:jc w:val="both"/>
            </w:pPr>
            <w:r w:rsidRPr="00433C48">
              <w:t xml:space="preserve">If the patient’s COVID-19 specimen </w:t>
            </w:r>
            <w:r>
              <w:t>i</w:t>
            </w:r>
            <w:r w:rsidRPr="00433C48">
              <w:t xml:space="preserve">s processed through ACT Pathology, the Infection Status </w:t>
            </w:r>
            <w:r>
              <w:t>in</w:t>
            </w:r>
            <w:r w:rsidRPr="00433C48">
              <w:t xml:space="preserve"> the </w:t>
            </w:r>
            <w:r>
              <w:t xml:space="preserve">DHR </w:t>
            </w:r>
            <w:r w:rsidRPr="00433C48">
              <w:t xml:space="preserve">will be auto-populated </w:t>
            </w:r>
            <w:r>
              <w:t xml:space="preserve">once the </w:t>
            </w:r>
            <w:r w:rsidRPr="00433C48">
              <w:t>test result</w:t>
            </w:r>
            <w:r>
              <w:t xml:space="preserve"> is processed</w:t>
            </w:r>
            <w:r w:rsidRPr="00433C48">
              <w:t>.</w:t>
            </w:r>
          </w:p>
          <w:p w14:paraId="1E154322" w14:textId="77777777" w:rsidR="002A7F86" w:rsidRPr="00433C48" w:rsidRDefault="002A7F86" w:rsidP="00786DC2">
            <w:pPr>
              <w:jc w:val="both"/>
            </w:pPr>
          </w:p>
          <w:p w14:paraId="30BD218E" w14:textId="77777777" w:rsidR="002A7F86" w:rsidRPr="00433C48" w:rsidRDefault="002A7F86" w:rsidP="00786DC2">
            <w:pPr>
              <w:jc w:val="both"/>
            </w:pPr>
            <w:r w:rsidRPr="00433C48">
              <w:t xml:space="preserve">If the patient’s COVID-19 test specimen was processed through a private laboratory, or the patient tested positive via a RAT, staff are required to update the Infection Status to </w:t>
            </w:r>
            <w:r w:rsidRPr="00433C48">
              <w:rPr>
                <w:i/>
                <w:iCs/>
              </w:rPr>
              <w:t xml:space="preserve">‘COVID-19 </w:t>
            </w:r>
            <w:r>
              <w:rPr>
                <w:i/>
                <w:iCs/>
              </w:rPr>
              <w:t>suspected</w:t>
            </w:r>
            <w:r w:rsidRPr="00433C48">
              <w:rPr>
                <w:i/>
                <w:iCs/>
              </w:rPr>
              <w:t xml:space="preserve">’ </w:t>
            </w:r>
            <w:r w:rsidRPr="00433C48">
              <w:t xml:space="preserve">and document the details of the positive test in the patient notes. IPCU will then verify the Infection Status from Suspected to Confirmed. </w:t>
            </w:r>
          </w:p>
        </w:tc>
      </w:tr>
      <w:tr w:rsidR="002A7F86" w:rsidRPr="00433C48" w14:paraId="7660AC10" w14:textId="77777777" w:rsidTr="00786DC2">
        <w:tc>
          <w:tcPr>
            <w:tcW w:w="936" w:type="pct"/>
          </w:tcPr>
          <w:p w14:paraId="0A8A6130" w14:textId="77777777" w:rsidR="002A7F86" w:rsidRPr="00433C48" w:rsidRDefault="002A7F86" w:rsidP="00786DC2">
            <w:r w:rsidRPr="00433C48">
              <w:rPr>
                <w:rFonts w:asciiTheme="minorHAnsi" w:hAnsiTheme="minorHAnsi" w:cs="Arial"/>
              </w:rPr>
              <w:t>Transmission-based precautions</w:t>
            </w:r>
            <w:r>
              <w:rPr>
                <w:rFonts w:asciiTheme="minorHAnsi" w:hAnsiTheme="minorHAnsi" w:cs="Arial"/>
              </w:rPr>
              <w:t xml:space="preserve"> and Isolation Status</w:t>
            </w:r>
          </w:p>
        </w:tc>
        <w:tc>
          <w:tcPr>
            <w:tcW w:w="4064" w:type="pct"/>
          </w:tcPr>
          <w:p w14:paraId="79BF364A" w14:textId="77777777" w:rsidR="002A7F86" w:rsidRPr="00433C48" w:rsidRDefault="002A7F86" w:rsidP="00786DC2">
            <w:pPr>
              <w:jc w:val="both"/>
            </w:pPr>
            <w:r w:rsidRPr="00433C48">
              <w:rPr>
                <w:rFonts w:asciiTheme="minorHAnsi" w:hAnsiTheme="minorHAnsi" w:cs="Arial"/>
              </w:rPr>
              <w:t xml:space="preserve">Contact and airborne transmission-based precautions apply for </w:t>
            </w:r>
            <w:r>
              <w:rPr>
                <w:rFonts w:asciiTheme="minorHAnsi" w:hAnsiTheme="minorHAnsi" w:cs="Arial"/>
              </w:rPr>
              <w:t xml:space="preserve">all </w:t>
            </w:r>
            <w:r w:rsidRPr="00433C48">
              <w:rPr>
                <w:rFonts w:asciiTheme="minorHAnsi" w:hAnsiTheme="minorHAnsi" w:cs="Arial"/>
              </w:rPr>
              <w:t>suspected and confirmed COVID-19 patients</w:t>
            </w:r>
            <w:r>
              <w:rPr>
                <w:rFonts w:asciiTheme="minorHAnsi" w:hAnsiTheme="minorHAnsi" w:cs="Arial"/>
              </w:rPr>
              <w:t>, regardless of whether the patient has been assessed as asymptomatic.</w:t>
            </w:r>
          </w:p>
          <w:p w14:paraId="3792BC81" w14:textId="77777777" w:rsidR="002A7F86" w:rsidRPr="00433C48" w:rsidRDefault="002A7F86" w:rsidP="00786DC2">
            <w:pPr>
              <w:jc w:val="both"/>
            </w:pPr>
          </w:p>
          <w:p w14:paraId="13567204" w14:textId="77777777" w:rsidR="002A7F86" w:rsidRPr="00433C48" w:rsidRDefault="002A7F86" w:rsidP="00786DC2">
            <w:pPr>
              <w:jc w:val="both"/>
            </w:pPr>
            <w:r w:rsidRPr="00433C48">
              <w:t xml:space="preserve">Once </w:t>
            </w:r>
            <w:r>
              <w:t xml:space="preserve">the </w:t>
            </w:r>
            <w:r w:rsidRPr="00433C48">
              <w:t xml:space="preserve">patient is placed into transmission-based precautions, the Isolation Status of the patient’s </w:t>
            </w:r>
            <w:r>
              <w:t>DHR</w:t>
            </w:r>
            <w:r w:rsidRPr="00433C48">
              <w:t xml:space="preserve"> needs to be updated </w:t>
            </w:r>
            <w:r>
              <w:t xml:space="preserve">by ward staff </w:t>
            </w:r>
            <w:r w:rsidRPr="00433C48">
              <w:t xml:space="preserve">to reflect the transmission-based precautions that are being applied. </w:t>
            </w:r>
          </w:p>
        </w:tc>
      </w:tr>
      <w:tr w:rsidR="002A7F86" w:rsidRPr="00433C48" w14:paraId="44EE30CB" w14:textId="77777777" w:rsidTr="00786DC2">
        <w:tc>
          <w:tcPr>
            <w:tcW w:w="936" w:type="pct"/>
          </w:tcPr>
          <w:p w14:paraId="75B5CCE2" w14:textId="77777777" w:rsidR="002A7F86" w:rsidRPr="00433C48" w:rsidRDefault="002A7F86" w:rsidP="00786DC2">
            <w:r w:rsidRPr="00433C48">
              <w:rPr>
                <w:rFonts w:asciiTheme="minorHAnsi" w:hAnsiTheme="minorHAnsi" w:cs="Arial"/>
              </w:rPr>
              <w:lastRenderedPageBreak/>
              <w:t xml:space="preserve">Personal protective equipment </w:t>
            </w:r>
          </w:p>
        </w:tc>
        <w:tc>
          <w:tcPr>
            <w:tcW w:w="4064" w:type="pct"/>
          </w:tcPr>
          <w:p w14:paraId="5A81E9AB" w14:textId="77777777" w:rsidR="002A7F86" w:rsidRPr="00433C48" w:rsidRDefault="002A7F86" w:rsidP="00786DC2">
            <w:pPr>
              <w:jc w:val="both"/>
            </w:pPr>
            <w:r w:rsidRPr="00433C48">
              <w:t>All interactions with suspected or confirmed COVID-19 patients require the appropriate personal protective equipment</w:t>
            </w:r>
            <w:r>
              <w:t xml:space="preserve"> (PPE)</w:t>
            </w:r>
            <w:r w:rsidRPr="00433C48">
              <w:t xml:space="preserve"> for contact and airborne precautions.</w:t>
            </w:r>
          </w:p>
        </w:tc>
      </w:tr>
      <w:tr w:rsidR="002A7F86" w:rsidRPr="00433C48" w14:paraId="20BBD831" w14:textId="77777777" w:rsidTr="00786DC2">
        <w:tc>
          <w:tcPr>
            <w:tcW w:w="936" w:type="pct"/>
          </w:tcPr>
          <w:p w14:paraId="00D2B643" w14:textId="77777777" w:rsidR="002A7F86" w:rsidRPr="00433C48" w:rsidRDefault="002A7F86" w:rsidP="00786DC2">
            <w:bookmarkStart w:id="64" w:name="_Hlk139470231"/>
            <w:r w:rsidRPr="00433C48">
              <w:rPr>
                <w:rFonts w:asciiTheme="minorHAnsi" w:hAnsiTheme="minorHAnsi" w:cs="Arial"/>
              </w:rPr>
              <w:t xml:space="preserve">Bed management </w:t>
            </w:r>
            <w:r>
              <w:rPr>
                <w:rFonts w:asciiTheme="minorHAnsi" w:hAnsiTheme="minorHAnsi" w:cs="Arial"/>
              </w:rPr>
              <w:t>in all areas, except ED</w:t>
            </w:r>
          </w:p>
        </w:tc>
        <w:tc>
          <w:tcPr>
            <w:tcW w:w="4064" w:type="pct"/>
          </w:tcPr>
          <w:p w14:paraId="2EA6EC00" w14:textId="77777777" w:rsidR="002A7F86" w:rsidRPr="00433C48" w:rsidRDefault="002A7F86" w:rsidP="00786DC2">
            <w:pPr>
              <w:jc w:val="both"/>
            </w:pPr>
            <w:r w:rsidRPr="00433C48">
              <w:t xml:space="preserve">For COVID-19 </w:t>
            </w:r>
            <w:r w:rsidRPr="00DD7A31">
              <w:rPr>
                <w:u w:val="single"/>
              </w:rPr>
              <w:t>suspected</w:t>
            </w:r>
            <w:r w:rsidRPr="00433C48">
              <w:t xml:space="preserve"> patients:</w:t>
            </w:r>
          </w:p>
          <w:p w14:paraId="54B896AA" w14:textId="77777777" w:rsidR="002A7F86" w:rsidRPr="00433C48" w:rsidRDefault="002A7F86" w:rsidP="00786DC2">
            <w:pPr>
              <w:jc w:val="both"/>
              <w:rPr>
                <w:rFonts w:asciiTheme="minorHAnsi" w:hAnsiTheme="minorHAnsi"/>
              </w:rPr>
            </w:pPr>
            <w:r>
              <w:t>For patients symptomatic with ARI awaiting their test results, a ward-based risk assessment should be conducted on patient placement. P</w:t>
            </w:r>
            <w:r w:rsidRPr="00433C48">
              <w:t xml:space="preserve">atients </w:t>
            </w:r>
            <w:r>
              <w:t xml:space="preserve">should be isolated whilst awaiting test results. </w:t>
            </w:r>
          </w:p>
          <w:p w14:paraId="4878D4DB" w14:textId="77777777" w:rsidR="002A7F86" w:rsidRDefault="002A7F86" w:rsidP="00786DC2">
            <w:pPr>
              <w:jc w:val="both"/>
            </w:pPr>
          </w:p>
          <w:p w14:paraId="5E8AB6AA" w14:textId="77777777" w:rsidR="002A7F86" w:rsidRPr="00433C48" w:rsidRDefault="002A7F86" w:rsidP="00786DC2">
            <w:pPr>
              <w:jc w:val="both"/>
            </w:pPr>
            <w:r w:rsidRPr="00433C48">
              <w:t xml:space="preserve">For COVID-19 </w:t>
            </w:r>
            <w:r w:rsidRPr="00DD7A31">
              <w:rPr>
                <w:u w:val="single"/>
              </w:rPr>
              <w:t>confirmed</w:t>
            </w:r>
            <w:r w:rsidRPr="00433C48">
              <w:t xml:space="preserve"> patients:</w:t>
            </w:r>
          </w:p>
          <w:p w14:paraId="0A8E812F" w14:textId="77777777" w:rsidR="002A7F86" w:rsidRDefault="002A7F86" w:rsidP="00786DC2">
            <w:pPr>
              <w:jc w:val="both"/>
            </w:pPr>
            <w:r>
              <w:t>All p</w:t>
            </w:r>
            <w:r w:rsidRPr="0043760B">
              <w:t>atients are to be placed in a negative pressure single room with the door closed.</w:t>
            </w:r>
            <w:r>
              <w:t xml:space="preserve"> </w:t>
            </w:r>
            <w:r w:rsidRPr="00433C48">
              <w:t xml:space="preserve">If a </w:t>
            </w:r>
            <w:r>
              <w:t xml:space="preserve">negative pressure room or </w:t>
            </w:r>
            <w:r w:rsidRPr="00433C48">
              <w:t xml:space="preserve">single room is not available, please refer to </w:t>
            </w:r>
            <w:r>
              <w:t>section 2.12 of the</w:t>
            </w:r>
            <w:r w:rsidRPr="00433C48">
              <w:t xml:space="preserve"> </w:t>
            </w:r>
            <w:r w:rsidRPr="00F87FFA">
              <w:rPr>
                <w:i/>
                <w:iCs/>
              </w:rPr>
              <w:t>CHS Infection Prevention and Control Procedure</w:t>
            </w:r>
            <w:r w:rsidRPr="00433C48">
              <w:t xml:space="preserve"> </w:t>
            </w:r>
            <w:r>
              <w:t>regarding the allocation and prioritisation of single rooms.</w:t>
            </w:r>
          </w:p>
          <w:p w14:paraId="17FEB15B" w14:textId="77777777" w:rsidR="002A7F86" w:rsidRDefault="002A7F86" w:rsidP="00786DC2">
            <w:pPr>
              <w:jc w:val="both"/>
            </w:pPr>
          </w:p>
          <w:p w14:paraId="20E6BC43" w14:textId="77777777" w:rsidR="002A7F86" w:rsidRDefault="002A7F86" w:rsidP="00786DC2">
            <w:pPr>
              <w:jc w:val="both"/>
              <w:rPr>
                <w:rFonts w:cs="Arial"/>
                <w:iCs/>
                <w:szCs w:val="24"/>
              </w:rPr>
            </w:pPr>
            <w:r w:rsidRPr="007228F9">
              <w:rPr>
                <w:rFonts w:cs="Arial"/>
                <w:iCs/>
                <w:szCs w:val="24"/>
              </w:rPr>
              <w:t xml:space="preserve">If a single room is not available, </w:t>
            </w:r>
            <w:r>
              <w:rPr>
                <w:rFonts w:cs="Arial"/>
                <w:iCs/>
                <w:szCs w:val="24"/>
              </w:rPr>
              <w:t xml:space="preserve">please refer to the allocation of single rooms in the Infection Prevention Control Procedure. If additional advice is required, </w:t>
            </w:r>
            <w:r w:rsidRPr="007228F9">
              <w:rPr>
                <w:rFonts w:cs="Arial"/>
                <w:iCs/>
                <w:szCs w:val="24"/>
              </w:rPr>
              <w:t xml:space="preserve">please liaise with IPCU regarding the </w:t>
            </w:r>
            <w:proofErr w:type="spellStart"/>
            <w:r w:rsidRPr="007228F9">
              <w:rPr>
                <w:rFonts w:cs="Arial"/>
                <w:iCs/>
                <w:szCs w:val="24"/>
              </w:rPr>
              <w:t>cohorting</w:t>
            </w:r>
            <w:proofErr w:type="spellEnd"/>
            <w:r w:rsidRPr="007228F9">
              <w:rPr>
                <w:rFonts w:cs="Arial"/>
                <w:iCs/>
                <w:szCs w:val="24"/>
              </w:rPr>
              <w:t xml:space="preserve"> of patients during business hours. After hours, please contact Patient Flow Unit (Bed Management).</w:t>
            </w:r>
          </w:p>
          <w:p w14:paraId="4ED125C3" w14:textId="77777777" w:rsidR="002A7F86" w:rsidRDefault="002A7F86" w:rsidP="00786DC2">
            <w:pPr>
              <w:jc w:val="both"/>
            </w:pPr>
          </w:p>
          <w:p w14:paraId="48A2985C" w14:textId="77777777" w:rsidR="002A7F86" w:rsidRPr="00433C48" w:rsidRDefault="002A7F86" w:rsidP="00786DC2">
            <w:pPr>
              <w:jc w:val="both"/>
            </w:pPr>
            <w:r w:rsidRPr="00433C48">
              <w:t xml:space="preserve">Note: </w:t>
            </w:r>
            <w:r>
              <w:t>T</w:t>
            </w:r>
            <w:r w:rsidRPr="00433C48">
              <w:t xml:space="preserve">he clinical condition of the patients needing to cohort must be considered. The patient’s clinical condition may make them unsuitable to be </w:t>
            </w:r>
            <w:proofErr w:type="spellStart"/>
            <w:r w:rsidRPr="00433C48">
              <w:t>cohorted</w:t>
            </w:r>
            <w:proofErr w:type="spellEnd"/>
            <w:r w:rsidRPr="00433C48">
              <w:t xml:space="preserve"> with other </w:t>
            </w:r>
            <w:r>
              <w:t xml:space="preserve">COVID-10 confirmed </w:t>
            </w:r>
            <w:r w:rsidRPr="00433C48">
              <w:t>infected patients.</w:t>
            </w:r>
          </w:p>
        </w:tc>
      </w:tr>
      <w:tr w:rsidR="002A7F86" w:rsidRPr="00433C48" w14:paraId="12250399" w14:textId="77777777" w:rsidTr="00786DC2">
        <w:tc>
          <w:tcPr>
            <w:tcW w:w="936" w:type="pct"/>
          </w:tcPr>
          <w:p w14:paraId="61619050" w14:textId="77777777" w:rsidR="002A7F86" w:rsidRPr="00433C48" w:rsidRDefault="002A7F86" w:rsidP="00786DC2">
            <w:bookmarkStart w:id="65" w:name="_Hlk139470239"/>
            <w:bookmarkEnd w:id="63"/>
            <w:r w:rsidRPr="00433C48">
              <w:rPr>
                <w:rFonts w:asciiTheme="minorHAnsi" w:hAnsiTheme="minorHAnsi" w:cs="Arial"/>
              </w:rPr>
              <w:t>Infection Prevention and Control signage</w:t>
            </w:r>
          </w:p>
        </w:tc>
        <w:tc>
          <w:tcPr>
            <w:tcW w:w="4064" w:type="pct"/>
          </w:tcPr>
          <w:p w14:paraId="76EA35F6" w14:textId="77777777" w:rsidR="002A7F86" w:rsidRPr="00433C48" w:rsidRDefault="002A7F86" w:rsidP="00786DC2">
            <w:pPr>
              <w:jc w:val="both"/>
            </w:pPr>
            <w:r w:rsidRPr="00433C48">
              <w:t xml:space="preserve">Contact and airborne transmission-based precaution signage </w:t>
            </w:r>
            <w:proofErr w:type="gramStart"/>
            <w:r>
              <w:t>must</w:t>
            </w:r>
            <w:r w:rsidRPr="00433C48">
              <w:t xml:space="preserve">  be</w:t>
            </w:r>
            <w:proofErr w:type="gramEnd"/>
            <w:r w:rsidRPr="00433C48">
              <w:t xml:space="preserve"> displayed at the entrance to the patient’s room and bathroom (if external to the room). </w:t>
            </w:r>
            <w:r>
              <w:t>Signage can be printed from the CHS Intranet.</w:t>
            </w:r>
          </w:p>
        </w:tc>
      </w:tr>
      <w:tr w:rsidR="002A7F86" w:rsidRPr="00433C48" w14:paraId="5BFD2065" w14:textId="77777777" w:rsidTr="00786DC2">
        <w:tc>
          <w:tcPr>
            <w:tcW w:w="936" w:type="pct"/>
          </w:tcPr>
          <w:p w14:paraId="3107C758" w14:textId="77777777" w:rsidR="002A7F86" w:rsidRPr="00433C48" w:rsidRDefault="002A7F86" w:rsidP="00786DC2">
            <w:pPr>
              <w:rPr>
                <w:rFonts w:asciiTheme="minorHAnsi" w:hAnsiTheme="minorHAnsi" w:cs="Arial"/>
              </w:rPr>
            </w:pPr>
            <w:r w:rsidRPr="00433C48">
              <w:rPr>
                <w:rFonts w:asciiTheme="minorHAnsi" w:hAnsiTheme="minorHAnsi" w:cs="Arial"/>
              </w:rPr>
              <w:t>Patient</w:t>
            </w:r>
            <w:r>
              <w:rPr>
                <w:rFonts w:asciiTheme="minorHAnsi" w:hAnsiTheme="minorHAnsi" w:cs="Arial"/>
              </w:rPr>
              <w:t xml:space="preserve"> Ca</w:t>
            </w:r>
            <w:r w:rsidRPr="00433C48">
              <w:rPr>
                <w:rFonts w:asciiTheme="minorHAnsi" w:hAnsiTheme="minorHAnsi" w:cs="Arial"/>
              </w:rPr>
              <w:t>re Equipment</w:t>
            </w:r>
          </w:p>
        </w:tc>
        <w:tc>
          <w:tcPr>
            <w:tcW w:w="4064" w:type="pct"/>
          </w:tcPr>
          <w:p w14:paraId="12774EBE" w14:textId="77777777" w:rsidR="002A7F86" w:rsidRPr="00433C48" w:rsidRDefault="002A7F86" w:rsidP="00786DC2">
            <w:pPr>
              <w:jc w:val="both"/>
            </w:pPr>
            <w:r w:rsidRPr="00433C48">
              <w:t xml:space="preserve">Dedicated patient care equipment is required (where possible). </w:t>
            </w:r>
          </w:p>
          <w:p w14:paraId="0614855A" w14:textId="77777777" w:rsidR="002A7F86" w:rsidRPr="00433C48" w:rsidRDefault="002A7F86" w:rsidP="00786DC2">
            <w:pPr>
              <w:jc w:val="both"/>
            </w:pPr>
          </w:p>
          <w:p w14:paraId="5C4C7542" w14:textId="77777777" w:rsidR="002A7F86" w:rsidRPr="00433C48" w:rsidRDefault="002A7F86" w:rsidP="00786DC2">
            <w:pPr>
              <w:jc w:val="both"/>
            </w:pPr>
            <w:r w:rsidRPr="00433C48">
              <w:t xml:space="preserve">Equipment that cannot be dedicated and is shared, must be cleaned as per </w:t>
            </w:r>
            <w:r w:rsidRPr="007C6DCC">
              <w:rPr>
                <w:i/>
                <w:iCs/>
              </w:rPr>
              <w:t>CHS Infection Control – Cleaning (shared) Patient Equipment Guideline.</w:t>
            </w:r>
            <w:r w:rsidRPr="00433C48">
              <w:rPr>
                <w:i/>
                <w:iCs/>
              </w:rPr>
              <w:t xml:space="preserve"> </w:t>
            </w:r>
          </w:p>
          <w:p w14:paraId="7C3B3B37" w14:textId="77777777" w:rsidR="002A7F86" w:rsidRPr="00433C48" w:rsidRDefault="002A7F86" w:rsidP="00786DC2">
            <w:pPr>
              <w:jc w:val="both"/>
            </w:pPr>
          </w:p>
          <w:p w14:paraId="075BAFCF" w14:textId="77777777" w:rsidR="002A7F86" w:rsidRPr="00433C48" w:rsidRDefault="002A7F86" w:rsidP="00786DC2">
            <w:pPr>
              <w:jc w:val="both"/>
            </w:pPr>
            <w:r w:rsidRPr="00433C48">
              <w:t>Blood pressure cuffs</w:t>
            </w:r>
            <w:r>
              <w:t>,</w:t>
            </w:r>
            <w:r w:rsidRPr="00433C48">
              <w:t xml:space="preserve"> single use torniquets</w:t>
            </w:r>
            <w:r>
              <w:t xml:space="preserve"> and other single patient use items</w:t>
            </w:r>
            <w:r w:rsidRPr="00433C48">
              <w:t xml:space="preserve"> are to remain in the room with the patient. </w:t>
            </w:r>
          </w:p>
          <w:p w14:paraId="6374515E" w14:textId="77777777" w:rsidR="002A7F86" w:rsidRPr="00433C48" w:rsidRDefault="002A7F86" w:rsidP="00786DC2">
            <w:pPr>
              <w:jc w:val="both"/>
            </w:pPr>
          </w:p>
          <w:p w14:paraId="006273B2" w14:textId="77777777" w:rsidR="002A7F86" w:rsidRPr="00433C48" w:rsidRDefault="002A7F86" w:rsidP="00786DC2">
            <w:pPr>
              <w:jc w:val="both"/>
              <w:rPr>
                <w:b/>
              </w:rPr>
            </w:pPr>
            <w:r w:rsidRPr="00433C48">
              <w:t xml:space="preserve">Patient bedside charts and the computer on wheels/workstation on wheels must be kept out of the patient’s room. </w:t>
            </w:r>
          </w:p>
        </w:tc>
      </w:tr>
      <w:tr w:rsidR="002A7F86" w:rsidRPr="00433C48" w14:paraId="43F7E251" w14:textId="77777777" w:rsidTr="00786DC2">
        <w:tc>
          <w:tcPr>
            <w:tcW w:w="936" w:type="pct"/>
          </w:tcPr>
          <w:p w14:paraId="18D0AD65" w14:textId="77777777" w:rsidR="002A7F86" w:rsidRPr="00433C48" w:rsidRDefault="002A7F86" w:rsidP="00786DC2">
            <w:pPr>
              <w:rPr>
                <w:rFonts w:asciiTheme="minorHAnsi" w:hAnsiTheme="minorHAnsi" w:cs="Arial"/>
              </w:rPr>
            </w:pPr>
            <w:r w:rsidRPr="00433C48">
              <w:rPr>
                <w:rFonts w:asciiTheme="minorHAnsi" w:hAnsiTheme="minorHAnsi" w:cs="Arial"/>
              </w:rPr>
              <w:t>Patient Movement</w:t>
            </w:r>
          </w:p>
        </w:tc>
        <w:tc>
          <w:tcPr>
            <w:tcW w:w="4064" w:type="pct"/>
          </w:tcPr>
          <w:p w14:paraId="1898B05E" w14:textId="77777777" w:rsidR="002A7F86" w:rsidRPr="00433C48" w:rsidRDefault="002A7F86" w:rsidP="00786DC2">
            <w:pPr>
              <w:jc w:val="both"/>
            </w:pPr>
            <w:r w:rsidRPr="00433C48">
              <w:t xml:space="preserve">Patient movement should be limited as much as possible. </w:t>
            </w:r>
          </w:p>
          <w:p w14:paraId="34B2D43A" w14:textId="77777777" w:rsidR="002A7F86" w:rsidRPr="00433C48" w:rsidRDefault="002A7F86" w:rsidP="00786DC2">
            <w:pPr>
              <w:jc w:val="both"/>
            </w:pPr>
          </w:p>
          <w:p w14:paraId="4B8472E3" w14:textId="77777777" w:rsidR="002A7F86" w:rsidRPr="00433C48" w:rsidRDefault="002A7F86" w:rsidP="00786DC2">
            <w:pPr>
              <w:jc w:val="both"/>
            </w:pPr>
            <w:r w:rsidRPr="00433C48">
              <w:t>If the patient is require</w:t>
            </w:r>
            <w:r>
              <w:t>d</w:t>
            </w:r>
            <w:r w:rsidRPr="00433C48">
              <w:t xml:space="preserve"> to leave their room for any reason, where possible, the patient should be wearing a mask. </w:t>
            </w:r>
          </w:p>
          <w:p w14:paraId="333842AF" w14:textId="77777777" w:rsidR="002A7F86" w:rsidRPr="00433C48" w:rsidRDefault="002A7F86" w:rsidP="00786DC2">
            <w:pPr>
              <w:jc w:val="both"/>
            </w:pPr>
          </w:p>
          <w:p w14:paraId="106313B6" w14:textId="77777777" w:rsidR="002A7F86" w:rsidRPr="00433C48" w:rsidRDefault="002A7F86" w:rsidP="00786DC2">
            <w:pPr>
              <w:jc w:val="both"/>
            </w:pPr>
            <w:r w:rsidRPr="00433C48">
              <w:t>If a patient needs to be transported or transferred within the facility,</w:t>
            </w:r>
            <w:r>
              <w:t xml:space="preserve"> or across CHS sites, </w:t>
            </w:r>
            <w:r w:rsidRPr="00433C48">
              <w:t xml:space="preserve">where possible, a patient should be wearing a mask. Staff </w:t>
            </w:r>
            <w:r w:rsidRPr="00433C48">
              <w:lastRenderedPageBreak/>
              <w:t xml:space="preserve">transporting the patient must also wear the appropriate PPE for contact and airborne transmission-based precautions. </w:t>
            </w:r>
          </w:p>
        </w:tc>
      </w:tr>
      <w:tr w:rsidR="002A7F86" w:rsidRPr="00433C48" w14:paraId="5A9E933B" w14:textId="77777777" w:rsidTr="00786DC2">
        <w:tc>
          <w:tcPr>
            <w:tcW w:w="936" w:type="pct"/>
          </w:tcPr>
          <w:p w14:paraId="17B215EB" w14:textId="77777777" w:rsidR="002A7F86" w:rsidRPr="00433C48" w:rsidRDefault="002A7F86" w:rsidP="00786DC2">
            <w:pPr>
              <w:rPr>
                <w:rFonts w:asciiTheme="minorHAnsi" w:hAnsiTheme="minorHAnsi" w:cs="Arial"/>
              </w:rPr>
            </w:pPr>
            <w:r w:rsidRPr="00433C48">
              <w:rPr>
                <w:rFonts w:asciiTheme="minorHAnsi" w:hAnsiTheme="minorHAnsi" w:cs="Arial"/>
              </w:rPr>
              <w:lastRenderedPageBreak/>
              <w:t>Cleaning</w:t>
            </w:r>
          </w:p>
        </w:tc>
        <w:tc>
          <w:tcPr>
            <w:tcW w:w="4064" w:type="pct"/>
          </w:tcPr>
          <w:p w14:paraId="25FF9FB4" w14:textId="77777777" w:rsidR="002A7F86" w:rsidRPr="00433C48" w:rsidRDefault="002A7F86" w:rsidP="00786DC2">
            <w:pPr>
              <w:jc w:val="both"/>
              <w:rPr>
                <w:b/>
              </w:rPr>
            </w:pPr>
            <w:r w:rsidRPr="00433C48">
              <w:t xml:space="preserve">During the patient’s stay, their bedspace and surrounding environment must be cleaned in accordance with the </w:t>
            </w:r>
            <w:r w:rsidRPr="007C6DCC">
              <w:rPr>
                <w:i/>
                <w:iCs/>
              </w:rPr>
              <w:t>CHS Infection Control – Cleaning (shared) Patient Equipment Guideline</w:t>
            </w:r>
            <w:r w:rsidRPr="00433C48">
              <w:t xml:space="preserve">.  When the patient is discharged, the room in which they were housed must receive </w:t>
            </w:r>
            <w:r>
              <w:t xml:space="preserve">a discharge clean as outlined in </w:t>
            </w:r>
            <w:hyperlink r:id="rId15" w:history="1">
              <w:r w:rsidRPr="00126222">
                <w:rPr>
                  <w:rStyle w:val="Hyperlink"/>
                </w:rPr>
                <w:t>CHS Infectious discharge room clean flow chart</w:t>
              </w:r>
            </w:hyperlink>
            <w:r>
              <w:t xml:space="preserve"> (CH) or the NCH IPC Procedure</w:t>
            </w:r>
            <w:r w:rsidRPr="00B148B2">
              <w:t>.</w:t>
            </w:r>
          </w:p>
        </w:tc>
      </w:tr>
      <w:bookmarkEnd w:id="64"/>
      <w:bookmarkEnd w:id="65"/>
      <w:tr w:rsidR="002A7F86" w:rsidRPr="00433C48" w14:paraId="7F9FE95D" w14:textId="77777777" w:rsidTr="00786DC2">
        <w:tc>
          <w:tcPr>
            <w:tcW w:w="936" w:type="pct"/>
          </w:tcPr>
          <w:p w14:paraId="10832C48" w14:textId="77777777" w:rsidR="002A7F86" w:rsidRPr="00433C48" w:rsidRDefault="002A7F86" w:rsidP="00786DC2">
            <w:pPr>
              <w:rPr>
                <w:rFonts w:asciiTheme="minorHAnsi" w:hAnsiTheme="minorHAnsi" w:cs="Arial"/>
              </w:rPr>
            </w:pPr>
            <w:r w:rsidRPr="00433C48">
              <w:rPr>
                <w:rFonts w:asciiTheme="minorHAnsi" w:hAnsiTheme="minorHAnsi" w:cs="Arial"/>
              </w:rPr>
              <w:t>Visitors</w:t>
            </w:r>
          </w:p>
        </w:tc>
        <w:tc>
          <w:tcPr>
            <w:tcW w:w="4064" w:type="pct"/>
          </w:tcPr>
          <w:p w14:paraId="13468493" w14:textId="77777777" w:rsidR="002A7F86" w:rsidRDefault="002A7F86" w:rsidP="00786DC2">
            <w:pPr>
              <w:jc w:val="both"/>
            </w:pPr>
            <w:r w:rsidRPr="00433C48">
              <w:t xml:space="preserve">Visitors should be advised on the importance of </w:t>
            </w:r>
            <w:r>
              <w:t xml:space="preserve">hand hygiene </w:t>
            </w:r>
            <w:r w:rsidRPr="00433C48">
              <w:t xml:space="preserve">and the necessity of PPE. Visitors are to wear the same PPE as </w:t>
            </w:r>
            <w:r>
              <w:t>healthcare workers</w:t>
            </w:r>
            <w:r w:rsidRPr="00433C48">
              <w:t xml:space="preserve">. Visitors must also be informed that they cannot visit any other patients after visiting the infectious patient. </w:t>
            </w:r>
          </w:p>
          <w:p w14:paraId="1358BAA5" w14:textId="77777777" w:rsidR="002A7F86" w:rsidRDefault="002A7F86" w:rsidP="00786DC2">
            <w:pPr>
              <w:jc w:val="both"/>
              <w:rPr>
                <w:b/>
              </w:rPr>
            </w:pPr>
          </w:p>
          <w:p w14:paraId="4DFD0B1B" w14:textId="77777777" w:rsidR="002A7F86" w:rsidRPr="00433C48" w:rsidRDefault="002A7F86" w:rsidP="00786DC2">
            <w:pPr>
              <w:jc w:val="both"/>
              <w:rPr>
                <w:b/>
              </w:rPr>
            </w:pPr>
            <w:r>
              <w:rPr>
                <w:rFonts w:cs="Arial"/>
                <w:iCs/>
                <w:szCs w:val="24"/>
              </w:rPr>
              <w:t>In clinical areas such as paediatric wards, parents and carers who are staying at the bedside of or visiting a child with COVID-19 should be advised that they are unable to use common facilities such as parent and family rooms whilst their child is infectious. Parents should use the child’s ensuite rather than parent bathrooms on the ward.</w:t>
            </w:r>
          </w:p>
        </w:tc>
      </w:tr>
      <w:tr w:rsidR="002A7F86" w:rsidRPr="00433C48" w14:paraId="53DEFA16" w14:textId="77777777" w:rsidTr="00786DC2">
        <w:tc>
          <w:tcPr>
            <w:tcW w:w="936" w:type="pct"/>
          </w:tcPr>
          <w:p w14:paraId="34C89DD4" w14:textId="77777777" w:rsidR="002A7F86" w:rsidRPr="00433C48" w:rsidRDefault="002A7F86" w:rsidP="00786DC2">
            <w:pPr>
              <w:rPr>
                <w:rFonts w:asciiTheme="minorHAnsi" w:hAnsiTheme="minorHAnsi" w:cs="Arial"/>
              </w:rPr>
            </w:pPr>
            <w:r>
              <w:rPr>
                <w:rFonts w:asciiTheme="minorHAnsi" w:hAnsiTheme="minorHAnsi" w:cs="Arial"/>
              </w:rPr>
              <w:t>Management of patients exposed to COVID-19</w:t>
            </w:r>
          </w:p>
        </w:tc>
        <w:tc>
          <w:tcPr>
            <w:tcW w:w="4064" w:type="pct"/>
          </w:tcPr>
          <w:p w14:paraId="0F5BB066" w14:textId="77777777" w:rsidR="002A7F86" w:rsidRDefault="002A7F86" w:rsidP="00786DC2">
            <w:pPr>
              <w:jc w:val="both"/>
            </w:pPr>
            <w:r>
              <w:t xml:space="preserve">Patients may be exposed to other patient’s, staff or visitors with COVID-19 whilst admitted to hospital or directly prior to admission. The assessment and management of COVID exposed patients should be led by the ward where the exposed patient is admitted. IPCU can assist ward staff in assessing and managing COVID exposed patients during business hours. The </w:t>
            </w:r>
            <w:r>
              <w:rPr>
                <w:bCs/>
              </w:rPr>
              <w:t>AHCNC can be called upon for assistance outside regular business hours (CH) and AHHM (NCH and UCH).</w:t>
            </w:r>
          </w:p>
          <w:p w14:paraId="4B8AFF7D" w14:textId="77777777" w:rsidR="002A7F86" w:rsidRDefault="002A7F86" w:rsidP="00786DC2">
            <w:pPr>
              <w:jc w:val="both"/>
            </w:pPr>
          </w:p>
          <w:p w14:paraId="2E782E5C" w14:textId="77777777" w:rsidR="002A7F86" w:rsidRDefault="002A7F86" w:rsidP="00786DC2">
            <w:pPr>
              <w:jc w:val="both"/>
            </w:pPr>
            <w:r>
              <w:t xml:space="preserve">Use the </w:t>
            </w:r>
            <w:r w:rsidRPr="00A36223">
              <w:rPr>
                <w:bCs/>
              </w:rPr>
              <w:t xml:space="preserve">Attachment </w:t>
            </w:r>
            <w:r>
              <w:rPr>
                <w:bCs/>
              </w:rPr>
              <w:t>3</w:t>
            </w:r>
            <w:r w:rsidRPr="00A36223">
              <w:rPr>
                <w:bCs/>
              </w:rPr>
              <w:t>: COVID-19 Exposure Risk Matrix</w:t>
            </w:r>
            <w:r>
              <w:rPr>
                <w:bCs/>
              </w:rPr>
              <w:t xml:space="preserve"> </w:t>
            </w:r>
            <w:r>
              <w:t xml:space="preserve">to determine the risk associated with a patient’s exposure. </w:t>
            </w:r>
          </w:p>
          <w:p w14:paraId="539751FE" w14:textId="77777777" w:rsidR="002A7F86" w:rsidRDefault="002A7F86" w:rsidP="00786DC2">
            <w:pPr>
              <w:jc w:val="both"/>
            </w:pPr>
          </w:p>
          <w:p w14:paraId="6F315D8E" w14:textId="77777777" w:rsidR="002A7F86" w:rsidRPr="00433C48" w:rsidRDefault="002A7F86" w:rsidP="00786DC2">
            <w:pPr>
              <w:jc w:val="both"/>
            </w:pPr>
            <w:r>
              <w:rPr>
                <w:bCs/>
              </w:rPr>
              <w:t xml:space="preserve">The management of exposed patients will be guided by the outcome of the risk assessment. Refer to: </w:t>
            </w:r>
            <w:r w:rsidRPr="00A36223">
              <w:rPr>
                <w:bCs/>
              </w:rPr>
              <w:t xml:space="preserve">Attachment </w:t>
            </w:r>
            <w:r>
              <w:rPr>
                <w:bCs/>
              </w:rPr>
              <w:t>4</w:t>
            </w:r>
            <w:r w:rsidRPr="00A36223">
              <w:rPr>
                <w:bCs/>
              </w:rPr>
              <w:t>: Risk assessment actions for patients and staff exposed to COVID-19</w:t>
            </w:r>
            <w:r>
              <w:rPr>
                <w:bCs/>
              </w:rPr>
              <w:t xml:space="preserve">. </w:t>
            </w:r>
          </w:p>
        </w:tc>
      </w:tr>
      <w:tr w:rsidR="002A7F86" w:rsidRPr="00433C48" w14:paraId="7EDE4A10" w14:textId="77777777" w:rsidTr="00786DC2">
        <w:tc>
          <w:tcPr>
            <w:tcW w:w="936" w:type="pct"/>
          </w:tcPr>
          <w:p w14:paraId="2C2CEE3E" w14:textId="77777777" w:rsidR="002A7F86" w:rsidRDefault="002A7F86" w:rsidP="00786DC2">
            <w:pPr>
              <w:rPr>
                <w:rFonts w:asciiTheme="minorHAnsi" w:hAnsiTheme="minorHAnsi" w:cs="Arial"/>
              </w:rPr>
            </w:pPr>
            <w:r>
              <w:rPr>
                <w:rFonts w:asciiTheme="minorHAnsi" w:hAnsiTheme="minorHAnsi" w:cs="Arial"/>
              </w:rPr>
              <w:t>Contact Tracing for COVID-19</w:t>
            </w:r>
          </w:p>
        </w:tc>
        <w:tc>
          <w:tcPr>
            <w:tcW w:w="4064" w:type="pct"/>
          </w:tcPr>
          <w:p w14:paraId="52BC889B" w14:textId="77777777" w:rsidR="002A7F86" w:rsidRDefault="002A7F86" w:rsidP="00786DC2">
            <w:pPr>
              <w:jc w:val="both"/>
            </w:pPr>
            <w:r>
              <w:t xml:space="preserve">Contact tracing is a process of identifying individuals who have had contact with someone with a transmissible infection </w:t>
            </w:r>
            <w:proofErr w:type="gramStart"/>
            <w:r>
              <w:t>in order to</w:t>
            </w:r>
            <w:proofErr w:type="gramEnd"/>
            <w:r>
              <w:t xml:space="preserve"> isolate, test or treat them. Contact tracing is an essential tool for the management, prevention and control of HAIs.</w:t>
            </w:r>
          </w:p>
          <w:p w14:paraId="25D1721C" w14:textId="77777777" w:rsidR="002A7F86" w:rsidRDefault="002A7F86" w:rsidP="00786DC2">
            <w:pPr>
              <w:jc w:val="both"/>
            </w:pPr>
          </w:p>
          <w:p w14:paraId="6F1360CE" w14:textId="77777777" w:rsidR="002A7F86" w:rsidRDefault="002A7F86" w:rsidP="00786DC2">
            <w:pPr>
              <w:jc w:val="both"/>
            </w:pPr>
            <w:r>
              <w:t xml:space="preserve">Key Points for COVID-19 contact tracing within healthcare settings: </w:t>
            </w:r>
          </w:p>
          <w:p w14:paraId="5575A75C" w14:textId="77777777" w:rsidR="002A7F86" w:rsidRDefault="002A7F86" w:rsidP="009D33F0">
            <w:pPr>
              <w:pStyle w:val="ListParagraph"/>
              <w:numPr>
                <w:ilvl w:val="0"/>
                <w:numId w:val="24"/>
              </w:numPr>
              <w:jc w:val="both"/>
            </w:pPr>
            <w:r>
              <w:t>Contact tracing should be prioritised to specific high-risk groups/settings</w:t>
            </w:r>
          </w:p>
          <w:p w14:paraId="1DA25D40" w14:textId="77777777" w:rsidR="002A7F86" w:rsidRDefault="002A7F86" w:rsidP="009D33F0">
            <w:pPr>
              <w:pStyle w:val="ListParagraph"/>
              <w:numPr>
                <w:ilvl w:val="0"/>
                <w:numId w:val="24"/>
              </w:numPr>
              <w:jc w:val="both"/>
            </w:pPr>
            <w:r>
              <w:t>Contact tracing should occur for in-room contacts</w:t>
            </w:r>
          </w:p>
          <w:p w14:paraId="78E01825" w14:textId="77777777" w:rsidR="002A7F86" w:rsidRDefault="002A7F86" w:rsidP="009D33F0">
            <w:pPr>
              <w:pStyle w:val="ListParagraph"/>
              <w:numPr>
                <w:ilvl w:val="0"/>
                <w:numId w:val="24"/>
              </w:numPr>
              <w:jc w:val="both"/>
            </w:pPr>
            <w:r>
              <w:t>Contact tracing may be beneficial in outbreaks</w:t>
            </w:r>
          </w:p>
          <w:p w14:paraId="480B309D" w14:textId="77777777" w:rsidR="002A7F86" w:rsidRDefault="002A7F86" w:rsidP="009D33F0">
            <w:pPr>
              <w:pStyle w:val="ListParagraph"/>
              <w:numPr>
                <w:ilvl w:val="0"/>
                <w:numId w:val="24"/>
              </w:numPr>
              <w:jc w:val="both"/>
            </w:pPr>
            <w:r>
              <w:lastRenderedPageBreak/>
              <w:t xml:space="preserve">Investigations should focus on COVID-19 cases and close contacts with onsets and exposures in the previous 5 days for settings and groups at increased risk </w:t>
            </w:r>
          </w:p>
          <w:p w14:paraId="7054C389" w14:textId="77777777" w:rsidR="002A7F86" w:rsidRDefault="002A7F86" w:rsidP="009D33F0">
            <w:pPr>
              <w:pStyle w:val="ListParagraph"/>
              <w:numPr>
                <w:ilvl w:val="0"/>
                <w:numId w:val="24"/>
              </w:numPr>
              <w:jc w:val="both"/>
            </w:pPr>
            <w:r>
              <w:t xml:space="preserve">Universal case investigation and contact tracing are no </w:t>
            </w:r>
            <w:proofErr w:type="gramStart"/>
            <w:r>
              <w:t>longer  recommended</w:t>
            </w:r>
            <w:proofErr w:type="gramEnd"/>
            <w:r>
              <w:t xml:space="preserve"> for COVID-19</w:t>
            </w:r>
          </w:p>
        </w:tc>
      </w:tr>
    </w:tbl>
    <w:p w14:paraId="30CC4C36" w14:textId="77777777" w:rsidR="002A7F86" w:rsidRDefault="002A7F86" w:rsidP="002A7F86"/>
    <w:tbl>
      <w:tblPr>
        <w:tblStyle w:val="TableGrid"/>
        <w:tblW w:w="5000" w:type="pct"/>
        <w:tblLook w:val="04A0" w:firstRow="1" w:lastRow="0" w:firstColumn="1" w:lastColumn="0" w:noHBand="0" w:noVBand="1"/>
      </w:tblPr>
      <w:tblGrid>
        <w:gridCol w:w="1696"/>
        <w:gridCol w:w="7364"/>
      </w:tblGrid>
      <w:tr w:rsidR="002A7F86" w:rsidRPr="00433C48" w14:paraId="14B1B8ED" w14:textId="77777777" w:rsidTr="00786DC2">
        <w:tc>
          <w:tcPr>
            <w:tcW w:w="936" w:type="pct"/>
          </w:tcPr>
          <w:p w14:paraId="28948BF6" w14:textId="77777777" w:rsidR="002A7F86" w:rsidRDefault="002A7F86" w:rsidP="00786DC2">
            <w:pPr>
              <w:rPr>
                <w:rFonts w:asciiTheme="minorHAnsi" w:hAnsiTheme="minorHAnsi" w:cs="Arial"/>
              </w:rPr>
            </w:pPr>
            <w:r>
              <w:rPr>
                <w:rFonts w:asciiTheme="minorHAnsi" w:hAnsiTheme="minorHAnsi" w:cs="Arial"/>
              </w:rPr>
              <w:t xml:space="preserve">Low level detection </w:t>
            </w:r>
          </w:p>
        </w:tc>
        <w:tc>
          <w:tcPr>
            <w:tcW w:w="4064" w:type="pct"/>
          </w:tcPr>
          <w:p w14:paraId="65CA15C3" w14:textId="77777777" w:rsidR="002A7F86" w:rsidRDefault="002A7F86" w:rsidP="00786DC2">
            <w:pPr>
              <w:jc w:val="both"/>
            </w:pPr>
            <w:r>
              <w:t xml:space="preserve">Patients who are asymptomatic with no clear onset of illness and have a SARS-COV-2 NAT result which is indeterminate or </w:t>
            </w:r>
            <w:proofErr w:type="gramStart"/>
            <w:r>
              <w:t>low level</w:t>
            </w:r>
            <w:proofErr w:type="gramEnd"/>
            <w:r>
              <w:t xml:space="preserve"> detection, should be placed in isolation with the appropriate </w:t>
            </w:r>
            <w:proofErr w:type="gramStart"/>
            <w:r>
              <w:t>transmission based</w:t>
            </w:r>
            <w:proofErr w:type="gramEnd"/>
            <w:r>
              <w:t xml:space="preserve"> precautions. The NAT should be repeated after 24 hours. If the result remains indeterminate or low-level detection, this may represent recent past infection and should be discussed with the clinical microbiologist for possible de-isolation. </w:t>
            </w:r>
          </w:p>
        </w:tc>
      </w:tr>
    </w:tbl>
    <w:p w14:paraId="011022D6" w14:textId="77777777" w:rsidR="002A7F86" w:rsidRDefault="002A7F86" w:rsidP="002A7F86">
      <w:pPr>
        <w:rPr>
          <w:bCs/>
        </w:rPr>
      </w:pPr>
    </w:p>
    <w:p w14:paraId="63150AD6" w14:textId="77777777" w:rsidR="002A7F86" w:rsidRPr="00663BF4" w:rsidRDefault="002A7F86" w:rsidP="002A7F86">
      <w:pPr>
        <w:jc w:val="both"/>
        <w:rPr>
          <w:b/>
          <w:bCs/>
        </w:rPr>
      </w:pPr>
      <w:bookmarkStart w:id="66" w:name="_Toc139976845"/>
      <w:bookmarkStart w:id="67" w:name="_Toc139977013"/>
      <w:bookmarkStart w:id="68" w:name="_Toc139977107"/>
      <w:bookmarkStart w:id="69" w:name="_Toc139982248"/>
      <w:r w:rsidRPr="00663BF4">
        <w:rPr>
          <w:b/>
          <w:bCs/>
        </w:rPr>
        <w:t>Identifying and responding to a cluster or outbreak of COVID-19</w:t>
      </w:r>
      <w:bookmarkEnd w:id="66"/>
      <w:bookmarkEnd w:id="67"/>
      <w:bookmarkEnd w:id="68"/>
      <w:bookmarkEnd w:id="69"/>
    </w:p>
    <w:p w14:paraId="394D9C32" w14:textId="77777777" w:rsidR="002A7F86" w:rsidRDefault="002A7F86" w:rsidP="002A7F86">
      <w:pPr>
        <w:jc w:val="both"/>
        <w:rPr>
          <w:b/>
          <w:bCs/>
        </w:rPr>
      </w:pPr>
    </w:p>
    <w:p w14:paraId="716DF10B" w14:textId="77777777" w:rsidR="002A7F86" w:rsidRPr="00FB70C6" w:rsidRDefault="002A7F86" w:rsidP="002A7F86">
      <w:pPr>
        <w:rPr>
          <w:rFonts w:cs="Arial"/>
          <w:iCs/>
          <w:szCs w:val="24"/>
        </w:rPr>
      </w:pPr>
      <w:r w:rsidRPr="00FB70C6">
        <w:rPr>
          <w:rFonts w:cs="Arial"/>
          <w:iCs/>
          <w:szCs w:val="24"/>
        </w:rPr>
        <w:t xml:space="preserve">Healthcare associated </w:t>
      </w:r>
      <w:r>
        <w:rPr>
          <w:rFonts w:cs="Arial"/>
          <w:iCs/>
          <w:szCs w:val="24"/>
        </w:rPr>
        <w:t xml:space="preserve">clusters and </w:t>
      </w:r>
      <w:r w:rsidRPr="00FB70C6">
        <w:rPr>
          <w:rFonts w:cs="Arial"/>
          <w:iCs/>
          <w:szCs w:val="24"/>
        </w:rPr>
        <w:t>outbreaks of COVID-19 involving patients, staff and visitors have been common since the onset of the pandemic in 2020. Early identification and management of healthcare associated infection is critical to minimise the size of the outbreak and impact on patients, staff, and ward closures.</w:t>
      </w:r>
    </w:p>
    <w:p w14:paraId="21C52CC2" w14:textId="77777777" w:rsidR="002A7F86" w:rsidRDefault="002A7F86" w:rsidP="002A7F86">
      <w:pPr>
        <w:jc w:val="both"/>
        <w:rPr>
          <w:rFonts w:cs="Arial"/>
          <w:iCs/>
          <w:szCs w:val="24"/>
        </w:rPr>
      </w:pPr>
    </w:p>
    <w:p w14:paraId="2452C866" w14:textId="77777777" w:rsidR="002A7F86" w:rsidRPr="00FB70C6" w:rsidRDefault="002A7F86" w:rsidP="002A7F86">
      <w:pPr>
        <w:rPr>
          <w:rFonts w:cs="Arial"/>
          <w:iCs/>
          <w:szCs w:val="24"/>
        </w:rPr>
      </w:pPr>
      <w:r w:rsidRPr="00FB70C6">
        <w:rPr>
          <w:rFonts w:cs="Arial"/>
          <w:iCs/>
          <w:szCs w:val="24"/>
        </w:rPr>
        <w:t>As part of the business-as-usual approach, IPCU continue to monitor patients who test positive for COVID-19</w:t>
      </w:r>
      <w:r>
        <w:rPr>
          <w:rFonts w:cs="Arial"/>
          <w:iCs/>
          <w:szCs w:val="24"/>
        </w:rPr>
        <w:t>.</w:t>
      </w:r>
      <w:r w:rsidRPr="00FB70C6">
        <w:rPr>
          <w:rFonts w:cs="Arial"/>
          <w:iCs/>
          <w:szCs w:val="24"/>
        </w:rPr>
        <w:t xml:space="preserve">  All Rapid Antigen Test (RAT) positive patients must</w:t>
      </w:r>
      <w:r>
        <w:rPr>
          <w:rFonts w:cs="Arial"/>
          <w:iCs/>
          <w:szCs w:val="24"/>
        </w:rPr>
        <w:t xml:space="preserve"> be</w:t>
      </w:r>
      <w:r w:rsidRPr="00FB70C6">
        <w:rPr>
          <w:rFonts w:cs="Arial"/>
          <w:iCs/>
          <w:szCs w:val="24"/>
        </w:rPr>
        <w:t xml:space="preserve"> noti</w:t>
      </w:r>
      <w:r>
        <w:rPr>
          <w:rFonts w:cs="Arial"/>
          <w:iCs/>
          <w:szCs w:val="24"/>
        </w:rPr>
        <w:t>fied to</w:t>
      </w:r>
      <w:r w:rsidRPr="00FB70C6">
        <w:rPr>
          <w:rFonts w:cs="Arial"/>
          <w:iCs/>
          <w:szCs w:val="24"/>
        </w:rPr>
        <w:t xml:space="preserve"> the IPCU as soon as possible.</w:t>
      </w:r>
    </w:p>
    <w:p w14:paraId="16DEB431" w14:textId="77777777" w:rsidR="002A7F86" w:rsidRDefault="002A7F86" w:rsidP="002A7F86">
      <w:pPr>
        <w:rPr>
          <w:rFonts w:cs="Arial"/>
          <w:iCs/>
          <w:szCs w:val="24"/>
        </w:rPr>
      </w:pPr>
    </w:p>
    <w:p w14:paraId="78B38C0C" w14:textId="77777777" w:rsidR="002A7F86" w:rsidRPr="00FB70C6" w:rsidRDefault="002A7F86" w:rsidP="002A7F86">
      <w:pPr>
        <w:rPr>
          <w:rFonts w:cs="Arial"/>
          <w:iCs/>
          <w:szCs w:val="24"/>
        </w:rPr>
      </w:pPr>
      <w:r w:rsidRPr="00FB70C6">
        <w:rPr>
          <w:rFonts w:cs="Arial"/>
          <w:iCs/>
          <w:szCs w:val="24"/>
        </w:rPr>
        <w:t>Trigger for cluster investigation by IPCU:</w:t>
      </w:r>
    </w:p>
    <w:p w14:paraId="1B1096CE" w14:textId="77777777" w:rsidR="002A7F86" w:rsidRPr="003B1380" w:rsidRDefault="002A7F86" w:rsidP="009D33F0">
      <w:pPr>
        <w:pStyle w:val="ListParagraph"/>
        <w:numPr>
          <w:ilvl w:val="0"/>
          <w:numId w:val="2"/>
        </w:numPr>
        <w:rPr>
          <w:rFonts w:cs="Arial"/>
          <w:iCs/>
          <w:szCs w:val="24"/>
        </w:rPr>
      </w:pPr>
      <w:r>
        <w:rPr>
          <w:rFonts w:cs="Arial"/>
          <w:iCs/>
          <w:szCs w:val="24"/>
        </w:rPr>
        <w:t>Two</w:t>
      </w:r>
      <w:r w:rsidRPr="003B1380">
        <w:rPr>
          <w:rFonts w:cs="Arial"/>
          <w:iCs/>
          <w:szCs w:val="24"/>
        </w:rPr>
        <w:t xml:space="preserve"> or more cases in the same clinical area linked or unlinked.</w:t>
      </w:r>
    </w:p>
    <w:p w14:paraId="66762CC8" w14:textId="77777777" w:rsidR="002A7F86" w:rsidRPr="003B1380" w:rsidRDefault="002A7F86" w:rsidP="009D33F0">
      <w:pPr>
        <w:pStyle w:val="ListParagraph"/>
        <w:numPr>
          <w:ilvl w:val="0"/>
          <w:numId w:val="2"/>
        </w:numPr>
        <w:rPr>
          <w:rFonts w:cs="Arial"/>
          <w:iCs/>
          <w:szCs w:val="24"/>
        </w:rPr>
      </w:pPr>
      <w:r>
        <w:rPr>
          <w:rFonts w:cs="Arial"/>
          <w:iCs/>
          <w:szCs w:val="24"/>
        </w:rPr>
        <w:t>W</w:t>
      </w:r>
      <w:r w:rsidRPr="003B1380">
        <w:rPr>
          <w:rFonts w:cs="Arial"/>
          <w:iCs/>
          <w:szCs w:val="24"/>
        </w:rPr>
        <w:t>here infection was not suspected on admission.</w:t>
      </w:r>
    </w:p>
    <w:p w14:paraId="5EA0ED97" w14:textId="77777777" w:rsidR="002A7F86" w:rsidRPr="003B1380" w:rsidRDefault="002A7F86" w:rsidP="009D33F0">
      <w:pPr>
        <w:pStyle w:val="ListParagraph"/>
        <w:numPr>
          <w:ilvl w:val="0"/>
          <w:numId w:val="2"/>
        </w:numPr>
        <w:rPr>
          <w:rFonts w:cs="Arial"/>
          <w:iCs/>
          <w:szCs w:val="24"/>
        </w:rPr>
      </w:pPr>
      <w:r>
        <w:rPr>
          <w:rFonts w:cs="Arial"/>
          <w:iCs/>
          <w:szCs w:val="24"/>
        </w:rPr>
        <w:t>S</w:t>
      </w:r>
      <w:r w:rsidRPr="003B1380">
        <w:rPr>
          <w:rFonts w:cs="Arial"/>
          <w:iCs/>
          <w:szCs w:val="24"/>
        </w:rPr>
        <w:t>ingle case in an inpatient with an unknown source where infection was not suspected on admission.</w:t>
      </w:r>
    </w:p>
    <w:p w14:paraId="5EC79A23" w14:textId="77777777" w:rsidR="002A7F86" w:rsidRDefault="002A7F86" w:rsidP="002A7F86">
      <w:pPr>
        <w:rPr>
          <w:rFonts w:cs="Arial"/>
          <w:iCs/>
          <w:szCs w:val="24"/>
        </w:rPr>
      </w:pPr>
    </w:p>
    <w:p w14:paraId="2A711A37" w14:textId="77777777" w:rsidR="002A7F86" w:rsidRDefault="002A7F86" w:rsidP="002A7F86">
      <w:pPr>
        <w:rPr>
          <w:rFonts w:cs="Arial"/>
          <w:iCs/>
          <w:szCs w:val="24"/>
        </w:rPr>
      </w:pPr>
      <w:r w:rsidRPr="00FB70C6">
        <w:rPr>
          <w:rFonts w:cs="Arial"/>
          <w:iCs/>
          <w:szCs w:val="24"/>
        </w:rPr>
        <w:t>Trigger for outbreak investigation: Multiple cases in the same clinical area where the infection was not suspected on admission (source known or unknown).</w:t>
      </w:r>
      <w:r>
        <w:rPr>
          <w:rFonts w:cs="Arial"/>
          <w:iCs/>
          <w:szCs w:val="24"/>
        </w:rPr>
        <w:t xml:space="preserve">  </w:t>
      </w:r>
      <w:r>
        <w:rPr>
          <w:iCs/>
          <w:color w:val="000000"/>
          <w:szCs w:val="24"/>
        </w:rPr>
        <w:t xml:space="preserve">At Canberra Hospital, please refer to the CHS </w:t>
      </w:r>
      <w:r w:rsidRPr="000B2228">
        <w:rPr>
          <w:iCs/>
          <w:color w:val="000000"/>
          <w:szCs w:val="24"/>
        </w:rPr>
        <w:t>Infectious Disease Outbreak Management</w:t>
      </w:r>
      <w:r>
        <w:rPr>
          <w:iCs/>
          <w:color w:val="000000"/>
          <w:szCs w:val="24"/>
        </w:rPr>
        <w:t xml:space="preserve"> procedure. At NCH, refer to the NCH IPC Procedure.</w:t>
      </w:r>
    </w:p>
    <w:p w14:paraId="5007803A" w14:textId="77777777" w:rsidR="002A7F86" w:rsidRDefault="002A7F86" w:rsidP="002A7F86">
      <w:pPr>
        <w:rPr>
          <w:rFonts w:cs="Arial"/>
          <w:iCs/>
          <w:szCs w:val="24"/>
        </w:rPr>
      </w:pPr>
    </w:p>
    <w:p w14:paraId="4ACF1F84" w14:textId="77777777" w:rsidR="002A7F86" w:rsidRDefault="002A7F86" w:rsidP="002A7F86">
      <w:pPr>
        <w:rPr>
          <w:rFonts w:cs="Arial"/>
          <w:iCs/>
          <w:szCs w:val="24"/>
        </w:rPr>
      </w:pPr>
    </w:p>
    <w:tbl>
      <w:tblPr>
        <w:tblStyle w:val="TableGrid"/>
        <w:tblW w:w="0" w:type="auto"/>
        <w:tblLook w:val="04A0" w:firstRow="1" w:lastRow="0" w:firstColumn="1" w:lastColumn="0" w:noHBand="0" w:noVBand="1"/>
      </w:tblPr>
      <w:tblGrid>
        <w:gridCol w:w="9060"/>
      </w:tblGrid>
      <w:tr w:rsidR="002A7F86" w14:paraId="13ECE2C0" w14:textId="77777777" w:rsidTr="00786DC2">
        <w:tc>
          <w:tcPr>
            <w:tcW w:w="9060" w:type="dxa"/>
          </w:tcPr>
          <w:p w14:paraId="06F8DAC1" w14:textId="77777777" w:rsidR="002A7F86" w:rsidRPr="00917386" w:rsidRDefault="002A7F86" w:rsidP="00786DC2">
            <w:pPr>
              <w:rPr>
                <w:color w:val="000000"/>
                <w:szCs w:val="24"/>
              </w:rPr>
            </w:pPr>
            <w:r w:rsidRPr="006F6AE1">
              <w:rPr>
                <w:b/>
                <w:bCs/>
                <w:color w:val="000000"/>
                <w:szCs w:val="24"/>
              </w:rPr>
              <w:t>Alert:</w:t>
            </w:r>
            <w:r w:rsidRPr="00FB70C6">
              <w:rPr>
                <w:color w:val="000000"/>
                <w:szCs w:val="24"/>
              </w:rPr>
              <w:t xml:space="preserve"> It is the responsibility of the clinical team leader of the area to contact IPCU (during business hours) if they suspect a cluster of COVID-19 (i.e. potentially linked cases). After hours, it is the responsibility of the clinical team leader to contact the AHCNC</w:t>
            </w:r>
            <w:r>
              <w:rPr>
                <w:color w:val="000000"/>
                <w:szCs w:val="24"/>
              </w:rPr>
              <w:t>/AHHM</w:t>
            </w:r>
            <w:r w:rsidRPr="00FB70C6">
              <w:rPr>
                <w:color w:val="000000"/>
                <w:szCs w:val="24"/>
              </w:rPr>
              <w:t>. The AHCNC</w:t>
            </w:r>
            <w:r>
              <w:rPr>
                <w:color w:val="000000"/>
                <w:szCs w:val="24"/>
              </w:rPr>
              <w:t>/AHHM</w:t>
            </w:r>
            <w:r w:rsidRPr="00FB70C6">
              <w:rPr>
                <w:color w:val="000000"/>
                <w:szCs w:val="24"/>
              </w:rPr>
              <w:t xml:space="preserve"> must then contact the Infectious Diseases (ID) Physician on call to report the cluster of cases on the ward.</w:t>
            </w:r>
          </w:p>
        </w:tc>
      </w:tr>
    </w:tbl>
    <w:p w14:paraId="01C3A1EA" w14:textId="77777777" w:rsidR="002A7F86" w:rsidRDefault="002A7F86" w:rsidP="002A7F86">
      <w:pPr>
        <w:jc w:val="right"/>
      </w:pPr>
    </w:p>
    <w:p w14:paraId="49275065" w14:textId="77777777" w:rsidR="002A7F86" w:rsidRDefault="002A7F86" w:rsidP="002A7F86">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044409FD" w14:textId="77777777" w:rsidR="002A7F86" w:rsidRDefault="002A7F86" w:rsidP="002A7F86">
      <w:pPr>
        <w:jc w:val="right"/>
        <w:rPr>
          <w:rFonts w:cs="Arial"/>
          <w:i/>
          <w:szCs w:val="24"/>
        </w:rPr>
        <w:sectPr w:rsidR="002A7F86" w:rsidSect="002A7F86">
          <w:pgSz w:w="11906" w:h="16838"/>
          <w:pgMar w:top="663" w:right="1418" w:bottom="1440" w:left="1418" w:header="357" w:footer="306" w:gutter="0"/>
          <w:cols w:space="708"/>
          <w:docGrid w:linePitch="360"/>
        </w:sectPr>
      </w:pPr>
    </w:p>
    <w:tbl>
      <w:tblPr>
        <w:tblpPr w:leftFromText="180" w:rightFromText="180" w:vertAnchor="text" w:horzAnchor="margin" w:tblpY="181"/>
        <w:tblW w:w="9158" w:type="dxa"/>
        <w:tblLook w:val="0000" w:firstRow="0" w:lastRow="0" w:firstColumn="0" w:lastColumn="0" w:noHBand="0" w:noVBand="0"/>
      </w:tblPr>
      <w:tblGrid>
        <w:gridCol w:w="9158"/>
      </w:tblGrid>
      <w:tr w:rsidR="002A7F86" w:rsidRPr="00CD1C0E" w14:paraId="4C1333AB" w14:textId="77777777" w:rsidTr="00786DC2">
        <w:trPr>
          <w:cantSplit/>
          <w:trHeight w:val="285"/>
        </w:trPr>
        <w:tc>
          <w:tcPr>
            <w:tcW w:w="9158" w:type="dxa"/>
            <w:shd w:val="clear" w:color="auto" w:fill="A6A6A6" w:themeFill="background1" w:themeFillShade="A6"/>
          </w:tcPr>
          <w:p w14:paraId="413FEA7A" w14:textId="77777777" w:rsidR="002A7F86" w:rsidRPr="003D2D06" w:rsidRDefault="002A7F86" w:rsidP="00786DC2">
            <w:pPr>
              <w:pStyle w:val="Heading1"/>
              <w:rPr>
                <w:color w:val="000000" w:themeColor="text1"/>
                <w:sz w:val="27"/>
                <w:szCs w:val="27"/>
              </w:rPr>
            </w:pPr>
            <w:bookmarkStart w:id="70" w:name="_Toc139976798"/>
            <w:bookmarkStart w:id="71" w:name="_Toc155354087"/>
            <w:bookmarkStart w:id="72" w:name="_Toc210999102"/>
            <w:r>
              <w:lastRenderedPageBreak/>
              <w:t>Section 4 – Infection</w:t>
            </w:r>
            <w:r w:rsidRPr="62C75927">
              <w:rPr>
                <w:color w:val="000000" w:themeColor="text1"/>
                <w:sz w:val="27"/>
                <w:szCs w:val="27"/>
              </w:rPr>
              <w:t xml:space="preserve"> control management of a patient with suspected or confirmed Influenza</w:t>
            </w:r>
            <w:bookmarkEnd w:id="70"/>
            <w:bookmarkEnd w:id="71"/>
            <w:bookmarkEnd w:id="72"/>
          </w:p>
        </w:tc>
      </w:tr>
    </w:tbl>
    <w:p w14:paraId="17B20FCC" w14:textId="77777777" w:rsidR="002A7F86" w:rsidRPr="00323D74" w:rsidRDefault="002A7F86" w:rsidP="002A7F86">
      <w:pPr>
        <w:spacing w:line="276" w:lineRule="auto"/>
        <w:rPr>
          <w:rFonts w:cs="Arial"/>
          <w:iCs/>
          <w:sz w:val="16"/>
          <w:szCs w:val="16"/>
        </w:rPr>
      </w:pPr>
    </w:p>
    <w:p w14:paraId="2514D56F" w14:textId="77777777" w:rsidR="002A7F86" w:rsidRPr="00A45D7A" w:rsidRDefault="002A7F86" w:rsidP="002A7F86">
      <w:pPr>
        <w:spacing w:line="276" w:lineRule="auto"/>
        <w:rPr>
          <w:rFonts w:cs="Arial"/>
          <w:b/>
          <w:bCs/>
          <w:iCs/>
          <w:szCs w:val="24"/>
        </w:rPr>
      </w:pPr>
      <w:r>
        <w:rPr>
          <w:rFonts w:cs="Arial"/>
          <w:b/>
          <w:bCs/>
          <w:iCs/>
          <w:szCs w:val="24"/>
        </w:rPr>
        <w:t xml:space="preserve">Table 2: </w:t>
      </w:r>
      <w:r w:rsidRPr="009E58C6">
        <w:rPr>
          <w:b/>
          <w:bCs/>
        </w:rPr>
        <w:t xml:space="preserve">Principles and </w:t>
      </w:r>
      <w:r>
        <w:rPr>
          <w:b/>
          <w:bCs/>
        </w:rPr>
        <w:t>a</w:t>
      </w:r>
      <w:r w:rsidRPr="009E58C6">
        <w:rPr>
          <w:b/>
          <w:bCs/>
        </w:rPr>
        <w:t>ctions for managing patients with</w:t>
      </w:r>
      <w:r>
        <w:rPr>
          <w:b/>
          <w:bCs/>
        </w:rPr>
        <w:t xml:space="preserve"> suspected or</w:t>
      </w:r>
      <w:r w:rsidRPr="009E58C6">
        <w:rPr>
          <w:b/>
          <w:bCs/>
        </w:rPr>
        <w:t xml:space="preserve"> confirmed </w:t>
      </w:r>
      <w:r>
        <w:rPr>
          <w:b/>
          <w:bCs/>
        </w:rPr>
        <w:t>Influenza</w:t>
      </w:r>
      <w:r w:rsidRPr="009E58C6">
        <w:rPr>
          <w:b/>
          <w:bCs/>
        </w:rPr>
        <w:t xml:space="preserve"> infection</w:t>
      </w:r>
    </w:p>
    <w:tbl>
      <w:tblPr>
        <w:tblStyle w:val="TableGrid"/>
        <w:tblW w:w="5000" w:type="pct"/>
        <w:tblLook w:val="04A0" w:firstRow="1" w:lastRow="0" w:firstColumn="1" w:lastColumn="0" w:noHBand="0" w:noVBand="1"/>
      </w:tblPr>
      <w:tblGrid>
        <w:gridCol w:w="2167"/>
        <w:gridCol w:w="6893"/>
      </w:tblGrid>
      <w:tr w:rsidR="002A7F86" w:rsidRPr="007228F9" w14:paraId="495608F3" w14:textId="77777777" w:rsidTr="00786DC2">
        <w:tc>
          <w:tcPr>
            <w:tcW w:w="1196" w:type="pct"/>
          </w:tcPr>
          <w:p w14:paraId="2B4CD260" w14:textId="77777777" w:rsidR="002A7F86" w:rsidRPr="007228F9" w:rsidRDefault="002A7F86" w:rsidP="00786DC2">
            <w:pPr>
              <w:spacing w:line="276" w:lineRule="auto"/>
              <w:rPr>
                <w:rFonts w:cs="Arial"/>
                <w:iCs/>
                <w:szCs w:val="24"/>
              </w:rPr>
            </w:pPr>
            <w:r>
              <w:rPr>
                <w:rFonts w:cs="Arial"/>
                <w:iCs/>
                <w:szCs w:val="24"/>
              </w:rPr>
              <w:t xml:space="preserve">Infectious Status </w:t>
            </w:r>
          </w:p>
        </w:tc>
        <w:tc>
          <w:tcPr>
            <w:tcW w:w="3804" w:type="pct"/>
          </w:tcPr>
          <w:p w14:paraId="3D2F788E" w14:textId="77777777" w:rsidR="002A7F86" w:rsidRPr="00433C48" w:rsidRDefault="002A7F86" w:rsidP="00786DC2">
            <w:pPr>
              <w:jc w:val="both"/>
            </w:pPr>
            <w:r w:rsidRPr="00433C48">
              <w:t xml:space="preserve">For </w:t>
            </w:r>
            <w:r>
              <w:t>Influenza</w:t>
            </w:r>
            <w:r w:rsidRPr="00433C48">
              <w:t xml:space="preserve"> </w:t>
            </w:r>
            <w:r w:rsidRPr="00C718EA">
              <w:rPr>
                <w:u w:val="single"/>
              </w:rPr>
              <w:t>suspected</w:t>
            </w:r>
            <w:r w:rsidRPr="00433C48">
              <w:t xml:space="preserve"> patients:</w:t>
            </w:r>
          </w:p>
          <w:p w14:paraId="6130A498" w14:textId="77777777" w:rsidR="002A7F86" w:rsidRPr="00433C48" w:rsidRDefault="002A7F86" w:rsidP="00786DC2">
            <w:pPr>
              <w:jc w:val="both"/>
            </w:pPr>
            <w:r>
              <w:t>When a respiratory pathogens NAT is ordered, t</w:t>
            </w:r>
            <w:r w:rsidRPr="00433C48">
              <w:t xml:space="preserve">he patient’s Infection Status is updated </w:t>
            </w:r>
            <w:r>
              <w:t xml:space="preserve">in the digital health record (DHR) </w:t>
            </w:r>
            <w:r w:rsidRPr="00433C48">
              <w:t xml:space="preserve">to </w:t>
            </w:r>
            <w:r w:rsidRPr="00433C48">
              <w:rPr>
                <w:i/>
                <w:iCs/>
              </w:rPr>
              <w:t>‘</w:t>
            </w:r>
            <w:r>
              <w:rPr>
                <w:i/>
                <w:iCs/>
              </w:rPr>
              <w:t>Respiratory Infection</w:t>
            </w:r>
            <w:r w:rsidRPr="00433C48">
              <w:rPr>
                <w:i/>
                <w:iCs/>
              </w:rPr>
              <w:t xml:space="preserve"> Suspected’</w:t>
            </w:r>
            <w:r w:rsidRPr="00433C48">
              <w:t xml:space="preserve"> until the test result is known.</w:t>
            </w:r>
          </w:p>
          <w:p w14:paraId="22274039" w14:textId="77777777" w:rsidR="002A7F86" w:rsidRPr="00433C48" w:rsidRDefault="002A7F86" w:rsidP="00786DC2">
            <w:pPr>
              <w:jc w:val="both"/>
            </w:pPr>
          </w:p>
          <w:p w14:paraId="56D79EDA" w14:textId="77777777" w:rsidR="002A7F86" w:rsidRPr="00433C48" w:rsidRDefault="002A7F86" w:rsidP="00786DC2">
            <w:pPr>
              <w:jc w:val="both"/>
            </w:pPr>
            <w:r w:rsidRPr="00433C48">
              <w:t xml:space="preserve">For </w:t>
            </w:r>
            <w:r>
              <w:t>Influenza</w:t>
            </w:r>
            <w:r w:rsidRPr="00433C48">
              <w:t xml:space="preserve"> </w:t>
            </w:r>
            <w:r w:rsidRPr="00C718EA">
              <w:rPr>
                <w:u w:val="single"/>
              </w:rPr>
              <w:t>confirmed</w:t>
            </w:r>
            <w:r w:rsidRPr="00433C48">
              <w:t xml:space="preserve"> patients:</w:t>
            </w:r>
          </w:p>
          <w:p w14:paraId="28F5EA5D" w14:textId="77777777" w:rsidR="002A7F86" w:rsidRPr="00433C48" w:rsidRDefault="002A7F86" w:rsidP="00786DC2">
            <w:pPr>
              <w:jc w:val="both"/>
            </w:pPr>
            <w:r w:rsidRPr="00433C48">
              <w:t xml:space="preserve">If the patient’s </w:t>
            </w:r>
            <w:r>
              <w:t>Influenza</w:t>
            </w:r>
            <w:r w:rsidRPr="00433C48">
              <w:t xml:space="preserve"> specimen </w:t>
            </w:r>
            <w:r>
              <w:t>i</w:t>
            </w:r>
            <w:r w:rsidRPr="00433C48">
              <w:t xml:space="preserve">s processed through ACT Pathology, the Infection Status </w:t>
            </w:r>
            <w:r>
              <w:t>in</w:t>
            </w:r>
            <w:r w:rsidRPr="00433C48">
              <w:t xml:space="preserve"> the </w:t>
            </w:r>
            <w:r>
              <w:t xml:space="preserve">DHR </w:t>
            </w:r>
            <w:r w:rsidRPr="00433C48">
              <w:t xml:space="preserve">will be auto populated </w:t>
            </w:r>
            <w:r>
              <w:t xml:space="preserve">once the </w:t>
            </w:r>
            <w:r w:rsidRPr="00433C48">
              <w:t>test result</w:t>
            </w:r>
            <w:r>
              <w:t xml:space="preserve"> is processed</w:t>
            </w:r>
            <w:r w:rsidRPr="00433C48">
              <w:t>.</w:t>
            </w:r>
          </w:p>
          <w:p w14:paraId="7D2CAB1A" w14:textId="77777777" w:rsidR="002A7F86" w:rsidRPr="00433C48" w:rsidRDefault="002A7F86" w:rsidP="00786DC2">
            <w:pPr>
              <w:jc w:val="both"/>
            </w:pPr>
          </w:p>
          <w:p w14:paraId="35AD02ED" w14:textId="77777777" w:rsidR="002A7F86" w:rsidRPr="007228F9" w:rsidRDefault="002A7F86" w:rsidP="00786DC2">
            <w:pPr>
              <w:spacing w:line="276" w:lineRule="auto"/>
              <w:jc w:val="both"/>
              <w:rPr>
                <w:rFonts w:cs="Arial"/>
                <w:iCs/>
                <w:szCs w:val="24"/>
              </w:rPr>
            </w:pPr>
            <w:r w:rsidRPr="00433C48">
              <w:t xml:space="preserve">If the patient’s </w:t>
            </w:r>
            <w:r>
              <w:t>Influenza</w:t>
            </w:r>
            <w:r w:rsidRPr="00433C48">
              <w:t xml:space="preserve"> test specimen was processed through a private laboratory, or the patient tested positive via a RAT, staff are required to update the Infection Status to </w:t>
            </w:r>
            <w:r w:rsidRPr="00433C48">
              <w:rPr>
                <w:i/>
                <w:iCs/>
              </w:rPr>
              <w:t>‘</w:t>
            </w:r>
            <w:r>
              <w:rPr>
                <w:i/>
                <w:iCs/>
              </w:rPr>
              <w:t>Influenza</w:t>
            </w:r>
            <w:r w:rsidRPr="00433C48">
              <w:rPr>
                <w:i/>
                <w:iCs/>
              </w:rPr>
              <w:t xml:space="preserve"> </w:t>
            </w:r>
            <w:r>
              <w:rPr>
                <w:i/>
                <w:iCs/>
              </w:rPr>
              <w:t>suspected</w:t>
            </w:r>
            <w:r w:rsidRPr="00433C48">
              <w:rPr>
                <w:i/>
                <w:iCs/>
              </w:rPr>
              <w:t xml:space="preserve">’ </w:t>
            </w:r>
            <w:r w:rsidRPr="00433C48">
              <w:t>and document the details of the positive test in the patient notes. IPCU will then verify the Infection Status from Suspected to Confirmed.</w:t>
            </w:r>
          </w:p>
        </w:tc>
      </w:tr>
      <w:tr w:rsidR="002A7F86" w:rsidRPr="007228F9" w14:paraId="20E018FB" w14:textId="77777777" w:rsidTr="00786DC2">
        <w:tc>
          <w:tcPr>
            <w:tcW w:w="1196" w:type="pct"/>
          </w:tcPr>
          <w:p w14:paraId="04A23DBA" w14:textId="77777777" w:rsidR="002A7F86" w:rsidRPr="007228F9" w:rsidRDefault="002A7F86" w:rsidP="00786DC2">
            <w:pPr>
              <w:spacing w:line="276" w:lineRule="auto"/>
              <w:rPr>
                <w:rFonts w:cs="Arial"/>
                <w:iCs/>
                <w:szCs w:val="24"/>
              </w:rPr>
            </w:pPr>
            <w:r w:rsidRPr="00433C48">
              <w:rPr>
                <w:rFonts w:asciiTheme="minorHAnsi" w:hAnsiTheme="minorHAnsi" w:cs="Arial"/>
              </w:rPr>
              <w:t>Transmission-based precautions</w:t>
            </w:r>
            <w:r>
              <w:rPr>
                <w:rFonts w:asciiTheme="minorHAnsi" w:hAnsiTheme="minorHAnsi" w:cs="Arial"/>
              </w:rPr>
              <w:t xml:space="preserve"> and Isolation Status</w:t>
            </w:r>
          </w:p>
        </w:tc>
        <w:tc>
          <w:tcPr>
            <w:tcW w:w="3804" w:type="pct"/>
          </w:tcPr>
          <w:p w14:paraId="5F26CE2D" w14:textId="77777777" w:rsidR="002A7F86" w:rsidRDefault="002A7F86" w:rsidP="00786DC2">
            <w:pPr>
              <w:spacing w:line="276" w:lineRule="auto"/>
              <w:jc w:val="both"/>
              <w:rPr>
                <w:rFonts w:cs="Arial"/>
                <w:iCs/>
                <w:szCs w:val="24"/>
              </w:rPr>
            </w:pPr>
            <w:r w:rsidRPr="007228F9">
              <w:rPr>
                <w:rFonts w:cs="Arial"/>
                <w:iCs/>
                <w:szCs w:val="24"/>
              </w:rPr>
              <w:t xml:space="preserve">When patients are known or suspected to have </w:t>
            </w:r>
            <w:r>
              <w:rPr>
                <w:rFonts w:cs="Arial"/>
                <w:iCs/>
                <w:szCs w:val="24"/>
              </w:rPr>
              <w:t>Influenza</w:t>
            </w:r>
            <w:r w:rsidRPr="007228F9">
              <w:rPr>
                <w:rFonts w:cs="Arial"/>
                <w:iCs/>
                <w:szCs w:val="24"/>
              </w:rPr>
              <w:t xml:space="preserve">, droplet and contact precautions are required in addition to standard precautions. </w:t>
            </w:r>
          </w:p>
          <w:p w14:paraId="6EC08ABB" w14:textId="77777777" w:rsidR="002A7F86" w:rsidRDefault="002A7F86" w:rsidP="00786DC2">
            <w:pPr>
              <w:spacing w:line="276" w:lineRule="auto"/>
              <w:jc w:val="both"/>
              <w:rPr>
                <w:rFonts w:cs="Arial"/>
                <w:iCs/>
                <w:szCs w:val="24"/>
              </w:rPr>
            </w:pPr>
          </w:p>
          <w:p w14:paraId="6B9727D5" w14:textId="77777777" w:rsidR="002A7F86" w:rsidRPr="007228F9" w:rsidRDefault="002A7F86" w:rsidP="00786DC2">
            <w:pPr>
              <w:spacing w:line="276" w:lineRule="auto"/>
              <w:jc w:val="both"/>
              <w:rPr>
                <w:rFonts w:cs="Arial"/>
                <w:iCs/>
                <w:szCs w:val="24"/>
              </w:rPr>
            </w:pPr>
            <w:r w:rsidRPr="00433C48">
              <w:t xml:space="preserve">Once </w:t>
            </w:r>
            <w:r>
              <w:t xml:space="preserve">the </w:t>
            </w:r>
            <w:r w:rsidRPr="00433C48">
              <w:t xml:space="preserve">patient is placed into transmission-based precautions, the Isolation Status of the patient’s </w:t>
            </w:r>
            <w:r>
              <w:t>DHR</w:t>
            </w:r>
            <w:r w:rsidRPr="00433C48">
              <w:t xml:space="preserve"> needs to be updated </w:t>
            </w:r>
            <w:r>
              <w:t xml:space="preserve">by ward staff </w:t>
            </w:r>
            <w:r w:rsidRPr="00433C48">
              <w:t>to reflect the transmission-based precautions that are being applied.</w:t>
            </w:r>
          </w:p>
        </w:tc>
      </w:tr>
      <w:tr w:rsidR="002A7F86" w:rsidRPr="007228F9" w14:paraId="7CD184E3" w14:textId="77777777" w:rsidTr="00786DC2">
        <w:tc>
          <w:tcPr>
            <w:tcW w:w="1196" w:type="pct"/>
          </w:tcPr>
          <w:p w14:paraId="502B1FBD" w14:textId="77777777" w:rsidR="002A7F86" w:rsidRPr="007228F9" w:rsidRDefault="002A7F86" w:rsidP="00786DC2">
            <w:pPr>
              <w:spacing w:line="276" w:lineRule="auto"/>
              <w:rPr>
                <w:rFonts w:cs="Arial"/>
                <w:iCs/>
                <w:szCs w:val="24"/>
              </w:rPr>
            </w:pPr>
            <w:r w:rsidRPr="00433C48">
              <w:rPr>
                <w:rFonts w:asciiTheme="minorHAnsi" w:hAnsiTheme="minorHAnsi" w:cs="Arial"/>
              </w:rPr>
              <w:t>Personal protective equipment</w:t>
            </w:r>
          </w:p>
        </w:tc>
        <w:tc>
          <w:tcPr>
            <w:tcW w:w="3804" w:type="pct"/>
          </w:tcPr>
          <w:p w14:paraId="216D653C" w14:textId="77777777" w:rsidR="002A7F86" w:rsidRPr="007228F9" w:rsidRDefault="002A7F86" w:rsidP="00786DC2">
            <w:pPr>
              <w:spacing w:line="276" w:lineRule="auto"/>
              <w:jc w:val="both"/>
              <w:rPr>
                <w:rFonts w:cs="Arial"/>
              </w:rPr>
            </w:pPr>
            <w:r w:rsidRPr="584F1F4F">
              <w:rPr>
                <w:rFonts w:cs="Arial"/>
              </w:rPr>
              <w:t>Staff to follow CHS droplet precautions requirements. In addition, staff are to undertake a risk assessment, to determine the need to wear face shield/goggles when providing patient care within a one metre distance.</w:t>
            </w:r>
          </w:p>
        </w:tc>
      </w:tr>
    </w:tbl>
    <w:p w14:paraId="0CE3ED5B" w14:textId="77777777" w:rsidR="002A7F86" w:rsidRDefault="002A7F86" w:rsidP="002A7F86">
      <w:r>
        <w:br w:type="page"/>
      </w:r>
    </w:p>
    <w:tbl>
      <w:tblPr>
        <w:tblStyle w:val="TableGrid"/>
        <w:tblW w:w="5000" w:type="pct"/>
        <w:tblLook w:val="04A0" w:firstRow="1" w:lastRow="0" w:firstColumn="1" w:lastColumn="0" w:noHBand="0" w:noVBand="1"/>
      </w:tblPr>
      <w:tblGrid>
        <w:gridCol w:w="2167"/>
        <w:gridCol w:w="6893"/>
      </w:tblGrid>
      <w:tr w:rsidR="002A7F86" w:rsidRPr="007228F9" w14:paraId="71EF4870" w14:textId="77777777" w:rsidTr="00786DC2">
        <w:tc>
          <w:tcPr>
            <w:tcW w:w="1196" w:type="pct"/>
          </w:tcPr>
          <w:p w14:paraId="1F157D53" w14:textId="77777777" w:rsidR="002A7F86" w:rsidRPr="007228F9" w:rsidRDefault="002A7F86" w:rsidP="00786DC2">
            <w:pPr>
              <w:spacing w:line="276" w:lineRule="auto"/>
              <w:rPr>
                <w:rFonts w:cs="Arial"/>
                <w:iCs/>
                <w:szCs w:val="24"/>
              </w:rPr>
            </w:pPr>
            <w:r>
              <w:rPr>
                <w:rFonts w:cs="Arial"/>
                <w:iCs/>
                <w:szCs w:val="24"/>
              </w:rPr>
              <w:lastRenderedPageBreak/>
              <w:t>Bed management in all areas, except ED</w:t>
            </w:r>
          </w:p>
        </w:tc>
        <w:tc>
          <w:tcPr>
            <w:tcW w:w="3804" w:type="pct"/>
          </w:tcPr>
          <w:p w14:paraId="167594A6" w14:textId="77777777" w:rsidR="002A7F86" w:rsidRDefault="002A7F86" w:rsidP="00786DC2">
            <w:pPr>
              <w:spacing w:line="276" w:lineRule="auto"/>
              <w:jc w:val="both"/>
              <w:rPr>
                <w:rFonts w:cs="Arial"/>
                <w:iCs/>
                <w:szCs w:val="24"/>
              </w:rPr>
            </w:pPr>
            <w:r w:rsidRPr="007228F9">
              <w:rPr>
                <w:rFonts w:cs="Arial"/>
                <w:iCs/>
                <w:szCs w:val="24"/>
              </w:rPr>
              <w:t xml:space="preserve">Patients are to be placed in a single room with the door closed (if appropriate and safe for the patient) after discussion with clinical team leader (or equivalent). If a single room is not available, </w:t>
            </w:r>
            <w:r>
              <w:rPr>
                <w:rFonts w:cs="Arial"/>
                <w:iCs/>
                <w:szCs w:val="24"/>
              </w:rPr>
              <w:t xml:space="preserve">please refer to the allocation of single rooms in the Infection Prevention Control Procedure. If additional advice is required, </w:t>
            </w:r>
            <w:r w:rsidRPr="007228F9">
              <w:rPr>
                <w:rFonts w:cs="Arial"/>
                <w:iCs/>
                <w:szCs w:val="24"/>
              </w:rPr>
              <w:t xml:space="preserve">please liaise with IPCU regarding the </w:t>
            </w:r>
            <w:proofErr w:type="spellStart"/>
            <w:r w:rsidRPr="007228F9">
              <w:rPr>
                <w:rFonts w:cs="Arial"/>
                <w:iCs/>
                <w:szCs w:val="24"/>
              </w:rPr>
              <w:t>cohorting</w:t>
            </w:r>
            <w:proofErr w:type="spellEnd"/>
            <w:r w:rsidRPr="007228F9">
              <w:rPr>
                <w:rFonts w:cs="Arial"/>
                <w:iCs/>
                <w:szCs w:val="24"/>
              </w:rPr>
              <w:t xml:space="preserve"> of patients during business hours. After hours, please contact Patient Flow Unit (Bed Management).</w:t>
            </w:r>
          </w:p>
          <w:p w14:paraId="37D46053" w14:textId="77777777" w:rsidR="002A7F86" w:rsidRPr="007228F9" w:rsidRDefault="002A7F86" w:rsidP="00786DC2">
            <w:pPr>
              <w:spacing w:line="276" w:lineRule="auto"/>
              <w:jc w:val="both"/>
              <w:rPr>
                <w:rFonts w:cs="Arial"/>
              </w:rPr>
            </w:pPr>
            <w:r w:rsidRPr="584F1F4F">
              <w:rPr>
                <w:rFonts w:cs="Arial"/>
              </w:rPr>
              <w:t xml:space="preserve">If a paediatric patient is in a </w:t>
            </w:r>
            <w:proofErr w:type="spellStart"/>
            <w:r w:rsidRPr="584F1F4F">
              <w:rPr>
                <w:rFonts w:cs="Arial"/>
              </w:rPr>
              <w:t>cohorted</w:t>
            </w:r>
            <w:proofErr w:type="spellEnd"/>
            <w:r w:rsidRPr="584F1F4F">
              <w:rPr>
                <w:rFonts w:cs="Arial"/>
              </w:rPr>
              <w:t xml:space="preserve"> room, there MUST be more than 1.5 metre between each bed/cot space.</w:t>
            </w:r>
          </w:p>
          <w:p w14:paraId="69801695" w14:textId="77777777" w:rsidR="002A7F86" w:rsidRPr="007228F9" w:rsidRDefault="002A7F86" w:rsidP="00786DC2">
            <w:pPr>
              <w:spacing w:line="276" w:lineRule="auto"/>
              <w:jc w:val="both"/>
              <w:rPr>
                <w:rFonts w:cs="Arial"/>
                <w:iCs/>
                <w:szCs w:val="24"/>
              </w:rPr>
            </w:pPr>
            <w:r w:rsidRPr="007228F9">
              <w:rPr>
                <w:rFonts w:cs="Arial"/>
                <w:iCs/>
                <w:szCs w:val="24"/>
              </w:rPr>
              <w:t xml:space="preserve">REMEMBER: </w:t>
            </w:r>
            <w:r>
              <w:rPr>
                <w:rFonts w:cs="Arial"/>
                <w:iCs/>
                <w:szCs w:val="24"/>
              </w:rPr>
              <w:t>I</w:t>
            </w:r>
            <w:r w:rsidRPr="007228F9">
              <w:rPr>
                <w:rFonts w:cs="Arial"/>
                <w:iCs/>
                <w:szCs w:val="24"/>
              </w:rPr>
              <w:t xml:space="preserve">mmunocompromised patients, or those who are at higher risk of significant disease must NOT be </w:t>
            </w:r>
            <w:proofErr w:type="spellStart"/>
            <w:r w:rsidRPr="007228F9">
              <w:rPr>
                <w:rFonts w:cs="Arial"/>
                <w:iCs/>
                <w:szCs w:val="24"/>
              </w:rPr>
              <w:t>cohorted</w:t>
            </w:r>
            <w:proofErr w:type="spellEnd"/>
            <w:r w:rsidRPr="007228F9">
              <w:rPr>
                <w:rFonts w:cs="Arial"/>
                <w:iCs/>
                <w:szCs w:val="24"/>
              </w:rPr>
              <w:t>.</w:t>
            </w:r>
          </w:p>
        </w:tc>
      </w:tr>
      <w:tr w:rsidR="002A7F86" w:rsidRPr="007228F9" w14:paraId="2CE7A43D" w14:textId="77777777" w:rsidTr="00786DC2">
        <w:tc>
          <w:tcPr>
            <w:tcW w:w="1196" w:type="pct"/>
          </w:tcPr>
          <w:p w14:paraId="03BAE9A0" w14:textId="77777777" w:rsidR="002A7F86" w:rsidRPr="007228F9" w:rsidRDefault="002A7F86" w:rsidP="00786DC2">
            <w:pPr>
              <w:spacing w:line="276" w:lineRule="auto"/>
              <w:rPr>
                <w:rFonts w:cs="Arial"/>
                <w:iCs/>
                <w:szCs w:val="24"/>
              </w:rPr>
            </w:pPr>
            <w:r w:rsidRPr="007228F9">
              <w:rPr>
                <w:rFonts w:cs="Arial"/>
                <w:iCs/>
                <w:szCs w:val="24"/>
              </w:rPr>
              <w:t>Infection Prevention and Control signage</w:t>
            </w:r>
          </w:p>
        </w:tc>
        <w:tc>
          <w:tcPr>
            <w:tcW w:w="3804" w:type="pct"/>
          </w:tcPr>
          <w:p w14:paraId="34A15932" w14:textId="77777777" w:rsidR="002A7F86" w:rsidRPr="007228F9" w:rsidRDefault="002A7F86" w:rsidP="00786DC2">
            <w:pPr>
              <w:spacing w:line="276" w:lineRule="auto"/>
              <w:jc w:val="both"/>
              <w:rPr>
                <w:rFonts w:cs="Arial"/>
                <w:iCs/>
                <w:szCs w:val="24"/>
              </w:rPr>
            </w:pPr>
            <w:r w:rsidRPr="007228F9">
              <w:rPr>
                <w:rFonts w:cs="Arial"/>
                <w:iCs/>
                <w:szCs w:val="24"/>
              </w:rPr>
              <w:t xml:space="preserve">Droplet and contact precautions to be used and appropriate signage displayed on the door and the bathroom (if external to the room). Signage can </w:t>
            </w:r>
            <w:r>
              <w:rPr>
                <w:rFonts w:cs="Arial"/>
                <w:iCs/>
                <w:szCs w:val="24"/>
              </w:rPr>
              <w:t>is available</w:t>
            </w:r>
            <w:r w:rsidRPr="007228F9">
              <w:rPr>
                <w:rFonts w:cs="Arial"/>
                <w:iCs/>
                <w:szCs w:val="24"/>
              </w:rPr>
              <w:t xml:space="preserve"> on each ward and is also available for download off the </w:t>
            </w:r>
            <w:r w:rsidRPr="00EF772C">
              <w:rPr>
                <w:i/>
                <w:iCs/>
                <w:lang w:eastAsia="en-US"/>
              </w:rPr>
              <w:t>CHS Infection Prevention and Control Procedure</w:t>
            </w:r>
            <w:r>
              <w:rPr>
                <w:rFonts w:cs="Arial"/>
                <w:iCs/>
                <w:szCs w:val="24"/>
              </w:rPr>
              <w:t>.</w:t>
            </w:r>
          </w:p>
        </w:tc>
      </w:tr>
      <w:tr w:rsidR="002A7F86" w:rsidRPr="007228F9" w14:paraId="57CEBCE5" w14:textId="77777777" w:rsidTr="00786DC2">
        <w:tc>
          <w:tcPr>
            <w:tcW w:w="1196" w:type="pct"/>
          </w:tcPr>
          <w:p w14:paraId="4D94802A" w14:textId="77777777" w:rsidR="002A7F86" w:rsidRPr="007228F9" w:rsidRDefault="002A7F86" w:rsidP="00786DC2">
            <w:pPr>
              <w:spacing w:line="276" w:lineRule="auto"/>
              <w:rPr>
                <w:rFonts w:cs="Arial"/>
                <w:iCs/>
                <w:szCs w:val="24"/>
              </w:rPr>
            </w:pPr>
            <w:r w:rsidRPr="007228F9">
              <w:rPr>
                <w:rFonts w:cs="Arial"/>
                <w:iCs/>
                <w:szCs w:val="24"/>
              </w:rPr>
              <w:t>Patient Transport/Transfers</w:t>
            </w:r>
          </w:p>
        </w:tc>
        <w:tc>
          <w:tcPr>
            <w:tcW w:w="3804" w:type="pct"/>
          </w:tcPr>
          <w:p w14:paraId="5505BA73" w14:textId="77777777" w:rsidR="002A7F86" w:rsidRPr="007228F9" w:rsidRDefault="002A7F86" w:rsidP="00786DC2">
            <w:pPr>
              <w:spacing w:line="276" w:lineRule="auto"/>
              <w:jc w:val="both"/>
              <w:rPr>
                <w:rFonts w:cs="Arial"/>
                <w:iCs/>
                <w:szCs w:val="24"/>
              </w:rPr>
            </w:pPr>
            <w:r w:rsidRPr="007228F9">
              <w:rPr>
                <w:rFonts w:cs="Arial"/>
                <w:iCs/>
                <w:szCs w:val="24"/>
              </w:rPr>
              <w:t>Patient transports and transfers are to be limited, however if required, the patient must wear a surgical mask whilst in transit (if an oxygen mask is not in use). Staff transferring/transporting the patient must also wear a surgical mask. Staff are to ensure that any areas the patient is visiting are aware of the patient’s need for droplet and contact precautions.</w:t>
            </w:r>
          </w:p>
        </w:tc>
      </w:tr>
      <w:tr w:rsidR="002A7F86" w:rsidRPr="007228F9" w14:paraId="36018587" w14:textId="77777777" w:rsidTr="00786DC2">
        <w:tc>
          <w:tcPr>
            <w:tcW w:w="1196" w:type="pct"/>
          </w:tcPr>
          <w:p w14:paraId="31318558" w14:textId="77777777" w:rsidR="002A7F86" w:rsidRPr="007228F9" w:rsidRDefault="002A7F86" w:rsidP="00786DC2">
            <w:pPr>
              <w:spacing w:line="276" w:lineRule="auto"/>
              <w:rPr>
                <w:rFonts w:cs="Arial"/>
                <w:iCs/>
                <w:szCs w:val="24"/>
              </w:rPr>
            </w:pPr>
            <w:r w:rsidRPr="007228F9">
              <w:rPr>
                <w:rFonts w:cs="Arial"/>
                <w:iCs/>
                <w:szCs w:val="24"/>
              </w:rPr>
              <w:t>Patient Care Equipment</w:t>
            </w:r>
          </w:p>
        </w:tc>
        <w:tc>
          <w:tcPr>
            <w:tcW w:w="3804" w:type="pct"/>
          </w:tcPr>
          <w:p w14:paraId="53D546E0" w14:textId="77777777" w:rsidR="002A7F86" w:rsidRDefault="002A7F86" w:rsidP="00786DC2">
            <w:pPr>
              <w:spacing w:line="276" w:lineRule="auto"/>
              <w:jc w:val="both"/>
              <w:rPr>
                <w:rFonts w:cs="Arial"/>
                <w:iCs/>
                <w:szCs w:val="24"/>
              </w:rPr>
            </w:pPr>
            <w:r w:rsidRPr="007228F9">
              <w:rPr>
                <w:rFonts w:cs="Arial"/>
                <w:iCs/>
                <w:szCs w:val="24"/>
              </w:rPr>
              <w:t xml:space="preserve">Dedicated patient care equipment is required (where possible). </w:t>
            </w:r>
            <w:r>
              <w:rPr>
                <w:rFonts w:cs="Arial"/>
                <w:iCs/>
                <w:szCs w:val="24"/>
              </w:rPr>
              <w:t>E</w:t>
            </w:r>
            <w:r w:rsidRPr="007228F9">
              <w:rPr>
                <w:rFonts w:cs="Arial"/>
                <w:iCs/>
                <w:szCs w:val="24"/>
              </w:rPr>
              <w:t xml:space="preserve">quipment that cannot be dedicated and is shared, must be cleaned as per </w:t>
            </w:r>
            <w:r w:rsidRPr="00EF772C">
              <w:rPr>
                <w:rFonts w:cs="Arial"/>
                <w:i/>
                <w:szCs w:val="24"/>
              </w:rPr>
              <w:t>CHS Infection Control - Cleaning (shared) Patient Equipment Guideline</w:t>
            </w:r>
            <w:r>
              <w:rPr>
                <w:rFonts w:cs="Arial"/>
                <w:iCs/>
                <w:szCs w:val="24"/>
              </w:rPr>
              <w:t xml:space="preserve">. </w:t>
            </w:r>
          </w:p>
          <w:p w14:paraId="380CEB46" w14:textId="77777777" w:rsidR="002A7F86" w:rsidRDefault="002A7F86" w:rsidP="00786DC2">
            <w:pPr>
              <w:spacing w:line="276" w:lineRule="auto"/>
              <w:jc w:val="both"/>
              <w:rPr>
                <w:rFonts w:cs="Arial"/>
                <w:iCs/>
                <w:szCs w:val="24"/>
              </w:rPr>
            </w:pPr>
          </w:p>
          <w:p w14:paraId="62AAA57C" w14:textId="77777777" w:rsidR="002A7F86" w:rsidRPr="00433C48" w:rsidRDefault="002A7F86" w:rsidP="00786DC2">
            <w:pPr>
              <w:jc w:val="both"/>
            </w:pPr>
            <w:r w:rsidRPr="00433C48">
              <w:t>Blood pressure cuffs</w:t>
            </w:r>
            <w:r>
              <w:t>,</w:t>
            </w:r>
            <w:r w:rsidRPr="00433C48">
              <w:t xml:space="preserve"> single use torniquets</w:t>
            </w:r>
            <w:r>
              <w:t xml:space="preserve"> and other single patient use items</w:t>
            </w:r>
            <w:r w:rsidRPr="00433C48">
              <w:t xml:space="preserve"> are to remain in the room with the patient. </w:t>
            </w:r>
          </w:p>
          <w:p w14:paraId="479B63B5" w14:textId="77777777" w:rsidR="002A7F86" w:rsidRDefault="002A7F86" w:rsidP="00786DC2">
            <w:pPr>
              <w:spacing w:line="276" w:lineRule="auto"/>
              <w:jc w:val="both"/>
              <w:rPr>
                <w:rFonts w:cs="Arial"/>
                <w:iCs/>
                <w:szCs w:val="24"/>
              </w:rPr>
            </w:pPr>
          </w:p>
          <w:p w14:paraId="2F4CF28B" w14:textId="77777777" w:rsidR="002A7F86" w:rsidRPr="007228F9" w:rsidRDefault="002A7F86" w:rsidP="00786DC2">
            <w:pPr>
              <w:spacing w:line="276" w:lineRule="auto"/>
              <w:jc w:val="both"/>
              <w:rPr>
                <w:rFonts w:cs="Arial"/>
                <w:iCs/>
                <w:szCs w:val="24"/>
              </w:rPr>
            </w:pPr>
            <w:r w:rsidRPr="00433C48">
              <w:t>Patient bedside charts and the computer on wheels/workstation on wheels must be kept out of the patient’s room.</w:t>
            </w:r>
          </w:p>
        </w:tc>
      </w:tr>
      <w:tr w:rsidR="002A7F86" w:rsidRPr="007228F9" w14:paraId="7E47C288" w14:textId="77777777" w:rsidTr="00786DC2">
        <w:tc>
          <w:tcPr>
            <w:tcW w:w="1196" w:type="pct"/>
          </w:tcPr>
          <w:p w14:paraId="736C6D5F" w14:textId="77777777" w:rsidR="002A7F86" w:rsidRPr="007228F9" w:rsidRDefault="002A7F86" w:rsidP="00786DC2">
            <w:pPr>
              <w:spacing w:line="276" w:lineRule="auto"/>
              <w:rPr>
                <w:rFonts w:cs="Arial"/>
                <w:iCs/>
                <w:szCs w:val="24"/>
              </w:rPr>
            </w:pPr>
            <w:r w:rsidRPr="007228F9">
              <w:rPr>
                <w:rFonts w:cs="Arial"/>
                <w:iCs/>
                <w:szCs w:val="24"/>
              </w:rPr>
              <w:t>Patient Movement</w:t>
            </w:r>
          </w:p>
        </w:tc>
        <w:tc>
          <w:tcPr>
            <w:tcW w:w="3804" w:type="pct"/>
          </w:tcPr>
          <w:p w14:paraId="21ACD3D8" w14:textId="77777777" w:rsidR="002A7F86" w:rsidRPr="007228F9" w:rsidRDefault="002A7F86" w:rsidP="00786DC2">
            <w:pPr>
              <w:spacing w:line="276" w:lineRule="auto"/>
              <w:jc w:val="both"/>
              <w:rPr>
                <w:rFonts w:cs="Arial"/>
                <w:iCs/>
                <w:szCs w:val="24"/>
              </w:rPr>
            </w:pPr>
            <w:r w:rsidRPr="007228F9">
              <w:rPr>
                <w:rFonts w:cs="Arial"/>
                <w:iCs/>
                <w:szCs w:val="24"/>
              </w:rPr>
              <w:t xml:space="preserve">Patient movement out of their room is assessed on an individual case basis at the direction of the team leader. If the patient leaves their room, they must perform </w:t>
            </w:r>
            <w:r>
              <w:rPr>
                <w:rFonts w:cs="Arial"/>
                <w:iCs/>
                <w:szCs w:val="24"/>
              </w:rPr>
              <w:t>hand hygiene</w:t>
            </w:r>
            <w:r w:rsidRPr="007228F9">
              <w:rPr>
                <w:rFonts w:cs="Arial"/>
                <w:iCs/>
                <w:szCs w:val="24"/>
              </w:rPr>
              <w:t xml:space="preserve"> and wear a surgical mask.</w:t>
            </w:r>
          </w:p>
        </w:tc>
      </w:tr>
    </w:tbl>
    <w:p w14:paraId="21FEDD09" w14:textId="77777777" w:rsidR="002A7F86" w:rsidRDefault="002A7F86" w:rsidP="002A7F86">
      <w:r>
        <w:br w:type="page"/>
      </w:r>
    </w:p>
    <w:tbl>
      <w:tblPr>
        <w:tblStyle w:val="TableGrid"/>
        <w:tblW w:w="5000" w:type="pct"/>
        <w:tblLook w:val="04A0" w:firstRow="1" w:lastRow="0" w:firstColumn="1" w:lastColumn="0" w:noHBand="0" w:noVBand="1"/>
      </w:tblPr>
      <w:tblGrid>
        <w:gridCol w:w="2167"/>
        <w:gridCol w:w="6893"/>
      </w:tblGrid>
      <w:tr w:rsidR="002A7F86" w:rsidRPr="007228F9" w14:paraId="08842D49" w14:textId="77777777" w:rsidTr="00786DC2">
        <w:tc>
          <w:tcPr>
            <w:tcW w:w="1196" w:type="pct"/>
          </w:tcPr>
          <w:p w14:paraId="49725F09" w14:textId="77777777" w:rsidR="002A7F86" w:rsidRPr="007228F9" w:rsidRDefault="002A7F86" w:rsidP="00786DC2">
            <w:pPr>
              <w:spacing w:line="276" w:lineRule="auto"/>
              <w:rPr>
                <w:rFonts w:cs="Arial"/>
                <w:iCs/>
                <w:szCs w:val="24"/>
              </w:rPr>
            </w:pPr>
            <w:r w:rsidRPr="007228F9">
              <w:rPr>
                <w:rFonts w:cs="Arial"/>
                <w:iCs/>
                <w:szCs w:val="24"/>
              </w:rPr>
              <w:lastRenderedPageBreak/>
              <w:t>Cleaning</w:t>
            </w:r>
          </w:p>
        </w:tc>
        <w:tc>
          <w:tcPr>
            <w:tcW w:w="3804" w:type="pct"/>
          </w:tcPr>
          <w:p w14:paraId="43B4C206" w14:textId="77777777" w:rsidR="002A7F86" w:rsidRPr="007228F9" w:rsidRDefault="002A7F86" w:rsidP="00786DC2">
            <w:pPr>
              <w:spacing w:line="276" w:lineRule="auto"/>
              <w:jc w:val="both"/>
              <w:rPr>
                <w:rFonts w:cs="Arial"/>
                <w:iCs/>
                <w:szCs w:val="24"/>
              </w:rPr>
            </w:pPr>
            <w:r w:rsidRPr="00433C48">
              <w:t xml:space="preserve">During the patient’s stay, their bedspace and surrounding environment must be cleaned in accordance with the </w:t>
            </w:r>
            <w:r w:rsidRPr="00D0093B">
              <w:rPr>
                <w:i/>
                <w:iCs/>
              </w:rPr>
              <w:t>CHS Infection Control – Cleaning (shared) Patient Equipment Guideline</w:t>
            </w:r>
            <w:r w:rsidRPr="00433C48">
              <w:t>.  When the patient is discharged, the room in which they were housed must receive a</w:t>
            </w:r>
            <w:r>
              <w:t xml:space="preserve">n infectious discharge clean as outlined in </w:t>
            </w:r>
            <w:hyperlink r:id="rId16" w:history="1">
              <w:r w:rsidRPr="00126222">
                <w:rPr>
                  <w:rStyle w:val="Hyperlink"/>
                </w:rPr>
                <w:t>CHS Infectious discharge room clean flow chart</w:t>
              </w:r>
            </w:hyperlink>
            <w:r w:rsidRPr="00B148B2">
              <w:t>.</w:t>
            </w:r>
          </w:p>
        </w:tc>
      </w:tr>
      <w:tr w:rsidR="002A7F86" w:rsidRPr="007228F9" w14:paraId="7ADEE989" w14:textId="77777777" w:rsidTr="00786DC2">
        <w:tc>
          <w:tcPr>
            <w:tcW w:w="1196" w:type="pct"/>
          </w:tcPr>
          <w:p w14:paraId="51C9F979" w14:textId="77777777" w:rsidR="002A7F86" w:rsidRPr="007228F9" w:rsidRDefault="002A7F86" w:rsidP="00786DC2">
            <w:pPr>
              <w:spacing w:line="276" w:lineRule="auto"/>
              <w:rPr>
                <w:rFonts w:cs="Arial"/>
                <w:iCs/>
                <w:szCs w:val="24"/>
              </w:rPr>
            </w:pPr>
            <w:r w:rsidRPr="007228F9">
              <w:rPr>
                <w:rFonts w:cs="Arial"/>
                <w:iCs/>
                <w:szCs w:val="24"/>
              </w:rPr>
              <w:t>Visitors</w:t>
            </w:r>
          </w:p>
        </w:tc>
        <w:tc>
          <w:tcPr>
            <w:tcW w:w="3804" w:type="pct"/>
          </w:tcPr>
          <w:p w14:paraId="4C747A63" w14:textId="77777777" w:rsidR="002A7F86" w:rsidRDefault="002A7F86" w:rsidP="00786DC2">
            <w:pPr>
              <w:spacing w:line="276" w:lineRule="auto"/>
              <w:jc w:val="both"/>
              <w:rPr>
                <w:rFonts w:cs="Arial"/>
                <w:iCs/>
                <w:szCs w:val="24"/>
              </w:rPr>
            </w:pPr>
            <w:r w:rsidRPr="007228F9">
              <w:rPr>
                <w:rFonts w:cs="Arial"/>
                <w:iCs/>
                <w:szCs w:val="24"/>
              </w:rPr>
              <w:t xml:space="preserve">Visitors should be advised on the importance of </w:t>
            </w:r>
            <w:r>
              <w:rPr>
                <w:rFonts w:cs="Arial"/>
                <w:iCs/>
                <w:szCs w:val="24"/>
              </w:rPr>
              <w:t>hand hygiene</w:t>
            </w:r>
            <w:r w:rsidRPr="007228F9">
              <w:rPr>
                <w:rFonts w:cs="Arial"/>
                <w:iCs/>
                <w:szCs w:val="24"/>
              </w:rPr>
              <w:t xml:space="preserve"> and the necessity of PPE. Visitors are to wear the same PPE as HCWs. Visitors must also be informed that they cannot visit any other patients after visiting the infected patient.</w:t>
            </w:r>
          </w:p>
          <w:p w14:paraId="2B88033B" w14:textId="77777777" w:rsidR="002A7F86" w:rsidRDefault="002A7F86" w:rsidP="00786DC2">
            <w:pPr>
              <w:spacing w:line="276" w:lineRule="auto"/>
              <w:jc w:val="both"/>
              <w:rPr>
                <w:rFonts w:cs="Arial"/>
                <w:iCs/>
                <w:szCs w:val="24"/>
              </w:rPr>
            </w:pPr>
          </w:p>
          <w:p w14:paraId="1BF0AB0E" w14:textId="77777777" w:rsidR="002A7F86" w:rsidRPr="007228F9" w:rsidRDefault="002A7F86" w:rsidP="00786DC2">
            <w:pPr>
              <w:spacing w:line="276" w:lineRule="auto"/>
              <w:jc w:val="both"/>
              <w:rPr>
                <w:rFonts w:cs="Arial"/>
                <w:iCs/>
                <w:szCs w:val="24"/>
              </w:rPr>
            </w:pPr>
            <w:r>
              <w:rPr>
                <w:rFonts w:cs="Arial"/>
                <w:iCs/>
                <w:szCs w:val="24"/>
              </w:rPr>
              <w:t>In clinical areas such as paediatric wards, parents and carers who are staying at the bedside of or visiting a child with Influenza should be advised that they are unable to use common facilities such as parent and family rooms whilst their child is infectious. Parents should use the child’s ensuite rather than parent bathrooms on the ward.</w:t>
            </w:r>
          </w:p>
        </w:tc>
      </w:tr>
      <w:tr w:rsidR="002A7F86" w:rsidRPr="007228F9" w14:paraId="0CA33DE2" w14:textId="77777777" w:rsidTr="00786DC2">
        <w:tc>
          <w:tcPr>
            <w:tcW w:w="1196" w:type="pct"/>
          </w:tcPr>
          <w:p w14:paraId="54B2287A" w14:textId="77777777" w:rsidR="002A7F86" w:rsidRPr="007228F9" w:rsidRDefault="002A7F86" w:rsidP="00786DC2">
            <w:pPr>
              <w:spacing w:line="276" w:lineRule="auto"/>
              <w:rPr>
                <w:rFonts w:cs="Arial"/>
                <w:iCs/>
                <w:szCs w:val="24"/>
              </w:rPr>
            </w:pPr>
            <w:r w:rsidRPr="007228F9">
              <w:rPr>
                <w:rFonts w:cs="Arial"/>
                <w:iCs/>
                <w:szCs w:val="24"/>
              </w:rPr>
              <w:t xml:space="preserve">Management of other patients exposed to a positive </w:t>
            </w:r>
            <w:r>
              <w:rPr>
                <w:rFonts w:cs="Arial"/>
                <w:iCs/>
                <w:szCs w:val="24"/>
              </w:rPr>
              <w:t>Influenza</w:t>
            </w:r>
            <w:r w:rsidRPr="007228F9">
              <w:rPr>
                <w:rFonts w:cs="Arial"/>
                <w:iCs/>
                <w:szCs w:val="24"/>
              </w:rPr>
              <w:t xml:space="preserve"> case, in a shared room</w:t>
            </w:r>
          </w:p>
        </w:tc>
        <w:tc>
          <w:tcPr>
            <w:tcW w:w="3804" w:type="pct"/>
          </w:tcPr>
          <w:p w14:paraId="51C7A5F6" w14:textId="77777777" w:rsidR="002A7F86" w:rsidRPr="008C530E" w:rsidRDefault="002A7F86" w:rsidP="009D33F0">
            <w:pPr>
              <w:numPr>
                <w:ilvl w:val="0"/>
                <w:numId w:val="25"/>
              </w:numPr>
              <w:spacing w:line="276" w:lineRule="auto"/>
              <w:jc w:val="both"/>
              <w:rPr>
                <w:rFonts w:cs="Arial"/>
                <w:iCs/>
                <w:szCs w:val="24"/>
              </w:rPr>
            </w:pPr>
            <w:r w:rsidRPr="008C530E">
              <w:rPr>
                <w:rFonts w:cs="Arial"/>
                <w:iCs/>
                <w:szCs w:val="24"/>
              </w:rPr>
              <w:t xml:space="preserve">Single notification of positive cases </w:t>
            </w:r>
            <w:proofErr w:type="gramStart"/>
            <w:r w:rsidRPr="008C530E">
              <w:rPr>
                <w:rFonts w:cs="Arial"/>
                <w:iCs/>
                <w:szCs w:val="24"/>
              </w:rPr>
              <w:t>do</w:t>
            </w:r>
            <w:proofErr w:type="gramEnd"/>
            <w:r w:rsidRPr="008C530E">
              <w:rPr>
                <w:rFonts w:cs="Arial"/>
                <w:iCs/>
                <w:szCs w:val="24"/>
              </w:rPr>
              <w:t xml:space="preserve"> not require routine testing.</w:t>
            </w:r>
          </w:p>
          <w:p w14:paraId="7336BFCE" w14:textId="77777777" w:rsidR="002A7F86" w:rsidRPr="008C530E" w:rsidRDefault="002A7F86" w:rsidP="009D33F0">
            <w:pPr>
              <w:numPr>
                <w:ilvl w:val="0"/>
                <w:numId w:val="25"/>
              </w:numPr>
              <w:spacing w:line="276" w:lineRule="auto"/>
              <w:jc w:val="both"/>
              <w:rPr>
                <w:rFonts w:cs="Arial"/>
                <w:iCs/>
                <w:szCs w:val="24"/>
              </w:rPr>
            </w:pPr>
            <w:r w:rsidRPr="008C530E">
              <w:rPr>
                <w:rFonts w:cs="Arial"/>
                <w:iCs/>
                <w:szCs w:val="24"/>
              </w:rPr>
              <w:t>The patient should be closely monitored for symptoms of acute respiratory illness for 48 hours post-exposure.</w:t>
            </w:r>
          </w:p>
          <w:p w14:paraId="16694231" w14:textId="77777777" w:rsidR="002A7F86" w:rsidRPr="008C530E" w:rsidRDefault="002A7F86" w:rsidP="009D33F0">
            <w:pPr>
              <w:numPr>
                <w:ilvl w:val="0"/>
                <w:numId w:val="25"/>
              </w:numPr>
              <w:spacing w:line="276" w:lineRule="auto"/>
              <w:jc w:val="both"/>
              <w:rPr>
                <w:rFonts w:cs="Arial"/>
                <w:iCs/>
                <w:szCs w:val="24"/>
              </w:rPr>
            </w:pPr>
            <w:r w:rsidRPr="008C530E">
              <w:rPr>
                <w:rFonts w:cs="Arial"/>
                <w:iCs/>
                <w:szCs w:val="24"/>
              </w:rPr>
              <w:t xml:space="preserve">If the patient becomes </w:t>
            </w:r>
            <w:proofErr w:type="gramStart"/>
            <w:r w:rsidRPr="008C530E">
              <w:rPr>
                <w:rFonts w:cs="Arial"/>
                <w:iCs/>
                <w:szCs w:val="24"/>
              </w:rPr>
              <w:t>symptomatic</w:t>
            </w:r>
            <w:proofErr w:type="gramEnd"/>
            <w:r w:rsidRPr="008C530E">
              <w:rPr>
                <w:rFonts w:cs="Arial"/>
                <w:iCs/>
                <w:szCs w:val="24"/>
              </w:rPr>
              <w:t xml:space="preserve"> they require:</w:t>
            </w:r>
          </w:p>
          <w:p w14:paraId="5F1D0B1F" w14:textId="77777777" w:rsidR="002A7F86" w:rsidRPr="008C530E" w:rsidRDefault="002A7F86" w:rsidP="009D33F0">
            <w:pPr>
              <w:numPr>
                <w:ilvl w:val="1"/>
                <w:numId w:val="25"/>
              </w:numPr>
              <w:spacing w:line="276" w:lineRule="auto"/>
              <w:jc w:val="both"/>
              <w:rPr>
                <w:rFonts w:cs="Arial"/>
                <w:iCs/>
                <w:szCs w:val="24"/>
              </w:rPr>
            </w:pPr>
            <w:r w:rsidRPr="008C530E">
              <w:rPr>
                <w:rFonts w:cs="Arial"/>
                <w:iCs/>
                <w:szCs w:val="24"/>
              </w:rPr>
              <w:t>contact and droplet transmission-based precautions.</w:t>
            </w:r>
          </w:p>
          <w:p w14:paraId="78407C60" w14:textId="77777777" w:rsidR="002A7F86" w:rsidRPr="008C530E" w:rsidRDefault="002A7F86" w:rsidP="009D33F0">
            <w:pPr>
              <w:numPr>
                <w:ilvl w:val="1"/>
                <w:numId w:val="25"/>
              </w:numPr>
              <w:spacing w:line="276" w:lineRule="auto"/>
              <w:jc w:val="both"/>
              <w:rPr>
                <w:rFonts w:cs="Arial"/>
                <w:iCs/>
                <w:szCs w:val="24"/>
              </w:rPr>
            </w:pPr>
            <w:r w:rsidRPr="008C530E">
              <w:rPr>
                <w:rFonts w:cs="Arial"/>
                <w:iCs/>
                <w:szCs w:val="24"/>
              </w:rPr>
              <w:t>laboratory testing by respiratory pathogens NAT</w:t>
            </w:r>
          </w:p>
          <w:p w14:paraId="5CF06017" w14:textId="77777777" w:rsidR="002A7F86" w:rsidRPr="007228F9" w:rsidRDefault="002A7F86" w:rsidP="00786DC2">
            <w:pPr>
              <w:spacing w:line="276" w:lineRule="auto"/>
              <w:jc w:val="both"/>
              <w:rPr>
                <w:rFonts w:cs="Arial"/>
                <w:iCs/>
                <w:szCs w:val="24"/>
              </w:rPr>
            </w:pPr>
            <w:r w:rsidRPr="008C530E">
              <w:rPr>
                <w:rFonts w:cs="Arial"/>
                <w:iCs/>
                <w:szCs w:val="24"/>
              </w:rPr>
              <w:t>The management of confirmed two or more influenza positive cases that are considered as a cluster or outbreak are to be managed as per Infection Prevention and Control Unit advice and CDNA Series of National Guidelines.</w:t>
            </w:r>
          </w:p>
        </w:tc>
      </w:tr>
    </w:tbl>
    <w:p w14:paraId="6D89AD50" w14:textId="77777777" w:rsidR="002A7F86" w:rsidRDefault="002A7F86" w:rsidP="002A7F86">
      <w:pPr>
        <w:rPr>
          <w:b/>
          <w:bCs/>
        </w:rPr>
      </w:pPr>
    </w:p>
    <w:p w14:paraId="55CAC854" w14:textId="77777777" w:rsidR="002A7F86" w:rsidRPr="005C3800" w:rsidRDefault="002A7F86" w:rsidP="002A7F86">
      <w:pPr>
        <w:rPr>
          <w:b/>
          <w:bCs/>
        </w:rPr>
      </w:pPr>
      <w:r w:rsidRPr="005C3800">
        <w:rPr>
          <w:b/>
          <w:bCs/>
        </w:rPr>
        <w:t xml:space="preserve">Identifying and responding to a cluster or outbreak of </w:t>
      </w:r>
      <w:r>
        <w:rPr>
          <w:b/>
          <w:bCs/>
        </w:rPr>
        <w:t>Influenza</w:t>
      </w:r>
    </w:p>
    <w:p w14:paraId="5F741881" w14:textId="77777777" w:rsidR="002A7F86" w:rsidRDefault="002A7F86" w:rsidP="002A7F86">
      <w:pPr>
        <w:spacing w:after="200"/>
        <w:jc w:val="both"/>
        <w:rPr>
          <w:rFonts w:cs="Arial"/>
          <w:iCs/>
          <w:szCs w:val="24"/>
        </w:rPr>
      </w:pPr>
      <w:r w:rsidRPr="007228F9">
        <w:rPr>
          <w:rFonts w:cs="Arial"/>
          <w:iCs/>
          <w:szCs w:val="24"/>
        </w:rPr>
        <w:t xml:space="preserve">It is the responsibility of the clinical team leader of the area to contact IPCU (during business hours) if a cluster of </w:t>
      </w:r>
      <w:r>
        <w:rPr>
          <w:rFonts w:cs="Arial"/>
          <w:iCs/>
          <w:szCs w:val="24"/>
        </w:rPr>
        <w:t>Influenza</w:t>
      </w:r>
      <w:r w:rsidRPr="007228F9">
        <w:rPr>
          <w:rFonts w:cs="Arial"/>
          <w:iCs/>
          <w:szCs w:val="24"/>
        </w:rPr>
        <w:t xml:space="preserve"> occurs or is suspected (i.e., more than 2 positive cases). After hours, it is the responsibility of the clinical team leader to contact the After-Hours Clinical Nurse Consultant (AHCNC). The AHCNC must then contact the Infectious Diseases (ID) Physician on call to report the cluster of cases on the ward.</w:t>
      </w:r>
      <w:r>
        <w:rPr>
          <w:rFonts w:cs="Arial"/>
          <w:iCs/>
          <w:szCs w:val="24"/>
        </w:rPr>
        <w:t xml:space="preserve"> </w:t>
      </w:r>
    </w:p>
    <w:p w14:paraId="03DCEC7A" w14:textId="77777777" w:rsidR="002A7F86" w:rsidRDefault="002A7F86" w:rsidP="002A7F86">
      <w:pPr>
        <w:rPr>
          <w:rFonts w:cs="Arial"/>
          <w:iCs/>
          <w:szCs w:val="24"/>
        </w:rPr>
      </w:pPr>
      <w:r>
        <w:rPr>
          <w:iCs/>
          <w:color w:val="000000"/>
          <w:szCs w:val="24"/>
        </w:rPr>
        <w:t xml:space="preserve">At Canberra Hospital, please refer to the CHS </w:t>
      </w:r>
      <w:r w:rsidRPr="000B2228">
        <w:rPr>
          <w:iCs/>
          <w:color w:val="000000"/>
          <w:szCs w:val="24"/>
        </w:rPr>
        <w:t>Infectious Disease Outbreak Management</w:t>
      </w:r>
      <w:r>
        <w:rPr>
          <w:iCs/>
          <w:color w:val="000000"/>
          <w:szCs w:val="24"/>
        </w:rPr>
        <w:t xml:space="preserve"> procedure. At NCH, refer to the NCH IPC Procedure.</w:t>
      </w:r>
    </w:p>
    <w:p w14:paraId="4D68AF1B" w14:textId="77777777" w:rsidR="002A7F86" w:rsidRDefault="002A7F86" w:rsidP="002A7F86">
      <w:pPr>
        <w:spacing w:after="200"/>
        <w:jc w:val="both"/>
        <w:rPr>
          <w:rFonts w:cs="Arial"/>
          <w:iCs/>
          <w:szCs w:val="24"/>
        </w:rPr>
      </w:pPr>
    </w:p>
    <w:p w14:paraId="44126DC8" w14:textId="77777777" w:rsidR="002A7F86" w:rsidRDefault="002A7F86" w:rsidP="002A7F86">
      <w:pPr>
        <w:spacing w:after="200"/>
        <w:jc w:val="both"/>
        <w:rPr>
          <w:rFonts w:cs="Arial"/>
          <w:iCs/>
          <w:szCs w:val="24"/>
        </w:rPr>
      </w:pPr>
    </w:p>
    <w:p w14:paraId="120A7CBB" w14:textId="77777777" w:rsidR="002A7F86" w:rsidRDefault="002A7F86" w:rsidP="002A7F86">
      <w:pPr>
        <w:spacing w:after="200"/>
        <w:jc w:val="both"/>
        <w:rPr>
          <w:rFonts w:cs="Arial"/>
          <w:iCs/>
          <w:szCs w:val="24"/>
        </w:rPr>
      </w:pPr>
    </w:p>
    <w:p w14:paraId="375FDB11" w14:textId="77777777" w:rsidR="002A7F86" w:rsidRPr="007228F9" w:rsidRDefault="002A7F86" w:rsidP="002A7F86">
      <w:pPr>
        <w:spacing w:line="276" w:lineRule="auto"/>
        <w:jc w:val="both"/>
        <w:rPr>
          <w:rFonts w:cs="Arial"/>
          <w:b/>
          <w:bCs/>
          <w:iCs/>
          <w:szCs w:val="24"/>
        </w:rPr>
      </w:pPr>
      <w:r w:rsidRPr="007228F9">
        <w:rPr>
          <w:rFonts w:cs="Arial"/>
          <w:b/>
          <w:bCs/>
          <w:iCs/>
          <w:szCs w:val="24"/>
        </w:rPr>
        <w:lastRenderedPageBreak/>
        <w:t xml:space="preserve">For </w:t>
      </w:r>
      <w:r>
        <w:rPr>
          <w:rFonts w:cs="Arial"/>
          <w:b/>
          <w:bCs/>
          <w:iCs/>
          <w:szCs w:val="24"/>
        </w:rPr>
        <w:t>p</w:t>
      </w:r>
      <w:r w:rsidRPr="007228F9">
        <w:rPr>
          <w:rFonts w:cs="Arial"/>
          <w:b/>
          <w:bCs/>
          <w:iCs/>
          <w:szCs w:val="24"/>
        </w:rPr>
        <w:t xml:space="preserve">aediatric </w:t>
      </w:r>
      <w:r>
        <w:rPr>
          <w:rFonts w:cs="Arial"/>
          <w:b/>
          <w:bCs/>
          <w:iCs/>
          <w:szCs w:val="24"/>
        </w:rPr>
        <w:t>p</w:t>
      </w:r>
      <w:r w:rsidRPr="007228F9">
        <w:rPr>
          <w:rFonts w:cs="Arial"/>
          <w:b/>
          <w:bCs/>
          <w:iCs/>
          <w:szCs w:val="24"/>
        </w:rPr>
        <w:t>atients</w:t>
      </w:r>
    </w:p>
    <w:p w14:paraId="7363D970" w14:textId="77777777" w:rsidR="002A7F86" w:rsidRDefault="002A7F86" w:rsidP="002A7F86">
      <w:pPr>
        <w:jc w:val="both"/>
        <w:rPr>
          <w:rFonts w:cs="Arial"/>
          <w:iCs/>
          <w:szCs w:val="24"/>
        </w:rPr>
      </w:pPr>
      <w:r w:rsidRPr="007228F9">
        <w:rPr>
          <w:rFonts w:cs="Arial"/>
          <w:iCs/>
          <w:szCs w:val="24"/>
        </w:rPr>
        <w:t>Please refer to The Royal Children’s Hospital Melbourne Acute Management of Bronchiolitis Clinical Practice Guideline Bronchiolitis – Paediatrics (Infants, children, and adolescents) located on the Policy and Clinical Guidance Register for further information.</w:t>
      </w:r>
    </w:p>
    <w:p w14:paraId="58999BB7" w14:textId="77777777" w:rsidR="002A7F86" w:rsidRDefault="002A7F86" w:rsidP="002A7F86">
      <w:pPr>
        <w:jc w:val="both"/>
      </w:pPr>
    </w:p>
    <w:p w14:paraId="17F7A967" w14:textId="77777777" w:rsidR="002A7F86" w:rsidRDefault="002A7F86" w:rsidP="002A7F86">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132A99CE" w14:textId="77777777" w:rsidR="002A7F86" w:rsidRDefault="002A7F86" w:rsidP="002A7F86">
      <w:pPr>
        <w:rPr>
          <w:b/>
          <w:iCs/>
        </w:rPr>
        <w:sectPr w:rsidR="002A7F86" w:rsidSect="002A7F86">
          <w:pgSz w:w="11906" w:h="16838"/>
          <w:pgMar w:top="663" w:right="1418" w:bottom="1440" w:left="1418" w:header="357" w:footer="306" w:gutter="0"/>
          <w:cols w:space="708"/>
          <w:docGrid w:linePitch="360"/>
        </w:sectPr>
      </w:pPr>
    </w:p>
    <w:tbl>
      <w:tblPr>
        <w:tblpPr w:leftFromText="180" w:rightFromText="180" w:vertAnchor="text" w:horzAnchor="margin" w:tblpY="181"/>
        <w:tblW w:w="9158" w:type="dxa"/>
        <w:tblLook w:val="0000" w:firstRow="0" w:lastRow="0" w:firstColumn="0" w:lastColumn="0" w:noHBand="0" w:noVBand="0"/>
      </w:tblPr>
      <w:tblGrid>
        <w:gridCol w:w="9158"/>
      </w:tblGrid>
      <w:tr w:rsidR="002A7F86" w:rsidRPr="003D2D06" w14:paraId="19252C8C" w14:textId="77777777" w:rsidTr="00786DC2">
        <w:trPr>
          <w:cantSplit/>
          <w:trHeight w:val="285"/>
        </w:trPr>
        <w:tc>
          <w:tcPr>
            <w:tcW w:w="9158" w:type="dxa"/>
            <w:shd w:val="clear" w:color="auto" w:fill="A6A6A6" w:themeFill="background1" w:themeFillShade="A6"/>
          </w:tcPr>
          <w:p w14:paraId="645B2EF4" w14:textId="77777777" w:rsidR="002A7F86" w:rsidRPr="003D2D06" w:rsidRDefault="002A7F86" w:rsidP="00786DC2">
            <w:pPr>
              <w:pStyle w:val="Heading1"/>
            </w:pPr>
            <w:bookmarkStart w:id="73" w:name="_Toc139976799"/>
            <w:bookmarkStart w:id="74" w:name="_Toc155354088"/>
            <w:bookmarkStart w:id="75" w:name="_Toc210999103"/>
            <w:r>
              <w:lastRenderedPageBreak/>
              <w:t>Section 5 – Infection</w:t>
            </w:r>
            <w:r w:rsidRPr="62C75927">
              <w:rPr>
                <w:color w:val="000000" w:themeColor="text1"/>
                <w:sz w:val="27"/>
                <w:szCs w:val="27"/>
              </w:rPr>
              <w:t xml:space="preserve"> control management of a patient with Respiratory Syncytial Virus</w:t>
            </w:r>
            <w:bookmarkEnd w:id="73"/>
            <w:bookmarkEnd w:id="74"/>
            <w:bookmarkEnd w:id="75"/>
            <w:r w:rsidRPr="62C75927">
              <w:rPr>
                <w:color w:val="000000" w:themeColor="text1"/>
                <w:sz w:val="27"/>
                <w:szCs w:val="27"/>
              </w:rPr>
              <w:t xml:space="preserve"> </w:t>
            </w:r>
          </w:p>
        </w:tc>
      </w:tr>
    </w:tbl>
    <w:p w14:paraId="422AAB89" w14:textId="77777777" w:rsidR="002A7F86" w:rsidRDefault="002A7F86" w:rsidP="002A7F86">
      <w:pPr>
        <w:rPr>
          <w:b/>
          <w:iCs/>
        </w:rPr>
      </w:pPr>
    </w:p>
    <w:tbl>
      <w:tblPr>
        <w:tblStyle w:val="TableGrid"/>
        <w:tblW w:w="5000" w:type="pct"/>
        <w:tblLook w:val="04A0" w:firstRow="1" w:lastRow="0" w:firstColumn="1" w:lastColumn="0" w:noHBand="0" w:noVBand="1"/>
      </w:tblPr>
      <w:tblGrid>
        <w:gridCol w:w="2267"/>
        <w:gridCol w:w="6803"/>
      </w:tblGrid>
      <w:tr w:rsidR="002A7F86" w:rsidRPr="007228F9" w14:paraId="71A666A5" w14:textId="77777777" w:rsidTr="00786DC2">
        <w:tc>
          <w:tcPr>
            <w:tcW w:w="5000" w:type="pct"/>
            <w:gridSpan w:val="2"/>
            <w:tcBorders>
              <w:top w:val="nil"/>
              <w:left w:val="nil"/>
              <w:right w:val="nil"/>
            </w:tcBorders>
          </w:tcPr>
          <w:p w14:paraId="7A0374D7" w14:textId="77777777" w:rsidR="002A7F86" w:rsidRPr="00B2195D" w:rsidRDefault="002A7F86" w:rsidP="00786DC2">
            <w:pPr>
              <w:rPr>
                <w:b/>
                <w:bCs/>
              </w:rPr>
            </w:pPr>
            <w:r>
              <w:rPr>
                <w:b/>
                <w:bCs/>
              </w:rPr>
              <w:t xml:space="preserve">Table 3: </w:t>
            </w:r>
            <w:r w:rsidRPr="009E58C6">
              <w:rPr>
                <w:b/>
                <w:bCs/>
              </w:rPr>
              <w:t xml:space="preserve">Principles and </w:t>
            </w:r>
            <w:r>
              <w:rPr>
                <w:b/>
                <w:bCs/>
              </w:rPr>
              <w:t>a</w:t>
            </w:r>
            <w:r w:rsidRPr="009E58C6">
              <w:rPr>
                <w:b/>
                <w:bCs/>
              </w:rPr>
              <w:t xml:space="preserve">ctions for managing patients with </w:t>
            </w:r>
            <w:r>
              <w:rPr>
                <w:b/>
                <w:bCs/>
              </w:rPr>
              <w:t>RSV</w:t>
            </w:r>
            <w:r w:rsidRPr="009E58C6">
              <w:rPr>
                <w:b/>
                <w:bCs/>
              </w:rPr>
              <w:t xml:space="preserve"> infection</w:t>
            </w:r>
          </w:p>
        </w:tc>
      </w:tr>
      <w:tr w:rsidR="002A7F86" w:rsidRPr="007228F9" w14:paraId="0153EBB4" w14:textId="77777777" w:rsidTr="00786DC2">
        <w:tc>
          <w:tcPr>
            <w:tcW w:w="1250" w:type="pct"/>
          </w:tcPr>
          <w:p w14:paraId="17BCC29A" w14:textId="77777777" w:rsidR="002A7F86" w:rsidRPr="007228F9" w:rsidRDefault="002A7F86" w:rsidP="00786DC2">
            <w:pPr>
              <w:spacing w:line="276" w:lineRule="auto"/>
              <w:rPr>
                <w:rFonts w:cs="Arial"/>
                <w:iCs/>
                <w:szCs w:val="24"/>
              </w:rPr>
            </w:pPr>
            <w:r>
              <w:rPr>
                <w:rFonts w:cs="Arial"/>
                <w:iCs/>
                <w:szCs w:val="24"/>
              </w:rPr>
              <w:t xml:space="preserve">Infectious Status </w:t>
            </w:r>
          </w:p>
        </w:tc>
        <w:tc>
          <w:tcPr>
            <w:tcW w:w="3750" w:type="pct"/>
          </w:tcPr>
          <w:p w14:paraId="3F824EC2" w14:textId="77777777" w:rsidR="002A7F86" w:rsidRPr="00433C48" w:rsidRDefault="002A7F86" w:rsidP="00786DC2">
            <w:pPr>
              <w:jc w:val="both"/>
            </w:pPr>
            <w:r w:rsidRPr="00433C48">
              <w:t xml:space="preserve">For </w:t>
            </w:r>
            <w:r>
              <w:t>RSV</w:t>
            </w:r>
            <w:r w:rsidRPr="00433C48">
              <w:t xml:space="preserve"> </w:t>
            </w:r>
            <w:r w:rsidRPr="00C718EA">
              <w:rPr>
                <w:u w:val="single"/>
              </w:rPr>
              <w:t>confirmed</w:t>
            </w:r>
            <w:r w:rsidRPr="00433C48">
              <w:t xml:space="preserve"> patients:</w:t>
            </w:r>
          </w:p>
          <w:p w14:paraId="051446E4" w14:textId="77777777" w:rsidR="002A7F86" w:rsidRPr="00433C48" w:rsidRDefault="002A7F86" w:rsidP="00786DC2">
            <w:pPr>
              <w:jc w:val="both"/>
            </w:pPr>
            <w:r>
              <w:t>When a respiratory pathogens NAT is ordered, t</w:t>
            </w:r>
            <w:r w:rsidRPr="00433C48">
              <w:t xml:space="preserve">he patient’s Infection Status is updated </w:t>
            </w:r>
            <w:r>
              <w:t xml:space="preserve">in the digital health record (DHR) </w:t>
            </w:r>
            <w:r w:rsidRPr="00433C48">
              <w:t xml:space="preserve">to </w:t>
            </w:r>
            <w:r w:rsidRPr="00433C48">
              <w:rPr>
                <w:i/>
                <w:iCs/>
              </w:rPr>
              <w:t>‘</w:t>
            </w:r>
            <w:r>
              <w:rPr>
                <w:i/>
                <w:iCs/>
              </w:rPr>
              <w:t>Respiratory Infection</w:t>
            </w:r>
            <w:r w:rsidRPr="00433C48">
              <w:rPr>
                <w:i/>
                <w:iCs/>
              </w:rPr>
              <w:t xml:space="preserve"> Suspected’</w:t>
            </w:r>
            <w:r w:rsidRPr="00433C48">
              <w:t xml:space="preserve"> until the test result is known.</w:t>
            </w:r>
          </w:p>
          <w:p w14:paraId="75F04735" w14:textId="77777777" w:rsidR="002A7F86" w:rsidRPr="00433C48" w:rsidRDefault="002A7F86" w:rsidP="00786DC2">
            <w:pPr>
              <w:jc w:val="both"/>
            </w:pPr>
          </w:p>
          <w:p w14:paraId="1DE8A6CE" w14:textId="77777777" w:rsidR="002A7F86" w:rsidRPr="007228F9" w:rsidRDefault="002A7F86" w:rsidP="00786DC2">
            <w:pPr>
              <w:spacing w:line="276" w:lineRule="auto"/>
              <w:jc w:val="both"/>
              <w:rPr>
                <w:rFonts w:cs="Arial"/>
                <w:iCs/>
                <w:szCs w:val="24"/>
              </w:rPr>
            </w:pPr>
            <w:r w:rsidRPr="00433C48">
              <w:t xml:space="preserve">If the patient’s test specimen was processed through a private </w:t>
            </w:r>
            <w:r>
              <w:t xml:space="preserve">or external </w:t>
            </w:r>
            <w:r w:rsidRPr="00433C48">
              <w:t>laboratory</w:t>
            </w:r>
            <w:r>
              <w:t>,</w:t>
            </w:r>
            <w:r w:rsidRPr="00433C48">
              <w:t xml:space="preserve"> staff are required to update the Infection Status to </w:t>
            </w:r>
            <w:r w:rsidRPr="00433C48">
              <w:rPr>
                <w:i/>
                <w:iCs/>
              </w:rPr>
              <w:t>‘</w:t>
            </w:r>
            <w:r>
              <w:rPr>
                <w:i/>
                <w:iCs/>
              </w:rPr>
              <w:t>Respiratory Infection</w:t>
            </w:r>
            <w:r w:rsidRPr="00433C48">
              <w:rPr>
                <w:i/>
                <w:iCs/>
              </w:rPr>
              <w:t xml:space="preserve"> </w:t>
            </w:r>
            <w:r>
              <w:rPr>
                <w:i/>
                <w:iCs/>
              </w:rPr>
              <w:t>suspected</w:t>
            </w:r>
            <w:r w:rsidRPr="00433C48">
              <w:rPr>
                <w:i/>
                <w:iCs/>
              </w:rPr>
              <w:t xml:space="preserve">’ </w:t>
            </w:r>
            <w:r w:rsidRPr="00433C48">
              <w:t>and document the details of the positive test in the patient notes. IPCU will then verify the Infection Status from Suspected to Confirmed.</w:t>
            </w:r>
          </w:p>
        </w:tc>
      </w:tr>
      <w:tr w:rsidR="002A7F86" w:rsidRPr="007228F9" w14:paraId="0033B243" w14:textId="77777777" w:rsidTr="00786DC2">
        <w:tc>
          <w:tcPr>
            <w:tcW w:w="1250" w:type="pct"/>
          </w:tcPr>
          <w:p w14:paraId="0B861B15" w14:textId="77777777" w:rsidR="002A7F86" w:rsidRPr="007228F9" w:rsidRDefault="002A7F86" w:rsidP="00786DC2">
            <w:pPr>
              <w:spacing w:line="276" w:lineRule="auto"/>
              <w:rPr>
                <w:rFonts w:cs="Arial"/>
                <w:iCs/>
                <w:szCs w:val="24"/>
              </w:rPr>
            </w:pPr>
            <w:r w:rsidRPr="00433C48">
              <w:rPr>
                <w:rFonts w:asciiTheme="minorHAnsi" w:hAnsiTheme="minorHAnsi" w:cs="Arial"/>
              </w:rPr>
              <w:t>Transmission-based precautions</w:t>
            </w:r>
            <w:r>
              <w:rPr>
                <w:rFonts w:asciiTheme="minorHAnsi" w:hAnsiTheme="minorHAnsi" w:cs="Arial"/>
              </w:rPr>
              <w:t xml:space="preserve"> and Isolation Status</w:t>
            </w:r>
          </w:p>
        </w:tc>
        <w:tc>
          <w:tcPr>
            <w:tcW w:w="3750" w:type="pct"/>
          </w:tcPr>
          <w:p w14:paraId="32C99B12" w14:textId="77777777" w:rsidR="002A7F86" w:rsidRDefault="002A7F86" w:rsidP="00786DC2">
            <w:pPr>
              <w:spacing w:line="276" w:lineRule="auto"/>
              <w:jc w:val="both"/>
              <w:rPr>
                <w:rFonts w:cs="Arial"/>
                <w:iCs/>
                <w:szCs w:val="24"/>
              </w:rPr>
            </w:pPr>
            <w:r w:rsidRPr="007228F9">
              <w:rPr>
                <w:rFonts w:cs="Arial"/>
                <w:iCs/>
                <w:szCs w:val="24"/>
              </w:rPr>
              <w:t xml:space="preserve">When patients are known or suspected to have </w:t>
            </w:r>
            <w:r>
              <w:rPr>
                <w:rFonts w:cs="Arial"/>
                <w:iCs/>
                <w:szCs w:val="24"/>
              </w:rPr>
              <w:t>RSV</w:t>
            </w:r>
            <w:r w:rsidRPr="007228F9">
              <w:rPr>
                <w:rFonts w:cs="Arial"/>
                <w:iCs/>
                <w:szCs w:val="24"/>
              </w:rPr>
              <w:t xml:space="preserve">, droplet and contact precautions are required in addition to standard precautions. </w:t>
            </w:r>
          </w:p>
          <w:p w14:paraId="7B4EC77B" w14:textId="77777777" w:rsidR="002A7F86" w:rsidRDefault="002A7F86" w:rsidP="00786DC2">
            <w:pPr>
              <w:spacing w:line="276" w:lineRule="auto"/>
              <w:jc w:val="both"/>
              <w:rPr>
                <w:rFonts w:cs="Arial"/>
                <w:iCs/>
                <w:szCs w:val="24"/>
              </w:rPr>
            </w:pPr>
          </w:p>
          <w:p w14:paraId="1847BC40" w14:textId="77777777" w:rsidR="002A7F86" w:rsidRDefault="002A7F86" w:rsidP="00786DC2">
            <w:pPr>
              <w:spacing w:line="276" w:lineRule="auto"/>
              <w:jc w:val="both"/>
            </w:pPr>
            <w:r w:rsidRPr="00433C48">
              <w:t xml:space="preserve">Once </w:t>
            </w:r>
            <w:r>
              <w:t xml:space="preserve">the </w:t>
            </w:r>
            <w:r w:rsidRPr="00433C48">
              <w:t xml:space="preserve">patient is placed into transmission-based precautions, the Isolation Status of the patient’s </w:t>
            </w:r>
            <w:r>
              <w:t>DHR</w:t>
            </w:r>
            <w:r w:rsidRPr="00433C48">
              <w:t xml:space="preserve"> needs to be updated </w:t>
            </w:r>
            <w:r>
              <w:t xml:space="preserve">by ward staff </w:t>
            </w:r>
            <w:r w:rsidRPr="00433C48">
              <w:t>to reflect the transmission-based precautions that are being applied.</w:t>
            </w:r>
          </w:p>
          <w:p w14:paraId="130D972E" w14:textId="77777777" w:rsidR="002A7F86" w:rsidRDefault="002A7F86" w:rsidP="00786DC2">
            <w:pPr>
              <w:spacing w:line="276" w:lineRule="auto"/>
              <w:jc w:val="both"/>
            </w:pPr>
          </w:p>
          <w:p w14:paraId="0B6D6E78" w14:textId="77777777" w:rsidR="002A7F86" w:rsidRPr="007228F9" w:rsidRDefault="002A7F86" w:rsidP="00786DC2">
            <w:pPr>
              <w:spacing w:line="276" w:lineRule="auto"/>
              <w:jc w:val="both"/>
              <w:rPr>
                <w:rFonts w:cs="Arial"/>
                <w:iCs/>
                <w:szCs w:val="24"/>
              </w:rPr>
            </w:pPr>
            <w:r w:rsidRPr="003074C7">
              <w:rPr>
                <w:rFonts w:cs="Arial"/>
                <w:iCs/>
                <w:szCs w:val="24"/>
              </w:rPr>
              <w:t xml:space="preserve">P2 or N95 </w:t>
            </w:r>
            <w:r>
              <w:rPr>
                <w:rFonts w:cs="Arial"/>
                <w:iCs/>
                <w:szCs w:val="24"/>
              </w:rPr>
              <w:t>masks</w:t>
            </w:r>
            <w:r w:rsidRPr="003074C7">
              <w:rPr>
                <w:rFonts w:cs="Arial"/>
                <w:iCs/>
                <w:szCs w:val="24"/>
              </w:rPr>
              <w:t xml:space="preserve"> should </w:t>
            </w:r>
            <w:r>
              <w:rPr>
                <w:rFonts w:cs="Arial"/>
                <w:iCs/>
                <w:szCs w:val="24"/>
              </w:rPr>
              <w:t>be used in place of a surgical mask for</w:t>
            </w:r>
            <w:r w:rsidRPr="003074C7">
              <w:rPr>
                <w:rFonts w:cs="Arial"/>
                <w:iCs/>
                <w:szCs w:val="24"/>
              </w:rPr>
              <w:t xml:space="preserve"> all HCWs involved in aerosol-generating procedures, e.g. endotracheal intubation, nebuli</w:t>
            </w:r>
            <w:r>
              <w:rPr>
                <w:rFonts w:cs="Arial"/>
                <w:iCs/>
                <w:szCs w:val="24"/>
              </w:rPr>
              <w:t>s</w:t>
            </w:r>
            <w:r w:rsidRPr="003074C7">
              <w:rPr>
                <w:rFonts w:cs="Arial"/>
                <w:iCs/>
                <w:szCs w:val="24"/>
              </w:rPr>
              <w:t>ed medication administration, airway suctioning, bronchoscopy, diagnostic sputum induction, positive pressure ventilation via facemask, and high frequency oscillatory ventilation. These procedures should only be performed in a single room with the door closed (note that the taking of throat/nasal swabs is not considered an aerosol generating procedure)</w:t>
            </w:r>
            <w:r>
              <w:rPr>
                <w:rFonts w:cs="Arial"/>
                <w:iCs/>
                <w:szCs w:val="24"/>
              </w:rPr>
              <w:t xml:space="preserve"> (5)</w:t>
            </w:r>
            <w:r w:rsidRPr="003074C7">
              <w:rPr>
                <w:rFonts w:cs="Arial"/>
                <w:iCs/>
                <w:szCs w:val="24"/>
              </w:rPr>
              <w:t>.</w:t>
            </w:r>
          </w:p>
        </w:tc>
      </w:tr>
      <w:tr w:rsidR="002A7F86" w:rsidRPr="007228F9" w14:paraId="5A72B706" w14:textId="77777777" w:rsidTr="00786DC2">
        <w:tc>
          <w:tcPr>
            <w:tcW w:w="1250" w:type="pct"/>
          </w:tcPr>
          <w:p w14:paraId="5A4A5E73" w14:textId="77777777" w:rsidR="002A7F86" w:rsidRPr="007228F9" w:rsidRDefault="002A7F86" w:rsidP="00786DC2">
            <w:pPr>
              <w:spacing w:line="276" w:lineRule="auto"/>
              <w:rPr>
                <w:rFonts w:cs="Arial"/>
                <w:iCs/>
                <w:szCs w:val="24"/>
              </w:rPr>
            </w:pPr>
            <w:r w:rsidRPr="00433C48">
              <w:rPr>
                <w:rFonts w:asciiTheme="minorHAnsi" w:hAnsiTheme="minorHAnsi" w:cs="Arial"/>
              </w:rPr>
              <w:t>Personal protective equipment</w:t>
            </w:r>
          </w:p>
        </w:tc>
        <w:tc>
          <w:tcPr>
            <w:tcW w:w="3750" w:type="pct"/>
          </w:tcPr>
          <w:p w14:paraId="72163EC3" w14:textId="77777777" w:rsidR="002A7F86" w:rsidRPr="007228F9" w:rsidRDefault="002A7F86" w:rsidP="00786DC2">
            <w:pPr>
              <w:spacing w:line="276" w:lineRule="auto"/>
              <w:jc w:val="both"/>
              <w:rPr>
                <w:rFonts w:cs="Arial"/>
              </w:rPr>
            </w:pPr>
            <w:r w:rsidRPr="584F1F4F">
              <w:rPr>
                <w:rFonts w:cs="Arial"/>
              </w:rPr>
              <w:t>Staff to follow CHS droplet precautions requirements. In addition, staff are to undertake a risk assessment, to determine the need to wear face shield/goggles when providing patient care within a one metre distance.</w:t>
            </w:r>
          </w:p>
        </w:tc>
      </w:tr>
    </w:tbl>
    <w:p w14:paraId="7DE44881" w14:textId="77777777" w:rsidR="002A7F86" w:rsidRDefault="002A7F86" w:rsidP="002A7F86">
      <w:r>
        <w:br w:type="page"/>
      </w:r>
    </w:p>
    <w:tbl>
      <w:tblPr>
        <w:tblStyle w:val="TableGrid"/>
        <w:tblW w:w="5006" w:type="pct"/>
        <w:tblInd w:w="-5" w:type="dxa"/>
        <w:tblLook w:val="04A0" w:firstRow="1" w:lastRow="0" w:firstColumn="1" w:lastColumn="0" w:noHBand="0" w:noVBand="1"/>
      </w:tblPr>
      <w:tblGrid>
        <w:gridCol w:w="2268"/>
        <w:gridCol w:w="6803"/>
      </w:tblGrid>
      <w:tr w:rsidR="002A7F86" w:rsidRPr="007228F9" w14:paraId="4331ABCA" w14:textId="77777777" w:rsidTr="00786DC2">
        <w:tc>
          <w:tcPr>
            <w:tcW w:w="1250" w:type="pct"/>
          </w:tcPr>
          <w:p w14:paraId="39BE6936" w14:textId="77777777" w:rsidR="002A7F86" w:rsidRPr="007228F9" w:rsidRDefault="002A7F86" w:rsidP="00786DC2">
            <w:pPr>
              <w:spacing w:line="276" w:lineRule="auto"/>
              <w:rPr>
                <w:rFonts w:cs="Arial"/>
                <w:iCs/>
                <w:szCs w:val="24"/>
              </w:rPr>
            </w:pPr>
            <w:r>
              <w:rPr>
                <w:rFonts w:cs="Arial"/>
                <w:iCs/>
                <w:szCs w:val="24"/>
              </w:rPr>
              <w:lastRenderedPageBreak/>
              <w:t>Bed management in all areas, except ED</w:t>
            </w:r>
          </w:p>
        </w:tc>
        <w:tc>
          <w:tcPr>
            <w:tcW w:w="3750" w:type="pct"/>
          </w:tcPr>
          <w:p w14:paraId="58D70945" w14:textId="77777777" w:rsidR="002A7F86" w:rsidRDefault="002A7F86" w:rsidP="00786DC2">
            <w:pPr>
              <w:spacing w:line="276" w:lineRule="auto"/>
              <w:jc w:val="both"/>
              <w:rPr>
                <w:rFonts w:cs="Arial"/>
                <w:iCs/>
                <w:szCs w:val="24"/>
              </w:rPr>
            </w:pPr>
            <w:r w:rsidRPr="007228F9">
              <w:rPr>
                <w:rFonts w:cs="Arial"/>
                <w:iCs/>
                <w:szCs w:val="24"/>
              </w:rPr>
              <w:t xml:space="preserve">Patients are to be placed in a single room with the door closed (if appropriate and safe for the patient) after discussion with clinical team leader (or equivalent). If a single room is not available, </w:t>
            </w:r>
            <w:r>
              <w:rPr>
                <w:rFonts w:cs="Arial"/>
                <w:iCs/>
                <w:szCs w:val="24"/>
              </w:rPr>
              <w:t xml:space="preserve">please refer to the allocation of single rooms in the Infection Prevention Control Procedure. If additional advice is required, </w:t>
            </w:r>
            <w:r w:rsidRPr="007228F9">
              <w:rPr>
                <w:rFonts w:cs="Arial"/>
                <w:iCs/>
                <w:szCs w:val="24"/>
              </w:rPr>
              <w:t xml:space="preserve">please liaise with IPCU regarding the </w:t>
            </w:r>
            <w:proofErr w:type="spellStart"/>
            <w:r w:rsidRPr="007228F9">
              <w:rPr>
                <w:rFonts w:cs="Arial"/>
                <w:iCs/>
                <w:szCs w:val="24"/>
              </w:rPr>
              <w:t>cohorting</w:t>
            </w:r>
            <w:proofErr w:type="spellEnd"/>
            <w:r w:rsidRPr="007228F9">
              <w:rPr>
                <w:rFonts w:cs="Arial"/>
                <w:iCs/>
                <w:szCs w:val="24"/>
              </w:rPr>
              <w:t xml:space="preserve"> of patients during business hours. After hours, please contact Patient Flow Unit (Bed Management).</w:t>
            </w:r>
          </w:p>
          <w:p w14:paraId="4C8B6EF0" w14:textId="77777777" w:rsidR="002A7F86" w:rsidRDefault="002A7F86" w:rsidP="00786DC2">
            <w:pPr>
              <w:spacing w:line="276" w:lineRule="auto"/>
              <w:jc w:val="both"/>
              <w:rPr>
                <w:rFonts w:cs="Arial"/>
                <w:iCs/>
                <w:szCs w:val="24"/>
              </w:rPr>
            </w:pPr>
          </w:p>
          <w:p w14:paraId="1C2BC2FC" w14:textId="77777777" w:rsidR="002A7F86" w:rsidRDefault="002A7F86" w:rsidP="00786DC2">
            <w:pPr>
              <w:spacing w:line="276" w:lineRule="auto"/>
              <w:jc w:val="both"/>
              <w:rPr>
                <w:rFonts w:cs="Arial"/>
                <w:iCs/>
                <w:szCs w:val="24"/>
              </w:rPr>
            </w:pPr>
            <w:r w:rsidRPr="007228F9">
              <w:rPr>
                <w:rFonts w:cs="Arial"/>
                <w:iCs/>
                <w:szCs w:val="24"/>
              </w:rPr>
              <w:t xml:space="preserve">If a paediatric patient is in a </w:t>
            </w:r>
            <w:proofErr w:type="spellStart"/>
            <w:r w:rsidRPr="007228F9">
              <w:rPr>
                <w:rFonts w:cs="Arial"/>
                <w:iCs/>
                <w:szCs w:val="24"/>
              </w:rPr>
              <w:t>cohorted</w:t>
            </w:r>
            <w:proofErr w:type="spellEnd"/>
            <w:r w:rsidRPr="007228F9">
              <w:rPr>
                <w:rFonts w:cs="Arial"/>
                <w:iCs/>
                <w:szCs w:val="24"/>
              </w:rPr>
              <w:t xml:space="preserve"> room, there MUST be more than </w:t>
            </w:r>
            <w:r>
              <w:rPr>
                <w:rFonts w:cs="Arial"/>
                <w:iCs/>
                <w:szCs w:val="24"/>
              </w:rPr>
              <w:t>one</w:t>
            </w:r>
            <w:r w:rsidRPr="007228F9">
              <w:rPr>
                <w:rFonts w:cs="Arial"/>
                <w:iCs/>
                <w:szCs w:val="24"/>
              </w:rPr>
              <w:t xml:space="preserve"> metre between each bed/cot space</w:t>
            </w:r>
            <w:r>
              <w:rPr>
                <w:rFonts w:cs="Arial"/>
                <w:iCs/>
                <w:szCs w:val="24"/>
              </w:rPr>
              <w:t>.</w:t>
            </w:r>
          </w:p>
          <w:p w14:paraId="55E3F033" w14:textId="77777777" w:rsidR="002A7F86" w:rsidRPr="007228F9" w:rsidRDefault="002A7F86" w:rsidP="00786DC2">
            <w:pPr>
              <w:spacing w:line="276" w:lineRule="auto"/>
              <w:jc w:val="both"/>
              <w:rPr>
                <w:rFonts w:cs="Arial"/>
                <w:iCs/>
                <w:szCs w:val="24"/>
              </w:rPr>
            </w:pPr>
          </w:p>
          <w:p w14:paraId="2482A647" w14:textId="77777777" w:rsidR="002A7F86" w:rsidRPr="007228F9" w:rsidRDefault="002A7F86" w:rsidP="00786DC2">
            <w:pPr>
              <w:spacing w:line="276" w:lineRule="auto"/>
              <w:jc w:val="both"/>
              <w:rPr>
                <w:rFonts w:cs="Arial"/>
                <w:iCs/>
                <w:szCs w:val="24"/>
              </w:rPr>
            </w:pPr>
            <w:r w:rsidRPr="007228F9">
              <w:rPr>
                <w:rFonts w:cs="Arial"/>
                <w:iCs/>
                <w:szCs w:val="24"/>
              </w:rPr>
              <w:t xml:space="preserve">REMEMBER: </w:t>
            </w:r>
            <w:r>
              <w:rPr>
                <w:rFonts w:cs="Arial"/>
                <w:iCs/>
                <w:szCs w:val="24"/>
              </w:rPr>
              <w:t>I</w:t>
            </w:r>
            <w:r w:rsidRPr="007228F9">
              <w:rPr>
                <w:rFonts w:cs="Arial"/>
                <w:iCs/>
                <w:szCs w:val="24"/>
              </w:rPr>
              <w:t xml:space="preserve">mmunocompromised patients, or those who are at higher risk of significant disease must NOT be </w:t>
            </w:r>
            <w:proofErr w:type="spellStart"/>
            <w:r w:rsidRPr="007228F9">
              <w:rPr>
                <w:rFonts w:cs="Arial"/>
                <w:iCs/>
                <w:szCs w:val="24"/>
              </w:rPr>
              <w:t>cohorted</w:t>
            </w:r>
            <w:proofErr w:type="spellEnd"/>
            <w:r>
              <w:rPr>
                <w:rFonts w:cs="Arial"/>
                <w:iCs/>
                <w:szCs w:val="24"/>
              </w:rPr>
              <w:t>.</w:t>
            </w:r>
          </w:p>
        </w:tc>
      </w:tr>
      <w:tr w:rsidR="002A7F86" w:rsidRPr="007228F9" w14:paraId="02119F98" w14:textId="77777777" w:rsidTr="00786DC2">
        <w:tc>
          <w:tcPr>
            <w:tcW w:w="1250" w:type="pct"/>
          </w:tcPr>
          <w:p w14:paraId="63982E7C" w14:textId="77777777" w:rsidR="002A7F86" w:rsidRPr="007228F9" w:rsidRDefault="002A7F86" w:rsidP="00786DC2">
            <w:pPr>
              <w:spacing w:line="276" w:lineRule="auto"/>
              <w:rPr>
                <w:rFonts w:cs="Arial"/>
                <w:iCs/>
                <w:szCs w:val="24"/>
              </w:rPr>
            </w:pPr>
            <w:r w:rsidRPr="007228F9">
              <w:rPr>
                <w:rFonts w:cs="Arial"/>
                <w:iCs/>
                <w:szCs w:val="24"/>
              </w:rPr>
              <w:t>Infection Prevention and Control signage</w:t>
            </w:r>
          </w:p>
        </w:tc>
        <w:tc>
          <w:tcPr>
            <w:tcW w:w="3750" w:type="pct"/>
          </w:tcPr>
          <w:p w14:paraId="603C3D89" w14:textId="77777777" w:rsidR="002A7F86" w:rsidRPr="007228F9" w:rsidRDefault="002A7F86" w:rsidP="00786DC2">
            <w:pPr>
              <w:spacing w:line="276" w:lineRule="auto"/>
              <w:jc w:val="both"/>
              <w:rPr>
                <w:rFonts w:cs="Arial"/>
                <w:iCs/>
                <w:szCs w:val="24"/>
              </w:rPr>
            </w:pPr>
            <w:r w:rsidRPr="007228F9">
              <w:rPr>
                <w:rFonts w:cs="Arial"/>
                <w:iCs/>
                <w:szCs w:val="24"/>
              </w:rPr>
              <w:t xml:space="preserve">Droplet and contact precautions to be used and appropriate signage displayed on the door and the bathroom (if external to the room). Signage can </w:t>
            </w:r>
            <w:r>
              <w:rPr>
                <w:rFonts w:cs="Arial"/>
                <w:iCs/>
                <w:szCs w:val="24"/>
              </w:rPr>
              <w:t>is available</w:t>
            </w:r>
            <w:r w:rsidRPr="007228F9">
              <w:rPr>
                <w:rFonts w:cs="Arial"/>
                <w:iCs/>
                <w:szCs w:val="24"/>
              </w:rPr>
              <w:t xml:space="preserve"> on each ward and is also available for download off the </w:t>
            </w:r>
            <w:r w:rsidRPr="007C6DCC">
              <w:rPr>
                <w:i/>
                <w:iCs/>
                <w:lang w:eastAsia="en-US"/>
              </w:rPr>
              <w:t>CHS Infection Prevention and Control Procedure</w:t>
            </w:r>
            <w:r>
              <w:rPr>
                <w:rFonts w:cs="Arial"/>
                <w:iCs/>
                <w:szCs w:val="24"/>
              </w:rPr>
              <w:t>.</w:t>
            </w:r>
          </w:p>
        </w:tc>
      </w:tr>
      <w:tr w:rsidR="002A7F86" w:rsidRPr="007228F9" w14:paraId="3EDAA06D" w14:textId="77777777" w:rsidTr="00786DC2">
        <w:tc>
          <w:tcPr>
            <w:tcW w:w="1250" w:type="pct"/>
          </w:tcPr>
          <w:p w14:paraId="79243021" w14:textId="77777777" w:rsidR="002A7F86" w:rsidRPr="007228F9" w:rsidRDefault="002A7F86" w:rsidP="00786DC2">
            <w:pPr>
              <w:spacing w:line="276" w:lineRule="auto"/>
              <w:rPr>
                <w:rFonts w:cs="Arial"/>
                <w:iCs/>
                <w:szCs w:val="24"/>
              </w:rPr>
            </w:pPr>
            <w:r w:rsidRPr="007228F9">
              <w:rPr>
                <w:rFonts w:cs="Arial"/>
                <w:iCs/>
                <w:szCs w:val="24"/>
              </w:rPr>
              <w:t>Patient Transport/Transfers</w:t>
            </w:r>
          </w:p>
        </w:tc>
        <w:tc>
          <w:tcPr>
            <w:tcW w:w="3750" w:type="pct"/>
          </w:tcPr>
          <w:p w14:paraId="7C575EBE" w14:textId="77777777" w:rsidR="002A7F86" w:rsidRPr="007228F9" w:rsidRDefault="002A7F86" w:rsidP="00786DC2">
            <w:pPr>
              <w:spacing w:line="276" w:lineRule="auto"/>
              <w:jc w:val="both"/>
              <w:rPr>
                <w:rFonts w:cs="Arial"/>
                <w:iCs/>
                <w:szCs w:val="24"/>
              </w:rPr>
            </w:pPr>
            <w:r w:rsidRPr="007228F9">
              <w:rPr>
                <w:rFonts w:cs="Arial"/>
                <w:iCs/>
                <w:szCs w:val="24"/>
              </w:rPr>
              <w:t>Patient transports and transfers are to be limited, however if required, the patient must wear a surgical mask whilst in transit (if an oxygen mask is not in use). Staff transferring/transporting the patient must also wear a surgical mask. Staff are to ensure that any areas the patient is visiting are aware of the patient’s need for droplet and contact precautions.</w:t>
            </w:r>
          </w:p>
        </w:tc>
      </w:tr>
      <w:tr w:rsidR="002A7F86" w:rsidRPr="007228F9" w14:paraId="0C11B217" w14:textId="77777777" w:rsidTr="00786DC2">
        <w:tc>
          <w:tcPr>
            <w:tcW w:w="1250" w:type="pct"/>
          </w:tcPr>
          <w:p w14:paraId="644943BF" w14:textId="77777777" w:rsidR="002A7F86" w:rsidRPr="007228F9" w:rsidRDefault="002A7F86" w:rsidP="00786DC2">
            <w:pPr>
              <w:spacing w:line="276" w:lineRule="auto"/>
              <w:rPr>
                <w:rFonts w:cs="Arial"/>
                <w:iCs/>
                <w:szCs w:val="24"/>
              </w:rPr>
            </w:pPr>
            <w:r w:rsidRPr="007228F9">
              <w:rPr>
                <w:rFonts w:cs="Arial"/>
                <w:iCs/>
                <w:szCs w:val="24"/>
              </w:rPr>
              <w:t>Patient Care Equipment</w:t>
            </w:r>
          </w:p>
        </w:tc>
        <w:tc>
          <w:tcPr>
            <w:tcW w:w="3750" w:type="pct"/>
          </w:tcPr>
          <w:p w14:paraId="69B8E188" w14:textId="77777777" w:rsidR="002A7F86" w:rsidRDefault="002A7F86" w:rsidP="00786DC2">
            <w:pPr>
              <w:spacing w:line="276" w:lineRule="auto"/>
              <w:jc w:val="both"/>
              <w:rPr>
                <w:rFonts w:cs="Arial"/>
                <w:iCs/>
                <w:szCs w:val="24"/>
              </w:rPr>
            </w:pPr>
            <w:r w:rsidRPr="007228F9">
              <w:rPr>
                <w:rFonts w:cs="Arial"/>
                <w:iCs/>
                <w:szCs w:val="24"/>
              </w:rPr>
              <w:t xml:space="preserve">Dedicated patient care equipment is required (where possible). </w:t>
            </w:r>
            <w:r>
              <w:rPr>
                <w:rFonts w:cs="Arial"/>
                <w:iCs/>
                <w:szCs w:val="24"/>
              </w:rPr>
              <w:t>E</w:t>
            </w:r>
            <w:r w:rsidRPr="007228F9">
              <w:rPr>
                <w:rFonts w:cs="Arial"/>
                <w:iCs/>
                <w:szCs w:val="24"/>
              </w:rPr>
              <w:t xml:space="preserve">quipment that cannot be dedicated and is shared, must be cleaned as per </w:t>
            </w:r>
            <w:r w:rsidRPr="007C6DCC">
              <w:rPr>
                <w:rFonts w:cs="Arial"/>
                <w:i/>
                <w:szCs w:val="24"/>
              </w:rPr>
              <w:t>CHS Infection Control - Cleaning (shared) Patient Equipment Guideline</w:t>
            </w:r>
            <w:r>
              <w:rPr>
                <w:rFonts w:cs="Arial"/>
                <w:iCs/>
                <w:szCs w:val="24"/>
              </w:rPr>
              <w:t xml:space="preserve">. </w:t>
            </w:r>
          </w:p>
          <w:p w14:paraId="74B114DD" w14:textId="77777777" w:rsidR="002A7F86" w:rsidRDefault="002A7F86" w:rsidP="00786DC2">
            <w:pPr>
              <w:spacing w:line="276" w:lineRule="auto"/>
              <w:jc w:val="both"/>
              <w:rPr>
                <w:rFonts w:cs="Arial"/>
                <w:iCs/>
                <w:szCs w:val="24"/>
              </w:rPr>
            </w:pPr>
          </w:p>
          <w:p w14:paraId="487A6928" w14:textId="77777777" w:rsidR="002A7F86" w:rsidRPr="00433C48" w:rsidRDefault="002A7F86" w:rsidP="00786DC2">
            <w:pPr>
              <w:jc w:val="both"/>
            </w:pPr>
            <w:r w:rsidRPr="00433C48">
              <w:t>Blood pressure cuffs</w:t>
            </w:r>
            <w:r>
              <w:t>,</w:t>
            </w:r>
            <w:r w:rsidRPr="00433C48">
              <w:t xml:space="preserve"> single use torniquets</w:t>
            </w:r>
            <w:r>
              <w:t xml:space="preserve"> and other single patient use items</w:t>
            </w:r>
            <w:r w:rsidRPr="00433C48">
              <w:t xml:space="preserve"> are to remain in the room with the patient. </w:t>
            </w:r>
          </w:p>
          <w:p w14:paraId="1B20FB93" w14:textId="77777777" w:rsidR="002A7F86" w:rsidRDefault="002A7F86" w:rsidP="00786DC2">
            <w:pPr>
              <w:spacing w:line="276" w:lineRule="auto"/>
              <w:jc w:val="both"/>
              <w:rPr>
                <w:rFonts w:cs="Arial"/>
                <w:iCs/>
                <w:szCs w:val="24"/>
              </w:rPr>
            </w:pPr>
          </w:p>
          <w:p w14:paraId="5B5FFA49" w14:textId="77777777" w:rsidR="002A7F86" w:rsidRPr="007228F9" w:rsidRDefault="002A7F86" w:rsidP="00786DC2">
            <w:pPr>
              <w:spacing w:line="276" w:lineRule="auto"/>
              <w:jc w:val="both"/>
              <w:rPr>
                <w:rFonts w:cs="Arial"/>
                <w:iCs/>
                <w:szCs w:val="24"/>
              </w:rPr>
            </w:pPr>
            <w:r w:rsidRPr="00433C48">
              <w:t>Patient bedside charts and the computer on wheels/workstation on wheels must be kept out of the patient’s room.</w:t>
            </w:r>
          </w:p>
        </w:tc>
      </w:tr>
      <w:tr w:rsidR="002A7F86" w:rsidRPr="007228F9" w14:paraId="40F40433" w14:textId="77777777" w:rsidTr="00786DC2">
        <w:tc>
          <w:tcPr>
            <w:tcW w:w="1250" w:type="pct"/>
          </w:tcPr>
          <w:p w14:paraId="1DE9E197" w14:textId="77777777" w:rsidR="002A7F86" w:rsidRPr="007228F9" w:rsidRDefault="002A7F86" w:rsidP="00786DC2">
            <w:pPr>
              <w:spacing w:line="276" w:lineRule="auto"/>
              <w:rPr>
                <w:rFonts w:cs="Arial"/>
                <w:iCs/>
                <w:szCs w:val="24"/>
              </w:rPr>
            </w:pPr>
            <w:r w:rsidRPr="007228F9">
              <w:rPr>
                <w:rFonts w:cs="Arial"/>
                <w:iCs/>
                <w:szCs w:val="24"/>
              </w:rPr>
              <w:t>Patient Movement</w:t>
            </w:r>
          </w:p>
        </w:tc>
        <w:tc>
          <w:tcPr>
            <w:tcW w:w="3750" w:type="pct"/>
          </w:tcPr>
          <w:p w14:paraId="30803167" w14:textId="77777777" w:rsidR="002A7F86" w:rsidRPr="007228F9" w:rsidRDefault="002A7F86" w:rsidP="00786DC2">
            <w:pPr>
              <w:spacing w:line="276" w:lineRule="auto"/>
              <w:jc w:val="both"/>
              <w:rPr>
                <w:rFonts w:cs="Arial"/>
                <w:iCs/>
                <w:szCs w:val="24"/>
              </w:rPr>
            </w:pPr>
            <w:r w:rsidRPr="007228F9">
              <w:rPr>
                <w:rFonts w:cs="Arial"/>
                <w:iCs/>
                <w:szCs w:val="24"/>
              </w:rPr>
              <w:t xml:space="preserve">Patient movement out of their room is assessed on an individual case basis at the direction of the team leader. If the patient leaves their room, they must perform </w:t>
            </w:r>
            <w:r>
              <w:rPr>
                <w:rFonts w:cs="Arial"/>
                <w:iCs/>
                <w:szCs w:val="24"/>
              </w:rPr>
              <w:t>hand hygiene</w:t>
            </w:r>
            <w:r w:rsidRPr="007228F9">
              <w:rPr>
                <w:rFonts w:cs="Arial"/>
                <w:iCs/>
                <w:szCs w:val="24"/>
              </w:rPr>
              <w:t xml:space="preserve"> and wear a surgical mask.</w:t>
            </w:r>
          </w:p>
        </w:tc>
      </w:tr>
    </w:tbl>
    <w:p w14:paraId="6C51F2D0" w14:textId="77777777" w:rsidR="002A7F86" w:rsidRDefault="002A7F86" w:rsidP="002A7F86">
      <w:r>
        <w:br w:type="page"/>
      </w:r>
    </w:p>
    <w:tbl>
      <w:tblPr>
        <w:tblStyle w:val="TableGrid"/>
        <w:tblW w:w="5006" w:type="pct"/>
        <w:tblInd w:w="-5" w:type="dxa"/>
        <w:tblLook w:val="04A0" w:firstRow="1" w:lastRow="0" w:firstColumn="1" w:lastColumn="0" w:noHBand="0" w:noVBand="1"/>
      </w:tblPr>
      <w:tblGrid>
        <w:gridCol w:w="2268"/>
        <w:gridCol w:w="6803"/>
      </w:tblGrid>
      <w:tr w:rsidR="002A7F86" w:rsidRPr="007228F9" w14:paraId="386448A7" w14:textId="77777777" w:rsidTr="00786DC2">
        <w:tc>
          <w:tcPr>
            <w:tcW w:w="1250" w:type="pct"/>
          </w:tcPr>
          <w:p w14:paraId="1EDD110C" w14:textId="77777777" w:rsidR="002A7F86" w:rsidRPr="007228F9" w:rsidRDefault="002A7F86" w:rsidP="00786DC2">
            <w:pPr>
              <w:spacing w:line="276" w:lineRule="auto"/>
              <w:rPr>
                <w:rFonts w:cs="Arial"/>
                <w:iCs/>
                <w:szCs w:val="24"/>
              </w:rPr>
            </w:pPr>
            <w:r w:rsidRPr="007228F9">
              <w:rPr>
                <w:rFonts w:cs="Arial"/>
                <w:iCs/>
                <w:szCs w:val="24"/>
              </w:rPr>
              <w:lastRenderedPageBreak/>
              <w:t>Cleaning</w:t>
            </w:r>
          </w:p>
        </w:tc>
        <w:tc>
          <w:tcPr>
            <w:tcW w:w="3750" w:type="pct"/>
          </w:tcPr>
          <w:p w14:paraId="21E3BA06" w14:textId="77777777" w:rsidR="002A7F86" w:rsidRPr="007228F9" w:rsidRDefault="002A7F86" w:rsidP="00786DC2">
            <w:pPr>
              <w:spacing w:line="276" w:lineRule="auto"/>
              <w:jc w:val="both"/>
              <w:rPr>
                <w:rFonts w:cs="Arial"/>
                <w:iCs/>
                <w:szCs w:val="24"/>
              </w:rPr>
            </w:pPr>
            <w:r w:rsidRPr="007228F9">
              <w:rPr>
                <w:rFonts w:cs="Arial"/>
                <w:iCs/>
                <w:szCs w:val="24"/>
              </w:rPr>
              <w:t xml:space="preserve">During the patient’s stay, their bedspace and surrounding environment must be cleaned in accordance with the </w:t>
            </w:r>
            <w:r w:rsidRPr="007C6DCC">
              <w:rPr>
                <w:rFonts w:cs="Arial"/>
                <w:i/>
                <w:szCs w:val="24"/>
              </w:rPr>
              <w:t>CHS Infection Control - Cleaning (shared) Patient Equipment Guideline</w:t>
            </w:r>
            <w:r w:rsidRPr="007228F9">
              <w:rPr>
                <w:rFonts w:cs="Arial"/>
                <w:iCs/>
                <w:szCs w:val="24"/>
              </w:rPr>
              <w:t>. When the patient is discharged from the hospital, the room in which they were housed must receive a terminal clean.</w:t>
            </w:r>
          </w:p>
        </w:tc>
      </w:tr>
      <w:tr w:rsidR="002A7F86" w:rsidRPr="007228F9" w14:paraId="68EEE454" w14:textId="77777777" w:rsidTr="00786DC2">
        <w:tc>
          <w:tcPr>
            <w:tcW w:w="1250" w:type="pct"/>
          </w:tcPr>
          <w:p w14:paraId="7A440BA7" w14:textId="77777777" w:rsidR="002A7F86" w:rsidRPr="007228F9" w:rsidRDefault="002A7F86" w:rsidP="00786DC2">
            <w:pPr>
              <w:spacing w:line="276" w:lineRule="auto"/>
              <w:rPr>
                <w:rFonts w:cs="Arial"/>
                <w:iCs/>
                <w:szCs w:val="24"/>
              </w:rPr>
            </w:pPr>
            <w:r w:rsidRPr="007228F9">
              <w:rPr>
                <w:rFonts w:cs="Arial"/>
                <w:iCs/>
                <w:szCs w:val="24"/>
              </w:rPr>
              <w:t>Visitors</w:t>
            </w:r>
          </w:p>
        </w:tc>
        <w:tc>
          <w:tcPr>
            <w:tcW w:w="3750" w:type="pct"/>
          </w:tcPr>
          <w:p w14:paraId="1F7FEF78" w14:textId="77777777" w:rsidR="002A7F86" w:rsidRDefault="002A7F86" w:rsidP="00786DC2">
            <w:pPr>
              <w:spacing w:line="276" w:lineRule="auto"/>
              <w:jc w:val="both"/>
              <w:rPr>
                <w:rFonts w:cs="Arial"/>
                <w:iCs/>
                <w:szCs w:val="24"/>
              </w:rPr>
            </w:pPr>
            <w:r w:rsidRPr="007228F9">
              <w:rPr>
                <w:rFonts w:cs="Arial"/>
                <w:iCs/>
                <w:szCs w:val="24"/>
              </w:rPr>
              <w:t xml:space="preserve">Visitors should be advised on the importance of </w:t>
            </w:r>
            <w:r>
              <w:rPr>
                <w:rFonts w:cs="Arial"/>
                <w:iCs/>
                <w:szCs w:val="24"/>
              </w:rPr>
              <w:t>hand hygiene</w:t>
            </w:r>
            <w:r w:rsidRPr="007228F9">
              <w:rPr>
                <w:rFonts w:cs="Arial"/>
                <w:iCs/>
                <w:szCs w:val="24"/>
              </w:rPr>
              <w:t xml:space="preserve"> and the necessity of PPE. Visitors are to wear the same PPE as </w:t>
            </w:r>
            <w:r>
              <w:rPr>
                <w:rFonts w:cs="Arial"/>
                <w:iCs/>
                <w:szCs w:val="24"/>
              </w:rPr>
              <w:t>healthcare workers</w:t>
            </w:r>
            <w:r w:rsidRPr="007228F9">
              <w:rPr>
                <w:rFonts w:cs="Arial"/>
                <w:iCs/>
                <w:szCs w:val="24"/>
              </w:rPr>
              <w:t>. Visitors must also be informed that they cannot visit any other patients after visiting the infected patient.</w:t>
            </w:r>
          </w:p>
          <w:p w14:paraId="0A12945B" w14:textId="77777777" w:rsidR="002A7F86" w:rsidRDefault="002A7F86" w:rsidP="00786DC2">
            <w:pPr>
              <w:spacing w:line="276" w:lineRule="auto"/>
              <w:jc w:val="both"/>
              <w:rPr>
                <w:rFonts w:cs="Arial"/>
                <w:iCs/>
                <w:szCs w:val="24"/>
              </w:rPr>
            </w:pPr>
          </w:p>
          <w:p w14:paraId="05D21EA9" w14:textId="77777777" w:rsidR="002A7F86" w:rsidRPr="007228F9" w:rsidRDefault="002A7F86" w:rsidP="00786DC2">
            <w:pPr>
              <w:spacing w:line="276" w:lineRule="auto"/>
              <w:jc w:val="both"/>
              <w:rPr>
                <w:rFonts w:cs="Arial"/>
                <w:iCs/>
                <w:szCs w:val="24"/>
              </w:rPr>
            </w:pPr>
            <w:r>
              <w:rPr>
                <w:rFonts w:cs="Arial"/>
                <w:iCs/>
                <w:szCs w:val="24"/>
              </w:rPr>
              <w:t>In clinical areas such as paediatric wards, parents and carers who are staying at the bedside of or visiting a child with RSV should be advised that they are unable to use common facilities such as parent and family rooms whilst their child is infectious. Parents should use the child’s ensuite rather than parent bathrooms on the ward.</w:t>
            </w:r>
          </w:p>
        </w:tc>
      </w:tr>
      <w:tr w:rsidR="002A7F86" w:rsidRPr="007228F9" w14:paraId="43B75CD7" w14:textId="77777777" w:rsidTr="00786DC2">
        <w:tc>
          <w:tcPr>
            <w:tcW w:w="1250" w:type="pct"/>
          </w:tcPr>
          <w:p w14:paraId="2FBA476E" w14:textId="77777777" w:rsidR="002A7F86" w:rsidRPr="007228F9" w:rsidRDefault="002A7F86" w:rsidP="00786DC2">
            <w:pPr>
              <w:spacing w:line="276" w:lineRule="auto"/>
              <w:rPr>
                <w:rFonts w:cs="Arial"/>
                <w:iCs/>
                <w:szCs w:val="24"/>
              </w:rPr>
            </w:pPr>
            <w:r w:rsidRPr="007228F9">
              <w:rPr>
                <w:rFonts w:cs="Arial"/>
                <w:iCs/>
                <w:szCs w:val="24"/>
              </w:rPr>
              <w:t xml:space="preserve">Management of other patients exposed to a positive </w:t>
            </w:r>
            <w:r>
              <w:rPr>
                <w:rFonts w:cs="Arial"/>
                <w:iCs/>
                <w:szCs w:val="24"/>
              </w:rPr>
              <w:t>RSV</w:t>
            </w:r>
            <w:r w:rsidRPr="007228F9">
              <w:rPr>
                <w:rFonts w:cs="Arial"/>
                <w:iCs/>
                <w:szCs w:val="24"/>
              </w:rPr>
              <w:t xml:space="preserve"> case, in a shared room</w:t>
            </w:r>
          </w:p>
        </w:tc>
        <w:tc>
          <w:tcPr>
            <w:tcW w:w="3750" w:type="pct"/>
          </w:tcPr>
          <w:p w14:paraId="1853036E" w14:textId="77777777" w:rsidR="002A7F86" w:rsidRPr="007228F9" w:rsidRDefault="002A7F86" w:rsidP="00786DC2">
            <w:pPr>
              <w:spacing w:line="276" w:lineRule="auto"/>
              <w:jc w:val="both"/>
              <w:rPr>
                <w:rFonts w:cs="Arial"/>
                <w:iCs/>
                <w:szCs w:val="24"/>
              </w:rPr>
            </w:pPr>
            <w:r>
              <w:rPr>
                <w:rFonts w:cs="Arial"/>
                <w:iCs/>
                <w:szCs w:val="24"/>
              </w:rPr>
              <w:t xml:space="preserve">Patients who have been co-located with a patient who has subsequently tested positive for RSV require enhanced surveillance for new respiratory symptoms. If new or unexpected respiratory symptoms develop, the patient should be tested for RSV and managed accordingly.  </w:t>
            </w:r>
          </w:p>
        </w:tc>
      </w:tr>
    </w:tbl>
    <w:p w14:paraId="6C7181B0" w14:textId="77777777" w:rsidR="002A7F86" w:rsidRDefault="002A7F86" w:rsidP="002A7F86">
      <w:pPr>
        <w:jc w:val="right"/>
      </w:pPr>
    </w:p>
    <w:p w14:paraId="5989381E" w14:textId="77777777" w:rsidR="002A7F86" w:rsidRDefault="002A7F86" w:rsidP="002A7F86">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003AC86B" w14:textId="77777777" w:rsidR="002A7F86" w:rsidRDefault="002A7F86" w:rsidP="002A7F86">
      <w:pPr>
        <w:jc w:val="right"/>
        <w:rPr>
          <w:rFonts w:cs="Arial"/>
          <w:i/>
          <w:szCs w:val="24"/>
        </w:rPr>
        <w:sectPr w:rsidR="002A7F86" w:rsidSect="002A7F86">
          <w:pgSz w:w="11906" w:h="16838"/>
          <w:pgMar w:top="663" w:right="1418" w:bottom="1440" w:left="1418" w:header="357" w:footer="306"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60"/>
      </w:tblGrid>
      <w:tr w:rsidR="002A7F86" w14:paraId="05528FB9" w14:textId="77777777" w:rsidTr="00786DC2">
        <w:tc>
          <w:tcPr>
            <w:tcW w:w="9060" w:type="dxa"/>
            <w:shd w:val="clear" w:color="auto" w:fill="BFBFBF" w:themeFill="background1" w:themeFillShade="BF"/>
          </w:tcPr>
          <w:p w14:paraId="6A276B76" w14:textId="77777777" w:rsidR="002A7F86" w:rsidRDefault="002A7F86" w:rsidP="00786DC2">
            <w:pPr>
              <w:pStyle w:val="Heading1"/>
            </w:pPr>
            <w:r>
              <w:lastRenderedPageBreak/>
              <w:br w:type="page"/>
              <w:t xml:space="preserve"> </w:t>
            </w:r>
            <w:bookmarkStart w:id="76" w:name="_Toc155354089"/>
            <w:bookmarkStart w:id="77" w:name="_Toc210999104"/>
            <w:r>
              <w:t>Section 6 – Access to surgery /procedures for patients with COVID-19</w:t>
            </w:r>
            <w:bookmarkEnd w:id="76"/>
            <w:bookmarkEnd w:id="77"/>
          </w:p>
        </w:tc>
      </w:tr>
    </w:tbl>
    <w:p w14:paraId="4B6065C0" w14:textId="77777777" w:rsidR="002A7F86" w:rsidRDefault="002A7F86" w:rsidP="002A7F86"/>
    <w:p w14:paraId="4C2C63C5" w14:textId="77777777" w:rsidR="002A7F86" w:rsidRDefault="002A7F86" w:rsidP="002A7F86">
      <w:r>
        <w:t xml:space="preserve">Access to non-elective surgery or procedures may vary depending on the level of community transmission of COVID-19 and it is therefore important to remain up to date with the current CHS risk escalation framework. </w:t>
      </w:r>
    </w:p>
    <w:p w14:paraId="5DFC616B" w14:textId="77777777" w:rsidR="002A7F86" w:rsidRDefault="002A7F86" w:rsidP="002A7F86"/>
    <w:p w14:paraId="36323271" w14:textId="77777777" w:rsidR="002A7F86" w:rsidRDefault="002A7F86" w:rsidP="002A7F86">
      <w:r>
        <w:t xml:space="preserve">The decision to perform surgery or a procedure on a patient suspected or confirmed to have COVID-19 will be influenced by the level of transmission risk and the need for the surgery/procedure. The pathway for a patient from the emergency department (ED) or a ward bed to the operating theatre / procedure room and return to the ward involves </w:t>
      </w:r>
      <w:proofErr w:type="gramStart"/>
      <w:r>
        <w:t>a number of</w:t>
      </w:r>
      <w:proofErr w:type="gramEnd"/>
      <w:r>
        <w:t xml:space="preserve"> interactions between HCWs and the patient. </w:t>
      </w:r>
    </w:p>
    <w:p w14:paraId="3EC5FA75" w14:textId="77777777" w:rsidR="002A7F86" w:rsidRDefault="002A7F86" w:rsidP="002A7F86"/>
    <w:p w14:paraId="4C263970" w14:textId="77777777" w:rsidR="002A7F86" w:rsidRDefault="002A7F86" w:rsidP="002A7F86">
      <w:r>
        <w:t xml:space="preserve">If the patient is suspected or confirmed to have COVID-19 and following a risk assessment, the decision is to proceed with the surgery or procedure, then follow the appropriate transmission-based precautions of contact and airborne precautions (confirmed) or droplet and contact (suspected) throughout. </w:t>
      </w:r>
    </w:p>
    <w:p w14:paraId="71765CD8" w14:textId="77777777" w:rsidR="002A7F86" w:rsidRDefault="002A7F86" w:rsidP="002A7F86"/>
    <w:p w14:paraId="64D4BE88" w14:textId="77777777" w:rsidR="002A7F86" w:rsidRDefault="002A7F86" w:rsidP="002A7F86">
      <w:r>
        <w:t>The following table outlines the steps and the actions needed to reduce the risk of transmission of SARS-CoV-2.</w:t>
      </w:r>
    </w:p>
    <w:p w14:paraId="509E4F2E" w14:textId="77777777" w:rsidR="002A7F86" w:rsidRDefault="002A7F86" w:rsidP="002A7F86"/>
    <w:p w14:paraId="64508781" w14:textId="77777777" w:rsidR="002A7F86" w:rsidRDefault="002A7F86" w:rsidP="002A7F86">
      <w:pPr>
        <w:rPr>
          <w:b/>
          <w:bCs/>
        </w:rPr>
        <w:sectPr w:rsidR="002A7F86" w:rsidSect="002A7F86">
          <w:pgSz w:w="11906" w:h="16838"/>
          <w:pgMar w:top="663" w:right="1418" w:bottom="1440" w:left="1418" w:header="357" w:footer="306" w:gutter="0"/>
          <w:cols w:space="708"/>
          <w:docGrid w:linePitch="360"/>
        </w:sectPr>
      </w:pPr>
    </w:p>
    <w:p w14:paraId="006B3A02" w14:textId="77777777" w:rsidR="002A7F86" w:rsidRPr="00D63B45" w:rsidRDefault="002A7F86" w:rsidP="002A7F86">
      <w:pPr>
        <w:rPr>
          <w:b/>
          <w:bCs/>
        </w:rPr>
      </w:pPr>
      <w:r w:rsidRPr="00D63B45">
        <w:rPr>
          <w:b/>
          <w:bCs/>
        </w:rPr>
        <w:lastRenderedPageBreak/>
        <w:t>Table 4: Risk management for COVID-19 suspected or confirmed patients requiring surgery or a procedure.</w:t>
      </w:r>
    </w:p>
    <w:tbl>
      <w:tblPr>
        <w:tblStyle w:val="TableGrid"/>
        <w:tblW w:w="0" w:type="auto"/>
        <w:tblLook w:val="04A0" w:firstRow="1" w:lastRow="0" w:firstColumn="1" w:lastColumn="0" w:noHBand="0" w:noVBand="1"/>
      </w:tblPr>
      <w:tblGrid>
        <w:gridCol w:w="3964"/>
        <w:gridCol w:w="5096"/>
      </w:tblGrid>
      <w:tr w:rsidR="002A7F86" w14:paraId="29E7486E" w14:textId="77777777" w:rsidTr="00786DC2">
        <w:tc>
          <w:tcPr>
            <w:tcW w:w="3964" w:type="dxa"/>
          </w:tcPr>
          <w:p w14:paraId="2C9CFF8C" w14:textId="77777777" w:rsidR="002A7F86" w:rsidRPr="00D63B45" w:rsidRDefault="002A7F86" w:rsidP="00786DC2">
            <w:pPr>
              <w:rPr>
                <w:b/>
                <w:bCs/>
              </w:rPr>
            </w:pPr>
            <w:r w:rsidRPr="00D63B45">
              <w:rPr>
                <w:b/>
                <w:bCs/>
              </w:rPr>
              <w:t xml:space="preserve">Criteria </w:t>
            </w:r>
          </w:p>
        </w:tc>
        <w:tc>
          <w:tcPr>
            <w:tcW w:w="5096" w:type="dxa"/>
          </w:tcPr>
          <w:p w14:paraId="1E0466C5" w14:textId="77777777" w:rsidR="002A7F86" w:rsidRPr="00D63B45" w:rsidRDefault="002A7F86" w:rsidP="00786DC2">
            <w:pPr>
              <w:rPr>
                <w:b/>
                <w:bCs/>
              </w:rPr>
            </w:pPr>
            <w:r w:rsidRPr="00D63B45">
              <w:rPr>
                <w:b/>
                <w:bCs/>
              </w:rPr>
              <w:t xml:space="preserve">Action </w:t>
            </w:r>
          </w:p>
        </w:tc>
      </w:tr>
      <w:tr w:rsidR="002A7F86" w14:paraId="66470290" w14:textId="77777777" w:rsidTr="00786DC2">
        <w:tc>
          <w:tcPr>
            <w:tcW w:w="3964" w:type="dxa"/>
          </w:tcPr>
          <w:p w14:paraId="28D27047" w14:textId="77777777" w:rsidR="002A7F86" w:rsidRDefault="002A7F86" w:rsidP="00786DC2">
            <w:r>
              <w:t>PPE requirements</w:t>
            </w:r>
          </w:p>
        </w:tc>
        <w:tc>
          <w:tcPr>
            <w:tcW w:w="5096" w:type="dxa"/>
          </w:tcPr>
          <w:p w14:paraId="2C2A1A7D" w14:textId="77777777" w:rsidR="002A7F86" w:rsidRDefault="002A7F86" w:rsidP="00786DC2">
            <w:r>
              <w:t>Standard and contact / airborne OR contact / droplet precautions apply</w:t>
            </w:r>
          </w:p>
        </w:tc>
      </w:tr>
      <w:tr w:rsidR="002A7F86" w14:paraId="3ED75B3E" w14:textId="77777777" w:rsidTr="00786DC2">
        <w:tc>
          <w:tcPr>
            <w:tcW w:w="3964" w:type="dxa"/>
          </w:tcPr>
          <w:p w14:paraId="4D3A4C01" w14:textId="77777777" w:rsidR="002A7F86" w:rsidRDefault="002A7F86" w:rsidP="00786DC2">
            <w:r>
              <w:t>Booking of surgery/procedure</w:t>
            </w:r>
          </w:p>
        </w:tc>
        <w:tc>
          <w:tcPr>
            <w:tcW w:w="5096" w:type="dxa"/>
          </w:tcPr>
          <w:p w14:paraId="5082A3EB" w14:textId="77777777" w:rsidR="002A7F86" w:rsidRDefault="002A7F86" w:rsidP="00786DC2">
            <w:r>
              <w:t>Medical officer making booking to inform theatre team leader / patient flow coordinator OR procedural charge nurse, as well as anaesthetic team (ORC) of patient’s COVID-19 status</w:t>
            </w:r>
          </w:p>
        </w:tc>
      </w:tr>
      <w:tr w:rsidR="002A7F86" w14:paraId="13056829" w14:textId="77777777" w:rsidTr="00786DC2">
        <w:tc>
          <w:tcPr>
            <w:tcW w:w="3964" w:type="dxa"/>
          </w:tcPr>
          <w:p w14:paraId="66D43070" w14:textId="77777777" w:rsidR="002A7F86" w:rsidRDefault="002A7F86" w:rsidP="00786DC2">
            <w:r>
              <w:t>Intubated patients for transfer</w:t>
            </w:r>
          </w:p>
        </w:tc>
        <w:tc>
          <w:tcPr>
            <w:tcW w:w="5096" w:type="dxa"/>
          </w:tcPr>
          <w:p w14:paraId="75532D7F" w14:textId="77777777" w:rsidR="002A7F86" w:rsidRDefault="002A7F86" w:rsidP="00786DC2">
            <w:r>
              <w:t>Follow COVID-19 airway management advice and resources</w:t>
            </w:r>
          </w:p>
        </w:tc>
      </w:tr>
      <w:tr w:rsidR="002A7F86" w14:paraId="40B67088" w14:textId="77777777" w:rsidTr="00786DC2">
        <w:tc>
          <w:tcPr>
            <w:tcW w:w="3964" w:type="dxa"/>
          </w:tcPr>
          <w:p w14:paraId="5179ACA8" w14:textId="77777777" w:rsidR="002A7F86" w:rsidRDefault="002A7F86" w:rsidP="00786DC2">
            <w:r>
              <w:t>Non-intubated patients with oxygen in situ transfer</w:t>
            </w:r>
          </w:p>
        </w:tc>
        <w:tc>
          <w:tcPr>
            <w:tcW w:w="5096" w:type="dxa"/>
          </w:tcPr>
          <w:p w14:paraId="43E198F9" w14:textId="77777777" w:rsidR="002A7F86" w:rsidRDefault="002A7F86" w:rsidP="00786DC2">
            <w:r>
              <w:t>Follow COVID-19 airway management advice and resources</w:t>
            </w:r>
          </w:p>
        </w:tc>
      </w:tr>
      <w:tr w:rsidR="002A7F86" w14:paraId="1DD00D9D" w14:textId="77777777" w:rsidTr="00786DC2">
        <w:tc>
          <w:tcPr>
            <w:tcW w:w="3964" w:type="dxa"/>
          </w:tcPr>
          <w:p w14:paraId="3207F6B6" w14:textId="77777777" w:rsidR="002A7F86" w:rsidRDefault="002A7F86" w:rsidP="00786DC2">
            <w:r>
              <w:t>Arrival in procedural area</w:t>
            </w:r>
          </w:p>
        </w:tc>
        <w:tc>
          <w:tcPr>
            <w:tcW w:w="5096" w:type="dxa"/>
          </w:tcPr>
          <w:p w14:paraId="76906DC5" w14:textId="77777777" w:rsidR="002A7F86" w:rsidRDefault="002A7F86" w:rsidP="00786DC2">
            <w:r>
              <w:t>Transfer the patient directly to the operating / procedural room then continue completion of the preoperative checklist where possible and practical</w:t>
            </w:r>
          </w:p>
        </w:tc>
      </w:tr>
      <w:tr w:rsidR="002A7F86" w14:paraId="04EFD2CD" w14:textId="77777777" w:rsidTr="00786DC2">
        <w:tc>
          <w:tcPr>
            <w:tcW w:w="3964" w:type="dxa"/>
          </w:tcPr>
          <w:p w14:paraId="51A6FB01" w14:textId="77777777" w:rsidR="002A7F86" w:rsidRDefault="002A7F86" w:rsidP="00786DC2">
            <w:r>
              <w:t>Arrival in operating/procedure room</w:t>
            </w:r>
          </w:p>
        </w:tc>
        <w:tc>
          <w:tcPr>
            <w:tcW w:w="5096" w:type="dxa"/>
          </w:tcPr>
          <w:p w14:paraId="0DF82D55" w14:textId="77777777" w:rsidR="002A7F86" w:rsidRDefault="002A7F86" w:rsidP="00786DC2">
            <w:r>
              <w:t>Review transmission-based precautions and anaesthesia plan during sign-in</w:t>
            </w:r>
          </w:p>
        </w:tc>
      </w:tr>
      <w:tr w:rsidR="002A7F86" w14:paraId="1DBBBC01" w14:textId="77777777" w:rsidTr="00786DC2">
        <w:tc>
          <w:tcPr>
            <w:tcW w:w="3964" w:type="dxa"/>
          </w:tcPr>
          <w:p w14:paraId="7F76A96F" w14:textId="77777777" w:rsidR="002A7F86" w:rsidRDefault="002A7F86" w:rsidP="00786DC2">
            <w:r>
              <w:t>Anaesthesia induction</w:t>
            </w:r>
          </w:p>
        </w:tc>
        <w:tc>
          <w:tcPr>
            <w:tcW w:w="5096" w:type="dxa"/>
          </w:tcPr>
          <w:p w14:paraId="064EF28D" w14:textId="77777777" w:rsidR="002A7F86" w:rsidRDefault="002A7F86" w:rsidP="00786DC2">
            <w:r>
              <w:t>Follow COVID-19 airway management advice and resources</w:t>
            </w:r>
          </w:p>
        </w:tc>
      </w:tr>
      <w:tr w:rsidR="002A7F86" w14:paraId="32A185CC" w14:textId="77777777" w:rsidTr="00786DC2">
        <w:tc>
          <w:tcPr>
            <w:tcW w:w="3964" w:type="dxa"/>
          </w:tcPr>
          <w:p w14:paraId="46282F5B" w14:textId="77777777" w:rsidR="002A7F86" w:rsidRDefault="002A7F86" w:rsidP="00786DC2">
            <w:r>
              <w:t>Procedural room</w:t>
            </w:r>
          </w:p>
        </w:tc>
        <w:tc>
          <w:tcPr>
            <w:tcW w:w="5096" w:type="dxa"/>
          </w:tcPr>
          <w:p w14:paraId="0EAD8A5B" w14:textId="77777777" w:rsidR="002A7F86" w:rsidRDefault="002A7F86" w:rsidP="00786DC2">
            <w:r>
              <w:t>Avoid unnecessary entry and exiting of the procedural room following the patient’s arrival</w:t>
            </w:r>
          </w:p>
        </w:tc>
      </w:tr>
      <w:tr w:rsidR="002A7F86" w14:paraId="062E1252" w14:textId="77777777" w:rsidTr="00786DC2">
        <w:tc>
          <w:tcPr>
            <w:tcW w:w="3964" w:type="dxa"/>
          </w:tcPr>
          <w:p w14:paraId="7996BA8C" w14:textId="77777777" w:rsidR="002A7F86" w:rsidRDefault="002A7F86" w:rsidP="00786DC2">
            <w:r>
              <w:t>Extubation</w:t>
            </w:r>
          </w:p>
        </w:tc>
        <w:tc>
          <w:tcPr>
            <w:tcW w:w="5096" w:type="dxa"/>
          </w:tcPr>
          <w:p w14:paraId="267F8C17" w14:textId="77777777" w:rsidR="002A7F86" w:rsidRDefault="002A7F86" w:rsidP="00786DC2">
            <w:r>
              <w:t>Follow COVID-19 airway management advice and resources</w:t>
            </w:r>
          </w:p>
        </w:tc>
      </w:tr>
      <w:tr w:rsidR="002A7F86" w14:paraId="3AA5995F" w14:textId="77777777" w:rsidTr="00786DC2">
        <w:tc>
          <w:tcPr>
            <w:tcW w:w="3964" w:type="dxa"/>
          </w:tcPr>
          <w:p w14:paraId="30817D9A" w14:textId="77777777" w:rsidR="002A7F86" w:rsidRDefault="002A7F86" w:rsidP="00786DC2">
            <w:r>
              <w:t>PACU (Recovery) – assess the risk</w:t>
            </w:r>
          </w:p>
        </w:tc>
        <w:tc>
          <w:tcPr>
            <w:tcW w:w="5096" w:type="dxa"/>
          </w:tcPr>
          <w:p w14:paraId="72BC3E0E" w14:textId="77777777" w:rsidR="002A7F86" w:rsidRDefault="002A7F86" w:rsidP="00786DC2">
            <w:r>
              <w:t>Depending on workload and resources recover the patient in the operating or procedure room. If this is not possible use an isolation room in the PACU, or a single room with door closed in procedural areas</w:t>
            </w:r>
          </w:p>
        </w:tc>
      </w:tr>
      <w:tr w:rsidR="002A7F86" w14:paraId="1D4C682E" w14:textId="77777777" w:rsidTr="00786DC2">
        <w:tc>
          <w:tcPr>
            <w:tcW w:w="3964" w:type="dxa"/>
          </w:tcPr>
          <w:p w14:paraId="7DF995C5" w14:textId="77777777" w:rsidR="002A7F86" w:rsidRDefault="002A7F86" w:rsidP="00786DC2">
            <w:r>
              <w:t>Transfer to receiving department from procedural area</w:t>
            </w:r>
          </w:p>
        </w:tc>
        <w:tc>
          <w:tcPr>
            <w:tcW w:w="5096" w:type="dxa"/>
          </w:tcPr>
          <w:p w14:paraId="6AF3929C" w14:textId="77777777" w:rsidR="002A7F86" w:rsidRDefault="002A7F86" w:rsidP="00786DC2">
            <w:r>
              <w:t>Sending department to inform receiving area and HCW responsible for transferring the patient of patient’s COVID-19 status</w:t>
            </w:r>
          </w:p>
        </w:tc>
      </w:tr>
      <w:tr w:rsidR="002A7F86" w14:paraId="2A557491" w14:textId="77777777" w:rsidTr="00786DC2">
        <w:tc>
          <w:tcPr>
            <w:tcW w:w="3964" w:type="dxa"/>
          </w:tcPr>
          <w:p w14:paraId="174569C8" w14:textId="77777777" w:rsidR="002A7F86" w:rsidRDefault="002A7F86" w:rsidP="00786DC2">
            <w:r>
              <w:t>Environmental cleaning</w:t>
            </w:r>
          </w:p>
        </w:tc>
        <w:tc>
          <w:tcPr>
            <w:tcW w:w="5096" w:type="dxa"/>
          </w:tcPr>
          <w:p w14:paraId="5CF7D28E" w14:textId="77777777" w:rsidR="002A7F86" w:rsidRDefault="002A7F86" w:rsidP="00786DC2">
            <w:r>
              <w:t>Apply routine procedures</w:t>
            </w:r>
          </w:p>
        </w:tc>
      </w:tr>
      <w:tr w:rsidR="002A7F86" w14:paraId="1EFAB578" w14:textId="77777777" w:rsidTr="00786DC2">
        <w:tc>
          <w:tcPr>
            <w:tcW w:w="3964" w:type="dxa"/>
          </w:tcPr>
          <w:p w14:paraId="2B65B67E" w14:textId="77777777" w:rsidR="002A7F86" w:rsidRDefault="002A7F86" w:rsidP="00786DC2">
            <w:r>
              <w:t>Reprocessing of reusable medical devices (RMDs)</w:t>
            </w:r>
          </w:p>
        </w:tc>
        <w:tc>
          <w:tcPr>
            <w:tcW w:w="5096" w:type="dxa"/>
          </w:tcPr>
          <w:p w14:paraId="7816D51D" w14:textId="77777777" w:rsidR="002A7F86" w:rsidRDefault="002A7F86" w:rsidP="00786DC2">
            <w:r>
              <w:t>Follow routine procedures</w:t>
            </w:r>
          </w:p>
        </w:tc>
      </w:tr>
      <w:tr w:rsidR="002A7F86" w14:paraId="65847C83" w14:textId="77777777" w:rsidTr="00786DC2">
        <w:tc>
          <w:tcPr>
            <w:tcW w:w="3964" w:type="dxa"/>
          </w:tcPr>
          <w:p w14:paraId="131080DB" w14:textId="77777777" w:rsidR="002A7F86" w:rsidRDefault="002A7F86" w:rsidP="00786DC2">
            <w:r>
              <w:t>Handling of linen</w:t>
            </w:r>
          </w:p>
        </w:tc>
        <w:tc>
          <w:tcPr>
            <w:tcW w:w="5096" w:type="dxa"/>
          </w:tcPr>
          <w:p w14:paraId="7B2C173D" w14:textId="77777777" w:rsidR="002A7F86" w:rsidRDefault="002A7F86" w:rsidP="00786DC2">
            <w:r>
              <w:t>Handle all used linen as per standard precautions</w:t>
            </w:r>
          </w:p>
        </w:tc>
      </w:tr>
      <w:tr w:rsidR="002A7F86" w14:paraId="1BDDE29B" w14:textId="77777777" w:rsidTr="00786DC2">
        <w:tc>
          <w:tcPr>
            <w:tcW w:w="3964" w:type="dxa"/>
          </w:tcPr>
          <w:p w14:paraId="26A9A973" w14:textId="77777777" w:rsidR="002A7F86" w:rsidRDefault="002A7F86" w:rsidP="00786DC2">
            <w:r>
              <w:t>Waste management</w:t>
            </w:r>
          </w:p>
        </w:tc>
        <w:tc>
          <w:tcPr>
            <w:tcW w:w="5096" w:type="dxa"/>
          </w:tcPr>
          <w:p w14:paraId="55D65DEB" w14:textId="77777777" w:rsidR="002A7F86" w:rsidRDefault="002A7F86" w:rsidP="00786DC2">
            <w:r>
              <w:t>Manage in accordance with routine procedures</w:t>
            </w:r>
          </w:p>
        </w:tc>
      </w:tr>
      <w:tr w:rsidR="002A7F86" w14:paraId="07E1C55E" w14:textId="77777777" w:rsidTr="00786DC2">
        <w:tc>
          <w:tcPr>
            <w:tcW w:w="3964" w:type="dxa"/>
          </w:tcPr>
          <w:p w14:paraId="2A4B0CCE" w14:textId="77777777" w:rsidR="002A7F86" w:rsidRDefault="002A7F86" w:rsidP="00786DC2">
            <w:r>
              <w:t>Education</w:t>
            </w:r>
          </w:p>
        </w:tc>
        <w:tc>
          <w:tcPr>
            <w:tcW w:w="5096" w:type="dxa"/>
          </w:tcPr>
          <w:p w14:paraId="1C371307" w14:textId="77777777" w:rsidR="002A7F86" w:rsidRDefault="002A7F86" w:rsidP="00786DC2">
            <w:r>
              <w:t>Ensure HCWs are aware of this procedure and understand how to choose, don and doff PPE safely</w:t>
            </w:r>
          </w:p>
        </w:tc>
      </w:tr>
    </w:tbl>
    <w:p w14:paraId="7B5D681C" w14:textId="77777777" w:rsidR="002A7F86" w:rsidRDefault="002A7F86" w:rsidP="002A7F86">
      <w:pPr>
        <w:jc w:val="right"/>
      </w:pPr>
    </w:p>
    <w:p w14:paraId="496FE685" w14:textId="77777777" w:rsidR="002A7F86" w:rsidRPr="00D0093B" w:rsidRDefault="002A7F86" w:rsidP="002A7F86">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2A7F86" w:rsidRPr="00CD1C0E" w14:paraId="315B24F7" w14:textId="77777777" w:rsidTr="00786DC2">
        <w:trPr>
          <w:cantSplit/>
          <w:trHeight w:val="285"/>
        </w:trPr>
        <w:tc>
          <w:tcPr>
            <w:tcW w:w="9158" w:type="dxa"/>
            <w:shd w:val="clear" w:color="auto" w:fill="A6A6A6" w:themeFill="background1" w:themeFillShade="A6"/>
          </w:tcPr>
          <w:p w14:paraId="64EB48F7" w14:textId="77777777" w:rsidR="002A7F86" w:rsidRPr="00CD1C0E" w:rsidRDefault="002A7F86" w:rsidP="00786DC2">
            <w:pPr>
              <w:pStyle w:val="Heading1"/>
              <w:tabs>
                <w:tab w:val="left" w:pos="1953"/>
              </w:tabs>
            </w:pPr>
            <w:bookmarkStart w:id="78" w:name="_Section_6_–"/>
            <w:bookmarkStart w:id="79" w:name="_Toc139976800"/>
            <w:bookmarkStart w:id="80" w:name="_Toc155354090"/>
            <w:bookmarkStart w:id="81" w:name="_Toc210999105"/>
            <w:bookmarkEnd w:id="78"/>
            <w:r>
              <w:lastRenderedPageBreak/>
              <w:t>Section 7 – De-isolation of patients with ARI</w:t>
            </w:r>
            <w:bookmarkEnd w:id="79"/>
            <w:bookmarkEnd w:id="80"/>
            <w:bookmarkEnd w:id="81"/>
            <w:r>
              <w:tab/>
            </w:r>
          </w:p>
        </w:tc>
      </w:tr>
    </w:tbl>
    <w:p w14:paraId="10A5ED87" w14:textId="77777777" w:rsidR="002A7F86" w:rsidRDefault="002A7F86" w:rsidP="002A7F86">
      <w:pPr>
        <w:jc w:val="right"/>
        <w:rPr>
          <w:rFonts w:cs="Arial"/>
          <w:i/>
          <w:szCs w:val="24"/>
        </w:rPr>
      </w:pPr>
    </w:p>
    <w:p w14:paraId="489606B2" w14:textId="77777777" w:rsidR="002A7F86" w:rsidRPr="00673D83" w:rsidRDefault="002A7F86" w:rsidP="002A7F86">
      <w:pPr>
        <w:jc w:val="both"/>
        <w:rPr>
          <w:b/>
          <w:bCs/>
        </w:rPr>
      </w:pPr>
      <w:bookmarkStart w:id="82" w:name="_Toc139976849"/>
      <w:bookmarkStart w:id="83" w:name="_Toc139977017"/>
      <w:bookmarkStart w:id="84" w:name="_Toc139977111"/>
      <w:bookmarkStart w:id="85" w:name="_Toc139982252"/>
      <w:r w:rsidRPr="009A0233">
        <w:rPr>
          <w:b/>
          <w:bCs/>
        </w:rPr>
        <w:t>COVID-19</w:t>
      </w:r>
      <w:bookmarkEnd w:id="82"/>
      <w:bookmarkEnd w:id="83"/>
      <w:bookmarkEnd w:id="84"/>
      <w:bookmarkEnd w:id="85"/>
    </w:p>
    <w:p w14:paraId="3E8BAC69" w14:textId="77777777" w:rsidR="002A7F86" w:rsidRDefault="002A7F86" w:rsidP="002A7F86">
      <w:r>
        <w:t xml:space="preserve">The public health advice regarding isolation during COVID-19 infection has changed to reflect the overall pandemic management approach, and the most up to date advice can be found in the </w:t>
      </w:r>
      <w:r w:rsidRPr="00E922DD">
        <w:t>Coronavirus (COVID-19) CDNA National Guidelines for Public Health Units</w:t>
      </w:r>
      <w:r>
        <w:t xml:space="preserve"> (CDNA) (3). Advice for healthcare settings however may include additional controls and represent a difference from the advice for the general community.</w:t>
      </w:r>
    </w:p>
    <w:p w14:paraId="0F621881" w14:textId="77777777" w:rsidR="002A7F86" w:rsidRDefault="002A7F86" w:rsidP="002A7F86"/>
    <w:p w14:paraId="4152D6F8" w14:textId="77777777" w:rsidR="002A7F86" w:rsidRDefault="002A7F86" w:rsidP="002A7F86">
      <w:r>
        <w:t>De-isolation in the context of COVID-19 should occur at the point the patient is no longer infectious. Decisions to determine whether a patient can be de-isolated following a COVID-19 infection should be informed by both testing and non-testing strategies depending on symptoms, the time elapsed since first positive test and the progression of the patient’s illness and their comorbidities.</w:t>
      </w:r>
      <w:r w:rsidRPr="00E81D60">
        <w:t xml:space="preserve"> </w:t>
      </w:r>
    </w:p>
    <w:p w14:paraId="220DB439" w14:textId="77777777" w:rsidR="002A7F86" w:rsidRDefault="002A7F86" w:rsidP="002A7F86">
      <w:pPr>
        <w:jc w:val="both"/>
      </w:pPr>
    </w:p>
    <w:p w14:paraId="02C7B72B" w14:textId="77777777" w:rsidR="002A7F86" w:rsidRDefault="002A7F86" w:rsidP="002A7F86">
      <w:pPr>
        <w:jc w:val="both"/>
      </w:pPr>
      <w:r>
        <w:t>De-isolation requires at least 24 hours of symptom resolution, including:</w:t>
      </w:r>
    </w:p>
    <w:p w14:paraId="42CA9289" w14:textId="77777777" w:rsidR="002A7F86" w:rsidRDefault="002A7F86" w:rsidP="009D33F0">
      <w:pPr>
        <w:pStyle w:val="ListParagraph"/>
        <w:numPr>
          <w:ilvl w:val="0"/>
          <w:numId w:val="6"/>
        </w:numPr>
        <w:jc w:val="both"/>
      </w:pPr>
      <w:r>
        <w:t>Fever.</w:t>
      </w:r>
    </w:p>
    <w:p w14:paraId="70646829" w14:textId="77777777" w:rsidR="002A7F86" w:rsidRDefault="002A7F86" w:rsidP="009D33F0">
      <w:pPr>
        <w:pStyle w:val="ListParagraph"/>
        <w:numPr>
          <w:ilvl w:val="0"/>
          <w:numId w:val="6"/>
        </w:numPr>
        <w:jc w:val="both"/>
      </w:pPr>
      <w:r>
        <w:t>Acute respiratory symptoms related to COVID-19 infection.</w:t>
      </w:r>
    </w:p>
    <w:p w14:paraId="56FCEE4B" w14:textId="77777777" w:rsidR="002A7F86" w:rsidRDefault="002A7F86" w:rsidP="002A7F86">
      <w:pPr>
        <w:pStyle w:val="ListParagraph"/>
        <w:ind w:left="780"/>
        <w:jc w:val="both"/>
      </w:pPr>
    </w:p>
    <w:p w14:paraId="404EA7C3" w14:textId="77777777" w:rsidR="002A7F86" w:rsidRDefault="002A7F86" w:rsidP="002A7F86">
      <w:r>
        <w:t xml:space="preserve">If symptoms are prolonged and low-level in nature e.g. suspected post-viral cough, mild dyspnoea, fatigue, headache, anosmia, then de-isolation can occur after medical review and assessment of the patient, to determine there has been a substantial improvement from acute respiratory symptoms. </w:t>
      </w:r>
    </w:p>
    <w:p w14:paraId="2486A8A0" w14:textId="77777777" w:rsidR="002A7F86" w:rsidRDefault="002A7F86" w:rsidP="002A7F86"/>
    <w:p w14:paraId="5CFFD239" w14:textId="77777777" w:rsidR="002A7F86" w:rsidRDefault="002A7F86" w:rsidP="002A7F86">
      <w:r>
        <w:t xml:space="preserve">To calculate the isolation period, Day 0 is the day the patient was first confirmed as positive. For patient who were identified as positive prior to admission, Day 0 should be calculated from the day the patient was first confirmed as positive and not from the day of admission testing. Medical and nursing staff should clearly document this date in the medical record, to assist with ease of determining the date of isolation. Day 1 the first full day after the first positive test was taken (3). </w:t>
      </w:r>
    </w:p>
    <w:p w14:paraId="5D30B537" w14:textId="77777777" w:rsidR="002A7F86" w:rsidRDefault="002A7F86" w:rsidP="002A7F86">
      <w:pPr>
        <w:jc w:val="both"/>
      </w:pPr>
    </w:p>
    <w:p w14:paraId="30A4D706" w14:textId="77777777" w:rsidR="002A7F86" w:rsidRPr="00673D83" w:rsidRDefault="002A7F86" w:rsidP="002A7F86">
      <w:pPr>
        <w:jc w:val="both"/>
        <w:rPr>
          <w:b/>
          <w:bCs/>
        </w:rPr>
      </w:pPr>
      <w:r w:rsidRPr="00673D83">
        <w:rPr>
          <w:b/>
          <w:bCs/>
        </w:rPr>
        <w:t>Who can make the de-isolation</w:t>
      </w:r>
      <w:r w:rsidRPr="006C1E64">
        <w:rPr>
          <w:b/>
          <w:bCs/>
          <w:u w:val="single"/>
        </w:rPr>
        <w:t xml:space="preserve"> </w:t>
      </w:r>
      <w:r w:rsidRPr="00673D83">
        <w:rPr>
          <w:b/>
          <w:bCs/>
        </w:rPr>
        <w:t>assessment?</w:t>
      </w:r>
    </w:p>
    <w:p w14:paraId="3ED9C511" w14:textId="77777777" w:rsidR="002A7F86" w:rsidRDefault="002A7F86" w:rsidP="002A7F86">
      <w:r>
        <w:t xml:space="preserve">Determination to remove a patient from isolation is to be made by a senior medical officer and/or a senior nurse (CNC level or above) of the admitting clinical area. The IPCU can support staff as required, and in accordance with the principles in this procedure. The afterhours CNC can be contacted for support outside of the IPCUs core business hours.  </w:t>
      </w:r>
    </w:p>
    <w:p w14:paraId="4369E661" w14:textId="77777777" w:rsidR="002A7F86" w:rsidRDefault="002A7F86" w:rsidP="002A7F86">
      <w:pPr>
        <w:rPr>
          <w:b/>
          <w:bCs/>
        </w:rPr>
      </w:pPr>
    </w:p>
    <w:p w14:paraId="50B802D6" w14:textId="77777777" w:rsidR="002A7F86" w:rsidRDefault="002A7F86" w:rsidP="002A7F86">
      <w:pPr>
        <w:sectPr w:rsidR="002A7F86" w:rsidSect="002A7F86">
          <w:pgSz w:w="11906" w:h="16838"/>
          <w:pgMar w:top="663" w:right="1418" w:bottom="1440" w:left="1418" w:header="357" w:footer="306" w:gutter="0"/>
          <w:cols w:space="708"/>
          <w:docGrid w:linePitch="360"/>
        </w:sectPr>
      </w:pPr>
      <w:r>
        <w:t>Please ensure you document clearly in the patient’s medical record that they have met the de-isolation criteria, so the IPCU can update the infection status on the patient’s storyboard.</w:t>
      </w:r>
    </w:p>
    <w:p w14:paraId="3E519F4A" w14:textId="77777777" w:rsidR="002A7F86" w:rsidRPr="00673D83" w:rsidRDefault="002A7F86" w:rsidP="002A7F86">
      <w:pPr>
        <w:rPr>
          <w:b/>
          <w:bCs/>
        </w:rPr>
      </w:pPr>
      <w:r>
        <w:rPr>
          <w:b/>
          <w:bCs/>
        </w:rPr>
        <w:lastRenderedPageBreak/>
        <w:t>Table 5: De-isolation decision making guide (9)</w:t>
      </w:r>
    </w:p>
    <w:tbl>
      <w:tblPr>
        <w:tblStyle w:val="TableGrid"/>
        <w:tblW w:w="9060" w:type="dxa"/>
        <w:tblLook w:val="04A0" w:firstRow="1" w:lastRow="0" w:firstColumn="1" w:lastColumn="0" w:noHBand="0" w:noVBand="1"/>
      </w:tblPr>
      <w:tblGrid>
        <w:gridCol w:w="2700"/>
        <w:gridCol w:w="6360"/>
      </w:tblGrid>
      <w:tr w:rsidR="002A7F86" w14:paraId="37E68E7B" w14:textId="77777777" w:rsidTr="00786DC2">
        <w:tc>
          <w:tcPr>
            <w:tcW w:w="2700" w:type="dxa"/>
            <w:shd w:val="clear" w:color="auto" w:fill="C6D9F1" w:themeFill="text2" w:themeFillTint="33"/>
          </w:tcPr>
          <w:p w14:paraId="5C58A1AA" w14:textId="77777777" w:rsidR="002A7F86" w:rsidRDefault="002A7F86" w:rsidP="00786DC2">
            <w:pPr>
              <w:rPr>
                <w:rFonts w:cs="Arial"/>
                <w:iCs/>
                <w:szCs w:val="24"/>
              </w:rPr>
            </w:pPr>
            <w:r>
              <w:rPr>
                <w:rFonts w:cs="Arial"/>
                <w:iCs/>
                <w:szCs w:val="24"/>
              </w:rPr>
              <w:t>P</w:t>
            </w:r>
            <w:r>
              <w:rPr>
                <w:iCs/>
              </w:rPr>
              <w:t xml:space="preserve">atient Illness </w:t>
            </w:r>
          </w:p>
        </w:tc>
        <w:tc>
          <w:tcPr>
            <w:tcW w:w="6360" w:type="dxa"/>
            <w:shd w:val="clear" w:color="auto" w:fill="C6D9F1" w:themeFill="text2" w:themeFillTint="33"/>
          </w:tcPr>
          <w:p w14:paraId="4F3ED10C" w14:textId="77777777" w:rsidR="002A7F86" w:rsidRPr="00DD7F9C" w:rsidRDefault="002A7F86" w:rsidP="00786DC2">
            <w:pPr>
              <w:jc w:val="center"/>
              <w:rPr>
                <w:rFonts w:cs="Arial"/>
                <w:b/>
                <w:bCs/>
                <w:iCs/>
                <w:szCs w:val="24"/>
              </w:rPr>
            </w:pPr>
            <w:r w:rsidRPr="00DD7F9C">
              <w:rPr>
                <w:rFonts w:cs="Arial"/>
                <w:b/>
                <w:bCs/>
                <w:iCs/>
                <w:szCs w:val="24"/>
              </w:rPr>
              <w:t>N</w:t>
            </w:r>
            <w:r w:rsidRPr="00DD7F9C">
              <w:rPr>
                <w:b/>
                <w:bCs/>
                <w:iCs/>
              </w:rPr>
              <w:t>ot Immunocompromised</w:t>
            </w:r>
          </w:p>
        </w:tc>
      </w:tr>
      <w:tr w:rsidR="002A7F86" w14:paraId="2F170017" w14:textId="77777777" w:rsidTr="00786DC2">
        <w:tc>
          <w:tcPr>
            <w:tcW w:w="2700" w:type="dxa"/>
          </w:tcPr>
          <w:p w14:paraId="22F4C559" w14:textId="77777777" w:rsidR="002A7F86" w:rsidRDefault="002A7F86" w:rsidP="00786DC2">
            <w:pPr>
              <w:rPr>
                <w:rFonts w:cs="Arial"/>
                <w:iCs/>
                <w:szCs w:val="24"/>
              </w:rPr>
            </w:pPr>
            <w:r>
              <w:rPr>
                <w:rFonts w:cs="Arial"/>
                <w:iCs/>
                <w:szCs w:val="24"/>
              </w:rPr>
              <w:t xml:space="preserve">Non-Critical </w:t>
            </w:r>
          </w:p>
        </w:tc>
        <w:tc>
          <w:tcPr>
            <w:tcW w:w="6360" w:type="dxa"/>
          </w:tcPr>
          <w:p w14:paraId="2343B7CF" w14:textId="77777777" w:rsidR="002A7F86" w:rsidRDefault="002A7F86" w:rsidP="00786DC2">
            <w:pPr>
              <w:jc w:val="center"/>
              <w:rPr>
                <w:rFonts w:cs="Arial"/>
              </w:rPr>
            </w:pPr>
            <w:r w:rsidRPr="11F44847">
              <w:rPr>
                <w:rFonts w:cs="Arial"/>
              </w:rPr>
              <w:t xml:space="preserve">Patient to return a negative RAT on D8 with no acute respiratory symptoms. </w:t>
            </w:r>
          </w:p>
          <w:p w14:paraId="77EF36D2" w14:textId="77777777" w:rsidR="002A7F86" w:rsidRDefault="002A7F86" w:rsidP="00786DC2">
            <w:pPr>
              <w:jc w:val="center"/>
              <w:rPr>
                <w:rFonts w:cs="Arial"/>
              </w:rPr>
            </w:pPr>
          </w:p>
        </w:tc>
      </w:tr>
      <w:tr w:rsidR="002A7F86" w14:paraId="7D1ED23B" w14:textId="77777777" w:rsidTr="00786DC2">
        <w:tc>
          <w:tcPr>
            <w:tcW w:w="2700" w:type="dxa"/>
          </w:tcPr>
          <w:p w14:paraId="206B381E" w14:textId="77777777" w:rsidR="002A7F86" w:rsidRDefault="002A7F86" w:rsidP="00786DC2">
            <w:pPr>
              <w:rPr>
                <w:rFonts w:cs="Arial"/>
                <w:iCs/>
                <w:szCs w:val="24"/>
              </w:rPr>
            </w:pPr>
            <w:r>
              <w:rPr>
                <w:rFonts w:cs="Arial"/>
                <w:iCs/>
                <w:szCs w:val="24"/>
              </w:rPr>
              <w:t>Critical</w:t>
            </w:r>
            <w:r w:rsidRPr="00A90880">
              <w:rPr>
                <w:rFonts w:cs="Arial"/>
                <w:iCs/>
                <w:szCs w:val="24"/>
                <w:vertAlign w:val="superscript"/>
              </w:rPr>
              <w:t>^</w:t>
            </w:r>
          </w:p>
        </w:tc>
        <w:tc>
          <w:tcPr>
            <w:tcW w:w="6360" w:type="dxa"/>
          </w:tcPr>
          <w:p w14:paraId="4C548E7F" w14:textId="77777777" w:rsidR="002A7F86" w:rsidRDefault="002A7F86" w:rsidP="00786DC2">
            <w:pPr>
              <w:jc w:val="center"/>
              <w:rPr>
                <w:rFonts w:cs="Arial"/>
              </w:rPr>
            </w:pPr>
            <w:r w:rsidRPr="11F44847">
              <w:rPr>
                <w:rFonts w:cs="Arial"/>
              </w:rPr>
              <w:t xml:space="preserve">Patient to return a negative RAT on D10 with no acute respiratory symptoms. </w:t>
            </w:r>
          </w:p>
          <w:p w14:paraId="62EB6F6F" w14:textId="77777777" w:rsidR="002A7F86" w:rsidRDefault="002A7F86" w:rsidP="00786DC2">
            <w:pPr>
              <w:jc w:val="center"/>
              <w:rPr>
                <w:rFonts w:cs="Arial"/>
              </w:rPr>
            </w:pPr>
          </w:p>
        </w:tc>
      </w:tr>
      <w:tr w:rsidR="002A7F86" w14:paraId="1879CF9B" w14:textId="77777777" w:rsidTr="00786DC2">
        <w:tc>
          <w:tcPr>
            <w:tcW w:w="2700" w:type="dxa"/>
            <w:shd w:val="clear" w:color="auto" w:fill="C6D9F1" w:themeFill="text2" w:themeFillTint="33"/>
          </w:tcPr>
          <w:p w14:paraId="22742AA1" w14:textId="77777777" w:rsidR="002A7F86" w:rsidRDefault="002A7F86" w:rsidP="00786DC2">
            <w:pPr>
              <w:rPr>
                <w:rFonts w:cs="Arial"/>
                <w:iCs/>
                <w:szCs w:val="24"/>
              </w:rPr>
            </w:pPr>
          </w:p>
        </w:tc>
        <w:tc>
          <w:tcPr>
            <w:tcW w:w="6360" w:type="dxa"/>
            <w:shd w:val="clear" w:color="auto" w:fill="C6D9F1" w:themeFill="text2" w:themeFillTint="33"/>
          </w:tcPr>
          <w:p w14:paraId="5D942C71" w14:textId="77777777" w:rsidR="002A7F86" w:rsidRPr="00DD7F9C" w:rsidRDefault="002A7F86" w:rsidP="00786DC2">
            <w:pPr>
              <w:jc w:val="center"/>
              <w:rPr>
                <w:rFonts w:cs="Arial"/>
                <w:b/>
                <w:bCs/>
                <w:iCs/>
                <w:szCs w:val="24"/>
              </w:rPr>
            </w:pPr>
            <w:r w:rsidRPr="00DD7F9C">
              <w:rPr>
                <w:rFonts w:cs="Arial"/>
                <w:b/>
                <w:bCs/>
                <w:iCs/>
                <w:szCs w:val="24"/>
              </w:rPr>
              <w:t>Immunocompromised</w:t>
            </w:r>
          </w:p>
        </w:tc>
      </w:tr>
      <w:tr w:rsidR="002A7F86" w14:paraId="3C4E169B" w14:textId="77777777" w:rsidTr="00786DC2">
        <w:tc>
          <w:tcPr>
            <w:tcW w:w="2700" w:type="dxa"/>
          </w:tcPr>
          <w:p w14:paraId="141E3E02" w14:textId="77777777" w:rsidR="002A7F86" w:rsidRDefault="002A7F86" w:rsidP="00786DC2">
            <w:pPr>
              <w:rPr>
                <w:rFonts w:cs="Arial"/>
                <w:iCs/>
                <w:szCs w:val="24"/>
              </w:rPr>
            </w:pPr>
            <w:r>
              <w:rPr>
                <w:rFonts w:cs="Arial"/>
                <w:iCs/>
                <w:szCs w:val="24"/>
              </w:rPr>
              <w:t>All immunocompromised patients</w:t>
            </w:r>
            <w:r w:rsidRPr="00F01C89">
              <w:rPr>
                <w:rFonts w:cs="Arial"/>
                <w:iCs/>
                <w:szCs w:val="24"/>
                <w:vertAlign w:val="superscript"/>
              </w:rPr>
              <w:t>#</w:t>
            </w:r>
          </w:p>
        </w:tc>
        <w:tc>
          <w:tcPr>
            <w:tcW w:w="6360" w:type="dxa"/>
          </w:tcPr>
          <w:p w14:paraId="673D9E41" w14:textId="77777777" w:rsidR="002A7F86" w:rsidRDefault="002A7F86" w:rsidP="00786DC2">
            <w:pPr>
              <w:jc w:val="center"/>
              <w:rPr>
                <w:rFonts w:cs="Arial"/>
              </w:rPr>
            </w:pPr>
            <w:r w:rsidRPr="11F44847">
              <w:rPr>
                <w:rFonts w:cs="Arial"/>
              </w:rPr>
              <w:t>Patient to return a negative RAT on D14 with no acute respiratory symptoms</w:t>
            </w:r>
            <w:r>
              <w:t>.</w:t>
            </w:r>
          </w:p>
          <w:p w14:paraId="41ED010D" w14:textId="77777777" w:rsidR="002A7F86" w:rsidRDefault="002A7F86" w:rsidP="00786DC2">
            <w:pPr>
              <w:jc w:val="center"/>
            </w:pPr>
          </w:p>
        </w:tc>
      </w:tr>
    </w:tbl>
    <w:p w14:paraId="1AC60BB5" w14:textId="77777777" w:rsidR="002A7F86" w:rsidRPr="00D639B8" w:rsidRDefault="002A7F86" w:rsidP="002A7F86">
      <w:pPr>
        <w:jc w:val="both"/>
        <w:rPr>
          <w:rFonts w:cs="Arial"/>
          <w:i/>
          <w:iCs/>
          <w:szCs w:val="24"/>
        </w:rPr>
      </w:pPr>
      <w:r>
        <w:br/>
      </w:r>
      <w:r w:rsidRPr="00A90880">
        <w:rPr>
          <w:rFonts w:cs="Arial"/>
          <w:i/>
          <w:iCs/>
          <w:szCs w:val="24"/>
          <w:vertAlign w:val="superscript"/>
        </w:rPr>
        <w:t>^</w:t>
      </w:r>
      <w:r w:rsidRPr="00D639B8">
        <w:rPr>
          <w:rFonts w:cs="Arial"/>
          <w:i/>
          <w:iCs/>
          <w:szCs w:val="24"/>
        </w:rPr>
        <w:t>Critical = Admission to ICU due to Respiratory failure, defined as any of the following:</w:t>
      </w:r>
    </w:p>
    <w:p w14:paraId="3ABBD899" w14:textId="77777777" w:rsidR="002A7F86" w:rsidRPr="00D639B8" w:rsidRDefault="002A7F86" w:rsidP="009D33F0">
      <w:pPr>
        <w:numPr>
          <w:ilvl w:val="0"/>
          <w:numId w:val="26"/>
        </w:numPr>
        <w:jc w:val="both"/>
        <w:rPr>
          <w:rFonts w:cs="Arial"/>
          <w:i/>
          <w:iCs/>
          <w:szCs w:val="24"/>
        </w:rPr>
      </w:pPr>
      <w:r w:rsidRPr="00D639B8">
        <w:rPr>
          <w:rFonts w:cs="Arial"/>
          <w:i/>
          <w:iCs/>
          <w:szCs w:val="24"/>
        </w:rPr>
        <w:t>severe respiratory failure (suitable for intensive care admission)</w:t>
      </w:r>
    </w:p>
    <w:p w14:paraId="5371481D" w14:textId="77777777" w:rsidR="002A7F86" w:rsidRPr="00D639B8" w:rsidRDefault="002A7F86" w:rsidP="009D33F0">
      <w:pPr>
        <w:numPr>
          <w:ilvl w:val="0"/>
          <w:numId w:val="26"/>
        </w:numPr>
        <w:jc w:val="both"/>
        <w:rPr>
          <w:rFonts w:cs="Arial"/>
          <w:i/>
          <w:iCs/>
          <w:szCs w:val="24"/>
        </w:rPr>
      </w:pPr>
      <w:r w:rsidRPr="00D639B8">
        <w:rPr>
          <w:rFonts w:cs="Arial"/>
          <w:i/>
          <w:iCs/>
          <w:szCs w:val="24"/>
        </w:rPr>
        <w:t>respiratory distress or acute respiratory distress syndrome (ARDS)</w:t>
      </w:r>
    </w:p>
    <w:p w14:paraId="3BE854E8" w14:textId="77777777" w:rsidR="002A7F86" w:rsidRPr="00D639B8" w:rsidRDefault="002A7F86" w:rsidP="009D33F0">
      <w:pPr>
        <w:numPr>
          <w:ilvl w:val="0"/>
          <w:numId w:val="26"/>
        </w:numPr>
        <w:jc w:val="both"/>
        <w:rPr>
          <w:rFonts w:cs="Arial"/>
          <w:i/>
          <w:iCs/>
          <w:szCs w:val="24"/>
        </w:rPr>
      </w:pPr>
      <w:r w:rsidRPr="00D639B8">
        <w:rPr>
          <w:rFonts w:cs="Arial"/>
          <w:i/>
          <w:iCs/>
          <w:szCs w:val="24"/>
        </w:rPr>
        <w:t>deteriorating despite non-invasive forms of respiratory support (i.e., non-invasive ventilation (NIV), or high-flow nasal oxygen (HFNO)</w:t>
      </w:r>
    </w:p>
    <w:p w14:paraId="5B0E0FFC" w14:textId="77777777" w:rsidR="002A7F86" w:rsidRDefault="002A7F86" w:rsidP="009D33F0">
      <w:pPr>
        <w:numPr>
          <w:ilvl w:val="0"/>
          <w:numId w:val="26"/>
        </w:numPr>
        <w:jc w:val="both"/>
        <w:rPr>
          <w:rFonts w:cs="Arial"/>
          <w:i/>
          <w:iCs/>
          <w:szCs w:val="24"/>
        </w:rPr>
      </w:pPr>
      <w:r w:rsidRPr="00D639B8">
        <w:rPr>
          <w:rFonts w:cs="Arial"/>
          <w:i/>
          <w:iCs/>
          <w:szCs w:val="24"/>
        </w:rPr>
        <w:t>requiring mechanical ventilation</w:t>
      </w:r>
    </w:p>
    <w:p w14:paraId="4588303B" w14:textId="77777777" w:rsidR="002A7F86" w:rsidRPr="00E16978" w:rsidRDefault="002A7F86" w:rsidP="009D33F0">
      <w:pPr>
        <w:numPr>
          <w:ilvl w:val="0"/>
          <w:numId w:val="26"/>
        </w:numPr>
        <w:jc w:val="both"/>
        <w:rPr>
          <w:rFonts w:cs="Arial"/>
          <w:i/>
          <w:iCs/>
          <w:szCs w:val="24"/>
        </w:rPr>
      </w:pPr>
      <w:r w:rsidRPr="00E16978">
        <w:rPr>
          <w:rFonts w:cs="Arial"/>
          <w:i/>
          <w:iCs/>
          <w:szCs w:val="24"/>
        </w:rPr>
        <w:t>hypotension or shock.</w:t>
      </w:r>
    </w:p>
    <w:p w14:paraId="14AF20AD" w14:textId="77777777" w:rsidR="002A7F86" w:rsidRPr="00D639B8" w:rsidRDefault="002A7F86" w:rsidP="002A7F86">
      <w:pPr>
        <w:jc w:val="both"/>
        <w:rPr>
          <w:rFonts w:cs="Arial"/>
          <w:iCs/>
          <w:szCs w:val="24"/>
        </w:rPr>
      </w:pPr>
    </w:p>
    <w:p w14:paraId="1D854D23" w14:textId="77777777" w:rsidR="002A7F86" w:rsidRPr="00D639B8" w:rsidRDefault="002A7F86" w:rsidP="002A7F86">
      <w:pPr>
        <w:jc w:val="both"/>
        <w:rPr>
          <w:rFonts w:cs="Arial"/>
          <w:i/>
          <w:iCs/>
          <w:szCs w:val="24"/>
        </w:rPr>
      </w:pPr>
      <w:r w:rsidRPr="00A90880">
        <w:rPr>
          <w:rFonts w:cs="Arial"/>
          <w:iCs/>
          <w:szCs w:val="24"/>
          <w:vertAlign w:val="superscript"/>
        </w:rPr>
        <w:t>#</w:t>
      </w:r>
      <w:r w:rsidRPr="00D639B8">
        <w:rPr>
          <w:rFonts w:cs="Arial"/>
          <w:i/>
          <w:iCs/>
          <w:szCs w:val="24"/>
        </w:rPr>
        <w:t>Immunocompromised = Significantly immunocompromised persons may include, but are not limited to, those who:</w:t>
      </w:r>
    </w:p>
    <w:p w14:paraId="1DED0BB6" w14:textId="77777777" w:rsidR="002A7F86" w:rsidRPr="00E16978" w:rsidRDefault="002A7F86" w:rsidP="009D33F0">
      <w:pPr>
        <w:pStyle w:val="ListParagraph"/>
        <w:numPr>
          <w:ilvl w:val="0"/>
          <w:numId w:val="27"/>
        </w:numPr>
        <w:jc w:val="both"/>
        <w:rPr>
          <w:rFonts w:cs="Arial"/>
          <w:i/>
          <w:iCs/>
          <w:szCs w:val="24"/>
        </w:rPr>
      </w:pPr>
      <w:r w:rsidRPr="00E16978">
        <w:rPr>
          <w:rFonts w:cs="Arial"/>
          <w:i/>
          <w:iCs/>
          <w:szCs w:val="24"/>
        </w:rPr>
        <w:t>have had an organ transplant and are on immune suppressive therapy</w:t>
      </w:r>
    </w:p>
    <w:p w14:paraId="29E71059" w14:textId="77777777" w:rsidR="002A7F86" w:rsidRPr="00D639B8" w:rsidRDefault="002A7F86" w:rsidP="009D33F0">
      <w:pPr>
        <w:numPr>
          <w:ilvl w:val="0"/>
          <w:numId w:val="26"/>
        </w:numPr>
        <w:jc w:val="both"/>
        <w:rPr>
          <w:rFonts w:cs="Arial"/>
          <w:i/>
          <w:iCs/>
          <w:szCs w:val="24"/>
        </w:rPr>
      </w:pPr>
      <w:r w:rsidRPr="00D639B8">
        <w:rPr>
          <w:rFonts w:cs="Arial"/>
          <w:i/>
          <w:iCs/>
          <w:szCs w:val="24"/>
        </w:rPr>
        <w:t>have had a haematopoietic stem cell transplant in the past 2 years</w:t>
      </w:r>
    </w:p>
    <w:p w14:paraId="206AE7E6" w14:textId="77777777" w:rsidR="002A7F86" w:rsidRPr="00D639B8" w:rsidRDefault="002A7F86" w:rsidP="009D33F0">
      <w:pPr>
        <w:numPr>
          <w:ilvl w:val="0"/>
          <w:numId w:val="26"/>
        </w:numPr>
        <w:jc w:val="both"/>
        <w:rPr>
          <w:rFonts w:cs="Arial"/>
          <w:i/>
          <w:iCs/>
          <w:szCs w:val="24"/>
        </w:rPr>
      </w:pPr>
      <w:r w:rsidRPr="00D639B8">
        <w:rPr>
          <w:rFonts w:cs="Arial"/>
          <w:i/>
          <w:iCs/>
          <w:szCs w:val="24"/>
        </w:rPr>
        <w:t>are on immune suppressive therapy for graft versus host disease</w:t>
      </w:r>
    </w:p>
    <w:p w14:paraId="404F138F" w14:textId="77777777" w:rsidR="002A7F86" w:rsidRPr="00D639B8" w:rsidRDefault="002A7F86" w:rsidP="009D33F0">
      <w:pPr>
        <w:numPr>
          <w:ilvl w:val="0"/>
          <w:numId w:val="26"/>
        </w:numPr>
        <w:jc w:val="both"/>
        <w:rPr>
          <w:rFonts w:cs="Arial"/>
          <w:i/>
          <w:iCs/>
          <w:szCs w:val="24"/>
        </w:rPr>
      </w:pPr>
      <w:r w:rsidRPr="00D639B8">
        <w:rPr>
          <w:rFonts w:cs="Arial"/>
          <w:i/>
          <w:iCs/>
          <w:szCs w:val="24"/>
        </w:rPr>
        <w:t>have had an active haematological malignancy</w:t>
      </w:r>
    </w:p>
    <w:p w14:paraId="34AE26D9" w14:textId="77777777" w:rsidR="002A7F86" w:rsidRPr="00D639B8" w:rsidRDefault="002A7F86" w:rsidP="009D33F0">
      <w:pPr>
        <w:numPr>
          <w:ilvl w:val="0"/>
          <w:numId w:val="26"/>
        </w:numPr>
        <w:jc w:val="both"/>
        <w:rPr>
          <w:rFonts w:cs="Arial"/>
          <w:i/>
          <w:iCs/>
          <w:szCs w:val="24"/>
        </w:rPr>
      </w:pPr>
      <w:r w:rsidRPr="00D639B8">
        <w:rPr>
          <w:rFonts w:cs="Arial"/>
          <w:i/>
          <w:iCs/>
          <w:szCs w:val="24"/>
        </w:rPr>
        <w:t>human immunodeficiency virus infection with CD4 T-lymphocyte count below 200 cells/per mm3 (age adjusted for children)</w:t>
      </w:r>
      <w:r>
        <w:rPr>
          <w:rFonts w:cs="Arial"/>
          <w:i/>
          <w:iCs/>
          <w:szCs w:val="24"/>
        </w:rPr>
        <w:t>.</w:t>
      </w:r>
    </w:p>
    <w:p w14:paraId="18151AC4" w14:textId="77777777" w:rsidR="002A7F86" w:rsidRDefault="002A7F86" w:rsidP="002A7F86">
      <w:pPr>
        <w:jc w:val="both"/>
        <w:rPr>
          <w:rFonts w:cs="Arial"/>
          <w:iCs/>
          <w:szCs w:val="24"/>
        </w:rPr>
      </w:pPr>
    </w:p>
    <w:p w14:paraId="7CB09310" w14:textId="77777777" w:rsidR="002A7F86" w:rsidRDefault="002A7F86" w:rsidP="002A7F86">
      <w:pPr>
        <w:spacing w:line="276" w:lineRule="auto"/>
        <w:rPr>
          <w:rFonts w:cs="Arial"/>
          <w:b/>
          <w:bCs/>
          <w:iCs/>
          <w:szCs w:val="24"/>
        </w:rPr>
      </w:pPr>
      <w:r w:rsidRPr="00D63B45">
        <w:rPr>
          <w:rFonts w:cs="Arial"/>
          <w:b/>
          <w:bCs/>
          <w:iCs/>
          <w:szCs w:val="24"/>
        </w:rPr>
        <w:t>Indeterminate or lo</w:t>
      </w:r>
      <w:r>
        <w:rPr>
          <w:rFonts w:cs="Arial"/>
          <w:b/>
          <w:bCs/>
          <w:iCs/>
          <w:szCs w:val="24"/>
        </w:rPr>
        <w:t>w</w:t>
      </w:r>
      <w:r w:rsidRPr="00D63B45">
        <w:rPr>
          <w:rFonts w:cs="Arial"/>
          <w:b/>
          <w:bCs/>
          <w:iCs/>
          <w:szCs w:val="24"/>
        </w:rPr>
        <w:t xml:space="preserve"> level detected</w:t>
      </w:r>
    </w:p>
    <w:p w14:paraId="1D06C00E" w14:textId="77777777" w:rsidR="002A7F86" w:rsidRDefault="002A7F86" w:rsidP="002A7F86">
      <w:r>
        <w:t xml:space="preserve">Patients who are asymptomatic with no clear onset of illness and have a SARS-CoV-2 NAT result which is indeterminate or </w:t>
      </w:r>
      <w:proofErr w:type="gramStart"/>
      <w:r>
        <w:t>low level</w:t>
      </w:r>
      <w:proofErr w:type="gramEnd"/>
      <w:r>
        <w:t xml:space="preserve"> detection, should be placed in isolation with the appropriate </w:t>
      </w:r>
      <w:proofErr w:type="gramStart"/>
      <w:r>
        <w:t>transmission based</w:t>
      </w:r>
      <w:proofErr w:type="gramEnd"/>
      <w:r>
        <w:t xml:space="preserve"> precautions. The NAT should be repeated after 24 hours. If the result remains indeterminate or low-level detection, this may represent recent past infection and should be discussed with the clinical microbiologist, for possible de-isolation. </w:t>
      </w:r>
    </w:p>
    <w:p w14:paraId="27029AA6" w14:textId="77777777" w:rsidR="002A7F86" w:rsidRPr="00D63B45" w:rsidRDefault="002A7F86" w:rsidP="002A7F86">
      <w:pPr>
        <w:spacing w:line="276" w:lineRule="auto"/>
        <w:rPr>
          <w:rFonts w:cs="Arial"/>
          <w:b/>
          <w:bCs/>
          <w:iCs/>
          <w:szCs w:val="24"/>
        </w:rPr>
      </w:pPr>
    </w:p>
    <w:tbl>
      <w:tblPr>
        <w:tblStyle w:val="TableGrid"/>
        <w:tblW w:w="0" w:type="auto"/>
        <w:tblLook w:val="04A0" w:firstRow="1" w:lastRow="0" w:firstColumn="1" w:lastColumn="0" w:noHBand="0" w:noVBand="1"/>
      </w:tblPr>
      <w:tblGrid>
        <w:gridCol w:w="9060"/>
      </w:tblGrid>
      <w:tr w:rsidR="002A7F86" w14:paraId="1DC56089" w14:textId="77777777" w:rsidTr="00786DC2">
        <w:tc>
          <w:tcPr>
            <w:tcW w:w="9060" w:type="dxa"/>
          </w:tcPr>
          <w:p w14:paraId="29F3A9AC" w14:textId="77777777" w:rsidR="002A7F86" w:rsidRPr="007C6DCC" w:rsidRDefault="002A7F86" w:rsidP="00786DC2">
            <w:pPr>
              <w:jc w:val="both"/>
              <w:rPr>
                <w:rFonts w:cs="Arial"/>
                <w:b/>
                <w:bCs/>
                <w:iCs/>
                <w:szCs w:val="24"/>
              </w:rPr>
            </w:pPr>
            <w:r w:rsidRPr="007C6DCC">
              <w:rPr>
                <w:rFonts w:cs="Arial"/>
                <w:b/>
                <w:bCs/>
                <w:iCs/>
                <w:szCs w:val="24"/>
              </w:rPr>
              <w:t xml:space="preserve">Alert: </w:t>
            </w:r>
          </w:p>
          <w:p w14:paraId="03C0FD63" w14:textId="77777777" w:rsidR="002A7F86" w:rsidRDefault="002A7F86" w:rsidP="00786DC2">
            <w:pPr>
              <w:jc w:val="both"/>
              <w:rPr>
                <w:rFonts w:cs="Arial"/>
                <w:iCs/>
                <w:szCs w:val="24"/>
              </w:rPr>
            </w:pPr>
            <w:r>
              <w:t>If a PCR has been performed instead of a RAT and comes back positive, please discuss with clinical microbiology or infectious diseases.</w:t>
            </w:r>
          </w:p>
        </w:tc>
      </w:tr>
    </w:tbl>
    <w:p w14:paraId="381529A2" w14:textId="77777777" w:rsidR="002A7F86" w:rsidRDefault="002A7F86" w:rsidP="002A7F86">
      <w:pPr>
        <w:jc w:val="both"/>
        <w:rPr>
          <w:rFonts w:cs="Arial"/>
          <w:iCs/>
          <w:szCs w:val="24"/>
        </w:rPr>
      </w:pPr>
    </w:p>
    <w:p w14:paraId="1EEAF8BB" w14:textId="77777777" w:rsidR="002A7F86" w:rsidRDefault="002A7F86" w:rsidP="002A7F86">
      <w:pPr>
        <w:jc w:val="both"/>
        <w:rPr>
          <w:b/>
          <w:bCs/>
        </w:rPr>
      </w:pPr>
    </w:p>
    <w:p w14:paraId="3754DF59" w14:textId="77777777" w:rsidR="002A7F86" w:rsidRDefault="002A7F86" w:rsidP="002A7F86">
      <w:pPr>
        <w:jc w:val="both"/>
        <w:rPr>
          <w:b/>
          <w:bCs/>
        </w:rPr>
      </w:pPr>
    </w:p>
    <w:p w14:paraId="4E0922C3" w14:textId="77777777" w:rsidR="002A7F86" w:rsidRDefault="002A7F86" w:rsidP="002A7F86">
      <w:pPr>
        <w:jc w:val="both"/>
        <w:rPr>
          <w:b/>
          <w:bCs/>
        </w:rPr>
      </w:pPr>
    </w:p>
    <w:p w14:paraId="4F876CFA" w14:textId="77777777" w:rsidR="002A7F86" w:rsidRPr="00023B91" w:rsidRDefault="002A7F86" w:rsidP="002A7F86">
      <w:pPr>
        <w:jc w:val="both"/>
      </w:pPr>
      <w:r w:rsidRPr="00673D83">
        <w:rPr>
          <w:b/>
          <w:bCs/>
        </w:rPr>
        <w:lastRenderedPageBreak/>
        <w:t>Documentation</w:t>
      </w:r>
    </w:p>
    <w:p w14:paraId="196CA05E" w14:textId="77777777" w:rsidR="002A7F86" w:rsidRDefault="002A7F86" w:rsidP="002A7F86">
      <w:pPr>
        <w:jc w:val="both"/>
      </w:pPr>
      <w:r>
        <w:t>The decision, assessment, and outcome of de-isolation of a patient must be clearly documented in the clinical record, with time, date and the names of the clinicians undertaking the assessment. The clinical team must ensure the patient (or their carer) has been informed of their change in status and that this is updated in the patient’s clinical record.</w:t>
      </w:r>
    </w:p>
    <w:p w14:paraId="7750FF0D" w14:textId="77777777" w:rsidR="002A7F86" w:rsidRDefault="002A7F86" w:rsidP="002A7F86">
      <w:pPr>
        <w:spacing w:line="276" w:lineRule="auto"/>
      </w:pPr>
    </w:p>
    <w:tbl>
      <w:tblPr>
        <w:tblStyle w:val="TableGrid"/>
        <w:tblW w:w="0" w:type="auto"/>
        <w:tblLook w:val="04A0" w:firstRow="1" w:lastRow="0" w:firstColumn="1" w:lastColumn="0" w:noHBand="0" w:noVBand="1"/>
      </w:tblPr>
      <w:tblGrid>
        <w:gridCol w:w="9060"/>
      </w:tblGrid>
      <w:tr w:rsidR="002A7F86" w14:paraId="1F6865CB" w14:textId="77777777" w:rsidTr="00786DC2">
        <w:tc>
          <w:tcPr>
            <w:tcW w:w="9060" w:type="dxa"/>
          </w:tcPr>
          <w:p w14:paraId="79558BCE" w14:textId="77777777" w:rsidR="002A7F86" w:rsidRPr="007C6DCC" w:rsidRDefault="002A7F86" w:rsidP="00786DC2">
            <w:pPr>
              <w:jc w:val="both"/>
              <w:rPr>
                <w:b/>
                <w:bCs/>
              </w:rPr>
            </w:pPr>
            <w:r w:rsidRPr="007C6DCC">
              <w:rPr>
                <w:b/>
                <w:bCs/>
              </w:rPr>
              <w:t>Alert:</w:t>
            </w:r>
          </w:p>
          <w:p w14:paraId="61E1683A" w14:textId="77777777" w:rsidR="002A7F86" w:rsidRDefault="002A7F86" w:rsidP="00786DC2">
            <w:pPr>
              <w:jc w:val="both"/>
            </w:pPr>
            <w:r>
              <w:t>Any Rapid Antigen Tests (RATs) required for inpatients must be performed by a health care worker, using a Therapeutics Goods Administration (TGA) registered test. The RAT result must be documented in the patient’s clinical record.</w:t>
            </w:r>
          </w:p>
        </w:tc>
      </w:tr>
    </w:tbl>
    <w:p w14:paraId="0315E5BB" w14:textId="77777777" w:rsidR="002A7F86" w:rsidRDefault="002A7F86" w:rsidP="002A7F86">
      <w:pPr>
        <w:rPr>
          <w:b/>
          <w:bCs/>
        </w:rPr>
      </w:pPr>
      <w:bookmarkStart w:id="86" w:name="_Toc139976850"/>
      <w:bookmarkStart w:id="87" w:name="_Toc139977018"/>
      <w:bookmarkStart w:id="88" w:name="_Toc139977112"/>
      <w:bookmarkStart w:id="89" w:name="_Toc139982253"/>
    </w:p>
    <w:p w14:paraId="7A1AE742" w14:textId="77777777" w:rsidR="002A7F86" w:rsidRPr="007C6DCC" w:rsidRDefault="002A7F86" w:rsidP="002A7F86">
      <w:pPr>
        <w:rPr>
          <w:b/>
          <w:bCs/>
        </w:rPr>
      </w:pPr>
      <w:r w:rsidRPr="009A0233">
        <w:rPr>
          <w:b/>
          <w:bCs/>
        </w:rPr>
        <w:t>Influenza</w:t>
      </w:r>
      <w:bookmarkEnd w:id="86"/>
      <w:bookmarkEnd w:id="87"/>
      <w:bookmarkEnd w:id="88"/>
      <w:bookmarkEnd w:id="89"/>
    </w:p>
    <w:p w14:paraId="7526D53F" w14:textId="77777777" w:rsidR="002A7F86" w:rsidRPr="007228F9" w:rsidRDefault="002A7F86" w:rsidP="002A7F86">
      <w:pPr>
        <w:spacing w:after="200"/>
        <w:jc w:val="both"/>
        <w:rPr>
          <w:rFonts w:cs="Arial"/>
          <w:iCs/>
          <w:szCs w:val="24"/>
        </w:rPr>
      </w:pPr>
      <w:r w:rsidRPr="007228F9">
        <w:rPr>
          <w:rFonts w:cs="Arial"/>
          <w:iCs/>
          <w:szCs w:val="24"/>
        </w:rPr>
        <w:t xml:space="preserve">Cessation of droplet and contact precautions is dependent upon the use of antiviral medication, the patients’ susceptibility to infection, and their age. </w:t>
      </w:r>
    </w:p>
    <w:p w14:paraId="6DCFD5FC" w14:textId="77777777" w:rsidR="002A7F86" w:rsidRDefault="002A7F86" w:rsidP="002A7F86">
      <w:pPr>
        <w:rPr>
          <w:b/>
          <w:bCs/>
        </w:rPr>
      </w:pPr>
      <w:r>
        <w:t>Typically, one of the two criteria must be met:</w:t>
      </w:r>
    </w:p>
    <w:p w14:paraId="59510760" w14:textId="77777777" w:rsidR="002A7F86" w:rsidRPr="00314387" w:rsidRDefault="002A7F86" w:rsidP="009D33F0">
      <w:pPr>
        <w:pStyle w:val="ListParagraph"/>
        <w:numPr>
          <w:ilvl w:val="0"/>
          <w:numId w:val="22"/>
        </w:numPr>
        <w:ind w:left="360"/>
      </w:pPr>
      <w:r w:rsidRPr="00314387">
        <w:t>Three days after commencement of anti-</w:t>
      </w:r>
      <w:r>
        <w:t>Influenza</w:t>
      </w:r>
      <w:r w:rsidRPr="00314387">
        <w:t xml:space="preserve"> medication</w:t>
      </w:r>
      <w:r>
        <w:t>.</w:t>
      </w:r>
    </w:p>
    <w:p w14:paraId="1494DE32" w14:textId="77777777" w:rsidR="002A7F86" w:rsidRPr="00D83047" w:rsidRDefault="002A7F86" w:rsidP="002A7F86">
      <w:r w:rsidRPr="00D83047">
        <w:t>OR</w:t>
      </w:r>
    </w:p>
    <w:p w14:paraId="2E1CE25B" w14:textId="77777777" w:rsidR="002A7F86" w:rsidRPr="007C6DCC" w:rsidRDefault="002A7F86" w:rsidP="009D33F0">
      <w:pPr>
        <w:pStyle w:val="ListParagraph"/>
        <w:numPr>
          <w:ilvl w:val="0"/>
          <w:numId w:val="22"/>
        </w:numPr>
        <w:ind w:left="360"/>
        <w:rPr>
          <w:b/>
          <w:bCs/>
        </w:rPr>
      </w:pPr>
      <w:r w:rsidRPr="00314387">
        <w:t>Five days after commencement of respiratory symptoms if patient not treated with anti-</w:t>
      </w:r>
      <w:r>
        <w:t>Influenza</w:t>
      </w:r>
      <w:r w:rsidRPr="00314387">
        <w:t xml:space="preserve"> medication</w:t>
      </w:r>
      <w:r>
        <w:t>.</w:t>
      </w:r>
    </w:p>
    <w:p w14:paraId="25248DC2" w14:textId="77777777" w:rsidR="002A7F86" w:rsidRDefault="002A7F86" w:rsidP="002A7F86">
      <w:pPr>
        <w:jc w:val="both"/>
        <w:rPr>
          <w:b/>
          <w:bCs/>
        </w:rPr>
      </w:pPr>
      <w:bookmarkStart w:id="90" w:name="_Toc139976851"/>
      <w:bookmarkStart w:id="91" w:name="_Toc139977019"/>
      <w:bookmarkStart w:id="92" w:name="_Toc139977113"/>
      <w:bookmarkStart w:id="93" w:name="_Toc139982254"/>
    </w:p>
    <w:p w14:paraId="065F1702" w14:textId="77777777" w:rsidR="002A7F86" w:rsidRPr="009A0233" w:rsidRDefault="002A7F86" w:rsidP="002A7F86">
      <w:pPr>
        <w:jc w:val="both"/>
        <w:rPr>
          <w:b/>
          <w:bCs/>
        </w:rPr>
      </w:pPr>
      <w:r w:rsidRPr="009A0233">
        <w:rPr>
          <w:b/>
          <w:bCs/>
        </w:rPr>
        <w:t>RSV</w:t>
      </w:r>
      <w:bookmarkEnd w:id="90"/>
      <w:bookmarkEnd w:id="91"/>
      <w:bookmarkEnd w:id="92"/>
      <w:bookmarkEnd w:id="93"/>
    </w:p>
    <w:p w14:paraId="09025ECD" w14:textId="77777777" w:rsidR="002A7F86" w:rsidRPr="00D83047" w:rsidRDefault="002A7F86" w:rsidP="002A7F86">
      <w:pPr>
        <w:jc w:val="both"/>
        <w:rPr>
          <w:rFonts w:cs="Arial"/>
          <w:iCs/>
          <w:szCs w:val="24"/>
        </w:rPr>
      </w:pPr>
      <w:r w:rsidRPr="00D83047">
        <w:rPr>
          <w:rFonts w:cs="Arial"/>
          <w:iCs/>
          <w:szCs w:val="24"/>
        </w:rPr>
        <w:t>Adults – Must be asymptomatic for 24 hours</w:t>
      </w:r>
      <w:r>
        <w:rPr>
          <w:rFonts w:cs="Arial"/>
          <w:iCs/>
          <w:szCs w:val="24"/>
        </w:rPr>
        <w:t>.</w:t>
      </w:r>
    </w:p>
    <w:p w14:paraId="3AFBA55B" w14:textId="77777777" w:rsidR="002A7F86" w:rsidRDefault="002A7F86" w:rsidP="002A7F86">
      <w:pPr>
        <w:spacing w:after="200"/>
        <w:jc w:val="both"/>
        <w:rPr>
          <w:rFonts w:cs="Arial"/>
          <w:b/>
          <w:bCs/>
          <w:iCs/>
          <w:szCs w:val="24"/>
        </w:rPr>
      </w:pPr>
      <w:r w:rsidRPr="00D83047">
        <w:rPr>
          <w:rFonts w:cs="Arial"/>
          <w:iCs/>
          <w:szCs w:val="24"/>
        </w:rPr>
        <w:t>Children – Must be asymptomatic AND reviewed by medical team.</w:t>
      </w:r>
      <w:r w:rsidRPr="00D83047">
        <w:rPr>
          <w:rFonts w:cs="Arial"/>
          <w:b/>
          <w:bCs/>
          <w:iCs/>
          <w:szCs w:val="24"/>
        </w:rPr>
        <w:t xml:space="preserve"> </w:t>
      </w:r>
    </w:p>
    <w:p w14:paraId="63036774" w14:textId="77777777" w:rsidR="002A7F86" w:rsidRDefault="002A7F86" w:rsidP="002A7F86">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14A4AD5A" w14:textId="77777777" w:rsidR="002A7F86" w:rsidRDefault="002A7F86" w:rsidP="002A7F86">
      <w:pPr>
        <w:spacing w:after="200" w:line="276" w:lineRule="auto"/>
        <w:jc w:val="both"/>
        <w:rPr>
          <w:rFonts w:cs="Arial"/>
          <w:i/>
          <w:szCs w:val="24"/>
        </w:rPr>
        <w:sectPr w:rsidR="002A7F86" w:rsidSect="002A7F86">
          <w:pgSz w:w="11906" w:h="16838"/>
          <w:pgMar w:top="663" w:right="1418" w:bottom="1440" w:left="1418" w:header="357" w:footer="306" w:gutter="0"/>
          <w:cols w:space="708"/>
          <w:docGrid w:linePitch="360"/>
        </w:sectPr>
      </w:pPr>
    </w:p>
    <w:tbl>
      <w:tblPr>
        <w:tblpPr w:leftFromText="180" w:rightFromText="180" w:vertAnchor="text" w:horzAnchor="margin" w:tblpY="181"/>
        <w:tblW w:w="9158" w:type="dxa"/>
        <w:tblLook w:val="0000" w:firstRow="0" w:lastRow="0" w:firstColumn="0" w:lastColumn="0" w:noHBand="0" w:noVBand="0"/>
      </w:tblPr>
      <w:tblGrid>
        <w:gridCol w:w="9158"/>
      </w:tblGrid>
      <w:tr w:rsidR="002A7F86" w:rsidRPr="00CD1C0E" w14:paraId="34091FA8" w14:textId="77777777" w:rsidTr="00786DC2">
        <w:trPr>
          <w:cantSplit/>
          <w:trHeight w:val="285"/>
        </w:trPr>
        <w:tc>
          <w:tcPr>
            <w:tcW w:w="9158" w:type="dxa"/>
            <w:shd w:val="clear" w:color="auto" w:fill="A6A6A6" w:themeFill="background1" w:themeFillShade="A6"/>
          </w:tcPr>
          <w:p w14:paraId="0C9B11DE" w14:textId="77777777" w:rsidR="002A7F86" w:rsidRPr="00CD1C0E" w:rsidRDefault="002A7F86" w:rsidP="00786DC2">
            <w:pPr>
              <w:pStyle w:val="Heading1"/>
              <w:tabs>
                <w:tab w:val="left" w:pos="1953"/>
              </w:tabs>
            </w:pPr>
            <w:bookmarkStart w:id="94" w:name="_Section_7_–"/>
            <w:bookmarkStart w:id="95" w:name="_Toc139976801"/>
            <w:bookmarkStart w:id="96" w:name="_Toc155354091"/>
            <w:bookmarkStart w:id="97" w:name="_Toc210999106"/>
            <w:bookmarkEnd w:id="94"/>
            <w:r>
              <w:lastRenderedPageBreak/>
              <w:t>Section 8 – Management of staff exposures, staff with ARI and return to work</w:t>
            </w:r>
            <w:bookmarkEnd w:id="95"/>
            <w:bookmarkEnd w:id="96"/>
            <w:bookmarkEnd w:id="97"/>
          </w:p>
        </w:tc>
      </w:tr>
    </w:tbl>
    <w:p w14:paraId="5D1037BC" w14:textId="77777777" w:rsidR="002A7F86" w:rsidRDefault="002A7F86" w:rsidP="002A7F86">
      <w:pPr>
        <w:jc w:val="both"/>
        <w:rPr>
          <w:rFonts w:cs="Arial"/>
          <w:iCs/>
          <w:szCs w:val="24"/>
        </w:rPr>
      </w:pPr>
    </w:p>
    <w:p w14:paraId="523720FB" w14:textId="77777777" w:rsidR="002A7F86" w:rsidRPr="00CA6A20" w:rsidRDefault="002A7F86" w:rsidP="002A7F86">
      <w:pPr>
        <w:jc w:val="both"/>
        <w:rPr>
          <w:b/>
          <w:bCs/>
        </w:rPr>
      </w:pPr>
      <w:bookmarkStart w:id="98" w:name="_Toc139976853"/>
      <w:bookmarkStart w:id="99" w:name="_Toc139977021"/>
      <w:bookmarkStart w:id="100" w:name="_Toc139977115"/>
      <w:bookmarkStart w:id="101" w:name="_Toc139982256"/>
      <w:r w:rsidRPr="00CA6A20">
        <w:rPr>
          <w:b/>
          <w:bCs/>
        </w:rPr>
        <w:t>COVID-19</w:t>
      </w:r>
      <w:bookmarkEnd w:id="98"/>
      <w:bookmarkEnd w:id="99"/>
      <w:bookmarkEnd w:id="100"/>
      <w:bookmarkEnd w:id="101"/>
    </w:p>
    <w:tbl>
      <w:tblPr>
        <w:tblStyle w:val="TableGrid"/>
        <w:tblW w:w="9072" w:type="dxa"/>
        <w:tblLook w:val="04A0" w:firstRow="1" w:lastRow="0" w:firstColumn="1" w:lastColumn="0" w:noHBand="0" w:noVBand="1"/>
      </w:tblPr>
      <w:tblGrid>
        <w:gridCol w:w="2213"/>
        <w:gridCol w:w="5012"/>
        <w:gridCol w:w="1847"/>
      </w:tblGrid>
      <w:tr w:rsidR="002A7F86" w14:paraId="19DE13E4" w14:textId="77777777" w:rsidTr="00786DC2">
        <w:trPr>
          <w:gridAfter w:val="1"/>
          <w:wAfter w:w="1847" w:type="dxa"/>
        </w:trPr>
        <w:tc>
          <w:tcPr>
            <w:tcW w:w="7225" w:type="dxa"/>
            <w:gridSpan w:val="2"/>
            <w:tcBorders>
              <w:top w:val="nil"/>
              <w:left w:val="nil"/>
              <w:right w:val="nil"/>
            </w:tcBorders>
          </w:tcPr>
          <w:p w14:paraId="27F9166D" w14:textId="77777777" w:rsidR="002A7F86" w:rsidRDefault="002A7F86" w:rsidP="00786DC2">
            <w:pPr>
              <w:jc w:val="both"/>
              <w:rPr>
                <w:rFonts w:cs="Arial"/>
                <w:b/>
                <w:bCs/>
                <w:iCs/>
                <w:szCs w:val="24"/>
              </w:rPr>
            </w:pPr>
            <w:r>
              <w:rPr>
                <w:rFonts w:cs="Arial"/>
                <w:b/>
                <w:bCs/>
                <w:iCs/>
                <w:szCs w:val="24"/>
              </w:rPr>
              <w:t>Table 6: Confirmed positive RAT or PCR test</w:t>
            </w:r>
          </w:p>
        </w:tc>
      </w:tr>
      <w:tr w:rsidR="002A7F86" w14:paraId="39ACC9A5" w14:textId="77777777" w:rsidTr="00786DC2">
        <w:tc>
          <w:tcPr>
            <w:tcW w:w="2213" w:type="dxa"/>
          </w:tcPr>
          <w:p w14:paraId="77ADBF75" w14:textId="77777777" w:rsidR="002A7F86" w:rsidRPr="005D5B43" w:rsidRDefault="002A7F86" w:rsidP="00786DC2">
            <w:pPr>
              <w:jc w:val="both"/>
              <w:rPr>
                <w:rFonts w:cs="Arial"/>
                <w:iCs/>
                <w:szCs w:val="24"/>
              </w:rPr>
            </w:pPr>
            <w:r>
              <w:rPr>
                <w:rFonts w:cs="Arial"/>
                <w:b/>
                <w:bCs/>
                <w:iCs/>
                <w:szCs w:val="24"/>
              </w:rPr>
              <w:t>Day 0</w:t>
            </w:r>
          </w:p>
        </w:tc>
        <w:tc>
          <w:tcPr>
            <w:tcW w:w="6859" w:type="dxa"/>
            <w:gridSpan w:val="2"/>
          </w:tcPr>
          <w:p w14:paraId="5F96DD18" w14:textId="77777777" w:rsidR="002A7F86" w:rsidRPr="00673D83" w:rsidRDefault="002A7F86" w:rsidP="00786DC2">
            <w:pPr>
              <w:jc w:val="both"/>
              <w:rPr>
                <w:rFonts w:cs="Arial"/>
                <w:iCs/>
                <w:szCs w:val="24"/>
              </w:rPr>
            </w:pPr>
            <w:r w:rsidRPr="00673D83">
              <w:rPr>
                <w:rFonts w:cs="Arial"/>
                <w:iCs/>
                <w:szCs w:val="24"/>
              </w:rPr>
              <w:t xml:space="preserve">Do not attend </w:t>
            </w:r>
            <w:r>
              <w:rPr>
                <w:rFonts w:cs="Arial"/>
                <w:iCs/>
                <w:szCs w:val="24"/>
              </w:rPr>
              <w:t xml:space="preserve">work and notify your line manager, per usual process. Refer to the Health Hub </w:t>
            </w:r>
            <w:hyperlink r:id="rId17" w:history="1">
              <w:r w:rsidRPr="008B04B9">
                <w:rPr>
                  <w:rStyle w:val="Hyperlink"/>
                  <w:rFonts w:cs="Arial"/>
                  <w:iCs/>
                  <w:szCs w:val="24"/>
                </w:rPr>
                <w:t>COVID-19 information (and other respiratory viruses)</w:t>
              </w:r>
            </w:hyperlink>
            <w:r>
              <w:rPr>
                <w:rFonts w:cs="Arial"/>
                <w:iCs/>
                <w:szCs w:val="24"/>
              </w:rPr>
              <w:t xml:space="preserve"> page for further information.</w:t>
            </w:r>
          </w:p>
        </w:tc>
      </w:tr>
      <w:tr w:rsidR="002A7F86" w14:paraId="1FFC8384" w14:textId="77777777" w:rsidTr="00786DC2">
        <w:tc>
          <w:tcPr>
            <w:tcW w:w="2213" w:type="dxa"/>
            <w:vMerge w:val="restart"/>
          </w:tcPr>
          <w:p w14:paraId="34C0964F" w14:textId="77777777" w:rsidR="002A7F86" w:rsidRPr="005D5B43" w:rsidRDefault="002A7F86" w:rsidP="00786DC2">
            <w:pPr>
              <w:jc w:val="both"/>
              <w:rPr>
                <w:rFonts w:cs="Arial"/>
                <w:iCs/>
                <w:szCs w:val="24"/>
              </w:rPr>
            </w:pPr>
            <w:r>
              <w:rPr>
                <w:rFonts w:cs="Arial"/>
                <w:b/>
                <w:bCs/>
                <w:iCs/>
                <w:szCs w:val="24"/>
              </w:rPr>
              <w:t>Day 5</w:t>
            </w:r>
          </w:p>
        </w:tc>
        <w:tc>
          <w:tcPr>
            <w:tcW w:w="6859" w:type="dxa"/>
            <w:gridSpan w:val="2"/>
          </w:tcPr>
          <w:p w14:paraId="5B532698" w14:textId="77777777" w:rsidR="002A7F86" w:rsidRPr="00673D83" w:rsidRDefault="002A7F86" w:rsidP="00786DC2">
            <w:pPr>
              <w:jc w:val="both"/>
              <w:rPr>
                <w:rFonts w:cs="Arial"/>
                <w:iCs/>
                <w:szCs w:val="24"/>
              </w:rPr>
            </w:pPr>
            <w:r w:rsidRPr="00673D83">
              <w:rPr>
                <w:rFonts w:cs="Arial"/>
                <w:iCs/>
                <w:szCs w:val="24"/>
              </w:rPr>
              <w:t>Conduct RAT</w:t>
            </w:r>
          </w:p>
        </w:tc>
      </w:tr>
      <w:tr w:rsidR="002A7F86" w14:paraId="6E9DA63F" w14:textId="77777777" w:rsidTr="00786DC2">
        <w:tc>
          <w:tcPr>
            <w:tcW w:w="2213" w:type="dxa"/>
            <w:vMerge/>
          </w:tcPr>
          <w:p w14:paraId="354E20D1" w14:textId="77777777" w:rsidR="002A7F86" w:rsidRDefault="002A7F86" w:rsidP="00786DC2">
            <w:pPr>
              <w:jc w:val="both"/>
              <w:rPr>
                <w:rFonts w:cs="Arial"/>
                <w:b/>
                <w:bCs/>
                <w:iCs/>
                <w:szCs w:val="24"/>
              </w:rPr>
            </w:pPr>
          </w:p>
        </w:tc>
        <w:tc>
          <w:tcPr>
            <w:tcW w:w="6859" w:type="dxa"/>
            <w:gridSpan w:val="2"/>
          </w:tcPr>
          <w:p w14:paraId="114DBECE" w14:textId="77777777" w:rsidR="002A7F86" w:rsidRPr="00673D83" w:rsidRDefault="002A7F86" w:rsidP="00786DC2">
            <w:pPr>
              <w:jc w:val="both"/>
              <w:rPr>
                <w:rFonts w:cs="Arial"/>
                <w:iCs/>
                <w:szCs w:val="24"/>
              </w:rPr>
            </w:pPr>
            <w:r>
              <w:rPr>
                <w:rFonts w:cs="Arial"/>
                <w:b/>
                <w:bCs/>
                <w:iCs/>
                <w:szCs w:val="24"/>
              </w:rPr>
              <w:t>RAT negative</w:t>
            </w:r>
            <w:r>
              <w:rPr>
                <w:rFonts w:cs="Arial"/>
                <w:iCs/>
                <w:szCs w:val="24"/>
              </w:rPr>
              <w:t>: Can return to work the next day (Day 6) if asymptomatic</w:t>
            </w:r>
          </w:p>
        </w:tc>
      </w:tr>
      <w:tr w:rsidR="002A7F86" w14:paraId="4DA1FAE0" w14:textId="77777777" w:rsidTr="00786DC2">
        <w:tc>
          <w:tcPr>
            <w:tcW w:w="2213" w:type="dxa"/>
            <w:vMerge/>
          </w:tcPr>
          <w:p w14:paraId="30FFAEAE" w14:textId="77777777" w:rsidR="002A7F86" w:rsidRPr="005D5B43" w:rsidRDefault="002A7F86" w:rsidP="00786DC2">
            <w:pPr>
              <w:jc w:val="both"/>
              <w:rPr>
                <w:rFonts w:cs="Arial"/>
                <w:b/>
                <w:bCs/>
                <w:iCs/>
                <w:szCs w:val="24"/>
              </w:rPr>
            </w:pPr>
          </w:p>
        </w:tc>
        <w:tc>
          <w:tcPr>
            <w:tcW w:w="6859" w:type="dxa"/>
            <w:gridSpan w:val="2"/>
          </w:tcPr>
          <w:p w14:paraId="5BDD2359" w14:textId="77777777" w:rsidR="002A7F86" w:rsidRPr="00673D83" w:rsidRDefault="002A7F86" w:rsidP="00786DC2">
            <w:pPr>
              <w:jc w:val="both"/>
              <w:rPr>
                <w:rFonts w:cs="Arial"/>
                <w:iCs/>
                <w:szCs w:val="24"/>
              </w:rPr>
            </w:pPr>
            <w:r w:rsidRPr="00673D83">
              <w:rPr>
                <w:rFonts w:cs="Arial"/>
                <w:b/>
                <w:bCs/>
                <w:iCs/>
                <w:szCs w:val="24"/>
              </w:rPr>
              <w:t>RAT not done:</w:t>
            </w:r>
            <w:r>
              <w:rPr>
                <w:rFonts w:cs="Arial"/>
                <w:b/>
                <w:bCs/>
                <w:iCs/>
                <w:szCs w:val="24"/>
              </w:rPr>
              <w:t xml:space="preserve"> </w:t>
            </w:r>
            <w:r>
              <w:rPr>
                <w:rFonts w:cs="Arial"/>
                <w:iCs/>
                <w:szCs w:val="24"/>
              </w:rPr>
              <w:t>Can return to work on Day 7 only if asymptomatic for at least 24 hours prior.</w:t>
            </w:r>
          </w:p>
        </w:tc>
      </w:tr>
      <w:tr w:rsidR="002A7F86" w14:paraId="539B84C9" w14:textId="77777777" w:rsidTr="00786DC2">
        <w:tc>
          <w:tcPr>
            <w:tcW w:w="2213" w:type="dxa"/>
            <w:vMerge/>
          </w:tcPr>
          <w:p w14:paraId="5A2252A4" w14:textId="77777777" w:rsidR="002A7F86" w:rsidRDefault="002A7F86" w:rsidP="00786DC2">
            <w:pPr>
              <w:jc w:val="both"/>
              <w:rPr>
                <w:rFonts w:cs="Arial"/>
                <w:b/>
                <w:bCs/>
                <w:iCs/>
                <w:szCs w:val="24"/>
              </w:rPr>
            </w:pPr>
          </w:p>
        </w:tc>
        <w:tc>
          <w:tcPr>
            <w:tcW w:w="6859" w:type="dxa"/>
            <w:gridSpan w:val="2"/>
          </w:tcPr>
          <w:p w14:paraId="71C953AA" w14:textId="77777777" w:rsidR="002A7F86" w:rsidRPr="00673D83" w:rsidRDefault="002A7F86" w:rsidP="00786DC2">
            <w:pPr>
              <w:jc w:val="both"/>
              <w:rPr>
                <w:rFonts w:cs="Arial"/>
                <w:iCs/>
                <w:szCs w:val="24"/>
              </w:rPr>
            </w:pPr>
            <w:r>
              <w:rPr>
                <w:rFonts w:cs="Arial"/>
                <w:b/>
                <w:bCs/>
                <w:iCs/>
                <w:szCs w:val="24"/>
              </w:rPr>
              <w:t>RAT positive</w:t>
            </w:r>
            <w:r>
              <w:rPr>
                <w:rFonts w:cs="Arial"/>
                <w:iCs/>
                <w:szCs w:val="24"/>
              </w:rPr>
              <w:t xml:space="preserve">: Can return to work on Day 7 only if continues to remain asymptomatic and wears a surgical mask whilst at work. </w:t>
            </w:r>
          </w:p>
        </w:tc>
      </w:tr>
    </w:tbl>
    <w:p w14:paraId="1041FFBE" w14:textId="77777777" w:rsidR="002A7F86" w:rsidRDefault="002A7F86" w:rsidP="002A7F86">
      <w:pPr>
        <w:jc w:val="both"/>
        <w:rPr>
          <w:rFonts w:cs="Arial"/>
          <w:iCs/>
          <w:szCs w:val="24"/>
        </w:rPr>
      </w:pPr>
    </w:p>
    <w:p w14:paraId="4EFCE501" w14:textId="77777777" w:rsidR="002A7F86" w:rsidRPr="007C6DCC" w:rsidRDefault="002A7F86" w:rsidP="002A7F86">
      <w:pPr>
        <w:pBdr>
          <w:top w:val="single" w:sz="4" w:space="1" w:color="auto"/>
          <w:left w:val="single" w:sz="4" w:space="4" w:color="auto"/>
          <w:bottom w:val="single" w:sz="4" w:space="1" w:color="auto"/>
          <w:right w:val="single" w:sz="4" w:space="1" w:color="auto"/>
        </w:pBdr>
        <w:jc w:val="both"/>
        <w:rPr>
          <w:rFonts w:cs="Arial"/>
          <w:b/>
          <w:bCs/>
          <w:iCs/>
          <w:szCs w:val="24"/>
        </w:rPr>
      </w:pPr>
      <w:r w:rsidRPr="007C6DCC">
        <w:rPr>
          <w:rFonts w:cs="Arial"/>
          <w:b/>
          <w:bCs/>
          <w:iCs/>
          <w:szCs w:val="24"/>
        </w:rPr>
        <w:t>Note:</w:t>
      </w:r>
    </w:p>
    <w:p w14:paraId="56EA2E0E" w14:textId="77777777" w:rsidR="002A7F86" w:rsidRPr="000D6C37" w:rsidRDefault="002A7F86" w:rsidP="002A7F86">
      <w:pPr>
        <w:pBdr>
          <w:top w:val="single" w:sz="4" w:space="1" w:color="auto"/>
          <w:left w:val="single" w:sz="4" w:space="4" w:color="auto"/>
          <w:bottom w:val="single" w:sz="4" w:space="1" w:color="auto"/>
          <w:right w:val="single" w:sz="4" w:space="1" w:color="auto"/>
        </w:pBdr>
        <w:jc w:val="both"/>
        <w:rPr>
          <w:rFonts w:cs="Arial"/>
          <w:b/>
          <w:bCs/>
          <w:iCs/>
          <w:szCs w:val="24"/>
        </w:rPr>
      </w:pPr>
      <w:r w:rsidRPr="000D6C37">
        <w:rPr>
          <w:rFonts w:cs="Arial"/>
          <w:iCs/>
          <w:szCs w:val="24"/>
        </w:rPr>
        <w:t>If a healthcare worker is significantly immunocompromised, they need to seek advice from their GP or relevant specialist regarding their return to work.</w:t>
      </w:r>
    </w:p>
    <w:p w14:paraId="70F5AEFE" w14:textId="77777777" w:rsidR="002A7F86" w:rsidRDefault="002A7F86" w:rsidP="002A7F86">
      <w:pPr>
        <w:jc w:val="both"/>
        <w:rPr>
          <w:rFonts w:cs="Arial"/>
          <w:iCs/>
          <w:szCs w:val="24"/>
        </w:rPr>
      </w:pPr>
    </w:p>
    <w:p w14:paraId="1C47334C" w14:textId="77777777" w:rsidR="002A7F86" w:rsidRPr="007C6DCC" w:rsidRDefault="002A7F86" w:rsidP="002A7F86">
      <w:pPr>
        <w:jc w:val="both"/>
        <w:rPr>
          <w:rFonts w:cs="Arial"/>
          <w:b/>
          <w:bCs/>
          <w:iCs/>
          <w:szCs w:val="24"/>
        </w:rPr>
      </w:pPr>
      <w:r w:rsidRPr="007C6DCC">
        <w:rPr>
          <w:rFonts w:cs="Arial"/>
          <w:b/>
          <w:bCs/>
          <w:iCs/>
          <w:szCs w:val="24"/>
        </w:rPr>
        <w:t>Explanatory notes:</w:t>
      </w:r>
    </w:p>
    <w:p w14:paraId="7287A92C" w14:textId="77777777" w:rsidR="002A7F86" w:rsidRPr="00281F1A" w:rsidRDefault="002A7F86" w:rsidP="009D33F0">
      <w:pPr>
        <w:pStyle w:val="ListParagraph"/>
        <w:numPr>
          <w:ilvl w:val="0"/>
          <w:numId w:val="11"/>
        </w:numPr>
        <w:rPr>
          <w:rFonts w:cs="Arial"/>
          <w:iCs/>
          <w:szCs w:val="24"/>
        </w:rPr>
      </w:pPr>
      <w:r w:rsidRPr="000D6C37">
        <w:rPr>
          <w:rFonts w:cs="Arial"/>
          <w:iCs/>
          <w:szCs w:val="24"/>
        </w:rPr>
        <w:t>Resolution of symptoms (asymptomatic): resolution of fever and significant improvement of acute respiratory symptoms such as cough, runny nose and</w:t>
      </w:r>
      <w:r>
        <w:rPr>
          <w:rFonts w:cs="Arial"/>
          <w:iCs/>
          <w:szCs w:val="24"/>
        </w:rPr>
        <w:t xml:space="preserve"> </w:t>
      </w:r>
      <w:r w:rsidRPr="000D6C37">
        <w:rPr>
          <w:rFonts w:cs="Arial"/>
          <w:iCs/>
          <w:szCs w:val="24"/>
        </w:rPr>
        <w:t>sore throat for at least the preceding 24 hours. Other symptoms such as headache, anosmia (loss of smell), ageusia (loss of taste) or mild persistent cough</w:t>
      </w:r>
      <w:r>
        <w:rPr>
          <w:rFonts w:cs="Arial"/>
          <w:iCs/>
          <w:szCs w:val="24"/>
        </w:rPr>
        <w:t xml:space="preserve"> </w:t>
      </w:r>
      <w:r w:rsidRPr="000D6C37">
        <w:rPr>
          <w:rFonts w:cs="Arial"/>
          <w:iCs/>
          <w:szCs w:val="24"/>
        </w:rPr>
        <w:t>may continue for some weeks and should not delay return to work.</w:t>
      </w:r>
    </w:p>
    <w:p w14:paraId="5971F086" w14:textId="77777777" w:rsidR="002A7F86" w:rsidRPr="007C6DCC" w:rsidRDefault="002A7F86" w:rsidP="009D33F0">
      <w:pPr>
        <w:pStyle w:val="ListParagraph"/>
        <w:numPr>
          <w:ilvl w:val="0"/>
          <w:numId w:val="11"/>
        </w:numPr>
        <w:rPr>
          <w:rFonts w:cs="Arial"/>
          <w:iCs/>
          <w:szCs w:val="24"/>
        </w:rPr>
      </w:pPr>
      <w:r w:rsidRPr="000D6C37">
        <w:rPr>
          <w:rFonts w:cs="Arial"/>
          <w:iCs/>
          <w:szCs w:val="24"/>
        </w:rPr>
        <w:t>Day 0: Is the date of onset of symptoms or the date of the COVID-19 positive test, whichever is earliest.</w:t>
      </w:r>
    </w:p>
    <w:p w14:paraId="0325221F" w14:textId="77777777" w:rsidR="002A7F86" w:rsidRPr="000D6C37" w:rsidRDefault="002A7F86" w:rsidP="002A7F86">
      <w:pPr>
        <w:rPr>
          <w:rFonts w:cs="Arial"/>
          <w:iCs/>
          <w:szCs w:val="24"/>
        </w:rPr>
      </w:pPr>
    </w:p>
    <w:p w14:paraId="429A9FC8" w14:textId="77777777" w:rsidR="002A7F86" w:rsidRPr="000522AF" w:rsidRDefault="002A7F86" w:rsidP="002A7F86">
      <w:pPr>
        <w:jc w:val="both"/>
        <w:rPr>
          <w:rFonts w:cs="Arial"/>
          <w:b/>
          <w:bCs/>
          <w:iCs/>
          <w:szCs w:val="24"/>
        </w:rPr>
      </w:pPr>
      <w:r w:rsidRPr="000522AF">
        <w:rPr>
          <w:rFonts w:cs="Arial"/>
          <w:b/>
          <w:bCs/>
          <w:iCs/>
          <w:szCs w:val="24"/>
        </w:rPr>
        <w:t>Staff exposed to COVID</w:t>
      </w:r>
    </w:p>
    <w:p w14:paraId="40F08F0E" w14:textId="77777777" w:rsidR="002A7F86" w:rsidRDefault="002A7F86" w:rsidP="002A7F86">
      <w:r w:rsidRPr="000D2A9E">
        <w:rPr>
          <w:rFonts w:asciiTheme="minorHAnsi" w:hAnsiTheme="minorHAnsi" w:cstheme="minorHAnsi"/>
        </w:rPr>
        <w:t>Staff who have worked during their infectio</w:t>
      </w:r>
      <w:r>
        <w:rPr>
          <w:rFonts w:asciiTheme="minorHAnsi" w:hAnsiTheme="minorHAnsi" w:cstheme="minorHAnsi"/>
        </w:rPr>
        <w:t>us</w:t>
      </w:r>
      <w:r w:rsidRPr="000D2A9E">
        <w:rPr>
          <w:rFonts w:asciiTheme="minorHAnsi" w:hAnsiTheme="minorHAnsi" w:cstheme="minorHAnsi"/>
        </w:rPr>
        <w:t xml:space="preserve"> period should </w:t>
      </w:r>
      <w:r>
        <w:rPr>
          <w:rFonts w:asciiTheme="minorHAnsi" w:hAnsiTheme="minorHAnsi" w:cstheme="minorHAnsi"/>
        </w:rPr>
        <w:t xml:space="preserve">notify their direct line manager as soon as possible. </w:t>
      </w:r>
      <w:r>
        <w:t xml:space="preserve"> The staff members’ manger should assess the risk associated </w:t>
      </w:r>
      <w:proofErr w:type="gramStart"/>
      <w:r>
        <w:t>with  the</w:t>
      </w:r>
      <w:proofErr w:type="gramEnd"/>
      <w:r>
        <w:t xml:space="preserve"> </w:t>
      </w:r>
      <w:proofErr w:type="gramStart"/>
      <w:r>
        <w:t>exposure  using</w:t>
      </w:r>
      <w:proofErr w:type="gramEnd"/>
      <w:r>
        <w:t xml:space="preserve"> </w:t>
      </w:r>
      <w:r w:rsidRPr="00281F1A">
        <w:t xml:space="preserve">Attachment </w:t>
      </w:r>
      <w:r>
        <w:t>3</w:t>
      </w:r>
      <w:r w:rsidRPr="00281F1A">
        <w:t>: Risk assessment matrix for patients and staff exposed to COVID-19</w:t>
      </w:r>
      <w:r>
        <w:t xml:space="preserve">. </w:t>
      </w:r>
    </w:p>
    <w:p w14:paraId="67ACDCEE" w14:textId="77777777" w:rsidR="002A7F86" w:rsidRDefault="002A7F86" w:rsidP="002A7F86">
      <w:pPr>
        <w:sectPr w:rsidR="002A7F86" w:rsidSect="002A7F86">
          <w:pgSz w:w="11906" w:h="16838"/>
          <w:pgMar w:top="663" w:right="1418" w:bottom="1440" w:left="1418" w:header="357" w:footer="306" w:gutter="0"/>
          <w:cols w:space="708"/>
          <w:docGrid w:linePitch="360"/>
        </w:sectPr>
      </w:pPr>
    </w:p>
    <w:p w14:paraId="6DA49649" w14:textId="77777777" w:rsidR="002A7F86" w:rsidRPr="00D63B45" w:rsidRDefault="002A7F86" w:rsidP="002A7F86">
      <w:pPr>
        <w:rPr>
          <w:rFonts w:asciiTheme="minorHAnsi" w:hAnsiTheme="minorHAnsi" w:cstheme="minorHAnsi"/>
        </w:rPr>
      </w:pPr>
      <w:r>
        <w:lastRenderedPageBreak/>
        <w:t xml:space="preserve">Based on the risk assessment, the manger should notify exposed staff of their level of exposure and implement appropriate risk mitigation measures to reduce the risk of spread of COVID-19 in the healthcare setting. Refer to </w:t>
      </w:r>
      <w:r w:rsidRPr="00281F1A">
        <w:rPr>
          <w:rFonts w:cs="Arial"/>
          <w:iCs/>
          <w:szCs w:val="24"/>
        </w:rPr>
        <w:t xml:space="preserve">Attachment </w:t>
      </w:r>
      <w:r>
        <w:rPr>
          <w:rFonts w:cs="Arial"/>
          <w:iCs/>
          <w:szCs w:val="24"/>
        </w:rPr>
        <w:t>4</w:t>
      </w:r>
      <w:r w:rsidRPr="00281F1A">
        <w:rPr>
          <w:rFonts w:cs="Arial"/>
          <w:iCs/>
          <w:szCs w:val="24"/>
        </w:rPr>
        <w:t xml:space="preserve">: </w:t>
      </w:r>
      <w:r w:rsidRPr="00281F1A">
        <w:rPr>
          <w:rFonts w:asciiTheme="minorHAnsi" w:hAnsiTheme="minorHAnsi" w:cstheme="minorHAnsi"/>
        </w:rPr>
        <w:t>Risk assessment actions for patients and staff exposed to COVID-19</w:t>
      </w:r>
      <w:r>
        <w:rPr>
          <w:rFonts w:asciiTheme="minorHAnsi" w:hAnsiTheme="minorHAnsi" w:cstheme="minorHAnsi"/>
        </w:rPr>
        <w:t xml:space="preserve"> for actions based on the outcome of the risk assessment.</w:t>
      </w:r>
    </w:p>
    <w:p w14:paraId="5E266A13" w14:textId="77777777" w:rsidR="002A7F86" w:rsidRDefault="002A7F86" w:rsidP="002A7F86">
      <w:pPr>
        <w:rPr>
          <w:rFonts w:asciiTheme="minorHAnsi" w:hAnsiTheme="minorHAnsi" w:cstheme="minorHAnsi"/>
        </w:rPr>
      </w:pPr>
    </w:p>
    <w:p w14:paraId="02C048FA" w14:textId="77777777" w:rsidR="002A7F86" w:rsidRDefault="002A7F86" w:rsidP="009D33F0">
      <w:pPr>
        <w:pStyle w:val="ListParagraph"/>
        <w:numPr>
          <w:ilvl w:val="0"/>
          <w:numId w:val="28"/>
        </w:numPr>
        <w:rPr>
          <w:rFonts w:asciiTheme="minorHAnsi" w:hAnsiTheme="minorHAnsi" w:cstheme="minorBidi"/>
        </w:rPr>
      </w:pPr>
      <w:r w:rsidRPr="000B2228">
        <w:rPr>
          <w:rFonts w:asciiTheme="minorHAnsi" w:hAnsiTheme="minorHAnsi" w:cstheme="minorBidi"/>
        </w:rPr>
        <w:t xml:space="preserve">Managers can contact the Infection Prevention and Control Unit via email </w:t>
      </w:r>
      <w:hyperlink r:id="rId18">
        <w:r w:rsidRPr="000B2228">
          <w:rPr>
            <w:rStyle w:val="Hyperlink"/>
            <w:rFonts w:asciiTheme="minorHAnsi" w:hAnsiTheme="minorHAnsi" w:cstheme="minorBidi"/>
          </w:rPr>
          <w:t>CHSIPCU@act.gov.au</w:t>
        </w:r>
      </w:hyperlink>
      <w:r w:rsidRPr="000B2228">
        <w:rPr>
          <w:rFonts w:asciiTheme="minorHAnsi" w:hAnsiTheme="minorHAnsi" w:cstheme="minorBidi"/>
        </w:rPr>
        <w:t xml:space="preserve"> for assistance with exposure and risk management. Alternatively, you can call 5124 5352 to speak with staff in the IPCU. </w:t>
      </w:r>
    </w:p>
    <w:p w14:paraId="25BC4BC7" w14:textId="77777777" w:rsidR="002A7F86" w:rsidRPr="000B2228" w:rsidRDefault="002A7F86" w:rsidP="009D33F0">
      <w:pPr>
        <w:pStyle w:val="ListParagraph"/>
        <w:numPr>
          <w:ilvl w:val="0"/>
          <w:numId w:val="28"/>
        </w:numPr>
        <w:rPr>
          <w:rFonts w:asciiTheme="minorHAnsi" w:hAnsiTheme="minorHAnsi" w:cstheme="minorBidi"/>
        </w:rPr>
      </w:pPr>
      <w:r w:rsidRPr="000B2228">
        <w:rPr>
          <w:rFonts w:asciiTheme="minorHAnsi" w:hAnsiTheme="minorHAnsi" w:cstheme="minorBidi"/>
        </w:rPr>
        <w:t xml:space="preserve">NCH staff contact </w:t>
      </w:r>
      <w:r>
        <w:rPr>
          <w:rFonts w:asciiTheme="minorHAnsi" w:hAnsiTheme="minorHAnsi" w:cstheme="minorBidi"/>
        </w:rPr>
        <w:t>5103</w:t>
      </w:r>
      <w:r w:rsidRPr="000B2228">
        <w:rPr>
          <w:rFonts w:asciiTheme="minorHAnsi" w:hAnsiTheme="minorHAnsi" w:cstheme="minorBidi"/>
        </w:rPr>
        <w:t xml:space="preserve"> 6684 or </w:t>
      </w:r>
      <w:r>
        <w:rPr>
          <w:rFonts w:asciiTheme="minorHAnsi" w:hAnsiTheme="minorHAnsi" w:cstheme="minorBidi"/>
        </w:rPr>
        <w:t>5103</w:t>
      </w:r>
      <w:r w:rsidRPr="000B2228">
        <w:rPr>
          <w:rFonts w:asciiTheme="minorHAnsi" w:hAnsiTheme="minorHAnsi" w:cstheme="minorBidi"/>
        </w:rPr>
        <w:t xml:space="preserve"> 7061 or email: </w:t>
      </w:r>
      <w:hyperlink r:id="rId19">
        <w:r w:rsidRPr="000B2228">
          <w:rPr>
            <w:rStyle w:val="Hyperlink"/>
            <w:rFonts w:asciiTheme="minorHAnsi" w:hAnsiTheme="minorHAnsi" w:cstheme="minorBidi"/>
          </w:rPr>
          <w:t>CHSNCH.InfectionControl@act.gov.au</w:t>
        </w:r>
      </w:hyperlink>
      <w:r w:rsidRPr="000B2228">
        <w:rPr>
          <w:rFonts w:asciiTheme="minorHAnsi" w:hAnsiTheme="minorHAnsi" w:cstheme="minorBidi"/>
        </w:rPr>
        <w:t xml:space="preserve">   </w:t>
      </w:r>
    </w:p>
    <w:p w14:paraId="43B3EA89" w14:textId="77777777" w:rsidR="002A7F86" w:rsidRDefault="002A7F86" w:rsidP="002A7F86">
      <w:pPr>
        <w:rPr>
          <w:rFonts w:cstheme="minorHAnsi"/>
          <w:iCs/>
        </w:rPr>
      </w:pPr>
    </w:p>
    <w:p w14:paraId="6839610F" w14:textId="77777777" w:rsidR="002A7F86" w:rsidRDefault="002A7F86" w:rsidP="002A7F86">
      <w:pPr>
        <w:rPr>
          <w:rFonts w:cs="Arial"/>
          <w:iCs/>
          <w:szCs w:val="24"/>
        </w:rPr>
      </w:pPr>
      <w:r>
        <w:rPr>
          <w:rFonts w:cstheme="minorHAnsi"/>
          <w:iCs/>
        </w:rPr>
        <w:t>Note that i</w:t>
      </w:r>
      <w:r w:rsidRPr="000D6C37">
        <w:rPr>
          <w:rFonts w:cs="Arial"/>
          <w:iCs/>
          <w:szCs w:val="24"/>
        </w:rPr>
        <w:t>f a healthcare worker has had COVID-19</w:t>
      </w:r>
      <w:r>
        <w:rPr>
          <w:rFonts w:cs="Arial"/>
          <w:iCs/>
          <w:szCs w:val="24"/>
        </w:rPr>
        <w:t>,</w:t>
      </w:r>
      <w:r w:rsidRPr="000D6C37">
        <w:rPr>
          <w:rFonts w:cs="Arial"/>
          <w:iCs/>
          <w:szCs w:val="24"/>
        </w:rPr>
        <w:t xml:space="preserve"> they are not considered a close contact for 35 days unless they become symptomatic again after they have met de</w:t>
      </w:r>
      <w:r>
        <w:rPr>
          <w:rFonts w:cs="Arial"/>
          <w:iCs/>
          <w:szCs w:val="24"/>
        </w:rPr>
        <w:t>-</w:t>
      </w:r>
      <w:r w:rsidRPr="000D6C37">
        <w:rPr>
          <w:rFonts w:cs="Arial"/>
          <w:iCs/>
          <w:szCs w:val="24"/>
        </w:rPr>
        <w:t>isolation criteria from that episode. Therefore, they do not require surveillance testing or isolation if they are a close contact</w:t>
      </w:r>
      <w:r>
        <w:rPr>
          <w:rFonts w:cs="Arial"/>
          <w:iCs/>
          <w:szCs w:val="24"/>
        </w:rPr>
        <w:t>,</w:t>
      </w:r>
      <w:r w:rsidRPr="000D6C37">
        <w:rPr>
          <w:rFonts w:cs="Arial"/>
          <w:iCs/>
          <w:szCs w:val="24"/>
        </w:rPr>
        <w:t xml:space="preserve"> unless they become symptomatic during this period</w:t>
      </w:r>
      <w:r>
        <w:rPr>
          <w:rFonts w:cs="Arial"/>
          <w:iCs/>
          <w:szCs w:val="24"/>
        </w:rPr>
        <w:t xml:space="preserve"> (3,9)</w:t>
      </w:r>
      <w:r w:rsidRPr="000D6C37">
        <w:rPr>
          <w:rFonts w:cs="Arial"/>
          <w:iCs/>
          <w:szCs w:val="24"/>
        </w:rPr>
        <w:t>.</w:t>
      </w:r>
    </w:p>
    <w:p w14:paraId="7C4D6DBD" w14:textId="77777777" w:rsidR="002A7F86" w:rsidRDefault="002A7F86" w:rsidP="002A7F86">
      <w:pPr>
        <w:jc w:val="both"/>
        <w:rPr>
          <w:rFonts w:cs="Arial"/>
          <w:iCs/>
          <w:szCs w:val="24"/>
        </w:rPr>
      </w:pPr>
    </w:p>
    <w:p w14:paraId="4177DE13" w14:textId="77777777" w:rsidR="002A7F86" w:rsidRDefault="002A7F86" w:rsidP="002A7F86">
      <w:pPr>
        <w:jc w:val="both"/>
        <w:rPr>
          <w:rFonts w:cs="Arial"/>
          <w:b/>
          <w:bCs/>
          <w:iCs/>
          <w:szCs w:val="24"/>
        </w:rPr>
      </w:pPr>
      <w:r w:rsidRPr="00D63B45">
        <w:rPr>
          <w:rFonts w:cs="Arial"/>
          <w:b/>
          <w:bCs/>
          <w:iCs/>
          <w:szCs w:val="24"/>
        </w:rPr>
        <w:t>Patients exposed to COVID</w:t>
      </w:r>
    </w:p>
    <w:p w14:paraId="2E8F66D4" w14:textId="77777777" w:rsidR="002A7F86" w:rsidRDefault="002A7F86" w:rsidP="002A7F86">
      <w:pPr>
        <w:rPr>
          <w:rFonts w:asciiTheme="minorHAnsi" w:hAnsiTheme="minorHAnsi" w:cstheme="minorBidi"/>
        </w:rPr>
      </w:pPr>
      <w:r w:rsidRPr="62C75927">
        <w:rPr>
          <w:rFonts w:cs="Arial"/>
        </w:rPr>
        <w:t xml:space="preserve">Contact tracing of patients exposed to COVID-19 remains important for the ongoing management of COVID-19 related risks in healthcare settings, and this may differ from the advice provided for the community (2). Patients who are admitted to an inpatient service or facility and have been exposed to a COVID-19 positive healthcare worker or patient should be notified to the IPCU via the notification of exposure form on the </w:t>
      </w:r>
      <w:proofErr w:type="spellStart"/>
      <w:r w:rsidRPr="62C75927">
        <w:rPr>
          <w:rFonts w:cs="Arial"/>
        </w:rPr>
        <w:t>healthhub</w:t>
      </w:r>
      <w:proofErr w:type="spellEnd"/>
      <w:r w:rsidRPr="62C75927">
        <w:rPr>
          <w:rFonts w:cs="Arial"/>
        </w:rPr>
        <w:t xml:space="preserve"> (</w:t>
      </w:r>
      <w:hyperlink r:id="rId20">
        <w:r w:rsidRPr="62C75927">
          <w:rPr>
            <w:rStyle w:val="Hyperlink"/>
            <w:rFonts w:cs="Arial"/>
          </w:rPr>
          <w:t>COVID-19 information (and other respiratory viruses) (sharepoint.com)</w:t>
        </w:r>
      </w:hyperlink>
      <w:r w:rsidRPr="62C75927">
        <w:rPr>
          <w:rFonts w:cs="Arial"/>
        </w:rPr>
        <w:t xml:space="preserve">). The IPCU will undertake a risk assessment using </w:t>
      </w:r>
      <w:r>
        <w:t xml:space="preserve">Attachment 3: Risk assessment matrix for patients and staff exposed to COVID-19. Refer to </w:t>
      </w:r>
      <w:r w:rsidRPr="62C75927">
        <w:rPr>
          <w:rFonts w:cs="Arial"/>
        </w:rPr>
        <w:t xml:space="preserve">Attachment </w:t>
      </w:r>
      <w:r>
        <w:rPr>
          <w:rFonts w:cs="Arial"/>
        </w:rPr>
        <w:t>4</w:t>
      </w:r>
      <w:r w:rsidRPr="62C75927">
        <w:rPr>
          <w:rFonts w:cs="Arial"/>
        </w:rPr>
        <w:t xml:space="preserve">: </w:t>
      </w:r>
      <w:r w:rsidRPr="62C75927">
        <w:rPr>
          <w:rFonts w:asciiTheme="minorHAnsi" w:hAnsiTheme="minorHAnsi" w:cstheme="minorBidi"/>
        </w:rPr>
        <w:t>Risk assessment actions for patients and staff exposed to COVID-19 for actions based on the outcomes of the risk assessment.</w:t>
      </w:r>
    </w:p>
    <w:p w14:paraId="4E68AA62" w14:textId="77777777" w:rsidR="002A7F86" w:rsidRPr="00484118" w:rsidRDefault="002A7F86" w:rsidP="002A7F86">
      <w:pPr>
        <w:rPr>
          <w:rFonts w:asciiTheme="minorHAnsi" w:hAnsiTheme="minorHAnsi" w:cstheme="minorHAnsi"/>
        </w:rPr>
      </w:pPr>
      <w:r>
        <w:rPr>
          <w:rFonts w:asciiTheme="minorHAnsi" w:hAnsiTheme="minorHAnsi" w:cstheme="minorHAnsi"/>
        </w:rPr>
        <w:t xml:space="preserve">Consumers who have attended an outpatient or community-based service and have been exposed to a COVID-19 positive healthcare worker should be risk assessed. Consumers who are risk assessed as moderate and high-risk exposures, must be contacted by the service they attended and advised of the exposure.  CHS should arrange PCR testing for the patient, if they require it.   </w:t>
      </w:r>
    </w:p>
    <w:p w14:paraId="205D4380" w14:textId="77777777" w:rsidR="002A7F86" w:rsidRDefault="002A7F86" w:rsidP="002A7F86">
      <w:pPr>
        <w:jc w:val="both"/>
      </w:pPr>
    </w:p>
    <w:p w14:paraId="34F34D6F" w14:textId="77777777" w:rsidR="002A7F86" w:rsidRDefault="002A7F86" w:rsidP="002A7F86">
      <w:pPr>
        <w:pBdr>
          <w:top w:val="single" w:sz="4" w:space="1" w:color="auto"/>
          <w:left w:val="single" w:sz="4" w:space="4" w:color="auto"/>
          <w:bottom w:val="single" w:sz="4" w:space="1" w:color="auto"/>
          <w:right w:val="single" w:sz="4" w:space="4" w:color="auto"/>
        </w:pBdr>
        <w:rPr>
          <w:rFonts w:cs="Arial"/>
          <w:iCs/>
          <w:szCs w:val="24"/>
        </w:rPr>
      </w:pPr>
      <w:r w:rsidRPr="00281F1A">
        <w:rPr>
          <w:rFonts w:cstheme="minorHAnsi"/>
          <w:b/>
          <w:bCs/>
          <w:iCs/>
        </w:rPr>
        <w:t>Note</w:t>
      </w:r>
      <w:r>
        <w:rPr>
          <w:rFonts w:cstheme="minorHAnsi"/>
          <w:iCs/>
        </w:rPr>
        <w:t>: i</w:t>
      </w:r>
      <w:r w:rsidRPr="000D6C37">
        <w:rPr>
          <w:rFonts w:cs="Arial"/>
          <w:iCs/>
          <w:szCs w:val="24"/>
        </w:rPr>
        <w:t>f a</w:t>
      </w:r>
      <w:r>
        <w:rPr>
          <w:rFonts w:cs="Arial"/>
          <w:iCs/>
          <w:szCs w:val="24"/>
        </w:rPr>
        <w:t xml:space="preserve"> patient</w:t>
      </w:r>
      <w:r w:rsidRPr="000D6C37">
        <w:rPr>
          <w:rFonts w:cs="Arial"/>
          <w:iCs/>
          <w:szCs w:val="24"/>
        </w:rPr>
        <w:t xml:space="preserve"> has had COVID-19</w:t>
      </w:r>
      <w:r>
        <w:rPr>
          <w:rFonts w:cs="Arial"/>
          <w:iCs/>
          <w:szCs w:val="24"/>
        </w:rPr>
        <w:t>,</w:t>
      </w:r>
      <w:r w:rsidRPr="000D6C37">
        <w:rPr>
          <w:rFonts w:cs="Arial"/>
          <w:iCs/>
          <w:szCs w:val="24"/>
        </w:rPr>
        <w:t xml:space="preserve"> they are not considered a close contact for 35 days unless they become symptomatic again after they have met de</w:t>
      </w:r>
      <w:r>
        <w:rPr>
          <w:rFonts w:cs="Arial"/>
          <w:iCs/>
          <w:szCs w:val="24"/>
        </w:rPr>
        <w:t>-</w:t>
      </w:r>
      <w:r w:rsidRPr="000D6C37">
        <w:rPr>
          <w:rFonts w:cs="Arial"/>
          <w:iCs/>
          <w:szCs w:val="24"/>
        </w:rPr>
        <w:t>isolation criteria from that episode. Therefore, they do not require surveillance testing or isolation if they are a close contact</w:t>
      </w:r>
      <w:r>
        <w:rPr>
          <w:rFonts w:cs="Arial"/>
          <w:iCs/>
          <w:szCs w:val="24"/>
        </w:rPr>
        <w:t>,</w:t>
      </w:r>
      <w:r w:rsidRPr="000D6C37">
        <w:rPr>
          <w:rFonts w:cs="Arial"/>
          <w:iCs/>
          <w:szCs w:val="24"/>
        </w:rPr>
        <w:t xml:space="preserve"> unless they become symptomatic during this period</w:t>
      </w:r>
      <w:r>
        <w:rPr>
          <w:rFonts w:cs="Arial"/>
          <w:iCs/>
          <w:szCs w:val="24"/>
        </w:rPr>
        <w:t xml:space="preserve"> (3,9)</w:t>
      </w:r>
      <w:r w:rsidRPr="000D6C37">
        <w:rPr>
          <w:rFonts w:cs="Arial"/>
          <w:iCs/>
          <w:szCs w:val="24"/>
        </w:rPr>
        <w:t>.</w:t>
      </w:r>
    </w:p>
    <w:p w14:paraId="74EE5D2F" w14:textId="77777777" w:rsidR="002A7F86" w:rsidRDefault="002A7F86" w:rsidP="002A7F86">
      <w:pPr>
        <w:jc w:val="both"/>
      </w:pPr>
    </w:p>
    <w:p w14:paraId="7779C750" w14:textId="77777777" w:rsidR="002A7F86" w:rsidRPr="007C6DCC" w:rsidRDefault="002A7F86" w:rsidP="002A7F86">
      <w:pPr>
        <w:jc w:val="both"/>
        <w:rPr>
          <w:b/>
          <w:bCs/>
        </w:rPr>
      </w:pPr>
      <w:bookmarkStart w:id="102" w:name="_Toc139976854"/>
      <w:bookmarkStart w:id="103" w:name="_Toc139977022"/>
      <w:bookmarkStart w:id="104" w:name="_Toc139977116"/>
      <w:bookmarkStart w:id="105" w:name="_Toc139982257"/>
      <w:r w:rsidRPr="00CA6A20">
        <w:rPr>
          <w:b/>
          <w:bCs/>
        </w:rPr>
        <w:t>Influenza</w:t>
      </w:r>
      <w:bookmarkEnd w:id="102"/>
      <w:bookmarkEnd w:id="103"/>
      <w:bookmarkEnd w:id="104"/>
      <w:bookmarkEnd w:id="105"/>
    </w:p>
    <w:p w14:paraId="15E02FFE" w14:textId="77777777" w:rsidR="002A7F86" w:rsidRDefault="002A7F86" w:rsidP="002A7F86">
      <w:r>
        <w:t xml:space="preserve">Healthcare workers with confirmed Influenza may return to work after 5 days from symptom onset or until they are symptom free, whichever is longer (5). </w:t>
      </w:r>
    </w:p>
    <w:p w14:paraId="549DD45A" w14:textId="77777777" w:rsidR="002A7F86" w:rsidRDefault="002A7F86" w:rsidP="002A7F86">
      <w:pPr>
        <w:jc w:val="both"/>
      </w:pPr>
    </w:p>
    <w:p w14:paraId="45E8598F" w14:textId="77777777" w:rsidR="002A7F86" w:rsidRDefault="002A7F86" w:rsidP="002A7F86">
      <w:pPr>
        <w:jc w:val="both"/>
        <w:rPr>
          <w:b/>
          <w:bCs/>
        </w:rPr>
        <w:sectPr w:rsidR="002A7F86" w:rsidSect="002A7F86">
          <w:pgSz w:w="11906" w:h="16838"/>
          <w:pgMar w:top="663" w:right="1418" w:bottom="1440" w:left="1418" w:header="357" w:footer="306" w:gutter="0"/>
          <w:cols w:space="708"/>
          <w:docGrid w:linePitch="360"/>
        </w:sectPr>
      </w:pPr>
      <w:bookmarkStart w:id="106" w:name="_Toc139976855"/>
      <w:bookmarkStart w:id="107" w:name="_Toc139977023"/>
      <w:bookmarkStart w:id="108" w:name="_Toc139977117"/>
      <w:bookmarkStart w:id="109" w:name="_Toc139982258"/>
    </w:p>
    <w:p w14:paraId="7DC0AD1F" w14:textId="77777777" w:rsidR="002A7F86" w:rsidRPr="007C6DCC" w:rsidRDefault="002A7F86" w:rsidP="002A7F86">
      <w:pPr>
        <w:jc w:val="both"/>
        <w:rPr>
          <w:b/>
          <w:bCs/>
        </w:rPr>
      </w:pPr>
      <w:r w:rsidRPr="00CA6A20">
        <w:rPr>
          <w:b/>
          <w:bCs/>
        </w:rPr>
        <w:lastRenderedPageBreak/>
        <w:t>RSV and other ARIs</w:t>
      </w:r>
      <w:bookmarkEnd w:id="106"/>
      <w:bookmarkEnd w:id="107"/>
      <w:bookmarkEnd w:id="108"/>
      <w:bookmarkEnd w:id="109"/>
    </w:p>
    <w:p w14:paraId="63BE66DC" w14:textId="77777777" w:rsidR="002A7F86" w:rsidRDefault="002A7F86" w:rsidP="002A7F86">
      <w:r>
        <w:t>Healthcare workers with symptoms of an ARI should test for COVID-19. If they are RAT negative for COVID-19 with ongoing symptoms, additional testing including a respiratory PCR may be required.</w:t>
      </w:r>
    </w:p>
    <w:p w14:paraId="1A7CF5A4" w14:textId="77777777" w:rsidR="002A7F86" w:rsidRDefault="002A7F86" w:rsidP="002A7F86">
      <w:pPr>
        <w:jc w:val="both"/>
      </w:pPr>
    </w:p>
    <w:p w14:paraId="46E867C0" w14:textId="77777777" w:rsidR="002A7F86" w:rsidRDefault="002A7F86" w:rsidP="002A7F86">
      <w:r>
        <w:t>Healthcare workers with acute ARI symptoms should not attend their workplace while symptomatic even if COVID-19 negative.</w:t>
      </w:r>
    </w:p>
    <w:p w14:paraId="5CE0FC0D" w14:textId="77777777" w:rsidR="002A7F86" w:rsidRDefault="002A7F86" w:rsidP="002A7F86">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2A7F86" w:rsidRPr="00CD1C0E" w14:paraId="2FA419A5" w14:textId="77777777" w:rsidTr="00786DC2">
        <w:trPr>
          <w:cantSplit/>
          <w:trHeight w:val="285"/>
        </w:trPr>
        <w:tc>
          <w:tcPr>
            <w:tcW w:w="9158" w:type="dxa"/>
            <w:shd w:val="clear" w:color="auto" w:fill="A6A6A6" w:themeFill="background1" w:themeFillShade="A6"/>
          </w:tcPr>
          <w:p w14:paraId="3E326D9E" w14:textId="77777777" w:rsidR="002A7F86" w:rsidRPr="00CD1C0E" w:rsidRDefault="002A7F86" w:rsidP="00786DC2">
            <w:pPr>
              <w:pStyle w:val="Heading1"/>
              <w:tabs>
                <w:tab w:val="left" w:pos="1953"/>
              </w:tabs>
            </w:pPr>
            <w:bookmarkStart w:id="110" w:name="_Toc210999107"/>
            <w:r w:rsidRPr="00F3762C">
              <w:t>Section 9 -Management of patients with an ARI in hospital outpatient clinics</w:t>
            </w:r>
            <w:bookmarkEnd w:id="110"/>
            <w:r>
              <w:tab/>
            </w:r>
          </w:p>
        </w:tc>
      </w:tr>
    </w:tbl>
    <w:p w14:paraId="4578A136" w14:textId="77777777" w:rsidR="002A7F86" w:rsidRPr="00F3762C" w:rsidRDefault="002A7F86" w:rsidP="009D33F0">
      <w:pPr>
        <w:numPr>
          <w:ilvl w:val="0"/>
          <w:numId w:val="31"/>
        </w:numPr>
        <w:rPr>
          <w:rFonts w:cs="Arial"/>
          <w:iCs/>
          <w:szCs w:val="24"/>
        </w:rPr>
      </w:pPr>
      <w:r w:rsidRPr="00F3762C">
        <w:rPr>
          <w:rFonts w:cs="Arial"/>
          <w:iCs/>
          <w:szCs w:val="24"/>
        </w:rPr>
        <w:t>Patients with a suspected / confirmed respiratory or airborne infection should be assessed by the treating team, as to the clinical urgency of attending an in-person appointment </w:t>
      </w:r>
    </w:p>
    <w:p w14:paraId="3FCD7F64" w14:textId="77777777" w:rsidR="002A7F86" w:rsidRPr="00F3762C" w:rsidRDefault="002A7F86" w:rsidP="009D33F0">
      <w:pPr>
        <w:numPr>
          <w:ilvl w:val="0"/>
          <w:numId w:val="31"/>
        </w:numPr>
        <w:rPr>
          <w:rFonts w:cs="Arial"/>
          <w:iCs/>
          <w:szCs w:val="24"/>
        </w:rPr>
      </w:pPr>
      <w:r w:rsidRPr="00F3762C">
        <w:rPr>
          <w:rFonts w:cs="Arial"/>
          <w:iCs/>
          <w:szCs w:val="24"/>
        </w:rPr>
        <w:t>Patients who do attend an outpatient service with ARI symptoms, are required to wear a surgical mask. </w:t>
      </w:r>
    </w:p>
    <w:p w14:paraId="499CF2F3" w14:textId="77777777" w:rsidR="002A7F86" w:rsidRPr="007C6DCC" w:rsidRDefault="002A7F86" w:rsidP="002A7F86">
      <w:pPr>
        <w:jc w:val="right"/>
        <w:rPr>
          <w:rFonts w:cs="Arial"/>
          <w:i/>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2A7F86" w:rsidRPr="00CD1C0E" w14:paraId="034999B7" w14:textId="77777777" w:rsidTr="00786DC2">
        <w:trPr>
          <w:cantSplit/>
          <w:trHeight w:val="285"/>
        </w:trPr>
        <w:tc>
          <w:tcPr>
            <w:tcW w:w="9158" w:type="dxa"/>
            <w:shd w:val="clear" w:color="auto" w:fill="A6A6A6" w:themeFill="background1" w:themeFillShade="A6"/>
          </w:tcPr>
          <w:p w14:paraId="25212307" w14:textId="77777777" w:rsidR="002A7F86" w:rsidRPr="003D2D06" w:rsidRDefault="002A7F86" w:rsidP="00786DC2">
            <w:pPr>
              <w:pStyle w:val="Heading1"/>
            </w:pPr>
            <w:bookmarkStart w:id="111" w:name="_Toc139976802"/>
            <w:bookmarkStart w:id="112" w:name="_Toc155354092"/>
            <w:bookmarkStart w:id="113" w:name="_Toc210999108"/>
            <w:r>
              <w:t>Evaluation</w:t>
            </w:r>
            <w:bookmarkEnd w:id="111"/>
            <w:bookmarkEnd w:id="112"/>
            <w:bookmarkEnd w:id="113"/>
          </w:p>
        </w:tc>
      </w:tr>
    </w:tbl>
    <w:p w14:paraId="399AB09C" w14:textId="77777777" w:rsidR="002A7F86" w:rsidRDefault="002A7F86" w:rsidP="002A7F86">
      <w:pPr>
        <w:pStyle w:val="Default"/>
        <w:jc w:val="both"/>
        <w:rPr>
          <w:rFonts w:ascii="Calibri" w:hAnsi="Calibri" w:cs="Arial"/>
          <w:i/>
          <w:color w:val="auto"/>
          <w:lang w:eastAsia="en-US"/>
        </w:rPr>
      </w:pPr>
    </w:p>
    <w:p w14:paraId="7E76342D" w14:textId="77777777" w:rsidR="002A7F86" w:rsidRPr="00845445" w:rsidRDefault="002A7F86" w:rsidP="002A7F86">
      <w:pPr>
        <w:pStyle w:val="Default"/>
        <w:jc w:val="both"/>
        <w:rPr>
          <w:rFonts w:ascii="Calibri" w:hAnsi="Calibri" w:cs="Arial"/>
          <w:b/>
          <w:bCs/>
          <w:iCs/>
          <w:color w:val="auto"/>
          <w:lang w:eastAsia="en-US"/>
        </w:rPr>
      </w:pPr>
      <w:r w:rsidRPr="00845445">
        <w:rPr>
          <w:rFonts w:ascii="Calibri" w:hAnsi="Calibri" w:cs="Arial"/>
          <w:b/>
          <w:bCs/>
          <w:iCs/>
          <w:color w:val="auto"/>
          <w:lang w:eastAsia="en-US"/>
        </w:rPr>
        <w:t>Outcome</w:t>
      </w:r>
    </w:p>
    <w:p w14:paraId="17BC9B96" w14:textId="77777777" w:rsidR="002A7F86" w:rsidRPr="000D2A9E" w:rsidRDefault="002A7F86" w:rsidP="009D33F0">
      <w:pPr>
        <w:pStyle w:val="Default"/>
        <w:numPr>
          <w:ilvl w:val="0"/>
          <w:numId w:val="23"/>
        </w:numPr>
        <w:ind w:left="360"/>
        <w:jc w:val="both"/>
        <w:rPr>
          <w:rFonts w:ascii="Calibri" w:hAnsi="Calibri" w:cs="Arial"/>
          <w:iCs/>
          <w:color w:val="auto"/>
          <w:lang w:eastAsia="en-US"/>
        </w:rPr>
      </w:pPr>
      <w:r w:rsidRPr="00FF7DFE">
        <w:rPr>
          <w:rFonts w:ascii="Calibri" w:hAnsi="Calibri" w:cs="Arial"/>
          <w:iCs/>
          <w:color w:val="auto"/>
          <w:lang w:eastAsia="en-US"/>
        </w:rPr>
        <w:t>Transmission of</w:t>
      </w:r>
      <w:r>
        <w:rPr>
          <w:rFonts w:ascii="Calibri" w:hAnsi="Calibri" w:cs="Arial"/>
          <w:iCs/>
          <w:color w:val="auto"/>
          <w:lang w:eastAsia="en-US"/>
        </w:rPr>
        <w:t xml:space="preserve"> ARI</w:t>
      </w:r>
      <w:r w:rsidRPr="00FF7DFE">
        <w:rPr>
          <w:rFonts w:ascii="Calibri" w:hAnsi="Calibri" w:cs="Arial"/>
          <w:iCs/>
          <w:color w:val="auto"/>
          <w:lang w:eastAsia="en-US"/>
        </w:rPr>
        <w:t xml:space="preserve"> will be prevented in our staff and </w:t>
      </w:r>
      <w:proofErr w:type="gramStart"/>
      <w:r w:rsidRPr="00FF7DFE">
        <w:rPr>
          <w:rFonts w:ascii="Calibri" w:hAnsi="Calibri" w:cs="Arial"/>
          <w:iCs/>
          <w:color w:val="auto"/>
          <w:lang w:eastAsia="en-US"/>
        </w:rPr>
        <w:t>patients, and</w:t>
      </w:r>
      <w:proofErr w:type="gramEnd"/>
      <w:r w:rsidRPr="00FF7DFE">
        <w:rPr>
          <w:rFonts w:ascii="Calibri" w:hAnsi="Calibri" w:cs="Arial"/>
          <w:iCs/>
          <w:color w:val="auto"/>
          <w:lang w:eastAsia="en-US"/>
        </w:rPr>
        <w:t xml:space="preserve"> effectively managed when present.</w:t>
      </w:r>
    </w:p>
    <w:p w14:paraId="39A97913" w14:textId="77777777" w:rsidR="002A7F86" w:rsidRPr="00FF7DFE" w:rsidRDefault="002A7F86" w:rsidP="009D33F0">
      <w:pPr>
        <w:pStyle w:val="Default"/>
        <w:numPr>
          <w:ilvl w:val="0"/>
          <w:numId w:val="23"/>
        </w:numPr>
        <w:ind w:left="360"/>
        <w:jc w:val="both"/>
        <w:rPr>
          <w:rFonts w:ascii="Calibri" w:hAnsi="Calibri" w:cs="Arial"/>
          <w:iCs/>
          <w:color w:val="auto"/>
          <w:lang w:eastAsia="en-US"/>
        </w:rPr>
      </w:pPr>
      <w:r w:rsidRPr="00FF7DFE">
        <w:rPr>
          <w:rFonts w:ascii="Calibri" w:hAnsi="Calibri" w:cs="Arial"/>
          <w:iCs/>
          <w:color w:val="auto"/>
          <w:lang w:eastAsia="en-US"/>
        </w:rPr>
        <w:t>Effectiveness of this procedure will be monitored through the CHS Infection Prevention and Control Clinical Response Committee who in turn reports to Our Care Committee.</w:t>
      </w:r>
    </w:p>
    <w:p w14:paraId="35968E7E" w14:textId="77777777" w:rsidR="002A7F86" w:rsidRPr="00845445" w:rsidRDefault="002A7F86" w:rsidP="002A7F86">
      <w:pPr>
        <w:pStyle w:val="Default"/>
        <w:jc w:val="both"/>
        <w:rPr>
          <w:rFonts w:ascii="Calibri" w:hAnsi="Calibri" w:cs="Arial"/>
          <w:b/>
          <w:bCs/>
          <w:iCs/>
          <w:color w:val="auto"/>
          <w:lang w:eastAsia="en-US"/>
        </w:rPr>
      </w:pPr>
    </w:p>
    <w:p w14:paraId="6BE54147" w14:textId="77777777" w:rsidR="002A7F86" w:rsidRPr="00845445" w:rsidRDefault="002A7F86" w:rsidP="002A7F86">
      <w:pPr>
        <w:pStyle w:val="Default"/>
        <w:jc w:val="both"/>
        <w:rPr>
          <w:rFonts w:ascii="Calibri" w:hAnsi="Calibri" w:cs="Arial"/>
          <w:b/>
          <w:bCs/>
          <w:iCs/>
          <w:color w:val="auto"/>
          <w:lang w:eastAsia="en-US"/>
        </w:rPr>
      </w:pPr>
      <w:r w:rsidRPr="00845445">
        <w:rPr>
          <w:rFonts w:ascii="Calibri" w:hAnsi="Calibri" w:cs="Arial"/>
          <w:b/>
          <w:bCs/>
          <w:iCs/>
          <w:color w:val="auto"/>
          <w:lang w:eastAsia="en-US"/>
        </w:rPr>
        <w:t>Measures</w:t>
      </w:r>
    </w:p>
    <w:p w14:paraId="550621E6" w14:textId="77777777" w:rsidR="002A7F86" w:rsidRDefault="002A7F86" w:rsidP="009D33F0">
      <w:pPr>
        <w:pStyle w:val="Default"/>
        <w:numPr>
          <w:ilvl w:val="0"/>
          <w:numId w:val="16"/>
        </w:numPr>
        <w:jc w:val="both"/>
        <w:rPr>
          <w:rFonts w:ascii="Calibri" w:hAnsi="Calibri" w:cs="Arial"/>
          <w:iCs/>
          <w:color w:val="auto"/>
          <w:lang w:eastAsia="en-US"/>
        </w:rPr>
      </w:pPr>
      <w:r>
        <w:rPr>
          <w:rFonts w:ascii="Calibri" w:hAnsi="Calibri" w:cs="Arial"/>
          <w:iCs/>
          <w:color w:val="auto"/>
          <w:lang w:eastAsia="en-US"/>
        </w:rPr>
        <w:t>Review of hospital acquired ARI</w:t>
      </w:r>
    </w:p>
    <w:p w14:paraId="674F5DFA" w14:textId="77777777" w:rsidR="002A7F86" w:rsidRPr="00FF7DFE" w:rsidRDefault="002A7F86" w:rsidP="009D33F0">
      <w:pPr>
        <w:pStyle w:val="Default"/>
        <w:numPr>
          <w:ilvl w:val="0"/>
          <w:numId w:val="16"/>
        </w:numPr>
        <w:jc w:val="both"/>
        <w:rPr>
          <w:rFonts w:ascii="Calibri" w:hAnsi="Calibri" w:cs="Arial"/>
          <w:iCs/>
          <w:color w:val="auto"/>
          <w:lang w:eastAsia="en-US"/>
        </w:rPr>
      </w:pPr>
      <w:r w:rsidRPr="00FF7DFE">
        <w:rPr>
          <w:rFonts w:ascii="Calibri" w:hAnsi="Calibri" w:cs="Arial"/>
          <w:iCs/>
          <w:color w:val="auto"/>
          <w:lang w:eastAsia="en-US"/>
        </w:rPr>
        <w:t>Audits of compliance with Standard Precautions</w:t>
      </w:r>
    </w:p>
    <w:p w14:paraId="6AD52F76" w14:textId="77777777" w:rsidR="002A7F86" w:rsidRDefault="002A7F86" w:rsidP="009D33F0">
      <w:pPr>
        <w:pStyle w:val="Default"/>
        <w:numPr>
          <w:ilvl w:val="0"/>
          <w:numId w:val="16"/>
        </w:numPr>
        <w:jc w:val="both"/>
        <w:rPr>
          <w:rFonts w:ascii="Calibri" w:hAnsi="Calibri" w:cs="Arial"/>
          <w:iCs/>
          <w:color w:val="auto"/>
          <w:lang w:eastAsia="en-US"/>
        </w:rPr>
      </w:pPr>
      <w:r w:rsidRPr="00FF7DFE">
        <w:rPr>
          <w:rFonts w:ascii="Calibri" w:hAnsi="Calibri" w:cs="Arial"/>
          <w:iCs/>
          <w:color w:val="auto"/>
          <w:lang w:eastAsia="en-US"/>
        </w:rPr>
        <w:t>Audits of compliance with Transmission-Based Precautions</w:t>
      </w:r>
    </w:p>
    <w:p w14:paraId="0F8AB470" w14:textId="77777777" w:rsidR="002A7F86" w:rsidRDefault="002A7F86" w:rsidP="009D33F0">
      <w:pPr>
        <w:pStyle w:val="Default"/>
        <w:numPr>
          <w:ilvl w:val="0"/>
          <w:numId w:val="16"/>
        </w:numPr>
        <w:jc w:val="both"/>
        <w:rPr>
          <w:rFonts w:ascii="Calibri" w:hAnsi="Calibri" w:cs="Arial"/>
          <w:iCs/>
          <w:color w:val="auto"/>
          <w:lang w:eastAsia="en-US"/>
        </w:rPr>
      </w:pPr>
      <w:r>
        <w:rPr>
          <w:rFonts w:ascii="Calibri" w:hAnsi="Calibri" w:cs="Arial"/>
          <w:iCs/>
          <w:color w:val="auto"/>
          <w:lang w:eastAsia="en-US"/>
        </w:rPr>
        <w:t>Hand hygiene</w:t>
      </w:r>
      <w:r w:rsidRPr="00FF7DFE">
        <w:rPr>
          <w:rFonts w:ascii="Calibri" w:hAnsi="Calibri" w:cs="Arial"/>
          <w:iCs/>
          <w:color w:val="auto"/>
          <w:lang w:eastAsia="en-US"/>
        </w:rPr>
        <w:t xml:space="preserve"> audit results. </w:t>
      </w:r>
    </w:p>
    <w:p w14:paraId="5738D5D2" w14:textId="77777777" w:rsidR="002A7F86" w:rsidRDefault="002A7F86" w:rsidP="002A7F86">
      <w:pPr>
        <w:pStyle w:val="Default"/>
        <w:jc w:val="right"/>
        <w:rPr>
          <w:rStyle w:val="Hyperlink"/>
          <w:rFonts w:asciiTheme="minorHAnsi" w:eastAsiaTheme="majorEastAsia" w:hAnsiTheme="minorHAnsi" w:cstheme="minorHAnsi"/>
          <w:i/>
        </w:rPr>
      </w:pPr>
      <w:hyperlink w:anchor="Contents" w:history="1">
        <w:r w:rsidRPr="00FF7DFE">
          <w:rPr>
            <w:rStyle w:val="Hyperlink"/>
            <w:rFonts w:asciiTheme="minorHAnsi" w:eastAsiaTheme="majorEastAsia" w:hAnsiTheme="minorHAnsi" w:cstheme="minorHAnsi"/>
            <w:i/>
          </w:rPr>
          <w:t>Back to Table of Contents</w:t>
        </w:r>
      </w:hyperlink>
      <w:r>
        <w:rPr>
          <w:rStyle w:val="Hyperlink"/>
          <w:rFonts w:asciiTheme="minorHAnsi" w:eastAsiaTheme="majorEastAsia" w:hAnsiTheme="minorHAnsi" w:cstheme="minorHAnsi"/>
          <w: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2A7F86" w:rsidRPr="00CD1C0E" w14:paraId="6E5C7AF0" w14:textId="77777777" w:rsidTr="00786DC2">
        <w:trPr>
          <w:cantSplit/>
          <w:trHeight w:val="285"/>
        </w:trPr>
        <w:tc>
          <w:tcPr>
            <w:tcW w:w="9158" w:type="dxa"/>
            <w:shd w:val="clear" w:color="auto" w:fill="A6A6A6" w:themeFill="background1" w:themeFillShade="A6"/>
          </w:tcPr>
          <w:p w14:paraId="3A6FCEC7" w14:textId="77777777" w:rsidR="002A7F86" w:rsidRPr="00CD1C0E" w:rsidRDefault="002A7F86" w:rsidP="00786DC2">
            <w:pPr>
              <w:pStyle w:val="Heading1"/>
            </w:pPr>
            <w:bookmarkStart w:id="114" w:name="_Toc389473287"/>
            <w:bookmarkStart w:id="115" w:name="_Toc139976803"/>
            <w:bookmarkStart w:id="116" w:name="_Toc155354093"/>
            <w:bookmarkStart w:id="117" w:name="_Toc210999109"/>
            <w:r>
              <w:lastRenderedPageBreak/>
              <w:t>Related Policies, Procedures</w:t>
            </w:r>
            <w:bookmarkEnd w:id="114"/>
            <w:r>
              <w:t>, Guidelines and Legislation</w:t>
            </w:r>
            <w:bookmarkEnd w:id="115"/>
            <w:bookmarkEnd w:id="116"/>
            <w:bookmarkEnd w:id="117"/>
          </w:p>
        </w:tc>
      </w:tr>
    </w:tbl>
    <w:p w14:paraId="6CE53070" w14:textId="77777777" w:rsidR="002A7F86" w:rsidRDefault="002A7F86" w:rsidP="002A7F86">
      <w:pPr>
        <w:rPr>
          <w:szCs w:val="24"/>
        </w:rPr>
      </w:pPr>
    </w:p>
    <w:p w14:paraId="2F801E37" w14:textId="77777777" w:rsidR="002A7F86" w:rsidRPr="00201FB6" w:rsidRDefault="002A7F86" w:rsidP="002A7F86">
      <w:pPr>
        <w:rPr>
          <w:b/>
        </w:rPr>
      </w:pPr>
      <w:r w:rsidRPr="00201FB6">
        <w:rPr>
          <w:b/>
        </w:rPr>
        <w:t>Procedures</w:t>
      </w:r>
    </w:p>
    <w:p w14:paraId="6114029D" w14:textId="77777777" w:rsidR="002A7F86" w:rsidRDefault="002A7F86" w:rsidP="009D33F0">
      <w:pPr>
        <w:pStyle w:val="ListParagraph"/>
        <w:numPr>
          <w:ilvl w:val="0"/>
          <w:numId w:val="17"/>
        </w:numPr>
        <w:rPr>
          <w:rFonts w:cs="Arial"/>
        </w:rPr>
      </w:pPr>
      <w:r w:rsidRPr="0075389A">
        <w:rPr>
          <w:rFonts w:cs="Arial"/>
        </w:rPr>
        <w:t>Infection Prevention and Control</w:t>
      </w:r>
    </w:p>
    <w:p w14:paraId="57B52AAF" w14:textId="77777777" w:rsidR="002A7F86" w:rsidRDefault="002A7F86" w:rsidP="009D33F0">
      <w:pPr>
        <w:pStyle w:val="ListParagraph"/>
        <w:numPr>
          <w:ilvl w:val="0"/>
          <w:numId w:val="17"/>
        </w:numPr>
        <w:rPr>
          <w:rFonts w:cs="Arial"/>
        </w:rPr>
      </w:pPr>
      <w:r>
        <w:rPr>
          <w:rFonts w:cs="Arial"/>
        </w:rPr>
        <w:t xml:space="preserve">Infectious Disease Outbreak Management </w:t>
      </w:r>
    </w:p>
    <w:p w14:paraId="5C3359C2" w14:textId="77777777" w:rsidR="002A7F86" w:rsidRPr="0075389A" w:rsidRDefault="002A7F86" w:rsidP="009D33F0">
      <w:pPr>
        <w:pStyle w:val="ListParagraph"/>
        <w:numPr>
          <w:ilvl w:val="0"/>
          <w:numId w:val="17"/>
        </w:numPr>
        <w:rPr>
          <w:rFonts w:cs="Arial"/>
        </w:rPr>
      </w:pPr>
      <w:r>
        <w:rPr>
          <w:rFonts w:cs="Arial"/>
        </w:rPr>
        <w:t>Hospital Emergency Operation Centre (HEOC)</w:t>
      </w:r>
    </w:p>
    <w:p w14:paraId="39074DAE" w14:textId="77777777" w:rsidR="002A7F86" w:rsidRPr="0075389A" w:rsidRDefault="002A7F86" w:rsidP="009D33F0">
      <w:pPr>
        <w:pStyle w:val="ListParagraph"/>
        <w:numPr>
          <w:ilvl w:val="0"/>
          <w:numId w:val="17"/>
        </w:numPr>
        <w:rPr>
          <w:rFonts w:cs="Arial"/>
        </w:rPr>
      </w:pPr>
      <w:r w:rsidRPr="0075389A">
        <w:rPr>
          <w:rFonts w:cs="Arial"/>
        </w:rPr>
        <w:t>Clinical Handover</w:t>
      </w:r>
    </w:p>
    <w:p w14:paraId="683BDCC2" w14:textId="77777777" w:rsidR="002A7F86" w:rsidRPr="0075389A" w:rsidRDefault="002A7F86" w:rsidP="009D33F0">
      <w:pPr>
        <w:pStyle w:val="ListParagraph"/>
        <w:numPr>
          <w:ilvl w:val="0"/>
          <w:numId w:val="17"/>
        </w:numPr>
        <w:rPr>
          <w:rFonts w:cs="Arial"/>
        </w:rPr>
      </w:pPr>
      <w:r w:rsidRPr="0075389A">
        <w:rPr>
          <w:rFonts w:cs="Arial"/>
        </w:rPr>
        <w:t>Alert Management Procedure</w:t>
      </w:r>
    </w:p>
    <w:p w14:paraId="5B90E26E" w14:textId="77777777" w:rsidR="002A7F86" w:rsidRPr="0075389A" w:rsidRDefault="002A7F86" w:rsidP="009D33F0">
      <w:pPr>
        <w:pStyle w:val="ListParagraph"/>
        <w:numPr>
          <w:ilvl w:val="0"/>
          <w:numId w:val="17"/>
        </w:numPr>
        <w:rPr>
          <w:rFonts w:cs="Arial"/>
        </w:rPr>
      </w:pPr>
      <w:r w:rsidRPr="0075389A">
        <w:rPr>
          <w:rFonts w:cs="Arial"/>
        </w:rPr>
        <w:t>CHS Infection Control – Cleaning (shared) Patient Equipment</w:t>
      </w:r>
    </w:p>
    <w:p w14:paraId="604B7BA3" w14:textId="77777777" w:rsidR="002A7F86" w:rsidRPr="0075389A" w:rsidRDefault="002A7F86" w:rsidP="009D33F0">
      <w:pPr>
        <w:pStyle w:val="ListParagraph"/>
        <w:numPr>
          <w:ilvl w:val="0"/>
          <w:numId w:val="17"/>
        </w:numPr>
        <w:rPr>
          <w:rFonts w:cs="Arial"/>
        </w:rPr>
      </w:pPr>
      <w:r w:rsidRPr="0075389A">
        <w:rPr>
          <w:bCs/>
          <w:iCs/>
          <w:szCs w:val="24"/>
        </w:rPr>
        <w:t>Clinical Excellence Commission. Infection Prevention and Control Manual COVID-19 and other Acute Respiratory Infections For acute and non-acute healthcare settings.</w:t>
      </w:r>
    </w:p>
    <w:p w14:paraId="4AD308B6" w14:textId="77777777" w:rsidR="002A7F86" w:rsidRPr="000A7335" w:rsidRDefault="002A7F86" w:rsidP="002A7F86">
      <w:pPr>
        <w:ind w:left="360"/>
        <w:rPr>
          <w:rFonts w:cs="Arial"/>
          <w:szCs w:val="24"/>
        </w:rPr>
      </w:pPr>
    </w:p>
    <w:p w14:paraId="1D02088F" w14:textId="77777777" w:rsidR="002A7F86" w:rsidRPr="00201FB6" w:rsidRDefault="002A7F86" w:rsidP="002A7F86">
      <w:pPr>
        <w:rPr>
          <w:b/>
        </w:rPr>
      </w:pPr>
      <w:r>
        <w:rPr>
          <w:b/>
        </w:rPr>
        <w:t xml:space="preserve">Jurisdictional </w:t>
      </w:r>
      <w:r w:rsidRPr="00201FB6">
        <w:rPr>
          <w:b/>
        </w:rPr>
        <w:t xml:space="preserve">Guidelines </w:t>
      </w:r>
    </w:p>
    <w:p w14:paraId="720F12A3" w14:textId="77777777" w:rsidR="002A7F86" w:rsidRPr="000F0293" w:rsidRDefault="002A7F86" w:rsidP="009D33F0">
      <w:pPr>
        <w:pStyle w:val="ListParagraph"/>
        <w:numPr>
          <w:ilvl w:val="0"/>
          <w:numId w:val="18"/>
        </w:numPr>
      </w:pPr>
      <w:r w:rsidRPr="0075389A">
        <w:rPr>
          <w:rFonts w:cs="Arial"/>
        </w:rPr>
        <w:t>Australian Guidelines for the Prevention and Control of Infection in Healthcare (2019)</w:t>
      </w:r>
    </w:p>
    <w:p w14:paraId="474AFC5D" w14:textId="77777777" w:rsidR="002A7F86" w:rsidRDefault="002A7F86" w:rsidP="009D33F0">
      <w:pPr>
        <w:pStyle w:val="ListParagraph"/>
        <w:numPr>
          <w:ilvl w:val="0"/>
          <w:numId w:val="18"/>
        </w:numPr>
      </w:pPr>
      <w:r w:rsidRPr="000F0293">
        <w:t>Coronavirus (COVID-19) – CDNA National Guidelines for Public Health Units</w:t>
      </w:r>
    </w:p>
    <w:p w14:paraId="22C04D16" w14:textId="77777777" w:rsidR="002A7F86" w:rsidRDefault="002A7F86" w:rsidP="009D33F0">
      <w:pPr>
        <w:pStyle w:val="ListParagraph"/>
        <w:numPr>
          <w:ilvl w:val="0"/>
          <w:numId w:val="18"/>
        </w:numPr>
      </w:pPr>
      <w:r w:rsidRPr="000F0293">
        <w:t>Seasonal influenza infection –</w:t>
      </w:r>
      <w:r>
        <w:t xml:space="preserve"> </w:t>
      </w:r>
      <w:r w:rsidRPr="000F0293">
        <w:t>CDNA national guidelines for Public Health Units</w:t>
      </w:r>
    </w:p>
    <w:p w14:paraId="4659FB8A" w14:textId="77777777" w:rsidR="002A7F86" w:rsidRDefault="002A7F86" w:rsidP="009D33F0">
      <w:pPr>
        <w:pStyle w:val="ListParagraph"/>
        <w:numPr>
          <w:ilvl w:val="0"/>
          <w:numId w:val="18"/>
        </w:numPr>
      </w:pPr>
      <w:r>
        <w:t>NSW Health influenza control guideline</w:t>
      </w:r>
    </w:p>
    <w:p w14:paraId="0513BFF8" w14:textId="77777777" w:rsidR="002A7F86" w:rsidRDefault="002A7F86" w:rsidP="009D33F0">
      <w:pPr>
        <w:pStyle w:val="ListParagraph"/>
        <w:numPr>
          <w:ilvl w:val="0"/>
          <w:numId w:val="18"/>
        </w:numPr>
      </w:pPr>
      <w:r>
        <w:t xml:space="preserve">NSW Health Respiratory </w:t>
      </w:r>
      <w:r w:rsidRPr="00F93C1D">
        <w:t>syncytial</w:t>
      </w:r>
      <w:r>
        <w:t xml:space="preserve"> virus control guideline</w:t>
      </w:r>
    </w:p>
    <w:p w14:paraId="61B8309C" w14:textId="77777777" w:rsidR="002A7F86" w:rsidRDefault="002A7F86" w:rsidP="002A7F86"/>
    <w:p w14:paraId="722DAE41" w14:textId="77777777" w:rsidR="002A7F86" w:rsidRPr="008F5946" w:rsidRDefault="002A7F86" w:rsidP="002A7F86">
      <w:pPr>
        <w:rPr>
          <w:b/>
          <w:bCs/>
        </w:rPr>
      </w:pPr>
      <w:r w:rsidRPr="008F5946">
        <w:rPr>
          <w:b/>
          <w:bCs/>
        </w:rPr>
        <w:t>Legislation</w:t>
      </w:r>
    </w:p>
    <w:p w14:paraId="5D82EECB" w14:textId="77777777" w:rsidR="002A7F86" w:rsidRDefault="002A7F86" w:rsidP="009D33F0">
      <w:pPr>
        <w:pStyle w:val="ListParagraph"/>
        <w:numPr>
          <w:ilvl w:val="0"/>
          <w:numId w:val="19"/>
        </w:numPr>
      </w:pPr>
      <w:r>
        <w:t>Health Records (Privacy and Access) Act 1997</w:t>
      </w:r>
    </w:p>
    <w:p w14:paraId="030FD344" w14:textId="77777777" w:rsidR="002A7F86" w:rsidRDefault="002A7F86" w:rsidP="009D33F0">
      <w:pPr>
        <w:pStyle w:val="ListParagraph"/>
        <w:numPr>
          <w:ilvl w:val="0"/>
          <w:numId w:val="19"/>
        </w:numPr>
      </w:pPr>
      <w:r>
        <w:t>Human Rights Act 2004</w:t>
      </w:r>
    </w:p>
    <w:p w14:paraId="1128924D" w14:textId="77777777" w:rsidR="002A7F86" w:rsidRDefault="002A7F86" w:rsidP="009D33F0">
      <w:pPr>
        <w:pStyle w:val="ListParagraph"/>
        <w:numPr>
          <w:ilvl w:val="0"/>
          <w:numId w:val="19"/>
        </w:numPr>
      </w:pPr>
      <w:r>
        <w:t>Work Health and Safety Act 2011</w:t>
      </w:r>
    </w:p>
    <w:p w14:paraId="5C814919" w14:textId="77777777" w:rsidR="002A7F86" w:rsidRDefault="002A7F86" w:rsidP="009D33F0">
      <w:pPr>
        <w:pStyle w:val="ListParagraph"/>
        <w:numPr>
          <w:ilvl w:val="0"/>
          <w:numId w:val="19"/>
        </w:numPr>
      </w:pPr>
      <w:r>
        <w:t>Public Health Act 1997</w:t>
      </w:r>
    </w:p>
    <w:p w14:paraId="66DE2C9B" w14:textId="77777777" w:rsidR="002A7F86" w:rsidRDefault="002A7F86" w:rsidP="009D33F0">
      <w:pPr>
        <w:pStyle w:val="ListParagraph"/>
        <w:numPr>
          <w:ilvl w:val="0"/>
          <w:numId w:val="19"/>
        </w:numPr>
      </w:pPr>
      <w:r>
        <w:t>Health Practitioners Regulation National Law (ACT) Act 2010</w:t>
      </w:r>
    </w:p>
    <w:p w14:paraId="74621F0E" w14:textId="77777777" w:rsidR="002A7F86" w:rsidRDefault="002A7F86" w:rsidP="009D33F0">
      <w:pPr>
        <w:pStyle w:val="ListParagraph"/>
        <w:numPr>
          <w:ilvl w:val="0"/>
          <w:numId w:val="19"/>
        </w:numPr>
      </w:pPr>
      <w:r>
        <w:t>Public Sector Management Act 1994</w:t>
      </w:r>
    </w:p>
    <w:p w14:paraId="734E59BD" w14:textId="77777777" w:rsidR="002A7F86" w:rsidRDefault="002A7F86" w:rsidP="009D33F0">
      <w:pPr>
        <w:pStyle w:val="ListParagraph"/>
        <w:numPr>
          <w:ilvl w:val="0"/>
          <w:numId w:val="19"/>
        </w:numPr>
      </w:pPr>
      <w:r>
        <w:t>Waste Management and Resource Recovery Act 2016</w:t>
      </w:r>
    </w:p>
    <w:p w14:paraId="1FD59907" w14:textId="77777777" w:rsidR="002A7F86" w:rsidRDefault="002A7F86" w:rsidP="009D33F0">
      <w:pPr>
        <w:pStyle w:val="ListParagraph"/>
        <w:numPr>
          <w:ilvl w:val="0"/>
          <w:numId w:val="19"/>
        </w:numPr>
      </w:pPr>
      <w:r>
        <w:t>Medicines, Poisons and Therapeutic Goods Regulation 2008</w:t>
      </w:r>
    </w:p>
    <w:p w14:paraId="605C74A3" w14:textId="77777777" w:rsidR="002A7F86" w:rsidRDefault="002A7F86" w:rsidP="002A7F86"/>
    <w:p w14:paraId="55F37BE9" w14:textId="77777777" w:rsidR="002A7F86" w:rsidRPr="008F5946" w:rsidRDefault="002A7F86" w:rsidP="002A7F86">
      <w:pPr>
        <w:rPr>
          <w:b/>
          <w:bCs/>
        </w:rPr>
      </w:pPr>
      <w:r w:rsidRPr="008F5946">
        <w:rPr>
          <w:b/>
          <w:bCs/>
        </w:rPr>
        <w:t>Other</w:t>
      </w:r>
    </w:p>
    <w:p w14:paraId="78E58CA8" w14:textId="77777777" w:rsidR="002A7F86" w:rsidRDefault="002A7F86" w:rsidP="009D33F0">
      <w:pPr>
        <w:pStyle w:val="ListParagraph"/>
        <w:numPr>
          <w:ilvl w:val="0"/>
          <w:numId w:val="20"/>
        </w:numPr>
      </w:pPr>
      <w:r>
        <w:t>Australian Charter of Health Care Rights</w:t>
      </w:r>
    </w:p>
    <w:p w14:paraId="19520245" w14:textId="77777777" w:rsidR="002A7F86" w:rsidRDefault="002A7F86" w:rsidP="009D33F0">
      <w:pPr>
        <w:pStyle w:val="ListParagraph"/>
        <w:numPr>
          <w:ilvl w:val="0"/>
          <w:numId w:val="20"/>
        </w:numPr>
      </w:pPr>
      <w:r>
        <w:t>Canberra Health Services Emergency Management Plan</w:t>
      </w:r>
    </w:p>
    <w:p w14:paraId="7A2DC0A5" w14:textId="77777777" w:rsidR="002A7F86" w:rsidRPr="00865028" w:rsidRDefault="002A7F86" w:rsidP="009D33F0">
      <w:pPr>
        <w:pStyle w:val="ListParagraph"/>
        <w:numPr>
          <w:ilvl w:val="0"/>
          <w:numId w:val="20"/>
        </w:numPr>
      </w:pPr>
      <w:r>
        <w:t xml:space="preserve">Building 5 Pandemic Overlay Operations Manual </w:t>
      </w:r>
    </w:p>
    <w:p w14:paraId="484460E5" w14:textId="77777777" w:rsidR="002A7F86" w:rsidRPr="000A7335" w:rsidRDefault="002A7F86" w:rsidP="002A7F86">
      <w:pPr>
        <w:pStyle w:val="ListParagraph"/>
      </w:pPr>
    </w:p>
    <w:p w14:paraId="0245FADA" w14:textId="77777777" w:rsidR="002A7F86" w:rsidRDefault="002A7F86" w:rsidP="002A7F86">
      <w:pPr>
        <w:pStyle w:val="ListParagraph"/>
        <w:jc w:val="right"/>
        <w:rPr>
          <w:rStyle w:val="Hyperlink"/>
          <w:rFonts w:cs="Arial"/>
          <w:i/>
          <w:szCs w:val="24"/>
        </w:rPr>
      </w:pPr>
      <w:hyperlink w:anchor="Contents" w:history="1">
        <w:r w:rsidRPr="00590902">
          <w:rPr>
            <w:rStyle w:val="Hyperlink"/>
            <w:rFonts w:cs="Arial"/>
            <w:i/>
            <w:szCs w:val="24"/>
          </w:rPr>
          <w:t>Back to Table of Contents</w:t>
        </w:r>
      </w:hyperlink>
      <w:r>
        <w:rPr>
          <w:rStyle w:val="Hyperlink"/>
          <w:rFonts w:cs="Arial"/>
          <w:i/>
          <w:szCs w:val="24"/>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2A7F86" w:rsidRPr="00CD1C0E" w14:paraId="2C86C5C7" w14:textId="77777777" w:rsidTr="00786DC2">
        <w:trPr>
          <w:cantSplit/>
          <w:trHeight w:val="285"/>
        </w:trPr>
        <w:tc>
          <w:tcPr>
            <w:tcW w:w="9158" w:type="dxa"/>
            <w:shd w:val="clear" w:color="auto" w:fill="A6A6A6" w:themeFill="background1" w:themeFillShade="A6"/>
          </w:tcPr>
          <w:p w14:paraId="51B51F83" w14:textId="77777777" w:rsidR="002A7F86" w:rsidRPr="00CD1C0E" w:rsidRDefault="002A7F86" w:rsidP="00786DC2">
            <w:pPr>
              <w:pStyle w:val="Heading1"/>
            </w:pPr>
            <w:bookmarkStart w:id="118" w:name="_Toc389473288"/>
            <w:bookmarkStart w:id="119" w:name="_Toc139976804"/>
            <w:bookmarkStart w:id="120" w:name="_Toc155354094"/>
            <w:bookmarkStart w:id="121" w:name="_Toc210999110"/>
            <w:r>
              <w:lastRenderedPageBreak/>
              <w:t>References</w:t>
            </w:r>
            <w:bookmarkEnd w:id="118"/>
            <w:bookmarkEnd w:id="119"/>
            <w:bookmarkEnd w:id="120"/>
            <w:bookmarkEnd w:id="121"/>
          </w:p>
        </w:tc>
      </w:tr>
    </w:tbl>
    <w:p w14:paraId="495E1DF6" w14:textId="77777777" w:rsidR="002A7F86" w:rsidRPr="00DE4E25" w:rsidRDefault="002A7F86" w:rsidP="002A7F86">
      <w:pPr>
        <w:rPr>
          <w:rFonts w:asciiTheme="majorHAnsi" w:hAnsiTheme="majorHAnsi" w:cstheme="majorHAnsi"/>
          <w:szCs w:val="24"/>
        </w:rPr>
      </w:pPr>
      <w:bookmarkStart w:id="122" w:name="_Toc389131245"/>
    </w:p>
    <w:bookmarkEnd w:id="122"/>
    <w:p w14:paraId="3AB048D3" w14:textId="77777777" w:rsidR="002A7F86" w:rsidRPr="00B56220" w:rsidRDefault="002A7F86" w:rsidP="009D33F0">
      <w:pPr>
        <w:pStyle w:val="ListParagraph"/>
        <w:numPr>
          <w:ilvl w:val="0"/>
          <w:numId w:val="12"/>
        </w:numPr>
        <w:rPr>
          <w:bCs/>
          <w:i/>
          <w:szCs w:val="24"/>
        </w:rPr>
      </w:pPr>
      <w:r w:rsidRPr="007607FA">
        <w:rPr>
          <w:bCs/>
          <w:iCs/>
          <w:szCs w:val="24"/>
        </w:rPr>
        <w:t xml:space="preserve">Australian Commission on Quality and Safety in Healthcare. </w:t>
      </w:r>
      <w:r w:rsidRPr="007607FA">
        <w:rPr>
          <w:bCs/>
          <w:i/>
          <w:szCs w:val="24"/>
        </w:rPr>
        <w:t>Standard and transmission-based precautions</w:t>
      </w:r>
      <w:r w:rsidRPr="007607FA">
        <w:rPr>
          <w:bCs/>
          <w:iCs/>
          <w:szCs w:val="24"/>
        </w:rPr>
        <w:t>. ACSQHC. Accessed July 11, 2023. https://www.safetyandquality.gov.au/ our-work/infection-prevention-and-control/standard-and-transmission-based-precaution-posters</w:t>
      </w:r>
    </w:p>
    <w:p w14:paraId="17E6940E" w14:textId="77777777" w:rsidR="002A7F86" w:rsidRDefault="002A7F86" w:rsidP="009D33F0">
      <w:pPr>
        <w:pStyle w:val="ListParagraph"/>
        <w:numPr>
          <w:ilvl w:val="0"/>
          <w:numId w:val="12"/>
        </w:numPr>
        <w:autoSpaceDE w:val="0"/>
        <w:autoSpaceDN w:val="0"/>
        <w:adjustRightInd w:val="0"/>
        <w:contextualSpacing w:val="0"/>
      </w:pPr>
      <w:proofErr w:type="spellStart"/>
      <w:r>
        <w:t>Centers</w:t>
      </w:r>
      <w:proofErr w:type="spellEnd"/>
      <w:r>
        <w:t xml:space="preserve"> for Disease Control and Prevention - </w:t>
      </w:r>
      <w:hyperlink r:id="rId21" w:history="1">
        <w:r w:rsidRPr="00075C44">
          <w:rPr>
            <w:rStyle w:val="Hyperlink"/>
          </w:rPr>
          <w:t>https://www.cdc.gov/flu/</w:t>
        </w:r>
      </w:hyperlink>
      <w:r w:rsidRPr="00DB5237">
        <w:rPr>
          <w:rStyle w:val="Hyperlink"/>
        </w:rPr>
        <w:t xml:space="preserve"> (</w:t>
      </w:r>
      <w:r w:rsidRPr="00DB5237">
        <w:t>A</w:t>
      </w:r>
      <w:r>
        <w:t>ccessed 17MAY17)</w:t>
      </w:r>
    </w:p>
    <w:p w14:paraId="03CAA8EB" w14:textId="77777777" w:rsidR="002A7F86" w:rsidRPr="00A7667C" w:rsidRDefault="002A7F86" w:rsidP="009D33F0">
      <w:pPr>
        <w:pStyle w:val="ListParagraph"/>
        <w:numPr>
          <w:ilvl w:val="0"/>
          <w:numId w:val="12"/>
        </w:numPr>
        <w:rPr>
          <w:bCs/>
          <w:i/>
          <w:szCs w:val="24"/>
        </w:rPr>
      </w:pPr>
      <w:r w:rsidRPr="00A7667C">
        <w:rPr>
          <w:bCs/>
          <w:iCs/>
          <w:szCs w:val="24"/>
        </w:rPr>
        <w:t>Australian Technical Advisory Group on Immunisation.</w:t>
      </w:r>
      <w:r>
        <w:rPr>
          <w:bCs/>
          <w:i/>
          <w:szCs w:val="24"/>
        </w:rPr>
        <w:t xml:space="preserve"> </w:t>
      </w:r>
      <w:r w:rsidRPr="00A7667C">
        <w:rPr>
          <w:bCs/>
          <w:i/>
          <w:szCs w:val="24"/>
        </w:rPr>
        <w:t>Clinical recommendations for COVID-19 vaccines.</w:t>
      </w:r>
      <w:r>
        <w:rPr>
          <w:bCs/>
          <w:iCs/>
          <w:szCs w:val="24"/>
        </w:rPr>
        <w:t xml:space="preserve"> Australian Government Department of Health. Updated June 30, 2023. Accessed July 11, 2023. </w:t>
      </w:r>
      <w:r w:rsidRPr="00A7667C">
        <w:rPr>
          <w:bCs/>
          <w:iCs/>
          <w:szCs w:val="24"/>
        </w:rPr>
        <w:t>https://www.health.gov.au/our-work/covid-19-vaccines/advice-for-providers/clinical-guidance/clinical-recommendations</w:t>
      </w:r>
      <w:r>
        <w:rPr>
          <w:bCs/>
          <w:iCs/>
          <w:szCs w:val="24"/>
        </w:rPr>
        <w:t xml:space="preserve"> </w:t>
      </w:r>
    </w:p>
    <w:p w14:paraId="10BEEBF5" w14:textId="77777777" w:rsidR="002A7F86" w:rsidRPr="00A617D9" w:rsidRDefault="002A7F86" w:rsidP="009D33F0">
      <w:pPr>
        <w:pStyle w:val="ListParagraph"/>
        <w:numPr>
          <w:ilvl w:val="0"/>
          <w:numId w:val="12"/>
        </w:numPr>
        <w:rPr>
          <w:bCs/>
          <w:iCs/>
          <w:szCs w:val="24"/>
        </w:rPr>
      </w:pPr>
      <w:r w:rsidRPr="00A617D9">
        <w:rPr>
          <w:bCs/>
          <w:iCs/>
          <w:szCs w:val="24"/>
        </w:rPr>
        <w:t xml:space="preserve">Clinical Excellence Commission. </w:t>
      </w:r>
      <w:r w:rsidRPr="00A617D9">
        <w:rPr>
          <w:bCs/>
          <w:i/>
          <w:szCs w:val="24"/>
        </w:rPr>
        <w:t>Infection Prevention and Control Manual COVID-19 and other Acute Respiratory Infections For acute and non-acute healthcare settings</w:t>
      </w:r>
      <w:r w:rsidRPr="00A617D9">
        <w:rPr>
          <w:bCs/>
          <w:iCs/>
          <w:szCs w:val="24"/>
        </w:rPr>
        <w:t>. NSW Government. Accessed July 11, 2023.</w:t>
      </w:r>
    </w:p>
    <w:p w14:paraId="076ECC68" w14:textId="77777777" w:rsidR="002A7F86" w:rsidRPr="00B56220" w:rsidRDefault="002A7F86" w:rsidP="009D33F0">
      <w:pPr>
        <w:pStyle w:val="ListParagraph"/>
        <w:numPr>
          <w:ilvl w:val="0"/>
          <w:numId w:val="12"/>
        </w:numPr>
        <w:rPr>
          <w:bCs/>
          <w:i/>
          <w:szCs w:val="24"/>
        </w:rPr>
      </w:pPr>
      <w:r w:rsidRPr="00B56220">
        <w:rPr>
          <w:bCs/>
          <w:iCs/>
          <w:szCs w:val="24"/>
        </w:rPr>
        <w:t xml:space="preserve">Clinical Excellence Commission. </w:t>
      </w:r>
      <w:r w:rsidRPr="00B56220">
        <w:rPr>
          <w:i/>
          <w:iCs/>
        </w:rPr>
        <w:t>COVID-19 and other ARI - Managing health worker exposures and return to work in a healthcare setting</w:t>
      </w:r>
      <w:r>
        <w:t xml:space="preserve">. Updated </w:t>
      </w:r>
      <w:proofErr w:type="gramStart"/>
      <w:r>
        <w:t>February,</w:t>
      </w:r>
      <w:proofErr w:type="gramEnd"/>
      <w:r>
        <w:t xml:space="preserve"> 2023. Accessed July 11, 2023. </w:t>
      </w:r>
      <w:r w:rsidRPr="000133C3">
        <w:t>https://www.cec.health.nsw.gov.au/__data/assets/pdf_file/0010/725626/</w:t>
      </w:r>
      <w:r>
        <w:t xml:space="preserve"> </w:t>
      </w:r>
      <w:r w:rsidRPr="000133C3">
        <w:t>covid-19-managing-health-worker-exposures-and-return-to-work-in-a-healthcare-setting.pdf</w:t>
      </w:r>
    </w:p>
    <w:p w14:paraId="40A46050" w14:textId="77777777" w:rsidR="002A7F86" w:rsidRDefault="002A7F86" w:rsidP="009D33F0">
      <w:pPr>
        <w:pStyle w:val="ListParagraph"/>
        <w:numPr>
          <w:ilvl w:val="0"/>
          <w:numId w:val="12"/>
        </w:numPr>
        <w:rPr>
          <w:bCs/>
          <w:iCs/>
          <w:szCs w:val="24"/>
        </w:rPr>
      </w:pPr>
      <w:r>
        <w:rPr>
          <w:bCs/>
          <w:iCs/>
          <w:szCs w:val="24"/>
        </w:rPr>
        <w:t xml:space="preserve">Communicable Disease Network of Australia. </w:t>
      </w:r>
      <w:r>
        <w:rPr>
          <w:bCs/>
          <w:i/>
          <w:szCs w:val="24"/>
        </w:rPr>
        <w:t>Outbreaks of Acute Respiratory Infection in Residential Care Facilities</w:t>
      </w:r>
      <w:r>
        <w:rPr>
          <w:bCs/>
          <w:iCs/>
          <w:szCs w:val="24"/>
        </w:rPr>
        <w:t xml:space="preserve">. </w:t>
      </w:r>
      <w:r w:rsidRPr="001425B7">
        <w:rPr>
          <w:bCs/>
          <w:i/>
          <w:szCs w:val="24"/>
        </w:rPr>
        <w:t>National Guidelines for the Prevention, Control and Public Health Management of Outbreaks of Acute Respiratory Infection (including COVID-19 and Influenza) in Residential Care Facilities</w:t>
      </w:r>
      <w:r>
        <w:rPr>
          <w:bCs/>
          <w:i/>
          <w:szCs w:val="24"/>
        </w:rPr>
        <w:t>.</w:t>
      </w:r>
      <w:r>
        <w:rPr>
          <w:bCs/>
          <w:iCs/>
          <w:szCs w:val="24"/>
        </w:rPr>
        <w:t xml:space="preserve"> Australian Government Department of Health. Updated September 23, 2022. Accessed July 11, 2023. </w:t>
      </w:r>
      <w:r w:rsidRPr="001425B7">
        <w:rPr>
          <w:bCs/>
          <w:iCs/>
          <w:szCs w:val="24"/>
        </w:rPr>
        <w:t>https://www.health.gov.au/sites/</w:t>
      </w:r>
      <w:r>
        <w:rPr>
          <w:bCs/>
          <w:iCs/>
          <w:szCs w:val="24"/>
        </w:rPr>
        <w:t xml:space="preserve"> </w:t>
      </w:r>
      <w:r w:rsidRPr="001425B7">
        <w:rPr>
          <w:bCs/>
          <w:iCs/>
          <w:szCs w:val="24"/>
        </w:rPr>
        <w:t>default/files/documents/2022/09/national-guidelines-for-the-prevention-control-and-public-health-management-of-outbreaks-of-acute-respiratory-infection-including-covid-19-and-influenza-in-residential-care-facilities.pdf</w:t>
      </w:r>
    </w:p>
    <w:p w14:paraId="7D0FAF2E" w14:textId="77777777" w:rsidR="002A7F86" w:rsidRPr="009709CE" w:rsidRDefault="002A7F86" w:rsidP="009D33F0">
      <w:pPr>
        <w:pStyle w:val="ListParagraph"/>
        <w:numPr>
          <w:ilvl w:val="0"/>
          <w:numId w:val="12"/>
        </w:numPr>
        <w:rPr>
          <w:bCs/>
          <w:iCs/>
          <w:szCs w:val="24"/>
        </w:rPr>
      </w:pPr>
      <w:r w:rsidRPr="009709CE">
        <w:rPr>
          <w:bCs/>
          <w:iCs/>
          <w:szCs w:val="24"/>
        </w:rPr>
        <w:t xml:space="preserve">Communicable Disease Network of Australia. </w:t>
      </w:r>
      <w:r w:rsidRPr="009709CE">
        <w:rPr>
          <w:bCs/>
          <w:i/>
          <w:szCs w:val="24"/>
        </w:rPr>
        <w:t>Coronavirus (COVID-19) – CDNA National Guidelines for Public Health Units.</w:t>
      </w:r>
      <w:r w:rsidRPr="009709CE">
        <w:rPr>
          <w:bCs/>
          <w:iCs/>
          <w:szCs w:val="24"/>
        </w:rPr>
        <w:t xml:space="preserve"> Australian Government Department of Health. October 14, 2022. Access July 11, 2023.</w:t>
      </w:r>
      <w:r>
        <w:rPr>
          <w:bCs/>
          <w:iCs/>
          <w:szCs w:val="24"/>
        </w:rPr>
        <w:t xml:space="preserve"> </w:t>
      </w:r>
      <w:r w:rsidRPr="009709CE">
        <w:rPr>
          <w:bCs/>
          <w:iCs/>
          <w:szCs w:val="24"/>
        </w:rPr>
        <w:t>https://www.health.gov.au/resources/</w:t>
      </w:r>
      <w:r>
        <w:rPr>
          <w:bCs/>
          <w:iCs/>
          <w:szCs w:val="24"/>
        </w:rPr>
        <w:t xml:space="preserve"> </w:t>
      </w:r>
      <w:r w:rsidRPr="009709CE">
        <w:rPr>
          <w:bCs/>
          <w:iCs/>
          <w:szCs w:val="24"/>
        </w:rPr>
        <w:t>publications/coronavirus-covid-19-cdna-national-guidelines-for-public-health-units?language=en</w:t>
      </w:r>
    </w:p>
    <w:p w14:paraId="5DC07AE9" w14:textId="77777777" w:rsidR="002A7F86" w:rsidRPr="00552AA6" w:rsidRDefault="002A7F86" w:rsidP="009D33F0">
      <w:pPr>
        <w:pStyle w:val="ListParagraph"/>
        <w:numPr>
          <w:ilvl w:val="0"/>
          <w:numId w:val="12"/>
        </w:numPr>
        <w:rPr>
          <w:bCs/>
          <w:i/>
          <w:szCs w:val="24"/>
        </w:rPr>
      </w:pPr>
      <w:r>
        <w:rPr>
          <w:bCs/>
          <w:iCs/>
          <w:szCs w:val="24"/>
        </w:rPr>
        <w:t xml:space="preserve">Communicable Disease Network of Australia. </w:t>
      </w:r>
      <w:r>
        <w:rPr>
          <w:bCs/>
          <w:i/>
          <w:szCs w:val="24"/>
        </w:rPr>
        <w:t>Seasonal influenza infection. CDNA national guidelines for Public Health Units.</w:t>
      </w:r>
      <w:r>
        <w:rPr>
          <w:bCs/>
          <w:iCs/>
          <w:szCs w:val="24"/>
        </w:rPr>
        <w:t xml:space="preserve"> Australian Government Department of Health. Updated January 18, 2019. Accessed July 11, 2023. </w:t>
      </w:r>
      <w:r w:rsidRPr="00552AA6">
        <w:rPr>
          <w:bCs/>
          <w:iCs/>
          <w:szCs w:val="24"/>
        </w:rPr>
        <w:t>https://www.health.gov.au/sites/</w:t>
      </w:r>
      <w:r>
        <w:rPr>
          <w:bCs/>
          <w:iCs/>
          <w:szCs w:val="24"/>
        </w:rPr>
        <w:t xml:space="preserve"> </w:t>
      </w:r>
      <w:r w:rsidRPr="00552AA6">
        <w:rPr>
          <w:bCs/>
          <w:iCs/>
          <w:szCs w:val="24"/>
        </w:rPr>
        <w:t>default/files/documents/2022/06/influenza-infection-flu-cdna-national-guidelines-for-public-health-units.pdf</w:t>
      </w:r>
    </w:p>
    <w:p w14:paraId="3C381895" w14:textId="77777777" w:rsidR="002A7F86" w:rsidRPr="00CE3F9F" w:rsidRDefault="002A7F86" w:rsidP="009D33F0">
      <w:pPr>
        <w:pStyle w:val="ListParagraph"/>
        <w:numPr>
          <w:ilvl w:val="0"/>
          <w:numId w:val="12"/>
        </w:numPr>
        <w:rPr>
          <w:bCs/>
          <w:iCs/>
          <w:szCs w:val="24"/>
        </w:rPr>
      </w:pPr>
      <w:r>
        <w:t xml:space="preserve">Department of Health - </w:t>
      </w:r>
      <w:hyperlink r:id="rId22" w:history="1">
        <w:r w:rsidRPr="008109B5">
          <w:rPr>
            <w:rStyle w:val="Hyperlink"/>
          </w:rPr>
          <w:t>http://www.immunise.health.gov.au/internet/immunise/publishing.nsf/Content/Handbook10-home~handbook10part4~handbook10-4-7</w:t>
        </w:r>
      </w:hyperlink>
    </w:p>
    <w:p w14:paraId="4F13E119" w14:textId="77777777" w:rsidR="002A7F86" w:rsidRPr="00A7667C" w:rsidRDefault="002A7F86" w:rsidP="009D33F0">
      <w:pPr>
        <w:pStyle w:val="ListParagraph"/>
        <w:numPr>
          <w:ilvl w:val="0"/>
          <w:numId w:val="12"/>
        </w:numPr>
        <w:rPr>
          <w:bCs/>
          <w:iCs/>
          <w:szCs w:val="24"/>
        </w:rPr>
      </w:pPr>
      <w:r w:rsidRPr="00A7667C">
        <w:rPr>
          <w:bCs/>
          <w:iCs/>
          <w:szCs w:val="24"/>
        </w:rPr>
        <w:t xml:space="preserve">NSW Health. </w:t>
      </w:r>
      <w:r w:rsidRPr="00A7667C">
        <w:rPr>
          <w:bCs/>
          <w:i/>
          <w:szCs w:val="24"/>
        </w:rPr>
        <w:t>Influenza control guideline</w:t>
      </w:r>
      <w:r w:rsidRPr="00A7667C">
        <w:rPr>
          <w:bCs/>
          <w:iCs/>
          <w:szCs w:val="24"/>
        </w:rPr>
        <w:t>. Updated December 19, 2022. Accessed July 11, 2023. https://www.health.nsw.gov.au/Infectious/controlguideline/Pages/influenza.aspx</w:t>
      </w:r>
    </w:p>
    <w:p w14:paraId="48AF552C" w14:textId="77777777" w:rsidR="002A7F86" w:rsidRPr="00D90A11" w:rsidRDefault="002A7F86" w:rsidP="009D33F0">
      <w:pPr>
        <w:pStyle w:val="ListParagraph"/>
        <w:numPr>
          <w:ilvl w:val="0"/>
          <w:numId w:val="12"/>
        </w:numPr>
        <w:rPr>
          <w:bCs/>
          <w:iCs/>
          <w:szCs w:val="24"/>
        </w:rPr>
      </w:pPr>
      <w:r w:rsidRPr="00D90A11">
        <w:rPr>
          <w:bCs/>
          <w:iCs/>
          <w:szCs w:val="24"/>
        </w:rPr>
        <w:lastRenderedPageBreak/>
        <w:t xml:space="preserve">NSW Health. </w:t>
      </w:r>
      <w:r w:rsidRPr="00D90A11">
        <w:rPr>
          <w:bCs/>
          <w:i/>
          <w:szCs w:val="24"/>
        </w:rPr>
        <w:t>Respiratory syncytial virus (RSV) control guideline</w:t>
      </w:r>
      <w:r w:rsidRPr="00D90A11">
        <w:rPr>
          <w:bCs/>
          <w:iCs/>
          <w:szCs w:val="24"/>
        </w:rPr>
        <w:t>. Updated November 2, 2022. Accessed July 11, 2023.</w:t>
      </w:r>
      <w:r>
        <w:rPr>
          <w:bCs/>
          <w:iCs/>
          <w:szCs w:val="24"/>
        </w:rPr>
        <w:t xml:space="preserve"> </w:t>
      </w:r>
      <w:r w:rsidRPr="00D90A11">
        <w:rPr>
          <w:bCs/>
          <w:iCs/>
          <w:szCs w:val="24"/>
        </w:rPr>
        <w:t>https://www.health.nsw.gov.au/Infectious/control</w:t>
      </w:r>
      <w:r>
        <w:rPr>
          <w:bCs/>
          <w:iCs/>
          <w:szCs w:val="24"/>
        </w:rPr>
        <w:t xml:space="preserve"> </w:t>
      </w:r>
      <w:r w:rsidRPr="00D90A11">
        <w:rPr>
          <w:bCs/>
          <w:iCs/>
          <w:szCs w:val="24"/>
        </w:rPr>
        <w:t>guideline/Pages/ respiratory-syncytial-virus.aspx#2</w:t>
      </w:r>
    </w:p>
    <w:p w14:paraId="096351B4" w14:textId="77777777" w:rsidR="002A7F86" w:rsidRDefault="002A7F86" w:rsidP="002A7F86">
      <w:pPr>
        <w:jc w:val="right"/>
        <w:rPr>
          <w:rStyle w:val="Hyperlink"/>
          <w:rFonts w:cs="Arial"/>
          <w:i/>
          <w:szCs w:val="24"/>
        </w:rPr>
      </w:pPr>
      <w:hyperlink w:anchor="Contents" w:history="1">
        <w:r w:rsidRPr="00590902">
          <w:rPr>
            <w:rStyle w:val="Hyperlink"/>
            <w:rFonts w:cs="Arial"/>
            <w:i/>
            <w:szCs w:val="24"/>
          </w:rPr>
          <w:t>Back to Table of Contents</w:t>
        </w:r>
      </w:hyperlink>
    </w:p>
    <w:p w14:paraId="42421C44" w14:textId="77777777" w:rsidR="002A7F86" w:rsidRDefault="002A7F86" w:rsidP="002A7F86">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2A7F86" w:rsidRPr="000F1F60" w14:paraId="1442FEAF" w14:textId="77777777" w:rsidTr="00786DC2">
        <w:trPr>
          <w:cantSplit/>
          <w:trHeight w:val="285"/>
        </w:trPr>
        <w:tc>
          <w:tcPr>
            <w:tcW w:w="9158" w:type="dxa"/>
            <w:shd w:val="clear" w:color="auto" w:fill="A6A6A6" w:themeFill="background1" w:themeFillShade="A6"/>
          </w:tcPr>
          <w:p w14:paraId="7D43272E" w14:textId="77777777" w:rsidR="002A7F86" w:rsidRPr="000F1F60" w:rsidRDefault="002A7F86" w:rsidP="00786DC2">
            <w:pPr>
              <w:pStyle w:val="Heading1"/>
            </w:pPr>
            <w:bookmarkStart w:id="123" w:name="_Toc155354095"/>
            <w:bookmarkStart w:id="124" w:name="_Toc210999111"/>
            <w:bookmarkStart w:id="125" w:name="_Toc139976805"/>
            <w:r>
              <w:t>Definition of Terms</w:t>
            </w:r>
            <w:bookmarkEnd w:id="123"/>
            <w:bookmarkEnd w:id="124"/>
            <w:r>
              <w:t xml:space="preserve"> </w:t>
            </w:r>
            <w:bookmarkEnd w:id="125"/>
          </w:p>
        </w:tc>
      </w:tr>
    </w:tbl>
    <w:p w14:paraId="6931337F" w14:textId="77777777" w:rsidR="002A7F86" w:rsidRDefault="002A7F86" w:rsidP="002A7F86">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4548"/>
      </w:tblGrid>
      <w:tr w:rsidR="002A7F86" w14:paraId="17864413" w14:textId="77777777" w:rsidTr="00786DC2">
        <w:tc>
          <w:tcPr>
            <w:tcW w:w="0" w:type="auto"/>
          </w:tcPr>
          <w:p w14:paraId="1F918A9F" w14:textId="77777777" w:rsidR="002A7F86" w:rsidRDefault="002A7F86" w:rsidP="00786DC2">
            <w:pPr>
              <w:spacing w:line="360" w:lineRule="auto"/>
              <w:rPr>
                <w:rFonts w:cs="Arial"/>
                <w:iCs/>
                <w:szCs w:val="24"/>
              </w:rPr>
            </w:pPr>
            <w:r w:rsidRPr="00B035B6">
              <w:rPr>
                <w:rFonts w:cs="Arial"/>
                <w:iCs/>
                <w:szCs w:val="24"/>
              </w:rPr>
              <w:t xml:space="preserve">AHCNC  </w:t>
            </w:r>
          </w:p>
        </w:tc>
        <w:tc>
          <w:tcPr>
            <w:tcW w:w="0" w:type="auto"/>
          </w:tcPr>
          <w:p w14:paraId="2D7FB66D" w14:textId="77777777" w:rsidR="002A7F86" w:rsidRDefault="002A7F86" w:rsidP="00786DC2">
            <w:pPr>
              <w:spacing w:line="360" w:lineRule="auto"/>
              <w:rPr>
                <w:rFonts w:cs="Arial"/>
                <w:iCs/>
                <w:szCs w:val="24"/>
              </w:rPr>
            </w:pPr>
            <w:r>
              <w:rPr>
                <w:rFonts w:cs="Arial"/>
                <w:iCs/>
                <w:szCs w:val="24"/>
              </w:rPr>
              <w:t>After Hours Clinical Nurse Consultant</w:t>
            </w:r>
          </w:p>
        </w:tc>
      </w:tr>
      <w:tr w:rsidR="002A7F86" w14:paraId="2F591571" w14:textId="77777777" w:rsidTr="00786DC2">
        <w:tc>
          <w:tcPr>
            <w:tcW w:w="0" w:type="auto"/>
          </w:tcPr>
          <w:p w14:paraId="14EE4387" w14:textId="77777777" w:rsidR="002A7F86" w:rsidRDefault="002A7F86" w:rsidP="00786DC2">
            <w:pPr>
              <w:spacing w:line="360" w:lineRule="auto"/>
              <w:rPr>
                <w:rFonts w:cs="Arial"/>
                <w:iCs/>
                <w:szCs w:val="24"/>
              </w:rPr>
            </w:pPr>
            <w:r>
              <w:rPr>
                <w:rFonts w:cs="Arial"/>
                <w:iCs/>
                <w:szCs w:val="24"/>
              </w:rPr>
              <w:t>ARDS</w:t>
            </w:r>
          </w:p>
        </w:tc>
        <w:tc>
          <w:tcPr>
            <w:tcW w:w="0" w:type="auto"/>
          </w:tcPr>
          <w:p w14:paraId="13A1557B" w14:textId="77777777" w:rsidR="002A7F86" w:rsidRDefault="002A7F86" w:rsidP="00786DC2">
            <w:pPr>
              <w:spacing w:line="360" w:lineRule="auto"/>
              <w:rPr>
                <w:rFonts w:cs="Arial"/>
                <w:iCs/>
                <w:szCs w:val="24"/>
              </w:rPr>
            </w:pPr>
            <w:r>
              <w:rPr>
                <w:rFonts w:cs="Arial"/>
                <w:iCs/>
                <w:szCs w:val="24"/>
              </w:rPr>
              <w:t>Acute Respiratory Distress Syndrome</w:t>
            </w:r>
          </w:p>
        </w:tc>
      </w:tr>
      <w:tr w:rsidR="002A7F86" w14:paraId="78E9C4DF" w14:textId="77777777" w:rsidTr="00786DC2">
        <w:tc>
          <w:tcPr>
            <w:tcW w:w="0" w:type="auto"/>
          </w:tcPr>
          <w:p w14:paraId="07986E04" w14:textId="77777777" w:rsidR="002A7F86" w:rsidRPr="00B035B6" w:rsidRDefault="002A7F86" w:rsidP="00786DC2">
            <w:pPr>
              <w:spacing w:line="360" w:lineRule="auto"/>
              <w:rPr>
                <w:rFonts w:cs="Arial"/>
                <w:iCs/>
                <w:szCs w:val="24"/>
              </w:rPr>
            </w:pPr>
            <w:r>
              <w:rPr>
                <w:rFonts w:cs="Arial"/>
                <w:iCs/>
                <w:szCs w:val="24"/>
              </w:rPr>
              <w:t>ARI</w:t>
            </w:r>
          </w:p>
        </w:tc>
        <w:tc>
          <w:tcPr>
            <w:tcW w:w="0" w:type="auto"/>
          </w:tcPr>
          <w:p w14:paraId="7DC13A62" w14:textId="77777777" w:rsidR="002A7F86" w:rsidRDefault="002A7F86" w:rsidP="00786DC2">
            <w:pPr>
              <w:spacing w:line="360" w:lineRule="auto"/>
              <w:rPr>
                <w:rFonts w:cs="Arial"/>
                <w:iCs/>
                <w:szCs w:val="24"/>
              </w:rPr>
            </w:pPr>
            <w:r>
              <w:rPr>
                <w:rFonts w:cs="Arial"/>
                <w:iCs/>
                <w:szCs w:val="24"/>
              </w:rPr>
              <w:t>Acute Respiratory Infection</w:t>
            </w:r>
          </w:p>
        </w:tc>
      </w:tr>
      <w:tr w:rsidR="002A7F86" w14:paraId="3E2CACCF" w14:textId="77777777" w:rsidTr="00786DC2">
        <w:tc>
          <w:tcPr>
            <w:tcW w:w="0" w:type="auto"/>
          </w:tcPr>
          <w:p w14:paraId="3B32A835" w14:textId="77777777" w:rsidR="002A7F86" w:rsidRDefault="002A7F86" w:rsidP="00786DC2">
            <w:pPr>
              <w:spacing w:line="360" w:lineRule="auto"/>
              <w:rPr>
                <w:rFonts w:cs="Arial"/>
                <w:iCs/>
                <w:szCs w:val="24"/>
              </w:rPr>
            </w:pPr>
            <w:r>
              <w:rPr>
                <w:rFonts w:cs="Arial"/>
                <w:iCs/>
                <w:szCs w:val="24"/>
              </w:rPr>
              <w:t>CDNA</w:t>
            </w:r>
          </w:p>
        </w:tc>
        <w:tc>
          <w:tcPr>
            <w:tcW w:w="0" w:type="auto"/>
          </w:tcPr>
          <w:p w14:paraId="216BC336" w14:textId="77777777" w:rsidR="002A7F86" w:rsidRDefault="002A7F86" w:rsidP="00786DC2">
            <w:pPr>
              <w:spacing w:line="360" w:lineRule="auto"/>
              <w:rPr>
                <w:rFonts w:cs="Arial"/>
                <w:iCs/>
                <w:szCs w:val="24"/>
              </w:rPr>
            </w:pPr>
            <w:r>
              <w:rPr>
                <w:rFonts w:cs="Arial"/>
                <w:iCs/>
                <w:szCs w:val="24"/>
              </w:rPr>
              <w:t>Communicable Disease Network of Australia</w:t>
            </w:r>
          </w:p>
        </w:tc>
      </w:tr>
      <w:tr w:rsidR="002A7F86" w14:paraId="7D17F310" w14:textId="77777777" w:rsidTr="00786DC2">
        <w:tc>
          <w:tcPr>
            <w:tcW w:w="0" w:type="auto"/>
          </w:tcPr>
          <w:p w14:paraId="52EE51E5" w14:textId="77777777" w:rsidR="002A7F86" w:rsidRDefault="002A7F86" w:rsidP="00786DC2">
            <w:pPr>
              <w:spacing w:line="360" w:lineRule="auto"/>
              <w:rPr>
                <w:rFonts w:cs="Arial"/>
                <w:iCs/>
                <w:szCs w:val="24"/>
              </w:rPr>
            </w:pPr>
            <w:r>
              <w:rPr>
                <w:rFonts w:cs="Arial"/>
                <w:iCs/>
                <w:szCs w:val="24"/>
              </w:rPr>
              <w:t>CHS</w:t>
            </w:r>
          </w:p>
        </w:tc>
        <w:tc>
          <w:tcPr>
            <w:tcW w:w="0" w:type="auto"/>
          </w:tcPr>
          <w:p w14:paraId="1BC8B016" w14:textId="77777777" w:rsidR="002A7F86" w:rsidRDefault="002A7F86" w:rsidP="00786DC2">
            <w:pPr>
              <w:spacing w:line="360" w:lineRule="auto"/>
              <w:rPr>
                <w:rFonts w:cs="Arial"/>
                <w:iCs/>
                <w:szCs w:val="24"/>
              </w:rPr>
            </w:pPr>
            <w:r>
              <w:rPr>
                <w:rFonts w:cs="Arial"/>
                <w:iCs/>
                <w:szCs w:val="24"/>
              </w:rPr>
              <w:t>Canberra Health Services</w:t>
            </w:r>
          </w:p>
        </w:tc>
      </w:tr>
      <w:tr w:rsidR="002A7F86" w14:paraId="18F7726C" w14:textId="77777777" w:rsidTr="00786DC2">
        <w:tc>
          <w:tcPr>
            <w:tcW w:w="0" w:type="auto"/>
          </w:tcPr>
          <w:p w14:paraId="1AD49A10" w14:textId="77777777" w:rsidR="002A7F86" w:rsidRDefault="002A7F86" w:rsidP="00786DC2">
            <w:pPr>
              <w:spacing w:line="360" w:lineRule="auto"/>
              <w:rPr>
                <w:rFonts w:cs="Arial"/>
                <w:iCs/>
                <w:szCs w:val="24"/>
              </w:rPr>
            </w:pPr>
            <w:r>
              <w:rPr>
                <w:rFonts w:cs="Arial"/>
                <w:iCs/>
                <w:szCs w:val="24"/>
              </w:rPr>
              <w:t>HFNO</w:t>
            </w:r>
          </w:p>
        </w:tc>
        <w:tc>
          <w:tcPr>
            <w:tcW w:w="0" w:type="auto"/>
          </w:tcPr>
          <w:p w14:paraId="692704FE" w14:textId="77777777" w:rsidR="002A7F86" w:rsidRDefault="002A7F86" w:rsidP="00786DC2">
            <w:pPr>
              <w:spacing w:line="360" w:lineRule="auto"/>
              <w:rPr>
                <w:rFonts w:cs="Arial"/>
                <w:iCs/>
                <w:szCs w:val="24"/>
              </w:rPr>
            </w:pPr>
            <w:r>
              <w:rPr>
                <w:rFonts w:cs="Arial"/>
                <w:iCs/>
                <w:szCs w:val="24"/>
              </w:rPr>
              <w:t>High Flow Nasal Oxygen</w:t>
            </w:r>
          </w:p>
        </w:tc>
      </w:tr>
      <w:tr w:rsidR="002A7F86" w14:paraId="0038A11F" w14:textId="77777777" w:rsidTr="00786DC2">
        <w:tc>
          <w:tcPr>
            <w:tcW w:w="0" w:type="auto"/>
          </w:tcPr>
          <w:p w14:paraId="67ED4D28" w14:textId="77777777" w:rsidR="002A7F86" w:rsidRDefault="002A7F86" w:rsidP="00786DC2">
            <w:pPr>
              <w:spacing w:line="360" w:lineRule="auto"/>
              <w:rPr>
                <w:rFonts w:cs="Arial"/>
                <w:iCs/>
                <w:szCs w:val="24"/>
              </w:rPr>
            </w:pPr>
            <w:r>
              <w:rPr>
                <w:rFonts w:cs="Arial"/>
                <w:iCs/>
                <w:szCs w:val="24"/>
              </w:rPr>
              <w:t>IPCU</w:t>
            </w:r>
            <w:r w:rsidRPr="00B035B6">
              <w:rPr>
                <w:rFonts w:cs="Arial"/>
                <w:iCs/>
                <w:szCs w:val="24"/>
              </w:rPr>
              <w:t xml:space="preserve"> </w:t>
            </w:r>
          </w:p>
        </w:tc>
        <w:tc>
          <w:tcPr>
            <w:tcW w:w="0" w:type="auto"/>
          </w:tcPr>
          <w:p w14:paraId="15B5F304" w14:textId="77777777" w:rsidR="002A7F86" w:rsidRDefault="002A7F86" w:rsidP="00786DC2">
            <w:pPr>
              <w:spacing w:line="360" w:lineRule="auto"/>
              <w:rPr>
                <w:rFonts w:cs="Arial"/>
                <w:iCs/>
                <w:szCs w:val="24"/>
              </w:rPr>
            </w:pPr>
            <w:r>
              <w:rPr>
                <w:rFonts w:cs="Arial"/>
                <w:iCs/>
                <w:szCs w:val="24"/>
              </w:rPr>
              <w:t>Infection Prevention and Control Unit</w:t>
            </w:r>
          </w:p>
        </w:tc>
      </w:tr>
      <w:tr w:rsidR="002A7F86" w14:paraId="647B414D" w14:textId="77777777" w:rsidTr="00786DC2">
        <w:tc>
          <w:tcPr>
            <w:tcW w:w="0" w:type="auto"/>
          </w:tcPr>
          <w:p w14:paraId="1789CC60" w14:textId="77777777" w:rsidR="002A7F86" w:rsidRDefault="002A7F86" w:rsidP="00786DC2">
            <w:pPr>
              <w:spacing w:line="360" w:lineRule="auto"/>
              <w:rPr>
                <w:rFonts w:cs="Arial"/>
                <w:iCs/>
                <w:szCs w:val="24"/>
              </w:rPr>
            </w:pPr>
            <w:r>
              <w:rPr>
                <w:rFonts w:cs="Arial"/>
                <w:iCs/>
                <w:szCs w:val="24"/>
              </w:rPr>
              <w:t>NAT</w:t>
            </w:r>
          </w:p>
        </w:tc>
        <w:tc>
          <w:tcPr>
            <w:tcW w:w="0" w:type="auto"/>
          </w:tcPr>
          <w:p w14:paraId="1C723580" w14:textId="77777777" w:rsidR="002A7F86" w:rsidRDefault="002A7F86" w:rsidP="00786DC2">
            <w:pPr>
              <w:spacing w:line="360" w:lineRule="auto"/>
              <w:rPr>
                <w:rFonts w:cs="Arial"/>
                <w:iCs/>
                <w:szCs w:val="24"/>
              </w:rPr>
            </w:pPr>
            <w:r>
              <w:rPr>
                <w:rFonts w:cs="Arial"/>
                <w:iCs/>
                <w:szCs w:val="24"/>
              </w:rPr>
              <w:t>N</w:t>
            </w:r>
            <w:r w:rsidRPr="000D6B7F">
              <w:rPr>
                <w:rFonts w:cs="Arial"/>
                <w:iCs/>
                <w:szCs w:val="24"/>
              </w:rPr>
              <w:t xml:space="preserve">ucleic </w:t>
            </w:r>
            <w:r>
              <w:rPr>
                <w:rFonts w:cs="Arial"/>
                <w:iCs/>
                <w:szCs w:val="24"/>
              </w:rPr>
              <w:t>A</w:t>
            </w:r>
            <w:r w:rsidRPr="000D6B7F">
              <w:rPr>
                <w:rFonts w:cs="Arial"/>
                <w:iCs/>
                <w:szCs w:val="24"/>
              </w:rPr>
              <w:t xml:space="preserve">cid </w:t>
            </w:r>
            <w:r>
              <w:rPr>
                <w:rFonts w:cs="Arial"/>
                <w:iCs/>
                <w:szCs w:val="24"/>
              </w:rPr>
              <w:t>T</w:t>
            </w:r>
            <w:r w:rsidRPr="000D6B7F">
              <w:rPr>
                <w:rFonts w:cs="Arial"/>
                <w:iCs/>
                <w:szCs w:val="24"/>
              </w:rPr>
              <w:t>est</w:t>
            </w:r>
          </w:p>
        </w:tc>
      </w:tr>
      <w:tr w:rsidR="002A7F86" w14:paraId="3E6FA307" w14:textId="77777777" w:rsidTr="00786DC2">
        <w:tc>
          <w:tcPr>
            <w:tcW w:w="0" w:type="auto"/>
          </w:tcPr>
          <w:p w14:paraId="6785162A" w14:textId="77777777" w:rsidR="002A7F86" w:rsidRDefault="002A7F86" w:rsidP="00786DC2">
            <w:pPr>
              <w:spacing w:line="360" w:lineRule="auto"/>
              <w:rPr>
                <w:rFonts w:cs="Arial"/>
                <w:iCs/>
                <w:szCs w:val="24"/>
              </w:rPr>
            </w:pPr>
            <w:r>
              <w:rPr>
                <w:rFonts w:cs="Arial"/>
                <w:iCs/>
                <w:szCs w:val="24"/>
              </w:rPr>
              <w:t>NIV</w:t>
            </w:r>
          </w:p>
        </w:tc>
        <w:tc>
          <w:tcPr>
            <w:tcW w:w="0" w:type="auto"/>
          </w:tcPr>
          <w:p w14:paraId="77B03860" w14:textId="77777777" w:rsidR="002A7F86" w:rsidRPr="000D6B7F" w:rsidRDefault="002A7F86" w:rsidP="00786DC2">
            <w:pPr>
              <w:spacing w:line="360" w:lineRule="auto"/>
              <w:rPr>
                <w:rFonts w:cs="Arial"/>
                <w:iCs/>
                <w:szCs w:val="24"/>
              </w:rPr>
            </w:pPr>
            <w:r>
              <w:rPr>
                <w:rFonts w:cs="Arial"/>
                <w:iCs/>
                <w:szCs w:val="24"/>
              </w:rPr>
              <w:t>Non-Invasive Ventilation</w:t>
            </w:r>
          </w:p>
        </w:tc>
      </w:tr>
      <w:tr w:rsidR="002A7F86" w14:paraId="33DBC5AF" w14:textId="77777777" w:rsidTr="00786DC2">
        <w:tc>
          <w:tcPr>
            <w:tcW w:w="0" w:type="auto"/>
          </w:tcPr>
          <w:p w14:paraId="5BCE0999" w14:textId="77777777" w:rsidR="002A7F86" w:rsidRDefault="002A7F86" w:rsidP="00786DC2">
            <w:pPr>
              <w:spacing w:line="360" w:lineRule="auto"/>
              <w:rPr>
                <w:rFonts w:cs="Arial"/>
                <w:iCs/>
                <w:szCs w:val="24"/>
              </w:rPr>
            </w:pPr>
            <w:r>
              <w:rPr>
                <w:rFonts w:cs="Arial"/>
                <w:iCs/>
                <w:szCs w:val="24"/>
              </w:rPr>
              <w:t>PCT</w:t>
            </w:r>
            <w:r w:rsidRPr="00B035B6">
              <w:rPr>
                <w:rFonts w:cs="Arial"/>
                <w:iCs/>
                <w:szCs w:val="24"/>
              </w:rPr>
              <w:t xml:space="preserve"> </w:t>
            </w:r>
          </w:p>
        </w:tc>
        <w:tc>
          <w:tcPr>
            <w:tcW w:w="0" w:type="auto"/>
          </w:tcPr>
          <w:p w14:paraId="0A532C6B" w14:textId="77777777" w:rsidR="002A7F86" w:rsidRDefault="002A7F86" w:rsidP="00786DC2">
            <w:pPr>
              <w:spacing w:line="360" w:lineRule="auto"/>
              <w:rPr>
                <w:rFonts w:cs="Arial"/>
                <w:iCs/>
                <w:szCs w:val="24"/>
              </w:rPr>
            </w:pPr>
            <w:r w:rsidRPr="000D6B7F">
              <w:rPr>
                <w:rFonts w:cs="Arial"/>
                <w:iCs/>
                <w:szCs w:val="24"/>
              </w:rPr>
              <w:t xml:space="preserve">Polymerase </w:t>
            </w:r>
            <w:r>
              <w:rPr>
                <w:rFonts w:cs="Arial"/>
                <w:iCs/>
                <w:szCs w:val="24"/>
              </w:rPr>
              <w:t>C</w:t>
            </w:r>
            <w:r w:rsidRPr="000D6B7F">
              <w:rPr>
                <w:rFonts w:cs="Arial"/>
                <w:iCs/>
                <w:szCs w:val="24"/>
              </w:rPr>
              <w:t xml:space="preserve">hain </w:t>
            </w:r>
            <w:r>
              <w:rPr>
                <w:rFonts w:cs="Arial"/>
                <w:iCs/>
                <w:szCs w:val="24"/>
              </w:rPr>
              <w:t>R</w:t>
            </w:r>
            <w:r w:rsidRPr="000D6B7F">
              <w:rPr>
                <w:rFonts w:cs="Arial"/>
                <w:iCs/>
                <w:szCs w:val="24"/>
              </w:rPr>
              <w:t>eaction</w:t>
            </w:r>
          </w:p>
        </w:tc>
      </w:tr>
      <w:tr w:rsidR="002A7F86" w14:paraId="69E8216E" w14:textId="77777777" w:rsidTr="00786DC2">
        <w:tc>
          <w:tcPr>
            <w:tcW w:w="0" w:type="auto"/>
          </w:tcPr>
          <w:p w14:paraId="113BA8FD" w14:textId="77777777" w:rsidR="002A7F86" w:rsidRDefault="002A7F86" w:rsidP="00786DC2">
            <w:pPr>
              <w:spacing w:line="360" w:lineRule="auto"/>
              <w:rPr>
                <w:rFonts w:cs="Arial"/>
                <w:iCs/>
                <w:szCs w:val="24"/>
              </w:rPr>
            </w:pPr>
            <w:r w:rsidRPr="00B035B6">
              <w:rPr>
                <w:rFonts w:cs="Arial"/>
                <w:iCs/>
                <w:szCs w:val="24"/>
              </w:rPr>
              <w:t xml:space="preserve">POCT </w:t>
            </w:r>
          </w:p>
        </w:tc>
        <w:tc>
          <w:tcPr>
            <w:tcW w:w="0" w:type="auto"/>
          </w:tcPr>
          <w:p w14:paraId="38CEA04B" w14:textId="77777777" w:rsidR="002A7F86" w:rsidRDefault="002A7F86" w:rsidP="00786DC2">
            <w:pPr>
              <w:spacing w:line="360" w:lineRule="auto"/>
              <w:rPr>
                <w:rFonts w:cs="Arial"/>
                <w:iCs/>
                <w:szCs w:val="24"/>
              </w:rPr>
            </w:pPr>
            <w:r>
              <w:rPr>
                <w:rFonts w:cs="Arial"/>
                <w:iCs/>
                <w:szCs w:val="24"/>
              </w:rPr>
              <w:t>Point of Care Test</w:t>
            </w:r>
          </w:p>
        </w:tc>
      </w:tr>
      <w:tr w:rsidR="002A7F86" w14:paraId="08BAF46F" w14:textId="77777777" w:rsidTr="00786DC2">
        <w:tc>
          <w:tcPr>
            <w:tcW w:w="0" w:type="auto"/>
          </w:tcPr>
          <w:p w14:paraId="09575E0B" w14:textId="77777777" w:rsidR="002A7F86" w:rsidRDefault="002A7F86" w:rsidP="00786DC2">
            <w:pPr>
              <w:spacing w:line="360" w:lineRule="auto"/>
              <w:rPr>
                <w:rFonts w:cs="Arial"/>
                <w:iCs/>
                <w:szCs w:val="24"/>
              </w:rPr>
            </w:pPr>
            <w:r>
              <w:rPr>
                <w:rFonts w:cs="Arial"/>
                <w:iCs/>
                <w:szCs w:val="24"/>
              </w:rPr>
              <w:t>RAT</w:t>
            </w:r>
            <w:r w:rsidRPr="00B035B6">
              <w:rPr>
                <w:rFonts w:cs="Arial"/>
                <w:iCs/>
                <w:szCs w:val="24"/>
              </w:rPr>
              <w:t xml:space="preserve"> </w:t>
            </w:r>
          </w:p>
        </w:tc>
        <w:tc>
          <w:tcPr>
            <w:tcW w:w="0" w:type="auto"/>
          </w:tcPr>
          <w:p w14:paraId="77BF80BE" w14:textId="77777777" w:rsidR="002A7F86" w:rsidRDefault="002A7F86" w:rsidP="00786DC2">
            <w:pPr>
              <w:spacing w:line="360" w:lineRule="auto"/>
              <w:rPr>
                <w:rFonts w:cs="Arial"/>
                <w:iCs/>
                <w:szCs w:val="24"/>
              </w:rPr>
            </w:pPr>
            <w:r>
              <w:rPr>
                <w:rFonts w:cs="Arial"/>
                <w:iCs/>
                <w:szCs w:val="24"/>
              </w:rPr>
              <w:t>Rapid Antigen Test</w:t>
            </w:r>
          </w:p>
        </w:tc>
      </w:tr>
      <w:tr w:rsidR="002A7F86" w14:paraId="5289C6A5" w14:textId="77777777" w:rsidTr="00786DC2">
        <w:tc>
          <w:tcPr>
            <w:tcW w:w="0" w:type="auto"/>
          </w:tcPr>
          <w:p w14:paraId="07400019" w14:textId="77777777" w:rsidR="002A7F86" w:rsidRDefault="002A7F86" w:rsidP="00786DC2">
            <w:pPr>
              <w:spacing w:line="360" w:lineRule="auto"/>
              <w:rPr>
                <w:rFonts w:cs="Arial"/>
                <w:iCs/>
                <w:szCs w:val="24"/>
              </w:rPr>
            </w:pPr>
            <w:r w:rsidRPr="00B035B6">
              <w:rPr>
                <w:rFonts w:cs="Arial"/>
                <w:iCs/>
                <w:szCs w:val="24"/>
              </w:rPr>
              <w:t xml:space="preserve">RSV </w:t>
            </w:r>
          </w:p>
        </w:tc>
        <w:tc>
          <w:tcPr>
            <w:tcW w:w="0" w:type="auto"/>
          </w:tcPr>
          <w:p w14:paraId="3D507448" w14:textId="77777777" w:rsidR="002A7F86" w:rsidRDefault="002A7F86" w:rsidP="00786DC2">
            <w:pPr>
              <w:spacing w:line="360" w:lineRule="auto"/>
              <w:rPr>
                <w:rFonts w:cs="Arial"/>
                <w:iCs/>
                <w:szCs w:val="24"/>
              </w:rPr>
            </w:pPr>
            <w:r>
              <w:rPr>
                <w:rFonts w:cs="Arial"/>
                <w:iCs/>
                <w:szCs w:val="24"/>
              </w:rPr>
              <w:t>Respiratory Syncytial Virus</w:t>
            </w:r>
          </w:p>
        </w:tc>
      </w:tr>
      <w:tr w:rsidR="002A7F86" w14:paraId="26ECB7EF" w14:textId="77777777" w:rsidTr="00786DC2">
        <w:tc>
          <w:tcPr>
            <w:tcW w:w="0" w:type="auto"/>
          </w:tcPr>
          <w:p w14:paraId="0A9695A4" w14:textId="77777777" w:rsidR="002A7F86" w:rsidRDefault="002A7F86" w:rsidP="00786DC2">
            <w:pPr>
              <w:spacing w:line="360" w:lineRule="auto"/>
              <w:rPr>
                <w:rFonts w:cs="Arial"/>
                <w:iCs/>
                <w:szCs w:val="24"/>
              </w:rPr>
            </w:pPr>
            <w:r>
              <w:rPr>
                <w:rFonts w:cs="Arial"/>
                <w:iCs/>
                <w:szCs w:val="24"/>
              </w:rPr>
              <w:t>TGA</w:t>
            </w:r>
          </w:p>
        </w:tc>
        <w:tc>
          <w:tcPr>
            <w:tcW w:w="0" w:type="auto"/>
          </w:tcPr>
          <w:p w14:paraId="4DF7650E" w14:textId="77777777" w:rsidR="002A7F86" w:rsidRDefault="002A7F86" w:rsidP="00786DC2">
            <w:pPr>
              <w:spacing w:line="360" w:lineRule="auto"/>
              <w:rPr>
                <w:rFonts w:cs="Arial"/>
                <w:iCs/>
                <w:szCs w:val="24"/>
              </w:rPr>
            </w:pPr>
            <w:r>
              <w:t>Therapeutics Goods Administration</w:t>
            </w:r>
          </w:p>
        </w:tc>
      </w:tr>
    </w:tbl>
    <w:p w14:paraId="62590A3D" w14:textId="77777777" w:rsidR="002A7F86" w:rsidRDefault="002A7F86" w:rsidP="002A7F86">
      <w:pPr>
        <w:jc w:val="right"/>
        <w:rPr>
          <w:rFonts w:cs="Calibri,Bold"/>
          <w:bCs/>
          <w:i/>
          <w:szCs w:val="24"/>
          <w:lang w:eastAsia="en-AU"/>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2A7F86" w:rsidRPr="00CD1C0E" w14:paraId="21CC3D5F" w14:textId="77777777" w:rsidTr="00786DC2">
        <w:trPr>
          <w:cantSplit/>
          <w:trHeight w:val="285"/>
        </w:trPr>
        <w:tc>
          <w:tcPr>
            <w:tcW w:w="9158" w:type="dxa"/>
            <w:shd w:val="clear" w:color="auto" w:fill="A6A6A6" w:themeFill="background1" w:themeFillShade="A6"/>
          </w:tcPr>
          <w:p w14:paraId="0CEAABC4" w14:textId="77777777" w:rsidR="002A7F86" w:rsidRPr="00CD1C0E" w:rsidRDefault="002A7F86" w:rsidP="00786DC2">
            <w:pPr>
              <w:pStyle w:val="Heading1"/>
            </w:pPr>
            <w:bookmarkStart w:id="126" w:name="_Toc389473290"/>
            <w:bookmarkStart w:id="127" w:name="_Toc139976806"/>
            <w:bookmarkStart w:id="128" w:name="_Toc155354096"/>
            <w:bookmarkStart w:id="129" w:name="_Toc210999112"/>
            <w:r>
              <w:t>Search Terms</w:t>
            </w:r>
            <w:bookmarkEnd w:id="126"/>
            <w:bookmarkEnd w:id="127"/>
            <w:bookmarkEnd w:id="128"/>
            <w:bookmarkEnd w:id="129"/>
            <w:r>
              <w:t xml:space="preserve"> </w:t>
            </w:r>
          </w:p>
        </w:tc>
      </w:tr>
    </w:tbl>
    <w:p w14:paraId="335B1DB6" w14:textId="77777777" w:rsidR="002A7F86" w:rsidRDefault="002A7F86" w:rsidP="002A7F86">
      <w:pPr>
        <w:rPr>
          <w:rFonts w:cs="Calibri,Bold"/>
          <w:bCs/>
          <w:i/>
          <w:szCs w:val="24"/>
          <w:lang w:eastAsia="en-AU"/>
        </w:rPr>
      </w:pPr>
    </w:p>
    <w:p w14:paraId="498F8B6F" w14:textId="77777777" w:rsidR="002A7F86" w:rsidRDefault="002A7F86" w:rsidP="002A7F86">
      <w:pPr>
        <w:rPr>
          <w:rFonts w:cs="Calibri,Bold"/>
          <w:bCs/>
          <w:i/>
          <w:szCs w:val="24"/>
          <w:lang w:eastAsia="en-AU"/>
        </w:rPr>
      </w:pPr>
      <w:r>
        <w:rPr>
          <w:rFonts w:cs="Calibri,Bold"/>
          <w:bCs/>
          <w:i/>
          <w:szCs w:val="24"/>
          <w:lang w:eastAsia="en-AU"/>
        </w:rPr>
        <w:t xml:space="preserve">COVID-19, Influenza, Respiratory </w:t>
      </w:r>
      <w:r w:rsidRPr="00EC50BB">
        <w:rPr>
          <w:rFonts w:cs="Calibri,Bold"/>
          <w:bCs/>
          <w:i/>
          <w:szCs w:val="24"/>
          <w:lang w:eastAsia="en-AU"/>
        </w:rPr>
        <w:t>syncytial</w:t>
      </w:r>
      <w:r>
        <w:rPr>
          <w:rFonts w:cs="Calibri,Bold"/>
          <w:bCs/>
          <w:i/>
          <w:szCs w:val="24"/>
          <w:lang w:eastAsia="en-AU"/>
        </w:rPr>
        <w:t xml:space="preserve"> virus, RSV, Acute Respiratory Infection, ARI, PCR, North</w:t>
      </w:r>
    </w:p>
    <w:p w14:paraId="22E503A2" w14:textId="77777777" w:rsidR="002A7F86" w:rsidRPr="00901883" w:rsidRDefault="002A7F86" w:rsidP="002A7F86">
      <w:pPr>
        <w:jc w:val="both"/>
        <w:rPr>
          <w:rFonts w:asciiTheme="minorHAnsi" w:hAnsiTheme="minorHAnsi" w:cs="Arial"/>
          <w:b/>
          <w:i/>
          <w:sz w:val="22"/>
          <w:szCs w:val="22"/>
        </w:rPr>
      </w:pPr>
    </w:p>
    <w:p w14:paraId="46C91D51" w14:textId="77777777" w:rsidR="002A7F86" w:rsidRDefault="002A7F86" w:rsidP="002A7F86">
      <w:pPr>
        <w:jc w:val="right"/>
        <w:rPr>
          <w:rStyle w:val="Hyperlink"/>
          <w:rFonts w:cs="Arial"/>
          <w:i/>
          <w:szCs w:val="24"/>
        </w:rPr>
      </w:pPr>
      <w:hyperlink w:anchor="Contents" w:history="1">
        <w:r w:rsidRPr="00590902">
          <w:rPr>
            <w:rStyle w:val="Hyperlink"/>
            <w:rFonts w:cs="Arial"/>
            <w:i/>
            <w:szCs w:val="24"/>
          </w:rPr>
          <w:t>Back to Table of Contents</w:t>
        </w:r>
      </w:hyperlink>
      <w:bookmarkStart w:id="130"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2A7F86" w:rsidRPr="00CD1C0E" w14:paraId="592C5A55" w14:textId="77777777" w:rsidTr="00786DC2">
        <w:trPr>
          <w:cantSplit/>
          <w:trHeight w:val="285"/>
        </w:trPr>
        <w:tc>
          <w:tcPr>
            <w:tcW w:w="9158" w:type="dxa"/>
            <w:shd w:val="clear" w:color="auto" w:fill="A6A6A6" w:themeFill="background1" w:themeFillShade="A6"/>
          </w:tcPr>
          <w:p w14:paraId="2C76807F" w14:textId="77777777" w:rsidR="002A7F86" w:rsidRPr="00CD1C0E" w:rsidRDefault="002A7F86" w:rsidP="00786DC2">
            <w:pPr>
              <w:pStyle w:val="Heading1"/>
            </w:pPr>
            <w:bookmarkStart w:id="131" w:name="_Toc155354097"/>
            <w:bookmarkStart w:id="132" w:name="_Toc210999113"/>
            <w:r>
              <w:t>Attachments</w:t>
            </w:r>
            <w:bookmarkEnd w:id="131"/>
            <w:bookmarkEnd w:id="132"/>
          </w:p>
        </w:tc>
      </w:tr>
    </w:tbl>
    <w:p w14:paraId="159252B0" w14:textId="77777777" w:rsidR="002A7F86" w:rsidRDefault="002A7F86" w:rsidP="002A7F86">
      <w:pPr>
        <w:jc w:val="right"/>
        <w:rPr>
          <w:rStyle w:val="Hyperlink"/>
          <w:rFonts w:cs="Arial"/>
          <w:i/>
          <w:szCs w:val="24"/>
        </w:rPr>
      </w:pPr>
    </w:p>
    <w:p w14:paraId="297ADB51" w14:textId="77777777" w:rsidR="002A7F86" w:rsidRDefault="002A7F86" w:rsidP="002A7F86">
      <w:pPr>
        <w:rPr>
          <w:rStyle w:val="Hyperlink"/>
          <w:noProof/>
          <w:color w:val="auto"/>
          <w:u w:val="none"/>
        </w:rPr>
      </w:pPr>
      <w:r>
        <w:rPr>
          <w:rStyle w:val="Hyperlink"/>
          <w:noProof/>
          <w:color w:val="auto"/>
          <w:u w:val="none"/>
        </w:rPr>
        <w:t xml:space="preserve">Attachment 1: ED respiratory testing decision tree </w:t>
      </w:r>
    </w:p>
    <w:p w14:paraId="693C80CC" w14:textId="77777777" w:rsidR="002A7F86" w:rsidRPr="00DC688C" w:rsidRDefault="002A7F86" w:rsidP="002A7F86">
      <w:pPr>
        <w:rPr>
          <w:rFonts w:eastAsiaTheme="minorEastAsia" w:cstheme="minorBidi"/>
          <w:noProof/>
          <w:sz w:val="22"/>
          <w:szCs w:val="22"/>
          <w:lang w:eastAsia="en-AU"/>
        </w:rPr>
      </w:pPr>
      <w:r w:rsidRPr="00DC688C">
        <w:rPr>
          <w:rStyle w:val="Hyperlink"/>
          <w:noProof/>
          <w:color w:val="auto"/>
          <w:u w:val="none"/>
        </w:rPr>
        <w:t xml:space="preserve">Attachment </w:t>
      </w:r>
      <w:r>
        <w:rPr>
          <w:rStyle w:val="Hyperlink"/>
          <w:noProof/>
          <w:color w:val="auto"/>
          <w:u w:val="none"/>
        </w:rPr>
        <w:t>2</w:t>
      </w:r>
      <w:r w:rsidRPr="00DC688C">
        <w:rPr>
          <w:rStyle w:val="Hyperlink"/>
          <w:noProof/>
          <w:color w:val="auto"/>
          <w:u w:val="none"/>
        </w:rPr>
        <w:t>: Canberra Health Services ARI risk and escalation framework</w:t>
      </w:r>
    </w:p>
    <w:p w14:paraId="51261229" w14:textId="77777777" w:rsidR="002A7F86" w:rsidRPr="00DC688C" w:rsidRDefault="002A7F86" w:rsidP="002A7F86">
      <w:pPr>
        <w:rPr>
          <w:rFonts w:eastAsiaTheme="minorEastAsia" w:cstheme="minorBidi"/>
          <w:noProof/>
          <w:sz w:val="22"/>
          <w:szCs w:val="22"/>
          <w:lang w:eastAsia="en-AU"/>
        </w:rPr>
      </w:pPr>
      <w:r w:rsidRPr="00DC688C">
        <w:rPr>
          <w:rStyle w:val="Hyperlink"/>
          <w:noProof/>
          <w:color w:val="auto"/>
          <w:u w:val="none"/>
        </w:rPr>
        <w:t xml:space="preserve">Attachment </w:t>
      </w:r>
      <w:r>
        <w:rPr>
          <w:rStyle w:val="Hyperlink"/>
          <w:noProof/>
          <w:color w:val="auto"/>
          <w:u w:val="none"/>
        </w:rPr>
        <w:t>3</w:t>
      </w:r>
      <w:r w:rsidRPr="00DC688C">
        <w:rPr>
          <w:rStyle w:val="Hyperlink"/>
          <w:noProof/>
          <w:color w:val="auto"/>
          <w:u w:val="none"/>
        </w:rPr>
        <w:t>: CHS COVID-19 Exposure Risk Matrix</w:t>
      </w:r>
    </w:p>
    <w:p w14:paraId="3C9398FE" w14:textId="77777777" w:rsidR="002A7F86" w:rsidRPr="00DC688C" w:rsidRDefault="002A7F86" w:rsidP="002A7F86">
      <w:pPr>
        <w:rPr>
          <w:rFonts w:eastAsiaTheme="minorEastAsia" w:cstheme="minorBidi"/>
          <w:noProof/>
          <w:sz w:val="22"/>
          <w:szCs w:val="22"/>
          <w:lang w:eastAsia="en-AU"/>
        </w:rPr>
      </w:pPr>
      <w:r w:rsidRPr="00DC688C">
        <w:rPr>
          <w:rStyle w:val="Hyperlink"/>
          <w:noProof/>
          <w:color w:val="auto"/>
          <w:u w:val="none"/>
        </w:rPr>
        <w:t xml:space="preserve">Attachment </w:t>
      </w:r>
      <w:r>
        <w:rPr>
          <w:rStyle w:val="Hyperlink"/>
          <w:noProof/>
          <w:color w:val="auto"/>
          <w:u w:val="none"/>
        </w:rPr>
        <w:t>4</w:t>
      </w:r>
      <w:r w:rsidRPr="00DC688C">
        <w:rPr>
          <w:rStyle w:val="Hyperlink"/>
          <w:noProof/>
          <w:color w:val="auto"/>
          <w:u w:val="none"/>
        </w:rPr>
        <w:t>: Risk assessment actions for patients and staff exposed to COVID-19</w:t>
      </w:r>
    </w:p>
    <w:p w14:paraId="056129E9" w14:textId="77777777" w:rsidR="002A7F86" w:rsidRDefault="002A7F86" w:rsidP="002A7F86">
      <w:pPr>
        <w:rPr>
          <w:rStyle w:val="Hyperlink"/>
          <w:rFonts w:cs="Arial"/>
          <w:i/>
          <w:szCs w:val="24"/>
        </w:rPr>
      </w:pPr>
    </w:p>
    <w:p w14:paraId="7B9176C1" w14:textId="77777777" w:rsidR="002A7F86" w:rsidRPr="008202D3" w:rsidRDefault="002A7F86" w:rsidP="002A7F86">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1685C346" w14:textId="77777777" w:rsidR="002A7F86" w:rsidRPr="008202D3" w:rsidRDefault="002A7F86" w:rsidP="002A7F86">
      <w:pPr>
        <w:rPr>
          <w:rFonts w:cs="Arial"/>
          <w:i/>
          <w:iCs/>
          <w:sz w:val="20"/>
        </w:rPr>
      </w:pPr>
    </w:p>
    <w:p w14:paraId="24A12355" w14:textId="77777777" w:rsidR="002A7F86" w:rsidRDefault="002A7F86" w:rsidP="002A7F86">
      <w:pPr>
        <w:rPr>
          <w:rFonts w:cs="Arial"/>
          <w:i/>
          <w:iCs/>
          <w:sz w:val="20"/>
        </w:rPr>
      </w:pPr>
    </w:p>
    <w:p w14:paraId="54D5319E" w14:textId="77777777" w:rsidR="002A7F86" w:rsidRDefault="002A7F86" w:rsidP="002A7F86">
      <w:pPr>
        <w:rPr>
          <w:iCs/>
          <w:sz w:val="20"/>
        </w:rPr>
      </w:pPr>
    </w:p>
    <w:p w14:paraId="11DD6E04" w14:textId="77777777" w:rsidR="002A7F86" w:rsidRPr="008202D3" w:rsidRDefault="002A7F86" w:rsidP="002A7F86">
      <w:pPr>
        <w:rPr>
          <w:rFonts w:cs="Arial"/>
          <w:i/>
          <w:iCs/>
          <w:sz w:val="20"/>
        </w:rPr>
      </w:pPr>
      <w:r w:rsidRPr="008202D3">
        <w:rPr>
          <w:rFonts w:cs="Arial"/>
          <w:i/>
          <w:iCs/>
          <w:sz w:val="20"/>
        </w:rPr>
        <w:t>Policy Team ONLY to complete the following:</w:t>
      </w:r>
    </w:p>
    <w:tbl>
      <w:tblPr>
        <w:tblStyle w:val="TableGrid"/>
        <w:tblW w:w="9060" w:type="dxa"/>
        <w:tblLook w:val="04A0" w:firstRow="1" w:lastRow="0" w:firstColumn="1" w:lastColumn="0" w:noHBand="0" w:noVBand="1"/>
      </w:tblPr>
      <w:tblGrid>
        <w:gridCol w:w="1860"/>
        <w:gridCol w:w="2670"/>
        <w:gridCol w:w="2265"/>
        <w:gridCol w:w="2265"/>
      </w:tblGrid>
      <w:tr w:rsidR="002A7F86" w:rsidRPr="008202D3" w14:paraId="6748EF0D" w14:textId="77777777" w:rsidTr="00786DC2">
        <w:tc>
          <w:tcPr>
            <w:tcW w:w="1860" w:type="dxa"/>
          </w:tcPr>
          <w:p w14:paraId="76D24D57" w14:textId="77777777" w:rsidR="002A7F86" w:rsidRPr="008202D3" w:rsidRDefault="002A7F86" w:rsidP="00786DC2">
            <w:pPr>
              <w:rPr>
                <w:i/>
                <w:sz w:val="20"/>
              </w:rPr>
            </w:pPr>
            <w:r w:rsidRPr="008202D3">
              <w:rPr>
                <w:i/>
                <w:sz w:val="20"/>
              </w:rPr>
              <w:t>Date Amended</w:t>
            </w:r>
          </w:p>
        </w:tc>
        <w:tc>
          <w:tcPr>
            <w:tcW w:w="2670" w:type="dxa"/>
          </w:tcPr>
          <w:p w14:paraId="7CEE0427" w14:textId="77777777" w:rsidR="002A7F86" w:rsidRPr="008202D3" w:rsidRDefault="002A7F86" w:rsidP="00786DC2">
            <w:pPr>
              <w:rPr>
                <w:i/>
                <w:sz w:val="20"/>
              </w:rPr>
            </w:pPr>
            <w:r w:rsidRPr="008202D3">
              <w:rPr>
                <w:i/>
                <w:sz w:val="20"/>
              </w:rPr>
              <w:t>Section Amended</w:t>
            </w:r>
          </w:p>
        </w:tc>
        <w:tc>
          <w:tcPr>
            <w:tcW w:w="2265" w:type="dxa"/>
          </w:tcPr>
          <w:p w14:paraId="52224E9E" w14:textId="77777777" w:rsidR="002A7F86" w:rsidRPr="008202D3" w:rsidRDefault="002A7F86" w:rsidP="00786DC2">
            <w:pPr>
              <w:rPr>
                <w:i/>
                <w:sz w:val="20"/>
              </w:rPr>
            </w:pPr>
            <w:r w:rsidRPr="008202D3">
              <w:rPr>
                <w:i/>
                <w:sz w:val="20"/>
              </w:rPr>
              <w:t>Divisional Approval</w:t>
            </w:r>
          </w:p>
        </w:tc>
        <w:tc>
          <w:tcPr>
            <w:tcW w:w="2265" w:type="dxa"/>
          </w:tcPr>
          <w:p w14:paraId="092EE662" w14:textId="77777777" w:rsidR="002A7F86" w:rsidRPr="008202D3" w:rsidRDefault="002A7F86" w:rsidP="00786DC2">
            <w:pPr>
              <w:rPr>
                <w:i/>
                <w:sz w:val="20"/>
              </w:rPr>
            </w:pPr>
            <w:r w:rsidRPr="008202D3">
              <w:rPr>
                <w:i/>
                <w:sz w:val="20"/>
              </w:rPr>
              <w:t xml:space="preserve">Final Approval </w:t>
            </w:r>
          </w:p>
        </w:tc>
      </w:tr>
      <w:tr w:rsidR="002A7F86" w:rsidRPr="008202D3" w14:paraId="364999D4" w14:textId="77777777" w:rsidTr="00786DC2">
        <w:tc>
          <w:tcPr>
            <w:tcW w:w="1860" w:type="dxa"/>
          </w:tcPr>
          <w:p w14:paraId="7407C16D" w14:textId="77777777" w:rsidR="002A7F86" w:rsidRPr="008202D3" w:rsidRDefault="002A7F86" w:rsidP="00786DC2">
            <w:pPr>
              <w:rPr>
                <w:i/>
                <w:sz w:val="20"/>
              </w:rPr>
            </w:pPr>
            <w:r>
              <w:rPr>
                <w:i/>
                <w:sz w:val="20"/>
              </w:rPr>
              <w:t>29/09/2023</w:t>
            </w:r>
          </w:p>
        </w:tc>
        <w:tc>
          <w:tcPr>
            <w:tcW w:w="2670" w:type="dxa"/>
          </w:tcPr>
          <w:p w14:paraId="68946E87" w14:textId="77777777" w:rsidR="002A7F86" w:rsidRPr="008202D3" w:rsidRDefault="002A7F86" w:rsidP="00786DC2">
            <w:pPr>
              <w:rPr>
                <w:i/>
                <w:sz w:val="20"/>
              </w:rPr>
            </w:pPr>
            <w:r>
              <w:rPr>
                <w:i/>
                <w:sz w:val="20"/>
              </w:rPr>
              <w:t>Complete Review</w:t>
            </w:r>
          </w:p>
        </w:tc>
        <w:tc>
          <w:tcPr>
            <w:tcW w:w="2265" w:type="dxa"/>
          </w:tcPr>
          <w:p w14:paraId="21611BAB" w14:textId="77777777" w:rsidR="002A7F86" w:rsidRPr="008202D3" w:rsidRDefault="002A7F86" w:rsidP="00786DC2">
            <w:pPr>
              <w:rPr>
                <w:i/>
                <w:sz w:val="20"/>
              </w:rPr>
            </w:pPr>
            <w:r>
              <w:rPr>
                <w:i/>
                <w:sz w:val="20"/>
              </w:rPr>
              <w:t>Kellie Lang, ED NMPSS</w:t>
            </w:r>
          </w:p>
        </w:tc>
        <w:tc>
          <w:tcPr>
            <w:tcW w:w="2265" w:type="dxa"/>
          </w:tcPr>
          <w:p w14:paraId="256F34CE" w14:textId="77777777" w:rsidR="002A7F86" w:rsidRPr="008202D3" w:rsidRDefault="002A7F86" w:rsidP="00786DC2">
            <w:pPr>
              <w:rPr>
                <w:i/>
                <w:sz w:val="20"/>
              </w:rPr>
            </w:pPr>
            <w:r>
              <w:rPr>
                <w:i/>
                <w:sz w:val="20"/>
              </w:rPr>
              <w:t>CHS Policy Committee</w:t>
            </w:r>
          </w:p>
        </w:tc>
      </w:tr>
      <w:tr w:rsidR="002A7F86" w:rsidRPr="008202D3" w14:paraId="59F91EB8" w14:textId="77777777" w:rsidTr="00786DC2">
        <w:tc>
          <w:tcPr>
            <w:tcW w:w="1860" w:type="dxa"/>
          </w:tcPr>
          <w:p w14:paraId="409F2F6F" w14:textId="77777777" w:rsidR="002A7F86" w:rsidRPr="008202D3" w:rsidRDefault="002A7F86" w:rsidP="00786DC2">
            <w:pPr>
              <w:rPr>
                <w:i/>
                <w:sz w:val="20"/>
              </w:rPr>
            </w:pPr>
            <w:r>
              <w:rPr>
                <w:i/>
                <w:sz w:val="20"/>
              </w:rPr>
              <w:t>06/10/2023</w:t>
            </w:r>
          </w:p>
        </w:tc>
        <w:tc>
          <w:tcPr>
            <w:tcW w:w="2670" w:type="dxa"/>
          </w:tcPr>
          <w:p w14:paraId="35EB91DD" w14:textId="77777777" w:rsidR="002A7F86" w:rsidRPr="008202D3" w:rsidRDefault="002A7F86" w:rsidP="00786DC2">
            <w:pPr>
              <w:rPr>
                <w:i/>
                <w:sz w:val="20"/>
              </w:rPr>
            </w:pPr>
            <w:r>
              <w:rPr>
                <w:i/>
                <w:sz w:val="20"/>
              </w:rPr>
              <w:t>Amendment made to Attachment 2</w:t>
            </w:r>
          </w:p>
        </w:tc>
        <w:tc>
          <w:tcPr>
            <w:tcW w:w="2265" w:type="dxa"/>
          </w:tcPr>
          <w:p w14:paraId="29478B47" w14:textId="77777777" w:rsidR="002A7F86" w:rsidRPr="008202D3" w:rsidRDefault="002A7F86" w:rsidP="00786DC2">
            <w:pPr>
              <w:rPr>
                <w:i/>
                <w:sz w:val="20"/>
              </w:rPr>
            </w:pPr>
            <w:r>
              <w:rPr>
                <w:i/>
                <w:sz w:val="20"/>
              </w:rPr>
              <w:t>Leanne Muir, ADON Clinical Support NMPSS</w:t>
            </w:r>
          </w:p>
        </w:tc>
        <w:tc>
          <w:tcPr>
            <w:tcW w:w="2265" w:type="dxa"/>
          </w:tcPr>
          <w:p w14:paraId="38B6DAEA" w14:textId="77777777" w:rsidR="002A7F86" w:rsidRPr="008202D3" w:rsidRDefault="002A7F86" w:rsidP="00786DC2">
            <w:pPr>
              <w:rPr>
                <w:i/>
                <w:sz w:val="20"/>
              </w:rPr>
            </w:pPr>
            <w:r>
              <w:rPr>
                <w:i/>
                <w:sz w:val="20"/>
              </w:rPr>
              <w:t>CHS Policy Team</w:t>
            </w:r>
          </w:p>
        </w:tc>
      </w:tr>
      <w:tr w:rsidR="002A7F86" w:rsidRPr="008202D3" w14:paraId="60A86E81" w14:textId="77777777" w:rsidTr="00786DC2">
        <w:tc>
          <w:tcPr>
            <w:tcW w:w="1860" w:type="dxa"/>
          </w:tcPr>
          <w:p w14:paraId="451C5F45" w14:textId="77777777" w:rsidR="002A7F86" w:rsidRDefault="002A7F86" w:rsidP="00786DC2">
            <w:pPr>
              <w:rPr>
                <w:i/>
                <w:sz w:val="20"/>
              </w:rPr>
            </w:pPr>
            <w:r>
              <w:rPr>
                <w:i/>
                <w:sz w:val="20"/>
              </w:rPr>
              <w:t>12/10/2023</w:t>
            </w:r>
          </w:p>
        </w:tc>
        <w:tc>
          <w:tcPr>
            <w:tcW w:w="2670" w:type="dxa"/>
          </w:tcPr>
          <w:p w14:paraId="6C7FBF84" w14:textId="77777777" w:rsidR="002A7F86" w:rsidRDefault="002A7F86" w:rsidP="00786DC2">
            <w:pPr>
              <w:rPr>
                <w:i/>
                <w:sz w:val="20"/>
              </w:rPr>
            </w:pPr>
            <w:r>
              <w:rPr>
                <w:i/>
                <w:sz w:val="20"/>
              </w:rPr>
              <w:t xml:space="preserve">Amendment to Attachment 3 </w:t>
            </w:r>
          </w:p>
        </w:tc>
        <w:tc>
          <w:tcPr>
            <w:tcW w:w="2265" w:type="dxa"/>
          </w:tcPr>
          <w:p w14:paraId="7BE328E7" w14:textId="77777777" w:rsidR="002A7F86" w:rsidRPr="001B7A96" w:rsidRDefault="002A7F86" w:rsidP="00786DC2">
            <w:pPr>
              <w:rPr>
                <w:b/>
                <w:bCs/>
                <w:i/>
                <w:sz w:val="20"/>
              </w:rPr>
            </w:pPr>
            <w:r>
              <w:rPr>
                <w:i/>
                <w:sz w:val="20"/>
              </w:rPr>
              <w:t>Leanne Muir, ADON Clinical Support NMPSS</w:t>
            </w:r>
          </w:p>
        </w:tc>
        <w:tc>
          <w:tcPr>
            <w:tcW w:w="2265" w:type="dxa"/>
          </w:tcPr>
          <w:p w14:paraId="54A53328" w14:textId="77777777" w:rsidR="002A7F86" w:rsidRPr="001B7A96" w:rsidRDefault="002A7F86" w:rsidP="00786DC2">
            <w:pPr>
              <w:rPr>
                <w:b/>
                <w:bCs/>
                <w:i/>
                <w:sz w:val="20"/>
              </w:rPr>
            </w:pPr>
            <w:r>
              <w:rPr>
                <w:i/>
                <w:sz w:val="20"/>
              </w:rPr>
              <w:t>CHS Policy Team</w:t>
            </w:r>
          </w:p>
        </w:tc>
      </w:tr>
      <w:tr w:rsidR="002A7F86" w:rsidRPr="008202D3" w14:paraId="1188CF22" w14:textId="77777777" w:rsidTr="00786DC2">
        <w:tc>
          <w:tcPr>
            <w:tcW w:w="1860" w:type="dxa"/>
          </w:tcPr>
          <w:p w14:paraId="38A4370F" w14:textId="77777777" w:rsidR="002A7F86" w:rsidRDefault="002A7F86" w:rsidP="00786DC2">
            <w:pPr>
              <w:rPr>
                <w:i/>
                <w:sz w:val="20"/>
              </w:rPr>
            </w:pPr>
            <w:r>
              <w:rPr>
                <w:i/>
                <w:sz w:val="20"/>
              </w:rPr>
              <w:t>05/01/2024</w:t>
            </w:r>
          </w:p>
        </w:tc>
        <w:tc>
          <w:tcPr>
            <w:tcW w:w="2670" w:type="dxa"/>
          </w:tcPr>
          <w:p w14:paraId="0EE11F62" w14:textId="77777777" w:rsidR="002A7F86" w:rsidRDefault="002A7F86" w:rsidP="00786DC2">
            <w:pPr>
              <w:rPr>
                <w:i/>
                <w:sz w:val="20"/>
              </w:rPr>
            </w:pPr>
            <w:r>
              <w:rPr>
                <w:i/>
                <w:sz w:val="20"/>
              </w:rPr>
              <w:t>Update to COVID-19 processes</w:t>
            </w:r>
          </w:p>
        </w:tc>
        <w:tc>
          <w:tcPr>
            <w:tcW w:w="2265" w:type="dxa"/>
          </w:tcPr>
          <w:p w14:paraId="6D7D9969" w14:textId="77777777" w:rsidR="002A7F86" w:rsidRDefault="002A7F86" w:rsidP="00786DC2">
            <w:pPr>
              <w:rPr>
                <w:i/>
                <w:sz w:val="20"/>
              </w:rPr>
            </w:pPr>
            <w:r>
              <w:rPr>
                <w:i/>
                <w:sz w:val="20"/>
              </w:rPr>
              <w:t>Leanne Muir ADON Clinical Support NMPSS</w:t>
            </w:r>
          </w:p>
        </w:tc>
        <w:tc>
          <w:tcPr>
            <w:tcW w:w="2265" w:type="dxa"/>
          </w:tcPr>
          <w:p w14:paraId="067354CC" w14:textId="77777777" w:rsidR="002A7F86" w:rsidRDefault="002A7F86" w:rsidP="00786DC2">
            <w:pPr>
              <w:rPr>
                <w:i/>
                <w:sz w:val="20"/>
              </w:rPr>
            </w:pPr>
            <w:r>
              <w:rPr>
                <w:i/>
                <w:sz w:val="20"/>
              </w:rPr>
              <w:t>CHS Policy Team</w:t>
            </w:r>
          </w:p>
        </w:tc>
      </w:tr>
      <w:tr w:rsidR="002A7F86" w14:paraId="148C13F4" w14:textId="77777777" w:rsidTr="00786DC2">
        <w:tc>
          <w:tcPr>
            <w:tcW w:w="1860" w:type="dxa"/>
          </w:tcPr>
          <w:p w14:paraId="487F0798" w14:textId="77777777" w:rsidR="002A7F86" w:rsidRDefault="002A7F86" w:rsidP="00786DC2">
            <w:pPr>
              <w:rPr>
                <w:i/>
                <w:sz w:val="20"/>
              </w:rPr>
            </w:pPr>
            <w:r>
              <w:rPr>
                <w:i/>
                <w:sz w:val="20"/>
              </w:rPr>
              <w:t>10/02/2024</w:t>
            </w:r>
          </w:p>
        </w:tc>
        <w:tc>
          <w:tcPr>
            <w:tcW w:w="2670" w:type="dxa"/>
          </w:tcPr>
          <w:p w14:paraId="4C532D8E" w14:textId="77777777" w:rsidR="002A7F86" w:rsidRDefault="002A7F86" w:rsidP="00786DC2">
            <w:pPr>
              <w:rPr>
                <w:i/>
                <w:sz w:val="20"/>
              </w:rPr>
            </w:pPr>
            <w:r>
              <w:rPr>
                <w:i/>
                <w:sz w:val="20"/>
              </w:rPr>
              <w:t>Updated to include NCH</w:t>
            </w:r>
          </w:p>
        </w:tc>
        <w:tc>
          <w:tcPr>
            <w:tcW w:w="2265" w:type="dxa"/>
          </w:tcPr>
          <w:p w14:paraId="2E078A89" w14:textId="77777777" w:rsidR="002A7F86" w:rsidRDefault="002A7F86" w:rsidP="00786DC2">
            <w:pPr>
              <w:rPr>
                <w:i/>
                <w:sz w:val="20"/>
              </w:rPr>
            </w:pPr>
            <w:r>
              <w:rPr>
                <w:i/>
                <w:sz w:val="20"/>
              </w:rPr>
              <w:t>Judy Ryall, NCH ED Nursing &amp; Midwifery</w:t>
            </w:r>
          </w:p>
        </w:tc>
        <w:tc>
          <w:tcPr>
            <w:tcW w:w="2265" w:type="dxa"/>
          </w:tcPr>
          <w:p w14:paraId="725A7D76" w14:textId="77777777" w:rsidR="002A7F86" w:rsidRDefault="002A7F86" w:rsidP="00786DC2">
            <w:pPr>
              <w:rPr>
                <w:i/>
                <w:sz w:val="20"/>
              </w:rPr>
            </w:pPr>
            <w:r>
              <w:rPr>
                <w:i/>
                <w:sz w:val="20"/>
              </w:rPr>
              <w:t>CHS Policy Team</w:t>
            </w:r>
          </w:p>
        </w:tc>
      </w:tr>
      <w:tr w:rsidR="002A7F86" w14:paraId="24FF15D1" w14:textId="77777777" w:rsidTr="00786DC2">
        <w:trPr>
          <w:trHeight w:val="300"/>
        </w:trPr>
        <w:tc>
          <w:tcPr>
            <w:tcW w:w="1860" w:type="dxa"/>
          </w:tcPr>
          <w:p w14:paraId="5CE62353" w14:textId="77777777" w:rsidR="002A7F86" w:rsidRDefault="002A7F86" w:rsidP="00786DC2">
            <w:pPr>
              <w:rPr>
                <w:i/>
                <w:iCs/>
                <w:sz w:val="20"/>
              </w:rPr>
            </w:pPr>
            <w:r w:rsidRPr="62C75927">
              <w:rPr>
                <w:i/>
                <w:iCs/>
                <w:sz w:val="20"/>
              </w:rPr>
              <w:t>21/08/2024</w:t>
            </w:r>
          </w:p>
        </w:tc>
        <w:tc>
          <w:tcPr>
            <w:tcW w:w="2670" w:type="dxa"/>
          </w:tcPr>
          <w:p w14:paraId="03E5FD06" w14:textId="77777777" w:rsidR="002A7F86" w:rsidRDefault="002A7F86" w:rsidP="00786DC2">
            <w:pPr>
              <w:rPr>
                <w:i/>
                <w:iCs/>
                <w:sz w:val="20"/>
              </w:rPr>
            </w:pPr>
            <w:r w:rsidRPr="62C75927">
              <w:rPr>
                <w:i/>
                <w:iCs/>
                <w:sz w:val="20"/>
              </w:rPr>
              <w:t xml:space="preserve">Updated email in Section 8 </w:t>
            </w:r>
          </w:p>
        </w:tc>
        <w:tc>
          <w:tcPr>
            <w:tcW w:w="2265" w:type="dxa"/>
          </w:tcPr>
          <w:p w14:paraId="292888CD" w14:textId="77777777" w:rsidR="002A7F86" w:rsidRDefault="002A7F86" w:rsidP="00786DC2">
            <w:pPr>
              <w:rPr>
                <w:i/>
                <w:iCs/>
                <w:sz w:val="20"/>
              </w:rPr>
            </w:pPr>
            <w:r w:rsidRPr="62C75927">
              <w:rPr>
                <w:i/>
                <w:iCs/>
                <w:sz w:val="20"/>
              </w:rPr>
              <w:t>Leanne Muir, ADON Clinical Support NMPSS</w:t>
            </w:r>
          </w:p>
        </w:tc>
        <w:tc>
          <w:tcPr>
            <w:tcW w:w="2265" w:type="dxa"/>
          </w:tcPr>
          <w:p w14:paraId="1314EE1A" w14:textId="77777777" w:rsidR="002A7F86" w:rsidRDefault="002A7F86" w:rsidP="00786DC2">
            <w:pPr>
              <w:rPr>
                <w:i/>
                <w:iCs/>
                <w:sz w:val="20"/>
              </w:rPr>
            </w:pPr>
            <w:r w:rsidRPr="62C75927">
              <w:rPr>
                <w:i/>
                <w:iCs/>
                <w:sz w:val="20"/>
              </w:rPr>
              <w:t>CHS Policy Team</w:t>
            </w:r>
          </w:p>
        </w:tc>
      </w:tr>
      <w:tr w:rsidR="002A7F86" w14:paraId="019A20E3" w14:textId="77777777" w:rsidTr="00786DC2">
        <w:trPr>
          <w:trHeight w:val="300"/>
        </w:trPr>
        <w:tc>
          <w:tcPr>
            <w:tcW w:w="1860" w:type="dxa"/>
          </w:tcPr>
          <w:p w14:paraId="68F4B982" w14:textId="77777777" w:rsidR="002A7F86" w:rsidRDefault="002A7F86" w:rsidP="00786DC2">
            <w:pPr>
              <w:rPr>
                <w:i/>
                <w:iCs/>
                <w:sz w:val="20"/>
              </w:rPr>
            </w:pPr>
            <w:r w:rsidRPr="309CD3CF">
              <w:rPr>
                <w:i/>
                <w:iCs/>
                <w:sz w:val="20"/>
              </w:rPr>
              <w:t>23/09/2024</w:t>
            </w:r>
          </w:p>
        </w:tc>
        <w:tc>
          <w:tcPr>
            <w:tcW w:w="2670" w:type="dxa"/>
          </w:tcPr>
          <w:p w14:paraId="0F7D8E1D" w14:textId="77777777" w:rsidR="002A7F86" w:rsidRDefault="002A7F86" w:rsidP="00786DC2">
            <w:pPr>
              <w:rPr>
                <w:i/>
                <w:iCs/>
                <w:sz w:val="20"/>
              </w:rPr>
            </w:pPr>
            <w:r w:rsidRPr="309CD3CF">
              <w:rPr>
                <w:i/>
                <w:iCs/>
                <w:sz w:val="20"/>
              </w:rPr>
              <w:t>Updated Table 5 in Section 7</w:t>
            </w:r>
          </w:p>
        </w:tc>
        <w:tc>
          <w:tcPr>
            <w:tcW w:w="2265" w:type="dxa"/>
          </w:tcPr>
          <w:p w14:paraId="5EC1B8DD" w14:textId="77777777" w:rsidR="002A7F86" w:rsidRDefault="002A7F86" w:rsidP="00786DC2">
            <w:pPr>
              <w:rPr>
                <w:i/>
                <w:iCs/>
                <w:sz w:val="20"/>
              </w:rPr>
            </w:pPr>
            <w:r w:rsidRPr="309CD3CF">
              <w:rPr>
                <w:i/>
                <w:iCs/>
                <w:sz w:val="20"/>
              </w:rPr>
              <w:t>Leanne Muir, ADON Clinical Support NMPSS</w:t>
            </w:r>
          </w:p>
        </w:tc>
        <w:tc>
          <w:tcPr>
            <w:tcW w:w="2265" w:type="dxa"/>
          </w:tcPr>
          <w:p w14:paraId="48DDD751" w14:textId="77777777" w:rsidR="002A7F86" w:rsidRDefault="002A7F86" w:rsidP="00786DC2">
            <w:pPr>
              <w:rPr>
                <w:i/>
                <w:iCs/>
                <w:sz w:val="20"/>
              </w:rPr>
            </w:pPr>
            <w:r w:rsidRPr="309CD3CF">
              <w:rPr>
                <w:i/>
                <w:iCs/>
                <w:sz w:val="20"/>
              </w:rPr>
              <w:t>CHS Policy Team</w:t>
            </w:r>
          </w:p>
        </w:tc>
      </w:tr>
      <w:tr w:rsidR="002A7F86" w14:paraId="6A385880" w14:textId="77777777" w:rsidTr="00786DC2">
        <w:trPr>
          <w:trHeight w:val="300"/>
        </w:trPr>
        <w:tc>
          <w:tcPr>
            <w:tcW w:w="1860" w:type="dxa"/>
          </w:tcPr>
          <w:p w14:paraId="10EC4B81" w14:textId="77777777" w:rsidR="002A7F86" w:rsidRDefault="002A7F86" w:rsidP="00786DC2">
            <w:pPr>
              <w:rPr>
                <w:i/>
                <w:iCs/>
                <w:sz w:val="20"/>
              </w:rPr>
            </w:pPr>
            <w:r w:rsidRPr="3B8AB613">
              <w:rPr>
                <w:i/>
                <w:iCs/>
                <w:sz w:val="20"/>
              </w:rPr>
              <w:t>26/09/2024</w:t>
            </w:r>
          </w:p>
        </w:tc>
        <w:tc>
          <w:tcPr>
            <w:tcW w:w="2670" w:type="dxa"/>
          </w:tcPr>
          <w:p w14:paraId="54195FB1" w14:textId="77777777" w:rsidR="002A7F86" w:rsidRDefault="002A7F86" w:rsidP="00786DC2">
            <w:pPr>
              <w:rPr>
                <w:i/>
                <w:iCs/>
                <w:sz w:val="20"/>
              </w:rPr>
            </w:pPr>
            <w:r w:rsidRPr="3B8AB613">
              <w:rPr>
                <w:i/>
                <w:iCs/>
                <w:sz w:val="20"/>
              </w:rPr>
              <w:t>Further updates in Table 5 in Section 7</w:t>
            </w:r>
          </w:p>
        </w:tc>
        <w:tc>
          <w:tcPr>
            <w:tcW w:w="2265" w:type="dxa"/>
          </w:tcPr>
          <w:p w14:paraId="6C78E7BF" w14:textId="77777777" w:rsidR="002A7F86" w:rsidRDefault="002A7F86" w:rsidP="00786DC2">
            <w:pPr>
              <w:rPr>
                <w:i/>
                <w:iCs/>
                <w:sz w:val="20"/>
              </w:rPr>
            </w:pPr>
            <w:r w:rsidRPr="3B8AB613">
              <w:rPr>
                <w:i/>
                <w:iCs/>
                <w:sz w:val="20"/>
              </w:rPr>
              <w:t>Leanne Muir, ADON Clinical Support NMPSS</w:t>
            </w:r>
          </w:p>
        </w:tc>
        <w:tc>
          <w:tcPr>
            <w:tcW w:w="2265" w:type="dxa"/>
          </w:tcPr>
          <w:p w14:paraId="755F75D5" w14:textId="77777777" w:rsidR="002A7F86" w:rsidRDefault="002A7F86" w:rsidP="00786DC2">
            <w:pPr>
              <w:rPr>
                <w:i/>
                <w:iCs/>
                <w:sz w:val="20"/>
              </w:rPr>
            </w:pPr>
            <w:r w:rsidRPr="3B8AB613">
              <w:rPr>
                <w:i/>
                <w:iCs/>
                <w:sz w:val="20"/>
              </w:rPr>
              <w:t>CHS Policy Team</w:t>
            </w:r>
          </w:p>
        </w:tc>
      </w:tr>
      <w:tr w:rsidR="002A7F86" w14:paraId="012EB365" w14:textId="77777777" w:rsidTr="00786DC2">
        <w:trPr>
          <w:trHeight w:val="300"/>
        </w:trPr>
        <w:tc>
          <w:tcPr>
            <w:tcW w:w="1860" w:type="dxa"/>
          </w:tcPr>
          <w:p w14:paraId="0EA8048A" w14:textId="77777777" w:rsidR="002A7F86" w:rsidRDefault="002A7F86" w:rsidP="00786DC2">
            <w:pPr>
              <w:rPr>
                <w:i/>
                <w:iCs/>
                <w:sz w:val="20"/>
              </w:rPr>
            </w:pPr>
            <w:r w:rsidRPr="11F44847">
              <w:rPr>
                <w:i/>
                <w:iCs/>
                <w:sz w:val="20"/>
              </w:rPr>
              <w:t>01/10/2024</w:t>
            </w:r>
          </w:p>
        </w:tc>
        <w:tc>
          <w:tcPr>
            <w:tcW w:w="2670" w:type="dxa"/>
          </w:tcPr>
          <w:p w14:paraId="5EC2D409" w14:textId="77777777" w:rsidR="002A7F86" w:rsidRDefault="002A7F86" w:rsidP="00786DC2">
            <w:pPr>
              <w:rPr>
                <w:i/>
                <w:iCs/>
                <w:sz w:val="20"/>
              </w:rPr>
            </w:pPr>
            <w:r w:rsidRPr="11F44847">
              <w:rPr>
                <w:i/>
                <w:iCs/>
                <w:sz w:val="20"/>
              </w:rPr>
              <w:t>Table updated in Section 7</w:t>
            </w:r>
          </w:p>
        </w:tc>
        <w:tc>
          <w:tcPr>
            <w:tcW w:w="2265" w:type="dxa"/>
          </w:tcPr>
          <w:p w14:paraId="734D360F" w14:textId="77777777" w:rsidR="002A7F86" w:rsidRDefault="002A7F86" w:rsidP="00786DC2">
            <w:pPr>
              <w:rPr>
                <w:i/>
                <w:iCs/>
                <w:sz w:val="20"/>
              </w:rPr>
            </w:pPr>
            <w:r w:rsidRPr="11F44847">
              <w:rPr>
                <w:i/>
                <w:iCs/>
                <w:sz w:val="20"/>
              </w:rPr>
              <w:t>Leanne Muir, ADON Clinical Support NMPSS</w:t>
            </w:r>
          </w:p>
        </w:tc>
        <w:tc>
          <w:tcPr>
            <w:tcW w:w="2265" w:type="dxa"/>
          </w:tcPr>
          <w:p w14:paraId="741FC0A7" w14:textId="77777777" w:rsidR="002A7F86" w:rsidRDefault="002A7F86" w:rsidP="00786DC2">
            <w:pPr>
              <w:rPr>
                <w:i/>
                <w:iCs/>
                <w:sz w:val="20"/>
              </w:rPr>
            </w:pPr>
            <w:r w:rsidRPr="11F44847">
              <w:rPr>
                <w:i/>
                <w:iCs/>
                <w:sz w:val="20"/>
              </w:rPr>
              <w:t>CHS Policy Team</w:t>
            </w:r>
          </w:p>
        </w:tc>
      </w:tr>
      <w:tr w:rsidR="002A7F86" w14:paraId="6F686C4F" w14:textId="77777777" w:rsidTr="00786DC2">
        <w:trPr>
          <w:trHeight w:val="300"/>
        </w:trPr>
        <w:tc>
          <w:tcPr>
            <w:tcW w:w="1860" w:type="dxa"/>
          </w:tcPr>
          <w:p w14:paraId="77A4CC61" w14:textId="77777777" w:rsidR="002A7F86" w:rsidRPr="11F44847" w:rsidRDefault="002A7F86" w:rsidP="00786DC2">
            <w:pPr>
              <w:rPr>
                <w:i/>
                <w:iCs/>
                <w:sz w:val="20"/>
              </w:rPr>
            </w:pPr>
            <w:r>
              <w:rPr>
                <w:i/>
                <w:iCs/>
                <w:sz w:val="20"/>
              </w:rPr>
              <w:t>13/03/2025</w:t>
            </w:r>
          </w:p>
        </w:tc>
        <w:tc>
          <w:tcPr>
            <w:tcW w:w="2670" w:type="dxa"/>
          </w:tcPr>
          <w:p w14:paraId="0841A944" w14:textId="77777777" w:rsidR="002A7F86" w:rsidRPr="11F44847" w:rsidRDefault="002A7F86" w:rsidP="00786DC2">
            <w:pPr>
              <w:rPr>
                <w:i/>
                <w:iCs/>
                <w:sz w:val="20"/>
              </w:rPr>
            </w:pPr>
            <w:r>
              <w:rPr>
                <w:i/>
                <w:iCs/>
                <w:sz w:val="20"/>
              </w:rPr>
              <w:t>Table updated in Section 4 and Section 7</w:t>
            </w:r>
          </w:p>
        </w:tc>
        <w:tc>
          <w:tcPr>
            <w:tcW w:w="2265" w:type="dxa"/>
          </w:tcPr>
          <w:p w14:paraId="5A0756AA" w14:textId="77777777" w:rsidR="002A7F86" w:rsidRPr="11F44847" w:rsidRDefault="002A7F86" w:rsidP="00786DC2">
            <w:pPr>
              <w:rPr>
                <w:i/>
                <w:iCs/>
                <w:sz w:val="20"/>
              </w:rPr>
            </w:pPr>
            <w:r w:rsidRPr="11F44847">
              <w:rPr>
                <w:i/>
                <w:iCs/>
                <w:sz w:val="20"/>
              </w:rPr>
              <w:t>Leanne Muir, ADON Clinical Support NMPSS</w:t>
            </w:r>
          </w:p>
        </w:tc>
        <w:tc>
          <w:tcPr>
            <w:tcW w:w="2265" w:type="dxa"/>
          </w:tcPr>
          <w:p w14:paraId="6694A41A" w14:textId="77777777" w:rsidR="002A7F86" w:rsidRPr="11F44847" w:rsidRDefault="002A7F86" w:rsidP="00786DC2">
            <w:pPr>
              <w:rPr>
                <w:i/>
                <w:iCs/>
                <w:sz w:val="20"/>
              </w:rPr>
            </w:pPr>
            <w:r w:rsidRPr="11F44847">
              <w:rPr>
                <w:i/>
                <w:iCs/>
                <w:sz w:val="20"/>
              </w:rPr>
              <w:t>CHS Policy Team</w:t>
            </w:r>
          </w:p>
        </w:tc>
      </w:tr>
      <w:tr w:rsidR="002A7F86" w14:paraId="3823F657" w14:textId="77777777" w:rsidTr="00786DC2">
        <w:trPr>
          <w:trHeight w:val="300"/>
        </w:trPr>
        <w:tc>
          <w:tcPr>
            <w:tcW w:w="1860" w:type="dxa"/>
          </w:tcPr>
          <w:p w14:paraId="140FFE00" w14:textId="77777777" w:rsidR="002A7F86" w:rsidRDefault="002A7F86" w:rsidP="00786DC2">
            <w:pPr>
              <w:rPr>
                <w:i/>
                <w:iCs/>
                <w:sz w:val="20"/>
              </w:rPr>
            </w:pPr>
            <w:r>
              <w:rPr>
                <w:i/>
                <w:iCs/>
                <w:sz w:val="20"/>
              </w:rPr>
              <w:t xml:space="preserve">23/07/2025 </w:t>
            </w:r>
          </w:p>
        </w:tc>
        <w:tc>
          <w:tcPr>
            <w:tcW w:w="2670" w:type="dxa"/>
          </w:tcPr>
          <w:p w14:paraId="448FFDAC" w14:textId="77777777" w:rsidR="002A7F86" w:rsidRDefault="002A7F86" w:rsidP="00786DC2">
            <w:pPr>
              <w:rPr>
                <w:i/>
                <w:iCs/>
                <w:sz w:val="20"/>
              </w:rPr>
            </w:pPr>
            <w:r>
              <w:rPr>
                <w:i/>
                <w:iCs/>
                <w:sz w:val="20"/>
              </w:rPr>
              <w:t>Updated with NCH IPCU</w:t>
            </w:r>
          </w:p>
        </w:tc>
        <w:tc>
          <w:tcPr>
            <w:tcW w:w="2265" w:type="dxa"/>
          </w:tcPr>
          <w:p w14:paraId="630387C0" w14:textId="77777777" w:rsidR="002A7F86" w:rsidRPr="11F44847" w:rsidRDefault="002A7F86" w:rsidP="00786DC2">
            <w:pPr>
              <w:rPr>
                <w:i/>
                <w:iCs/>
                <w:sz w:val="20"/>
              </w:rPr>
            </w:pPr>
            <w:r>
              <w:rPr>
                <w:i/>
                <w:iCs/>
                <w:sz w:val="20"/>
              </w:rPr>
              <w:t xml:space="preserve">Network Executive </w:t>
            </w:r>
            <w:proofErr w:type="spellStart"/>
            <w:r>
              <w:rPr>
                <w:i/>
                <w:iCs/>
                <w:sz w:val="20"/>
              </w:rPr>
              <w:t>Commitee</w:t>
            </w:r>
            <w:proofErr w:type="spellEnd"/>
          </w:p>
        </w:tc>
        <w:tc>
          <w:tcPr>
            <w:tcW w:w="2265" w:type="dxa"/>
          </w:tcPr>
          <w:p w14:paraId="197BA98B" w14:textId="77777777" w:rsidR="002A7F86" w:rsidRPr="11F44847" w:rsidRDefault="002A7F86" w:rsidP="00786DC2">
            <w:pPr>
              <w:rPr>
                <w:i/>
                <w:iCs/>
                <w:sz w:val="20"/>
              </w:rPr>
            </w:pPr>
            <w:r w:rsidRPr="11F44847">
              <w:rPr>
                <w:i/>
                <w:iCs/>
                <w:sz w:val="20"/>
              </w:rPr>
              <w:t>CHS Policy Team</w:t>
            </w:r>
          </w:p>
        </w:tc>
      </w:tr>
      <w:tr w:rsidR="002A7F86" w14:paraId="68A4B9C2" w14:textId="77777777" w:rsidTr="00786DC2">
        <w:trPr>
          <w:trHeight w:val="300"/>
        </w:trPr>
        <w:tc>
          <w:tcPr>
            <w:tcW w:w="1860" w:type="dxa"/>
          </w:tcPr>
          <w:p w14:paraId="56AE2DF6" w14:textId="77777777" w:rsidR="002A7F86" w:rsidRDefault="002A7F86" w:rsidP="00786DC2">
            <w:pPr>
              <w:rPr>
                <w:i/>
                <w:iCs/>
                <w:sz w:val="20"/>
              </w:rPr>
            </w:pPr>
            <w:r>
              <w:rPr>
                <w:i/>
                <w:iCs/>
                <w:sz w:val="20"/>
              </w:rPr>
              <w:t xml:space="preserve">06/08/2025 </w:t>
            </w:r>
          </w:p>
        </w:tc>
        <w:tc>
          <w:tcPr>
            <w:tcW w:w="2670" w:type="dxa"/>
          </w:tcPr>
          <w:p w14:paraId="732625B5" w14:textId="77777777" w:rsidR="002A7F86" w:rsidRDefault="002A7F86" w:rsidP="00786DC2">
            <w:pPr>
              <w:rPr>
                <w:i/>
                <w:iCs/>
                <w:sz w:val="20"/>
              </w:rPr>
            </w:pPr>
            <w:r>
              <w:rPr>
                <w:i/>
                <w:iCs/>
                <w:sz w:val="20"/>
              </w:rPr>
              <w:t>Updated formatting of Attachment 1</w:t>
            </w:r>
          </w:p>
        </w:tc>
        <w:tc>
          <w:tcPr>
            <w:tcW w:w="2265" w:type="dxa"/>
          </w:tcPr>
          <w:p w14:paraId="19818DD0" w14:textId="77777777" w:rsidR="002A7F86" w:rsidRDefault="002A7F86" w:rsidP="00786DC2">
            <w:pPr>
              <w:rPr>
                <w:i/>
                <w:iCs/>
                <w:sz w:val="20"/>
              </w:rPr>
            </w:pPr>
            <w:r w:rsidRPr="11F44847">
              <w:rPr>
                <w:i/>
                <w:iCs/>
                <w:sz w:val="20"/>
              </w:rPr>
              <w:t>Leanne Muir, ADON Clinical Support N</w:t>
            </w:r>
            <w:r>
              <w:rPr>
                <w:i/>
                <w:iCs/>
                <w:sz w:val="20"/>
              </w:rPr>
              <w:t>ursing &amp; Midwifery</w:t>
            </w:r>
          </w:p>
        </w:tc>
        <w:tc>
          <w:tcPr>
            <w:tcW w:w="2265" w:type="dxa"/>
          </w:tcPr>
          <w:p w14:paraId="1A2A1E2F" w14:textId="77777777" w:rsidR="002A7F86" w:rsidRDefault="002A7F86" w:rsidP="00786DC2">
            <w:pPr>
              <w:rPr>
                <w:i/>
                <w:iCs/>
                <w:sz w:val="20"/>
              </w:rPr>
            </w:pPr>
            <w:r>
              <w:rPr>
                <w:i/>
                <w:iCs/>
                <w:sz w:val="20"/>
              </w:rPr>
              <w:t>CHS Policy and Consumer Handouts Team</w:t>
            </w:r>
          </w:p>
          <w:p w14:paraId="5CD4BEB3" w14:textId="77777777" w:rsidR="002A7F86" w:rsidRPr="11F44847" w:rsidRDefault="002A7F86" w:rsidP="00786DC2">
            <w:pPr>
              <w:rPr>
                <w:i/>
                <w:iCs/>
                <w:sz w:val="20"/>
              </w:rPr>
            </w:pPr>
          </w:p>
        </w:tc>
      </w:tr>
      <w:tr w:rsidR="002A7F86" w14:paraId="497A666F" w14:textId="77777777" w:rsidTr="00786DC2">
        <w:trPr>
          <w:trHeight w:val="300"/>
        </w:trPr>
        <w:tc>
          <w:tcPr>
            <w:tcW w:w="1860" w:type="dxa"/>
          </w:tcPr>
          <w:p w14:paraId="1277346D" w14:textId="77777777" w:rsidR="002A7F86" w:rsidRDefault="002A7F86" w:rsidP="00786DC2">
            <w:pPr>
              <w:rPr>
                <w:i/>
                <w:iCs/>
                <w:sz w:val="20"/>
              </w:rPr>
            </w:pPr>
            <w:r>
              <w:rPr>
                <w:i/>
                <w:iCs/>
                <w:sz w:val="20"/>
              </w:rPr>
              <w:t>10 October 2025</w:t>
            </w:r>
          </w:p>
        </w:tc>
        <w:tc>
          <w:tcPr>
            <w:tcW w:w="2670" w:type="dxa"/>
          </w:tcPr>
          <w:p w14:paraId="0222F120" w14:textId="77777777" w:rsidR="002A7F86" w:rsidRDefault="002A7F86" w:rsidP="00786DC2">
            <w:pPr>
              <w:rPr>
                <w:i/>
                <w:iCs/>
                <w:sz w:val="20"/>
              </w:rPr>
            </w:pPr>
            <w:r>
              <w:rPr>
                <w:i/>
                <w:iCs/>
                <w:sz w:val="20"/>
              </w:rPr>
              <w:t>Included patient management in the emergency department and an additional section regarding management of patients in outpatient clinics</w:t>
            </w:r>
          </w:p>
        </w:tc>
        <w:tc>
          <w:tcPr>
            <w:tcW w:w="2265" w:type="dxa"/>
          </w:tcPr>
          <w:p w14:paraId="1188FC98" w14:textId="77777777" w:rsidR="002A7F86" w:rsidRPr="11F44847" w:rsidRDefault="002A7F86" w:rsidP="00786DC2">
            <w:pPr>
              <w:rPr>
                <w:i/>
                <w:iCs/>
                <w:sz w:val="20"/>
              </w:rPr>
            </w:pPr>
            <w:r w:rsidRPr="11F44847">
              <w:rPr>
                <w:i/>
                <w:iCs/>
                <w:sz w:val="20"/>
              </w:rPr>
              <w:t>Leanne Muir, ADON Clinical Support N</w:t>
            </w:r>
            <w:r>
              <w:rPr>
                <w:i/>
                <w:iCs/>
                <w:sz w:val="20"/>
              </w:rPr>
              <w:t>ursing &amp; Midwifery</w:t>
            </w:r>
          </w:p>
        </w:tc>
        <w:tc>
          <w:tcPr>
            <w:tcW w:w="2265" w:type="dxa"/>
          </w:tcPr>
          <w:p w14:paraId="4F4F0DE4" w14:textId="77777777" w:rsidR="002A7F86" w:rsidRDefault="002A7F86" w:rsidP="00786DC2">
            <w:pPr>
              <w:rPr>
                <w:i/>
                <w:iCs/>
                <w:sz w:val="20"/>
              </w:rPr>
            </w:pPr>
            <w:r>
              <w:rPr>
                <w:i/>
                <w:iCs/>
                <w:sz w:val="20"/>
              </w:rPr>
              <w:t>CHS Policy and Consumer Handouts Team</w:t>
            </w:r>
          </w:p>
          <w:p w14:paraId="26D4B6ED" w14:textId="77777777" w:rsidR="002A7F86" w:rsidRDefault="002A7F86" w:rsidP="00786DC2">
            <w:pPr>
              <w:rPr>
                <w:i/>
                <w:iCs/>
                <w:sz w:val="20"/>
              </w:rPr>
            </w:pPr>
          </w:p>
        </w:tc>
      </w:tr>
    </w:tbl>
    <w:p w14:paraId="77B87CF9" w14:textId="77777777" w:rsidR="002A7F86" w:rsidRPr="008202D3" w:rsidRDefault="002A7F86" w:rsidP="002A7F86">
      <w:pPr>
        <w:rPr>
          <w:rFonts w:cs="Arial"/>
          <w:i/>
          <w:iCs/>
          <w:sz w:val="20"/>
        </w:rPr>
      </w:pPr>
      <w:r>
        <w:br/>
      </w:r>
      <w:r w:rsidRPr="309CD3CF">
        <w:rPr>
          <w:rFonts w:cs="Arial"/>
          <w:i/>
          <w:iCs/>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2A7F86" w:rsidRPr="008202D3" w14:paraId="6CE55A8C" w14:textId="77777777" w:rsidTr="00786DC2">
        <w:tc>
          <w:tcPr>
            <w:tcW w:w="2122" w:type="dxa"/>
          </w:tcPr>
          <w:p w14:paraId="7B9F55B0" w14:textId="77777777" w:rsidR="002A7F86" w:rsidRPr="008202D3" w:rsidRDefault="002A7F86" w:rsidP="00786DC2">
            <w:pPr>
              <w:rPr>
                <w:i/>
                <w:sz w:val="20"/>
              </w:rPr>
            </w:pPr>
            <w:r w:rsidRPr="008202D3">
              <w:rPr>
                <w:i/>
                <w:sz w:val="20"/>
              </w:rPr>
              <w:t>Document Number</w:t>
            </w:r>
          </w:p>
        </w:tc>
        <w:tc>
          <w:tcPr>
            <w:tcW w:w="6938" w:type="dxa"/>
          </w:tcPr>
          <w:p w14:paraId="2AA73D3F" w14:textId="77777777" w:rsidR="002A7F86" w:rsidRPr="008202D3" w:rsidRDefault="002A7F86" w:rsidP="00786DC2">
            <w:pPr>
              <w:rPr>
                <w:i/>
                <w:sz w:val="20"/>
              </w:rPr>
            </w:pPr>
            <w:r w:rsidRPr="008202D3">
              <w:rPr>
                <w:i/>
                <w:sz w:val="20"/>
              </w:rPr>
              <w:t>Document Name</w:t>
            </w:r>
          </w:p>
        </w:tc>
      </w:tr>
      <w:tr w:rsidR="002A7F86" w:rsidRPr="008202D3" w14:paraId="46E9C77F" w14:textId="77777777" w:rsidTr="00786DC2">
        <w:tc>
          <w:tcPr>
            <w:tcW w:w="2122" w:type="dxa"/>
          </w:tcPr>
          <w:p w14:paraId="35CFA3B2" w14:textId="77777777" w:rsidR="002A7F86" w:rsidRPr="008202D3" w:rsidRDefault="002A7F86" w:rsidP="00786DC2">
            <w:pPr>
              <w:rPr>
                <w:i/>
                <w:sz w:val="20"/>
              </w:rPr>
            </w:pPr>
            <w:bookmarkStart w:id="133" w:name="_Hlk146876025"/>
            <w:r w:rsidRPr="009A63B2">
              <w:rPr>
                <w:i/>
                <w:sz w:val="20"/>
              </w:rPr>
              <w:t>CHS22/272</w:t>
            </w:r>
          </w:p>
        </w:tc>
        <w:tc>
          <w:tcPr>
            <w:tcW w:w="6938" w:type="dxa"/>
          </w:tcPr>
          <w:p w14:paraId="79C7C0CC" w14:textId="77777777" w:rsidR="002A7F86" w:rsidRPr="009A63B2" w:rsidRDefault="002A7F86" w:rsidP="00786DC2">
            <w:pPr>
              <w:rPr>
                <w:i/>
                <w:sz w:val="20"/>
              </w:rPr>
            </w:pPr>
            <w:r w:rsidRPr="009A63B2">
              <w:rPr>
                <w:i/>
                <w:sz w:val="20"/>
              </w:rPr>
              <w:t xml:space="preserve">Influenza Management – Adults and Children </w:t>
            </w:r>
          </w:p>
          <w:p w14:paraId="7F3C49D7" w14:textId="77777777" w:rsidR="002A7F86" w:rsidRPr="008202D3" w:rsidRDefault="002A7F86" w:rsidP="00786DC2">
            <w:pPr>
              <w:rPr>
                <w:i/>
                <w:sz w:val="20"/>
              </w:rPr>
            </w:pPr>
          </w:p>
        </w:tc>
      </w:tr>
      <w:tr w:rsidR="002A7F86" w:rsidRPr="008202D3" w14:paraId="52715FA7" w14:textId="77777777" w:rsidTr="00786DC2">
        <w:tc>
          <w:tcPr>
            <w:tcW w:w="2122" w:type="dxa"/>
          </w:tcPr>
          <w:p w14:paraId="11973FDC" w14:textId="77777777" w:rsidR="002A7F86" w:rsidRPr="008202D3" w:rsidRDefault="002A7F86" w:rsidP="00786DC2">
            <w:pPr>
              <w:rPr>
                <w:i/>
                <w:sz w:val="20"/>
              </w:rPr>
            </w:pPr>
            <w:r w:rsidRPr="009A63B2">
              <w:rPr>
                <w:i/>
                <w:sz w:val="20"/>
              </w:rPr>
              <w:t>COVID/35</w:t>
            </w:r>
          </w:p>
        </w:tc>
        <w:tc>
          <w:tcPr>
            <w:tcW w:w="6938" w:type="dxa"/>
          </w:tcPr>
          <w:p w14:paraId="7279A3E6" w14:textId="77777777" w:rsidR="002A7F86" w:rsidRPr="009A63B2" w:rsidRDefault="002A7F86" w:rsidP="00786DC2">
            <w:pPr>
              <w:rPr>
                <w:i/>
                <w:sz w:val="20"/>
              </w:rPr>
            </w:pPr>
            <w:r w:rsidRPr="009A63B2">
              <w:rPr>
                <w:i/>
                <w:sz w:val="20"/>
              </w:rPr>
              <w:t xml:space="preserve">Admission Cohort COVID-19 Enhanced Testing Program </w:t>
            </w:r>
          </w:p>
          <w:p w14:paraId="3F91AB9C" w14:textId="77777777" w:rsidR="002A7F86" w:rsidRPr="008202D3" w:rsidRDefault="002A7F86" w:rsidP="00786DC2">
            <w:pPr>
              <w:rPr>
                <w:i/>
                <w:sz w:val="20"/>
              </w:rPr>
            </w:pPr>
          </w:p>
        </w:tc>
      </w:tr>
      <w:tr w:rsidR="002A7F86" w:rsidRPr="008202D3" w14:paraId="79BD03C8" w14:textId="77777777" w:rsidTr="00786DC2">
        <w:tc>
          <w:tcPr>
            <w:tcW w:w="2122" w:type="dxa"/>
          </w:tcPr>
          <w:p w14:paraId="626F7DA8" w14:textId="77777777" w:rsidR="002A7F86" w:rsidRPr="008202D3" w:rsidRDefault="002A7F86" w:rsidP="00786DC2">
            <w:pPr>
              <w:rPr>
                <w:i/>
                <w:sz w:val="20"/>
              </w:rPr>
            </w:pPr>
            <w:r w:rsidRPr="009A63B2">
              <w:rPr>
                <w:i/>
                <w:sz w:val="20"/>
              </w:rPr>
              <w:t>COVID/41</w:t>
            </w:r>
          </w:p>
        </w:tc>
        <w:tc>
          <w:tcPr>
            <w:tcW w:w="6938" w:type="dxa"/>
          </w:tcPr>
          <w:p w14:paraId="6A3476C3" w14:textId="77777777" w:rsidR="002A7F86" w:rsidRPr="008202D3" w:rsidRDefault="002A7F86" w:rsidP="00786DC2">
            <w:pPr>
              <w:rPr>
                <w:i/>
                <w:sz w:val="20"/>
              </w:rPr>
            </w:pPr>
            <w:r w:rsidRPr="009A63B2">
              <w:rPr>
                <w:i/>
                <w:sz w:val="20"/>
              </w:rPr>
              <w:t>COVID-19 Clinical Operations Manual</w:t>
            </w:r>
          </w:p>
        </w:tc>
      </w:tr>
      <w:tr w:rsidR="002A7F86" w:rsidRPr="008202D3" w14:paraId="4DA7BFBD" w14:textId="77777777" w:rsidTr="00786DC2">
        <w:tc>
          <w:tcPr>
            <w:tcW w:w="2122" w:type="dxa"/>
          </w:tcPr>
          <w:p w14:paraId="634713E7" w14:textId="77777777" w:rsidR="002A7F86" w:rsidRPr="008202D3" w:rsidRDefault="002A7F86" w:rsidP="00786DC2">
            <w:pPr>
              <w:rPr>
                <w:i/>
                <w:sz w:val="20"/>
              </w:rPr>
            </w:pPr>
            <w:r w:rsidRPr="009A63B2">
              <w:rPr>
                <w:i/>
                <w:sz w:val="20"/>
              </w:rPr>
              <w:t>COVID/51</w:t>
            </w:r>
          </w:p>
        </w:tc>
        <w:tc>
          <w:tcPr>
            <w:tcW w:w="6938" w:type="dxa"/>
          </w:tcPr>
          <w:p w14:paraId="38D375B0" w14:textId="77777777" w:rsidR="002A7F86" w:rsidRPr="009A63B2" w:rsidRDefault="002A7F86" w:rsidP="00786DC2">
            <w:pPr>
              <w:rPr>
                <w:i/>
                <w:sz w:val="20"/>
              </w:rPr>
            </w:pPr>
            <w:r w:rsidRPr="009A63B2">
              <w:rPr>
                <w:i/>
                <w:sz w:val="20"/>
              </w:rPr>
              <w:t xml:space="preserve">Management of a COVID-19 Exposure in a CHS Facility </w:t>
            </w:r>
          </w:p>
          <w:p w14:paraId="2356A294" w14:textId="77777777" w:rsidR="002A7F86" w:rsidRPr="008202D3" w:rsidRDefault="002A7F86" w:rsidP="00786DC2">
            <w:pPr>
              <w:rPr>
                <w:i/>
                <w:sz w:val="20"/>
              </w:rPr>
            </w:pPr>
          </w:p>
        </w:tc>
      </w:tr>
      <w:bookmarkEnd w:id="133"/>
    </w:tbl>
    <w:p w14:paraId="37738370" w14:textId="77777777" w:rsidR="002A7F86" w:rsidRPr="00010E74" w:rsidRDefault="002A7F86" w:rsidP="002A7F86">
      <w:pPr>
        <w:rPr>
          <w:i/>
          <w:sz w:val="20"/>
          <w:szCs w:val="24"/>
        </w:rPr>
      </w:pPr>
    </w:p>
    <w:p w14:paraId="658627FE" w14:textId="77777777" w:rsidR="002A7F86" w:rsidRDefault="002A7F86" w:rsidP="002A7F86">
      <w:pPr>
        <w:spacing w:after="200" w:line="276" w:lineRule="auto"/>
        <w:rPr>
          <w:rFonts w:cs="Arial"/>
          <w:b/>
          <w:bCs/>
          <w:szCs w:val="24"/>
        </w:rPr>
        <w:sectPr w:rsidR="002A7F86" w:rsidSect="002A7F86">
          <w:pgSz w:w="11906" w:h="16838"/>
          <w:pgMar w:top="663" w:right="1418" w:bottom="1440" w:left="1418" w:header="357" w:footer="306" w:gutter="0"/>
          <w:cols w:space="708"/>
          <w:docGrid w:linePitch="360"/>
        </w:sectPr>
      </w:pPr>
      <w:r>
        <w:rPr>
          <w:rStyle w:val="Hyperlink"/>
          <w:rFonts w:cs="Arial"/>
          <w:i/>
          <w:szCs w:val="24"/>
        </w:rPr>
        <w:br w:type="page"/>
      </w:r>
      <w:bookmarkEnd w:id="130"/>
    </w:p>
    <w:p w14:paraId="66B91FFA" w14:textId="77777777" w:rsidR="002A7F86" w:rsidRDefault="002A7F86" w:rsidP="002A7F86">
      <w:pPr>
        <w:spacing w:after="200" w:line="276" w:lineRule="auto"/>
        <w:rPr>
          <w:b/>
          <w:bCs/>
        </w:rPr>
      </w:pPr>
      <w:bookmarkStart w:id="134" w:name="_Attachment_1:_Risk"/>
      <w:bookmarkStart w:id="135" w:name="_Attachment_2:_Canberra"/>
      <w:bookmarkStart w:id="136" w:name="_Toc155354098"/>
      <w:bookmarkStart w:id="137" w:name="_Hlk142928799"/>
      <w:bookmarkEnd w:id="134"/>
      <w:bookmarkEnd w:id="135"/>
      <w:r>
        <w:rPr>
          <w:b/>
          <w:bCs/>
        </w:rPr>
        <w:lastRenderedPageBreak/>
        <w:t xml:space="preserve">Attachment 1: ED Respiratory Testing Decision Tree </w:t>
      </w:r>
    </w:p>
    <w:p w14:paraId="670C9874" w14:textId="77777777" w:rsidR="002A7F86" w:rsidRDefault="002A7F86" w:rsidP="002A7F86">
      <w:pPr>
        <w:spacing w:after="200" w:line="276" w:lineRule="auto"/>
        <w:rPr>
          <w:rFonts w:eastAsiaTheme="majorEastAsia" w:cstheme="majorBidi"/>
          <w:b/>
          <w:bCs/>
          <w:szCs w:val="26"/>
        </w:rPr>
      </w:pPr>
      <w:r w:rsidRPr="00BA5FD3">
        <w:rPr>
          <w:noProof/>
        </w:rPr>
        <w:drawing>
          <wp:inline distT="0" distB="0" distL="0" distR="0" wp14:anchorId="2E9C36EB" wp14:editId="529A6C44">
            <wp:extent cx="8648700" cy="4826971"/>
            <wp:effectExtent l="0" t="0" r="0" b="0"/>
            <wp:docPr id="1539775246" name="Picture 1" descr="Emergency Department Respiratory Testing Decision Tree/Flowchart for staff to follow when there is a suspected acute infectious respiratory illness in a patient. The actions are different for patients over and under 70 years of age which provide testing strategies for early diagnosis and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5246" name="Picture 1" descr="Emergency Department Respiratory Testing Decision Tree/Flowchart for staff to follow when there is a suspected acute infectious respiratory illness in a patient. The actions are different for patients over and under 70 years of age which provide testing strategies for early diagnosis and treatment."/>
                    <pic:cNvPicPr/>
                  </pic:nvPicPr>
                  <pic:blipFill>
                    <a:blip r:embed="rId23"/>
                    <a:stretch>
                      <a:fillRect/>
                    </a:stretch>
                  </pic:blipFill>
                  <pic:spPr>
                    <a:xfrm>
                      <a:off x="0" y="0"/>
                      <a:ext cx="8658466" cy="4832421"/>
                    </a:xfrm>
                    <a:prstGeom prst="rect">
                      <a:avLst/>
                    </a:prstGeom>
                  </pic:spPr>
                </pic:pic>
              </a:graphicData>
            </a:graphic>
          </wp:inline>
        </w:drawing>
      </w:r>
      <w:r>
        <w:br w:type="page"/>
      </w:r>
    </w:p>
    <w:p w14:paraId="694183CA" w14:textId="77777777" w:rsidR="002A7F86" w:rsidRDefault="002A7F86" w:rsidP="002A7F86">
      <w:pPr>
        <w:pStyle w:val="Heading2"/>
      </w:pPr>
      <w:bookmarkStart w:id="138" w:name="_Toc210999114"/>
      <w:r>
        <w:lastRenderedPageBreak/>
        <w:t>Attachment 2: Canberra Health Services ARI risk and escalation framework</w:t>
      </w:r>
      <w:bookmarkEnd w:id="136"/>
      <w:bookmarkEnd w:id="138"/>
    </w:p>
    <w:tbl>
      <w:tblPr>
        <w:tblStyle w:val="TableGrid"/>
        <w:tblW w:w="5000" w:type="pct"/>
        <w:tblLook w:val="04A0" w:firstRow="1" w:lastRow="0" w:firstColumn="1" w:lastColumn="0" w:noHBand="0" w:noVBand="1"/>
      </w:tblPr>
      <w:tblGrid>
        <w:gridCol w:w="3929"/>
        <w:gridCol w:w="5563"/>
        <w:gridCol w:w="5233"/>
      </w:tblGrid>
      <w:tr w:rsidR="002A7F86" w:rsidRPr="001434B5" w14:paraId="3D84ACC5" w14:textId="77777777" w:rsidTr="00786DC2">
        <w:tc>
          <w:tcPr>
            <w:tcW w:w="1334" w:type="pct"/>
            <w:shd w:val="clear" w:color="auto" w:fill="92D050"/>
          </w:tcPr>
          <w:p w14:paraId="1169BA92" w14:textId="77777777" w:rsidR="002A7F86" w:rsidRDefault="002A7F86" w:rsidP="00786DC2">
            <w:pPr>
              <w:spacing w:line="276" w:lineRule="auto"/>
              <w:jc w:val="center"/>
              <w:rPr>
                <w:rFonts w:cs="Arial"/>
                <w:b/>
                <w:bCs/>
                <w:szCs w:val="24"/>
              </w:rPr>
            </w:pPr>
            <w:r>
              <w:rPr>
                <w:rFonts w:cs="Arial"/>
                <w:b/>
                <w:bCs/>
                <w:szCs w:val="24"/>
              </w:rPr>
              <w:t>GREEN</w:t>
            </w:r>
          </w:p>
          <w:p w14:paraId="202732E1" w14:textId="77777777" w:rsidR="002A7F86" w:rsidRDefault="002A7F86" w:rsidP="00786DC2">
            <w:pPr>
              <w:jc w:val="center"/>
            </w:pPr>
            <w:r>
              <w:rPr>
                <w:rFonts w:cs="Arial"/>
                <w:b/>
                <w:bCs/>
                <w:szCs w:val="24"/>
              </w:rPr>
              <w:t>Business As Usual</w:t>
            </w:r>
          </w:p>
        </w:tc>
        <w:tc>
          <w:tcPr>
            <w:tcW w:w="1889" w:type="pct"/>
            <w:shd w:val="clear" w:color="auto" w:fill="FFC000"/>
          </w:tcPr>
          <w:p w14:paraId="1AD7B24A" w14:textId="77777777" w:rsidR="002A7F86" w:rsidRDefault="002A7F86" w:rsidP="00786DC2">
            <w:pPr>
              <w:spacing w:line="276" w:lineRule="auto"/>
              <w:jc w:val="center"/>
              <w:rPr>
                <w:rFonts w:cs="Arial"/>
                <w:b/>
                <w:bCs/>
                <w:szCs w:val="24"/>
              </w:rPr>
            </w:pPr>
            <w:r w:rsidRPr="00CA3BDC">
              <w:rPr>
                <w:rFonts w:cs="Arial"/>
                <w:b/>
                <w:bCs/>
                <w:szCs w:val="24"/>
              </w:rPr>
              <w:t>AMBER</w:t>
            </w:r>
          </w:p>
          <w:p w14:paraId="5FDF7E79" w14:textId="77777777" w:rsidR="002A7F86" w:rsidRDefault="002A7F86" w:rsidP="00786DC2">
            <w:pPr>
              <w:jc w:val="center"/>
            </w:pPr>
            <w:r>
              <w:rPr>
                <w:rFonts w:cs="Arial"/>
                <w:b/>
                <w:bCs/>
                <w:szCs w:val="24"/>
              </w:rPr>
              <w:t>Increased Transmission Risk</w:t>
            </w:r>
          </w:p>
        </w:tc>
        <w:tc>
          <w:tcPr>
            <w:tcW w:w="1777" w:type="pct"/>
            <w:shd w:val="clear" w:color="auto" w:fill="FF0000"/>
          </w:tcPr>
          <w:p w14:paraId="1C03CDA3" w14:textId="77777777" w:rsidR="002A7F86" w:rsidRDefault="002A7F86" w:rsidP="00786DC2">
            <w:pPr>
              <w:spacing w:line="276" w:lineRule="auto"/>
              <w:jc w:val="center"/>
              <w:rPr>
                <w:rFonts w:cs="Arial"/>
                <w:b/>
                <w:bCs/>
                <w:szCs w:val="24"/>
              </w:rPr>
            </w:pPr>
            <w:r>
              <w:rPr>
                <w:rFonts w:cs="Arial"/>
                <w:b/>
                <w:bCs/>
                <w:szCs w:val="24"/>
              </w:rPr>
              <w:t>RED</w:t>
            </w:r>
          </w:p>
          <w:p w14:paraId="58F4AC59" w14:textId="77777777" w:rsidR="002A7F86" w:rsidRPr="001434B5" w:rsidRDefault="002A7F86" w:rsidP="00786DC2">
            <w:pPr>
              <w:jc w:val="center"/>
            </w:pPr>
            <w:r>
              <w:rPr>
                <w:rFonts w:cs="Arial"/>
                <w:b/>
                <w:bCs/>
                <w:szCs w:val="24"/>
              </w:rPr>
              <w:t>High Transmission Risk</w:t>
            </w:r>
          </w:p>
        </w:tc>
      </w:tr>
      <w:tr w:rsidR="002A7F86" w14:paraId="2B714D93" w14:textId="77777777" w:rsidTr="00786DC2">
        <w:tc>
          <w:tcPr>
            <w:tcW w:w="5000" w:type="pct"/>
            <w:gridSpan w:val="3"/>
            <w:shd w:val="clear" w:color="auto" w:fill="D9D9D9" w:themeFill="background1" w:themeFillShade="D9"/>
          </w:tcPr>
          <w:p w14:paraId="25E4E4A0" w14:textId="77777777" w:rsidR="002A7F86" w:rsidRDefault="002A7F86" w:rsidP="00786DC2">
            <w:pPr>
              <w:spacing w:line="276" w:lineRule="auto"/>
              <w:jc w:val="center"/>
              <w:rPr>
                <w:rFonts w:cs="Arial"/>
                <w:b/>
                <w:bCs/>
                <w:szCs w:val="24"/>
              </w:rPr>
            </w:pPr>
            <w:r>
              <w:rPr>
                <w:rFonts w:cs="Arial"/>
                <w:b/>
                <w:bCs/>
                <w:szCs w:val="24"/>
              </w:rPr>
              <w:t xml:space="preserve">STANDARD PRECAUTIONS APPLY AT ALL TIMES </w:t>
            </w:r>
          </w:p>
          <w:p w14:paraId="5923868B" w14:textId="77777777" w:rsidR="002A7F86" w:rsidRDefault="002A7F86" w:rsidP="00786DC2">
            <w:pPr>
              <w:spacing w:line="276" w:lineRule="auto"/>
              <w:jc w:val="center"/>
              <w:rPr>
                <w:rFonts w:cs="Arial"/>
                <w:b/>
                <w:bCs/>
                <w:szCs w:val="24"/>
              </w:rPr>
            </w:pPr>
            <w:r>
              <w:rPr>
                <w:rFonts w:cs="Arial"/>
                <w:b/>
                <w:bCs/>
                <w:szCs w:val="24"/>
              </w:rPr>
              <w:t>TRANSMISSION-BASED PRECAUTIONS APPLY AS REQUIRED</w:t>
            </w:r>
          </w:p>
          <w:p w14:paraId="42ED7A15" w14:textId="77777777" w:rsidR="002A7F86" w:rsidRDefault="002A7F86" w:rsidP="00786DC2">
            <w:pPr>
              <w:jc w:val="center"/>
            </w:pPr>
            <w:r>
              <w:rPr>
                <w:rFonts w:cs="Arial"/>
                <w:szCs w:val="24"/>
              </w:rPr>
              <w:t xml:space="preserve">Staff, patients, carers, and visitors who are symptomatic with an acute respiratory illness must not enter a CHS facility unless seeking healthcare or treatment and a face mask should be worn. </w:t>
            </w:r>
          </w:p>
        </w:tc>
      </w:tr>
      <w:tr w:rsidR="002A7F86" w14:paraId="552D99C7" w14:textId="77777777" w:rsidTr="00786DC2">
        <w:tc>
          <w:tcPr>
            <w:tcW w:w="5000" w:type="pct"/>
            <w:gridSpan w:val="3"/>
            <w:shd w:val="clear" w:color="auto" w:fill="D9D9D9" w:themeFill="background1" w:themeFillShade="D9"/>
          </w:tcPr>
          <w:p w14:paraId="34B9C0FE" w14:textId="77777777" w:rsidR="002A7F86" w:rsidRDefault="002A7F86" w:rsidP="00786DC2">
            <w:pPr>
              <w:spacing w:line="276" w:lineRule="auto"/>
              <w:jc w:val="center"/>
              <w:rPr>
                <w:rFonts w:cs="Arial"/>
                <w:b/>
                <w:bCs/>
                <w:szCs w:val="24"/>
              </w:rPr>
            </w:pPr>
            <w:r>
              <w:rPr>
                <w:rFonts w:cs="Arial"/>
                <w:b/>
                <w:bCs/>
                <w:szCs w:val="24"/>
              </w:rPr>
              <w:t xml:space="preserve">Clinical and Patient Care </w:t>
            </w:r>
          </w:p>
        </w:tc>
      </w:tr>
      <w:tr w:rsidR="002A7F86" w14:paraId="4A87BC18" w14:textId="77777777" w:rsidTr="00786DC2">
        <w:tc>
          <w:tcPr>
            <w:tcW w:w="1334" w:type="pct"/>
          </w:tcPr>
          <w:p w14:paraId="51714866" w14:textId="77777777" w:rsidR="002A7F86" w:rsidRPr="00917386" w:rsidRDefault="002A7F86" w:rsidP="00786DC2">
            <w:pPr>
              <w:spacing w:after="10"/>
              <w:rPr>
                <w:sz w:val="21"/>
                <w:szCs w:val="21"/>
              </w:rPr>
            </w:pPr>
            <w:r>
              <w:rPr>
                <w:sz w:val="21"/>
                <w:szCs w:val="21"/>
              </w:rPr>
              <w:t xml:space="preserve">Implement strategies to reduce the risk of exposure </w:t>
            </w:r>
          </w:p>
          <w:p w14:paraId="01F35A7C" w14:textId="77777777" w:rsidR="002A7F86" w:rsidRPr="00CD3C3D" w:rsidRDefault="002A7F86" w:rsidP="009D33F0">
            <w:pPr>
              <w:pStyle w:val="ListParagraph"/>
              <w:numPr>
                <w:ilvl w:val="0"/>
                <w:numId w:val="3"/>
              </w:numPr>
              <w:spacing w:after="10"/>
              <w:rPr>
                <w:sz w:val="21"/>
                <w:szCs w:val="21"/>
              </w:rPr>
            </w:pPr>
            <w:r w:rsidRPr="00CD3C3D">
              <w:rPr>
                <w:sz w:val="21"/>
                <w:szCs w:val="21"/>
              </w:rPr>
              <w:t>All patients with an acute respiratory infection to wear a mask on presentation and transit</w:t>
            </w:r>
            <w:r>
              <w:rPr>
                <w:sz w:val="21"/>
                <w:szCs w:val="21"/>
              </w:rPr>
              <w:t>,</w:t>
            </w:r>
            <w:r w:rsidRPr="00CD3C3D">
              <w:rPr>
                <w:sz w:val="21"/>
                <w:szCs w:val="21"/>
              </w:rPr>
              <w:t xml:space="preserve"> </w:t>
            </w:r>
            <w:r>
              <w:rPr>
                <w:sz w:val="21"/>
                <w:szCs w:val="21"/>
              </w:rPr>
              <w:t>if</w:t>
            </w:r>
            <w:r w:rsidRPr="00CD3C3D">
              <w:rPr>
                <w:sz w:val="21"/>
                <w:szCs w:val="21"/>
              </w:rPr>
              <w:t xml:space="preserve"> able</w:t>
            </w:r>
          </w:p>
          <w:p w14:paraId="6FE2E9F6" w14:textId="77777777" w:rsidR="002A7F86" w:rsidRPr="00CD3C3D" w:rsidRDefault="002A7F86" w:rsidP="009D33F0">
            <w:pPr>
              <w:pStyle w:val="ListParagraph"/>
              <w:numPr>
                <w:ilvl w:val="0"/>
                <w:numId w:val="3"/>
              </w:numPr>
              <w:spacing w:after="10"/>
              <w:rPr>
                <w:sz w:val="21"/>
                <w:szCs w:val="21"/>
              </w:rPr>
            </w:pPr>
            <w:r>
              <w:rPr>
                <w:sz w:val="21"/>
                <w:szCs w:val="21"/>
              </w:rPr>
              <w:t>Additional protection of vulnerable patients</w:t>
            </w:r>
            <w:r w:rsidRPr="00917386">
              <w:rPr>
                <w:sz w:val="21"/>
                <w:szCs w:val="21"/>
                <w:vertAlign w:val="superscript"/>
              </w:rPr>
              <w:t xml:space="preserve">2 </w:t>
            </w:r>
          </w:p>
          <w:p w14:paraId="6F3674EF" w14:textId="77777777" w:rsidR="002A7F86" w:rsidRDefault="002A7F86" w:rsidP="009D33F0">
            <w:pPr>
              <w:pStyle w:val="ListParagraph"/>
              <w:numPr>
                <w:ilvl w:val="0"/>
                <w:numId w:val="3"/>
              </w:numPr>
              <w:spacing w:after="10"/>
              <w:rPr>
                <w:sz w:val="21"/>
                <w:szCs w:val="21"/>
              </w:rPr>
            </w:pPr>
            <w:r>
              <w:rPr>
                <w:sz w:val="21"/>
                <w:szCs w:val="21"/>
              </w:rPr>
              <w:t>PCR t</w:t>
            </w:r>
            <w:r w:rsidRPr="000B2228">
              <w:rPr>
                <w:sz w:val="21"/>
                <w:szCs w:val="21"/>
              </w:rPr>
              <w:t>esting</w:t>
            </w:r>
            <w:r w:rsidRPr="00917386">
              <w:rPr>
                <w:sz w:val="21"/>
                <w:szCs w:val="21"/>
                <w:vertAlign w:val="superscript"/>
              </w:rPr>
              <w:t>3</w:t>
            </w:r>
            <w:r w:rsidRPr="000B2228">
              <w:rPr>
                <w:sz w:val="21"/>
                <w:szCs w:val="21"/>
              </w:rPr>
              <w:t xml:space="preserve"> of symptomatic patients</w:t>
            </w:r>
          </w:p>
          <w:p w14:paraId="1730DB41" w14:textId="77777777" w:rsidR="002A7F86" w:rsidRDefault="002A7F86" w:rsidP="009D33F0">
            <w:pPr>
              <w:pStyle w:val="ListParagraph"/>
              <w:numPr>
                <w:ilvl w:val="0"/>
                <w:numId w:val="3"/>
              </w:numPr>
              <w:spacing w:after="10"/>
              <w:rPr>
                <w:sz w:val="21"/>
                <w:szCs w:val="21"/>
              </w:rPr>
            </w:pPr>
            <w:r>
              <w:rPr>
                <w:sz w:val="21"/>
                <w:szCs w:val="21"/>
              </w:rPr>
              <w:t xml:space="preserve">Timely access to antiviral therapy </w:t>
            </w:r>
          </w:p>
          <w:p w14:paraId="48580BC7" w14:textId="77777777" w:rsidR="002A7F86" w:rsidRDefault="002A7F86" w:rsidP="009D33F0">
            <w:pPr>
              <w:pStyle w:val="ListParagraph"/>
              <w:numPr>
                <w:ilvl w:val="0"/>
                <w:numId w:val="3"/>
              </w:numPr>
              <w:spacing w:after="10"/>
              <w:rPr>
                <w:sz w:val="21"/>
                <w:szCs w:val="21"/>
              </w:rPr>
            </w:pPr>
            <w:r>
              <w:rPr>
                <w:sz w:val="21"/>
                <w:szCs w:val="21"/>
              </w:rPr>
              <w:t xml:space="preserve">Screening and vaccination of maintenance care type patients for COVID-19 and Influenza </w:t>
            </w:r>
          </w:p>
          <w:p w14:paraId="74C8AFD9" w14:textId="77777777" w:rsidR="002A7F86" w:rsidRDefault="002A7F86" w:rsidP="009D33F0">
            <w:pPr>
              <w:pStyle w:val="ListParagraph"/>
              <w:numPr>
                <w:ilvl w:val="0"/>
                <w:numId w:val="3"/>
              </w:numPr>
              <w:spacing w:after="10"/>
              <w:rPr>
                <w:sz w:val="21"/>
                <w:szCs w:val="21"/>
              </w:rPr>
            </w:pPr>
            <w:r>
              <w:rPr>
                <w:sz w:val="21"/>
                <w:szCs w:val="21"/>
              </w:rPr>
              <w:t>Monitoring of cases through infection prevention and control units</w:t>
            </w:r>
          </w:p>
          <w:p w14:paraId="520F20E0" w14:textId="77777777" w:rsidR="002A7F86" w:rsidRPr="00CA3BDC" w:rsidRDefault="002A7F86" w:rsidP="009D33F0">
            <w:pPr>
              <w:pStyle w:val="ListParagraph"/>
              <w:numPr>
                <w:ilvl w:val="0"/>
                <w:numId w:val="3"/>
              </w:numPr>
              <w:spacing w:after="10"/>
              <w:rPr>
                <w:sz w:val="21"/>
                <w:szCs w:val="21"/>
              </w:rPr>
            </w:pPr>
            <w:r>
              <w:rPr>
                <w:sz w:val="21"/>
                <w:szCs w:val="21"/>
              </w:rPr>
              <w:t>Outbreak management as required.</w:t>
            </w:r>
          </w:p>
        </w:tc>
        <w:tc>
          <w:tcPr>
            <w:tcW w:w="1889" w:type="pct"/>
          </w:tcPr>
          <w:p w14:paraId="296D13C2" w14:textId="77777777" w:rsidR="002A7F86" w:rsidRPr="00917386" w:rsidRDefault="002A7F86" w:rsidP="00786DC2">
            <w:pPr>
              <w:spacing w:after="10"/>
              <w:rPr>
                <w:sz w:val="21"/>
                <w:szCs w:val="21"/>
              </w:rPr>
            </w:pPr>
            <w:r>
              <w:rPr>
                <w:sz w:val="21"/>
                <w:szCs w:val="21"/>
              </w:rPr>
              <w:t>Includes all strategies from green, as well as</w:t>
            </w:r>
          </w:p>
          <w:p w14:paraId="589BBFE8" w14:textId="77777777" w:rsidR="002A7F86" w:rsidRDefault="002A7F86" w:rsidP="009D33F0">
            <w:pPr>
              <w:pStyle w:val="ListParagraph"/>
              <w:numPr>
                <w:ilvl w:val="0"/>
                <w:numId w:val="3"/>
              </w:numPr>
              <w:spacing w:after="10"/>
              <w:rPr>
                <w:sz w:val="21"/>
                <w:szCs w:val="21"/>
              </w:rPr>
            </w:pPr>
            <w:r>
              <w:rPr>
                <w:sz w:val="21"/>
                <w:szCs w:val="21"/>
              </w:rPr>
              <w:t>All patients to wear a surgical mask on presentation and during transit, if able</w:t>
            </w:r>
          </w:p>
          <w:p w14:paraId="6A1E1D97" w14:textId="77777777" w:rsidR="002A7F86" w:rsidRPr="00C0192E" w:rsidRDefault="002A7F86" w:rsidP="009D33F0">
            <w:pPr>
              <w:pStyle w:val="ListParagraph"/>
              <w:numPr>
                <w:ilvl w:val="0"/>
                <w:numId w:val="3"/>
              </w:numPr>
              <w:spacing w:after="10"/>
              <w:rPr>
                <w:sz w:val="21"/>
                <w:szCs w:val="21"/>
              </w:rPr>
            </w:pPr>
            <w:r w:rsidRPr="00CD3C3D">
              <w:rPr>
                <w:sz w:val="21"/>
                <w:szCs w:val="21"/>
              </w:rPr>
              <w:t xml:space="preserve">Screening of all </w:t>
            </w:r>
            <w:r>
              <w:rPr>
                <w:sz w:val="21"/>
                <w:szCs w:val="21"/>
              </w:rPr>
              <w:t xml:space="preserve">overnight admissions for exposure to or </w:t>
            </w:r>
            <w:r w:rsidRPr="00CD3C3D">
              <w:rPr>
                <w:sz w:val="21"/>
                <w:szCs w:val="21"/>
              </w:rPr>
              <w:t>symptoms</w:t>
            </w:r>
            <w:r>
              <w:rPr>
                <w:sz w:val="21"/>
                <w:szCs w:val="21"/>
              </w:rPr>
              <w:t xml:space="preserve"> of an ARI</w:t>
            </w:r>
            <w:r w:rsidRPr="00CD3C3D">
              <w:rPr>
                <w:sz w:val="21"/>
                <w:szCs w:val="21"/>
              </w:rPr>
              <w:t xml:space="preserve"> within the past 7 days </w:t>
            </w:r>
          </w:p>
          <w:p w14:paraId="206222CB" w14:textId="77777777" w:rsidR="002A7F86" w:rsidRPr="00917386" w:rsidRDefault="002A7F86" w:rsidP="009D33F0">
            <w:pPr>
              <w:pStyle w:val="ListParagraph"/>
              <w:numPr>
                <w:ilvl w:val="0"/>
                <w:numId w:val="3"/>
              </w:numPr>
              <w:spacing w:after="10"/>
              <w:rPr>
                <w:rFonts w:cs="Arial"/>
                <w:sz w:val="21"/>
                <w:szCs w:val="21"/>
              </w:rPr>
            </w:pPr>
            <w:r w:rsidRPr="00917386">
              <w:rPr>
                <w:rFonts w:cs="Arial"/>
                <w:sz w:val="21"/>
                <w:szCs w:val="21"/>
              </w:rPr>
              <w:t xml:space="preserve">PCR testing of </w:t>
            </w:r>
            <w:r w:rsidRPr="00917386">
              <w:rPr>
                <w:rFonts w:cs="Arial"/>
                <w:b/>
                <w:bCs/>
                <w:sz w:val="21"/>
                <w:szCs w:val="21"/>
              </w:rPr>
              <w:t>all</w:t>
            </w:r>
            <w:r w:rsidRPr="00917386">
              <w:rPr>
                <w:rFonts w:cs="Arial"/>
                <w:sz w:val="21"/>
                <w:szCs w:val="21"/>
              </w:rPr>
              <w:t xml:space="preserve"> overnight admissions</w:t>
            </w:r>
            <w:r>
              <w:rPr>
                <w:rFonts w:cs="Arial"/>
                <w:sz w:val="21"/>
                <w:szCs w:val="21"/>
              </w:rPr>
              <w:t xml:space="preserve"> who have been screened and deemed at risk, regardless of symptoms</w:t>
            </w:r>
          </w:p>
          <w:p w14:paraId="6FDD7FAA" w14:textId="77777777" w:rsidR="002A7F86" w:rsidRPr="00917386" w:rsidRDefault="002A7F86" w:rsidP="009D33F0">
            <w:pPr>
              <w:pStyle w:val="ListParagraph"/>
              <w:numPr>
                <w:ilvl w:val="0"/>
                <w:numId w:val="3"/>
              </w:numPr>
            </w:pPr>
            <w:r>
              <w:rPr>
                <w:rFonts w:cs="Arial"/>
                <w:sz w:val="21"/>
                <w:szCs w:val="21"/>
              </w:rPr>
              <w:t xml:space="preserve">Consider </w:t>
            </w:r>
            <w:proofErr w:type="spellStart"/>
            <w:r>
              <w:rPr>
                <w:rFonts w:cs="Arial"/>
                <w:sz w:val="21"/>
                <w:szCs w:val="21"/>
              </w:rPr>
              <w:t>c</w:t>
            </w:r>
            <w:r w:rsidRPr="00D56D60">
              <w:rPr>
                <w:rFonts w:cs="Arial"/>
                <w:sz w:val="21"/>
                <w:szCs w:val="21"/>
              </w:rPr>
              <w:t>ohorting</w:t>
            </w:r>
            <w:proofErr w:type="spellEnd"/>
            <w:r w:rsidRPr="00D56D60">
              <w:rPr>
                <w:rFonts w:cs="Arial"/>
                <w:sz w:val="21"/>
                <w:szCs w:val="21"/>
              </w:rPr>
              <w:t xml:space="preserve"> of </w:t>
            </w:r>
            <w:r>
              <w:rPr>
                <w:rFonts w:cs="Arial"/>
                <w:sz w:val="21"/>
                <w:szCs w:val="21"/>
              </w:rPr>
              <w:t xml:space="preserve">patients </w:t>
            </w:r>
            <w:r w:rsidRPr="00D56D60">
              <w:rPr>
                <w:rFonts w:cs="Arial"/>
                <w:sz w:val="21"/>
                <w:szCs w:val="21"/>
              </w:rPr>
              <w:t xml:space="preserve">positive </w:t>
            </w:r>
            <w:r>
              <w:rPr>
                <w:rFonts w:cs="Arial"/>
                <w:sz w:val="21"/>
                <w:szCs w:val="21"/>
              </w:rPr>
              <w:t>with an ARI.</w:t>
            </w:r>
          </w:p>
          <w:p w14:paraId="1F778642" w14:textId="77777777" w:rsidR="002A7F86" w:rsidRDefault="002A7F86" w:rsidP="00786DC2"/>
        </w:tc>
        <w:tc>
          <w:tcPr>
            <w:tcW w:w="1777" w:type="pct"/>
          </w:tcPr>
          <w:p w14:paraId="4766623A" w14:textId="77777777" w:rsidR="002A7F86" w:rsidRPr="00917386" w:rsidRDefault="002A7F86" w:rsidP="00786DC2">
            <w:pPr>
              <w:spacing w:after="10"/>
              <w:rPr>
                <w:rFonts w:cs="Arial"/>
                <w:sz w:val="21"/>
                <w:szCs w:val="21"/>
              </w:rPr>
            </w:pPr>
            <w:r>
              <w:rPr>
                <w:rFonts w:cs="Arial"/>
                <w:sz w:val="21"/>
                <w:szCs w:val="21"/>
              </w:rPr>
              <w:t>Includes all strategies from green and amber, as well as</w:t>
            </w:r>
          </w:p>
          <w:p w14:paraId="3DD31327" w14:textId="77777777" w:rsidR="002A7F86" w:rsidRPr="00CD3C3D" w:rsidRDefault="002A7F86" w:rsidP="009D33F0">
            <w:pPr>
              <w:pStyle w:val="ListParagraph"/>
              <w:numPr>
                <w:ilvl w:val="0"/>
                <w:numId w:val="3"/>
              </w:numPr>
              <w:spacing w:after="10"/>
              <w:rPr>
                <w:rFonts w:cs="Arial"/>
                <w:sz w:val="21"/>
                <w:szCs w:val="21"/>
              </w:rPr>
            </w:pPr>
            <w:r w:rsidRPr="00CD3C3D">
              <w:rPr>
                <w:rFonts w:cs="Arial"/>
                <w:sz w:val="21"/>
                <w:szCs w:val="21"/>
              </w:rPr>
              <w:t>Screening of all patients for symptoms</w:t>
            </w:r>
            <w:r>
              <w:rPr>
                <w:rFonts w:cs="Arial"/>
                <w:sz w:val="21"/>
                <w:szCs w:val="21"/>
              </w:rPr>
              <w:t xml:space="preserve"> of an ARI</w:t>
            </w:r>
            <w:r w:rsidRPr="00CD3C3D">
              <w:rPr>
                <w:rFonts w:cs="Arial"/>
                <w:sz w:val="21"/>
                <w:szCs w:val="21"/>
              </w:rPr>
              <w:t xml:space="preserve"> within the past 7 days and for current positive household contacts</w:t>
            </w:r>
          </w:p>
          <w:p w14:paraId="65928EF7" w14:textId="77777777" w:rsidR="002A7F86" w:rsidRDefault="002A7F86" w:rsidP="009D33F0">
            <w:pPr>
              <w:pStyle w:val="ListParagraph"/>
              <w:numPr>
                <w:ilvl w:val="0"/>
                <w:numId w:val="3"/>
              </w:numPr>
              <w:spacing w:after="10"/>
              <w:rPr>
                <w:rFonts w:cs="Arial"/>
                <w:sz w:val="21"/>
                <w:szCs w:val="21"/>
              </w:rPr>
            </w:pPr>
            <w:r w:rsidRPr="584F1F4F">
              <w:rPr>
                <w:rFonts w:cs="Arial"/>
                <w:sz w:val="21"/>
                <w:szCs w:val="21"/>
              </w:rPr>
              <w:t>PCR testing of all admissions and ED presentations</w:t>
            </w:r>
            <w:r>
              <w:rPr>
                <w:rFonts w:cs="Arial"/>
                <w:sz w:val="21"/>
                <w:szCs w:val="21"/>
              </w:rPr>
              <w:t>.</w:t>
            </w:r>
          </w:p>
          <w:p w14:paraId="428384BA" w14:textId="77777777" w:rsidR="002A7F86" w:rsidRPr="00917386" w:rsidRDefault="002A7F86" w:rsidP="009D33F0">
            <w:pPr>
              <w:pStyle w:val="ListParagraph"/>
              <w:numPr>
                <w:ilvl w:val="0"/>
                <w:numId w:val="3"/>
              </w:numPr>
              <w:spacing w:after="10"/>
              <w:rPr>
                <w:rFonts w:cs="Arial"/>
                <w:sz w:val="21"/>
                <w:szCs w:val="21"/>
              </w:rPr>
            </w:pPr>
            <w:proofErr w:type="spellStart"/>
            <w:r w:rsidRPr="00CD3C3D">
              <w:rPr>
                <w:rFonts w:cs="Arial"/>
                <w:sz w:val="21"/>
                <w:szCs w:val="21"/>
              </w:rPr>
              <w:t>Cohorting</w:t>
            </w:r>
            <w:proofErr w:type="spellEnd"/>
            <w:r w:rsidRPr="00CD3C3D">
              <w:rPr>
                <w:rFonts w:cs="Arial"/>
                <w:sz w:val="21"/>
                <w:szCs w:val="21"/>
              </w:rPr>
              <w:t xml:space="preserve"> of vulnerable patients</w:t>
            </w:r>
            <w:r w:rsidRPr="00917386">
              <w:rPr>
                <w:rFonts w:cs="Arial"/>
                <w:sz w:val="21"/>
                <w:szCs w:val="21"/>
                <w:vertAlign w:val="superscript"/>
              </w:rPr>
              <w:t>2</w:t>
            </w:r>
            <w:r>
              <w:rPr>
                <w:rFonts w:cs="Arial"/>
                <w:sz w:val="21"/>
                <w:szCs w:val="21"/>
                <w:vertAlign w:val="superscript"/>
              </w:rPr>
              <w:t>.</w:t>
            </w:r>
          </w:p>
        </w:tc>
      </w:tr>
      <w:tr w:rsidR="002A7F86" w14:paraId="61A24BE2" w14:textId="77777777" w:rsidTr="00786DC2">
        <w:tc>
          <w:tcPr>
            <w:tcW w:w="5000" w:type="pct"/>
            <w:gridSpan w:val="3"/>
            <w:shd w:val="clear" w:color="auto" w:fill="D9D9D9" w:themeFill="background1" w:themeFillShade="D9"/>
          </w:tcPr>
          <w:p w14:paraId="5447CD78" w14:textId="77777777" w:rsidR="002A7F86" w:rsidRPr="00917386" w:rsidRDefault="002A7F86" w:rsidP="00786DC2">
            <w:pPr>
              <w:pStyle w:val="ListParagraph"/>
              <w:spacing w:after="10"/>
              <w:ind w:left="360"/>
              <w:jc w:val="center"/>
              <w:rPr>
                <w:rFonts w:cs="Arial"/>
                <w:b/>
                <w:bCs/>
                <w:sz w:val="21"/>
                <w:szCs w:val="21"/>
              </w:rPr>
            </w:pPr>
            <w:r>
              <w:rPr>
                <w:rFonts w:cs="Arial"/>
                <w:b/>
                <w:bCs/>
                <w:sz w:val="21"/>
                <w:szCs w:val="21"/>
              </w:rPr>
              <w:t>Visitors and Health Care Workers</w:t>
            </w:r>
          </w:p>
        </w:tc>
      </w:tr>
      <w:tr w:rsidR="002A7F86" w14:paraId="1F091321" w14:textId="77777777" w:rsidTr="00786DC2">
        <w:tc>
          <w:tcPr>
            <w:tcW w:w="1334" w:type="pct"/>
          </w:tcPr>
          <w:p w14:paraId="2A460E65" w14:textId="77777777" w:rsidR="002A7F86" w:rsidRPr="00CD3C3D" w:rsidRDefault="002A7F86" w:rsidP="009D33F0">
            <w:pPr>
              <w:pStyle w:val="ListParagraph"/>
              <w:numPr>
                <w:ilvl w:val="0"/>
                <w:numId w:val="3"/>
              </w:numPr>
              <w:spacing w:after="10"/>
              <w:rPr>
                <w:sz w:val="21"/>
                <w:szCs w:val="21"/>
              </w:rPr>
            </w:pPr>
            <w:r w:rsidRPr="00CD3C3D">
              <w:rPr>
                <w:sz w:val="21"/>
                <w:szCs w:val="21"/>
              </w:rPr>
              <w:t xml:space="preserve">Staff to wear </w:t>
            </w:r>
            <w:r>
              <w:rPr>
                <w:sz w:val="21"/>
                <w:szCs w:val="21"/>
              </w:rPr>
              <w:t>appropriate personal protective equipment for required transmission-based precautions</w:t>
            </w:r>
            <w:r w:rsidRPr="003C4D18">
              <w:rPr>
                <w:sz w:val="21"/>
                <w:szCs w:val="21"/>
                <w:vertAlign w:val="superscript"/>
              </w:rPr>
              <w:t>1</w:t>
            </w:r>
            <w:r w:rsidRPr="00CD3C3D">
              <w:rPr>
                <w:sz w:val="21"/>
                <w:szCs w:val="21"/>
              </w:rPr>
              <w:t xml:space="preserve"> when:</w:t>
            </w:r>
          </w:p>
          <w:p w14:paraId="5CA304BE" w14:textId="77777777" w:rsidR="002A7F86" w:rsidRDefault="002A7F86" w:rsidP="009D33F0">
            <w:pPr>
              <w:pStyle w:val="ListParagraph"/>
              <w:numPr>
                <w:ilvl w:val="1"/>
                <w:numId w:val="7"/>
              </w:numPr>
              <w:spacing w:after="10"/>
              <w:rPr>
                <w:sz w:val="21"/>
                <w:szCs w:val="21"/>
              </w:rPr>
            </w:pPr>
            <w:r>
              <w:rPr>
                <w:sz w:val="21"/>
                <w:szCs w:val="21"/>
              </w:rPr>
              <w:lastRenderedPageBreak/>
              <w:t>P</w:t>
            </w:r>
            <w:r w:rsidRPr="00CD3C3D">
              <w:rPr>
                <w:sz w:val="21"/>
                <w:szCs w:val="21"/>
              </w:rPr>
              <w:t xml:space="preserve">roviding care to patients with </w:t>
            </w:r>
            <w:r>
              <w:rPr>
                <w:sz w:val="21"/>
                <w:szCs w:val="21"/>
              </w:rPr>
              <w:t xml:space="preserve">a </w:t>
            </w:r>
            <w:r w:rsidRPr="00CD3C3D">
              <w:rPr>
                <w:sz w:val="21"/>
                <w:szCs w:val="21"/>
              </w:rPr>
              <w:t>suspected or confirmed respiratory illness</w:t>
            </w:r>
            <w:r>
              <w:rPr>
                <w:sz w:val="21"/>
                <w:szCs w:val="21"/>
              </w:rPr>
              <w:t xml:space="preserve"> </w:t>
            </w:r>
          </w:p>
          <w:p w14:paraId="74F9D4DF" w14:textId="77777777" w:rsidR="002A7F86" w:rsidRPr="00917386" w:rsidRDefault="002A7F86" w:rsidP="009D33F0">
            <w:pPr>
              <w:pStyle w:val="ListParagraph"/>
              <w:numPr>
                <w:ilvl w:val="1"/>
                <w:numId w:val="7"/>
              </w:numPr>
              <w:spacing w:after="10"/>
              <w:rPr>
                <w:sz w:val="21"/>
                <w:szCs w:val="21"/>
              </w:rPr>
            </w:pPr>
            <w:r>
              <w:rPr>
                <w:sz w:val="21"/>
                <w:szCs w:val="21"/>
              </w:rPr>
              <w:t>Performing an aerosol generating procedure / aerosol generating behaviour</w:t>
            </w:r>
          </w:p>
          <w:p w14:paraId="2F6865C6" w14:textId="77777777" w:rsidR="002A7F86" w:rsidRPr="00917386" w:rsidRDefault="002A7F86" w:rsidP="009D33F0">
            <w:pPr>
              <w:pStyle w:val="ListParagraph"/>
              <w:numPr>
                <w:ilvl w:val="0"/>
                <w:numId w:val="7"/>
              </w:numPr>
              <w:spacing w:after="10"/>
              <w:rPr>
                <w:sz w:val="21"/>
                <w:szCs w:val="21"/>
              </w:rPr>
            </w:pPr>
            <w:r w:rsidRPr="00917386">
              <w:rPr>
                <w:sz w:val="21"/>
                <w:szCs w:val="21"/>
              </w:rPr>
              <w:t>Visitors and staff are to stay away if symptomatic</w:t>
            </w:r>
          </w:p>
          <w:p w14:paraId="53153305" w14:textId="77777777" w:rsidR="002A7F86" w:rsidRDefault="002A7F86" w:rsidP="009D33F0">
            <w:pPr>
              <w:pStyle w:val="ListParagraph"/>
              <w:numPr>
                <w:ilvl w:val="0"/>
                <w:numId w:val="3"/>
              </w:numPr>
              <w:spacing w:after="10"/>
              <w:rPr>
                <w:sz w:val="21"/>
                <w:szCs w:val="21"/>
              </w:rPr>
            </w:pPr>
            <w:r>
              <w:rPr>
                <w:sz w:val="21"/>
                <w:szCs w:val="21"/>
              </w:rPr>
              <w:t>Testing</w:t>
            </w:r>
            <w:r w:rsidRPr="00887069">
              <w:rPr>
                <w:sz w:val="21"/>
                <w:szCs w:val="21"/>
                <w:vertAlign w:val="superscript"/>
              </w:rPr>
              <w:t>3</w:t>
            </w:r>
            <w:r>
              <w:rPr>
                <w:sz w:val="21"/>
                <w:szCs w:val="21"/>
              </w:rPr>
              <w:t xml:space="preserve"> of symptomatic</w:t>
            </w:r>
            <w:r w:rsidRPr="000B2228">
              <w:rPr>
                <w:sz w:val="21"/>
                <w:szCs w:val="21"/>
              </w:rPr>
              <w:t xml:space="preserve"> staff</w:t>
            </w:r>
          </w:p>
          <w:p w14:paraId="6F533BB4" w14:textId="77777777" w:rsidR="002A7F86" w:rsidRPr="000B2228" w:rsidRDefault="002A7F86" w:rsidP="009D33F0">
            <w:pPr>
              <w:pStyle w:val="ListParagraph"/>
              <w:numPr>
                <w:ilvl w:val="0"/>
                <w:numId w:val="3"/>
              </w:numPr>
              <w:spacing w:after="10"/>
              <w:rPr>
                <w:sz w:val="21"/>
                <w:szCs w:val="21"/>
              </w:rPr>
            </w:pPr>
            <w:r w:rsidRPr="00A40E05">
              <w:rPr>
                <w:sz w:val="21"/>
                <w:szCs w:val="21"/>
              </w:rPr>
              <w:t>No visitor restrictions</w:t>
            </w:r>
          </w:p>
          <w:p w14:paraId="67265004" w14:textId="77777777" w:rsidR="002A7F86" w:rsidRPr="00CD3C3D" w:rsidRDefault="002A7F86" w:rsidP="00786DC2">
            <w:pPr>
              <w:pStyle w:val="ListParagraph"/>
              <w:spacing w:after="10"/>
              <w:ind w:left="360"/>
              <w:rPr>
                <w:rFonts w:cs="Arial"/>
                <w:sz w:val="21"/>
                <w:szCs w:val="21"/>
              </w:rPr>
            </w:pPr>
          </w:p>
        </w:tc>
        <w:tc>
          <w:tcPr>
            <w:tcW w:w="1889" w:type="pct"/>
          </w:tcPr>
          <w:p w14:paraId="43D88B62" w14:textId="77777777" w:rsidR="002A7F86" w:rsidRPr="00887069" w:rsidRDefault="002A7F86" w:rsidP="00786DC2">
            <w:pPr>
              <w:spacing w:after="10"/>
              <w:rPr>
                <w:sz w:val="21"/>
                <w:szCs w:val="21"/>
              </w:rPr>
            </w:pPr>
            <w:r>
              <w:rPr>
                <w:sz w:val="21"/>
                <w:szCs w:val="21"/>
              </w:rPr>
              <w:lastRenderedPageBreak/>
              <w:t>Includes all strategies from green, as well as</w:t>
            </w:r>
          </w:p>
          <w:p w14:paraId="656817F3" w14:textId="77777777" w:rsidR="002A7F86" w:rsidRDefault="002A7F86" w:rsidP="009D33F0">
            <w:pPr>
              <w:pStyle w:val="ListParagraph"/>
              <w:numPr>
                <w:ilvl w:val="0"/>
                <w:numId w:val="29"/>
              </w:numPr>
              <w:spacing w:after="10"/>
              <w:rPr>
                <w:rFonts w:cs="Arial"/>
                <w:sz w:val="21"/>
                <w:szCs w:val="21"/>
              </w:rPr>
            </w:pPr>
            <w:r w:rsidRPr="00917386">
              <w:rPr>
                <w:rFonts w:cs="Arial"/>
                <w:sz w:val="21"/>
                <w:szCs w:val="21"/>
              </w:rPr>
              <w:t>Visitors and staff are to wear a surgical mask in all clinical and publicly accessible areas</w:t>
            </w:r>
            <w:r w:rsidRPr="00917386">
              <w:rPr>
                <w:rFonts w:cs="Arial"/>
                <w:sz w:val="21"/>
                <w:szCs w:val="21"/>
                <w:vertAlign w:val="superscript"/>
              </w:rPr>
              <w:t>5</w:t>
            </w:r>
          </w:p>
          <w:p w14:paraId="656BADF3" w14:textId="77777777" w:rsidR="002A7F86" w:rsidRDefault="002A7F86" w:rsidP="009D33F0">
            <w:pPr>
              <w:pStyle w:val="ListParagraph"/>
              <w:numPr>
                <w:ilvl w:val="0"/>
                <w:numId w:val="29"/>
              </w:numPr>
              <w:spacing w:after="10"/>
              <w:rPr>
                <w:rFonts w:cs="Arial"/>
                <w:sz w:val="21"/>
                <w:szCs w:val="21"/>
              </w:rPr>
            </w:pPr>
            <w:r>
              <w:rPr>
                <w:rFonts w:cs="Arial"/>
                <w:sz w:val="21"/>
                <w:szCs w:val="21"/>
              </w:rPr>
              <w:t>Screening of visitors visiting vulnerable patients</w:t>
            </w:r>
            <w:r w:rsidRPr="00917386">
              <w:rPr>
                <w:rFonts w:cs="Arial"/>
                <w:sz w:val="21"/>
                <w:szCs w:val="21"/>
                <w:vertAlign w:val="superscript"/>
              </w:rPr>
              <w:t>2</w:t>
            </w:r>
            <w:r>
              <w:rPr>
                <w:rFonts w:cs="Arial"/>
                <w:sz w:val="21"/>
                <w:szCs w:val="21"/>
              </w:rPr>
              <w:t xml:space="preserve"> </w:t>
            </w:r>
          </w:p>
          <w:p w14:paraId="6EFD39F6" w14:textId="77777777" w:rsidR="002A7F86" w:rsidRPr="00917386" w:rsidRDefault="002A7F86" w:rsidP="009D33F0">
            <w:pPr>
              <w:pStyle w:val="ListParagraph"/>
              <w:numPr>
                <w:ilvl w:val="0"/>
                <w:numId w:val="29"/>
              </w:numPr>
              <w:spacing w:after="10"/>
              <w:rPr>
                <w:rFonts w:cs="Arial"/>
                <w:sz w:val="21"/>
                <w:szCs w:val="21"/>
              </w:rPr>
            </w:pPr>
            <w:r>
              <w:rPr>
                <w:rFonts w:cs="Arial"/>
                <w:sz w:val="21"/>
                <w:szCs w:val="21"/>
              </w:rPr>
              <w:t>Enact controls to limit staff transmission</w:t>
            </w:r>
            <w:r w:rsidRPr="00917386">
              <w:rPr>
                <w:rFonts w:cs="Arial"/>
                <w:sz w:val="21"/>
                <w:szCs w:val="21"/>
                <w:vertAlign w:val="superscript"/>
              </w:rPr>
              <w:t>6</w:t>
            </w:r>
          </w:p>
        </w:tc>
        <w:tc>
          <w:tcPr>
            <w:tcW w:w="1777" w:type="pct"/>
          </w:tcPr>
          <w:p w14:paraId="03A587C9" w14:textId="77777777" w:rsidR="002A7F86" w:rsidRDefault="002A7F86" w:rsidP="009D33F0">
            <w:pPr>
              <w:pStyle w:val="ListParagraph"/>
              <w:numPr>
                <w:ilvl w:val="0"/>
                <w:numId w:val="29"/>
              </w:numPr>
              <w:spacing w:after="10"/>
              <w:rPr>
                <w:rFonts w:cs="Arial"/>
                <w:sz w:val="21"/>
                <w:szCs w:val="21"/>
              </w:rPr>
            </w:pPr>
            <w:r w:rsidRPr="00CD3C3D">
              <w:rPr>
                <w:rFonts w:cs="Arial"/>
                <w:sz w:val="21"/>
                <w:szCs w:val="21"/>
              </w:rPr>
              <w:t>Facilitated syndromic screening of all staf</w:t>
            </w:r>
            <w:r>
              <w:rPr>
                <w:rFonts w:cs="Arial"/>
                <w:sz w:val="21"/>
                <w:szCs w:val="21"/>
              </w:rPr>
              <w:t>f and</w:t>
            </w:r>
            <w:r w:rsidRPr="00CD3C3D">
              <w:rPr>
                <w:rFonts w:cs="Arial"/>
                <w:sz w:val="21"/>
                <w:szCs w:val="21"/>
              </w:rPr>
              <w:t xml:space="preserve"> visitors on entry </w:t>
            </w:r>
            <w:r>
              <w:rPr>
                <w:rFonts w:cs="Arial"/>
                <w:sz w:val="21"/>
                <w:szCs w:val="21"/>
              </w:rPr>
              <w:t xml:space="preserve">via a </w:t>
            </w:r>
            <w:r w:rsidRPr="00CD3C3D">
              <w:rPr>
                <w:rFonts w:cs="Arial"/>
                <w:sz w:val="21"/>
                <w:szCs w:val="21"/>
              </w:rPr>
              <w:t>screening tool.</w:t>
            </w:r>
            <w:r>
              <w:rPr>
                <w:rFonts w:cs="Arial"/>
                <w:sz w:val="21"/>
                <w:szCs w:val="21"/>
              </w:rPr>
              <w:t xml:space="preserve"> </w:t>
            </w:r>
          </w:p>
          <w:p w14:paraId="0056CF6A" w14:textId="77777777" w:rsidR="002A7F86" w:rsidRDefault="002A7F86" w:rsidP="009D33F0">
            <w:pPr>
              <w:pStyle w:val="ListParagraph"/>
              <w:numPr>
                <w:ilvl w:val="0"/>
                <w:numId w:val="29"/>
              </w:numPr>
              <w:spacing w:after="10"/>
              <w:rPr>
                <w:rFonts w:cs="Arial"/>
                <w:sz w:val="21"/>
                <w:szCs w:val="21"/>
              </w:rPr>
            </w:pPr>
            <w:r>
              <w:rPr>
                <w:rFonts w:cs="Arial"/>
                <w:sz w:val="21"/>
                <w:szCs w:val="21"/>
              </w:rPr>
              <w:t>Testing</w:t>
            </w:r>
            <w:r w:rsidRPr="00CD3C3D">
              <w:rPr>
                <w:rFonts w:cs="Arial"/>
                <w:sz w:val="21"/>
                <w:szCs w:val="21"/>
              </w:rPr>
              <w:t xml:space="preserve"> </w:t>
            </w:r>
            <w:r>
              <w:rPr>
                <w:rFonts w:cs="Arial"/>
                <w:sz w:val="21"/>
                <w:szCs w:val="21"/>
              </w:rPr>
              <w:t xml:space="preserve">of staff and visitors </w:t>
            </w:r>
            <w:r w:rsidRPr="00CD3C3D">
              <w:rPr>
                <w:rFonts w:cs="Arial"/>
                <w:sz w:val="21"/>
                <w:szCs w:val="21"/>
              </w:rPr>
              <w:t>as indicated</w:t>
            </w:r>
            <w:r>
              <w:rPr>
                <w:rFonts w:cs="Arial"/>
                <w:sz w:val="21"/>
                <w:szCs w:val="21"/>
              </w:rPr>
              <w:t xml:space="preserve"> by the screening tool </w:t>
            </w:r>
          </w:p>
          <w:p w14:paraId="1D5FBB20" w14:textId="77777777" w:rsidR="002A7F86" w:rsidRDefault="002A7F86" w:rsidP="009D33F0">
            <w:pPr>
              <w:pStyle w:val="ListParagraph"/>
              <w:numPr>
                <w:ilvl w:val="0"/>
                <w:numId w:val="29"/>
              </w:numPr>
              <w:spacing w:after="10"/>
              <w:rPr>
                <w:rFonts w:cs="Arial"/>
                <w:sz w:val="21"/>
                <w:szCs w:val="21"/>
              </w:rPr>
            </w:pPr>
            <w:r w:rsidRPr="00CD3C3D">
              <w:rPr>
                <w:rFonts w:cs="Arial"/>
                <w:sz w:val="21"/>
                <w:szCs w:val="21"/>
              </w:rPr>
              <w:lastRenderedPageBreak/>
              <w:t>Universal surgical mask use by all staff and visitors within health facilities</w:t>
            </w:r>
          </w:p>
          <w:p w14:paraId="7C9A7524" w14:textId="77777777" w:rsidR="002A7F86" w:rsidRDefault="002A7F86" w:rsidP="009D33F0">
            <w:pPr>
              <w:pStyle w:val="ListParagraph"/>
              <w:numPr>
                <w:ilvl w:val="0"/>
                <w:numId w:val="29"/>
              </w:numPr>
              <w:spacing w:after="10"/>
              <w:rPr>
                <w:rFonts w:cs="Arial"/>
                <w:sz w:val="21"/>
                <w:szCs w:val="21"/>
              </w:rPr>
            </w:pPr>
            <w:r>
              <w:rPr>
                <w:rFonts w:cs="Arial"/>
                <w:sz w:val="21"/>
                <w:szCs w:val="21"/>
              </w:rPr>
              <w:t>All Emergency Department staff to wear P2/N95 respirators and eye protection</w:t>
            </w:r>
          </w:p>
          <w:p w14:paraId="4C8CEF59" w14:textId="77777777" w:rsidR="002A7F86" w:rsidRPr="00CD3C3D" w:rsidRDefault="002A7F86" w:rsidP="009D33F0">
            <w:pPr>
              <w:pStyle w:val="ListParagraph"/>
              <w:numPr>
                <w:ilvl w:val="0"/>
                <w:numId w:val="29"/>
              </w:numPr>
              <w:spacing w:after="10"/>
              <w:rPr>
                <w:rFonts w:cs="Arial"/>
                <w:sz w:val="21"/>
                <w:szCs w:val="21"/>
              </w:rPr>
            </w:pPr>
            <w:r>
              <w:rPr>
                <w:rFonts w:cs="Arial"/>
                <w:sz w:val="21"/>
                <w:szCs w:val="21"/>
              </w:rPr>
              <w:t xml:space="preserve">Staff providing direct care in clinical areas to wear P2/N95 respirators and eye protection  </w:t>
            </w:r>
          </w:p>
          <w:p w14:paraId="55C6FA2E" w14:textId="77777777" w:rsidR="002A7F86" w:rsidRDefault="002A7F86" w:rsidP="009D33F0">
            <w:pPr>
              <w:pStyle w:val="ListParagraph"/>
              <w:numPr>
                <w:ilvl w:val="0"/>
                <w:numId w:val="29"/>
              </w:numPr>
              <w:spacing w:after="10"/>
              <w:rPr>
                <w:rFonts w:cs="Arial"/>
                <w:sz w:val="21"/>
                <w:szCs w:val="21"/>
              </w:rPr>
            </w:pPr>
            <w:r>
              <w:rPr>
                <w:rFonts w:cs="Arial"/>
                <w:sz w:val="21"/>
                <w:szCs w:val="21"/>
              </w:rPr>
              <w:t>Limit visitor numbers</w:t>
            </w:r>
          </w:p>
          <w:p w14:paraId="4D78902D" w14:textId="77777777" w:rsidR="002A7F86" w:rsidRPr="001E49ED" w:rsidRDefault="002A7F86" w:rsidP="009D33F0">
            <w:pPr>
              <w:pStyle w:val="ListParagraph"/>
              <w:numPr>
                <w:ilvl w:val="0"/>
                <w:numId w:val="29"/>
              </w:numPr>
              <w:spacing w:after="10"/>
              <w:rPr>
                <w:rFonts w:cs="Arial"/>
                <w:sz w:val="21"/>
                <w:szCs w:val="21"/>
              </w:rPr>
            </w:pPr>
            <w:r w:rsidRPr="00B95B35">
              <w:rPr>
                <w:sz w:val="21"/>
                <w:szCs w:val="21"/>
              </w:rPr>
              <w:t>Work Health Safety Pandemic Safe Checklist completed quarterly</w:t>
            </w:r>
          </w:p>
          <w:p w14:paraId="253FE38B" w14:textId="77777777" w:rsidR="002A7F86" w:rsidRPr="00917386" w:rsidRDefault="002A7F86" w:rsidP="009D33F0">
            <w:pPr>
              <w:pStyle w:val="ListParagraph"/>
              <w:numPr>
                <w:ilvl w:val="0"/>
                <w:numId w:val="29"/>
              </w:numPr>
              <w:spacing w:after="10"/>
              <w:rPr>
                <w:rFonts w:cs="Arial"/>
                <w:sz w:val="21"/>
                <w:szCs w:val="21"/>
              </w:rPr>
            </w:pPr>
            <w:r>
              <w:rPr>
                <w:sz w:val="21"/>
                <w:szCs w:val="21"/>
              </w:rPr>
              <w:t xml:space="preserve">Staff to work from home, where possible </w:t>
            </w:r>
          </w:p>
        </w:tc>
      </w:tr>
      <w:tr w:rsidR="002A7F86" w14:paraId="50E6D7F7" w14:textId="77777777" w:rsidTr="00786DC2">
        <w:tc>
          <w:tcPr>
            <w:tcW w:w="5000" w:type="pct"/>
            <w:gridSpan w:val="3"/>
            <w:shd w:val="clear" w:color="auto" w:fill="D9D9D9" w:themeFill="background1" w:themeFillShade="D9"/>
          </w:tcPr>
          <w:p w14:paraId="3A2FA557" w14:textId="77777777" w:rsidR="002A7F86" w:rsidRPr="00917386" w:rsidRDefault="002A7F86" w:rsidP="00786DC2">
            <w:pPr>
              <w:pStyle w:val="ListParagraph"/>
              <w:spacing w:after="10"/>
              <w:ind w:left="360"/>
              <w:jc w:val="center"/>
              <w:rPr>
                <w:rFonts w:cs="Arial"/>
                <w:b/>
                <w:bCs/>
                <w:sz w:val="21"/>
                <w:szCs w:val="21"/>
              </w:rPr>
            </w:pPr>
            <w:r>
              <w:rPr>
                <w:rFonts w:cs="Arial"/>
                <w:b/>
                <w:bCs/>
                <w:sz w:val="21"/>
                <w:szCs w:val="21"/>
              </w:rPr>
              <w:lastRenderedPageBreak/>
              <w:t xml:space="preserve">General Principles </w:t>
            </w:r>
          </w:p>
        </w:tc>
      </w:tr>
      <w:tr w:rsidR="002A7F86" w14:paraId="4ED3CC9D" w14:textId="77777777" w:rsidTr="00786DC2">
        <w:tc>
          <w:tcPr>
            <w:tcW w:w="1334" w:type="pct"/>
          </w:tcPr>
          <w:p w14:paraId="42F80502" w14:textId="77777777" w:rsidR="002A7F86" w:rsidRDefault="002A7F86" w:rsidP="009D33F0">
            <w:pPr>
              <w:pStyle w:val="ListParagraph"/>
              <w:numPr>
                <w:ilvl w:val="0"/>
                <w:numId w:val="3"/>
              </w:numPr>
              <w:spacing w:after="10"/>
              <w:rPr>
                <w:sz w:val="21"/>
                <w:szCs w:val="21"/>
              </w:rPr>
            </w:pPr>
            <w:r w:rsidRPr="00CD3C3D">
              <w:rPr>
                <w:sz w:val="21"/>
                <w:szCs w:val="21"/>
              </w:rPr>
              <w:t>Routine cleaning</w:t>
            </w:r>
          </w:p>
          <w:p w14:paraId="3FE4F53E" w14:textId="77777777" w:rsidR="002A7F86" w:rsidRPr="00CE659D" w:rsidRDefault="002A7F86" w:rsidP="009D33F0">
            <w:pPr>
              <w:pStyle w:val="ListParagraph"/>
              <w:numPr>
                <w:ilvl w:val="0"/>
                <w:numId w:val="3"/>
              </w:numPr>
              <w:spacing w:after="10"/>
              <w:rPr>
                <w:rFonts w:cs="Arial"/>
                <w:sz w:val="21"/>
                <w:szCs w:val="21"/>
              </w:rPr>
            </w:pPr>
            <w:r w:rsidRPr="00B95B35">
              <w:rPr>
                <w:sz w:val="21"/>
                <w:szCs w:val="21"/>
              </w:rPr>
              <w:t>Work Health Safety Pandemic Safe Checklist completed annually</w:t>
            </w:r>
          </w:p>
          <w:p w14:paraId="4DA12B5B" w14:textId="77777777" w:rsidR="002A7F86" w:rsidRPr="00CE659D" w:rsidRDefault="002A7F86" w:rsidP="009D33F0">
            <w:pPr>
              <w:pStyle w:val="ListParagraph"/>
              <w:numPr>
                <w:ilvl w:val="0"/>
                <w:numId w:val="3"/>
              </w:numPr>
              <w:spacing w:after="10"/>
              <w:rPr>
                <w:rFonts w:cs="Arial"/>
                <w:sz w:val="21"/>
                <w:szCs w:val="21"/>
              </w:rPr>
            </w:pPr>
            <w:r>
              <w:rPr>
                <w:sz w:val="21"/>
                <w:szCs w:val="21"/>
              </w:rPr>
              <w:t>Optimise ventilation</w:t>
            </w:r>
            <w:r w:rsidRPr="00917386">
              <w:rPr>
                <w:sz w:val="21"/>
                <w:szCs w:val="21"/>
                <w:vertAlign w:val="superscript"/>
              </w:rPr>
              <w:t>4</w:t>
            </w:r>
            <w:r>
              <w:rPr>
                <w:sz w:val="21"/>
                <w:szCs w:val="21"/>
              </w:rPr>
              <w:t xml:space="preserve"> </w:t>
            </w:r>
          </w:p>
          <w:p w14:paraId="3B09281D" w14:textId="77777777" w:rsidR="002A7F86" w:rsidRPr="00CE659D" w:rsidRDefault="002A7F86" w:rsidP="009D33F0">
            <w:pPr>
              <w:pStyle w:val="ListParagraph"/>
              <w:numPr>
                <w:ilvl w:val="0"/>
                <w:numId w:val="3"/>
              </w:numPr>
              <w:spacing w:after="10"/>
              <w:rPr>
                <w:rFonts w:cs="Arial"/>
                <w:sz w:val="21"/>
                <w:szCs w:val="21"/>
              </w:rPr>
            </w:pPr>
            <w:r>
              <w:rPr>
                <w:sz w:val="21"/>
                <w:szCs w:val="21"/>
              </w:rPr>
              <w:t xml:space="preserve">Infection Prevention and Control measures </w:t>
            </w:r>
          </w:p>
          <w:p w14:paraId="6954A325" w14:textId="77777777" w:rsidR="002A7F86" w:rsidRPr="00CE659D" w:rsidRDefault="002A7F86" w:rsidP="009D33F0">
            <w:pPr>
              <w:pStyle w:val="ListParagraph"/>
              <w:numPr>
                <w:ilvl w:val="1"/>
                <w:numId w:val="3"/>
              </w:numPr>
              <w:spacing w:after="10"/>
              <w:rPr>
                <w:rFonts w:cs="Arial"/>
                <w:sz w:val="21"/>
                <w:szCs w:val="21"/>
              </w:rPr>
            </w:pPr>
            <w:r>
              <w:rPr>
                <w:sz w:val="21"/>
                <w:szCs w:val="21"/>
              </w:rPr>
              <w:t xml:space="preserve"> Hand Hygiene</w:t>
            </w:r>
          </w:p>
          <w:p w14:paraId="6F03AEA3" w14:textId="77777777" w:rsidR="002A7F86" w:rsidRPr="00CE659D" w:rsidRDefault="002A7F86" w:rsidP="009D33F0">
            <w:pPr>
              <w:pStyle w:val="ListParagraph"/>
              <w:numPr>
                <w:ilvl w:val="1"/>
                <w:numId w:val="3"/>
              </w:numPr>
              <w:spacing w:after="10"/>
              <w:rPr>
                <w:rFonts w:cs="Arial"/>
                <w:sz w:val="21"/>
                <w:szCs w:val="21"/>
              </w:rPr>
            </w:pPr>
            <w:r>
              <w:rPr>
                <w:sz w:val="21"/>
                <w:szCs w:val="21"/>
              </w:rPr>
              <w:t xml:space="preserve">Respiratory etiquette </w:t>
            </w:r>
          </w:p>
          <w:p w14:paraId="7B4F8824" w14:textId="77777777" w:rsidR="002A7F86" w:rsidRPr="00206A3B" w:rsidRDefault="002A7F86" w:rsidP="009D33F0">
            <w:pPr>
              <w:pStyle w:val="ListParagraph"/>
              <w:numPr>
                <w:ilvl w:val="1"/>
                <w:numId w:val="3"/>
              </w:numPr>
              <w:spacing w:after="10"/>
              <w:rPr>
                <w:rFonts w:cs="Arial"/>
                <w:sz w:val="21"/>
                <w:szCs w:val="21"/>
              </w:rPr>
            </w:pPr>
            <w:r>
              <w:rPr>
                <w:sz w:val="21"/>
                <w:szCs w:val="21"/>
              </w:rPr>
              <w:t xml:space="preserve">Close contact monitoring </w:t>
            </w:r>
          </w:p>
          <w:p w14:paraId="3526C0B2" w14:textId="77777777" w:rsidR="002A7F86" w:rsidRPr="00CD3C3D" w:rsidRDefault="002A7F86" w:rsidP="009D33F0">
            <w:pPr>
              <w:pStyle w:val="ListParagraph"/>
              <w:numPr>
                <w:ilvl w:val="1"/>
                <w:numId w:val="3"/>
              </w:numPr>
              <w:spacing w:after="10"/>
              <w:rPr>
                <w:rFonts w:cs="Arial"/>
                <w:sz w:val="21"/>
                <w:szCs w:val="21"/>
              </w:rPr>
            </w:pPr>
            <w:r>
              <w:rPr>
                <w:sz w:val="21"/>
                <w:szCs w:val="21"/>
              </w:rPr>
              <w:t xml:space="preserve">HCW completion of basics of IPAC e-learning </w:t>
            </w:r>
          </w:p>
        </w:tc>
        <w:tc>
          <w:tcPr>
            <w:tcW w:w="1889" w:type="pct"/>
          </w:tcPr>
          <w:p w14:paraId="2ABB2AA2" w14:textId="77777777" w:rsidR="002A7F86" w:rsidRPr="00887069" w:rsidRDefault="002A7F86" w:rsidP="00786DC2">
            <w:pPr>
              <w:spacing w:after="10"/>
              <w:rPr>
                <w:sz w:val="21"/>
                <w:szCs w:val="21"/>
              </w:rPr>
            </w:pPr>
            <w:r>
              <w:rPr>
                <w:sz w:val="21"/>
                <w:szCs w:val="21"/>
              </w:rPr>
              <w:t>Includes all strategies from green, as well as</w:t>
            </w:r>
          </w:p>
          <w:p w14:paraId="695F44A4" w14:textId="77777777" w:rsidR="002A7F86" w:rsidRPr="00815C7B" w:rsidRDefault="002A7F86" w:rsidP="009D33F0">
            <w:pPr>
              <w:pStyle w:val="ListParagraph"/>
              <w:numPr>
                <w:ilvl w:val="0"/>
                <w:numId w:val="3"/>
              </w:numPr>
              <w:spacing w:after="10"/>
              <w:rPr>
                <w:rFonts w:cs="Arial"/>
                <w:sz w:val="21"/>
                <w:szCs w:val="21"/>
              </w:rPr>
            </w:pPr>
            <w:r w:rsidRPr="00917386">
              <w:rPr>
                <w:sz w:val="21"/>
                <w:szCs w:val="21"/>
              </w:rPr>
              <w:t>Work Health Safety Pandemic Safe Checklist completed quarterly</w:t>
            </w:r>
          </w:p>
          <w:p w14:paraId="06D945D6" w14:textId="77777777" w:rsidR="002A7F86" w:rsidRPr="00917386" w:rsidRDefault="002A7F86" w:rsidP="009D33F0">
            <w:pPr>
              <w:pStyle w:val="ListParagraph"/>
              <w:numPr>
                <w:ilvl w:val="0"/>
                <w:numId w:val="3"/>
              </w:numPr>
              <w:spacing w:after="10"/>
              <w:rPr>
                <w:rFonts w:cs="Arial"/>
                <w:sz w:val="21"/>
                <w:szCs w:val="21"/>
              </w:rPr>
            </w:pPr>
            <w:r>
              <w:rPr>
                <w:sz w:val="21"/>
                <w:szCs w:val="21"/>
              </w:rPr>
              <w:t xml:space="preserve">Monitoring of staff illness and workforce capacity </w:t>
            </w:r>
          </w:p>
        </w:tc>
        <w:tc>
          <w:tcPr>
            <w:tcW w:w="1777" w:type="pct"/>
          </w:tcPr>
          <w:p w14:paraId="5858D8B0" w14:textId="77777777" w:rsidR="002A7F86" w:rsidRDefault="002A7F86" w:rsidP="009D33F0">
            <w:pPr>
              <w:pStyle w:val="ListParagraph"/>
              <w:numPr>
                <w:ilvl w:val="0"/>
                <w:numId w:val="3"/>
              </w:numPr>
              <w:spacing w:after="10"/>
              <w:rPr>
                <w:rFonts w:cs="Arial"/>
                <w:sz w:val="21"/>
                <w:szCs w:val="21"/>
              </w:rPr>
            </w:pPr>
            <w:r w:rsidRPr="00CD3C3D">
              <w:rPr>
                <w:rFonts w:cs="Arial"/>
                <w:sz w:val="21"/>
                <w:szCs w:val="21"/>
              </w:rPr>
              <w:t>Enhanced cleaning of high touch points, shared toilet, and shower facilities</w:t>
            </w:r>
          </w:p>
          <w:p w14:paraId="637DCFBF" w14:textId="77777777" w:rsidR="002A7F86" w:rsidRPr="00CE659D" w:rsidRDefault="002A7F86" w:rsidP="009D33F0">
            <w:pPr>
              <w:pStyle w:val="ListParagraph"/>
              <w:numPr>
                <w:ilvl w:val="0"/>
                <w:numId w:val="3"/>
              </w:numPr>
              <w:spacing w:after="10"/>
              <w:rPr>
                <w:rFonts w:cs="Arial"/>
                <w:sz w:val="21"/>
                <w:szCs w:val="21"/>
              </w:rPr>
            </w:pPr>
            <w:r>
              <w:rPr>
                <w:sz w:val="21"/>
                <w:szCs w:val="21"/>
              </w:rPr>
              <w:t>Optimise ventilation</w:t>
            </w:r>
            <w:r w:rsidRPr="00887069">
              <w:rPr>
                <w:sz w:val="21"/>
                <w:szCs w:val="21"/>
                <w:vertAlign w:val="superscript"/>
              </w:rPr>
              <w:t>4</w:t>
            </w:r>
            <w:r>
              <w:rPr>
                <w:sz w:val="21"/>
                <w:szCs w:val="21"/>
              </w:rPr>
              <w:t xml:space="preserve"> </w:t>
            </w:r>
          </w:p>
          <w:p w14:paraId="6C97BD3B" w14:textId="77777777" w:rsidR="002A7F86" w:rsidRPr="00CE659D" w:rsidRDefault="002A7F86" w:rsidP="009D33F0">
            <w:pPr>
              <w:pStyle w:val="ListParagraph"/>
              <w:numPr>
                <w:ilvl w:val="0"/>
                <w:numId w:val="3"/>
              </w:numPr>
              <w:spacing w:after="10"/>
              <w:rPr>
                <w:rFonts w:cs="Arial"/>
                <w:sz w:val="21"/>
                <w:szCs w:val="21"/>
              </w:rPr>
            </w:pPr>
            <w:r>
              <w:rPr>
                <w:sz w:val="21"/>
                <w:szCs w:val="21"/>
              </w:rPr>
              <w:t>Infection Prevention and Control measures</w:t>
            </w:r>
          </w:p>
          <w:p w14:paraId="14438163" w14:textId="77777777" w:rsidR="002A7F86" w:rsidRPr="00CE659D" w:rsidRDefault="002A7F86" w:rsidP="009D33F0">
            <w:pPr>
              <w:pStyle w:val="ListParagraph"/>
              <w:numPr>
                <w:ilvl w:val="1"/>
                <w:numId w:val="3"/>
              </w:numPr>
              <w:spacing w:after="10"/>
              <w:rPr>
                <w:rFonts w:cs="Arial"/>
                <w:sz w:val="21"/>
                <w:szCs w:val="21"/>
              </w:rPr>
            </w:pPr>
            <w:r>
              <w:rPr>
                <w:sz w:val="21"/>
                <w:szCs w:val="21"/>
              </w:rPr>
              <w:t xml:space="preserve"> Hand Hygiene</w:t>
            </w:r>
          </w:p>
          <w:p w14:paraId="7CC77DAA" w14:textId="77777777" w:rsidR="002A7F86" w:rsidRPr="00CE659D" w:rsidRDefault="002A7F86" w:rsidP="009D33F0">
            <w:pPr>
              <w:pStyle w:val="ListParagraph"/>
              <w:numPr>
                <w:ilvl w:val="1"/>
                <w:numId w:val="3"/>
              </w:numPr>
              <w:spacing w:after="10"/>
              <w:rPr>
                <w:rFonts w:cs="Arial"/>
                <w:sz w:val="21"/>
                <w:szCs w:val="21"/>
              </w:rPr>
            </w:pPr>
            <w:r>
              <w:rPr>
                <w:sz w:val="21"/>
                <w:szCs w:val="21"/>
              </w:rPr>
              <w:t xml:space="preserve">Respiratory etiquette </w:t>
            </w:r>
          </w:p>
          <w:p w14:paraId="0C2CE6A3" w14:textId="77777777" w:rsidR="002A7F86" w:rsidRPr="00206A3B" w:rsidRDefault="002A7F86" w:rsidP="009D33F0">
            <w:pPr>
              <w:pStyle w:val="ListParagraph"/>
              <w:numPr>
                <w:ilvl w:val="1"/>
                <w:numId w:val="3"/>
              </w:numPr>
              <w:spacing w:after="10"/>
              <w:rPr>
                <w:rFonts w:cs="Arial"/>
                <w:sz w:val="21"/>
                <w:szCs w:val="21"/>
              </w:rPr>
            </w:pPr>
            <w:r>
              <w:rPr>
                <w:sz w:val="21"/>
                <w:szCs w:val="21"/>
              </w:rPr>
              <w:t xml:space="preserve">Close contact monitoring </w:t>
            </w:r>
          </w:p>
          <w:p w14:paraId="3198A2B4" w14:textId="77777777" w:rsidR="002A7F86" w:rsidRDefault="002A7F86" w:rsidP="009D33F0">
            <w:pPr>
              <w:pStyle w:val="ListParagraph"/>
              <w:numPr>
                <w:ilvl w:val="1"/>
                <w:numId w:val="3"/>
              </w:numPr>
              <w:spacing w:after="10"/>
              <w:rPr>
                <w:rFonts w:cs="Arial"/>
                <w:sz w:val="21"/>
                <w:szCs w:val="21"/>
              </w:rPr>
            </w:pPr>
            <w:r>
              <w:rPr>
                <w:sz w:val="21"/>
                <w:szCs w:val="21"/>
              </w:rPr>
              <w:t>HCW completion of basics of IPAC e-learning</w:t>
            </w:r>
          </w:p>
          <w:p w14:paraId="47A6A2AA" w14:textId="77777777" w:rsidR="002A7F86" w:rsidRDefault="002A7F86" w:rsidP="009D33F0">
            <w:pPr>
              <w:pStyle w:val="ListParagraph"/>
              <w:numPr>
                <w:ilvl w:val="0"/>
                <w:numId w:val="3"/>
              </w:numPr>
              <w:spacing w:after="10"/>
              <w:rPr>
                <w:rFonts w:cs="Arial"/>
                <w:sz w:val="21"/>
                <w:szCs w:val="21"/>
              </w:rPr>
            </w:pPr>
            <w:r>
              <w:rPr>
                <w:rFonts w:cs="Arial"/>
                <w:sz w:val="21"/>
                <w:szCs w:val="21"/>
              </w:rPr>
              <w:t xml:space="preserve">Enact the CHS Emergency Management Plan, including the pandemic overlay of building 5 at Canberra Hospital </w:t>
            </w:r>
          </w:p>
          <w:p w14:paraId="5EBB3457" w14:textId="77777777" w:rsidR="002A7F86" w:rsidRPr="00917386" w:rsidRDefault="002A7F86" w:rsidP="009D33F0">
            <w:pPr>
              <w:pStyle w:val="ListParagraph"/>
              <w:numPr>
                <w:ilvl w:val="0"/>
                <w:numId w:val="3"/>
              </w:numPr>
              <w:spacing w:after="10"/>
              <w:rPr>
                <w:rFonts w:cs="Arial"/>
                <w:sz w:val="21"/>
                <w:szCs w:val="21"/>
              </w:rPr>
            </w:pPr>
            <w:r w:rsidRPr="00917386">
              <w:rPr>
                <w:rFonts w:cs="Arial"/>
                <w:sz w:val="21"/>
                <w:szCs w:val="21"/>
              </w:rPr>
              <w:t>Additional actions may be required for outbreak management scenarios</w:t>
            </w:r>
          </w:p>
        </w:tc>
      </w:tr>
    </w:tbl>
    <w:p w14:paraId="2E5D892A" w14:textId="77777777" w:rsidR="002A7F86" w:rsidRPr="00FC2C1F" w:rsidRDefault="002A7F86" w:rsidP="002A7F86"/>
    <w:p w14:paraId="5563D9D6" w14:textId="77777777" w:rsidR="002A7F86" w:rsidRDefault="002A7F86" w:rsidP="002A7F86">
      <w:pPr>
        <w:rPr>
          <w:rFonts w:cs="Arial"/>
          <w:szCs w:val="24"/>
        </w:rPr>
      </w:pPr>
      <w:r w:rsidRPr="00AE0B0B">
        <w:rPr>
          <w:rFonts w:cs="Arial"/>
          <w:szCs w:val="24"/>
        </w:rPr>
        <w:t>N</w:t>
      </w:r>
      <w:r>
        <w:rPr>
          <w:rFonts w:cs="Arial"/>
          <w:szCs w:val="24"/>
        </w:rPr>
        <w:t>otes</w:t>
      </w:r>
      <w:r w:rsidRPr="00AE0B0B">
        <w:rPr>
          <w:rFonts w:cs="Arial"/>
          <w:szCs w:val="24"/>
        </w:rPr>
        <w:t xml:space="preserve">: </w:t>
      </w:r>
    </w:p>
    <w:p w14:paraId="72A8CED1" w14:textId="77777777" w:rsidR="002A7F86" w:rsidRPr="003C4D18" w:rsidRDefault="002A7F86" w:rsidP="009D33F0">
      <w:pPr>
        <w:pStyle w:val="ListParagraph"/>
        <w:numPr>
          <w:ilvl w:val="0"/>
          <w:numId w:val="4"/>
        </w:numPr>
        <w:spacing w:after="240"/>
        <w:ind w:left="360"/>
        <w:rPr>
          <w:rFonts w:asciiTheme="minorHAnsi" w:hAnsiTheme="minorHAnsi" w:cstheme="minorHAnsi"/>
          <w:szCs w:val="24"/>
        </w:rPr>
      </w:pPr>
      <w:r w:rsidRPr="003C4D18">
        <w:rPr>
          <w:rFonts w:asciiTheme="minorHAnsi" w:hAnsiTheme="minorHAnsi" w:cstheme="minorHAnsi"/>
          <w:color w:val="000000"/>
          <w:szCs w:val="24"/>
        </w:rPr>
        <w:t>COVID</w:t>
      </w:r>
      <w:r>
        <w:rPr>
          <w:rFonts w:asciiTheme="minorHAnsi" w:hAnsiTheme="minorHAnsi" w:cstheme="minorHAnsi"/>
          <w:color w:val="000000"/>
          <w:szCs w:val="24"/>
        </w:rPr>
        <w:t>-19</w:t>
      </w:r>
      <w:r w:rsidRPr="003C4D18">
        <w:rPr>
          <w:rFonts w:asciiTheme="minorHAnsi" w:hAnsiTheme="minorHAnsi" w:cstheme="minorHAnsi"/>
          <w:color w:val="000000"/>
          <w:szCs w:val="24"/>
        </w:rPr>
        <w:t xml:space="preserve"> requires </w:t>
      </w:r>
      <w:r w:rsidRPr="003C4D18">
        <w:rPr>
          <w:rFonts w:asciiTheme="minorHAnsi" w:hAnsiTheme="minorHAnsi" w:cstheme="minorHAnsi"/>
          <w:b/>
          <w:bCs/>
          <w:color w:val="000000"/>
          <w:szCs w:val="24"/>
        </w:rPr>
        <w:t xml:space="preserve">airborne + contact </w:t>
      </w:r>
      <w:r w:rsidRPr="003C4D18">
        <w:rPr>
          <w:rFonts w:asciiTheme="minorHAnsi" w:hAnsiTheme="minorHAnsi" w:cstheme="minorHAnsi"/>
          <w:color w:val="000000"/>
          <w:szCs w:val="24"/>
        </w:rPr>
        <w:t xml:space="preserve">precautions and other ARI are </w:t>
      </w:r>
      <w:r w:rsidRPr="003C4D18">
        <w:rPr>
          <w:rFonts w:asciiTheme="minorHAnsi" w:hAnsiTheme="minorHAnsi" w:cstheme="minorHAnsi"/>
          <w:b/>
          <w:bCs/>
          <w:color w:val="000000"/>
          <w:szCs w:val="24"/>
        </w:rPr>
        <w:t>droplet + contact (</w:t>
      </w:r>
      <w:proofErr w:type="spellStart"/>
      <w:r w:rsidRPr="003C4D18">
        <w:rPr>
          <w:rFonts w:asciiTheme="minorHAnsi" w:hAnsiTheme="minorHAnsi" w:cstheme="minorHAnsi"/>
          <w:color w:val="000000"/>
          <w:szCs w:val="24"/>
        </w:rPr>
        <w:t>i.e</w:t>
      </w:r>
      <w:proofErr w:type="spellEnd"/>
      <w:r w:rsidRPr="003C4D18">
        <w:rPr>
          <w:rFonts w:asciiTheme="minorHAnsi" w:hAnsiTheme="minorHAnsi" w:cstheme="minorHAnsi"/>
          <w:color w:val="000000"/>
          <w:szCs w:val="24"/>
        </w:rPr>
        <w:t xml:space="preserve"> Influenza, RSV, Parainfluenza etc)</w:t>
      </w:r>
    </w:p>
    <w:p w14:paraId="51130D3A" w14:textId="77777777" w:rsidR="002A7F86" w:rsidRDefault="002A7F86" w:rsidP="009D33F0">
      <w:pPr>
        <w:pStyle w:val="ListParagraph"/>
        <w:numPr>
          <w:ilvl w:val="0"/>
          <w:numId w:val="4"/>
        </w:numPr>
        <w:spacing w:after="240"/>
        <w:ind w:left="360"/>
        <w:rPr>
          <w:rFonts w:cs="Arial"/>
          <w:szCs w:val="24"/>
        </w:rPr>
      </w:pPr>
      <w:r>
        <w:rPr>
          <w:rFonts w:cs="Arial"/>
          <w:szCs w:val="24"/>
        </w:rPr>
        <w:lastRenderedPageBreak/>
        <w:t xml:space="preserve">Includes Standard and Transmission Based Precautions for vulnerable (at risk patients), </w:t>
      </w:r>
      <w:r w:rsidRPr="00AE0B0B">
        <w:rPr>
          <w:rFonts w:cs="Arial"/>
          <w:szCs w:val="24"/>
        </w:rPr>
        <w:t xml:space="preserve">including haematology, oncology, solid organ transplant patients and </w:t>
      </w:r>
      <w:r>
        <w:rPr>
          <w:rFonts w:cs="Arial"/>
          <w:szCs w:val="24"/>
        </w:rPr>
        <w:t>immunocompromised patients This should be done i</w:t>
      </w:r>
      <w:r w:rsidRPr="00AE0B0B">
        <w:rPr>
          <w:rFonts w:cs="Arial"/>
          <w:szCs w:val="24"/>
        </w:rPr>
        <w:t>n consultation with local Infectious Diseases and Infection Prevention and Control Units</w:t>
      </w:r>
      <w:r>
        <w:rPr>
          <w:rFonts w:cs="Arial"/>
          <w:szCs w:val="24"/>
        </w:rPr>
        <w:t xml:space="preserve"> for</w:t>
      </w:r>
      <w:r w:rsidRPr="00AE0B0B">
        <w:rPr>
          <w:rFonts w:cs="Arial"/>
          <w:szCs w:val="24"/>
        </w:rPr>
        <w:t xml:space="preserve"> individual health facilities</w:t>
      </w:r>
      <w:r>
        <w:rPr>
          <w:rFonts w:cs="Arial"/>
          <w:szCs w:val="24"/>
        </w:rPr>
        <w:t xml:space="preserve">. </w:t>
      </w:r>
      <w:r w:rsidRPr="00AE0B0B">
        <w:rPr>
          <w:rFonts w:cs="Arial"/>
          <w:szCs w:val="24"/>
        </w:rPr>
        <w:t xml:space="preserve"> </w:t>
      </w:r>
    </w:p>
    <w:p w14:paraId="62EF5A16" w14:textId="77777777" w:rsidR="002A7F86" w:rsidRDefault="002A7F86" w:rsidP="009D33F0">
      <w:pPr>
        <w:pStyle w:val="ListParagraph"/>
        <w:numPr>
          <w:ilvl w:val="0"/>
          <w:numId w:val="4"/>
        </w:numPr>
        <w:spacing w:after="240"/>
        <w:ind w:left="360"/>
        <w:rPr>
          <w:rFonts w:cs="Arial"/>
          <w:szCs w:val="24"/>
        </w:rPr>
      </w:pPr>
      <w:r w:rsidRPr="00AE0B0B">
        <w:rPr>
          <w:rFonts w:cs="Arial"/>
          <w:szCs w:val="24"/>
        </w:rPr>
        <w:t xml:space="preserve">PCR testing for symptomatic patients. RAT testing for symptomatic staff. </w:t>
      </w:r>
      <w:r>
        <w:rPr>
          <w:rFonts w:cs="Arial"/>
          <w:szCs w:val="24"/>
        </w:rPr>
        <w:t xml:space="preserve">Note: </w:t>
      </w:r>
      <w:r w:rsidRPr="00AE0B0B">
        <w:rPr>
          <w:rFonts w:cs="Arial"/>
          <w:szCs w:val="24"/>
        </w:rPr>
        <w:t>OMU provide PCR testing for staff involved in a workplace exposure.</w:t>
      </w:r>
    </w:p>
    <w:p w14:paraId="135FED0A" w14:textId="77777777" w:rsidR="002A7F86" w:rsidRPr="00917386" w:rsidRDefault="002A7F86" w:rsidP="009D33F0">
      <w:pPr>
        <w:pStyle w:val="ListParagraph"/>
        <w:numPr>
          <w:ilvl w:val="0"/>
          <w:numId w:val="4"/>
        </w:numPr>
        <w:spacing w:after="240"/>
        <w:ind w:left="360"/>
        <w:rPr>
          <w:rFonts w:cs="Arial"/>
          <w:szCs w:val="24"/>
        </w:rPr>
      </w:pPr>
      <w:r w:rsidRPr="00917386">
        <w:rPr>
          <w:rFonts w:cs="Arial"/>
          <w:szCs w:val="24"/>
        </w:rPr>
        <w:t xml:space="preserve">https://www.safetyandquality.gov.au/sites/default/files/2023-01/optimising_in_healthcare_settings_guidance_for_health_service_organisations.pdfPublicly accessible areas include internal foyers, cafes, lifts. </w:t>
      </w:r>
    </w:p>
    <w:p w14:paraId="62155373" w14:textId="77777777" w:rsidR="002A7F86" w:rsidRDefault="002A7F86" w:rsidP="009D33F0">
      <w:pPr>
        <w:pStyle w:val="ListParagraph"/>
        <w:numPr>
          <w:ilvl w:val="0"/>
          <w:numId w:val="4"/>
        </w:numPr>
        <w:spacing w:after="240"/>
        <w:ind w:left="360"/>
        <w:rPr>
          <w:rFonts w:cs="Arial"/>
          <w:szCs w:val="24"/>
        </w:rPr>
      </w:pPr>
      <w:r w:rsidRPr="00CD3C3D">
        <w:rPr>
          <w:rFonts w:cs="Arial"/>
          <w:szCs w:val="24"/>
        </w:rPr>
        <w:t>Reduction in use of tea rooms, meeting rooms and other shared areas to reduce risk of transmission from staff to staff.</w:t>
      </w:r>
    </w:p>
    <w:p w14:paraId="672F532B" w14:textId="77777777" w:rsidR="002A7F86" w:rsidRDefault="002A7F86" w:rsidP="009D33F0">
      <w:pPr>
        <w:pStyle w:val="ListParagraph"/>
        <w:numPr>
          <w:ilvl w:val="0"/>
          <w:numId w:val="4"/>
        </w:numPr>
        <w:spacing w:after="240"/>
        <w:ind w:left="360"/>
        <w:rPr>
          <w:rFonts w:cs="Arial"/>
          <w:szCs w:val="24"/>
        </w:rPr>
      </w:pPr>
      <w:r w:rsidRPr="00CD3C3D">
        <w:rPr>
          <w:rFonts w:cs="Arial"/>
          <w:szCs w:val="24"/>
        </w:rPr>
        <w:t xml:space="preserve">Asymptomatic surveillance testing can significantly facilitate the control of potential ongoing transmission. Patients and staff working in areas with patients at higher risk of severe disease should be considered as part of surveillance testing. </w:t>
      </w:r>
    </w:p>
    <w:p w14:paraId="1D968425" w14:textId="77777777" w:rsidR="002A7F86" w:rsidRPr="00CD3C3D" w:rsidRDefault="002A7F86" w:rsidP="009D33F0">
      <w:pPr>
        <w:pStyle w:val="ListParagraph"/>
        <w:numPr>
          <w:ilvl w:val="0"/>
          <w:numId w:val="5"/>
        </w:numPr>
        <w:spacing w:after="240"/>
        <w:ind w:left="360"/>
        <w:rPr>
          <w:rFonts w:cs="Arial"/>
          <w:szCs w:val="24"/>
        </w:rPr>
      </w:pPr>
      <w:r w:rsidRPr="00CD3C3D">
        <w:rPr>
          <w:rFonts w:cs="Arial"/>
          <w:szCs w:val="24"/>
        </w:rPr>
        <w:t xml:space="preserve">RATs may be used for asymptomatic routine surveillance testing of staff and patients. </w:t>
      </w:r>
    </w:p>
    <w:p w14:paraId="32584C05" w14:textId="77777777" w:rsidR="002A7F86" w:rsidRPr="008D5C5A" w:rsidRDefault="002A7F86" w:rsidP="009D33F0">
      <w:pPr>
        <w:pStyle w:val="ListParagraph"/>
        <w:numPr>
          <w:ilvl w:val="0"/>
          <w:numId w:val="5"/>
        </w:numPr>
        <w:spacing w:after="240"/>
        <w:ind w:left="360"/>
        <w:rPr>
          <w:rFonts w:cs="Arial"/>
          <w:szCs w:val="24"/>
        </w:rPr>
      </w:pPr>
      <w:r w:rsidRPr="008D5C5A">
        <w:rPr>
          <w:rFonts w:cs="Arial"/>
          <w:szCs w:val="24"/>
        </w:rPr>
        <w:t>PCR should be used in asymptomatic patients where clinically indicated, and as advised by the Infectious Diseases, Microbiology, or Infection Prevention and Control clinicians.</w:t>
      </w:r>
    </w:p>
    <w:p w14:paraId="006927B9" w14:textId="77777777" w:rsidR="002A7F86" w:rsidRDefault="002A7F86" w:rsidP="002A7F86">
      <w:pPr>
        <w:spacing w:after="240"/>
        <w:rPr>
          <w:rFonts w:cs="Arial"/>
          <w:szCs w:val="24"/>
        </w:rPr>
      </w:pPr>
    </w:p>
    <w:p w14:paraId="5D2597C2" w14:textId="77777777" w:rsidR="002A7F86" w:rsidRDefault="002A7F86" w:rsidP="002A7F86">
      <w:pPr>
        <w:spacing w:after="240"/>
        <w:rPr>
          <w:rFonts w:cs="Arial"/>
          <w:szCs w:val="24"/>
        </w:rPr>
      </w:pPr>
    </w:p>
    <w:p w14:paraId="063BC61F" w14:textId="77777777" w:rsidR="002A7F86" w:rsidRDefault="002A7F86" w:rsidP="002A7F86">
      <w:pPr>
        <w:spacing w:after="240"/>
        <w:rPr>
          <w:rFonts w:cs="Arial"/>
          <w:szCs w:val="24"/>
        </w:rPr>
      </w:pPr>
    </w:p>
    <w:p w14:paraId="3E2C508E" w14:textId="77777777" w:rsidR="002A7F86" w:rsidRDefault="002A7F86" w:rsidP="002A7F86">
      <w:pPr>
        <w:spacing w:after="240"/>
        <w:rPr>
          <w:rFonts w:cs="Arial"/>
          <w:szCs w:val="24"/>
        </w:rPr>
      </w:pPr>
    </w:p>
    <w:p w14:paraId="451B2164" w14:textId="77777777" w:rsidR="002A7F86" w:rsidRDefault="002A7F86" w:rsidP="002A7F86">
      <w:pPr>
        <w:spacing w:after="240"/>
        <w:rPr>
          <w:rFonts w:cs="Arial"/>
          <w:szCs w:val="24"/>
        </w:rPr>
      </w:pPr>
    </w:p>
    <w:p w14:paraId="3CDCCFF2" w14:textId="77777777" w:rsidR="002A7F86" w:rsidRDefault="002A7F86" w:rsidP="002A7F86">
      <w:pPr>
        <w:spacing w:after="240"/>
        <w:rPr>
          <w:rFonts w:cs="Arial"/>
          <w:szCs w:val="24"/>
        </w:rPr>
      </w:pPr>
    </w:p>
    <w:p w14:paraId="7E224FDA" w14:textId="77777777" w:rsidR="002A7F86" w:rsidRDefault="002A7F86" w:rsidP="002A7F86">
      <w:pPr>
        <w:spacing w:after="240"/>
        <w:rPr>
          <w:rFonts w:cs="Arial"/>
          <w:szCs w:val="24"/>
        </w:rPr>
      </w:pPr>
    </w:p>
    <w:p w14:paraId="055E4F57" w14:textId="77777777" w:rsidR="002A7F86" w:rsidRDefault="002A7F86" w:rsidP="002A7F86">
      <w:pPr>
        <w:spacing w:after="240"/>
        <w:rPr>
          <w:rFonts w:cs="Arial"/>
          <w:szCs w:val="24"/>
        </w:rPr>
      </w:pPr>
    </w:p>
    <w:p w14:paraId="0E167AE0" w14:textId="77777777" w:rsidR="002A7F86" w:rsidRDefault="002A7F86" w:rsidP="002A7F86">
      <w:pPr>
        <w:pStyle w:val="Heading2"/>
      </w:pPr>
      <w:bookmarkStart w:id="139" w:name="_Attachment_2:_COVID-19"/>
      <w:bookmarkStart w:id="140" w:name="_Toc155354099"/>
      <w:bookmarkStart w:id="141" w:name="_Toc210999115"/>
      <w:bookmarkEnd w:id="137"/>
      <w:bookmarkEnd w:id="139"/>
      <w:r>
        <w:lastRenderedPageBreak/>
        <w:t>Attachment 3: CHS COVID-19 Exposure Risk Matrix</w:t>
      </w:r>
      <w:bookmarkEnd w:id="140"/>
      <w:bookmarkEnd w:id="141"/>
    </w:p>
    <w:p w14:paraId="0F7494AE" w14:textId="77777777" w:rsidR="002A7F86" w:rsidRPr="001438FC" w:rsidRDefault="002A7F86" w:rsidP="002A7F86">
      <w:pPr>
        <w:rPr>
          <w:sz w:val="16"/>
          <w:szCs w:val="12"/>
        </w:rPr>
      </w:pPr>
    </w:p>
    <w:tbl>
      <w:tblPr>
        <w:tblW w:w="0" w:type="auto"/>
        <w:tblCellMar>
          <w:left w:w="0" w:type="dxa"/>
          <w:right w:w="0" w:type="dxa"/>
        </w:tblCellMar>
        <w:tblLook w:val="0420" w:firstRow="1" w:lastRow="0" w:firstColumn="0" w:lastColumn="0" w:noHBand="0" w:noVBand="1"/>
      </w:tblPr>
      <w:tblGrid>
        <w:gridCol w:w="3358"/>
        <w:gridCol w:w="3358"/>
        <w:gridCol w:w="2345"/>
        <w:gridCol w:w="2970"/>
        <w:gridCol w:w="2689"/>
      </w:tblGrid>
      <w:tr w:rsidR="002A7F86" w:rsidRPr="001438FC" w14:paraId="1F3CC6FA" w14:textId="77777777" w:rsidTr="00786DC2">
        <w:trPr>
          <w:trHeight w:val="653"/>
        </w:trPr>
        <w:tc>
          <w:tcPr>
            <w:tcW w:w="0" w:type="auto"/>
            <w:vMerge w:val="restart"/>
            <w:tcBorders>
              <w:top w:val="single" w:sz="8" w:space="0" w:color="000000" w:themeColor="text1"/>
              <w:left w:val="single" w:sz="4" w:space="0" w:color="auto"/>
              <w:bottom w:val="single" w:sz="4" w:space="0" w:color="auto"/>
              <w:right w:val="single" w:sz="4" w:space="0" w:color="auto"/>
            </w:tcBorders>
            <w:tcMar>
              <w:top w:w="32" w:type="dxa"/>
              <w:left w:w="32" w:type="dxa"/>
              <w:bottom w:w="0" w:type="dxa"/>
              <w:right w:w="32" w:type="dxa"/>
            </w:tcMar>
            <w:vAlign w:val="center"/>
            <w:hideMark/>
          </w:tcPr>
          <w:p w14:paraId="06789E9F" w14:textId="77777777" w:rsidR="002A7F86" w:rsidRPr="001438FC" w:rsidRDefault="002A7F86" w:rsidP="00786DC2">
            <w:pPr>
              <w:jc w:val="center"/>
              <w:textAlignment w:val="bottom"/>
              <w:rPr>
                <w:rFonts w:ascii="Arial" w:hAnsi="Arial" w:cs="Arial"/>
                <w:sz w:val="38"/>
                <w:szCs w:val="38"/>
                <w:lang w:eastAsia="en-AU"/>
              </w:rPr>
            </w:pPr>
            <w:r w:rsidRPr="001438FC">
              <w:rPr>
                <w:rFonts w:cs="Calibri"/>
                <w:b/>
                <w:bCs/>
                <w:color w:val="000000"/>
                <w:kern w:val="24"/>
                <w:sz w:val="38"/>
                <w:szCs w:val="38"/>
                <w:lang w:eastAsia="en-AU"/>
              </w:rPr>
              <w:t>Case</w:t>
            </w:r>
          </w:p>
        </w:tc>
        <w:tc>
          <w:tcPr>
            <w:tcW w:w="0" w:type="auto"/>
            <w:vMerge w:val="restart"/>
            <w:tcBorders>
              <w:top w:val="single" w:sz="8" w:space="0" w:color="000000" w:themeColor="text1"/>
              <w:left w:val="single" w:sz="4" w:space="0" w:color="auto"/>
              <w:bottom w:val="single" w:sz="8" w:space="0" w:color="000000" w:themeColor="text1"/>
              <w:right w:val="single" w:sz="8" w:space="0" w:color="000000" w:themeColor="text1"/>
            </w:tcBorders>
            <w:tcMar>
              <w:top w:w="32" w:type="dxa"/>
              <w:left w:w="32" w:type="dxa"/>
              <w:bottom w:w="0" w:type="dxa"/>
              <w:right w:w="32" w:type="dxa"/>
            </w:tcMar>
            <w:vAlign w:val="center"/>
            <w:hideMark/>
          </w:tcPr>
          <w:p w14:paraId="5C69F135" w14:textId="77777777" w:rsidR="002A7F86" w:rsidRPr="001438FC" w:rsidRDefault="002A7F86" w:rsidP="00786DC2">
            <w:pPr>
              <w:jc w:val="center"/>
              <w:textAlignment w:val="bottom"/>
              <w:rPr>
                <w:rFonts w:ascii="Arial" w:hAnsi="Arial" w:cs="Arial"/>
                <w:sz w:val="38"/>
                <w:szCs w:val="38"/>
                <w:lang w:eastAsia="en-AU"/>
              </w:rPr>
            </w:pPr>
            <w:r w:rsidRPr="001438FC">
              <w:rPr>
                <w:rFonts w:cs="Calibri"/>
                <w:b/>
                <w:bCs/>
                <w:color w:val="000000"/>
                <w:kern w:val="24"/>
                <w:sz w:val="38"/>
                <w:szCs w:val="38"/>
                <w:lang w:eastAsia="en-AU"/>
              </w:rPr>
              <w:t>Contact</w:t>
            </w:r>
          </w:p>
        </w:tc>
        <w:tc>
          <w:tcPr>
            <w:tcW w:w="0" w:type="auto"/>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2" w:type="dxa"/>
              <w:left w:w="32" w:type="dxa"/>
              <w:bottom w:w="0" w:type="dxa"/>
              <w:right w:w="32" w:type="dxa"/>
            </w:tcMar>
            <w:vAlign w:val="center"/>
            <w:hideMark/>
          </w:tcPr>
          <w:p w14:paraId="675767FA" w14:textId="77777777" w:rsidR="002A7F86" w:rsidRPr="001438FC" w:rsidRDefault="002A7F86" w:rsidP="00786DC2">
            <w:pPr>
              <w:jc w:val="center"/>
              <w:textAlignment w:val="bottom"/>
              <w:rPr>
                <w:rFonts w:ascii="Arial" w:hAnsi="Arial" w:cs="Arial"/>
                <w:sz w:val="38"/>
                <w:szCs w:val="38"/>
                <w:lang w:eastAsia="en-AU"/>
              </w:rPr>
            </w:pPr>
            <w:r w:rsidRPr="001438FC">
              <w:rPr>
                <w:rFonts w:cs="Calibri"/>
                <w:b/>
                <w:bCs/>
                <w:color w:val="000000"/>
                <w:kern w:val="24"/>
                <w:sz w:val="38"/>
                <w:szCs w:val="38"/>
                <w:lang w:eastAsia="en-AU"/>
              </w:rPr>
              <w:t>Contact Type</w:t>
            </w:r>
          </w:p>
        </w:tc>
      </w:tr>
      <w:tr w:rsidR="002A7F86" w:rsidRPr="001438FC" w14:paraId="221C98B9" w14:textId="77777777" w:rsidTr="00786DC2">
        <w:trPr>
          <w:trHeight w:val="6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A2089" w14:textId="77777777" w:rsidR="002A7F86" w:rsidRPr="001438FC" w:rsidRDefault="002A7F86" w:rsidP="00786DC2">
            <w:pPr>
              <w:rPr>
                <w:rFonts w:ascii="Arial" w:hAnsi="Arial" w:cs="Arial"/>
                <w:sz w:val="40"/>
                <w:szCs w:val="40"/>
                <w:lang w:eastAsia="en-AU"/>
              </w:rPr>
            </w:pPr>
          </w:p>
        </w:tc>
        <w:tc>
          <w:tcPr>
            <w:tcW w:w="0" w:type="auto"/>
            <w:vMerge/>
            <w:tcBorders>
              <w:left w:val="single" w:sz="4" w:space="0" w:color="auto"/>
            </w:tcBorders>
            <w:vAlign w:val="center"/>
            <w:hideMark/>
          </w:tcPr>
          <w:p w14:paraId="0EAF1F0F" w14:textId="77777777" w:rsidR="002A7F86" w:rsidRPr="001438FC" w:rsidRDefault="002A7F86" w:rsidP="00786DC2">
            <w:pPr>
              <w:rPr>
                <w:rFonts w:ascii="Arial" w:hAnsi="Arial" w:cs="Arial"/>
                <w:sz w:val="40"/>
                <w:szCs w:val="40"/>
                <w:lang w:eastAsia="en-AU"/>
              </w:rPr>
            </w:pPr>
          </w:p>
        </w:tc>
        <w:tc>
          <w:tcPr>
            <w:tcW w:w="0" w:type="auto"/>
            <w:tcBorders>
              <w:top w:val="single" w:sz="8" w:space="0" w:color="000000" w:themeColor="text1"/>
              <w:left w:val="single" w:sz="8" w:space="0" w:color="000000" w:themeColor="text1"/>
              <w:bottom w:val="single" w:sz="4" w:space="0" w:color="auto"/>
              <w:right w:val="nil"/>
            </w:tcBorders>
            <w:tcMar>
              <w:top w:w="32" w:type="dxa"/>
              <w:left w:w="32" w:type="dxa"/>
              <w:bottom w:w="0" w:type="dxa"/>
              <w:right w:w="32" w:type="dxa"/>
            </w:tcMar>
            <w:vAlign w:val="center"/>
            <w:hideMark/>
          </w:tcPr>
          <w:p w14:paraId="6F473C84" w14:textId="77777777" w:rsidR="002A7F86" w:rsidRPr="001438FC" w:rsidRDefault="002A7F86" w:rsidP="00786DC2">
            <w:pPr>
              <w:jc w:val="center"/>
              <w:textAlignment w:val="bottom"/>
              <w:rPr>
                <w:rFonts w:cs="Calibri"/>
                <w:color w:val="000000" w:themeColor="text1"/>
                <w:kern w:val="24"/>
                <w:sz w:val="38"/>
                <w:szCs w:val="38"/>
                <w:lang w:eastAsia="en-AU"/>
              </w:rPr>
            </w:pPr>
            <w:r w:rsidRPr="001438FC">
              <w:rPr>
                <w:rFonts w:cs="Calibri"/>
                <w:color w:val="000000" w:themeColor="text1"/>
                <w:kern w:val="24"/>
                <w:sz w:val="38"/>
                <w:szCs w:val="38"/>
                <w:lang w:eastAsia="en-AU"/>
              </w:rPr>
              <w:t>Low Risk</w:t>
            </w:r>
          </w:p>
          <w:p w14:paraId="1AE98B64" w14:textId="77777777" w:rsidR="002A7F86" w:rsidRPr="001438FC" w:rsidRDefault="002A7F86" w:rsidP="00786DC2">
            <w:pPr>
              <w:jc w:val="center"/>
              <w:textAlignment w:val="bottom"/>
              <w:rPr>
                <w:rFonts w:ascii="Arial" w:hAnsi="Arial" w:cs="Arial"/>
                <w:sz w:val="36"/>
                <w:szCs w:val="36"/>
                <w:lang w:eastAsia="en-AU"/>
              </w:rPr>
            </w:pPr>
            <w:r w:rsidRPr="001438FC">
              <w:rPr>
                <w:rFonts w:eastAsiaTheme="minorEastAsia" w:cstheme="minorBidi"/>
                <w:color w:val="000000" w:themeColor="text1"/>
                <w:kern w:val="24"/>
                <w:sz w:val="22"/>
                <w:szCs w:val="22"/>
                <w:lang w:eastAsia="en-AU"/>
              </w:rPr>
              <w:t xml:space="preserve">Transient, </w:t>
            </w:r>
            <w:proofErr w:type="spellStart"/>
            <w:proofErr w:type="gramStart"/>
            <w:r w:rsidRPr="001438FC">
              <w:rPr>
                <w:rFonts w:eastAsiaTheme="minorEastAsia" w:cstheme="minorBidi"/>
                <w:color w:val="000000" w:themeColor="text1"/>
                <w:kern w:val="24"/>
                <w:sz w:val="22"/>
                <w:szCs w:val="22"/>
                <w:lang w:eastAsia="en-AU"/>
              </w:rPr>
              <w:t>non face-to-face</w:t>
            </w:r>
            <w:proofErr w:type="spellEnd"/>
            <w:proofErr w:type="gramEnd"/>
            <w:r w:rsidRPr="001438FC">
              <w:rPr>
                <w:rFonts w:eastAsiaTheme="minorEastAsia" w:cstheme="minorBidi"/>
                <w:color w:val="000000" w:themeColor="text1"/>
                <w:kern w:val="24"/>
                <w:sz w:val="22"/>
                <w:szCs w:val="22"/>
                <w:lang w:eastAsia="en-AU"/>
              </w:rPr>
              <w:t xml:space="preserve"> contact, limited contact</w:t>
            </w:r>
          </w:p>
        </w:tc>
        <w:tc>
          <w:tcPr>
            <w:tcW w:w="0" w:type="auto"/>
            <w:tcBorders>
              <w:top w:val="single" w:sz="8" w:space="0" w:color="000000" w:themeColor="text1"/>
              <w:left w:val="nil"/>
              <w:bottom w:val="single" w:sz="4" w:space="0" w:color="auto"/>
              <w:right w:val="nil"/>
            </w:tcBorders>
            <w:tcMar>
              <w:top w:w="32" w:type="dxa"/>
              <w:left w:w="32" w:type="dxa"/>
              <w:bottom w:w="0" w:type="dxa"/>
              <w:right w:w="32" w:type="dxa"/>
            </w:tcMar>
            <w:vAlign w:val="center"/>
            <w:hideMark/>
          </w:tcPr>
          <w:p w14:paraId="0C95437D" w14:textId="77777777" w:rsidR="002A7F86" w:rsidRPr="001438FC" w:rsidRDefault="002A7F86" w:rsidP="00786DC2">
            <w:pPr>
              <w:jc w:val="center"/>
              <w:textAlignment w:val="bottom"/>
              <w:rPr>
                <w:rFonts w:cs="Calibri"/>
                <w:color w:val="000000" w:themeColor="text1"/>
                <w:kern w:val="24"/>
                <w:sz w:val="38"/>
                <w:szCs w:val="38"/>
                <w:lang w:eastAsia="en-AU"/>
              </w:rPr>
            </w:pPr>
            <w:r w:rsidRPr="001438FC">
              <w:rPr>
                <w:rFonts w:cs="Calibri"/>
                <w:color w:val="000000" w:themeColor="text1"/>
                <w:kern w:val="24"/>
                <w:sz w:val="38"/>
                <w:szCs w:val="38"/>
                <w:lang w:eastAsia="en-AU"/>
              </w:rPr>
              <w:t>Moderate Risk</w:t>
            </w:r>
          </w:p>
          <w:p w14:paraId="554AC2D0" w14:textId="77777777" w:rsidR="002A7F86" w:rsidRPr="001438FC" w:rsidRDefault="002A7F86" w:rsidP="00786DC2">
            <w:pPr>
              <w:jc w:val="center"/>
              <w:textAlignment w:val="bottom"/>
              <w:rPr>
                <w:rFonts w:ascii="Arial" w:hAnsi="Arial" w:cs="Arial"/>
                <w:sz w:val="36"/>
                <w:szCs w:val="36"/>
                <w:lang w:eastAsia="en-AU"/>
              </w:rPr>
            </w:pPr>
            <w:r w:rsidRPr="001438FC">
              <w:rPr>
                <w:rFonts w:eastAsiaTheme="minorEastAsia" w:cstheme="minorBidi"/>
                <w:color w:val="000000" w:themeColor="text1"/>
                <w:kern w:val="24"/>
                <w:sz w:val="22"/>
                <w:szCs w:val="22"/>
                <w:lang w:eastAsia="en-AU"/>
              </w:rPr>
              <w:t>Any face-to-face contact within 1.5m up to 4 hours</w:t>
            </w:r>
            <w:r>
              <w:rPr>
                <w:rFonts w:eastAsiaTheme="minorEastAsia" w:cstheme="minorBidi"/>
                <w:color w:val="000000" w:themeColor="text1"/>
                <w:kern w:val="24"/>
                <w:sz w:val="22"/>
                <w:szCs w:val="22"/>
                <w:lang w:eastAsia="en-AU"/>
              </w:rPr>
              <w:t>*</w:t>
            </w:r>
          </w:p>
        </w:tc>
        <w:tc>
          <w:tcPr>
            <w:tcW w:w="0" w:type="auto"/>
            <w:tcBorders>
              <w:top w:val="single" w:sz="8" w:space="0" w:color="000000" w:themeColor="text1"/>
              <w:left w:val="nil"/>
              <w:bottom w:val="single" w:sz="4" w:space="0" w:color="auto"/>
              <w:right w:val="single" w:sz="8" w:space="0" w:color="000000" w:themeColor="text1"/>
            </w:tcBorders>
            <w:tcMar>
              <w:top w:w="32" w:type="dxa"/>
              <w:left w:w="32" w:type="dxa"/>
              <w:bottom w:w="0" w:type="dxa"/>
              <w:right w:w="32" w:type="dxa"/>
            </w:tcMar>
            <w:vAlign w:val="center"/>
            <w:hideMark/>
          </w:tcPr>
          <w:p w14:paraId="30208C71" w14:textId="77777777" w:rsidR="002A7F86" w:rsidRPr="001438FC" w:rsidRDefault="002A7F86" w:rsidP="00786DC2">
            <w:pPr>
              <w:jc w:val="center"/>
              <w:textAlignment w:val="bottom"/>
              <w:rPr>
                <w:rFonts w:cs="Calibri"/>
                <w:color w:val="000000" w:themeColor="text1"/>
                <w:kern w:val="24"/>
                <w:sz w:val="38"/>
                <w:szCs w:val="38"/>
                <w:lang w:eastAsia="en-AU"/>
              </w:rPr>
            </w:pPr>
            <w:r w:rsidRPr="001438FC">
              <w:rPr>
                <w:rFonts w:cs="Calibri"/>
                <w:color w:val="000000" w:themeColor="text1"/>
                <w:kern w:val="24"/>
                <w:sz w:val="38"/>
                <w:szCs w:val="38"/>
                <w:lang w:eastAsia="en-AU"/>
              </w:rPr>
              <w:t>High Risk</w:t>
            </w:r>
          </w:p>
          <w:p w14:paraId="6BB88D96" w14:textId="77777777" w:rsidR="002A7F86" w:rsidRPr="001438FC" w:rsidRDefault="002A7F86" w:rsidP="00786DC2">
            <w:pPr>
              <w:jc w:val="center"/>
              <w:textAlignment w:val="bottom"/>
              <w:rPr>
                <w:rFonts w:ascii="Arial" w:hAnsi="Arial" w:cs="Arial"/>
                <w:sz w:val="36"/>
                <w:szCs w:val="36"/>
                <w:lang w:eastAsia="en-AU"/>
              </w:rPr>
            </w:pPr>
            <w:r w:rsidRPr="001438FC">
              <w:rPr>
                <w:rFonts w:cs="Calibri"/>
                <w:color w:val="000000" w:themeColor="text1"/>
                <w:kern w:val="24"/>
                <w:sz w:val="22"/>
                <w:szCs w:val="22"/>
                <w:lang w:eastAsia="en-AU"/>
              </w:rPr>
              <w:t>&gt;4 hours within 1.5 metres; exposure during AGP, HH contacts</w:t>
            </w:r>
          </w:p>
        </w:tc>
      </w:tr>
      <w:tr w:rsidR="002A7F86" w:rsidRPr="001438FC" w14:paraId="39533FEE" w14:textId="77777777" w:rsidTr="00786DC2">
        <w:trPr>
          <w:trHeight w:val="653"/>
        </w:trPr>
        <w:tc>
          <w:tcPr>
            <w:tcW w:w="0" w:type="auto"/>
            <w:tcBorders>
              <w:top w:val="single" w:sz="4" w:space="0" w:color="auto"/>
              <w:left w:val="single" w:sz="4" w:space="0" w:color="auto"/>
              <w:bottom w:val="single" w:sz="4" w:space="0" w:color="auto"/>
              <w:right w:val="single" w:sz="4" w:space="0" w:color="auto"/>
            </w:tcBorders>
            <w:tcMar>
              <w:top w:w="32" w:type="dxa"/>
              <w:left w:w="32" w:type="dxa"/>
              <w:bottom w:w="0" w:type="dxa"/>
              <w:right w:w="32" w:type="dxa"/>
            </w:tcMar>
            <w:vAlign w:val="center"/>
            <w:hideMark/>
          </w:tcPr>
          <w:p w14:paraId="3E1BB3F8" w14:textId="77777777" w:rsidR="002A7F86" w:rsidRPr="001438FC" w:rsidRDefault="002A7F86" w:rsidP="00786DC2">
            <w:pPr>
              <w:textAlignment w:val="bottom"/>
              <w:rPr>
                <w:rFonts w:ascii="Arial" w:hAnsi="Arial" w:cs="Arial"/>
                <w:sz w:val="38"/>
                <w:szCs w:val="38"/>
                <w:lang w:eastAsia="en-AU"/>
              </w:rPr>
            </w:pPr>
            <w:r w:rsidRPr="001438FC">
              <w:rPr>
                <w:rFonts w:cs="Calibri"/>
                <w:color w:val="000000"/>
                <w:kern w:val="24"/>
                <w:sz w:val="38"/>
                <w:szCs w:val="38"/>
                <w:lang w:eastAsia="en-AU"/>
              </w:rPr>
              <w:t>Surgical mask or N95</w:t>
            </w:r>
            <w:r>
              <w:rPr>
                <w:rFonts w:cs="Calibri"/>
                <w:color w:val="000000"/>
                <w:kern w:val="24"/>
                <w:sz w:val="38"/>
                <w:szCs w:val="38"/>
                <w:lang w:eastAsia="en-AU"/>
              </w:rPr>
              <w:t xml:space="preserve"> +/- eye protection </w:t>
            </w:r>
          </w:p>
        </w:tc>
        <w:tc>
          <w:tcPr>
            <w:tcW w:w="0" w:type="auto"/>
            <w:tcBorders>
              <w:top w:val="single" w:sz="4" w:space="0" w:color="auto"/>
              <w:left w:val="single" w:sz="4" w:space="0" w:color="auto"/>
              <w:bottom w:val="single" w:sz="4" w:space="0" w:color="auto"/>
              <w:right w:val="single" w:sz="4" w:space="0" w:color="auto"/>
            </w:tcBorders>
            <w:tcMar>
              <w:top w:w="32" w:type="dxa"/>
              <w:left w:w="32" w:type="dxa"/>
              <w:bottom w:w="0" w:type="dxa"/>
              <w:right w:w="32" w:type="dxa"/>
            </w:tcMar>
            <w:vAlign w:val="center"/>
            <w:hideMark/>
          </w:tcPr>
          <w:p w14:paraId="47D404DD" w14:textId="77777777" w:rsidR="002A7F86" w:rsidRPr="001438FC" w:rsidRDefault="002A7F86" w:rsidP="00786DC2">
            <w:pPr>
              <w:textAlignment w:val="bottom"/>
              <w:rPr>
                <w:rFonts w:ascii="Arial" w:hAnsi="Arial" w:cs="Arial"/>
                <w:sz w:val="38"/>
                <w:szCs w:val="38"/>
                <w:lang w:eastAsia="en-AU"/>
              </w:rPr>
            </w:pPr>
            <w:r w:rsidRPr="001438FC">
              <w:rPr>
                <w:rFonts w:cs="Calibri"/>
                <w:color w:val="000000"/>
                <w:kern w:val="24"/>
                <w:sz w:val="38"/>
                <w:szCs w:val="38"/>
                <w:lang w:eastAsia="en-AU"/>
              </w:rPr>
              <w:t>Surgical mask or N95</w:t>
            </w:r>
            <w:r>
              <w:rPr>
                <w:rFonts w:cs="Calibri"/>
                <w:color w:val="000000"/>
                <w:kern w:val="24"/>
                <w:sz w:val="38"/>
                <w:szCs w:val="38"/>
                <w:lang w:eastAsia="en-AU"/>
              </w:rPr>
              <w:t xml:space="preserve"> +/- eye protection </w:t>
            </w:r>
          </w:p>
        </w:tc>
        <w:tc>
          <w:tcPr>
            <w:tcW w:w="0" w:type="auto"/>
            <w:tcBorders>
              <w:top w:val="single" w:sz="4" w:space="0" w:color="auto"/>
              <w:left w:val="single" w:sz="4" w:space="0" w:color="auto"/>
              <w:bottom w:val="single" w:sz="4" w:space="0" w:color="auto"/>
              <w:right w:val="single" w:sz="4" w:space="0" w:color="auto"/>
            </w:tcBorders>
            <w:shd w:val="clear" w:color="auto" w:fill="92D050"/>
            <w:tcMar>
              <w:top w:w="32" w:type="dxa"/>
              <w:left w:w="32" w:type="dxa"/>
              <w:bottom w:w="0" w:type="dxa"/>
              <w:right w:w="32" w:type="dxa"/>
            </w:tcMar>
            <w:vAlign w:val="center"/>
            <w:hideMark/>
          </w:tcPr>
          <w:p w14:paraId="2BCB6EF9" w14:textId="77777777" w:rsidR="002A7F86" w:rsidRPr="001438FC" w:rsidRDefault="002A7F86" w:rsidP="00786DC2">
            <w:pPr>
              <w:jc w:val="center"/>
              <w:textAlignment w:val="bottom"/>
              <w:rPr>
                <w:rFonts w:ascii="Arial" w:hAnsi="Arial" w:cs="Arial"/>
                <w:sz w:val="40"/>
                <w:szCs w:val="40"/>
                <w:lang w:eastAsia="en-AU"/>
              </w:rPr>
            </w:pPr>
            <w:r w:rsidRPr="001438FC">
              <w:rPr>
                <w:rFonts w:cs="Calibri"/>
                <w:color w:val="000000" w:themeColor="text1"/>
                <w:kern w:val="24"/>
                <w:sz w:val="40"/>
                <w:szCs w:val="40"/>
                <w:lang w:eastAsia="en-AU"/>
              </w:rPr>
              <w:t>LOW</w:t>
            </w:r>
          </w:p>
        </w:tc>
        <w:tc>
          <w:tcPr>
            <w:tcW w:w="0" w:type="auto"/>
            <w:tcBorders>
              <w:top w:val="single" w:sz="4" w:space="0" w:color="auto"/>
              <w:left w:val="single" w:sz="4" w:space="0" w:color="auto"/>
              <w:bottom w:val="single" w:sz="4" w:space="0" w:color="auto"/>
              <w:right w:val="single" w:sz="4" w:space="0" w:color="auto"/>
            </w:tcBorders>
            <w:shd w:val="clear" w:color="auto" w:fill="92D050"/>
            <w:tcMar>
              <w:top w:w="32" w:type="dxa"/>
              <w:left w:w="32" w:type="dxa"/>
              <w:bottom w:w="0" w:type="dxa"/>
              <w:right w:w="32" w:type="dxa"/>
            </w:tcMar>
            <w:vAlign w:val="center"/>
            <w:hideMark/>
          </w:tcPr>
          <w:p w14:paraId="366D1462" w14:textId="77777777" w:rsidR="002A7F86" w:rsidRPr="001438FC" w:rsidRDefault="002A7F86" w:rsidP="00786DC2">
            <w:pPr>
              <w:jc w:val="center"/>
              <w:textAlignment w:val="bottom"/>
              <w:rPr>
                <w:rFonts w:ascii="Arial" w:hAnsi="Arial" w:cs="Arial"/>
                <w:sz w:val="40"/>
                <w:szCs w:val="40"/>
                <w:lang w:eastAsia="en-AU"/>
              </w:rPr>
            </w:pPr>
            <w:r w:rsidRPr="001438FC">
              <w:rPr>
                <w:rFonts w:cs="Calibri"/>
                <w:color w:val="000000" w:themeColor="text1"/>
                <w:kern w:val="24"/>
                <w:sz w:val="40"/>
                <w:szCs w:val="40"/>
                <w:lang w:eastAsia="en-AU"/>
              </w:rPr>
              <w:t>LOW</w:t>
            </w:r>
          </w:p>
        </w:tc>
        <w:tc>
          <w:tcPr>
            <w:tcW w:w="0" w:type="auto"/>
            <w:tcBorders>
              <w:top w:val="single" w:sz="4" w:space="0" w:color="auto"/>
              <w:left w:val="single" w:sz="4" w:space="0" w:color="auto"/>
              <w:bottom w:val="single" w:sz="4" w:space="0" w:color="auto"/>
              <w:right w:val="single" w:sz="4" w:space="0" w:color="auto"/>
            </w:tcBorders>
            <w:shd w:val="clear" w:color="auto" w:fill="92D050"/>
            <w:tcMar>
              <w:top w:w="32" w:type="dxa"/>
              <w:left w:w="32" w:type="dxa"/>
              <w:bottom w:w="0" w:type="dxa"/>
              <w:right w:w="32" w:type="dxa"/>
            </w:tcMar>
            <w:vAlign w:val="center"/>
            <w:hideMark/>
          </w:tcPr>
          <w:p w14:paraId="11B3C9D9" w14:textId="77777777" w:rsidR="002A7F86" w:rsidRPr="001438FC" w:rsidRDefault="002A7F86" w:rsidP="00786DC2">
            <w:pPr>
              <w:jc w:val="center"/>
              <w:textAlignment w:val="bottom"/>
              <w:rPr>
                <w:rFonts w:ascii="Arial" w:hAnsi="Arial" w:cs="Arial"/>
                <w:sz w:val="40"/>
                <w:szCs w:val="40"/>
                <w:lang w:eastAsia="en-AU"/>
              </w:rPr>
            </w:pPr>
            <w:r w:rsidRPr="001438FC">
              <w:rPr>
                <w:rFonts w:cs="Calibri"/>
                <w:color w:val="000000" w:themeColor="text1"/>
                <w:kern w:val="24"/>
                <w:sz w:val="40"/>
                <w:szCs w:val="40"/>
                <w:lang w:eastAsia="en-AU"/>
              </w:rPr>
              <w:t>LOW</w:t>
            </w:r>
          </w:p>
        </w:tc>
      </w:tr>
      <w:tr w:rsidR="002A7F86" w:rsidRPr="001438FC" w14:paraId="08A57A5F" w14:textId="77777777" w:rsidTr="00786DC2">
        <w:trPr>
          <w:trHeight w:val="653"/>
        </w:trPr>
        <w:tc>
          <w:tcPr>
            <w:tcW w:w="0" w:type="auto"/>
            <w:tcBorders>
              <w:top w:val="single" w:sz="4" w:space="0" w:color="auto"/>
              <w:left w:val="single" w:sz="4" w:space="0" w:color="auto"/>
              <w:bottom w:val="single" w:sz="4" w:space="0" w:color="auto"/>
              <w:right w:val="single" w:sz="4" w:space="0" w:color="auto"/>
            </w:tcBorders>
            <w:tcMar>
              <w:top w:w="32" w:type="dxa"/>
              <w:left w:w="32" w:type="dxa"/>
              <w:bottom w:w="0" w:type="dxa"/>
              <w:right w:w="32" w:type="dxa"/>
            </w:tcMar>
            <w:vAlign w:val="center"/>
            <w:hideMark/>
          </w:tcPr>
          <w:p w14:paraId="49C86CD8" w14:textId="77777777" w:rsidR="002A7F86" w:rsidRPr="001438FC" w:rsidRDefault="002A7F86" w:rsidP="00786DC2">
            <w:pPr>
              <w:textAlignment w:val="bottom"/>
              <w:rPr>
                <w:rFonts w:ascii="Arial" w:hAnsi="Arial" w:cs="Arial"/>
                <w:sz w:val="38"/>
                <w:szCs w:val="38"/>
                <w:lang w:eastAsia="en-AU"/>
              </w:rPr>
            </w:pPr>
            <w:r w:rsidRPr="001438FC">
              <w:rPr>
                <w:rFonts w:cs="Calibri"/>
                <w:color w:val="000000"/>
                <w:kern w:val="24"/>
                <w:sz w:val="38"/>
                <w:szCs w:val="38"/>
                <w:lang w:eastAsia="en-AU"/>
              </w:rPr>
              <w:t>Surgical mask or N95</w:t>
            </w:r>
            <w:r>
              <w:rPr>
                <w:rFonts w:cs="Calibri"/>
                <w:color w:val="000000"/>
                <w:kern w:val="24"/>
                <w:sz w:val="38"/>
                <w:szCs w:val="38"/>
                <w:lang w:eastAsia="en-AU"/>
              </w:rPr>
              <w:t xml:space="preserve"> +/- eye protection </w:t>
            </w:r>
          </w:p>
        </w:tc>
        <w:tc>
          <w:tcPr>
            <w:tcW w:w="0" w:type="auto"/>
            <w:tcBorders>
              <w:top w:val="single" w:sz="4" w:space="0" w:color="auto"/>
              <w:left w:val="single" w:sz="4" w:space="0" w:color="auto"/>
              <w:bottom w:val="single" w:sz="4" w:space="0" w:color="auto"/>
              <w:right w:val="single" w:sz="4" w:space="0" w:color="auto"/>
            </w:tcBorders>
            <w:tcMar>
              <w:top w:w="32" w:type="dxa"/>
              <w:left w:w="32" w:type="dxa"/>
              <w:bottom w:w="0" w:type="dxa"/>
              <w:right w:w="32" w:type="dxa"/>
            </w:tcMar>
            <w:vAlign w:val="center"/>
            <w:hideMark/>
          </w:tcPr>
          <w:p w14:paraId="29047D13" w14:textId="77777777" w:rsidR="002A7F86" w:rsidRPr="001438FC" w:rsidRDefault="002A7F86" w:rsidP="00786DC2">
            <w:pPr>
              <w:textAlignment w:val="bottom"/>
              <w:rPr>
                <w:rFonts w:ascii="Arial" w:hAnsi="Arial" w:cs="Arial"/>
                <w:sz w:val="38"/>
                <w:szCs w:val="38"/>
                <w:lang w:eastAsia="en-AU"/>
              </w:rPr>
            </w:pPr>
            <w:r>
              <w:rPr>
                <w:rFonts w:cs="Calibri"/>
                <w:color w:val="000000"/>
                <w:kern w:val="24"/>
                <w:sz w:val="38"/>
                <w:szCs w:val="38"/>
                <w:lang w:eastAsia="en-AU"/>
              </w:rPr>
              <w:t xml:space="preserve">No mask </w:t>
            </w:r>
            <w:r w:rsidRPr="001438FC">
              <w:rPr>
                <w:rFonts w:cs="Calibri"/>
                <w:color w:val="000000"/>
                <w:kern w:val="24"/>
                <w:sz w:val="38"/>
                <w:szCs w:val="38"/>
                <w:lang w:eastAsia="en-AU"/>
              </w:rPr>
              <w:t>+/- eye protection</w:t>
            </w:r>
          </w:p>
        </w:tc>
        <w:tc>
          <w:tcPr>
            <w:tcW w:w="0" w:type="auto"/>
            <w:tcBorders>
              <w:top w:val="single" w:sz="4" w:space="0" w:color="auto"/>
              <w:left w:val="single" w:sz="4" w:space="0" w:color="auto"/>
              <w:bottom w:val="single" w:sz="4" w:space="0" w:color="auto"/>
              <w:right w:val="single" w:sz="4" w:space="0" w:color="auto"/>
            </w:tcBorders>
            <w:shd w:val="clear" w:color="auto" w:fill="92D050"/>
            <w:tcMar>
              <w:top w:w="32" w:type="dxa"/>
              <w:left w:w="32" w:type="dxa"/>
              <w:bottom w:w="0" w:type="dxa"/>
              <w:right w:w="32" w:type="dxa"/>
            </w:tcMar>
            <w:vAlign w:val="center"/>
            <w:hideMark/>
          </w:tcPr>
          <w:p w14:paraId="2C3F1D3E" w14:textId="77777777" w:rsidR="002A7F86" w:rsidRPr="001438FC" w:rsidRDefault="002A7F86" w:rsidP="00786DC2">
            <w:pPr>
              <w:jc w:val="center"/>
              <w:textAlignment w:val="bottom"/>
              <w:rPr>
                <w:rFonts w:ascii="Arial" w:hAnsi="Arial" w:cs="Arial"/>
                <w:sz w:val="40"/>
                <w:szCs w:val="40"/>
                <w:lang w:eastAsia="en-AU"/>
              </w:rPr>
            </w:pPr>
            <w:r w:rsidRPr="001438FC">
              <w:rPr>
                <w:rFonts w:cs="Calibri"/>
                <w:color w:val="000000" w:themeColor="text1"/>
                <w:kern w:val="24"/>
                <w:sz w:val="40"/>
                <w:szCs w:val="40"/>
                <w:lang w:eastAsia="en-AU"/>
              </w:rPr>
              <w:t>LOW</w:t>
            </w:r>
          </w:p>
        </w:tc>
        <w:tc>
          <w:tcPr>
            <w:tcW w:w="0" w:type="auto"/>
            <w:tcBorders>
              <w:top w:val="single" w:sz="4" w:space="0" w:color="auto"/>
              <w:left w:val="single" w:sz="4" w:space="0" w:color="auto"/>
              <w:bottom w:val="single" w:sz="4" w:space="0" w:color="auto"/>
              <w:right w:val="single" w:sz="4" w:space="0" w:color="auto"/>
            </w:tcBorders>
            <w:shd w:val="clear" w:color="auto" w:fill="92D050"/>
            <w:tcMar>
              <w:top w:w="32" w:type="dxa"/>
              <w:left w:w="32" w:type="dxa"/>
              <w:bottom w:w="0" w:type="dxa"/>
              <w:right w:w="32" w:type="dxa"/>
            </w:tcMar>
            <w:vAlign w:val="center"/>
            <w:hideMark/>
          </w:tcPr>
          <w:p w14:paraId="0C51971D" w14:textId="77777777" w:rsidR="002A7F86" w:rsidRPr="001438FC" w:rsidRDefault="002A7F86" w:rsidP="00786DC2">
            <w:pPr>
              <w:jc w:val="center"/>
              <w:textAlignment w:val="bottom"/>
              <w:rPr>
                <w:rFonts w:ascii="Arial" w:hAnsi="Arial" w:cs="Arial"/>
                <w:sz w:val="40"/>
                <w:szCs w:val="40"/>
                <w:lang w:eastAsia="en-AU"/>
              </w:rPr>
            </w:pPr>
            <w:r w:rsidRPr="001438FC">
              <w:rPr>
                <w:rFonts w:cs="Calibri"/>
                <w:color w:val="000000" w:themeColor="text1"/>
                <w:kern w:val="24"/>
                <w:sz w:val="40"/>
                <w:szCs w:val="40"/>
                <w:lang w:eastAsia="en-AU"/>
              </w:rPr>
              <w:t>LOW</w:t>
            </w:r>
          </w:p>
        </w:tc>
        <w:tc>
          <w:tcPr>
            <w:tcW w:w="0" w:type="auto"/>
            <w:tcBorders>
              <w:top w:val="single" w:sz="4" w:space="0" w:color="auto"/>
              <w:left w:val="single" w:sz="4" w:space="0" w:color="auto"/>
              <w:bottom w:val="single" w:sz="4" w:space="0" w:color="auto"/>
              <w:right w:val="single" w:sz="4" w:space="0" w:color="auto"/>
            </w:tcBorders>
            <w:shd w:val="clear" w:color="auto" w:fill="92D050"/>
            <w:tcMar>
              <w:top w:w="32" w:type="dxa"/>
              <w:left w:w="32" w:type="dxa"/>
              <w:bottom w:w="0" w:type="dxa"/>
              <w:right w:w="32" w:type="dxa"/>
            </w:tcMar>
            <w:vAlign w:val="center"/>
            <w:hideMark/>
          </w:tcPr>
          <w:p w14:paraId="311EE0DE" w14:textId="77777777" w:rsidR="002A7F86" w:rsidRPr="001438FC" w:rsidRDefault="002A7F86" w:rsidP="00786DC2">
            <w:pPr>
              <w:jc w:val="center"/>
              <w:textAlignment w:val="bottom"/>
              <w:rPr>
                <w:rFonts w:ascii="Arial" w:hAnsi="Arial" w:cs="Arial"/>
                <w:sz w:val="40"/>
                <w:szCs w:val="40"/>
                <w:lang w:eastAsia="en-AU"/>
              </w:rPr>
            </w:pPr>
            <w:r w:rsidRPr="001438FC">
              <w:rPr>
                <w:rFonts w:cs="Calibri"/>
                <w:color w:val="000000" w:themeColor="text1"/>
                <w:kern w:val="24"/>
                <w:sz w:val="40"/>
                <w:szCs w:val="40"/>
                <w:lang w:eastAsia="en-AU"/>
              </w:rPr>
              <w:t>LOW</w:t>
            </w:r>
          </w:p>
        </w:tc>
      </w:tr>
      <w:tr w:rsidR="002A7F86" w:rsidRPr="001438FC" w14:paraId="4A8413D9" w14:textId="77777777" w:rsidTr="00786DC2">
        <w:trPr>
          <w:trHeight w:val="653"/>
        </w:trPr>
        <w:tc>
          <w:tcPr>
            <w:tcW w:w="0" w:type="auto"/>
            <w:tcBorders>
              <w:top w:val="single" w:sz="4" w:space="0" w:color="auto"/>
              <w:left w:val="single" w:sz="4" w:space="0" w:color="auto"/>
              <w:bottom w:val="single" w:sz="4" w:space="0" w:color="auto"/>
              <w:right w:val="single" w:sz="4" w:space="0" w:color="auto"/>
            </w:tcBorders>
            <w:tcMar>
              <w:top w:w="32" w:type="dxa"/>
              <w:left w:w="32" w:type="dxa"/>
              <w:bottom w:w="0" w:type="dxa"/>
              <w:right w:w="32" w:type="dxa"/>
            </w:tcMar>
            <w:vAlign w:val="center"/>
            <w:hideMark/>
          </w:tcPr>
          <w:p w14:paraId="4F543A32" w14:textId="77777777" w:rsidR="002A7F86" w:rsidRPr="001438FC" w:rsidRDefault="002A7F86" w:rsidP="00786DC2">
            <w:pPr>
              <w:textAlignment w:val="bottom"/>
              <w:rPr>
                <w:rFonts w:ascii="Arial" w:hAnsi="Arial" w:cs="Arial"/>
                <w:sz w:val="38"/>
                <w:szCs w:val="38"/>
                <w:lang w:eastAsia="en-AU"/>
              </w:rPr>
            </w:pPr>
            <w:r>
              <w:rPr>
                <w:rFonts w:cs="Calibri"/>
                <w:color w:val="000000"/>
                <w:kern w:val="24"/>
                <w:sz w:val="38"/>
                <w:szCs w:val="38"/>
                <w:lang w:eastAsia="en-AU"/>
              </w:rPr>
              <w:t xml:space="preserve">No mask </w:t>
            </w:r>
          </w:p>
        </w:tc>
        <w:tc>
          <w:tcPr>
            <w:tcW w:w="0" w:type="auto"/>
            <w:tcBorders>
              <w:top w:val="single" w:sz="4" w:space="0" w:color="auto"/>
              <w:left w:val="single" w:sz="4" w:space="0" w:color="auto"/>
              <w:bottom w:val="single" w:sz="4" w:space="0" w:color="auto"/>
              <w:right w:val="single" w:sz="4" w:space="0" w:color="auto"/>
            </w:tcBorders>
            <w:tcMar>
              <w:top w:w="32" w:type="dxa"/>
              <w:left w:w="32" w:type="dxa"/>
              <w:bottom w:w="0" w:type="dxa"/>
              <w:right w:w="32" w:type="dxa"/>
            </w:tcMar>
            <w:vAlign w:val="center"/>
            <w:hideMark/>
          </w:tcPr>
          <w:p w14:paraId="6D496608" w14:textId="77777777" w:rsidR="002A7F86" w:rsidRPr="001438FC" w:rsidRDefault="002A7F86" w:rsidP="00786DC2">
            <w:pPr>
              <w:textAlignment w:val="bottom"/>
              <w:rPr>
                <w:rFonts w:ascii="Arial" w:hAnsi="Arial" w:cs="Arial"/>
                <w:sz w:val="38"/>
                <w:szCs w:val="38"/>
                <w:lang w:eastAsia="en-AU"/>
              </w:rPr>
            </w:pPr>
            <w:r w:rsidRPr="001438FC">
              <w:rPr>
                <w:rFonts w:cs="Calibri"/>
                <w:color w:val="000000"/>
                <w:kern w:val="24"/>
                <w:sz w:val="38"/>
                <w:szCs w:val="38"/>
                <w:lang w:eastAsia="en-AU"/>
              </w:rPr>
              <w:t>Surgical mask</w:t>
            </w:r>
            <w:r>
              <w:rPr>
                <w:rFonts w:cs="Calibri"/>
                <w:color w:val="000000"/>
                <w:kern w:val="24"/>
                <w:sz w:val="38"/>
                <w:szCs w:val="38"/>
                <w:lang w:eastAsia="en-AU"/>
              </w:rPr>
              <w:t xml:space="preserve"> </w:t>
            </w:r>
            <w:r w:rsidRPr="001438FC">
              <w:rPr>
                <w:rFonts w:cs="Calibri"/>
                <w:color w:val="000000"/>
                <w:kern w:val="24"/>
                <w:sz w:val="38"/>
                <w:szCs w:val="38"/>
                <w:lang w:eastAsia="en-AU"/>
              </w:rPr>
              <w:t>or N95</w:t>
            </w:r>
            <w:r>
              <w:rPr>
                <w:rFonts w:cs="Calibri"/>
                <w:color w:val="000000"/>
                <w:kern w:val="24"/>
                <w:sz w:val="38"/>
                <w:szCs w:val="38"/>
                <w:lang w:eastAsia="en-AU"/>
              </w:rPr>
              <w:t xml:space="preserve"> +/- eye protection</w:t>
            </w:r>
            <w:r w:rsidRPr="001438FC">
              <w:rPr>
                <w:rFonts w:cs="Calibri"/>
                <w:color w:val="000000"/>
                <w:kern w:val="24"/>
                <w:sz w:val="38"/>
                <w:szCs w:val="38"/>
                <w:lang w:eastAsia="en-AU"/>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92D050"/>
            <w:tcMar>
              <w:top w:w="32" w:type="dxa"/>
              <w:left w:w="32" w:type="dxa"/>
              <w:bottom w:w="0" w:type="dxa"/>
              <w:right w:w="32" w:type="dxa"/>
            </w:tcMar>
            <w:vAlign w:val="center"/>
            <w:hideMark/>
          </w:tcPr>
          <w:p w14:paraId="33DC20E4" w14:textId="77777777" w:rsidR="002A7F86" w:rsidRPr="001438FC" w:rsidRDefault="002A7F86" w:rsidP="00786DC2">
            <w:pPr>
              <w:jc w:val="center"/>
              <w:textAlignment w:val="bottom"/>
              <w:rPr>
                <w:rFonts w:ascii="Arial" w:hAnsi="Arial" w:cs="Arial"/>
                <w:sz w:val="40"/>
                <w:szCs w:val="40"/>
                <w:lang w:eastAsia="en-AU"/>
              </w:rPr>
            </w:pPr>
            <w:r w:rsidRPr="001438FC">
              <w:rPr>
                <w:rFonts w:cs="Calibri"/>
                <w:color w:val="000000" w:themeColor="text1"/>
                <w:kern w:val="24"/>
                <w:sz w:val="40"/>
                <w:szCs w:val="40"/>
                <w:lang w:eastAsia="en-AU"/>
              </w:rPr>
              <w:t>LOW</w:t>
            </w:r>
          </w:p>
        </w:tc>
        <w:tc>
          <w:tcPr>
            <w:tcW w:w="0" w:type="auto"/>
            <w:tcBorders>
              <w:top w:val="single" w:sz="4" w:space="0" w:color="auto"/>
              <w:left w:val="single" w:sz="4" w:space="0" w:color="auto"/>
              <w:bottom w:val="single" w:sz="4" w:space="0" w:color="auto"/>
              <w:right w:val="single" w:sz="4" w:space="0" w:color="auto"/>
            </w:tcBorders>
            <w:shd w:val="clear" w:color="auto" w:fill="92D050"/>
            <w:tcMar>
              <w:top w:w="32" w:type="dxa"/>
              <w:left w:w="32" w:type="dxa"/>
              <w:bottom w:w="0" w:type="dxa"/>
              <w:right w:w="32" w:type="dxa"/>
            </w:tcMar>
            <w:vAlign w:val="center"/>
            <w:hideMark/>
          </w:tcPr>
          <w:p w14:paraId="1EE69888" w14:textId="77777777" w:rsidR="002A7F86" w:rsidRPr="001438FC" w:rsidRDefault="002A7F86" w:rsidP="00786DC2">
            <w:pPr>
              <w:jc w:val="center"/>
              <w:textAlignment w:val="bottom"/>
              <w:rPr>
                <w:rFonts w:ascii="Arial" w:hAnsi="Arial" w:cs="Arial"/>
                <w:sz w:val="40"/>
                <w:szCs w:val="40"/>
                <w:lang w:eastAsia="en-AU"/>
              </w:rPr>
            </w:pPr>
            <w:r w:rsidRPr="001438FC">
              <w:rPr>
                <w:rFonts w:cs="Calibri"/>
                <w:color w:val="000000" w:themeColor="text1"/>
                <w:kern w:val="24"/>
                <w:sz w:val="40"/>
                <w:szCs w:val="40"/>
                <w:lang w:eastAsia="en-AU"/>
              </w:rPr>
              <w:t>LOW</w:t>
            </w:r>
          </w:p>
        </w:tc>
        <w:tc>
          <w:tcPr>
            <w:tcW w:w="0" w:type="auto"/>
            <w:tcBorders>
              <w:top w:val="single" w:sz="4" w:space="0" w:color="auto"/>
              <w:left w:val="single" w:sz="4" w:space="0" w:color="auto"/>
              <w:bottom w:val="single" w:sz="4" w:space="0" w:color="auto"/>
              <w:right w:val="single" w:sz="4" w:space="0" w:color="auto"/>
            </w:tcBorders>
            <w:shd w:val="clear" w:color="auto" w:fill="92D050"/>
            <w:tcMar>
              <w:top w:w="32" w:type="dxa"/>
              <w:left w:w="32" w:type="dxa"/>
              <w:bottom w:w="0" w:type="dxa"/>
              <w:right w:w="32" w:type="dxa"/>
            </w:tcMar>
            <w:vAlign w:val="center"/>
            <w:hideMark/>
          </w:tcPr>
          <w:p w14:paraId="0F765ABF" w14:textId="77777777" w:rsidR="002A7F86" w:rsidRPr="001438FC" w:rsidRDefault="002A7F86" w:rsidP="00786DC2">
            <w:pPr>
              <w:jc w:val="center"/>
              <w:textAlignment w:val="bottom"/>
              <w:rPr>
                <w:rFonts w:ascii="Arial" w:hAnsi="Arial" w:cs="Arial"/>
                <w:sz w:val="40"/>
                <w:szCs w:val="40"/>
                <w:lang w:eastAsia="en-AU"/>
              </w:rPr>
            </w:pPr>
            <w:r>
              <w:rPr>
                <w:rFonts w:cs="Calibri"/>
                <w:color w:val="000000" w:themeColor="text1"/>
                <w:kern w:val="24"/>
                <w:sz w:val="40"/>
                <w:szCs w:val="40"/>
                <w:lang w:eastAsia="en-AU"/>
              </w:rPr>
              <w:t>LOW</w:t>
            </w:r>
          </w:p>
        </w:tc>
      </w:tr>
      <w:tr w:rsidR="002A7F86" w:rsidRPr="001438FC" w14:paraId="01B230B9" w14:textId="77777777" w:rsidTr="00786DC2">
        <w:trPr>
          <w:trHeight w:val="653"/>
        </w:trPr>
        <w:tc>
          <w:tcPr>
            <w:tcW w:w="0" w:type="auto"/>
            <w:tcBorders>
              <w:top w:val="single" w:sz="4" w:space="0" w:color="auto"/>
              <w:left w:val="single" w:sz="4" w:space="0" w:color="auto"/>
              <w:bottom w:val="single" w:sz="4" w:space="0" w:color="auto"/>
              <w:right w:val="single" w:sz="4" w:space="0" w:color="auto"/>
            </w:tcBorders>
            <w:tcMar>
              <w:top w:w="32" w:type="dxa"/>
              <w:left w:w="32" w:type="dxa"/>
              <w:bottom w:w="0" w:type="dxa"/>
              <w:right w:w="32" w:type="dxa"/>
            </w:tcMar>
            <w:vAlign w:val="center"/>
            <w:hideMark/>
          </w:tcPr>
          <w:p w14:paraId="47FA4A17" w14:textId="77777777" w:rsidR="002A7F86" w:rsidRPr="001438FC" w:rsidRDefault="002A7F86" w:rsidP="00786DC2">
            <w:pPr>
              <w:textAlignment w:val="bottom"/>
              <w:rPr>
                <w:rFonts w:ascii="Arial" w:hAnsi="Arial" w:cs="Arial"/>
                <w:sz w:val="38"/>
                <w:szCs w:val="38"/>
                <w:lang w:eastAsia="en-AU"/>
              </w:rPr>
            </w:pPr>
            <w:r w:rsidRPr="001438FC">
              <w:rPr>
                <w:rFonts w:cs="Calibri"/>
                <w:color w:val="000000"/>
                <w:kern w:val="24"/>
                <w:sz w:val="38"/>
                <w:szCs w:val="38"/>
                <w:lang w:eastAsia="en-AU"/>
              </w:rPr>
              <w:t xml:space="preserve">No </w:t>
            </w:r>
            <w:r>
              <w:rPr>
                <w:rFonts w:cs="Calibri"/>
                <w:color w:val="000000"/>
                <w:kern w:val="24"/>
                <w:sz w:val="38"/>
                <w:szCs w:val="38"/>
                <w:lang w:eastAsia="en-AU"/>
              </w:rPr>
              <w:t xml:space="preserve">mask </w:t>
            </w:r>
          </w:p>
        </w:tc>
        <w:tc>
          <w:tcPr>
            <w:tcW w:w="0" w:type="auto"/>
            <w:tcBorders>
              <w:top w:val="single" w:sz="4" w:space="0" w:color="auto"/>
              <w:left w:val="single" w:sz="4" w:space="0" w:color="auto"/>
              <w:bottom w:val="single" w:sz="4" w:space="0" w:color="auto"/>
              <w:right w:val="single" w:sz="4" w:space="0" w:color="auto"/>
            </w:tcBorders>
            <w:tcMar>
              <w:top w:w="32" w:type="dxa"/>
              <w:left w:w="32" w:type="dxa"/>
              <w:bottom w:w="0" w:type="dxa"/>
              <w:right w:w="32" w:type="dxa"/>
            </w:tcMar>
            <w:vAlign w:val="center"/>
            <w:hideMark/>
          </w:tcPr>
          <w:p w14:paraId="67F94186" w14:textId="77777777" w:rsidR="002A7F86" w:rsidRPr="001438FC" w:rsidRDefault="002A7F86" w:rsidP="00786DC2">
            <w:pPr>
              <w:textAlignment w:val="bottom"/>
              <w:rPr>
                <w:rFonts w:ascii="Arial" w:hAnsi="Arial" w:cs="Arial"/>
                <w:sz w:val="38"/>
                <w:szCs w:val="38"/>
                <w:lang w:eastAsia="en-AU"/>
              </w:rPr>
            </w:pPr>
            <w:r w:rsidRPr="001438FC">
              <w:rPr>
                <w:rFonts w:cs="Calibri"/>
                <w:color w:val="000000"/>
                <w:kern w:val="24"/>
                <w:sz w:val="38"/>
                <w:szCs w:val="38"/>
                <w:lang w:eastAsia="en-AU"/>
              </w:rPr>
              <w:t>No mask</w:t>
            </w:r>
          </w:p>
        </w:tc>
        <w:tc>
          <w:tcPr>
            <w:tcW w:w="0" w:type="auto"/>
            <w:tcBorders>
              <w:top w:val="single" w:sz="4" w:space="0" w:color="auto"/>
              <w:left w:val="single" w:sz="4" w:space="0" w:color="auto"/>
              <w:bottom w:val="single" w:sz="4" w:space="0" w:color="auto"/>
              <w:right w:val="single" w:sz="4" w:space="0" w:color="auto"/>
            </w:tcBorders>
            <w:shd w:val="clear" w:color="auto" w:fill="92D050"/>
            <w:tcMar>
              <w:top w:w="32" w:type="dxa"/>
              <w:left w:w="32" w:type="dxa"/>
              <w:bottom w:w="0" w:type="dxa"/>
              <w:right w:w="32" w:type="dxa"/>
            </w:tcMar>
            <w:vAlign w:val="center"/>
            <w:hideMark/>
          </w:tcPr>
          <w:p w14:paraId="6053A478" w14:textId="77777777" w:rsidR="002A7F86" w:rsidRPr="001438FC" w:rsidRDefault="002A7F86" w:rsidP="00786DC2">
            <w:pPr>
              <w:jc w:val="center"/>
              <w:textAlignment w:val="bottom"/>
              <w:rPr>
                <w:rFonts w:ascii="Arial" w:hAnsi="Arial" w:cs="Arial"/>
                <w:sz w:val="40"/>
                <w:szCs w:val="40"/>
                <w:lang w:eastAsia="en-AU"/>
              </w:rPr>
            </w:pPr>
            <w:r w:rsidRPr="001438FC">
              <w:rPr>
                <w:rFonts w:cs="Calibri"/>
                <w:color w:val="000000" w:themeColor="text1"/>
                <w:kern w:val="24"/>
                <w:sz w:val="40"/>
                <w:szCs w:val="40"/>
                <w:lang w:eastAsia="en-AU"/>
              </w:rPr>
              <w:t>LOW</w:t>
            </w:r>
          </w:p>
        </w:tc>
        <w:tc>
          <w:tcPr>
            <w:tcW w:w="0" w:type="auto"/>
            <w:tcBorders>
              <w:top w:val="single" w:sz="4" w:space="0" w:color="auto"/>
              <w:left w:val="single" w:sz="4" w:space="0" w:color="auto"/>
              <w:bottom w:val="single" w:sz="4" w:space="0" w:color="auto"/>
              <w:right w:val="single" w:sz="4" w:space="0" w:color="auto"/>
            </w:tcBorders>
            <w:shd w:val="clear" w:color="auto" w:fill="FFC000"/>
            <w:tcMar>
              <w:top w:w="32" w:type="dxa"/>
              <w:left w:w="32" w:type="dxa"/>
              <w:bottom w:w="0" w:type="dxa"/>
              <w:right w:w="32" w:type="dxa"/>
            </w:tcMar>
            <w:vAlign w:val="center"/>
            <w:hideMark/>
          </w:tcPr>
          <w:p w14:paraId="03D973ED" w14:textId="77777777" w:rsidR="002A7F86" w:rsidRPr="001438FC" w:rsidRDefault="002A7F86" w:rsidP="00786DC2">
            <w:pPr>
              <w:jc w:val="center"/>
              <w:textAlignment w:val="bottom"/>
              <w:rPr>
                <w:rFonts w:ascii="Arial" w:hAnsi="Arial" w:cs="Arial"/>
                <w:sz w:val="40"/>
                <w:szCs w:val="40"/>
                <w:lang w:eastAsia="en-AU"/>
              </w:rPr>
            </w:pPr>
            <w:r w:rsidRPr="001438FC">
              <w:rPr>
                <w:rFonts w:cs="Calibri"/>
                <w:color w:val="000000" w:themeColor="text1"/>
                <w:kern w:val="24"/>
                <w:sz w:val="40"/>
                <w:szCs w:val="40"/>
                <w:lang w:eastAsia="en-AU"/>
              </w:rPr>
              <w:t>MODERATE</w:t>
            </w:r>
          </w:p>
        </w:tc>
        <w:tc>
          <w:tcPr>
            <w:tcW w:w="0" w:type="auto"/>
            <w:tcBorders>
              <w:top w:val="single" w:sz="4" w:space="0" w:color="auto"/>
              <w:left w:val="single" w:sz="4" w:space="0" w:color="auto"/>
              <w:bottom w:val="single" w:sz="4" w:space="0" w:color="auto"/>
              <w:right w:val="single" w:sz="4" w:space="0" w:color="auto"/>
            </w:tcBorders>
            <w:shd w:val="clear" w:color="auto" w:fill="FF0000"/>
            <w:tcMar>
              <w:top w:w="32" w:type="dxa"/>
              <w:left w:w="32" w:type="dxa"/>
              <w:bottom w:w="0" w:type="dxa"/>
              <w:right w:w="32" w:type="dxa"/>
            </w:tcMar>
            <w:vAlign w:val="center"/>
            <w:hideMark/>
          </w:tcPr>
          <w:p w14:paraId="484106E4" w14:textId="77777777" w:rsidR="002A7F86" w:rsidRPr="001438FC" w:rsidRDefault="002A7F86" w:rsidP="00786DC2">
            <w:pPr>
              <w:jc w:val="center"/>
              <w:textAlignment w:val="bottom"/>
              <w:rPr>
                <w:rFonts w:ascii="Arial" w:hAnsi="Arial" w:cs="Arial"/>
                <w:sz w:val="40"/>
                <w:szCs w:val="40"/>
                <w:lang w:eastAsia="en-AU"/>
              </w:rPr>
            </w:pPr>
            <w:r w:rsidRPr="001438FC">
              <w:rPr>
                <w:rFonts w:cs="Calibri"/>
                <w:color w:val="000000" w:themeColor="text1"/>
                <w:kern w:val="24"/>
                <w:sz w:val="40"/>
                <w:szCs w:val="40"/>
                <w:lang w:eastAsia="en-AU"/>
              </w:rPr>
              <w:t>HIGH</w:t>
            </w:r>
          </w:p>
        </w:tc>
      </w:tr>
      <w:tr w:rsidR="002A7F86" w:rsidRPr="001438FC" w14:paraId="076EC2AD" w14:textId="77777777" w:rsidTr="00786DC2">
        <w:trPr>
          <w:trHeight w:val="653"/>
        </w:trPr>
        <w:tc>
          <w:tcPr>
            <w:tcW w:w="0" w:type="auto"/>
            <w:gridSpan w:val="5"/>
            <w:tcBorders>
              <w:top w:val="single" w:sz="4" w:space="0" w:color="auto"/>
              <w:left w:val="nil"/>
              <w:bottom w:val="nil"/>
              <w:right w:val="nil"/>
            </w:tcBorders>
            <w:tcMar>
              <w:top w:w="32" w:type="dxa"/>
              <w:left w:w="32" w:type="dxa"/>
              <w:bottom w:w="0" w:type="dxa"/>
              <w:right w:w="32" w:type="dxa"/>
            </w:tcMar>
            <w:vAlign w:val="center"/>
            <w:hideMark/>
          </w:tcPr>
          <w:p w14:paraId="2C03DF28" w14:textId="77777777" w:rsidR="002A7F86" w:rsidRDefault="002A7F86" w:rsidP="00786DC2">
            <w:pPr>
              <w:textAlignment w:val="bottom"/>
              <w:rPr>
                <w:rFonts w:eastAsiaTheme="minorEastAsia" w:cstheme="minorBidi"/>
                <w:color w:val="000000" w:themeColor="text1"/>
                <w:kern w:val="24"/>
                <w:sz w:val="22"/>
                <w:szCs w:val="22"/>
                <w:lang w:eastAsia="en-AU"/>
              </w:rPr>
            </w:pPr>
            <w:r w:rsidRPr="001438FC">
              <w:rPr>
                <w:rFonts w:cs="Calibri"/>
                <w:color w:val="000000"/>
                <w:kern w:val="24"/>
                <w:szCs w:val="24"/>
                <w:lang w:eastAsia="en-AU"/>
              </w:rPr>
              <w:t>*</w:t>
            </w:r>
            <w:r w:rsidRPr="006F3D28">
              <w:rPr>
                <w:rFonts w:eastAsiaTheme="minorEastAsia" w:cstheme="minorBidi"/>
                <w:color w:val="000000" w:themeColor="text1"/>
                <w:kern w:val="24"/>
                <w:sz w:val="22"/>
                <w:szCs w:val="22"/>
                <w:lang w:eastAsia="en-AU"/>
              </w:rPr>
              <w:t>Patients in shared rooms may require escalation of risk due to high risk of transmission in this environment</w:t>
            </w:r>
          </w:p>
          <w:p w14:paraId="2B94D2FB" w14:textId="77777777" w:rsidR="002A7F86" w:rsidRPr="001438FC" w:rsidRDefault="002A7F86" w:rsidP="00786DC2">
            <w:pPr>
              <w:textAlignment w:val="bottom"/>
              <w:rPr>
                <w:rFonts w:ascii="Arial" w:hAnsi="Arial" w:cs="Arial"/>
                <w:szCs w:val="24"/>
                <w:lang w:eastAsia="en-AU"/>
              </w:rPr>
            </w:pPr>
            <w:r>
              <w:rPr>
                <w:rFonts w:eastAsiaTheme="minorEastAsia" w:cs="Arial"/>
                <w:color w:val="000000" w:themeColor="text1"/>
                <w:kern w:val="24"/>
                <w:szCs w:val="24"/>
                <w:lang w:eastAsia="en-AU"/>
              </w:rPr>
              <w:t xml:space="preserve">Note: For neonates, care in an </w:t>
            </w:r>
            <w:proofErr w:type="spellStart"/>
            <w:r>
              <w:rPr>
                <w:rFonts w:eastAsiaTheme="minorEastAsia" w:cs="Arial"/>
                <w:color w:val="000000" w:themeColor="text1"/>
                <w:kern w:val="24"/>
                <w:szCs w:val="24"/>
                <w:lang w:eastAsia="en-AU"/>
              </w:rPr>
              <w:t>isolette</w:t>
            </w:r>
            <w:proofErr w:type="spellEnd"/>
            <w:r>
              <w:rPr>
                <w:rFonts w:eastAsiaTheme="minorEastAsia" w:cs="Arial"/>
                <w:color w:val="000000" w:themeColor="text1"/>
                <w:kern w:val="24"/>
                <w:szCs w:val="24"/>
                <w:lang w:eastAsia="en-AU"/>
              </w:rPr>
              <w:t xml:space="preserve"> is considered the same as wearing a mask. </w:t>
            </w:r>
          </w:p>
        </w:tc>
      </w:tr>
    </w:tbl>
    <w:p w14:paraId="3F2F1202" w14:textId="77777777" w:rsidR="002A7F86" w:rsidRPr="001438FC" w:rsidRDefault="002A7F86" w:rsidP="002A7F86">
      <w:pPr>
        <w:spacing w:after="200" w:line="276" w:lineRule="auto"/>
        <w:rPr>
          <w:rFonts w:cs="Arial"/>
          <w:b/>
          <w:bCs/>
          <w:i/>
          <w:iCs/>
          <w:szCs w:val="24"/>
        </w:rPr>
        <w:sectPr w:rsidR="002A7F86" w:rsidRPr="001438FC" w:rsidSect="002A7F86">
          <w:pgSz w:w="16838" w:h="11906" w:orient="landscape"/>
          <w:pgMar w:top="1418" w:right="663" w:bottom="1418" w:left="1440" w:header="357" w:footer="306" w:gutter="0"/>
          <w:cols w:space="708"/>
          <w:docGrid w:linePitch="360"/>
        </w:sectPr>
      </w:pPr>
    </w:p>
    <w:p w14:paraId="0BD2A22F" w14:textId="77777777" w:rsidR="002A7F86" w:rsidRDefault="002A7F86" w:rsidP="002A7F86">
      <w:pPr>
        <w:pStyle w:val="Heading2"/>
      </w:pPr>
      <w:bookmarkStart w:id="142" w:name="_Attachment_3:_Risk"/>
      <w:bookmarkStart w:id="143" w:name="_Attachment_4:_Risk"/>
      <w:bookmarkStart w:id="144" w:name="_Toc155354100"/>
      <w:bookmarkStart w:id="145" w:name="_Toc210999116"/>
      <w:bookmarkEnd w:id="142"/>
      <w:bookmarkEnd w:id="143"/>
      <w:r>
        <w:lastRenderedPageBreak/>
        <w:t>Attachment 4: Risk assessment actions for patients and staff exposed to COVID-19</w:t>
      </w:r>
      <w:bookmarkEnd w:id="144"/>
      <w:bookmarkEnd w:id="145"/>
    </w:p>
    <w:p w14:paraId="2AA4952E" w14:textId="77777777" w:rsidR="002A7F86" w:rsidRPr="00F949A5" w:rsidRDefault="002A7F86" w:rsidP="002A7F86"/>
    <w:tbl>
      <w:tblPr>
        <w:tblW w:w="5000" w:type="pct"/>
        <w:tblCellMar>
          <w:left w:w="0" w:type="dxa"/>
          <w:right w:w="0" w:type="dxa"/>
        </w:tblCellMar>
        <w:tblLook w:val="0420" w:firstRow="1" w:lastRow="0" w:firstColumn="0" w:lastColumn="0" w:noHBand="0" w:noVBand="1"/>
      </w:tblPr>
      <w:tblGrid>
        <w:gridCol w:w="1172"/>
        <w:gridCol w:w="3340"/>
        <w:gridCol w:w="4650"/>
        <w:gridCol w:w="5553"/>
      </w:tblGrid>
      <w:tr w:rsidR="002A7F86" w:rsidRPr="00FB6720" w14:paraId="7AA0F8BF" w14:textId="77777777" w:rsidTr="00786DC2">
        <w:trPr>
          <w:trHeight w:val="511"/>
        </w:trPr>
        <w:tc>
          <w:tcPr>
            <w:tcW w:w="39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1" w:type="dxa"/>
              <w:left w:w="103" w:type="dxa"/>
              <w:bottom w:w="51" w:type="dxa"/>
              <w:right w:w="103" w:type="dxa"/>
            </w:tcMar>
            <w:hideMark/>
          </w:tcPr>
          <w:p w14:paraId="06FBD0B8" w14:textId="77777777" w:rsidR="002A7F86" w:rsidRPr="00FB6720" w:rsidRDefault="002A7F86" w:rsidP="00786DC2">
            <w:pPr>
              <w:rPr>
                <w:rFonts w:eastAsiaTheme="majorEastAsia"/>
              </w:rPr>
            </w:pPr>
          </w:p>
        </w:tc>
        <w:tc>
          <w:tcPr>
            <w:tcW w:w="113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51" w:type="dxa"/>
              <w:left w:w="103" w:type="dxa"/>
              <w:bottom w:w="51" w:type="dxa"/>
              <w:right w:w="103" w:type="dxa"/>
            </w:tcMar>
            <w:vAlign w:val="center"/>
            <w:hideMark/>
          </w:tcPr>
          <w:p w14:paraId="0582CF81" w14:textId="77777777" w:rsidR="002A7F86" w:rsidRPr="00FB6720" w:rsidRDefault="002A7F86" w:rsidP="00786DC2">
            <w:pPr>
              <w:jc w:val="center"/>
              <w:rPr>
                <w:rFonts w:eastAsiaTheme="majorEastAsia"/>
              </w:rPr>
            </w:pPr>
            <w:r w:rsidRPr="00FB6720">
              <w:rPr>
                <w:rFonts w:eastAsiaTheme="majorEastAsia"/>
                <w:b/>
                <w:bCs/>
              </w:rPr>
              <w:t>LOW</w:t>
            </w:r>
          </w:p>
        </w:tc>
        <w:tc>
          <w:tcPr>
            <w:tcW w:w="158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cMar>
              <w:top w:w="51" w:type="dxa"/>
              <w:left w:w="103" w:type="dxa"/>
              <w:bottom w:w="51" w:type="dxa"/>
              <w:right w:w="103" w:type="dxa"/>
            </w:tcMar>
            <w:vAlign w:val="center"/>
            <w:hideMark/>
          </w:tcPr>
          <w:p w14:paraId="065F453C" w14:textId="77777777" w:rsidR="002A7F86" w:rsidRPr="00FB6720" w:rsidRDefault="002A7F86" w:rsidP="00786DC2">
            <w:pPr>
              <w:jc w:val="center"/>
              <w:rPr>
                <w:rFonts w:eastAsiaTheme="majorEastAsia"/>
              </w:rPr>
            </w:pPr>
            <w:r w:rsidRPr="00FB6720">
              <w:rPr>
                <w:rFonts w:eastAsiaTheme="majorEastAsia"/>
                <w:b/>
                <w:bCs/>
              </w:rPr>
              <w:t>MODERATE</w:t>
            </w:r>
          </w:p>
        </w:tc>
        <w:tc>
          <w:tcPr>
            <w:tcW w:w="188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tcMar>
              <w:top w:w="51" w:type="dxa"/>
              <w:left w:w="103" w:type="dxa"/>
              <w:bottom w:w="51" w:type="dxa"/>
              <w:right w:w="103" w:type="dxa"/>
            </w:tcMar>
            <w:vAlign w:val="center"/>
            <w:hideMark/>
          </w:tcPr>
          <w:p w14:paraId="0FEFB936" w14:textId="77777777" w:rsidR="002A7F86" w:rsidRPr="00FB6720" w:rsidRDefault="002A7F86" w:rsidP="00786DC2">
            <w:pPr>
              <w:jc w:val="center"/>
              <w:rPr>
                <w:rFonts w:eastAsiaTheme="majorEastAsia"/>
              </w:rPr>
            </w:pPr>
            <w:r w:rsidRPr="00FB6720">
              <w:rPr>
                <w:rFonts w:eastAsiaTheme="majorEastAsia"/>
                <w:b/>
                <w:bCs/>
              </w:rPr>
              <w:t>HIGH</w:t>
            </w:r>
          </w:p>
        </w:tc>
      </w:tr>
      <w:tr w:rsidR="002A7F86" w:rsidRPr="00FB6720" w14:paraId="4F9BC7DD" w14:textId="77777777" w:rsidTr="00786DC2">
        <w:trPr>
          <w:trHeight w:val="2666"/>
        </w:trPr>
        <w:tc>
          <w:tcPr>
            <w:tcW w:w="39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1" w:type="dxa"/>
              <w:left w:w="103" w:type="dxa"/>
              <w:bottom w:w="51" w:type="dxa"/>
              <w:right w:w="103" w:type="dxa"/>
            </w:tcMar>
            <w:hideMark/>
          </w:tcPr>
          <w:p w14:paraId="0C73B711" w14:textId="77777777" w:rsidR="002A7F86" w:rsidRPr="00FB6720" w:rsidRDefault="002A7F86" w:rsidP="00786DC2">
            <w:pPr>
              <w:rPr>
                <w:rFonts w:eastAsiaTheme="majorEastAsia"/>
              </w:rPr>
            </w:pPr>
            <w:r w:rsidRPr="00FB6720">
              <w:rPr>
                <w:rFonts w:eastAsiaTheme="majorEastAsia"/>
                <w:b/>
                <w:bCs/>
              </w:rPr>
              <w:t>STAFF</w:t>
            </w:r>
          </w:p>
        </w:tc>
        <w:tc>
          <w:tcPr>
            <w:tcW w:w="11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1" w:type="dxa"/>
              <w:left w:w="103" w:type="dxa"/>
              <w:bottom w:w="51" w:type="dxa"/>
              <w:right w:w="103" w:type="dxa"/>
            </w:tcMar>
            <w:hideMark/>
          </w:tcPr>
          <w:p w14:paraId="4E42CE6F" w14:textId="77777777" w:rsidR="002A7F86" w:rsidRPr="00FB6720" w:rsidRDefault="002A7F86" w:rsidP="009D33F0">
            <w:pPr>
              <w:numPr>
                <w:ilvl w:val="0"/>
                <w:numId w:val="8"/>
              </w:numPr>
              <w:tabs>
                <w:tab w:val="num" w:pos="720"/>
              </w:tabs>
              <w:rPr>
                <w:rFonts w:eastAsiaTheme="majorEastAsia"/>
              </w:rPr>
            </w:pPr>
            <w:r w:rsidRPr="00FB6720">
              <w:rPr>
                <w:rFonts w:eastAsiaTheme="majorEastAsia"/>
              </w:rPr>
              <w:t xml:space="preserve">Continue to work if asymptomatic </w:t>
            </w:r>
          </w:p>
          <w:p w14:paraId="73F64832" w14:textId="77777777" w:rsidR="002A7F86" w:rsidRPr="00FB6720" w:rsidRDefault="002A7F86" w:rsidP="009D33F0">
            <w:pPr>
              <w:numPr>
                <w:ilvl w:val="0"/>
                <w:numId w:val="8"/>
              </w:numPr>
              <w:tabs>
                <w:tab w:val="num" w:pos="720"/>
              </w:tabs>
              <w:rPr>
                <w:rFonts w:eastAsiaTheme="majorEastAsia"/>
              </w:rPr>
            </w:pPr>
            <w:r w:rsidRPr="00FB6720">
              <w:rPr>
                <w:rFonts w:eastAsiaTheme="majorEastAsia"/>
              </w:rPr>
              <w:t>Monitor for symptoms; act if symptomatic</w:t>
            </w:r>
          </w:p>
        </w:tc>
        <w:tc>
          <w:tcPr>
            <w:tcW w:w="158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1" w:type="dxa"/>
              <w:left w:w="103" w:type="dxa"/>
              <w:bottom w:w="51" w:type="dxa"/>
              <w:right w:w="103" w:type="dxa"/>
            </w:tcMar>
            <w:hideMark/>
          </w:tcPr>
          <w:p w14:paraId="4A3C9821" w14:textId="77777777" w:rsidR="002A7F86" w:rsidRPr="00FB6720" w:rsidRDefault="002A7F86" w:rsidP="009D33F0">
            <w:pPr>
              <w:numPr>
                <w:ilvl w:val="0"/>
                <w:numId w:val="8"/>
              </w:numPr>
              <w:tabs>
                <w:tab w:val="num" w:pos="720"/>
              </w:tabs>
              <w:rPr>
                <w:rFonts w:eastAsiaTheme="majorEastAsia"/>
              </w:rPr>
            </w:pPr>
            <w:r w:rsidRPr="00FB6720">
              <w:rPr>
                <w:rFonts w:eastAsiaTheme="majorEastAsia"/>
              </w:rPr>
              <w:t>Initial RAT</w:t>
            </w:r>
            <w:r>
              <w:rPr>
                <w:rFonts w:eastAsiaTheme="majorEastAsia"/>
              </w:rPr>
              <w:t xml:space="preserve"> and d</w:t>
            </w:r>
            <w:r w:rsidRPr="00FB6720">
              <w:rPr>
                <w:rFonts w:eastAsiaTheme="majorEastAsia"/>
              </w:rPr>
              <w:t xml:space="preserve">ay </w:t>
            </w:r>
            <w:r>
              <w:rPr>
                <w:rFonts w:eastAsiaTheme="majorEastAsia"/>
              </w:rPr>
              <w:t>5</w:t>
            </w:r>
            <w:r w:rsidRPr="00FB6720">
              <w:rPr>
                <w:rFonts w:eastAsiaTheme="majorEastAsia"/>
              </w:rPr>
              <w:t xml:space="preserve"> RAT</w:t>
            </w:r>
          </w:p>
          <w:p w14:paraId="11A50E78" w14:textId="77777777" w:rsidR="002A7F86" w:rsidRPr="00FB6720" w:rsidRDefault="002A7F86" w:rsidP="009D33F0">
            <w:pPr>
              <w:numPr>
                <w:ilvl w:val="0"/>
                <w:numId w:val="8"/>
              </w:numPr>
              <w:tabs>
                <w:tab w:val="num" w:pos="720"/>
              </w:tabs>
              <w:rPr>
                <w:rFonts w:eastAsiaTheme="majorEastAsia"/>
              </w:rPr>
            </w:pPr>
            <w:r w:rsidRPr="00FB6720">
              <w:rPr>
                <w:rFonts w:eastAsiaTheme="majorEastAsia"/>
              </w:rPr>
              <w:t>Continue to work if asymptomatic</w:t>
            </w:r>
          </w:p>
          <w:p w14:paraId="0428DB54" w14:textId="77777777" w:rsidR="002A7F86" w:rsidRPr="00FB6720" w:rsidRDefault="002A7F86" w:rsidP="009D33F0">
            <w:pPr>
              <w:numPr>
                <w:ilvl w:val="0"/>
                <w:numId w:val="8"/>
              </w:numPr>
              <w:tabs>
                <w:tab w:val="num" w:pos="720"/>
              </w:tabs>
              <w:rPr>
                <w:rFonts w:eastAsiaTheme="majorEastAsia"/>
              </w:rPr>
            </w:pPr>
            <w:r w:rsidRPr="00FB6720">
              <w:rPr>
                <w:rFonts w:eastAsiaTheme="majorEastAsia"/>
              </w:rPr>
              <w:t>Monitor for symptoms, act if symptomatic</w:t>
            </w:r>
          </w:p>
          <w:p w14:paraId="2E72CECD" w14:textId="77777777" w:rsidR="002A7F86" w:rsidRPr="00FB6720" w:rsidRDefault="002A7F86" w:rsidP="009D33F0">
            <w:pPr>
              <w:numPr>
                <w:ilvl w:val="0"/>
                <w:numId w:val="8"/>
              </w:numPr>
              <w:tabs>
                <w:tab w:val="num" w:pos="720"/>
              </w:tabs>
              <w:rPr>
                <w:rFonts w:eastAsiaTheme="majorEastAsia"/>
              </w:rPr>
            </w:pPr>
            <w:r w:rsidRPr="00FB6720">
              <w:rPr>
                <w:rFonts w:eastAsiaTheme="majorEastAsia"/>
              </w:rPr>
              <w:t>Wear a surgical mask</w:t>
            </w:r>
            <w:r>
              <w:rPr>
                <w:rFonts w:eastAsiaTheme="majorEastAsia"/>
              </w:rPr>
              <w:t xml:space="preserve"> until day 5</w:t>
            </w:r>
          </w:p>
          <w:p w14:paraId="05746B8A" w14:textId="77777777" w:rsidR="002A7F86" w:rsidRPr="00FB6720" w:rsidRDefault="002A7F86" w:rsidP="009D33F0">
            <w:pPr>
              <w:numPr>
                <w:ilvl w:val="0"/>
                <w:numId w:val="8"/>
              </w:numPr>
              <w:tabs>
                <w:tab w:val="num" w:pos="720"/>
              </w:tabs>
              <w:rPr>
                <w:rFonts w:eastAsiaTheme="majorEastAsia"/>
              </w:rPr>
            </w:pPr>
            <w:r w:rsidRPr="00FB6720">
              <w:rPr>
                <w:rFonts w:eastAsiaTheme="majorEastAsia"/>
              </w:rPr>
              <w:t>Avoid clinical scenarios with patients at highest risk of severe disease</w:t>
            </w:r>
          </w:p>
          <w:p w14:paraId="5E4E312C" w14:textId="77777777" w:rsidR="002A7F86" w:rsidRPr="00FB6720" w:rsidRDefault="002A7F86" w:rsidP="009D33F0">
            <w:pPr>
              <w:numPr>
                <w:ilvl w:val="0"/>
                <w:numId w:val="8"/>
              </w:numPr>
              <w:tabs>
                <w:tab w:val="num" w:pos="720"/>
              </w:tabs>
              <w:rPr>
                <w:rFonts w:eastAsiaTheme="majorEastAsia"/>
              </w:rPr>
            </w:pPr>
            <w:r w:rsidRPr="00FB6720">
              <w:rPr>
                <w:rFonts w:eastAsiaTheme="majorEastAsia"/>
              </w:rPr>
              <w:t>Minimise unmasked exposure to other staff</w:t>
            </w:r>
          </w:p>
        </w:tc>
        <w:tc>
          <w:tcPr>
            <w:tcW w:w="18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1" w:type="dxa"/>
              <w:left w:w="103" w:type="dxa"/>
              <w:bottom w:w="51" w:type="dxa"/>
              <w:right w:w="103" w:type="dxa"/>
            </w:tcMar>
            <w:hideMark/>
          </w:tcPr>
          <w:p w14:paraId="78C14CFB" w14:textId="77777777" w:rsidR="002A7F86" w:rsidRPr="00FB6720" w:rsidRDefault="002A7F86" w:rsidP="009D33F0">
            <w:pPr>
              <w:numPr>
                <w:ilvl w:val="0"/>
                <w:numId w:val="8"/>
              </w:numPr>
              <w:tabs>
                <w:tab w:val="num" w:pos="720"/>
              </w:tabs>
              <w:rPr>
                <w:rFonts w:eastAsiaTheme="majorEastAsia"/>
              </w:rPr>
            </w:pPr>
            <w:r w:rsidRPr="00FB6720">
              <w:rPr>
                <w:rFonts w:eastAsiaTheme="majorEastAsia"/>
              </w:rPr>
              <w:t>Initial RAT</w:t>
            </w:r>
            <w:r>
              <w:rPr>
                <w:rFonts w:eastAsiaTheme="majorEastAsia"/>
              </w:rPr>
              <w:t xml:space="preserve"> and day 5 RAT</w:t>
            </w:r>
            <w:r w:rsidRPr="00FB6720">
              <w:rPr>
                <w:rFonts w:eastAsiaTheme="majorEastAsia"/>
              </w:rPr>
              <w:br/>
              <w:t>Continue to work if asymptomatic</w:t>
            </w:r>
          </w:p>
          <w:p w14:paraId="2AB33DE2" w14:textId="77777777" w:rsidR="002A7F86" w:rsidRPr="00FB6720" w:rsidRDefault="002A7F86" w:rsidP="009D33F0">
            <w:pPr>
              <w:numPr>
                <w:ilvl w:val="0"/>
                <w:numId w:val="8"/>
              </w:numPr>
              <w:tabs>
                <w:tab w:val="num" w:pos="720"/>
              </w:tabs>
              <w:rPr>
                <w:rFonts w:eastAsiaTheme="majorEastAsia"/>
              </w:rPr>
            </w:pPr>
            <w:r w:rsidRPr="00FB6720">
              <w:rPr>
                <w:rFonts w:eastAsiaTheme="majorEastAsia"/>
              </w:rPr>
              <w:t>Wear a</w:t>
            </w:r>
            <w:r>
              <w:rPr>
                <w:rFonts w:eastAsiaTheme="majorEastAsia"/>
              </w:rPr>
              <w:t xml:space="preserve"> surgical </w:t>
            </w:r>
            <w:proofErr w:type="gramStart"/>
            <w:r>
              <w:rPr>
                <w:rFonts w:eastAsiaTheme="majorEastAsia"/>
              </w:rPr>
              <w:t>mask  until</w:t>
            </w:r>
            <w:proofErr w:type="gramEnd"/>
            <w:r>
              <w:rPr>
                <w:rFonts w:eastAsiaTheme="majorEastAsia"/>
              </w:rPr>
              <w:t xml:space="preserve"> day 5</w:t>
            </w:r>
          </w:p>
          <w:p w14:paraId="3959D4F4" w14:textId="77777777" w:rsidR="002A7F86" w:rsidRPr="00FB6720" w:rsidRDefault="002A7F86" w:rsidP="009D33F0">
            <w:pPr>
              <w:numPr>
                <w:ilvl w:val="0"/>
                <w:numId w:val="8"/>
              </w:numPr>
              <w:tabs>
                <w:tab w:val="num" w:pos="720"/>
              </w:tabs>
              <w:rPr>
                <w:rFonts w:eastAsiaTheme="majorEastAsia"/>
              </w:rPr>
            </w:pPr>
            <w:r w:rsidRPr="00FB6720">
              <w:rPr>
                <w:rFonts w:eastAsiaTheme="majorEastAsia"/>
              </w:rPr>
              <w:t>Monitor for symptoms, act if symptomatic</w:t>
            </w:r>
          </w:p>
          <w:p w14:paraId="464B63EA" w14:textId="77777777" w:rsidR="002A7F86" w:rsidRPr="00FB6720" w:rsidRDefault="002A7F86" w:rsidP="009D33F0">
            <w:pPr>
              <w:numPr>
                <w:ilvl w:val="0"/>
                <w:numId w:val="8"/>
              </w:numPr>
              <w:tabs>
                <w:tab w:val="num" w:pos="720"/>
              </w:tabs>
              <w:rPr>
                <w:rFonts w:eastAsiaTheme="majorEastAsia"/>
              </w:rPr>
            </w:pPr>
            <w:r>
              <w:rPr>
                <w:rFonts w:eastAsiaTheme="majorEastAsia"/>
              </w:rPr>
              <w:t>Where possible, a</w:t>
            </w:r>
            <w:r w:rsidRPr="00FB6720">
              <w:rPr>
                <w:rFonts w:eastAsiaTheme="majorEastAsia"/>
              </w:rPr>
              <w:t>void clinical scenarios with patients at highest risk of severe disease</w:t>
            </w:r>
          </w:p>
          <w:p w14:paraId="5544E897" w14:textId="77777777" w:rsidR="002A7F86" w:rsidRPr="00FB6720" w:rsidRDefault="002A7F86" w:rsidP="009D33F0">
            <w:pPr>
              <w:numPr>
                <w:ilvl w:val="0"/>
                <w:numId w:val="8"/>
              </w:numPr>
              <w:tabs>
                <w:tab w:val="num" w:pos="720"/>
              </w:tabs>
              <w:rPr>
                <w:rFonts w:eastAsiaTheme="majorEastAsia"/>
              </w:rPr>
            </w:pPr>
            <w:r w:rsidRPr="00FB6720">
              <w:rPr>
                <w:rFonts w:eastAsiaTheme="majorEastAsia"/>
              </w:rPr>
              <w:t>No unmasked exposure to other staff</w:t>
            </w:r>
          </w:p>
        </w:tc>
      </w:tr>
      <w:tr w:rsidR="002A7F86" w:rsidRPr="00FB6720" w14:paraId="228D74FE" w14:textId="77777777" w:rsidTr="00786DC2">
        <w:trPr>
          <w:trHeight w:val="1855"/>
        </w:trPr>
        <w:tc>
          <w:tcPr>
            <w:tcW w:w="39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1" w:type="dxa"/>
              <w:left w:w="103" w:type="dxa"/>
              <w:bottom w:w="51" w:type="dxa"/>
              <w:right w:w="103" w:type="dxa"/>
            </w:tcMar>
            <w:hideMark/>
          </w:tcPr>
          <w:p w14:paraId="264F4F6A" w14:textId="77777777" w:rsidR="002A7F86" w:rsidRPr="00FB6720" w:rsidRDefault="002A7F86" w:rsidP="00786DC2">
            <w:pPr>
              <w:rPr>
                <w:rFonts w:eastAsiaTheme="majorEastAsia"/>
              </w:rPr>
            </w:pPr>
            <w:r w:rsidRPr="00FB6720">
              <w:rPr>
                <w:rFonts w:eastAsiaTheme="majorEastAsia"/>
                <w:b/>
                <w:bCs/>
              </w:rPr>
              <w:t>PATIENTS</w:t>
            </w:r>
          </w:p>
        </w:tc>
        <w:tc>
          <w:tcPr>
            <w:tcW w:w="11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1" w:type="dxa"/>
              <w:left w:w="103" w:type="dxa"/>
              <w:bottom w:w="51" w:type="dxa"/>
              <w:right w:w="103" w:type="dxa"/>
            </w:tcMar>
            <w:hideMark/>
          </w:tcPr>
          <w:p w14:paraId="4BA65F16" w14:textId="77777777" w:rsidR="002A7F86" w:rsidRPr="00FB6720" w:rsidRDefault="002A7F86" w:rsidP="009D33F0">
            <w:pPr>
              <w:numPr>
                <w:ilvl w:val="0"/>
                <w:numId w:val="9"/>
              </w:numPr>
              <w:tabs>
                <w:tab w:val="num" w:pos="720"/>
              </w:tabs>
              <w:rPr>
                <w:rFonts w:eastAsiaTheme="majorEastAsia"/>
              </w:rPr>
            </w:pPr>
            <w:r w:rsidRPr="00FB6720">
              <w:rPr>
                <w:rFonts w:eastAsiaTheme="majorEastAsia"/>
              </w:rPr>
              <w:t>No transmission-based precautions</w:t>
            </w:r>
          </w:p>
          <w:p w14:paraId="489AB711" w14:textId="77777777" w:rsidR="002A7F86" w:rsidRPr="00FB6720" w:rsidRDefault="002A7F86" w:rsidP="009D33F0">
            <w:pPr>
              <w:numPr>
                <w:ilvl w:val="0"/>
                <w:numId w:val="9"/>
              </w:numPr>
              <w:tabs>
                <w:tab w:val="num" w:pos="720"/>
              </w:tabs>
              <w:rPr>
                <w:rFonts w:eastAsiaTheme="majorEastAsia"/>
              </w:rPr>
            </w:pPr>
            <w:r w:rsidRPr="00FB6720">
              <w:rPr>
                <w:rFonts w:eastAsiaTheme="majorEastAsia"/>
              </w:rPr>
              <w:t>Initial PCR</w:t>
            </w:r>
          </w:p>
          <w:p w14:paraId="726DEC7A" w14:textId="77777777" w:rsidR="002A7F86" w:rsidRPr="00FB6720" w:rsidRDefault="002A7F86" w:rsidP="009D33F0">
            <w:pPr>
              <w:numPr>
                <w:ilvl w:val="0"/>
                <w:numId w:val="9"/>
              </w:numPr>
              <w:tabs>
                <w:tab w:val="num" w:pos="720"/>
              </w:tabs>
              <w:rPr>
                <w:rFonts w:eastAsiaTheme="majorEastAsia"/>
              </w:rPr>
            </w:pPr>
            <w:r w:rsidRPr="00FB6720">
              <w:rPr>
                <w:rFonts w:eastAsiaTheme="majorEastAsia"/>
              </w:rPr>
              <w:t>Monitor for symptoms, act if symptomatic</w:t>
            </w:r>
          </w:p>
          <w:p w14:paraId="7E15F456" w14:textId="77777777" w:rsidR="002A7F86" w:rsidRPr="00FB6720" w:rsidRDefault="002A7F86" w:rsidP="009D33F0">
            <w:pPr>
              <w:numPr>
                <w:ilvl w:val="0"/>
                <w:numId w:val="9"/>
              </w:numPr>
              <w:tabs>
                <w:tab w:val="num" w:pos="720"/>
              </w:tabs>
              <w:rPr>
                <w:rFonts w:eastAsiaTheme="majorEastAsia"/>
              </w:rPr>
            </w:pPr>
            <w:r>
              <w:rPr>
                <w:rFonts w:eastAsiaTheme="majorEastAsia"/>
              </w:rPr>
              <w:t xml:space="preserve">COVID-19 Exposure infection </w:t>
            </w:r>
            <w:proofErr w:type="gramStart"/>
            <w:r>
              <w:rPr>
                <w:rFonts w:eastAsiaTheme="majorEastAsia"/>
              </w:rPr>
              <w:t xml:space="preserve">status </w:t>
            </w:r>
            <w:r w:rsidRPr="00FB6720">
              <w:rPr>
                <w:rFonts w:eastAsiaTheme="majorEastAsia"/>
              </w:rPr>
              <w:t xml:space="preserve"> </w:t>
            </w:r>
            <w:r>
              <w:rPr>
                <w:rFonts w:eastAsiaTheme="majorEastAsia"/>
              </w:rPr>
              <w:t>in</w:t>
            </w:r>
            <w:proofErr w:type="gramEnd"/>
            <w:r>
              <w:rPr>
                <w:rFonts w:eastAsiaTheme="majorEastAsia"/>
              </w:rPr>
              <w:t xml:space="preserve"> DHR </w:t>
            </w:r>
            <w:r w:rsidRPr="00FB6720">
              <w:rPr>
                <w:rFonts w:eastAsiaTheme="majorEastAsia"/>
              </w:rPr>
              <w:t>expires after 5 days</w:t>
            </w:r>
            <w:r>
              <w:rPr>
                <w:rFonts w:eastAsiaTheme="majorEastAsia"/>
              </w:rPr>
              <w:t xml:space="preserve"> from last exposure</w:t>
            </w:r>
          </w:p>
        </w:tc>
        <w:tc>
          <w:tcPr>
            <w:tcW w:w="158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1" w:type="dxa"/>
              <w:left w:w="103" w:type="dxa"/>
              <w:bottom w:w="51" w:type="dxa"/>
              <w:right w:w="103" w:type="dxa"/>
            </w:tcMar>
            <w:hideMark/>
          </w:tcPr>
          <w:p w14:paraId="2B4B765D" w14:textId="77777777" w:rsidR="002A7F86" w:rsidRPr="00FB6720" w:rsidRDefault="002A7F86" w:rsidP="009D33F0">
            <w:pPr>
              <w:numPr>
                <w:ilvl w:val="0"/>
                <w:numId w:val="9"/>
              </w:numPr>
              <w:tabs>
                <w:tab w:val="num" w:pos="720"/>
              </w:tabs>
              <w:rPr>
                <w:rFonts w:eastAsiaTheme="majorEastAsia"/>
              </w:rPr>
            </w:pPr>
            <w:r w:rsidRPr="584F1F4F">
              <w:rPr>
                <w:rFonts w:eastAsiaTheme="majorEastAsia"/>
              </w:rPr>
              <w:t>Contact and droplet precautions</w:t>
            </w:r>
          </w:p>
          <w:p w14:paraId="09088FA7" w14:textId="77777777" w:rsidR="002A7F86" w:rsidRDefault="002A7F86" w:rsidP="009D33F0">
            <w:pPr>
              <w:numPr>
                <w:ilvl w:val="0"/>
                <w:numId w:val="9"/>
              </w:numPr>
              <w:tabs>
                <w:tab w:val="num" w:pos="720"/>
              </w:tabs>
              <w:rPr>
                <w:szCs w:val="24"/>
              </w:rPr>
            </w:pPr>
            <w:r w:rsidRPr="584F1F4F">
              <w:rPr>
                <w:rFonts w:eastAsiaTheme="majorEastAsia"/>
                <w:szCs w:val="24"/>
              </w:rPr>
              <w:t>Initial PCR</w:t>
            </w:r>
          </w:p>
          <w:p w14:paraId="287BA02F" w14:textId="77777777" w:rsidR="002A7F86" w:rsidRPr="00FB6720" w:rsidRDefault="002A7F86" w:rsidP="009D33F0">
            <w:pPr>
              <w:numPr>
                <w:ilvl w:val="0"/>
                <w:numId w:val="9"/>
              </w:numPr>
              <w:tabs>
                <w:tab w:val="num" w:pos="720"/>
              </w:tabs>
              <w:rPr>
                <w:rFonts w:eastAsiaTheme="majorEastAsia"/>
              </w:rPr>
            </w:pPr>
            <w:r w:rsidRPr="00FB6720">
              <w:rPr>
                <w:rFonts w:eastAsiaTheme="majorEastAsia"/>
              </w:rPr>
              <w:t>Day 2 PCR</w:t>
            </w:r>
          </w:p>
          <w:p w14:paraId="29BCEC7D" w14:textId="77777777" w:rsidR="002A7F86" w:rsidRPr="00FB6720" w:rsidRDefault="002A7F86" w:rsidP="009D33F0">
            <w:pPr>
              <w:numPr>
                <w:ilvl w:val="0"/>
                <w:numId w:val="9"/>
              </w:numPr>
              <w:tabs>
                <w:tab w:val="num" w:pos="720"/>
              </w:tabs>
              <w:rPr>
                <w:rFonts w:eastAsiaTheme="majorEastAsia"/>
              </w:rPr>
            </w:pPr>
            <w:r w:rsidRPr="584F1F4F">
              <w:rPr>
                <w:rFonts w:eastAsiaTheme="majorEastAsia"/>
              </w:rPr>
              <w:t>Cease precautions if day 2 PCR negative and asymptomatic</w:t>
            </w:r>
          </w:p>
          <w:p w14:paraId="4FC940D7" w14:textId="77777777" w:rsidR="002A7F86" w:rsidRDefault="002A7F86" w:rsidP="009D33F0">
            <w:pPr>
              <w:numPr>
                <w:ilvl w:val="0"/>
                <w:numId w:val="9"/>
              </w:numPr>
              <w:tabs>
                <w:tab w:val="num" w:pos="720"/>
              </w:tabs>
              <w:rPr>
                <w:rFonts w:eastAsiaTheme="majorEastAsia"/>
              </w:rPr>
            </w:pPr>
            <w:r w:rsidRPr="584F1F4F">
              <w:rPr>
                <w:rFonts w:eastAsiaTheme="majorEastAsia"/>
              </w:rPr>
              <w:t>Monitor for symptoms, act if symptomatic</w:t>
            </w:r>
          </w:p>
          <w:p w14:paraId="76C9523E" w14:textId="77777777" w:rsidR="002A7F86" w:rsidRPr="00FB6720" w:rsidRDefault="002A7F86" w:rsidP="009D33F0">
            <w:pPr>
              <w:numPr>
                <w:ilvl w:val="0"/>
                <w:numId w:val="9"/>
              </w:numPr>
              <w:tabs>
                <w:tab w:val="num" w:pos="720"/>
              </w:tabs>
              <w:rPr>
                <w:rFonts w:eastAsiaTheme="majorEastAsia"/>
              </w:rPr>
            </w:pPr>
            <w:r w:rsidRPr="008F0C82">
              <w:rPr>
                <w:rFonts w:eastAsiaTheme="majorEastAsia"/>
              </w:rPr>
              <w:t>COVID-19 Exposure infection status alert in DHR expires after 5 days from last exposure</w:t>
            </w:r>
          </w:p>
        </w:tc>
        <w:tc>
          <w:tcPr>
            <w:tcW w:w="18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1" w:type="dxa"/>
              <w:left w:w="103" w:type="dxa"/>
              <w:bottom w:w="51" w:type="dxa"/>
              <w:right w:w="103" w:type="dxa"/>
            </w:tcMar>
            <w:hideMark/>
          </w:tcPr>
          <w:p w14:paraId="24650212" w14:textId="77777777" w:rsidR="002A7F86" w:rsidRPr="00FB6720" w:rsidRDefault="002A7F86" w:rsidP="009D33F0">
            <w:pPr>
              <w:numPr>
                <w:ilvl w:val="0"/>
                <w:numId w:val="9"/>
              </w:numPr>
              <w:tabs>
                <w:tab w:val="num" w:pos="720"/>
              </w:tabs>
              <w:rPr>
                <w:rFonts w:eastAsiaTheme="majorEastAsia"/>
              </w:rPr>
            </w:pPr>
            <w:r w:rsidRPr="584F1F4F">
              <w:rPr>
                <w:rFonts w:eastAsiaTheme="majorEastAsia"/>
              </w:rPr>
              <w:t>Contact and droplet precautions</w:t>
            </w:r>
          </w:p>
          <w:p w14:paraId="520D3598" w14:textId="77777777" w:rsidR="002A7F86" w:rsidRDefault="002A7F86" w:rsidP="009D33F0">
            <w:pPr>
              <w:numPr>
                <w:ilvl w:val="0"/>
                <w:numId w:val="9"/>
              </w:numPr>
              <w:tabs>
                <w:tab w:val="num" w:pos="720"/>
              </w:tabs>
              <w:rPr>
                <w:szCs w:val="24"/>
              </w:rPr>
            </w:pPr>
            <w:r w:rsidRPr="584F1F4F">
              <w:rPr>
                <w:rFonts w:eastAsiaTheme="majorEastAsia"/>
                <w:szCs w:val="24"/>
              </w:rPr>
              <w:t>Initial PCR</w:t>
            </w:r>
          </w:p>
          <w:p w14:paraId="5FCDE5E1" w14:textId="77777777" w:rsidR="002A7F86" w:rsidRDefault="002A7F86" w:rsidP="009D33F0">
            <w:pPr>
              <w:numPr>
                <w:ilvl w:val="0"/>
                <w:numId w:val="9"/>
              </w:numPr>
              <w:tabs>
                <w:tab w:val="num" w:pos="720"/>
              </w:tabs>
              <w:rPr>
                <w:szCs w:val="24"/>
              </w:rPr>
            </w:pPr>
            <w:r w:rsidRPr="584F1F4F">
              <w:rPr>
                <w:rFonts w:eastAsiaTheme="majorEastAsia"/>
                <w:szCs w:val="24"/>
              </w:rPr>
              <w:t>Day 2 PCR</w:t>
            </w:r>
          </w:p>
          <w:p w14:paraId="78F8C486" w14:textId="77777777" w:rsidR="002A7F86" w:rsidRPr="00FB6720" w:rsidRDefault="002A7F86" w:rsidP="009D33F0">
            <w:pPr>
              <w:numPr>
                <w:ilvl w:val="0"/>
                <w:numId w:val="9"/>
              </w:numPr>
              <w:tabs>
                <w:tab w:val="num" w:pos="720"/>
              </w:tabs>
              <w:rPr>
                <w:rFonts w:eastAsiaTheme="majorEastAsia"/>
              </w:rPr>
            </w:pPr>
            <w:r w:rsidRPr="00FB6720">
              <w:rPr>
                <w:rFonts w:eastAsiaTheme="majorEastAsia"/>
              </w:rPr>
              <w:t>Day 5 PCR</w:t>
            </w:r>
          </w:p>
          <w:p w14:paraId="7A983612" w14:textId="77777777" w:rsidR="002A7F86" w:rsidRPr="00FB6720" w:rsidRDefault="002A7F86" w:rsidP="009D33F0">
            <w:pPr>
              <w:numPr>
                <w:ilvl w:val="0"/>
                <w:numId w:val="9"/>
              </w:numPr>
              <w:tabs>
                <w:tab w:val="num" w:pos="720"/>
              </w:tabs>
              <w:rPr>
                <w:rFonts w:eastAsiaTheme="majorEastAsia"/>
              </w:rPr>
            </w:pPr>
            <w:r w:rsidRPr="584F1F4F">
              <w:rPr>
                <w:rFonts w:eastAsiaTheme="majorEastAsia"/>
              </w:rPr>
              <w:t xml:space="preserve">Cease precautions if day 5 PCR negative and asymptomatic </w:t>
            </w:r>
          </w:p>
          <w:p w14:paraId="3C5F583C" w14:textId="77777777" w:rsidR="002A7F86" w:rsidRDefault="002A7F86" w:rsidP="009D33F0">
            <w:pPr>
              <w:numPr>
                <w:ilvl w:val="0"/>
                <w:numId w:val="9"/>
              </w:numPr>
              <w:tabs>
                <w:tab w:val="num" w:pos="720"/>
              </w:tabs>
              <w:rPr>
                <w:rFonts w:eastAsiaTheme="majorEastAsia"/>
              </w:rPr>
            </w:pPr>
            <w:r w:rsidRPr="584F1F4F">
              <w:rPr>
                <w:rFonts w:eastAsiaTheme="majorEastAsia"/>
              </w:rPr>
              <w:t>Monitor for symptoms, act if symptomatic</w:t>
            </w:r>
          </w:p>
          <w:p w14:paraId="30C8CDD7" w14:textId="77777777" w:rsidR="002A7F86" w:rsidRPr="00FB6720" w:rsidRDefault="002A7F86" w:rsidP="009D33F0">
            <w:pPr>
              <w:numPr>
                <w:ilvl w:val="0"/>
                <w:numId w:val="9"/>
              </w:numPr>
              <w:tabs>
                <w:tab w:val="num" w:pos="720"/>
              </w:tabs>
              <w:rPr>
                <w:rFonts w:eastAsiaTheme="majorEastAsia"/>
              </w:rPr>
            </w:pPr>
            <w:r w:rsidRPr="008F0C82">
              <w:rPr>
                <w:rFonts w:eastAsiaTheme="majorEastAsia"/>
              </w:rPr>
              <w:t xml:space="preserve">COVID-19 Exposure infection status alert in DHR expires after </w:t>
            </w:r>
            <w:r>
              <w:rPr>
                <w:rFonts w:eastAsiaTheme="majorEastAsia"/>
              </w:rPr>
              <w:t>7</w:t>
            </w:r>
            <w:r w:rsidRPr="008F0C82">
              <w:rPr>
                <w:rFonts w:eastAsiaTheme="majorEastAsia"/>
              </w:rPr>
              <w:t xml:space="preserve"> days from last exposure</w:t>
            </w:r>
          </w:p>
        </w:tc>
      </w:tr>
    </w:tbl>
    <w:p w14:paraId="27CDFD7B" w14:textId="77777777" w:rsidR="002A7F86" w:rsidRPr="00917386" w:rsidRDefault="002A7F86" w:rsidP="002A7F86">
      <w:pPr>
        <w:tabs>
          <w:tab w:val="left" w:pos="839"/>
        </w:tabs>
        <w:rPr>
          <w:rFonts w:cs="Arial"/>
          <w:szCs w:val="24"/>
        </w:rPr>
        <w:sectPr w:rsidR="002A7F86" w:rsidRPr="00917386" w:rsidSect="002A7F86">
          <w:pgSz w:w="16838" w:h="11906" w:orient="landscape" w:code="9"/>
          <w:pgMar w:top="1418" w:right="663" w:bottom="1418" w:left="1440" w:header="357" w:footer="306" w:gutter="0"/>
          <w:cols w:space="708"/>
          <w:docGrid w:linePitch="360"/>
        </w:sectPr>
      </w:pPr>
      <w:bookmarkStart w:id="146" w:name="_Attachment_5:_Triggers"/>
      <w:bookmarkEnd w:id="146"/>
    </w:p>
    <w:p w14:paraId="2F51A905" w14:textId="77777777" w:rsidR="00395E36" w:rsidRPr="00610B1F" w:rsidRDefault="00395E36" w:rsidP="00610B1F"/>
    <w:sectPr w:rsidR="00395E36" w:rsidRPr="00610B1F" w:rsidSect="002B6C75">
      <w:headerReference w:type="default" r:id="rId24"/>
      <w:footerReference w:type="default" r:id="rId25"/>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EB307" w14:textId="77777777" w:rsidR="008349B0" w:rsidRDefault="008349B0" w:rsidP="00F66CB0">
      <w:r>
        <w:separator/>
      </w:r>
    </w:p>
  </w:endnote>
  <w:endnote w:type="continuationSeparator" w:id="0">
    <w:p w14:paraId="64189126" w14:textId="77777777" w:rsidR="008349B0" w:rsidRDefault="008349B0" w:rsidP="00F66CB0">
      <w:r>
        <w:continuationSeparator/>
      </w:r>
    </w:p>
  </w:endnote>
  <w:endnote w:type="continuationNotice" w:id="1">
    <w:p w14:paraId="1BEA92F7" w14:textId="77777777" w:rsidR="00570C44" w:rsidRDefault="00570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0A0" w:firstRow="1" w:lastRow="0" w:firstColumn="1" w:lastColumn="0" w:noHBand="0" w:noVBand="0"/>
    </w:tblPr>
    <w:tblGrid>
      <w:gridCol w:w="1514"/>
      <w:gridCol w:w="964"/>
      <w:gridCol w:w="1550"/>
      <w:gridCol w:w="1468"/>
      <w:gridCol w:w="2431"/>
      <w:gridCol w:w="1143"/>
    </w:tblGrid>
    <w:tr w:rsidR="002A7F86" w:rsidRPr="00AE7C5C" w14:paraId="2B521B9F" w14:textId="77777777" w:rsidTr="00CB3E65">
      <w:tc>
        <w:tcPr>
          <w:tcW w:w="1515" w:type="dxa"/>
        </w:tcPr>
        <w:p w14:paraId="0073301D" w14:textId="77777777" w:rsidR="002A7F86" w:rsidRPr="00B3752F" w:rsidRDefault="002A7F86" w:rsidP="004213C3">
          <w:pPr>
            <w:pStyle w:val="Footer"/>
            <w:rPr>
              <w:rFonts w:cs="Arial"/>
              <w:b/>
              <w:bCs/>
              <w:i/>
              <w:sz w:val="20"/>
            </w:rPr>
          </w:pPr>
          <w:r w:rsidRPr="00B3752F">
            <w:rPr>
              <w:rFonts w:cs="Arial"/>
              <w:b/>
              <w:bCs/>
              <w:i/>
              <w:sz w:val="20"/>
            </w:rPr>
            <w:t>Doc Number</w:t>
          </w:r>
        </w:p>
      </w:tc>
      <w:tc>
        <w:tcPr>
          <w:tcW w:w="965" w:type="dxa"/>
        </w:tcPr>
        <w:p w14:paraId="5E097378" w14:textId="77777777" w:rsidR="002A7F86" w:rsidRPr="00B3752F" w:rsidRDefault="002A7F86" w:rsidP="004213C3">
          <w:pPr>
            <w:pStyle w:val="Footer"/>
            <w:rPr>
              <w:rFonts w:cs="Arial"/>
              <w:b/>
              <w:bCs/>
              <w:i/>
              <w:sz w:val="20"/>
            </w:rPr>
          </w:pPr>
          <w:r w:rsidRPr="00B3752F">
            <w:rPr>
              <w:rFonts w:cs="Arial"/>
              <w:b/>
              <w:bCs/>
              <w:i/>
              <w:sz w:val="20"/>
            </w:rPr>
            <w:t>Version</w:t>
          </w:r>
        </w:p>
      </w:tc>
      <w:tc>
        <w:tcPr>
          <w:tcW w:w="1552" w:type="dxa"/>
        </w:tcPr>
        <w:p w14:paraId="2B9F9F82" w14:textId="77777777" w:rsidR="002A7F86" w:rsidRPr="00B3752F" w:rsidRDefault="002A7F86" w:rsidP="004213C3">
          <w:pPr>
            <w:pStyle w:val="Footer"/>
            <w:rPr>
              <w:rFonts w:cs="Arial"/>
              <w:b/>
              <w:bCs/>
              <w:i/>
              <w:sz w:val="20"/>
            </w:rPr>
          </w:pPr>
          <w:r w:rsidRPr="00B3752F">
            <w:rPr>
              <w:rFonts w:cs="Arial"/>
              <w:b/>
              <w:bCs/>
              <w:i/>
              <w:sz w:val="20"/>
            </w:rPr>
            <w:t>Issued</w:t>
          </w:r>
        </w:p>
      </w:tc>
      <w:tc>
        <w:tcPr>
          <w:tcW w:w="1469" w:type="dxa"/>
        </w:tcPr>
        <w:p w14:paraId="25B70629" w14:textId="77777777" w:rsidR="002A7F86" w:rsidRPr="00B3752F" w:rsidRDefault="002A7F86" w:rsidP="004213C3">
          <w:pPr>
            <w:pStyle w:val="Footer"/>
            <w:rPr>
              <w:rFonts w:cs="Arial"/>
              <w:b/>
              <w:bCs/>
              <w:i/>
              <w:sz w:val="20"/>
            </w:rPr>
          </w:pPr>
          <w:r w:rsidRPr="00B3752F">
            <w:rPr>
              <w:rFonts w:cs="Arial"/>
              <w:b/>
              <w:bCs/>
              <w:i/>
              <w:sz w:val="20"/>
            </w:rPr>
            <w:t>Review Date</w:t>
          </w:r>
        </w:p>
      </w:tc>
      <w:tc>
        <w:tcPr>
          <w:tcW w:w="2437" w:type="dxa"/>
        </w:tcPr>
        <w:p w14:paraId="797414C1" w14:textId="77777777" w:rsidR="002A7F86" w:rsidRPr="00B3752F" w:rsidRDefault="002A7F86" w:rsidP="004213C3">
          <w:pPr>
            <w:pStyle w:val="Footer"/>
            <w:rPr>
              <w:rFonts w:cs="Arial"/>
              <w:b/>
              <w:bCs/>
              <w:i/>
              <w:sz w:val="20"/>
            </w:rPr>
          </w:pPr>
          <w:r w:rsidRPr="00B3752F">
            <w:rPr>
              <w:rFonts w:cs="Arial"/>
              <w:b/>
              <w:bCs/>
              <w:i/>
              <w:sz w:val="20"/>
            </w:rPr>
            <w:t>Area Responsible</w:t>
          </w:r>
        </w:p>
      </w:tc>
      <w:tc>
        <w:tcPr>
          <w:tcW w:w="1145" w:type="dxa"/>
        </w:tcPr>
        <w:p w14:paraId="754D235A" w14:textId="77777777" w:rsidR="002A7F86" w:rsidRPr="00B3752F" w:rsidRDefault="002A7F86" w:rsidP="004213C3">
          <w:pPr>
            <w:pStyle w:val="Footer"/>
            <w:rPr>
              <w:rFonts w:cs="Arial"/>
              <w:b/>
              <w:bCs/>
              <w:i/>
              <w:sz w:val="20"/>
            </w:rPr>
          </w:pPr>
          <w:r w:rsidRPr="00B3752F">
            <w:rPr>
              <w:rFonts w:cs="Arial"/>
              <w:b/>
              <w:bCs/>
              <w:i/>
              <w:sz w:val="20"/>
            </w:rPr>
            <w:t>Page</w:t>
          </w:r>
        </w:p>
      </w:tc>
    </w:tr>
    <w:tr w:rsidR="002A7F86" w14:paraId="09F04E58" w14:textId="77777777" w:rsidTr="00CB3E65">
      <w:tc>
        <w:tcPr>
          <w:tcW w:w="1515" w:type="dxa"/>
        </w:tcPr>
        <w:p w14:paraId="07FA7A35" w14:textId="77777777" w:rsidR="002A7F86" w:rsidRPr="00542EE6" w:rsidRDefault="002A7F86" w:rsidP="00CB3E65">
          <w:pPr>
            <w:pStyle w:val="Footer"/>
            <w:rPr>
              <w:rFonts w:cs="Arial"/>
              <w:b/>
              <w:bCs/>
              <w:sz w:val="20"/>
            </w:rPr>
          </w:pPr>
          <w:r>
            <w:rPr>
              <w:b/>
              <w:sz w:val="20"/>
            </w:rPr>
            <w:t>CHS23/294</w:t>
          </w:r>
        </w:p>
      </w:tc>
      <w:tc>
        <w:tcPr>
          <w:tcW w:w="965" w:type="dxa"/>
        </w:tcPr>
        <w:p w14:paraId="2F2EF5C2" w14:textId="77777777" w:rsidR="002A7F86" w:rsidRPr="00B3752F" w:rsidRDefault="002A7F86" w:rsidP="00CB3E65">
          <w:pPr>
            <w:pStyle w:val="Footer"/>
            <w:rPr>
              <w:rFonts w:cs="Arial"/>
              <w:b/>
              <w:bCs/>
              <w:sz w:val="20"/>
            </w:rPr>
          </w:pPr>
          <w:r>
            <w:rPr>
              <w:rFonts w:cs="Arial"/>
              <w:b/>
              <w:bCs/>
              <w:sz w:val="20"/>
            </w:rPr>
            <w:t>1</w:t>
          </w:r>
        </w:p>
      </w:tc>
      <w:tc>
        <w:tcPr>
          <w:tcW w:w="1552" w:type="dxa"/>
        </w:tcPr>
        <w:p w14:paraId="3796D74A" w14:textId="77777777" w:rsidR="002A7F86" w:rsidRPr="00B3752F" w:rsidRDefault="002A7F86" w:rsidP="00CB3E65">
          <w:pPr>
            <w:pStyle w:val="Footer"/>
            <w:rPr>
              <w:rFonts w:cs="Arial"/>
              <w:b/>
              <w:bCs/>
              <w:sz w:val="20"/>
            </w:rPr>
          </w:pPr>
          <w:r>
            <w:rPr>
              <w:rFonts w:cs="Arial"/>
              <w:b/>
              <w:bCs/>
              <w:sz w:val="20"/>
            </w:rPr>
            <w:t>29/09/2023</w:t>
          </w:r>
        </w:p>
      </w:tc>
      <w:tc>
        <w:tcPr>
          <w:tcW w:w="1469" w:type="dxa"/>
        </w:tcPr>
        <w:p w14:paraId="30CDF41F" w14:textId="77777777" w:rsidR="002A7F86" w:rsidRPr="00B3752F" w:rsidRDefault="002A7F86" w:rsidP="00CB3E65">
          <w:pPr>
            <w:pStyle w:val="Footer"/>
            <w:rPr>
              <w:rFonts w:cs="Arial"/>
              <w:b/>
              <w:bCs/>
              <w:sz w:val="20"/>
            </w:rPr>
          </w:pPr>
          <w:r>
            <w:rPr>
              <w:rFonts w:cs="Arial"/>
              <w:b/>
              <w:bCs/>
              <w:sz w:val="20"/>
            </w:rPr>
            <w:t>01/10/2026</w:t>
          </w:r>
        </w:p>
      </w:tc>
      <w:tc>
        <w:tcPr>
          <w:tcW w:w="2437" w:type="dxa"/>
        </w:tcPr>
        <w:p w14:paraId="681B129D" w14:textId="77777777" w:rsidR="002A7F86" w:rsidRPr="00B3752F" w:rsidRDefault="002A7F86" w:rsidP="00CB3E65">
          <w:pPr>
            <w:pStyle w:val="Footer"/>
            <w:rPr>
              <w:rFonts w:cs="Arial"/>
              <w:b/>
              <w:bCs/>
              <w:sz w:val="20"/>
            </w:rPr>
          </w:pPr>
          <w:r w:rsidRPr="005D3BB6">
            <w:rPr>
              <w:rFonts w:cs="Arial"/>
              <w:b/>
              <w:bCs/>
              <w:sz w:val="20"/>
            </w:rPr>
            <w:t>EDNM CHS - IPCU</w:t>
          </w:r>
        </w:p>
      </w:tc>
      <w:tc>
        <w:tcPr>
          <w:tcW w:w="1145" w:type="dxa"/>
        </w:tcPr>
        <w:p w14:paraId="71A60A91" w14:textId="77777777" w:rsidR="002A7F86" w:rsidRPr="00B3752F" w:rsidRDefault="002A7F86" w:rsidP="00CB3E65">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6</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6</w:t>
          </w:r>
          <w:r w:rsidRPr="00B3752F">
            <w:rPr>
              <w:rStyle w:val="PageNumber"/>
              <w:sz w:val="20"/>
            </w:rPr>
            <w:fldChar w:fldCharType="end"/>
          </w:r>
        </w:p>
      </w:tc>
    </w:tr>
    <w:tr w:rsidR="002A7F86" w14:paraId="37A5379E" w14:textId="77777777" w:rsidTr="00CB3E65">
      <w:trPr>
        <w:trHeight w:val="231"/>
      </w:trPr>
      <w:tc>
        <w:tcPr>
          <w:tcW w:w="9083" w:type="dxa"/>
          <w:gridSpan w:val="6"/>
          <w:tcBorders>
            <w:top w:val="single" w:sz="4" w:space="0" w:color="auto"/>
            <w:left w:val="single" w:sz="4" w:space="0" w:color="auto"/>
            <w:bottom w:val="single" w:sz="4" w:space="0" w:color="auto"/>
            <w:right w:val="single" w:sz="4" w:space="0" w:color="auto"/>
          </w:tcBorders>
        </w:tcPr>
        <w:p w14:paraId="62FA4E93" w14:textId="77777777" w:rsidR="002A7F86" w:rsidRPr="002C1428" w:rsidRDefault="002A7F86" w:rsidP="005E1140">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5853768C" w14:textId="77777777" w:rsidR="002A7F86" w:rsidRPr="00AE7C5C" w:rsidRDefault="002A7F86" w:rsidP="00CD1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2450"/>
      <w:gridCol w:w="1132"/>
    </w:tblGrid>
    <w:tr w:rsidR="002A7F86" w:rsidRPr="00AE7C5C" w14:paraId="0857BF6D" w14:textId="77777777" w:rsidTr="00B80D8B">
      <w:tc>
        <w:tcPr>
          <w:tcW w:w="1515" w:type="dxa"/>
        </w:tcPr>
        <w:p w14:paraId="64ECC862" w14:textId="77777777" w:rsidR="002A7F86" w:rsidRPr="00B3752F" w:rsidRDefault="002A7F86" w:rsidP="004213C3">
          <w:pPr>
            <w:pStyle w:val="Footer"/>
            <w:rPr>
              <w:rFonts w:cs="Arial"/>
              <w:b/>
              <w:bCs/>
              <w:i/>
              <w:sz w:val="20"/>
            </w:rPr>
          </w:pPr>
          <w:r w:rsidRPr="00B3752F">
            <w:rPr>
              <w:rFonts w:cs="Arial"/>
              <w:b/>
              <w:bCs/>
              <w:i/>
              <w:sz w:val="20"/>
            </w:rPr>
            <w:t>Doc Number</w:t>
          </w:r>
        </w:p>
      </w:tc>
      <w:tc>
        <w:tcPr>
          <w:tcW w:w="965" w:type="dxa"/>
        </w:tcPr>
        <w:p w14:paraId="6AD03ABB" w14:textId="77777777" w:rsidR="002A7F86" w:rsidRPr="00B3752F" w:rsidRDefault="002A7F86" w:rsidP="004213C3">
          <w:pPr>
            <w:pStyle w:val="Footer"/>
            <w:rPr>
              <w:rFonts w:cs="Arial"/>
              <w:b/>
              <w:bCs/>
              <w:i/>
              <w:sz w:val="20"/>
            </w:rPr>
          </w:pPr>
          <w:r w:rsidRPr="00B3752F">
            <w:rPr>
              <w:rFonts w:cs="Arial"/>
              <w:b/>
              <w:bCs/>
              <w:i/>
              <w:sz w:val="20"/>
            </w:rPr>
            <w:t>Version</w:t>
          </w:r>
        </w:p>
      </w:tc>
      <w:tc>
        <w:tcPr>
          <w:tcW w:w="1552" w:type="dxa"/>
        </w:tcPr>
        <w:p w14:paraId="5169FDAF" w14:textId="77777777" w:rsidR="002A7F86" w:rsidRPr="00B3752F" w:rsidRDefault="002A7F86" w:rsidP="004213C3">
          <w:pPr>
            <w:pStyle w:val="Footer"/>
            <w:rPr>
              <w:rFonts w:cs="Arial"/>
              <w:b/>
              <w:bCs/>
              <w:i/>
              <w:sz w:val="20"/>
            </w:rPr>
          </w:pPr>
          <w:r w:rsidRPr="00B3752F">
            <w:rPr>
              <w:rFonts w:cs="Arial"/>
              <w:b/>
              <w:bCs/>
              <w:i/>
              <w:sz w:val="20"/>
            </w:rPr>
            <w:t>Issued</w:t>
          </w:r>
        </w:p>
      </w:tc>
      <w:tc>
        <w:tcPr>
          <w:tcW w:w="1456" w:type="dxa"/>
        </w:tcPr>
        <w:p w14:paraId="6A361630" w14:textId="77777777" w:rsidR="002A7F86" w:rsidRPr="00B3752F" w:rsidRDefault="002A7F86" w:rsidP="004213C3">
          <w:pPr>
            <w:pStyle w:val="Footer"/>
            <w:rPr>
              <w:rFonts w:cs="Arial"/>
              <w:b/>
              <w:bCs/>
              <w:i/>
              <w:sz w:val="20"/>
            </w:rPr>
          </w:pPr>
          <w:r w:rsidRPr="00B3752F">
            <w:rPr>
              <w:rFonts w:cs="Arial"/>
              <w:b/>
              <w:bCs/>
              <w:i/>
              <w:sz w:val="20"/>
            </w:rPr>
            <w:t>Review Date</w:t>
          </w:r>
        </w:p>
      </w:tc>
      <w:tc>
        <w:tcPr>
          <w:tcW w:w="2450" w:type="dxa"/>
        </w:tcPr>
        <w:p w14:paraId="37FE13B1" w14:textId="77777777" w:rsidR="002A7F86" w:rsidRPr="00B3752F" w:rsidRDefault="002A7F86" w:rsidP="004213C3">
          <w:pPr>
            <w:pStyle w:val="Footer"/>
            <w:rPr>
              <w:rFonts w:cs="Arial"/>
              <w:b/>
              <w:bCs/>
              <w:i/>
              <w:sz w:val="20"/>
            </w:rPr>
          </w:pPr>
          <w:r w:rsidRPr="00B3752F">
            <w:rPr>
              <w:rFonts w:cs="Arial"/>
              <w:b/>
              <w:bCs/>
              <w:i/>
              <w:sz w:val="20"/>
            </w:rPr>
            <w:t>Area Responsible</w:t>
          </w:r>
        </w:p>
      </w:tc>
      <w:tc>
        <w:tcPr>
          <w:tcW w:w="1132" w:type="dxa"/>
        </w:tcPr>
        <w:p w14:paraId="2946487D" w14:textId="77777777" w:rsidR="002A7F86" w:rsidRPr="00B3752F" w:rsidRDefault="002A7F86" w:rsidP="004213C3">
          <w:pPr>
            <w:pStyle w:val="Footer"/>
            <w:rPr>
              <w:rFonts w:cs="Arial"/>
              <w:b/>
              <w:bCs/>
              <w:i/>
              <w:sz w:val="20"/>
            </w:rPr>
          </w:pPr>
          <w:r w:rsidRPr="00B3752F">
            <w:rPr>
              <w:rFonts w:cs="Arial"/>
              <w:b/>
              <w:bCs/>
              <w:i/>
              <w:sz w:val="20"/>
            </w:rPr>
            <w:t>Page</w:t>
          </w:r>
        </w:p>
      </w:tc>
    </w:tr>
    <w:tr w:rsidR="002A7F86" w14:paraId="7D500A6C" w14:textId="77777777" w:rsidTr="00B80D8B">
      <w:tc>
        <w:tcPr>
          <w:tcW w:w="1515" w:type="dxa"/>
        </w:tcPr>
        <w:p w14:paraId="29576E2C" w14:textId="77777777" w:rsidR="002A7F86" w:rsidRPr="00542EE6" w:rsidRDefault="002A7F86" w:rsidP="004213C3">
          <w:pPr>
            <w:pStyle w:val="Footer"/>
            <w:rPr>
              <w:rFonts w:cs="Arial"/>
              <w:b/>
              <w:bCs/>
              <w:sz w:val="20"/>
            </w:rPr>
          </w:pPr>
          <w:r>
            <w:rPr>
              <w:b/>
              <w:sz w:val="20"/>
            </w:rPr>
            <w:t>CHS23/294</w:t>
          </w:r>
        </w:p>
      </w:tc>
      <w:tc>
        <w:tcPr>
          <w:tcW w:w="965" w:type="dxa"/>
        </w:tcPr>
        <w:p w14:paraId="1A2A62F5" w14:textId="77777777" w:rsidR="002A7F86" w:rsidRPr="00B3752F" w:rsidRDefault="002A7F86" w:rsidP="004213C3">
          <w:pPr>
            <w:pStyle w:val="Footer"/>
            <w:rPr>
              <w:rFonts w:cs="Arial"/>
              <w:b/>
              <w:bCs/>
              <w:sz w:val="20"/>
            </w:rPr>
          </w:pPr>
          <w:r>
            <w:rPr>
              <w:rFonts w:cs="Arial"/>
              <w:b/>
              <w:bCs/>
              <w:sz w:val="20"/>
            </w:rPr>
            <w:t>2</w:t>
          </w:r>
        </w:p>
      </w:tc>
      <w:tc>
        <w:tcPr>
          <w:tcW w:w="1552" w:type="dxa"/>
        </w:tcPr>
        <w:p w14:paraId="672303BA" w14:textId="77777777" w:rsidR="002A7F86" w:rsidRPr="00B3752F" w:rsidRDefault="002A7F86" w:rsidP="004213C3">
          <w:pPr>
            <w:pStyle w:val="Footer"/>
            <w:rPr>
              <w:rFonts w:cs="Arial"/>
              <w:b/>
              <w:bCs/>
              <w:sz w:val="20"/>
            </w:rPr>
          </w:pPr>
          <w:r>
            <w:rPr>
              <w:rFonts w:cs="Arial"/>
              <w:b/>
              <w:bCs/>
              <w:sz w:val="20"/>
            </w:rPr>
            <w:t>29/09/2023</w:t>
          </w:r>
        </w:p>
      </w:tc>
      <w:tc>
        <w:tcPr>
          <w:tcW w:w="1456" w:type="dxa"/>
        </w:tcPr>
        <w:p w14:paraId="4552F5A6" w14:textId="77777777" w:rsidR="002A7F86" w:rsidRPr="00B3752F" w:rsidRDefault="002A7F86" w:rsidP="004213C3">
          <w:pPr>
            <w:pStyle w:val="Footer"/>
            <w:rPr>
              <w:rFonts w:cs="Arial"/>
              <w:b/>
              <w:bCs/>
              <w:sz w:val="20"/>
            </w:rPr>
          </w:pPr>
          <w:r>
            <w:rPr>
              <w:rFonts w:cs="Arial"/>
              <w:b/>
              <w:bCs/>
              <w:sz w:val="20"/>
            </w:rPr>
            <w:t>01/10/2026</w:t>
          </w:r>
        </w:p>
      </w:tc>
      <w:tc>
        <w:tcPr>
          <w:tcW w:w="2450" w:type="dxa"/>
        </w:tcPr>
        <w:p w14:paraId="1AA6BD8B" w14:textId="77777777" w:rsidR="002A7F86" w:rsidRPr="00B3752F" w:rsidRDefault="002A7F86" w:rsidP="004213C3">
          <w:pPr>
            <w:pStyle w:val="Footer"/>
            <w:rPr>
              <w:rFonts w:cs="Arial"/>
              <w:b/>
              <w:bCs/>
              <w:sz w:val="20"/>
            </w:rPr>
          </w:pPr>
          <w:r>
            <w:rPr>
              <w:rFonts w:cs="Arial"/>
              <w:b/>
              <w:bCs/>
              <w:sz w:val="20"/>
            </w:rPr>
            <w:t>CHS ED Nursing &amp; Midwifery – IPCU</w:t>
          </w:r>
        </w:p>
      </w:tc>
      <w:tc>
        <w:tcPr>
          <w:tcW w:w="1132" w:type="dxa"/>
        </w:tcPr>
        <w:p w14:paraId="09C247FA" w14:textId="77777777" w:rsidR="002A7F86" w:rsidRPr="00B3752F" w:rsidRDefault="002A7F86"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6</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6</w:t>
          </w:r>
          <w:r w:rsidRPr="00B3752F">
            <w:rPr>
              <w:rStyle w:val="PageNumber"/>
              <w:sz w:val="20"/>
            </w:rPr>
            <w:fldChar w:fldCharType="end"/>
          </w:r>
        </w:p>
      </w:tc>
    </w:tr>
    <w:tr w:rsidR="002A7F86" w14:paraId="3AF9E6B7"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02ACD1D1" w14:textId="77777777" w:rsidR="002A7F86" w:rsidRPr="002C1428" w:rsidRDefault="002A7F86" w:rsidP="005E1140">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2014BF45" w14:textId="77777777" w:rsidR="002A7F86" w:rsidRPr="00AE7C5C" w:rsidRDefault="002A7F86" w:rsidP="00CD1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2450"/>
      <w:gridCol w:w="1132"/>
    </w:tblGrid>
    <w:tr w:rsidR="006E0D7C" w:rsidRPr="00AE7C5C" w14:paraId="496952C7" w14:textId="77777777" w:rsidTr="00B80D8B">
      <w:tc>
        <w:tcPr>
          <w:tcW w:w="1515" w:type="dxa"/>
        </w:tcPr>
        <w:p w14:paraId="3A4FCB56" w14:textId="77777777" w:rsidR="006E0D7C" w:rsidRPr="00B3752F" w:rsidRDefault="006E0D7C" w:rsidP="004213C3">
          <w:pPr>
            <w:pStyle w:val="Footer"/>
            <w:rPr>
              <w:rFonts w:cs="Arial"/>
              <w:b/>
              <w:bCs/>
              <w:i/>
              <w:sz w:val="20"/>
            </w:rPr>
          </w:pPr>
          <w:r w:rsidRPr="00B3752F">
            <w:rPr>
              <w:rFonts w:cs="Arial"/>
              <w:b/>
              <w:bCs/>
              <w:i/>
              <w:sz w:val="20"/>
            </w:rPr>
            <w:t>Doc Number</w:t>
          </w:r>
        </w:p>
      </w:tc>
      <w:tc>
        <w:tcPr>
          <w:tcW w:w="965" w:type="dxa"/>
        </w:tcPr>
        <w:p w14:paraId="22386574" w14:textId="77777777" w:rsidR="006E0D7C" w:rsidRPr="00B3752F" w:rsidRDefault="006E0D7C" w:rsidP="004213C3">
          <w:pPr>
            <w:pStyle w:val="Footer"/>
            <w:rPr>
              <w:rFonts w:cs="Arial"/>
              <w:b/>
              <w:bCs/>
              <w:i/>
              <w:sz w:val="20"/>
            </w:rPr>
          </w:pPr>
          <w:r w:rsidRPr="00B3752F">
            <w:rPr>
              <w:rFonts w:cs="Arial"/>
              <w:b/>
              <w:bCs/>
              <w:i/>
              <w:sz w:val="20"/>
            </w:rPr>
            <w:t>Version</w:t>
          </w:r>
        </w:p>
      </w:tc>
      <w:tc>
        <w:tcPr>
          <w:tcW w:w="1552" w:type="dxa"/>
        </w:tcPr>
        <w:p w14:paraId="6898EA5B" w14:textId="77777777" w:rsidR="006E0D7C" w:rsidRPr="00B3752F" w:rsidRDefault="006E0D7C" w:rsidP="004213C3">
          <w:pPr>
            <w:pStyle w:val="Footer"/>
            <w:rPr>
              <w:rFonts w:cs="Arial"/>
              <w:b/>
              <w:bCs/>
              <w:i/>
              <w:sz w:val="20"/>
            </w:rPr>
          </w:pPr>
          <w:r w:rsidRPr="00B3752F">
            <w:rPr>
              <w:rFonts w:cs="Arial"/>
              <w:b/>
              <w:bCs/>
              <w:i/>
              <w:sz w:val="20"/>
            </w:rPr>
            <w:t>Issued</w:t>
          </w:r>
        </w:p>
      </w:tc>
      <w:tc>
        <w:tcPr>
          <w:tcW w:w="1456" w:type="dxa"/>
        </w:tcPr>
        <w:p w14:paraId="4D638F62" w14:textId="77777777" w:rsidR="006E0D7C" w:rsidRPr="00B3752F" w:rsidRDefault="006E0D7C" w:rsidP="004213C3">
          <w:pPr>
            <w:pStyle w:val="Footer"/>
            <w:rPr>
              <w:rFonts w:cs="Arial"/>
              <w:b/>
              <w:bCs/>
              <w:i/>
              <w:sz w:val="20"/>
            </w:rPr>
          </w:pPr>
          <w:r w:rsidRPr="00B3752F">
            <w:rPr>
              <w:rFonts w:cs="Arial"/>
              <w:b/>
              <w:bCs/>
              <w:i/>
              <w:sz w:val="20"/>
            </w:rPr>
            <w:t>Review Date</w:t>
          </w:r>
        </w:p>
      </w:tc>
      <w:tc>
        <w:tcPr>
          <w:tcW w:w="2450" w:type="dxa"/>
        </w:tcPr>
        <w:p w14:paraId="7F8072C5" w14:textId="77777777" w:rsidR="006E0D7C" w:rsidRPr="00B3752F" w:rsidRDefault="006E0D7C" w:rsidP="004213C3">
          <w:pPr>
            <w:pStyle w:val="Footer"/>
            <w:rPr>
              <w:rFonts w:cs="Arial"/>
              <w:b/>
              <w:bCs/>
              <w:i/>
              <w:sz w:val="20"/>
            </w:rPr>
          </w:pPr>
          <w:r w:rsidRPr="00B3752F">
            <w:rPr>
              <w:rFonts w:cs="Arial"/>
              <w:b/>
              <w:bCs/>
              <w:i/>
              <w:sz w:val="20"/>
            </w:rPr>
            <w:t>Area Responsible</w:t>
          </w:r>
        </w:p>
      </w:tc>
      <w:tc>
        <w:tcPr>
          <w:tcW w:w="1132" w:type="dxa"/>
        </w:tcPr>
        <w:p w14:paraId="7DBFFD67" w14:textId="77777777" w:rsidR="006E0D7C" w:rsidRPr="00B3752F" w:rsidRDefault="006E0D7C" w:rsidP="004213C3">
          <w:pPr>
            <w:pStyle w:val="Footer"/>
            <w:rPr>
              <w:rFonts w:cs="Arial"/>
              <w:b/>
              <w:bCs/>
              <w:i/>
              <w:sz w:val="20"/>
            </w:rPr>
          </w:pPr>
          <w:r w:rsidRPr="00B3752F">
            <w:rPr>
              <w:rFonts w:cs="Arial"/>
              <w:b/>
              <w:bCs/>
              <w:i/>
              <w:sz w:val="20"/>
            </w:rPr>
            <w:t>Page</w:t>
          </w:r>
        </w:p>
      </w:tc>
    </w:tr>
    <w:tr w:rsidR="003A677A" w14:paraId="21486762" w14:textId="77777777" w:rsidTr="00B80D8B">
      <w:tc>
        <w:tcPr>
          <w:tcW w:w="1515" w:type="dxa"/>
        </w:tcPr>
        <w:p w14:paraId="68996798" w14:textId="5E1D76BD" w:rsidR="003A677A" w:rsidRPr="00542EE6" w:rsidRDefault="003A677A" w:rsidP="003A677A">
          <w:pPr>
            <w:pStyle w:val="Footer"/>
            <w:rPr>
              <w:rFonts w:cs="Arial"/>
              <w:b/>
              <w:bCs/>
              <w:sz w:val="20"/>
            </w:rPr>
          </w:pPr>
          <w:r>
            <w:rPr>
              <w:b/>
              <w:sz w:val="20"/>
            </w:rPr>
            <w:t>CHS23/294</w:t>
          </w:r>
        </w:p>
      </w:tc>
      <w:tc>
        <w:tcPr>
          <w:tcW w:w="965" w:type="dxa"/>
        </w:tcPr>
        <w:p w14:paraId="6028211C" w14:textId="448C25CB" w:rsidR="003A677A" w:rsidRPr="00B3752F" w:rsidRDefault="003A677A" w:rsidP="003A677A">
          <w:pPr>
            <w:pStyle w:val="Footer"/>
            <w:rPr>
              <w:rFonts w:cs="Arial"/>
              <w:b/>
              <w:bCs/>
              <w:sz w:val="20"/>
            </w:rPr>
          </w:pPr>
          <w:r>
            <w:rPr>
              <w:rFonts w:cs="Arial"/>
              <w:b/>
              <w:bCs/>
              <w:sz w:val="20"/>
            </w:rPr>
            <w:t>1</w:t>
          </w:r>
        </w:p>
      </w:tc>
      <w:tc>
        <w:tcPr>
          <w:tcW w:w="1552" w:type="dxa"/>
        </w:tcPr>
        <w:p w14:paraId="7E8B28C7" w14:textId="6F1EEEB3" w:rsidR="003A677A" w:rsidRPr="00B3752F" w:rsidRDefault="003A677A" w:rsidP="003A677A">
          <w:pPr>
            <w:pStyle w:val="Footer"/>
            <w:rPr>
              <w:rFonts w:cs="Arial"/>
              <w:b/>
              <w:bCs/>
              <w:sz w:val="20"/>
            </w:rPr>
          </w:pPr>
          <w:r>
            <w:rPr>
              <w:rFonts w:cs="Arial"/>
              <w:b/>
              <w:bCs/>
              <w:sz w:val="20"/>
            </w:rPr>
            <w:t>29/09/2023</w:t>
          </w:r>
        </w:p>
      </w:tc>
      <w:tc>
        <w:tcPr>
          <w:tcW w:w="1456" w:type="dxa"/>
        </w:tcPr>
        <w:p w14:paraId="3BA852EE" w14:textId="7B34CDB9" w:rsidR="003A677A" w:rsidRPr="00B3752F" w:rsidRDefault="003A677A" w:rsidP="003A677A">
          <w:pPr>
            <w:pStyle w:val="Footer"/>
            <w:rPr>
              <w:rFonts w:cs="Arial"/>
              <w:b/>
              <w:bCs/>
              <w:sz w:val="20"/>
            </w:rPr>
          </w:pPr>
          <w:r>
            <w:rPr>
              <w:rFonts w:cs="Arial"/>
              <w:b/>
              <w:bCs/>
              <w:sz w:val="20"/>
            </w:rPr>
            <w:t>01/10/2026</w:t>
          </w:r>
        </w:p>
      </w:tc>
      <w:tc>
        <w:tcPr>
          <w:tcW w:w="2450" w:type="dxa"/>
        </w:tcPr>
        <w:p w14:paraId="43823905" w14:textId="78754EB2" w:rsidR="003A677A" w:rsidRPr="00B3752F" w:rsidRDefault="003A677A" w:rsidP="003A677A">
          <w:pPr>
            <w:pStyle w:val="Footer"/>
            <w:rPr>
              <w:rFonts w:cs="Arial"/>
              <w:b/>
              <w:bCs/>
              <w:sz w:val="20"/>
            </w:rPr>
          </w:pPr>
          <w:r>
            <w:rPr>
              <w:rFonts w:cs="Arial"/>
              <w:b/>
              <w:bCs/>
              <w:sz w:val="20"/>
            </w:rPr>
            <w:t>CHS ED Nursing &amp; Midwifery – IPCU</w:t>
          </w:r>
        </w:p>
      </w:tc>
      <w:tc>
        <w:tcPr>
          <w:tcW w:w="1132" w:type="dxa"/>
        </w:tcPr>
        <w:p w14:paraId="75D2565F" w14:textId="77777777" w:rsidR="003A677A" w:rsidRPr="00B3752F" w:rsidRDefault="003A677A" w:rsidP="003A677A">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6</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6</w:t>
          </w:r>
          <w:r w:rsidRPr="00B3752F">
            <w:rPr>
              <w:rStyle w:val="PageNumber"/>
              <w:sz w:val="20"/>
            </w:rPr>
            <w:fldChar w:fldCharType="end"/>
          </w:r>
        </w:p>
      </w:tc>
    </w:tr>
    <w:tr w:rsidR="003A677A" w14:paraId="78EB29A2"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71B2F197" w14:textId="77777777" w:rsidR="003A677A" w:rsidRPr="002C1428" w:rsidRDefault="003A677A" w:rsidP="003A677A">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70A92EC0" w14:textId="77777777" w:rsidR="006E0D7C" w:rsidRPr="00AE7C5C" w:rsidRDefault="006E0D7C"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425AB" w14:textId="77777777" w:rsidR="008349B0" w:rsidRDefault="008349B0" w:rsidP="00F66CB0">
      <w:r>
        <w:separator/>
      </w:r>
    </w:p>
  </w:footnote>
  <w:footnote w:type="continuationSeparator" w:id="0">
    <w:p w14:paraId="51BF666F" w14:textId="77777777" w:rsidR="008349B0" w:rsidRDefault="008349B0" w:rsidP="00F66CB0">
      <w:r>
        <w:continuationSeparator/>
      </w:r>
    </w:p>
  </w:footnote>
  <w:footnote w:type="continuationNotice" w:id="1">
    <w:p w14:paraId="42A336A3" w14:textId="77777777" w:rsidR="00570C44" w:rsidRDefault="00570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2A7F86" w14:paraId="2F7C56CA" w14:textId="77777777" w:rsidTr="0074223E">
      <w:trPr>
        <w:trHeight w:val="1418"/>
      </w:trPr>
      <w:tc>
        <w:tcPr>
          <w:tcW w:w="5556" w:type="dxa"/>
          <w:vAlign w:val="center"/>
          <w:hideMark/>
        </w:tcPr>
        <w:p w14:paraId="51E0BB75" w14:textId="77777777" w:rsidR="002A7F86" w:rsidRDefault="002A7F86" w:rsidP="0074223E">
          <w:pPr>
            <w:pStyle w:val="Header"/>
            <w:rPr>
              <w:sz w:val="20"/>
            </w:rPr>
          </w:pPr>
          <w:r>
            <w:rPr>
              <w:noProof/>
              <w:sz w:val="20"/>
            </w:rPr>
            <w:drawing>
              <wp:inline distT="0" distB="0" distL="0" distR="0" wp14:anchorId="03801F4D" wp14:editId="653D6C5E">
                <wp:extent cx="3295650" cy="723900"/>
                <wp:effectExtent l="0" t="0" r="0" b="0"/>
                <wp:docPr id="539954216" name="Picture 539954216"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35844CA0" w14:textId="77777777" w:rsidR="002A7F86" w:rsidRDefault="002A7F86">
          <w:pPr>
            <w:pStyle w:val="Header"/>
            <w:tabs>
              <w:tab w:val="left" w:pos="720"/>
            </w:tabs>
            <w:jc w:val="right"/>
            <w:rPr>
              <w:sz w:val="20"/>
            </w:rPr>
          </w:pPr>
          <w:r w:rsidRPr="00CB3E65">
            <w:rPr>
              <w:sz w:val="20"/>
            </w:rPr>
            <w:t>CHS23/294</w:t>
          </w:r>
        </w:p>
      </w:tc>
    </w:tr>
  </w:tbl>
  <w:p w14:paraId="501A53DB" w14:textId="77777777" w:rsidR="002A7F86" w:rsidRPr="00FC3538" w:rsidRDefault="002A7F86">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2A7F86" w14:paraId="6A04EFEF" w14:textId="77777777" w:rsidTr="0074223E">
      <w:trPr>
        <w:trHeight w:val="1418"/>
      </w:trPr>
      <w:tc>
        <w:tcPr>
          <w:tcW w:w="5556" w:type="dxa"/>
          <w:vAlign w:val="center"/>
          <w:hideMark/>
        </w:tcPr>
        <w:p w14:paraId="002750D4" w14:textId="77777777" w:rsidR="002A7F86" w:rsidRDefault="002A7F86" w:rsidP="0074223E">
          <w:pPr>
            <w:pStyle w:val="Header"/>
            <w:rPr>
              <w:sz w:val="20"/>
            </w:rPr>
          </w:pPr>
          <w:r>
            <w:rPr>
              <w:noProof/>
              <w:sz w:val="20"/>
            </w:rPr>
            <w:drawing>
              <wp:inline distT="0" distB="0" distL="0" distR="0" wp14:anchorId="2703244E" wp14:editId="3E949389">
                <wp:extent cx="3295650" cy="723900"/>
                <wp:effectExtent l="0" t="0" r="0" b="0"/>
                <wp:docPr id="4" name="Picture 4"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7F548F28" w14:textId="77777777" w:rsidR="002A7F86" w:rsidRDefault="002A7F86">
          <w:pPr>
            <w:pStyle w:val="Header"/>
            <w:tabs>
              <w:tab w:val="left" w:pos="720"/>
            </w:tabs>
            <w:jc w:val="right"/>
            <w:rPr>
              <w:sz w:val="20"/>
            </w:rPr>
          </w:pPr>
          <w:r>
            <w:rPr>
              <w:sz w:val="20"/>
            </w:rPr>
            <w:t>CHS23/294</w:t>
          </w:r>
        </w:p>
      </w:tc>
    </w:tr>
  </w:tbl>
  <w:p w14:paraId="5A759C88" w14:textId="77777777" w:rsidR="002A7F86" w:rsidRPr="00FC3538" w:rsidRDefault="002A7F86">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6E0D7C" w14:paraId="227C43D8" w14:textId="77777777" w:rsidTr="0074223E">
      <w:trPr>
        <w:trHeight w:val="1418"/>
      </w:trPr>
      <w:tc>
        <w:tcPr>
          <w:tcW w:w="5556" w:type="dxa"/>
          <w:vAlign w:val="center"/>
          <w:hideMark/>
        </w:tcPr>
        <w:p w14:paraId="4DB04361" w14:textId="77777777" w:rsidR="006E0D7C" w:rsidRDefault="006E0D7C" w:rsidP="0074223E">
          <w:pPr>
            <w:pStyle w:val="Header"/>
            <w:rPr>
              <w:sz w:val="20"/>
            </w:rPr>
          </w:pPr>
          <w:r>
            <w:rPr>
              <w:noProof/>
              <w:sz w:val="20"/>
            </w:rPr>
            <w:drawing>
              <wp:inline distT="0" distB="0" distL="0" distR="0" wp14:anchorId="568A3DE0" wp14:editId="107498F0">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7E15B98D" w14:textId="4AE56666" w:rsidR="006E0D7C" w:rsidRDefault="00B80D8B">
          <w:pPr>
            <w:pStyle w:val="Header"/>
            <w:tabs>
              <w:tab w:val="left" w:pos="720"/>
            </w:tabs>
            <w:jc w:val="right"/>
            <w:rPr>
              <w:sz w:val="20"/>
            </w:rPr>
          </w:pPr>
          <w:r>
            <w:rPr>
              <w:sz w:val="20"/>
            </w:rPr>
            <w:t>CHS23/294</w:t>
          </w:r>
        </w:p>
      </w:tc>
    </w:tr>
  </w:tbl>
  <w:p w14:paraId="1443856C" w14:textId="77777777" w:rsidR="006E0D7C" w:rsidRPr="00FC3538" w:rsidRDefault="006E0D7C">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5F1BB3"/>
    <w:multiLevelType w:val="hybridMultilevel"/>
    <w:tmpl w:val="1152D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961A25"/>
    <w:multiLevelType w:val="hybridMultilevel"/>
    <w:tmpl w:val="5F22FF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4D70A5"/>
    <w:multiLevelType w:val="hybridMultilevel"/>
    <w:tmpl w:val="50C4F5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1978A7"/>
    <w:multiLevelType w:val="hybridMultilevel"/>
    <w:tmpl w:val="DEFAD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44130A"/>
    <w:multiLevelType w:val="hybridMultilevel"/>
    <w:tmpl w:val="F1B07A5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3976129"/>
    <w:multiLevelType w:val="hybridMultilevel"/>
    <w:tmpl w:val="7B1427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3D64568"/>
    <w:multiLevelType w:val="hybridMultilevel"/>
    <w:tmpl w:val="C50AC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821E42"/>
    <w:multiLevelType w:val="hybridMultilevel"/>
    <w:tmpl w:val="E33C3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67277A"/>
    <w:multiLevelType w:val="hybridMultilevel"/>
    <w:tmpl w:val="70B2C1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1E41CDA"/>
    <w:multiLevelType w:val="hybridMultilevel"/>
    <w:tmpl w:val="1520E78E"/>
    <w:lvl w:ilvl="0" w:tplc="EE721E5A">
      <w:start w:val="1"/>
      <w:numFmt w:val="bullet"/>
      <w:lvlText w:val="•"/>
      <w:lvlJc w:val="left"/>
      <w:pPr>
        <w:tabs>
          <w:tab w:val="num" w:pos="360"/>
        </w:tabs>
        <w:ind w:left="360" w:hanging="360"/>
      </w:pPr>
      <w:rPr>
        <w:rFonts w:ascii="Arial" w:hAnsi="Arial" w:hint="default"/>
      </w:rPr>
    </w:lvl>
    <w:lvl w:ilvl="1" w:tplc="BFD6F636" w:tentative="1">
      <w:start w:val="1"/>
      <w:numFmt w:val="bullet"/>
      <w:lvlText w:val="•"/>
      <w:lvlJc w:val="left"/>
      <w:pPr>
        <w:tabs>
          <w:tab w:val="num" w:pos="1080"/>
        </w:tabs>
        <w:ind w:left="1080" w:hanging="360"/>
      </w:pPr>
      <w:rPr>
        <w:rFonts w:ascii="Arial" w:hAnsi="Arial" w:hint="default"/>
      </w:rPr>
    </w:lvl>
    <w:lvl w:ilvl="2" w:tplc="3B14F7AE" w:tentative="1">
      <w:start w:val="1"/>
      <w:numFmt w:val="bullet"/>
      <w:lvlText w:val="•"/>
      <w:lvlJc w:val="left"/>
      <w:pPr>
        <w:tabs>
          <w:tab w:val="num" w:pos="1800"/>
        </w:tabs>
        <w:ind w:left="1800" w:hanging="360"/>
      </w:pPr>
      <w:rPr>
        <w:rFonts w:ascii="Arial" w:hAnsi="Arial" w:hint="default"/>
      </w:rPr>
    </w:lvl>
    <w:lvl w:ilvl="3" w:tplc="6248BF74" w:tentative="1">
      <w:start w:val="1"/>
      <w:numFmt w:val="bullet"/>
      <w:lvlText w:val="•"/>
      <w:lvlJc w:val="left"/>
      <w:pPr>
        <w:tabs>
          <w:tab w:val="num" w:pos="2520"/>
        </w:tabs>
        <w:ind w:left="2520" w:hanging="360"/>
      </w:pPr>
      <w:rPr>
        <w:rFonts w:ascii="Arial" w:hAnsi="Arial" w:hint="default"/>
      </w:rPr>
    </w:lvl>
    <w:lvl w:ilvl="4" w:tplc="51EE8330" w:tentative="1">
      <w:start w:val="1"/>
      <w:numFmt w:val="bullet"/>
      <w:lvlText w:val="•"/>
      <w:lvlJc w:val="left"/>
      <w:pPr>
        <w:tabs>
          <w:tab w:val="num" w:pos="3240"/>
        </w:tabs>
        <w:ind w:left="3240" w:hanging="360"/>
      </w:pPr>
      <w:rPr>
        <w:rFonts w:ascii="Arial" w:hAnsi="Arial" w:hint="default"/>
      </w:rPr>
    </w:lvl>
    <w:lvl w:ilvl="5" w:tplc="429E31DA" w:tentative="1">
      <w:start w:val="1"/>
      <w:numFmt w:val="bullet"/>
      <w:lvlText w:val="•"/>
      <w:lvlJc w:val="left"/>
      <w:pPr>
        <w:tabs>
          <w:tab w:val="num" w:pos="3960"/>
        </w:tabs>
        <w:ind w:left="3960" w:hanging="360"/>
      </w:pPr>
      <w:rPr>
        <w:rFonts w:ascii="Arial" w:hAnsi="Arial" w:hint="default"/>
      </w:rPr>
    </w:lvl>
    <w:lvl w:ilvl="6" w:tplc="C2C82202" w:tentative="1">
      <w:start w:val="1"/>
      <w:numFmt w:val="bullet"/>
      <w:lvlText w:val="•"/>
      <w:lvlJc w:val="left"/>
      <w:pPr>
        <w:tabs>
          <w:tab w:val="num" w:pos="4680"/>
        </w:tabs>
        <w:ind w:left="4680" w:hanging="360"/>
      </w:pPr>
      <w:rPr>
        <w:rFonts w:ascii="Arial" w:hAnsi="Arial" w:hint="default"/>
      </w:rPr>
    </w:lvl>
    <w:lvl w:ilvl="7" w:tplc="25C081F4" w:tentative="1">
      <w:start w:val="1"/>
      <w:numFmt w:val="bullet"/>
      <w:lvlText w:val="•"/>
      <w:lvlJc w:val="left"/>
      <w:pPr>
        <w:tabs>
          <w:tab w:val="num" w:pos="5400"/>
        </w:tabs>
        <w:ind w:left="5400" w:hanging="360"/>
      </w:pPr>
      <w:rPr>
        <w:rFonts w:ascii="Arial" w:hAnsi="Arial" w:hint="default"/>
      </w:rPr>
    </w:lvl>
    <w:lvl w:ilvl="8" w:tplc="F60A7B28"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4CB623C3"/>
    <w:multiLevelType w:val="hybridMultilevel"/>
    <w:tmpl w:val="57888C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CEF3B9C"/>
    <w:multiLevelType w:val="hybridMultilevel"/>
    <w:tmpl w:val="015C862C"/>
    <w:lvl w:ilvl="0" w:tplc="EDB60A44">
      <w:start w:val="1"/>
      <w:numFmt w:val="bullet"/>
      <w:lvlText w:val="•"/>
      <w:lvlJc w:val="left"/>
      <w:pPr>
        <w:tabs>
          <w:tab w:val="num" w:pos="360"/>
        </w:tabs>
        <w:ind w:left="360" w:hanging="360"/>
      </w:pPr>
      <w:rPr>
        <w:rFonts w:ascii="Arial" w:hAnsi="Arial" w:hint="default"/>
      </w:rPr>
    </w:lvl>
    <w:lvl w:ilvl="1" w:tplc="30FC7AB0" w:tentative="1">
      <w:start w:val="1"/>
      <w:numFmt w:val="bullet"/>
      <w:lvlText w:val="•"/>
      <w:lvlJc w:val="left"/>
      <w:pPr>
        <w:tabs>
          <w:tab w:val="num" w:pos="1080"/>
        </w:tabs>
        <w:ind w:left="1080" w:hanging="360"/>
      </w:pPr>
      <w:rPr>
        <w:rFonts w:ascii="Arial" w:hAnsi="Arial" w:hint="default"/>
      </w:rPr>
    </w:lvl>
    <w:lvl w:ilvl="2" w:tplc="2FD0AC78" w:tentative="1">
      <w:start w:val="1"/>
      <w:numFmt w:val="bullet"/>
      <w:lvlText w:val="•"/>
      <w:lvlJc w:val="left"/>
      <w:pPr>
        <w:tabs>
          <w:tab w:val="num" w:pos="1800"/>
        </w:tabs>
        <w:ind w:left="1800" w:hanging="360"/>
      </w:pPr>
      <w:rPr>
        <w:rFonts w:ascii="Arial" w:hAnsi="Arial" w:hint="default"/>
      </w:rPr>
    </w:lvl>
    <w:lvl w:ilvl="3" w:tplc="F1DAC80E" w:tentative="1">
      <w:start w:val="1"/>
      <w:numFmt w:val="bullet"/>
      <w:lvlText w:val="•"/>
      <w:lvlJc w:val="left"/>
      <w:pPr>
        <w:tabs>
          <w:tab w:val="num" w:pos="2520"/>
        </w:tabs>
        <w:ind w:left="2520" w:hanging="360"/>
      </w:pPr>
      <w:rPr>
        <w:rFonts w:ascii="Arial" w:hAnsi="Arial" w:hint="default"/>
      </w:rPr>
    </w:lvl>
    <w:lvl w:ilvl="4" w:tplc="44B65934" w:tentative="1">
      <w:start w:val="1"/>
      <w:numFmt w:val="bullet"/>
      <w:lvlText w:val="•"/>
      <w:lvlJc w:val="left"/>
      <w:pPr>
        <w:tabs>
          <w:tab w:val="num" w:pos="3240"/>
        </w:tabs>
        <w:ind w:left="3240" w:hanging="360"/>
      </w:pPr>
      <w:rPr>
        <w:rFonts w:ascii="Arial" w:hAnsi="Arial" w:hint="default"/>
      </w:rPr>
    </w:lvl>
    <w:lvl w:ilvl="5" w:tplc="AD646782" w:tentative="1">
      <w:start w:val="1"/>
      <w:numFmt w:val="bullet"/>
      <w:lvlText w:val="•"/>
      <w:lvlJc w:val="left"/>
      <w:pPr>
        <w:tabs>
          <w:tab w:val="num" w:pos="3960"/>
        </w:tabs>
        <w:ind w:left="3960" w:hanging="360"/>
      </w:pPr>
      <w:rPr>
        <w:rFonts w:ascii="Arial" w:hAnsi="Arial" w:hint="default"/>
      </w:rPr>
    </w:lvl>
    <w:lvl w:ilvl="6" w:tplc="6F5222AE" w:tentative="1">
      <w:start w:val="1"/>
      <w:numFmt w:val="bullet"/>
      <w:lvlText w:val="•"/>
      <w:lvlJc w:val="left"/>
      <w:pPr>
        <w:tabs>
          <w:tab w:val="num" w:pos="4680"/>
        </w:tabs>
        <w:ind w:left="4680" w:hanging="360"/>
      </w:pPr>
      <w:rPr>
        <w:rFonts w:ascii="Arial" w:hAnsi="Arial" w:hint="default"/>
      </w:rPr>
    </w:lvl>
    <w:lvl w:ilvl="7" w:tplc="CF023588" w:tentative="1">
      <w:start w:val="1"/>
      <w:numFmt w:val="bullet"/>
      <w:lvlText w:val="•"/>
      <w:lvlJc w:val="left"/>
      <w:pPr>
        <w:tabs>
          <w:tab w:val="num" w:pos="5400"/>
        </w:tabs>
        <w:ind w:left="5400" w:hanging="360"/>
      </w:pPr>
      <w:rPr>
        <w:rFonts w:ascii="Arial" w:hAnsi="Arial" w:hint="default"/>
      </w:rPr>
    </w:lvl>
    <w:lvl w:ilvl="8" w:tplc="25184AFC"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4F45599B"/>
    <w:multiLevelType w:val="hybridMultilevel"/>
    <w:tmpl w:val="D28AB5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0410B58"/>
    <w:multiLevelType w:val="hybridMultilevel"/>
    <w:tmpl w:val="BE64B8A0"/>
    <w:lvl w:ilvl="0" w:tplc="FFFFFFFF">
      <w:start w:val="1"/>
      <w:numFmt w:val="bullet"/>
      <w:lvlText w:val=""/>
      <w:lvlJc w:val="left"/>
      <w:pPr>
        <w:ind w:left="360" w:hanging="360"/>
      </w:pPr>
      <w:rPr>
        <w:rFonts w:ascii="Symbol" w:hAnsi="Symbol" w:hint="default"/>
      </w:rPr>
    </w:lvl>
    <w:lvl w:ilvl="1" w:tplc="5C7EDCE4">
      <w:start w:val="1"/>
      <w:numFmt w:val="bullet"/>
      <w:lvlText w:val="o"/>
      <w:lvlJc w:val="left"/>
      <w:pPr>
        <w:ind w:left="624" w:hanging="284"/>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31639C1"/>
    <w:multiLevelType w:val="hybridMultilevel"/>
    <w:tmpl w:val="D55A7D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5EE5610"/>
    <w:multiLevelType w:val="hybridMultilevel"/>
    <w:tmpl w:val="BC466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CC59C8"/>
    <w:multiLevelType w:val="hybridMultilevel"/>
    <w:tmpl w:val="E4B237B2"/>
    <w:lvl w:ilvl="0" w:tplc="09AA437C">
      <w:start w:val="1"/>
      <w:numFmt w:val="decimal"/>
      <w:lvlText w:val="%1."/>
      <w:lvlJc w:val="left"/>
      <w:pPr>
        <w:ind w:left="360" w:hanging="360"/>
      </w:pPr>
      <w:rPr>
        <w:rFonts w:ascii="Calibri" w:eastAsia="Times New Roman" w:hAnsi="Calibri" w:cs="Times New Roman"/>
        <w:i w:val="0"/>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A49762C"/>
    <w:multiLevelType w:val="hybridMultilevel"/>
    <w:tmpl w:val="7F684C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AE12BD3"/>
    <w:multiLevelType w:val="hybridMultilevel"/>
    <w:tmpl w:val="2544F77A"/>
    <w:lvl w:ilvl="0" w:tplc="90A220A6">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A43750"/>
    <w:multiLevelType w:val="hybridMultilevel"/>
    <w:tmpl w:val="655AA0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02830FB"/>
    <w:multiLevelType w:val="hybridMultilevel"/>
    <w:tmpl w:val="90464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181D29"/>
    <w:multiLevelType w:val="hybridMultilevel"/>
    <w:tmpl w:val="CE984A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E644579"/>
    <w:multiLevelType w:val="hybridMultilevel"/>
    <w:tmpl w:val="C9A8AE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E9069B3"/>
    <w:multiLevelType w:val="hybridMultilevel"/>
    <w:tmpl w:val="6DDC05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0F83894"/>
    <w:multiLevelType w:val="hybridMultilevel"/>
    <w:tmpl w:val="84ECFA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31250E4"/>
    <w:multiLevelType w:val="hybridMultilevel"/>
    <w:tmpl w:val="E48437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74780154"/>
    <w:multiLevelType w:val="hybridMultilevel"/>
    <w:tmpl w:val="71763722"/>
    <w:lvl w:ilvl="0" w:tplc="0C09000F">
      <w:start w:val="1"/>
      <w:numFmt w:val="decimal"/>
      <w:lvlText w:val="%1."/>
      <w:lvlJc w:val="left"/>
      <w:pPr>
        <w:ind w:left="720" w:hanging="360"/>
      </w:pPr>
      <w:rPr>
        <w:rFonts w:hint="default"/>
      </w:rPr>
    </w:lvl>
    <w:lvl w:ilvl="1" w:tplc="0C090001">
      <w:start w:val="1"/>
      <w:numFmt w:val="bullet"/>
      <w:lvlText w:val=""/>
      <w:lvlJc w:val="left"/>
      <w:pPr>
        <w:ind w:left="36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89E0CB1"/>
    <w:multiLevelType w:val="hybridMultilevel"/>
    <w:tmpl w:val="169244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C9536C3"/>
    <w:multiLevelType w:val="hybridMultilevel"/>
    <w:tmpl w:val="286AF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972B06"/>
    <w:multiLevelType w:val="hybridMultilevel"/>
    <w:tmpl w:val="ACA01D2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87895631">
    <w:abstractNumId w:val="0"/>
  </w:num>
  <w:num w:numId="2" w16cid:durableId="2132704458">
    <w:abstractNumId w:val="7"/>
  </w:num>
  <w:num w:numId="3" w16cid:durableId="677847744">
    <w:abstractNumId w:val="13"/>
  </w:num>
  <w:num w:numId="4" w16cid:durableId="1237937522">
    <w:abstractNumId w:val="27"/>
  </w:num>
  <w:num w:numId="5" w16cid:durableId="354111827">
    <w:abstractNumId w:val="8"/>
  </w:num>
  <w:num w:numId="6" w16cid:durableId="358942135">
    <w:abstractNumId w:val="25"/>
  </w:num>
  <w:num w:numId="7" w16cid:durableId="1482884111">
    <w:abstractNumId w:val="14"/>
  </w:num>
  <w:num w:numId="8" w16cid:durableId="1727799412">
    <w:abstractNumId w:val="12"/>
  </w:num>
  <w:num w:numId="9" w16cid:durableId="821850245">
    <w:abstractNumId w:val="10"/>
  </w:num>
  <w:num w:numId="10" w16cid:durableId="1778789304">
    <w:abstractNumId w:val="24"/>
  </w:num>
  <w:num w:numId="11" w16cid:durableId="1554121033">
    <w:abstractNumId w:val="5"/>
  </w:num>
  <w:num w:numId="12" w16cid:durableId="349064196">
    <w:abstractNumId w:val="17"/>
  </w:num>
  <w:num w:numId="13" w16cid:durableId="1538662414">
    <w:abstractNumId w:val="22"/>
  </w:num>
  <w:num w:numId="14" w16cid:durableId="1124620286">
    <w:abstractNumId w:val="2"/>
  </w:num>
  <w:num w:numId="15" w16cid:durableId="1619071330">
    <w:abstractNumId w:val="3"/>
  </w:num>
  <w:num w:numId="16" w16cid:durableId="1637179217">
    <w:abstractNumId w:val="23"/>
  </w:num>
  <w:num w:numId="17" w16cid:durableId="138156208">
    <w:abstractNumId w:val="9"/>
  </w:num>
  <w:num w:numId="18" w16cid:durableId="1707025765">
    <w:abstractNumId w:val="20"/>
  </w:num>
  <w:num w:numId="19" w16cid:durableId="1505823749">
    <w:abstractNumId w:val="18"/>
  </w:num>
  <w:num w:numId="20" w16cid:durableId="1874032565">
    <w:abstractNumId w:val="6"/>
  </w:num>
  <w:num w:numId="21" w16cid:durableId="783037635">
    <w:abstractNumId w:val="30"/>
  </w:num>
  <w:num w:numId="22" w16cid:durableId="1387946943">
    <w:abstractNumId w:val="19"/>
  </w:num>
  <w:num w:numId="23" w16cid:durableId="271134418">
    <w:abstractNumId w:val="21"/>
  </w:num>
  <w:num w:numId="24" w16cid:durableId="290330677">
    <w:abstractNumId w:val="16"/>
  </w:num>
  <w:num w:numId="25" w16cid:durableId="1929389428">
    <w:abstractNumId w:val="26"/>
  </w:num>
  <w:num w:numId="26" w16cid:durableId="400949749">
    <w:abstractNumId w:val="28"/>
  </w:num>
  <w:num w:numId="27" w16cid:durableId="1998268975">
    <w:abstractNumId w:val="29"/>
  </w:num>
  <w:num w:numId="28" w16cid:durableId="64187169">
    <w:abstractNumId w:val="4"/>
  </w:num>
  <w:num w:numId="29" w16cid:durableId="1641619490">
    <w:abstractNumId w:val="1"/>
  </w:num>
  <w:num w:numId="30" w16cid:durableId="254023716">
    <w:abstractNumId w:val="11"/>
  </w:num>
  <w:num w:numId="31" w16cid:durableId="1727411505">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4521"/>
    <w:rsid w:val="00004F15"/>
    <w:rsid w:val="00006863"/>
    <w:rsid w:val="000121C3"/>
    <w:rsid w:val="000133C3"/>
    <w:rsid w:val="00015B90"/>
    <w:rsid w:val="00015D88"/>
    <w:rsid w:val="0001607A"/>
    <w:rsid w:val="00016781"/>
    <w:rsid w:val="00021184"/>
    <w:rsid w:val="00021C42"/>
    <w:rsid w:val="00023B91"/>
    <w:rsid w:val="000279A0"/>
    <w:rsid w:val="000346F8"/>
    <w:rsid w:val="00041C3E"/>
    <w:rsid w:val="000522AF"/>
    <w:rsid w:val="00087BD9"/>
    <w:rsid w:val="000904F7"/>
    <w:rsid w:val="00091AC9"/>
    <w:rsid w:val="00095ECD"/>
    <w:rsid w:val="000A62CA"/>
    <w:rsid w:val="000A71CA"/>
    <w:rsid w:val="000A7335"/>
    <w:rsid w:val="000B1620"/>
    <w:rsid w:val="000B5C8C"/>
    <w:rsid w:val="000B71ED"/>
    <w:rsid w:val="000C59E2"/>
    <w:rsid w:val="000C7B2D"/>
    <w:rsid w:val="000D2A9E"/>
    <w:rsid w:val="000D45E0"/>
    <w:rsid w:val="000D6B7F"/>
    <w:rsid w:val="000D6C37"/>
    <w:rsid w:val="000E4A95"/>
    <w:rsid w:val="000E4DC0"/>
    <w:rsid w:val="000E674D"/>
    <w:rsid w:val="000F0293"/>
    <w:rsid w:val="000F7B7E"/>
    <w:rsid w:val="00103EEA"/>
    <w:rsid w:val="001115D7"/>
    <w:rsid w:val="00111DCA"/>
    <w:rsid w:val="0011287A"/>
    <w:rsid w:val="0012097E"/>
    <w:rsid w:val="001261F7"/>
    <w:rsid w:val="00126222"/>
    <w:rsid w:val="00126A5D"/>
    <w:rsid w:val="00126EEE"/>
    <w:rsid w:val="0013098A"/>
    <w:rsid w:val="001425B7"/>
    <w:rsid w:val="001438FC"/>
    <w:rsid w:val="00145742"/>
    <w:rsid w:val="0015247A"/>
    <w:rsid w:val="00162E92"/>
    <w:rsid w:val="0016495B"/>
    <w:rsid w:val="001718D6"/>
    <w:rsid w:val="00177CEC"/>
    <w:rsid w:val="00181C7F"/>
    <w:rsid w:val="0018213D"/>
    <w:rsid w:val="00186620"/>
    <w:rsid w:val="00191109"/>
    <w:rsid w:val="00191235"/>
    <w:rsid w:val="001926F4"/>
    <w:rsid w:val="00193C9A"/>
    <w:rsid w:val="00195738"/>
    <w:rsid w:val="00196F4F"/>
    <w:rsid w:val="001A0053"/>
    <w:rsid w:val="001B2465"/>
    <w:rsid w:val="001B3435"/>
    <w:rsid w:val="001B4A13"/>
    <w:rsid w:val="001B7A96"/>
    <w:rsid w:val="001C34FC"/>
    <w:rsid w:val="001C372E"/>
    <w:rsid w:val="001C461E"/>
    <w:rsid w:val="001D0AD3"/>
    <w:rsid w:val="001D6093"/>
    <w:rsid w:val="001F2A9B"/>
    <w:rsid w:val="001F6D2D"/>
    <w:rsid w:val="00200D04"/>
    <w:rsid w:val="00201697"/>
    <w:rsid w:val="00201FB6"/>
    <w:rsid w:val="002040E8"/>
    <w:rsid w:val="002054D5"/>
    <w:rsid w:val="002056B7"/>
    <w:rsid w:val="00210149"/>
    <w:rsid w:val="00210C3F"/>
    <w:rsid w:val="00210E03"/>
    <w:rsid w:val="00213560"/>
    <w:rsid w:val="00220BA2"/>
    <w:rsid w:val="00222DF3"/>
    <w:rsid w:val="00233301"/>
    <w:rsid w:val="002367AD"/>
    <w:rsid w:val="002405CF"/>
    <w:rsid w:val="00240B97"/>
    <w:rsid w:val="00246ED4"/>
    <w:rsid w:val="00250D92"/>
    <w:rsid w:val="002528DD"/>
    <w:rsid w:val="0025382D"/>
    <w:rsid w:val="00263BA6"/>
    <w:rsid w:val="0027264D"/>
    <w:rsid w:val="00281F1A"/>
    <w:rsid w:val="00285D38"/>
    <w:rsid w:val="00293E43"/>
    <w:rsid w:val="002A2949"/>
    <w:rsid w:val="002A6AB5"/>
    <w:rsid w:val="002A6FEE"/>
    <w:rsid w:val="002A7649"/>
    <w:rsid w:val="002A7F86"/>
    <w:rsid w:val="002B44AD"/>
    <w:rsid w:val="002B5F43"/>
    <w:rsid w:val="002B6C75"/>
    <w:rsid w:val="002C4F5F"/>
    <w:rsid w:val="002D4DE0"/>
    <w:rsid w:val="002E6985"/>
    <w:rsid w:val="003074C7"/>
    <w:rsid w:val="00313707"/>
    <w:rsid w:val="00314387"/>
    <w:rsid w:val="0032270B"/>
    <w:rsid w:val="00323D74"/>
    <w:rsid w:val="00325D5B"/>
    <w:rsid w:val="00337E7C"/>
    <w:rsid w:val="00351CD9"/>
    <w:rsid w:val="00353CBB"/>
    <w:rsid w:val="0036456E"/>
    <w:rsid w:val="00364A9E"/>
    <w:rsid w:val="00366924"/>
    <w:rsid w:val="00367619"/>
    <w:rsid w:val="00374BBA"/>
    <w:rsid w:val="00374BEE"/>
    <w:rsid w:val="00376A6D"/>
    <w:rsid w:val="003779C3"/>
    <w:rsid w:val="00380B98"/>
    <w:rsid w:val="00384734"/>
    <w:rsid w:val="0039390A"/>
    <w:rsid w:val="00395E36"/>
    <w:rsid w:val="00396023"/>
    <w:rsid w:val="003A292A"/>
    <w:rsid w:val="003A677A"/>
    <w:rsid w:val="003B1380"/>
    <w:rsid w:val="003B2111"/>
    <w:rsid w:val="003B56F2"/>
    <w:rsid w:val="003B5FE3"/>
    <w:rsid w:val="003C204E"/>
    <w:rsid w:val="003C3803"/>
    <w:rsid w:val="003C4BB5"/>
    <w:rsid w:val="003C4D18"/>
    <w:rsid w:val="003D08D7"/>
    <w:rsid w:val="003E2B46"/>
    <w:rsid w:val="003E4CC0"/>
    <w:rsid w:val="003F3D8F"/>
    <w:rsid w:val="004058F1"/>
    <w:rsid w:val="004074A5"/>
    <w:rsid w:val="00410409"/>
    <w:rsid w:val="00410560"/>
    <w:rsid w:val="00410AA1"/>
    <w:rsid w:val="00412CED"/>
    <w:rsid w:val="00416751"/>
    <w:rsid w:val="00416FDC"/>
    <w:rsid w:val="00420F9E"/>
    <w:rsid w:val="004213C3"/>
    <w:rsid w:val="0042413C"/>
    <w:rsid w:val="0042675B"/>
    <w:rsid w:val="00427139"/>
    <w:rsid w:val="0043080E"/>
    <w:rsid w:val="00431A1C"/>
    <w:rsid w:val="00434982"/>
    <w:rsid w:val="00434A3B"/>
    <w:rsid w:val="004358E9"/>
    <w:rsid w:val="00447C58"/>
    <w:rsid w:val="00450825"/>
    <w:rsid w:val="004519CA"/>
    <w:rsid w:val="004537B3"/>
    <w:rsid w:val="004771A9"/>
    <w:rsid w:val="0048050C"/>
    <w:rsid w:val="00480ECB"/>
    <w:rsid w:val="0048521D"/>
    <w:rsid w:val="00487DD5"/>
    <w:rsid w:val="00492FCB"/>
    <w:rsid w:val="004947A7"/>
    <w:rsid w:val="004967E3"/>
    <w:rsid w:val="004978E8"/>
    <w:rsid w:val="004A2E02"/>
    <w:rsid w:val="004A6F32"/>
    <w:rsid w:val="004B13E8"/>
    <w:rsid w:val="004B7C43"/>
    <w:rsid w:val="004C2A19"/>
    <w:rsid w:val="004C2B20"/>
    <w:rsid w:val="004C5E03"/>
    <w:rsid w:val="004C7B98"/>
    <w:rsid w:val="004D6932"/>
    <w:rsid w:val="004E0762"/>
    <w:rsid w:val="004E28AD"/>
    <w:rsid w:val="004E7711"/>
    <w:rsid w:val="004F0F49"/>
    <w:rsid w:val="004F1D05"/>
    <w:rsid w:val="004F2008"/>
    <w:rsid w:val="004F47B8"/>
    <w:rsid w:val="00500BB9"/>
    <w:rsid w:val="00504D2D"/>
    <w:rsid w:val="00505B5D"/>
    <w:rsid w:val="005067CA"/>
    <w:rsid w:val="00523B10"/>
    <w:rsid w:val="0052443C"/>
    <w:rsid w:val="0052775E"/>
    <w:rsid w:val="005359CB"/>
    <w:rsid w:val="005416F0"/>
    <w:rsid w:val="00542514"/>
    <w:rsid w:val="00542CFB"/>
    <w:rsid w:val="00546AED"/>
    <w:rsid w:val="005512EF"/>
    <w:rsid w:val="00552AA6"/>
    <w:rsid w:val="005621E4"/>
    <w:rsid w:val="00563295"/>
    <w:rsid w:val="00570C44"/>
    <w:rsid w:val="005728A9"/>
    <w:rsid w:val="00574FCA"/>
    <w:rsid w:val="00590902"/>
    <w:rsid w:val="00592A14"/>
    <w:rsid w:val="00596FD7"/>
    <w:rsid w:val="005A2605"/>
    <w:rsid w:val="005A3625"/>
    <w:rsid w:val="005A7A6F"/>
    <w:rsid w:val="005B2BA3"/>
    <w:rsid w:val="005B4738"/>
    <w:rsid w:val="005B4C7D"/>
    <w:rsid w:val="005C206B"/>
    <w:rsid w:val="005C212D"/>
    <w:rsid w:val="005C3CB0"/>
    <w:rsid w:val="005D1279"/>
    <w:rsid w:val="005D14B7"/>
    <w:rsid w:val="005D3BB6"/>
    <w:rsid w:val="005D5B43"/>
    <w:rsid w:val="005E1140"/>
    <w:rsid w:val="005E228D"/>
    <w:rsid w:val="005E382D"/>
    <w:rsid w:val="005E3998"/>
    <w:rsid w:val="005F3214"/>
    <w:rsid w:val="005F3BB1"/>
    <w:rsid w:val="00610B1F"/>
    <w:rsid w:val="00612231"/>
    <w:rsid w:val="00630D79"/>
    <w:rsid w:val="006312D1"/>
    <w:rsid w:val="00631667"/>
    <w:rsid w:val="00635EB1"/>
    <w:rsid w:val="006473BB"/>
    <w:rsid w:val="00650085"/>
    <w:rsid w:val="0065098D"/>
    <w:rsid w:val="00650D9D"/>
    <w:rsid w:val="00653A09"/>
    <w:rsid w:val="00663BF4"/>
    <w:rsid w:val="0066495D"/>
    <w:rsid w:val="006657F8"/>
    <w:rsid w:val="006733FD"/>
    <w:rsid w:val="00673D83"/>
    <w:rsid w:val="0067536C"/>
    <w:rsid w:val="006823D3"/>
    <w:rsid w:val="0068319A"/>
    <w:rsid w:val="00694FA6"/>
    <w:rsid w:val="00695EB6"/>
    <w:rsid w:val="006A1584"/>
    <w:rsid w:val="006A27FB"/>
    <w:rsid w:val="006A32F2"/>
    <w:rsid w:val="006A3770"/>
    <w:rsid w:val="006A4891"/>
    <w:rsid w:val="006A4D46"/>
    <w:rsid w:val="006A6024"/>
    <w:rsid w:val="006B4500"/>
    <w:rsid w:val="006C1E64"/>
    <w:rsid w:val="006C27E6"/>
    <w:rsid w:val="006C31FF"/>
    <w:rsid w:val="006C6256"/>
    <w:rsid w:val="006C6B6C"/>
    <w:rsid w:val="006C6D57"/>
    <w:rsid w:val="006C704D"/>
    <w:rsid w:val="006D31A2"/>
    <w:rsid w:val="006E0D7C"/>
    <w:rsid w:val="006E23BD"/>
    <w:rsid w:val="006F040E"/>
    <w:rsid w:val="006F3D28"/>
    <w:rsid w:val="006F409F"/>
    <w:rsid w:val="0070331D"/>
    <w:rsid w:val="007052B1"/>
    <w:rsid w:val="0071016B"/>
    <w:rsid w:val="00711BF4"/>
    <w:rsid w:val="00713C3F"/>
    <w:rsid w:val="00714EE6"/>
    <w:rsid w:val="007159E2"/>
    <w:rsid w:val="007228F9"/>
    <w:rsid w:val="00730E41"/>
    <w:rsid w:val="00737652"/>
    <w:rsid w:val="00741B43"/>
    <w:rsid w:val="0074223E"/>
    <w:rsid w:val="00743BAB"/>
    <w:rsid w:val="0075389A"/>
    <w:rsid w:val="007543AC"/>
    <w:rsid w:val="00756537"/>
    <w:rsid w:val="00756A2B"/>
    <w:rsid w:val="007607FA"/>
    <w:rsid w:val="00793980"/>
    <w:rsid w:val="007A0EBC"/>
    <w:rsid w:val="007A25E7"/>
    <w:rsid w:val="007B27F1"/>
    <w:rsid w:val="007B3DAD"/>
    <w:rsid w:val="007B4ABB"/>
    <w:rsid w:val="007B6904"/>
    <w:rsid w:val="007B7628"/>
    <w:rsid w:val="007C36E4"/>
    <w:rsid w:val="007C438E"/>
    <w:rsid w:val="007C6DCC"/>
    <w:rsid w:val="007D6D3C"/>
    <w:rsid w:val="00800B24"/>
    <w:rsid w:val="00805666"/>
    <w:rsid w:val="00807437"/>
    <w:rsid w:val="00816782"/>
    <w:rsid w:val="008176F4"/>
    <w:rsid w:val="00817CAD"/>
    <w:rsid w:val="0082141D"/>
    <w:rsid w:val="00827F24"/>
    <w:rsid w:val="00832F8A"/>
    <w:rsid w:val="008349B0"/>
    <w:rsid w:val="00844CB6"/>
    <w:rsid w:val="00845445"/>
    <w:rsid w:val="00850A0A"/>
    <w:rsid w:val="00855DA8"/>
    <w:rsid w:val="00865028"/>
    <w:rsid w:val="008675BE"/>
    <w:rsid w:val="008744C3"/>
    <w:rsid w:val="008770FE"/>
    <w:rsid w:val="008774FB"/>
    <w:rsid w:val="00886399"/>
    <w:rsid w:val="008974CA"/>
    <w:rsid w:val="008A42C5"/>
    <w:rsid w:val="008A45EA"/>
    <w:rsid w:val="008A72C8"/>
    <w:rsid w:val="008B04B9"/>
    <w:rsid w:val="008D57B6"/>
    <w:rsid w:val="008E1F7F"/>
    <w:rsid w:val="008E37B7"/>
    <w:rsid w:val="008E4A8F"/>
    <w:rsid w:val="008E4AED"/>
    <w:rsid w:val="008E739F"/>
    <w:rsid w:val="008F00E8"/>
    <w:rsid w:val="008F05D7"/>
    <w:rsid w:val="008F5946"/>
    <w:rsid w:val="00906142"/>
    <w:rsid w:val="00917540"/>
    <w:rsid w:val="00931B93"/>
    <w:rsid w:val="00933EED"/>
    <w:rsid w:val="009344C0"/>
    <w:rsid w:val="00940CDE"/>
    <w:rsid w:val="00962C46"/>
    <w:rsid w:val="009709CE"/>
    <w:rsid w:val="0097742A"/>
    <w:rsid w:val="0097744F"/>
    <w:rsid w:val="00980EED"/>
    <w:rsid w:val="00982C00"/>
    <w:rsid w:val="00991670"/>
    <w:rsid w:val="00997BCA"/>
    <w:rsid w:val="009A0233"/>
    <w:rsid w:val="009A63B2"/>
    <w:rsid w:val="009B6C8C"/>
    <w:rsid w:val="009B8C4D"/>
    <w:rsid w:val="009C0FCA"/>
    <w:rsid w:val="009C1156"/>
    <w:rsid w:val="009C3963"/>
    <w:rsid w:val="009D244F"/>
    <w:rsid w:val="009D323C"/>
    <w:rsid w:val="009D33F0"/>
    <w:rsid w:val="009D548F"/>
    <w:rsid w:val="009E39B9"/>
    <w:rsid w:val="009E58C6"/>
    <w:rsid w:val="009E70F4"/>
    <w:rsid w:val="009F09B9"/>
    <w:rsid w:val="009F7ABD"/>
    <w:rsid w:val="00A06ABF"/>
    <w:rsid w:val="00A15B92"/>
    <w:rsid w:val="00A160F3"/>
    <w:rsid w:val="00A35E2D"/>
    <w:rsid w:val="00A35E7A"/>
    <w:rsid w:val="00A36223"/>
    <w:rsid w:val="00A40E05"/>
    <w:rsid w:val="00A45D7A"/>
    <w:rsid w:val="00A52DD5"/>
    <w:rsid w:val="00A54CB3"/>
    <w:rsid w:val="00A57D29"/>
    <w:rsid w:val="00A617D9"/>
    <w:rsid w:val="00A63CED"/>
    <w:rsid w:val="00A66E6A"/>
    <w:rsid w:val="00A74B8A"/>
    <w:rsid w:val="00A75028"/>
    <w:rsid w:val="00A7667C"/>
    <w:rsid w:val="00A766E3"/>
    <w:rsid w:val="00A85F61"/>
    <w:rsid w:val="00A86DB3"/>
    <w:rsid w:val="00A92E4F"/>
    <w:rsid w:val="00A9671A"/>
    <w:rsid w:val="00AA25DC"/>
    <w:rsid w:val="00AB13EF"/>
    <w:rsid w:val="00AB50DD"/>
    <w:rsid w:val="00AC7025"/>
    <w:rsid w:val="00AD196F"/>
    <w:rsid w:val="00AD3CCE"/>
    <w:rsid w:val="00AE0B0B"/>
    <w:rsid w:val="00B00BDC"/>
    <w:rsid w:val="00B07A46"/>
    <w:rsid w:val="00B07DCE"/>
    <w:rsid w:val="00B12123"/>
    <w:rsid w:val="00B13397"/>
    <w:rsid w:val="00B13E3A"/>
    <w:rsid w:val="00B21043"/>
    <w:rsid w:val="00B2195D"/>
    <w:rsid w:val="00B220E7"/>
    <w:rsid w:val="00B227FF"/>
    <w:rsid w:val="00B33DF9"/>
    <w:rsid w:val="00B41C73"/>
    <w:rsid w:val="00B42EA0"/>
    <w:rsid w:val="00B43245"/>
    <w:rsid w:val="00B44CAC"/>
    <w:rsid w:val="00B56220"/>
    <w:rsid w:val="00B573D6"/>
    <w:rsid w:val="00B57413"/>
    <w:rsid w:val="00B654BA"/>
    <w:rsid w:val="00B658DB"/>
    <w:rsid w:val="00B662BE"/>
    <w:rsid w:val="00B73E65"/>
    <w:rsid w:val="00B80D8B"/>
    <w:rsid w:val="00B81455"/>
    <w:rsid w:val="00B9627F"/>
    <w:rsid w:val="00BA1EA4"/>
    <w:rsid w:val="00BA2089"/>
    <w:rsid w:val="00BA2415"/>
    <w:rsid w:val="00BA342D"/>
    <w:rsid w:val="00BA3AF0"/>
    <w:rsid w:val="00BA4DB2"/>
    <w:rsid w:val="00BA4F95"/>
    <w:rsid w:val="00BB33F9"/>
    <w:rsid w:val="00BB5DEA"/>
    <w:rsid w:val="00BC2507"/>
    <w:rsid w:val="00BC3CE6"/>
    <w:rsid w:val="00BD4E33"/>
    <w:rsid w:val="00BE5E41"/>
    <w:rsid w:val="00BF078E"/>
    <w:rsid w:val="00BF2103"/>
    <w:rsid w:val="00BF4FFB"/>
    <w:rsid w:val="00C0192E"/>
    <w:rsid w:val="00C0427D"/>
    <w:rsid w:val="00C04CF7"/>
    <w:rsid w:val="00C1507F"/>
    <w:rsid w:val="00C24EDC"/>
    <w:rsid w:val="00C25A76"/>
    <w:rsid w:val="00C31EB3"/>
    <w:rsid w:val="00C32206"/>
    <w:rsid w:val="00C34AE4"/>
    <w:rsid w:val="00C3559A"/>
    <w:rsid w:val="00C356ED"/>
    <w:rsid w:val="00C422C8"/>
    <w:rsid w:val="00C45C67"/>
    <w:rsid w:val="00C47091"/>
    <w:rsid w:val="00C50B22"/>
    <w:rsid w:val="00C523FF"/>
    <w:rsid w:val="00C55CDB"/>
    <w:rsid w:val="00C566B9"/>
    <w:rsid w:val="00C611D2"/>
    <w:rsid w:val="00C6491E"/>
    <w:rsid w:val="00C718EA"/>
    <w:rsid w:val="00C71C3C"/>
    <w:rsid w:val="00C734BF"/>
    <w:rsid w:val="00C76510"/>
    <w:rsid w:val="00C76998"/>
    <w:rsid w:val="00C826B0"/>
    <w:rsid w:val="00C93E83"/>
    <w:rsid w:val="00C93E89"/>
    <w:rsid w:val="00CA3BDC"/>
    <w:rsid w:val="00CA593D"/>
    <w:rsid w:val="00CA6A20"/>
    <w:rsid w:val="00CB3E65"/>
    <w:rsid w:val="00CB7253"/>
    <w:rsid w:val="00CC5D11"/>
    <w:rsid w:val="00CC69B7"/>
    <w:rsid w:val="00CD1505"/>
    <w:rsid w:val="00CD3C3D"/>
    <w:rsid w:val="00CD7433"/>
    <w:rsid w:val="00CE6FCA"/>
    <w:rsid w:val="00D0093B"/>
    <w:rsid w:val="00D156FA"/>
    <w:rsid w:val="00D1774D"/>
    <w:rsid w:val="00D20947"/>
    <w:rsid w:val="00D21780"/>
    <w:rsid w:val="00D23346"/>
    <w:rsid w:val="00D243B8"/>
    <w:rsid w:val="00D30DBE"/>
    <w:rsid w:val="00D34794"/>
    <w:rsid w:val="00D4502D"/>
    <w:rsid w:val="00D4670B"/>
    <w:rsid w:val="00D530CE"/>
    <w:rsid w:val="00D53BD2"/>
    <w:rsid w:val="00D53E3C"/>
    <w:rsid w:val="00D56D60"/>
    <w:rsid w:val="00D62A62"/>
    <w:rsid w:val="00D72D7A"/>
    <w:rsid w:val="00D77950"/>
    <w:rsid w:val="00D83047"/>
    <w:rsid w:val="00D83680"/>
    <w:rsid w:val="00D87582"/>
    <w:rsid w:val="00D90A11"/>
    <w:rsid w:val="00D944E0"/>
    <w:rsid w:val="00DC018D"/>
    <w:rsid w:val="00DC3762"/>
    <w:rsid w:val="00DC5C47"/>
    <w:rsid w:val="00DC5D48"/>
    <w:rsid w:val="00DC688C"/>
    <w:rsid w:val="00DD35B2"/>
    <w:rsid w:val="00DD616A"/>
    <w:rsid w:val="00DD678C"/>
    <w:rsid w:val="00DD7A31"/>
    <w:rsid w:val="00DD7F9C"/>
    <w:rsid w:val="00DE0465"/>
    <w:rsid w:val="00DE41E4"/>
    <w:rsid w:val="00DE4E25"/>
    <w:rsid w:val="00E049ED"/>
    <w:rsid w:val="00E13C37"/>
    <w:rsid w:val="00E16978"/>
    <w:rsid w:val="00E2207C"/>
    <w:rsid w:val="00E32B48"/>
    <w:rsid w:val="00E34E6D"/>
    <w:rsid w:val="00E37CD4"/>
    <w:rsid w:val="00E57848"/>
    <w:rsid w:val="00E57F52"/>
    <w:rsid w:val="00E6003B"/>
    <w:rsid w:val="00E6217E"/>
    <w:rsid w:val="00E71318"/>
    <w:rsid w:val="00E73459"/>
    <w:rsid w:val="00E750BF"/>
    <w:rsid w:val="00E80BB1"/>
    <w:rsid w:val="00E81D60"/>
    <w:rsid w:val="00E90708"/>
    <w:rsid w:val="00E922DD"/>
    <w:rsid w:val="00E94648"/>
    <w:rsid w:val="00EA14AF"/>
    <w:rsid w:val="00EA5CEF"/>
    <w:rsid w:val="00EA70A3"/>
    <w:rsid w:val="00EB465A"/>
    <w:rsid w:val="00EB50CA"/>
    <w:rsid w:val="00EC1760"/>
    <w:rsid w:val="00EC50BB"/>
    <w:rsid w:val="00EC6629"/>
    <w:rsid w:val="00ED061F"/>
    <w:rsid w:val="00ED21C3"/>
    <w:rsid w:val="00ED388C"/>
    <w:rsid w:val="00ED46C3"/>
    <w:rsid w:val="00ED6F8F"/>
    <w:rsid w:val="00ED7748"/>
    <w:rsid w:val="00EF02B0"/>
    <w:rsid w:val="00EF13A4"/>
    <w:rsid w:val="00EF772C"/>
    <w:rsid w:val="00F01B61"/>
    <w:rsid w:val="00F041D7"/>
    <w:rsid w:val="00F11338"/>
    <w:rsid w:val="00F13AE5"/>
    <w:rsid w:val="00F149FD"/>
    <w:rsid w:val="00F14EC1"/>
    <w:rsid w:val="00F27D92"/>
    <w:rsid w:val="00F37F2C"/>
    <w:rsid w:val="00F4262F"/>
    <w:rsid w:val="00F53719"/>
    <w:rsid w:val="00F57291"/>
    <w:rsid w:val="00F65F02"/>
    <w:rsid w:val="00F66CB0"/>
    <w:rsid w:val="00F724C1"/>
    <w:rsid w:val="00F739C0"/>
    <w:rsid w:val="00F76C89"/>
    <w:rsid w:val="00F87FFA"/>
    <w:rsid w:val="00F9158A"/>
    <w:rsid w:val="00F93C1D"/>
    <w:rsid w:val="00F949A5"/>
    <w:rsid w:val="00FA29B8"/>
    <w:rsid w:val="00FA2DEE"/>
    <w:rsid w:val="00FA3321"/>
    <w:rsid w:val="00FB6720"/>
    <w:rsid w:val="00FB68D3"/>
    <w:rsid w:val="00FB70C6"/>
    <w:rsid w:val="00FB70F3"/>
    <w:rsid w:val="00FC2C1F"/>
    <w:rsid w:val="00FC6A55"/>
    <w:rsid w:val="00FC7CBC"/>
    <w:rsid w:val="00FD06F4"/>
    <w:rsid w:val="00FD2876"/>
    <w:rsid w:val="00FD3D92"/>
    <w:rsid w:val="00FF1BD4"/>
    <w:rsid w:val="00FF25FD"/>
    <w:rsid w:val="00FF55C8"/>
    <w:rsid w:val="00FF56DD"/>
    <w:rsid w:val="00FF7DFE"/>
    <w:rsid w:val="0121476F"/>
    <w:rsid w:val="04C1CF22"/>
    <w:rsid w:val="04E370C2"/>
    <w:rsid w:val="06858695"/>
    <w:rsid w:val="076899CF"/>
    <w:rsid w:val="08898948"/>
    <w:rsid w:val="08DA318E"/>
    <w:rsid w:val="09C82BC3"/>
    <w:rsid w:val="0BBFD55C"/>
    <w:rsid w:val="0BDC805C"/>
    <w:rsid w:val="0EE41800"/>
    <w:rsid w:val="11F44847"/>
    <w:rsid w:val="125FED56"/>
    <w:rsid w:val="126AA62C"/>
    <w:rsid w:val="139AC907"/>
    <w:rsid w:val="17239979"/>
    <w:rsid w:val="18097D0A"/>
    <w:rsid w:val="18735D43"/>
    <w:rsid w:val="19F38010"/>
    <w:rsid w:val="1BC7FC25"/>
    <w:rsid w:val="1C9D2726"/>
    <w:rsid w:val="1CCCED57"/>
    <w:rsid w:val="1CF6FECC"/>
    <w:rsid w:val="1D5338FC"/>
    <w:rsid w:val="1F1C0DBB"/>
    <w:rsid w:val="20005FC9"/>
    <w:rsid w:val="20AC437E"/>
    <w:rsid w:val="22FFE47B"/>
    <w:rsid w:val="23C34E8D"/>
    <w:rsid w:val="242EF2F2"/>
    <w:rsid w:val="24B3B08A"/>
    <w:rsid w:val="2793188A"/>
    <w:rsid w:val="27D0D87D"/>
    <w:rsid w:val="295292C8"/>
    <w:rsid w:val="2E3269AD"/>
    <w:rsid w:val="2FBC9272"/>
    <w:rsid w:val="309CD3CF"/>
    <w:rsid w:val="31268414"/>
    <w:rsid w:val="329AD79E"/>
    <w:rsid w:val="33324F9E"/>
    <w:rsid w:val="34D3D7A0"/>
    <w:rsid w:val="3525C869"/>
    <w:rsid w:val="37648DFD"/>
    <w:rsid w:val="38ADFAF7"/>
    <w:rsid w:val="394A40F6"/>
    <w:rsid w:val="3ACF8E80"/>
    <w:rsid w:val="3B8AB613"/>
    <w:rsid w:val="3C269551"/>
    <w:rsid w:val="3D7E3172"/>
    <w:rsid w:val="3E81430F"/>
    <w:rsid w:val="40321408"/>
    <w:rsid w:val="40FD8B67"/>
    <w:rsid w:val="410C08CE"/>
    <w:rsid w:val="41F80E0B"/>
    <w:rsid w:val="428E96A6"/>
    <w:rsid w:val="4684332B"/>
    <w:rsid w:val="47B6D668"/>
    <w:rsid w:val="48061782"/>
    <w:rsid w:val="487EAC0C"/>
    <w:rsid w:val="4A5AC422"/>
    <w:rsid w:val="4A750306"/>
    <w:rsid w:val="4AB4D9A9"/>
    <w:rsid w:val="4CB769D2"/>
    <w:rsid w:val="51A8C08F"/>
    <w:rsid w:val="51C09142"/>
    <w:rsid w:val="51E6BB57"/>
    <w:rsid w:val="529FAB46"/>
    <w:rsid w:val="5447F9F8"/>
    <w:rsid w:val="55918A0A"/>
    <w:rsid w:val="55C2BCFB"/>
    <w:rsid w:val="569EEC8B"/>
    <w:rsid w:val="584F1F4F"/>
    <w:rsid w:val="595A3FD7"/>
    <w:rsid w:val="5C443D69"/>
    <w:rsid w:val="5C76846C"/>
    <w:rsid w:val="5C8044D2"/>
    <w:rsid w:val="5D1BFD08"/>
    <w:rsid w:val="5D68A8DB"/>
    <w:rsid w:val="5EC0323D"/>
    <w:rsid w:val="628600CD"/>
    <w:rsid w:val="62C75927"/>
    <w:rsid w:val="65184550"/>
    <w:rsid w:val="6789E7B8"/>
    <w:rsid w:val="69A5ADF8"/>
    <w:rsid w:val="6E51170C"/>
    <w:rsid w:val="70202901"/>
    <w:rsid w:val="75BB837F"/>
    <w:rsid w:val="779F7EF9"/>
    <w:rsid w:val="7881F156"/>
    <w:rsid w:val="78E54690"/>
    <w:rsid w:val="7A28A245"/>
    <w:rsid w:val="7AF33DDC"/>
    <w:rsid w:val="7BAAC4B9"/>
    <w:rsid w:val="7EE189DC"/>
    <w:rsid w:val="7FFCC8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C8"/>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3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D4670B"/>
    <w:pPr>
      <w:tabs>
        <w:tab w:val="right" w:leader="dot" w:pos="9060"/>
      </w:tabs>
      <w:spacing w:line="276" w:lineRule="auto"/>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table" w:customStyle="1" w:styleId="TableGrid2">
    <w:name w:val="Table Grid2"/>
    <w:basedOn w:val="TableNormal"/>
    <w:next w:val="TableGrid"/>
    <w:uiPriority w:val="39"/>
    <w:rsid w:val="003B1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basedOn w:val="DefaultParagraphFont"/>
    <w:link w:val="ListParagraph"/>
    <w:uiPriority w:val="34"/>
    <w:locked/>
    <w:rsid w:val="003B1380"/>
    <w:rPr>
      <w:rFonts w:ascii="Calibri" w:eastAsia="Times New Roman" w:hAnsi="Calibri" w:cs="Times New Roman"/>
      <w:sz w:val="24"/>
      <w:szCs w:val="20"/>
    </w:rPr>
  </w:style>
  <w:style w:type="paragraph" w:styleId="BodyText">
    <w:name w:val="Body Text"/>
    <w:basedOn w:val="Normal"/>
    <w:link w:val="BodyTextChar"/>
    <w:uiPriority w:val="1"/>
    <w:qFormat/>
    <w:rsid w:val="006C27E6"/>
    <w:pPr>
      <w:widowControl w:val="0"/>
      <w:autoSpaceDE w:val="0"/>
      <w:autoSpaceDN w:val="0"/>
    </w:pPr>
    <w:rPr>
      <w:rFonts w:eastAsia="Calibri" w:cs="Calibri"/>
      <w:b/>
      <w:bCs/>
      <w:sz w:val="22"/>
      <w:szCs w:val="22"/>
      <w:lang w:val="en-US"/>
    </w:rPr>
  </w:style>
  <w:style w:type="character" w:customStyle="1" w:styleId="BodyTextChar">
    <w:name w:val="Body Text Char"/>
    <w:basedOn w:val="DefaultParagraphFont"/>
    <w:link w:val="BodyText"/>
    <w:uiPriority w:val="1"/>
    <w:rsid w:val="006C27E6"/>
    <w:rPr>
      <w:rFonts w:ascii="Calibri" w:eastAsia="Calibri" w:hAnsi="Calibri" w:cs="Calibri"/>
      <w:b/>
      <w:bCs/>
      <w:lang w:val="en-US"/>
    </w:rPr>
  </w:style>
  <w:style w:type="character" w:styleId="UnresolvedMention">
    <w:name w:val="Unresolved Mention"/>
    <w:basedOn w:val="DefaultParagraphFont"/>
    <w:uiPriority w:val="99"/>
    <w:semiHidden/>
    <w:unhideWhenUsed/>
    <w:rsid w:val="00DD7F9C"/>
    <w:rPr>
      <w:color w:val="605E5C"/>
      <w:shd w:val="clear" w:color="auto" w:fill="E1DFDD"/>
    </w:rPr>
  </w:style>
  <w:style w:type="paragraph" w:styleId="Revision">
    <w:name w:val="Revision"/>
    <w:hidden/>
    <w:uiPriority w:val="99"/>
    <w:semiHidden/>
    <w:rsid w:val="00DD7F9C"/>
    <w:pPr>
      <w:spacing w:after="0" w:line="240" w:lineRule="auto"/>
    </w:pPr>
    <w:rPr>
      <w:rFonts w:ascii="Calibri" w:eastAsia="Times New Roman" w:hAnsi="Calibri" w:cs="Times New Roman"/>
      <w:sz w:val="24"/>
      <w:szCs w:val="20"/>
    </w:rPr>
  </w:style>
  <w:style w:type="paragraph" w:styleId="NormalWeb">
    <w:name w:val="Normal (Web)"/>
    <w:basedOn w:val="Normal"/>
    <w:uiPriority w:val="99"/>
    <w:semiHidden/>
    <w:unhideWhenUsed/>
    <w:rsid w:val="00FB6720"/>
    <w:pPr>
      <w:spacing w:before="100" w:beforeAutospacing="1" w:after="100" w:afterAutospacing="1"/>
    </w:pPr>
    <w:rPr>
      <w:rFonts w:ascii="Times New Roman" w:hAnsi="Times New Roman"/>
      <w:szCs w:val="24"/>
      <w:lang w:eastAsia="en-AU"/>
    </w:rPr>
  </w:style>
  <w:style w:type="table" w:customStyle="1" w:styleId="TableGrid1">
    <w:name w:val="Table Grid1"/>
    <w:basedOn w:val="TableNormal"/>
    <w:next w:val="TableGrid"/>
    <w:uiPriority w:val="39"/>
    <w:rsid w:val="00FB6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949A5"/>
    <w:pPr>
      <w:keepLines/>
      <w:spacing w:before="240" w:after="0" w:line="259" w:lineRule="auto"/>
      <w:outlineLvl w:val="9"/>
    </w:pPr>
    <w:rPr>
      <w:rFonts w:asciiTheme="majorHAnsi" w:eastAsiaTheme="majorEastAsia" w:hAnsiTheme="majorHAnsi" w:cstheme="majorBidi"/>
      <w:b w:val="0"/>
      <w:iCs w:val="0"/>
      <w:color w:val="365F91" w:themeColor="accent1" w:themeShade="BF"/>
      <w:sz w:val="32"/>
      <w:szCs w:val="32"/>
      <w:lang w:val="en-US"/>
    </w:rPr>
  </w:style>
  <w:style w:type="paragraph" w:styleId="TOC3">
    <w:name w:val="toc 3"/>
    <w:basedOn w:val="Normal"/>
    <w:next w:val="Normal"/>
    <w:autoRedefine/>
    <w:uiPriority w:val="39"/>
    <w:unhideWhenUsed/>
    <w:rsid w:val="005E382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3848">
      <w:bodyDiv w:val="1"/>
      <w:marLeft w:val="0"/>
      <w:marRight w:val="0"/>
      <w:marTop w:val="0"/>
      <w:marBottom w:val="0"/>
      <w:divBdr>
        <w:top w:val="none" w:sz="0" w:space="0" w:color="auto"/>
        <w:left w:val="none" w:sz="0" w:space="0" w:color="auto"/>
        <w:bottom w:val="none" w:sz="0" w:space="0" w:color="auto"/>
        <w:right w:val="none" w:sz="0" w:space="0" w:color="auto"/>
      </w:divBdr>
    </w:div>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75979103">
      <w:bodyDiv w:val="1"/>
      <w:marLeft w:val="0"/>
      <w:marRight w:val="0"/>
      <w:marTop w:val="0"/>
      <w:marBottom w:val="0"/>
      <w:divBdr>
        <w:top w:val="none" w:sz="0" w:space="0" w:color="auto"/>
        <w:left w:val="none" w:sz="0" w:space="0" w:color="auto"/>
        <w:bottom w:val="none" w:sz="0" w:space="0" w:color="auto"/>
        <w:right w:val="none" w:sz="0" w:space="0" w:color="auto"/>
      </w:divBdr>
    </w:div>
    <w:div w:id="105733288">
      <w:bodyDiv w:val="1"/>
      <w:marLeft w:val="0"/>
      <w:marRight w:val="0"/>
      <w:marTop w:val="0"/>
      <w:marBottom w:val="0"/>
      <w:divBdr>
        <w:top w:val="none" w:sz="0" w:space="0" w:color="auto"/>
        <w:left w:val="none" w:sz="0" w:space="0" w:color="auto"/>
        <w:bottom w:val="none" w:sz="0" w:space="0" w:color="auto"/>
        <w:right w:val="none" w:sz="0" w:space="0" w:color="auto"/>
      </w:divBdr>
    </w:div>
    <w:div w:id="120806935">
      <w:bodyDiv w:val="1"/>
      <w:marLeft w:val="0"/>
      <w:marRight w:val="0"/>
      <w:marTop w:val="0"/>
      <w:marBottom w:val="0"/>
      <w:divBdr>
        <w:top w:val="none" w:sz="0" w:space="0" w:color="auto"/>
        <w:left w:val="none" w:sz="0" w:space="0" w:color="auto"/>
        <w:bottom w:val="none" w:sz="0" w:space="0" w:color="auto"/>
        <w:right w:val="none" w:sz="0" w:space="0" w:color="auto"/>
      </w:divBdr>
    </w:div>
    <w:div w:id="461115334">
      <w:bodyDiv w:val="1"/>
      <w:marLeft w:val="0"/>
      <w:marRight w:val="0"/>
      <w:marTop w:val="0"/>
      <w:marBottom w:val="0"/>
      <w:divBdr>
        <w:top w:val="none" w:sz="0" w:space="0" w:color="auto"/>
        <w:left w:val="none" w:sz="0" w:space="0" w:color="auto"/>
        <w:bottom w:val="none" w:sz="0" w:space="0" w:color="auto"/>
        <w:right w:val="none" w:sz="0" w:space="0" w:color="auto"/>
      </w:divBdr>
    </w:div>
    <w:div w:id="506868271">
      <w:bodyDiv w:val="1"/>
      <w:marLeft w:val="0"/>
      <w:marRight w:val="0"/>
      <w:marTop w:val="0"/>
      <w:marBottom w:val="0"/>
      <w:divBdr>
        <w:top w:val="none" w:sz="0" w:space="0" w:color="auto"/>
        <w:left w:val="none" w:sz="0" w:space="0" w:color="auto"/>
        <w:bottom w:val="none" w:sz="0" w:space="0" w:color="auto"/>
        <w:right w:val="none" w:sz="0" w:space="0" w:color="auto"/>
      </w:divBdr>
    </w:div>
    <w:div w:id="593515375">
      <w:bodyDiv w:val="1"/>
      <w:marLeft w:val="0"/>
      <w:marRight w:val="0"/>
      <w:marTop w:val="0"/>
      <w:marBottom w:val="0"/>
      <w:divBdr>
        <w:top w:val="none" w:sz="0" w:space="0" w:color="auto"/>
        <w:left w:val="none" w:sz="0" w:space="0" w:color="auto"/>
        <w:bottom w:val="none" w:sz="0" w:space="0" w:color="auto"/>
        <w:right w:val="none" w:sz="0" w:space="0" w:color="auto"/>
      </w:divBdr>
    </w:div>
    <w:div w:id="614366964">
      <w:bodyDiv w:val="1"/>
      <w:marLeft w:val="0"/>
      <w:marRight w:val="0"/>
      <w:marTop w:val="0"/>
      <w:marBottom w:val="0"/>
      <w:divBdr>
        <w:top w:val="none" w:sz="0" w:space="0" w:color="auto"/>
        <w:left w:val="none" w:sz="0" w:space="0" w:color="auto"/>
        <w:bottom w:val="none" w:sz="0" w:space="0" w:color="auto"/>
        <w:right w:val="none" w:sz="0" w:space="0" w:color="auto"/>
      </w:divBdr>
    </w:div>
    <w:div w:id="765809312">
      <w:bodyDiv w:val="1"/>
      <w:marLeft w:val="0"/>
      <w:marRight w:val="0"/>
      <w:marTop w:val="0"/>
      <w:marBottom w:val="0"/>
      <w:divBdr>
        <w:top w:val="none" w:sz="0" w:space="0" w:color="auto"/>
        <w:left w:val="none" w:sz="0" w:space="0" w:color="auto"/>
        <w:bottom w:val="none" w:sz="0" w:space="0" w:color="auto"/>
        <w:right w:val="none" w:sz="0" w:space="0" w:color="auto"/>
      </w:divBdr>
    </w:div>
    <w:div w:id="810556147">
      <w:bodyDiv w:val="1"/>
      <w:marLeft w:val="0"/>
      <w:marRight w:val="0"/>
      <w:marTop w:val="0"/>
      <w:marBottom w:val="0"/>
      <w:divBdr>
        <w:top w:val="none" w:sz="0" w:space="0" w:color="auto"/>
        <w:left w:val="none" w:sz="0" w:space="0" w:color="auto"/>
        <w:bottom w:val="none" w:sz="0" w:space="0" w:color="auto"/>
        <w:right w:val="none" w:sz="0" w:space="0" w:color="auto"/>
      </w:divBdr>
    </w:div>
    <w:div w:id="851726503">
      <w:bodyDiv w:val="1"/>
      <w:marLeft w:val="0"/>
      <w:marRight w:val="0"/>
      <w:marTop w:val="0"/>
      <w:marBottom w:val="0"/>
      <w:divBdr>
        <w:top w:val="none" w:sz="0" w:space="0" w:color="auto"/>
        <w:left w:val="none" w:sz="0" w:space="0" w:color="auto"/>
        <w:bottom w:val="none" w:sz="0" w:space="0" w:color="auto"/>
        <w:right w:val="none" w:sz="0" w:space="0" w:color="auto"/>
      </w:divBdr>
      <w:divsChild>
        <w:div w:id="946885957">
          <w:marLeft w:val="446"/>
          <w:marRight w:val="0"/>
          <w:marTop w:val="0"/>
          <w:marBottom w:val="0"/>
          <w:divBdr>
            <w:top w:val="none" w:sz="0" w:space="0" w:color="auto"/>
            <w:left w:val="none" w:sz="0" w:space="0" w:color="auto"/>
            <w:bottom w:val="none" w:sz="0" w:space="0" w:color="auto"/>
            <w:right w:val="none" w:sz="0" w:space="0" w:color="auto"/>
          </w:divBdr>
        </w:div>
        <w:div w:id="1829321376">
          <w:marLeft w:val="446"/>
          <w:marRight w:val="0"/>
          <w:marTop w:val="0"/>
          <w:marBottom w:val="0"/>
          <w:divBdr>
            <w:top w:val="none" w:sz="0" w:space="0" w:color="auto"/>
            <w:left w:val="none" w:sz="0" w:space="0" w:color="auto"/>
            <w:bottom w:val="none" w:sz="0" w:space="0" w:color="auto"/>
            <w:right w:val="none" w:sz="0" w:space="0" w:color="auto"/>
          </w:divBdr>
        </w:div>
        <w:div w:id="64838478">
          <w:marLeft w:val="446"/>
          <w:marRight w:val="0"/>
          <w:marTop w:val="0"/>
          <w:marBottom w:val="0"/>
          <w:divBdr>
            <w:top w:val="none" w:sz="0" w:space="0" w:color="auto"/>
            <w:left w:val="none" w:sz="0" w:space="0" w:color="auto"/>
            <w:bottom w:val="none" w:sz="0" w:space="0" w:color="auto"/>
            <w:right w:val="none" w:sz="0" w:space="0" w:color="auto"/>
          </w:divBdr>
        </w:div>
        <w:div w:id="749356117">
          <w:marLeft w:val="446"/>
          <w:marRight w:val="0"/>
          <w:marTop w:val="0"/>
          <w:marBottom w:val="0"/>
          <w:divBdr>
            <w:top w:val="none" w:sz="0" w:space="0" w:color="auto"/>
            <w:left w:val="none" w:sz="0" w:space="0" w:color="auto"/>
            <w:bottom w:val="none" w:sz="0" w:space="0" w:color="auto"/>
            <w:right w:val="none" w:sz="0" w:space="0" w:color="auto"/>
          </w:divBdr>
        </w:div>
        <w:div w:id="1594319788">
          <w:marLeft w:val="446"/>
          <w:marRight w:val="0"/>
          <w:marTop w:val="0"/>
          <w:marBottom w:val="0"/>
          <w:divBdr>
            <w:top w:val="none" w:sz="0" w:space="0" w:color="auto"/>
            <w:left w:val="none" w:sz="0" w:space="0" w:color="auto"/>
            <w:bottom w:val="none" w:sz="0" w:space="0" w:color="auto"/>
            <w:right w:val="none" w:sz="0" w:space="0" w:color="auto"/>
          </w:divBdr>
        </w:div>
        <w:div w:id="1423911591">
          <w:marLeft w:val="446"/>
          <w:marRight w:val="0"/>
          <w:marTop w:val="0"/>
          <w:marBottom w:val="0"/>
          <w:divBdr>
            <w:top w:val="none" w:sz="0" w:space="0" w:color="auto"/>
            <w:left w:val="none" w:sz="0" w:space="0" w:color="auto"/>
            <w:bottom w:val="none" w:sz="0" w:space="0" w:color="auto"/>
            <w:right w:val="none" w:sz="0" w:space="0" w:color="auto"/>
          </w:divBdr>
        </w:div>
        <w:div w:id="338460111">
          <w:marLeft w:val="446"/>
          <w:marRight w:val="0"/>
          <w:marTop w:val="0"/>
          <w:marBottom w:val="0"/>
          <w:divBdr>
            <w:top w:val="none" w:sz="0" w:space="0" w:color="auto"/>
            <w:left w:val="none" w:sz="0" w:space="0" w:color="auto"/>
            <w:bottom w:val="none" w:sz="0" w:space="0" w:color="auto"/>
            <w:right w:val="none" w:sz="0" w:space="0" w:color="auto"/>
          </w:divBdr>
        </w:div>
        <w:div w:id="1435979770">
          <w:marLeft w:val="446"/>
          <w:marRight w:val="0"/>
          <w:marTop w:val="0"/>
          <w:marBottom w:val="0"/>
          <w:divBdr>
            <w:top w:val="none" w:sz="0" w:space="0" w:color="auto"/>
            <w:left w:val="none" w:sz="0" w:space="0" w:color="auto"/>
            <w:bottom w:val="none" w:sz="0" w:space="0" w:color="auto"/>
            <w:right w:val="none" w:sz="0" w:space="0" w:color="auto"/>
          </w:divBdr>
        </w:div>
        <w:div w:id="56830757">
          <w:marLeft w:val="446"/>
          <w:marRight w:val="0"/>
          <w:marTop w:val="0"/>
          <w:marBottom w:val="0"/>
          <w:divBdr>
            <w:top w:val="none" w:sz="0" w:space="0" w:color="auto"/>
            <w:left w:val="none" w:sz="0" w:space="0" w:color="auto"/>
            <w:bottom w:val="none" w:sz="0" w:space="0" w:color="auto"/>
            <w:right w:val="none" w:sz="0" w:space="0" w:color="auto"/>
          </w:divBdr>
        </w:div>
        <w:div w:id="1131089850">
          <w:marLeft w:val="446"/>
          <w:marRight w:val="0"/>
          <w:marTop w:val="0"/>
          <w:marBottom w:val="0"/>
          <w:divBdr>
            <w:top w:val="none" w:sz="0" w:space="0" w:color="auto"/>
            <w:left w:val="none" w:sz="0" w:space="0" w:color="auto"/>
            <w:bottom w:val="none" w:sz="0" w:space="0" w:color="auto"/>
            <w:right w:val="none" w:sz="0" w:space="0" w:color="auto"/>
          </w:divBdr>
        </w:div>
        <w:div w:id="1732190922">
          <w:marLeft w:val="446"/>
          <w:marRight w:val="0"/>
          <w:marTop w:val="0"/>
          <w:marBottom w:val="0"/>
          <w:divBdr>
            <w:top w:val="none" w:sz="0" w:space="0" w:color="auto"/>
            <w:left w:val="none" w:sz="0" w:space="0" w:color="auto"/>
            <w:bottom w:val="none" w:sz="0" w:space="0" w:color="auto"/>
            <w:right w:val="none" w:sz="0" w:space="0" w:color="auto"/>
          </w:divBdr>
        </w:div>
        <w:div w:id="1324353504">
          <w:marLeft w:val="446"/>
          <w:marRight w:val="0"/>
          <w:marTop w:val="0"/>
          <w:marBottom w:val="0"/>
          <w:divBdr>
            <w:top w:val="none" w:sz="0" w:space="0" w:color="auto"/>
            <w:left w:val="none" w:sz="0" w:space="0" w:color="auto"/>
            <w:bottom w:val="none" w:sz="0" w:space="0" w:color="auto"/>
            <w:right w:val="none" w:sz="0" w:space="0" w:color="auto"/>
          </w:divBdr>
        </w:div>
        <w:div w:id="1072124071">
          <w:marLeft w:val="446"/>
          <w:marRight w:val="0"/>
          <w:marTop w:val="0"/>
          <w:marBottom w:val="0"/>
          <w:divBdr>
            <w:top w:val="none" w:sz="0" w:space="0" w:color="auto"/>
            <w:left w:val="none" w:sz="0" w:space="0" w:color="auto"/>
            <w:bottom w:val="none" w:sz="0" w:space="0" w:color="auto"/>
            <w:right w:val="none" w:sz="0" w:space="0" w:color="auto"/>
          </w:divBdr>
        </w:div>
        <w:div w:id="744491954">
          <w:marLeft w:val="446"/>
          <w:marRight w:val="0"/>
          <w:marTop w:val="0"/>
          <w:marBottom w:val="0"/>
          <w:divBdr>
            <w:top w:val="none" w:sz="0" w:space="0" w:color="auto"/>
            <w:left w:val="none" w:sz="0" w:space="0" w:color="auto"/>
            <w:bottom w:val="none" w:sz="0" w:space="0" w:color="auto"/>
            <w:right w:val="none" w:sz="0" w:space="0" w:color="auto"/>
          </w:divBdr>
        </w:div>
        <w:div w:id="1716194621">
          <w:marLeft w:val="446"/>
          <w:marRight w:val="0"/>
          <w:marTop w:val="0"/>
          <w:marBottom w:val="0"/>
          <w:divBdr>
            <w:top w:val="none" w:sz="0" w:space="0" w:color="auto"/>
            <w:left w:val="none" w:sz="0" w:space="0" w:color="auto"/>
            <w:bottom w:val="none" w:sz="0" w:space="0" w:color="auto"/>
            <w:right w:val="none" w:sz="0" w:space="0" w:color="auto"/>
          </w:divBdr>
        </w:div>
        <w:div w:id="97717386">
          <w:marLeft w:val="446"/>
          <w:marRight w:val="0"/>
          <w:marTop w:val="0"/>
          <w:marBottom w:val="0"/>
          <w:divBdr>
            <w:top w:val="none" w:sz="0" w:space="0" w:color="auto"/>
            <w:left w:val="none" w:sz="0" w:space="0" w:color="auto"/>
            <w:bottom w:val="none" w:sz="0" w:space="0" w:color="auto"/>
            <w:right w:val="none" w:sz="0" w:space="0" w:color="auto"/>
          </w:divBdr>
        </w:div>
        <w:div w:id="1332954679">
          <w:marLeft w:val="446"/>
          <w:marRight w:val="0"/>
          <w:marTop w:val="0"/>
          <w:marBottom w:val="0"/>
          <w:divBdr>
            <w:top w:val="none" w:sz="0" w:space="0" w:color="auto"/>
            <w:left w:val="none" w:sz="0" w:space="0" w:color="auto"/>
            <w:bottom w:val="none" w:sz="0" w:space="0" w:color="auto"/>
            <w:right w:val="none" w:sz="0" w:space="0" w:color="auto"/>
          </w:divBdr>
        </w:div>
        <w:div w:id="724138088">
          <w:marLeft w:val="446"/>
          <w:marRight w:val="0"/>
          <w:marTop w:val="0"/>
          <w:marBottom w:val="0"/>
          <w:divBdr>
            <w:top w:val="none" w:sz="0" w:space="0" w:color="auto"/>
            <w:left w:val="none" w:sz="0" w:space="0" w:color="auto"/>
            <w:bottom w:val="none" w:sz="0" w:space="0" w:color="auto"/>
            <w:right w:val="none" w:sz="0" w:space="0" w:color="auto"/>
          </w:divBdr>
        </w:div>
        <w:div w:id="1636639865">
          <w:marLeft w:val="446"/>
          <w:marRight w:val="0"/>
          <w:marTop w:val="0"/>
          <w:marBottom w:val="0"/>
          <w:divBdr>
            <w:top w:val="none" w:sz="0" w:space="0" w:color="auto"/>
            <w:left w:val="none" w:sz="0" w:space="0" w:color="auto"/>
            <w:bottom w:val="none" w:sz="0" w:space="0" w:color="auto"/>
            <w:right w:val="none" w:sz="0" w:space="0" w:color="auto"/>
          </w:divBdr>
        </w:div>
        <w:div w:id="1426992884">
          <w:marLeft w:val="446"/>
          <w:marRight w:val="0"/>
          <w:marTop w:val="0"/>
          <w:marBottom w:val="0"/>
          <w:divBdr>
            <w:top w:val="none" w:sz="0" w:space="0" w:color="auto"/>
            <w:left w:val="none" w:sz="0" w:space="0" w:color="auto"/>
            <w:bottom w:val="none" w:sz="0" w:space="0" w:color="auto"/>
            <w:right w:val="none" w:sz="0" w:space="0" w:color="auto"/>
          </w:divBdr>
        </w:div>
        <w:div w:id="1474716975">
          <w:marLeft w:val="446"/>
          <w:marRight w:val="0"/>
          <w:marTop w:val="0"/>
          <w:marBottom w:val="0"/>
          <w:divBdr>
            <w:top w:val="none" w:sz="0" w:space="0" w:color="auto"/>
            <w:left w:val="none" w:sz="0" w:space="0" w:color="auto"/>
            <w:bottom w:val="none" w:sz="0" w:space="0" w:color="auto"/>
            <w:right w:val="none" w:sz="0" w:space="0" w:color="auto"/>
          </w:divBdr>
        </w:div>
        <w:div w:id="1365407307">
          <w:marLeft w:val="446"/>
          <w:marRight w:val="0"/>
          <w:marTop w:val="0"/>
          <w:marBottom w:val="0"/>
          <w:divBdr>
            <w:top w:val="none" w:sz="0" w:space="0" w:color="auto"/>
            <w:left w:val="none" w:sz="0" w:space="0" w:color="auto"/>
            <w:bottom w:val="none" w:sz="0" w:space="0" w:color="auto"/>
            <w:right w:val="none" w:sz="0" w:space="0" w:color="auto"/>
          </w:divBdr>
        </w:div>
        <w:div w:id="2441977">
          <w:marLeft w:val="446"/>
          <w:marRight w:val="0"/>
          <w:marTop w:val="0"/>
          <w:marBottom w:val="0"/>
          <w:divBdr>
            <w:top w:val="none" w:sz="0" w:space="0" w:color="auto"/>
            <w:left w:val="none" w:sz="0" w:space="0" w:color="auto"/>
            <w:bottom w:val="none" w:sz="0" w:space="0" w:color="auto"/>
            <w:right w:val="none" w:sz="0" w:space="0" w:color="auto"/>
          </w:divBdr>
        </w:div>
        <w:div w:id="1168599161">
          <w:marLeft w:val="446"/>
          <w:marRight w:val="0"/>
          <w:marTop w:val="0"/>
          <w:marBottom w:val="0"/>
          <w:divBdr>
            <w:top w:val="none" w:sz="0" w:space="0" w:color="auto"/>
            <w:left w:val="none" w:sz="0" w:space="0" w:color="auto"/>
            <w:bottom w:val="none" w:sz="0" w:space="0" w:color="auto"/>
            <w:right w:val="none" w:sz="0" w:space="0" w:color="auto"/>
          </w:divBdr>
        </w:div>
        <w:div w:id="50007894">
          <w:marLeft w:val="446"/>
          <w:marRight w:val="0"/>
          <w:marTop w:val="0"/>
          <w:marBottom w:val="0"/>
          <w:divBdr>
            <w:top w:val="none" w:sz="0" w:space="0" w:color="auto"/>
            <w:left w:val="none" w:sz="0" w:space="0" w:color="auto"/>
            <w:bottom w:val="none" w:sz="0" w:space="0" w:color="auto"/>
            <w:right w:val="none" w:sz="0" w:space="0" w:color="auto"/>
          </w:divBdr>
        </w:div>
      </w:divsChild>
    </w:div>
    <w:div w:id="900021823">
      <w:bodyDiv w:val="1"/>
      <w:marLeft w:val="0"/>
      <w:marRight w:val="0"/>
      <w:marTop w:val="0"/>
      <w:marBottom w:val="0"/>
      <w:divBdr>
        <w:top w:val="none" w:sz="0" w:space="0" w:color="auto"/>
        <w:left w:val="none" w:sz="0" w:space="0" w:color="auto"/>
        <w:bottom w:val="none" w:sz="0" w:space="0" w:color="auto"/>
        <w:right w:val="none" w:sz="0" w:space="0" w:color="auto"/>
      </w:divBdr>
    </w:div>
    <w:div w:id="952050724">
      <w:bodyDiv w:val="1"/>
      <w:marLeft w:val="0"/>
      <w:marRight w:val="0"/>
      <w:marTop w:val="0"/>
      <w:marBottom w:val="0"/>
      <w:divBdr>
        <w:top w:val="none" w:sz="0" w:space="0" w:color="auto"/>
        <w:left w:val="none" w:sz="0" w:space="0" w:color="auto"/>
        <w:bottom w:val="none" w:sz="0" w:space="0" w:color="auto"/>
        <w:right w:val="none" w:sz="0" w:space="0" w:color="auto"/>
      </w:divBdr>
    </w:div>
    <w:div w:id="965938861">
      <w:bodyDiv w:val="1"/>
      <w:marLeft w:val="0"/>
      <w:marRight w:val="0"/>
      <w:marTop w:val="0"/>
      <w:marBottom w:val="0"/>
      <w:divBdr>
        <w:top w:val="none" w:sz="0" w:space="0" w:color="auto"/>
        <w:left w:val="none" w:sz="0" w:space="0" w:color="auto"/>
        <w:bottom w:val="none" w:sz="0" w:space="0" w:color="auto"/>
        <w:right w:val="none" w:sz="0" w:space="0" w:color="auto"/>
      </w:divBdr>
    </w:div>
    <w:div w:id="983045237">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19426916">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116825994">
      <w:bodyDiv w:val="1"/>
      <w:marLeft w:val="0"/>
      <w:marRight w:val="0"/>
      <w:marTop w:val="0"/>
      <w:marBottom w:val="0"/>
      <w:divBdr>
        <w:top w:val="none" w:sz="0" w:space="0" w:color="auto"/>
        <w:left w:val="none" w:sz="0" w:space="0" w:color="auto"/>
        <w:bottom w:val="none" w:sz="0" w:space="0" w:color="auto"/>
        <w:right w:val="none" w:sz="0" w:space="0" w:color="auto"/>
      </w:divBdr>
    </w:div>
    <w:div w:id="1298098605">
      <w:bodyDiv w:val="1"/>
      <w:marLeft w:val="0"/>
      <w:marRight w:val="0"/>
      <w:marTop w:val="0"/>
      <w:marBottom w:val="0"/>
      <w:divBdr>
        <w:top w:val="none" w:sz="0" w:space="0" w:color="auto"/>
        <w:left w:val="none" w:sz="0" w:space="0" w:color="auto"/>
        <w:bottom w:val="none" w:sz="0" w:space="0" w:color="auto"/>
        <w:right w:val="none" w:sz="0" w:space="0" w:color="auto"/>
      </w:divBdr>
    </w:div>
    <w:div w:id="136937904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496188425">
      <w:bodyDiv w:val="1"/>
      <w:marLeft w:val="0"/>
      <w:marRight w:val="0"/>
      <w:marTop w:val="0"/>
      <w:marBottom w:val="0"/>
      <w:divBdr>
        <w:top w:val="none" w:sz="0" w:space="0" w:color="auto"/>
        <w:left w:val="none" w:sz="0" w:space="0" w:color="auto"/>
        <w:bottom w:val="none" w:sz="0" w:space="0" w:color="auto"/>
        <w:right w:val="none" w:sz="0" w:space="0" w:color="auto"/>
      </w:divBdr>
    </w:div>
    <w:div w:id="1658679878">
      <w:bodyDiv w:val="1"/>
      <w:marLeft w:val="0"/>
      <w:marRight w:val="0"/>
      <w:marTop w:val="0"/>
      <w:marBottom w:val="0"/>
      <w:divBdr>
        <w:top w:val="none" w:sz="0" w:space="0" w:color="auto"/>
        <w:left w:val="none" w:sz="0" w:space="0" w:color="auto"/>
        <w:bottom w:val="none" w:sz="0" w:space="0" w:color="auto"/>
        <w:right w:val="none" w:sz="0" w:space="0" w:color="auto"/>
      </w:divBdr>
    </w:div>
    <w:div w:id="1660421592">
      <w:bodyDiv w:val="1"/>
      <w:marLeft w:val="0"/>
      <w:marRight w:val="0"/>
      <w:marTop w:val="0"/>
      <w:marBottom w:val="0"/>
      <w:divBdr>
        <w:top w:val="none" w:sz="0" w:space="0" w:color="auto"/>
        <w:left w:val="none" w:sz="0" w:space="0" w:color="auto"/>
        <w:bottom w:val="none" w:sz="0" w:space="0" w:color="auto"/>
        <w:right w:val="none" w:sz="0" w:space="0" w:color="auto"/>
      </w:divBdr>
    </w:div>
    <w:div w:id="1845243006">
      <w:bodyDiv w:val="1"/>
      <w:marLeft w:val="0"/>
      <w:marRight w:val="0"/>
      <w:marTop w:val="0"/>
      <w:marBottom w:val="0"/>
      <w:divBdr>
        <w:top w:val="none" w:sz="0" w:space="0" w:color="auto"/>
        <w:left w:val="none" w:sz="0" w:space="0" w:color="auto"/>
        <w:bottom w:val="none" w:sz="0" w:space="0" w:color="auto"/>
        <w:right w:val="none" w:sz="0" w:space="0" w:color="auto"/>
      </w:divBdr>
    </w:div>
    <w:div w:id="1986813868">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 w:id="2070303830">
      <w:bodyDiv w:val="1"/>
      <w:marLeft w:val="0"/>
      <w:marRight w:val="0"/>
      <w:marTop w:val="0"/>
      <w:marBottom w:val="0"/>
      <w:divBdr>
        <w:top w:val="none" w:sz="0" w:space="0" w:color="auto"/>
        <w:left w:val="none" w:sz="0" w:space="0" w:color="auto"/>
        <w:bottom w:val="none" w:sz="0" w:space="0" w:color="auto"/>
        <w:right w:val="none" w:sz="0" w:space="0" w:color="auto"/>
      </w:divBdr>
    </w:div>
    <w:div w:id="208768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HSIPCU@act.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dc.gov/fl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ctgovernment.sharepoint.com/sites/Intranet-CHS/SitePages/COVID-19-information.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ctgovernment.sharepoint.com/sites/Intranet-CHS/Shared%20Documents/Forms/AllItems.aspx?id=%2Fsites%2FIntranet%2DCHS%2FShared%20Documents%2FInfectious%20discharge%20room%20clean%20flow%20chart%2Epdf&amp;parent=%2Fsites%2FIntranet%2DCHS%2FShared%20Documents" TargetMode="External"/><Relationship Id="rId20" Type="http://schemas.openxmlformats.org/officeDocument/2006/relationships/hyperlink" Target="https://actgovernment.sharepoint.com/sites/Intranet-CHS/SitePages/COVID-19-information.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actgovernment.sharepoint.com/sites/Intranet-CHS/Shared%20Documents/Forms/AllItems.aspx?id=%2Fsites%2FIntranet%2DCHS%2FShared%20Documents%2FInfectious%20discharge%20room%20clean%20flow%20chart%2Epdf&amp;parent=%2Fsites%2FIntranet%2DCHS%2FShared%20Documents" TargetMode="Externa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mailto:CHSNCH.InfectionControl@ac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immunise.health.gov.au/internet/immunise/publishing.nsf/Content/Handbook10-home~handbook10part4~handbook10-4-7"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13/03/2025 Table updated in Section 4 and Section 7</Progress>
    <Approval_x0020_Date xmlns="690b2128-8961-48af-a473-22c34a9accba">2023-09-26T14:00:00+00:00</Approval_x0020_Date>
    <Review_x0020_Date xmlns="690b2128-8961-48af-a473-22c34a9accba">2026-09-30T14:00:00+00:00</Review_x0020_Date>
    <TaxCatchAll xmlns="c0239a80-7f07-4ed7-82c3-24ad7d76ada5">
      <Value>441</Value>
      <Value>417</Value>
      <Value>494</Value>
      <Value>434</Value>
      <Value>416</Value>
      <Value>415</Value>
      <Value>447</Value>
      <Value>443</Value>
    </TaxCatchAll>
    <Version_x0020_Number xmlns="690b2128-8961-48af-a473-22c34a9accba">2</Version_x0020_Number>
    <Notes0 xmlns="690b2128-8961-48af-a473-22c34a9accba">12/10/2023 - Attachment 3 amended,
05/01/2024 - COVID-19 processes updated
10/02/2024 - updated to include NCH.
23/07/2025 - updated with NCH IPCU.
10/10/2025 - Included patient management in the ED and management of patients in outpatient clinics.</Notes0>
    <Key_x0020_Words xmlns="690b2128-8961-48af-a473-22c34a9accba">North, CHS, COVID-19, Influenza, Respiratory syncytial virus, RSV, Acute Respiratory Infection</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CHS22/272	Influenza Management – Adults and Children 
COVID/35	Admission Cohort COVID-19 Enhanced Testing Program 
COVID/41	COVID-19 Clinical Operations Manual
COVID/51	Management of a COVID-19 Exposure in a CHS Facility </Replaces_x003a_>
    <ISD_x0020_Submitted xmlns="690b2128-8961-48af-a473-22c34a9accba">Not Required</ISD_x0020_Submitted>
    <Risk_x0020_Rating xmlns="690b2128-8961-48af-a473-22c34a9accba">High</Risk_x0020_Rating>
    <Description0 xmlns="690b2128-8961-48af-a473-22c34a9accba">The purpose is to create streamlined guidance to support a risk-based approach to the early identification and infection control management of an ARI within the acute hospital settings across CHS.</Description0>
    <Display_x0020_on_x0020_Internet xmlns="690b2128-8961-48af-a473-22c34a9accba">true</Display_x0020_on_x0020_Internet>
    <Related_x0020_Documents xmlns="690b2128-8961-48af-a473-22c34a9accba" xsi:nil="true"/>
    <Decision_x0020_Number xmlns="690b2128-8961-48af-a473-22c34a9accba">CHS23/294</Decision_x0020_Number>
    <New_x0020_Owner xmlns="690b2128-8961-48af-a473-22c34a9accba">CHS ED Nursing &amp; Midwifery - IPCU</New_x0020_Owner>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Public Health Act 1997 (Territory)</TermName>
          <TermId xmlns="http://schemas.microsoft.com/office/infopath/2007/PartnerControls">d257c60e-4976-4fa5-8096-c554b0d04dea</TermId>
        </TermInfo>
        <TermInfo xmlns="http://schemas.microsoft.com/office/infopath/2007/PartnerControls">
          <TermName xmlns="http://schemas.microsoft.com/office/infopath/2007/PartnerControls">Health Practitioner Regulation National Law Act 2010 (Territory)</TermName>
          <TermId xmlns="http://schemas.microsoft.com/office/infopath/2007/PartnerControls">5cf4d844-a9cf-4787-98ba-e0d28c369acc</TermId>
        </TermInfo>
        <TermInfo xmlns="http://schemas.microsoft.com/office/infopath/2007/PartnerControls">
          <TermName xmlns="http://schemas.microsoft.com/office/infopath/2007/PartnerControls">Public Sector Management Act 1994 (Territory)</TermName>
          <TermId xmlns="http://schemas.microsoft.com/office/infopath/2007/PartnerControls">e033f8b2-2902-4ad1-a6fd-71f5bf9257a3</TermId>
        </TermInfo>
        <TermInfo xmlns="http://schemas.microsoft.com/office/infopath/2007/PartnerControls">
          <TermName xmlns="http://schemas.microsoft.com/office/infopath/2007/PartnerControls">Waste Management and Resource Recovery Act 2016 (Territory)</TermName>
          <TermId xmlns="http://schemas.microsoft.com/office/infopath/2007/PartnerControls">e9bfe64e-306e-4cfc-ade3-c960686bf971</TermId>
        </TermInfo>
        <TermInfo xmlns="http://schemas.microsoft.com/office/infopath/2007/PartnerControls">
          <TermName xmlns="http://schemas.microsoft.com/office/infopath/2007/PartnerControls">Medicines, Poisons and Therapeutic Goods Regulation 2008 (Territory)</TermName>
          <TermId xmlns="http://schemas.microsoft.com/office/infopath/2007/PartnerControls">d8a601e5-b818-46c5-b1f0-8bd78d448dbc</TermId>
        </TermInfo>
      </Terms>
    </k0794e393e1f41c2810d090eedba34a0>
    <RelatedPolicies_x002c_ProceduresGuidelines xmlns="690b2128-8961-48af-a473-22c34a9accba">
      <Value>13456</Value>
    </RelatedPolicies_x002c_ProceduresGuideline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a85ca2a71eb48d3bbf240e90b0ab54da">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b66b2be4ec89f51385ddf3da80aee9b7"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F58B0-E6BF-4237-9984-6DF2E01C04FA}">
  <ds:schemaRefs>
    <ds:schemaRef ds:uri="http://www.w3.org/XML/1998/namespace"/>
    <ds:schemaRef ds:uri="http://purl.org/dc/terms/"/>
    <ds:schemaRef ds:uri="http://purl.org/dc/dcmitype/"/>
    <ds:schemaRef ds:uri="http://schemas.microsoft.com/office/2006/metadata/properties"/>
    <ds:schemaRef ds:uri="c0239a80-7f07-4ed7-82c3-24ad7d76ada5"/>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690b2128-8961-48af-a473-22c34a9accba"/>
  </ds:schemaRefs>
</ds:datastoreItem>
</file>

<file path=customXml/itemProps2.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3.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customXml/itemProps4.xml><?xml version="1.0" encoding="utf-8"?>
<ds:datastoreItem xmlns:ds="http://schemas.openxmlformats.org/officeDocument/2006/customXml" ds:itemID="{651312B5-FF00-490C-A13B-DE8AB1FCB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39</Pages>
  <Words>10395</Words>
  <Characters>59253</Characters>
  <Application>Microsoft Office Word</Application>
  <DocSecurity>0</DocSecurity>
  <Lines>493</Lines>
  <Paragraphs>139</Paragraphs>
  <ScaleCrop>false</ScaleCrop>
  <Company>ACT Government</Company>
  <LinksUpToDate>false</LinksUpToDate>
  <CharactersWithSpaces>69509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Respiratory Infection (ARI): Infection control management in adults, paediatrics and neonates</dc:title>
  <dc:creator>Kerryn Hunter</dc:creator>
  <cp:lastModifiedBy>Rusanov, Zoia</cp:lastModifiedBy>
  <cp:revision>65</cp:revision>
  <cp:lastPrinted>2015-01-20T22:40:00Z</cp:lastPrinted>
  <dcterms:created xsi:type="dcterms:W3CDTF">2024-09-23T03:27:00Z</dcterms:created>
  <dcterms:modified xsi:type="dcterms:W3CDTF">2025-10-27T02:41:00Z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y fmtid="{D5CDD505-2E9C-101B-9397-08002B2CF9AE}" pid="5" name="Related Legislation &amp; Guidelines">
    <vt:lpwstr>415;#Health Records (Privacy and Access) Act 1997 (Territory)|d07d1347-0355-417c-badf-2bae9c7c0e3b;#416;#Human Rights Act 2004 (Territory)|bbb6fb4a-2117-4ff9-8364-021a762deae2;#417;#Work Health and Safety Act 2011 (Territory)|ff017976-c7e7-4dc1-b890-63352415bc5e;#447;#Public Health Act 1997 (Territory)|d257c60e-4976-4fa5-8096-c554b0d04dea;#434;#Health Practitioner Regulation National Law Act 2010 (Territory)|5cf4d844-a9cf-4787-98ba-e0d28c369acc;#443;#Public Sector Management Act 1994 (Territory)|e033f8b2-2902-4ad1-a6fd-71f5bf9257a3;#494;#Waste Management and Resource Recovery Act 2016 (Territory)|e9bfe64e-306e-4cfc-ade3-c960686bf971;#441;#Medicines, Poisons and Therapeutic Goods Regulation 2008 (Territory)|d8a601e5-b818-46c5-b1f0-8bd78d448dbc</vt:lpwstr>
  </property>
  <property fmtid="{D5CDD505-2E9C-101B-9397-08002B2CF9AE}" pid="6" name="MSIP_Label_69af8531-eb46-4968-8cb3-105d2f5ea87e_Enabled">
    <vt:lpwstr>true</vt:lpwstr>
  </property>
  <property fmtid="{D5CDD505-2E9C-101B-9397-08002B2CF9AE}" pid="7" name="MSIP_Label_69af8531-eb46-4968-8cb3-105d2f5ea87e_SetDate">
    <vt:lpwstr>2024-05-03T03:48:27Z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c307aea8-db63-4177-8a0e-b68feece8afb</vt:lpwstr>
  </property>
  <property fmtid="{D5CDD505-2E9C-101B-9397-08002B2CF9AE}" pid="12" name="MSIP_Label_69af8531-eb46-4968-8cb3-105d2f5ea87e_ContentBits">
    <vt:lpwstr>0</vt:lpwstr>
  </property>
  <property fmtid="{D5CDD505-2E9C-101B-9397-08002B2CF9AE}" pid="13"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(Territory)|ff017976-c7e7-4dc1-b890-63352415bc5e;#447;#Public Health Act 1997 (Territory)|d257c60e-4976-4fa5-8096-c554b0d04dea;#434;#Health Practitioner Regulation National Law Act 2010 (Territory)|5cf4d844-a9cf-4787-98ba-e0d28c369acc;#443;#Public Sector Management Act 1994 (Territory)|e033f8b2-2902-4ad1-a6fd-71f5bf9257a3;#494;#Waste Management and Resource Recovery Act 2016 (Territory)|e9bfe64e-306e-4cfc-ade3-c960686bf971;#441;#Medicines, Poisons and Therapeutic Goods Regulation 2008 (Territory)|d8a601e5-b818-46c5-b1f0-8bd78d448dbc</vt:lpwstr>
  </property>
</Properties>
</file>