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1A84E" w14:textId="1926CDB1" w:rsidR="00EF02B0" w:rsidRPr="00EF02B0" w:rsidRDefault="00EF02B0" w:rsidP="00EF02B0">
      <w:pPr>
        <w:outlineLvl w:val="0"/>
        <w:rPr>
          <w:rFonts w:cs="Arial"/>
          <w:b/>
          <w:sz w:val="44"/>
          <w:szCs w:val="44"/>
        </w:rPr>
      </w:pPr>
      <w:bookmarkStart w:id="0" w:name="_Toc389131241"/>
      <w:bookmarkStart w:id="1" w:name="_Toc389473036"/>
      <w:bookmarkStart w:id="2" w:name="_Toc389473185"/>
      <w:bookmarkStart w:id="3" w:name="_Toc389473272"/>
      <w:bookmarkStart w:id="4" w:name="_Toc392770343"/>
      <w:r w:rsidRPr="00EF02B0">
        <w:rPr>
          <w:rFonts w:cs="Arial"/>
          <w:b/>
          <w:sz w:val="44"/>
          <w:szCs w:val="44"/>
        </w:rPr>
        <w:t>Canberra Health Services</w:t>
      </w:r>
    </w:p>
    <w:bookmarkEnd w:id="0"/>
    <w:bookmarkEnd w:id="1"/>
    <w:bookmarkEnd w:id="2"/>
    <w:bookmarkEnd w:id="3"/>
    <w:bookmarkEnd w:id="4"/>
    <w:p w14:paraId="2F51A84F" w14:textId="5512BE98" w:rsidR="00EF02B0" w:rsidRPr="00931B93" w:rsidRDefault="00EF02B0" w:rsidP="00EF02B0">
      <w:pPr>
        <w:rPr>
          <w:rFonts w:cs="Arial"/>
          <w:b/>
          <w:i/>
          <w:sz w:val="28"/>
          <w:szCs w:val="44"/>
        </w:rPr>
      </w:pPr>
      <w:r w:rsidRPr="00EF02B0">
        <w:rPr>
          <w:rFonts w:cs="Arial"/>
          <w:b/>
          <w:sz w:val="44"/>
          <w:szCs w:val="44"/>
        </w:rPr>
        <w:t>Procedure</w:t>
      </w:r>
      <w:r w:rsidR="00931B93">
        <w:rPr>
          <w:rFonts w:cs="Arial"/>
          <w:b/>
          <w:sz w:val="44"/>
          <w:szCs w:val="44"/>
        </w:rPr>
        <w:t xml:space="preserve"> </w:t>
      </w:r>
    </w:p>
    <w:p w14:paraId="2F51A850" w14:textId="43F6D763" w:rsidR="007B6904" w:rsidRPr="006A3770" w:rsidRDefault="009F7C11" w:rsidP="006A3770">
      <w:pPr>
        <w:rPr>
          <w:rFonts w:cs="Arial"/>
          <w:b/>
          <w:i/>
          <w:sz w:val="36"/>
          <w:szCs w:val="36"/>
        </w:rPr>
      </w:pPr>
      <w:r>
        <w:rPr>
          <w:rFonts w:cs="Arial"/>
          <w:b/>
          <w:sz w:val="36"/>
          <w:szCs w:val="36"/>
        </w:rPr>
        <w:t>Second Job</w:t>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52" w14:textId="77777777" w:rsidTr="0074223E">
        <w:trPr>
          <w:cantSplit/>
          <w:trHeight w:val="285"/>
        </w:trPr>
        <w:tc>
          <w:tcPr>
            <w:tcW w:w="9158" w:type="dxa"/>
            <w:shd w:val="clear" w:color="auto" w:fill="A6A6A6" w:themeFill="background1" w:themeFillShade="A6"/>
          </w:tcPr>
          <w:p w14:paraId="2F51A851" w14:textId="77777777" w:rsidR="007B6904" w:rsidRPr="00CD1C0E" w:rsidRDefault="007B6904" w:rsidP="004213C3">
            <w:pPr>
              <w:pStyle w:val="Heading1"/>
            </w:pPr>
            <w:bookmarkStart w:id="5" w:name="_Toc389473273"/>
            <w:bookmarkStart w:id="6" w:name="Contents"/>
            <w:bookmarkStart w:id="7" w:name="_Toc57103208"/>
            <w:r w:rsidRPr="00CD1C0E">
              <w:t>Contents</w:t>
            </w:r>
            <w:bookmarkEnd w:id="5"/>
            <w:bookmarkEnd w:id="6"/>
            <w:bookmarkEnd w:id="7"/>
          </w:p>
        </w:tc>
      </w:tr>
    </w:tbl>
    <w:p w14:paraId="2F51A853" w14:textId="77777777" w:rsidR="007B6904" w:rsidRDefault="007B6904" w:rsidP="007B6904"/>
    <w:p w14:paraId="02AFA367" w14:textId="1928EF25" w:rsidR="00377B1A" w:rsidRDefault="005A700D">
      <w:pPr>
        <w:pStyle w:val="TOC1"/>
        <w:tabs>
          <w:tab w:val="right" w:leader="dot" w:pos="9060"/>
        </w:tabs>
        <w:rPr>
          <w:rFonts w:eastAsiaTheme="minorEastAsia" w:cstheme="minorBidi"/>
          <w:noProof/>
          <w:sz w:val="22"/>
          <w:szCs w:val="22"/>
          <w:lang w:eastAsia="en-AU"/>
        </w:rPr>
      </w:pPr>
      <w:r>
        <w:fldChar w:fldCharType="begin"/>
      </w:r>
      <w:r>
        <w:instrText xml:space="preserve"> TOC \h \z \t "Heading 1,1,Heading 2,2" </w:instrText>
      </w:r>
      <w:r>
        <w:fldChar w:fldCharType="separate"/>
      </w:r>
      <w:hyperlink w:anchor="_Toc57103208" w:history="1">
        <w:r w:rsidR="00377B1A" w:rsidRPr="007544EB">
          <w:rPr>
            <w:rStyle w:val="Hyperlink"/>
            <w:noProof/>
          </w:rPr>
          <w:t>Contents</w:t>
        </w:r>
        <w:r w:rsidR="00377B1A">
          <w:rPr>
            <w:noProof/>
            <w:webHidden/>
          </w:rPr>
          <w:tab/>
        </w:r>
        <w:r w:rsidR="00377B1A">
          <w:rPr>
            <w:noProof/>
            <w:webHidden/>
          </w:rPr>
          <w:fldChar w:fldCharType="begin"/>
        </w:r>
        <w:r w:rsidR="00377B1A">
          <w:rPr>
            <w:noProof/>
            <w:webHidden/>
          </w:rPr>
          <w:instrText xml:space="preserve"> PAGEREF _Toc57103208 \h </w:instrText>
        </w:r>
        <w:r w:rsidR="00377B1A">
          <w:rPr>
            <w:noProof/>
            <w:webHidden/>
          </w:rPr>
        </w:r>
        <w:r w:rsidR="00377B1A">
          <w:rPr>
            <w:noProof/>
            <w:webHidden/>
          </w:rPr>
          <w:fldChar w:fldCharType="separate"/>
        </w:r>
        <w:r w:rsidR="00377B1A">
          <w:rPr>
            <w:noProof/>
            <w:webHidden/>
          </w:rPr>
          <w:t>1</w:t>
        </w:r>
        <w:r w:rsidR="00377B1A">
          <w:rPr>
            <w:noProof/>
            <w:webHidden/>
          </w:rPr>
          <w:fldChar w:fldCharType="end"/>
        </w:r>
      </w:hyperlink>
    </w:p>
    <w:p w14:paraId="271C67C2" w14:textId="761D2754" w:rsidR="00377B1A" w:rsidRDefault="004617DB">
      <w:pPr>
        <w:pStyle w:val="TOC1"/>
        <w:tabs>
          <w:tab w:val="right" w:leader="dot" w:pos="9060"/>
        </w:tabs>
        <w:rPr>
          <w:rFonts w:eastAsiaTheme="minorEastAsia" w:cstheme="minorBidi"/>
          <w:noProof/>
          <w:sz w:val="22"/>
          <w:szCs w:val="22"/>
          <w:lang w:eastAsia="en-AU"/>
        </w:rPr>
      </w:pPr>
      <w:hyperlink w:anchor="_Toc57103209" w:history="1">
        <w:r w:rsidR="00377B1A" w:rsidRPr="007544EB">
          <w:rPr>
            <w:rStyle w:val="Hyperlink"/>
            <w:noProof/>
          </w:rPr>
          <w:t>Purpose</w:t>
        </w:r>
        <w:r w:rsidR="00377B1A">
          <w:rPr>
            <w:noProof/>
            <w:webHidden/>
          </w:rPr>
          <w:tab/>
        </w:r>
        <w:r w:rsidR="00377B1A">
          <w:rPr>
            <w:noProof/>
            <w:webHidden/>
          </w:rPr>
          <w:fldChar w:fldCharType="begin"/>
        </w:r>
        <w:r w:rsidR="00377B1A">
          <w:rPr>
            <w:noProof/>
            <w:webHidden/>
          </w:rPr>
          <w:instrText xml:space="preserve"> PAGEREF _Toc57103209 \h </w:instrText>
        </w:r>
        <w:r w:rsidR="00377B1A">
          <w:rPr>
            <w:noProof/>
            <w:webHidden/>
          </w:rPr>
        </w:r>
        <w:r w:rsidR="00377B1A">
          <w:rPr>
            <w:noProof/>
            <w:webHidden/>
          </w:rPr>
          <w:fldChar w:fldCharType="separate"/>
        </w:r>
        <w:r w:rsidR="00377B1A">
          <w:rPr>
            <w:noProof/>
            <w:webHidden/>
          </w:rPr>
          <w:t>2</w:t>
        </w:r>
        <w:r w:rsidR="00377B1A">
          <w:rPr>
            <w:noProof/>
            <w:webHidden/>
          </w:rPr>
          <w:fldChar w:fldCharType="end"/>
        </w:r>
      </w:hyperlink>
    </w:p>
    <w:p w14:paraId="07C53FF2" w14:textId="7B499BAD" w:rsidR="00377B1A" w:rsidRDefault="004617DB">
      <w:pPr>
        <w:pStyle w:val="TOC1"/>
        <w:tabs>
          <w:tab w:val="right" w:leader="dot" w:pos="9060"/>
        </w:tabs>
        <w:rPr>
          <w:rFonts w:eastAsiaTheme="minorEastAsia" w:cstheme="minorBidi"/>
          <w:noProof/>
          <w:sz w:val="22"/>
          <w:szCs w:val="22"/>
          <w:lang w:eastAsia="en-AU"/>
        </w:rPr>
      </w:pPr>
      <w:hyperlink w:anchor="_Toc57103210" w:history="1">
        <w:r w:rsidR="00377B1A" w:rsidRPr="007544EB">
          <w:rPr>
            <w:rStyle w:val="Hyperlink"/>
            <w:noProof/>
          </w:rPr>
          <w:t>Alerts</w:t>
        </w:r>
        <w:r w:rsidR="00377B1A">
          <w:rPr>
            <w:noProof/>
            <w:webHidden/>
          </w:rPr>
          <w:tab/>
        </w:r>
        <w:r w:rsidR="00377B1A">
          <w:rPr>
            <w:noProof/>
            <w:webHidden/>
          </w:rPr>
          <w:fldChar w:fldCharType="begin"/>
        </w:r>
        <w:r w:rsidR="00377B1A">
          <w:rPr>
            <w:noProof/>
            <w:webHidden/>
          </w:rPr>
          <w:instrText xml:space="preserve"> PAGEREF _Toc57103210 \h </w:instrText>
        </w:r>
        <w:r w:rsidR="00377B1A">
          <w:rPr>
            <w:noProof/>
            <w:webHidden/>
          </w:rPr>
        </w:r>
        <w:r w:rsidR="00377B1A">
          <w:rPr>
            <w:noProof/>
            <w:webHidden/>
          </w:rPr>
          <w:fldChar w:fldCharType="separate"/>
        </w:r>
        <w:r w:rsidR="00377B1A">
          <w:rPr>
            <w:noProof/>
            <w:webHidden/>
          </w:rPr>
          <w:t>2</w:t>
        </w:r>
        <w:r w:rsidR="00377B1A">
          <w:rPr>
            <w:noProof/>
            <w:webHidden/>
          </w:rPr>
          <w:fldChar w:fldCharType="end"/>
        </w:r>
      </w:hyperlink>
    </w:p>
    <w:p w14:paraId="3532CF74" w14:textId="0C91FBC7" w:rsidR="00377B1A" w:rsidRDefault="004617DB">
      <w:pPr>
        <w:pStyle w:val="TOC1"/>
        <w:tabs>
          <w:tab w:val="right" w:leader="dot" w:pos="9060"/>
        </w:tabs>
        <w:rPr>
          <w:rFonts w:eastAsiaTheme="minorEastAsia" w:cstheme="minorBidi"/>
          <w:noProof/>
          <w:sz w:val="22"/>
          <w:szCs w:val="22"/>
          <w:lang w:eastAsia="en-AU"/>
        </w:rPr>
      </w:pPr>
      <w:hyperlink w:anchor="_Toc57103211" w:history="1">
        <w:r w:rsidR="00377B1A" w:rsidRPr="007544EB">
          <w:rPr>
            <w:rStyle w:val="Hyperlink"/>
            <w:noProof/>
          </w:rPr>
          <w:t>Scope</w:t>
        </w:r>
        <w:r w:rsidR="00377B1A">
          <w:rPr>
            <w:noProof/>
            <w:webHidden/>
          </w:rPr>
          <w:tab/>
        </w:r>
        <w:r w:rsidR="00377B1A">
          <w:rPr>
            <w:noProof/>
            <w:webHidden/>
          </w:rPr>
          <w:fldChar w:fldCharType="begin"/>
        </w:r>
        <w:r w:rsidR="00377B1A">
          <w:rPr>
            <w:noProof/>
            <w:webHidden/>
          </w:rPr>
          <w:instrText xml:space="preserve"> PAGEREF _Toc57103211 \h </w:instrText>
        </w:r>
        <w:r w:rsidR="00377B1A">
          <w:rPr>
            <w:noProof/>
            <w:webHidden/>
          </w:rPr>
        </w:r>
        <w:r w:rsidR="00377B1A">
          <w:rPr>
            <w:noProof/>
            <w:webHidden/>
          </w:rPr>
          <w:fldChar w:fldCharType="separate"/>
        </w:r>
        <w:r w:rsidR="00377B1A">
          <w:rPr>
            <w:noProof/>
            <w:webHidden/>
          </w:rPr>
          <w:t>2</w:t>
        </w:r>
        <w:r w:rsidR="00377B1A">
          <w:rPr>
            <w:noProof/>
            <w:webHidden/>
          </w:rPr>
          <w:fldChar w:fldCharType="end"/>
        </w:r>
      </w:hyperlink>
    </w:p>
    <w:p w14:paraId="794D52E1" w14:textId="28CC56A6" w:rsidR="00377B1A" w:rsidRDefault="004617DB">
      <w:pPr>
        <w:pStyle w:val="TOC1"/>
        <w:tabs>
          <w:tab w:val="right" w:leader="dot" w:pos="9060"/>
        </w:tabs>
        <w:rPr>
          <w:rFonts w:eastAsiaTheme="minorEastAsia" w:cstheme="minorBidi"/>
          <w:noProof/>
          <w:sz w:val="22"/>
          <w:szCs w:val="22"/>
          <w:lang w:eastAsia="en-AU"/>
        </w:rPr>
      </w:pPr>
      <w:hyperlink w:anchor="_Toc57103212" w:history="1">
        <w:r w:rsidR="00377B1A" w:rsidRPr="007544EB">
          <w:rPr>
            <w:rStyle w:val="Hyperlink"/>
            <w:noProof/>
          </w:rPr>
          <w:t>Section 1 – What Constitutes a Second job?</w:t>
        </w:r>
        <w:r w:rsidR="00377B1A">
          <w:rPr>
            <w:noProof/>
            <w:webHidden/>
          </w:rPr>
          <w:tab/>
        </w:r>
        <w:r w:rsidR="00377B1A">
          <w:rPr>
            <w:noProof/>
            <w:webHidden/>
          </w:rPr>
          <w:fldChar w:fldCharType="begin"/>
        </w:r>
        <w:r w:rsidR="00377B1A">
          <w:rPr>
            <w:noProof/>
            <w:webHidden/>
          </w:rPr>
          <w:instrText xml:space="preserve"> PAGEREF _Toc57103212 \h </w:instrText>
        </w:r>
        <w:r w:rsidR="00377B1A">
          <w:rPr>
            <w:noProof/>
            <w:webHidden/>
          </w:rPr>
        </w:r>
        <w:r w:rsidR="00377B1A">
          <w:rPr>
            <w:noProof/>
            <w:webHidden/>
          </w:rPr>
          <w:fldChar w:fldCharType="separate"/>
        </w:r>
        <w:r w:rsidR="00377B1A">
          <w:rPr>
            <w:noProof/>
            <w:webHidden/>
          </w:rPr>
          <w:t>2</w:t>
        </w:r>
        <w:r w:rsidR="00377B1A">
          <w:rPr>
            <w:noProof/>
            <w:webHidden/>
          </w:rPr>
          <w:fldChar w:fldCharType="end"/>
        </w:r>
      </w:hyperlink>
    </w:p>
    <w:p w14:paraId="2671755B" w14:textId="45FBC66D" w:rsidR="00377B1A" w:rsidRDefault="004617DB">
      <w:pPr>
        <w:pStyle w:val="TOC1"/>
        <w:tabs>
          <w:tab w:val="right" w:leader="dot" w:pos="9060"/>
        </w:tabs>
        <w:rPr>
          <w:rFonts w:eastAsiaTheme="minorEastAsia" w:cstheme="minorBidi"/>
          <w:noProof/>
          <w:sz w:val="22"/>
          <w:szCs w:val="22"/>
          <w:lang w:eastAsia="en-AU"/>
        </w:rPr>
      </w:pPr>
      <w:hyperlink w:anchor="_Toc57103213" w:history="1">
        <w:r w:rsidR="00377B1A" w:rsidRPr="007544EB">
          <w:rPr>
            <w:rStyle w:val="Hyperlink"/>
            <w:noProof/>
          </w:rPr>
          <w:t>Section 2 – Roles and Responsibilities</w:t>
        </w:r>
        <w:r w:rsidR="00377B1A">
          <w:rPr>
            <w:noProof/>
            <w:webHidden/>
          </w:rPr>
          <w:tab/>
        </w:r>
        <w:r w:rsidR="00377B1A">
          <w:rPr>
            <w:noProof/>
            <w:webHidden/>
          </w:rPr>
          <w:fldChar w:fldCharType="begin"/>
        </w:r>
        <w:r w:rsidR="00377B1A">
          <w:rPr>
            <w:noProof/>
            <w:webHidden/>
          </w:rPr>
          <w:instrText xml:space="preserve"> PAGEREF _Toc57103213 \h </w:instrText>
        </w:r>
        <w:r w:rsidR="00377B1A">
          <w:rPr>
            <w:noProof/>
            <w:webHidden/>
          </w:rPr>
        </w:r>
        <w:r w:rsidR="00377B1A">
          <w:rPr>
            <w:noProof/>
            <w:webHidden/>
          </w:rPr>
          <w:fldChar w:fldCharType="separate"/>
        </w:r>
        <w:r w:rsidR="00377B1A">
          <w:rPr>
            <w:noProof/>
            <w:webHidden/>
          </w:rPr>
          <w:t>3</w:t>
        </w:r>
        <w:r w:rsidR="00377B1A">
          <w:rPr>
            <w:noProof/>
            <w:webHidden/>
          </w:rPr>
          <w:fldChar w:fldCharType="end"/>
        </w:r>
      </w:hyperlink>
    </w:p>
    <w:p w14:paraId="69AFE206" w14:textId="7D4C8B09" w:rsidR="00377B1A" w:rsidRDefault="004617DB">
      <w:pPr>
        <w:pStyle w:val="TOC2"/>
        <w:tabs>
          <w:tab w:val="right" w:leader="dot" w:pos="9060"/>
        </w:tabs>
        <w:rPr>
          <w:rFonts w:eastAsiaTheme="minorEastAsia" w:cstheme="minorBidi"/>
          <w:noProof/>
          <w:sz w:val="22"/>
          <w:szCs w:val="22"/>
          <w:lang w:eastAsia="en-AU"/>
        </w:rPr>
      </w:pPr>
      <w:hyperlink w:anchor="_Toc57103214" w:history="1">
        <w:r w:rsidR="00377B1A" w:rsidRPr="007544EB">
          <w:rPr>
            <w:rStyle w:val="Hyperlink"/>
            <w:noProof/>
          </w:rPr>
          <w:t>All Staff</w:t>
        </w:r>
        <w:r w:rsidR="00377B1A">
          <w:rPr>
            <w:noProof/>
            <w:webHidden/>
          </w:rPr>
          <w:tab/>
        </w:r>
        <w:r w:rsidR="00377B1A">
          <w:rPr>
            <w:noProof/>
            <w:webHidden/>
          </w:rPr>
          <w:fldChar w:fldCharType="begin"/>
        </w:r>
        <w:r w:rsidR="00377B1A">
          <w:rPr>
            <w:noProof/>
            <w:webHidden/>
          </w:rPr>
          <w:instrText xml:space="preserve"> PAGEREF _Toc57103214 \h </w:instrText>
        </w:r>
        <w:r w:rsidR="00377B1A">
          <w:rPr>
            <w:noProof/>
            <w:webHidden/>
          </w:rPr>
        </w:r>
        <w:r w:rsidR="00377B1A">
          <w:rPr>
            <w:noProof/>
            <w:webHidden/>
          </w:rPr>
          <w:fldChar w:fldCharType="separate"/>
        </w:r>
        <w:r w:rsidR="00377B1A">
          <w:rPr>
            <w:noProof/>
            <w:webHidden/>
          </w:rPr>
          <w:t>3</w:t>
        </w:r>
        <w:r w:rsidR="00377B1A">
          <w:rPr>
            <w:noProof/>
            <w:webHidden/>
          </w:rPr>
          <w:fldChar w:fldCharType="end"/>
        </w:r>
      </w:hyperlink>
    </w:p>
    <w:p w14:paraId="1B7EE257" w14:textId="0C50592A" w:rsidR="00377B1A" w:rsidRDefault="004617DB">
      <w:pPr>
        <w:pStyle w:val="TOC2"/>
        <w:tabs>
          <w:tab w:val="right" w:leader="dot" w:pos="9060"/>
        </w:tabs>
        <w:rPr>
          <w:rFonts w:eastAsiaTheme="minorEastAsia" w:cstheme="minorBidi"/>
          <w:noProof/>
          <w:sz w:val="22"/>
          <w:szCs w:val="22"/>
          <w:lang w:eastAsia="en-AU"/>
        </w:rPr>
      </w:pPr>
      <w:hyperlink w:anchor="_Toc57103215" w:history="1">
        <w:r w:rsidR="00377B1A" w:rsidRPr="007544EB">
          <w:rPr>
            <w:rStyle w:val="Hyperlink"/>
            <w:noProof/>
          </w:rPr>
          <w:t>Supervisors and managers</w:t>
        </w:r>
        <w:r w:rsidR="00377B1A">
          <w:rPr>
            <w:noProof/>
            <w:webHidden/>
          </w:rPr>
          <w:tab/>
        </w:r>
        <w:r w:rsidR="00377B1A">
          <w:rPr>
            <w:noProof/>
            <w:webHidden/>
          </w:rPr>
          <w:fldChar w:fldCharType="begin"/>
        </w:r>
        <w:r w:rsidR="00377B1A">
          <w:rPr>
            <w:noProof/>
            <w:webHidden/>
          </w:rPr>
          <w:instrText xml:space="preserve"> PAGEREF _Toc57103215 \h </w:instrText>
        </w:r>
        <w:r w:rsidR="00377B1A">
          <w:rPr>
            <w:noProof/>
            <w:webHidden/>
          </w:rPr>
        </w:r>
        <w:r w:rsidR="00377B1A">
          <w:rPr>
            <w:noProof/>
            <w:webHidden/>
          </w:rPr>
          <w:fldChar w:fldCharType="separate"/>
        </w:r>
        <w:r w:rsidR="00377B1A">
          <w:rPr>
            <w:noProof/>
            <w:webHidden/>
          </w:rPr>
          <w:t>3</w:t>
        </w:r>
        <w:r w:rsidR="00377B1A">
          <w:rPr>
            <w:noProof/>
            <w:webHidden/>
          </w:rPr>
          <w:fldChar w:fldCharType="end"/>
        </w:r>
      </w:hyperlink>
    </w:p>
    <w:p w14:paraId="6DBDD521" w14:textId="52A4A87D" w:rsidR="00377B1A" w:rsidRDefault="004617DB">
      <w:pPr>
        <w:pStyle w:val="TOC2"/>
        <w:tabs>
          <w:tab w:val="right" w:leader="dot" w:pos="9060"/>
        </w:tabs>
        <w:rPr>
          <w:rFonts w:eastAsiaTheme="minorEastAsia" w:cstheme="minorBidi"/>
          <w:noProof/>
          <w:sz w:val="22"/>
          <w:szCs w:val="22"/>
          <w:lang w:eastAsia="en-AU"/>
        </w:rPr>
      </w:pPr>
      <w:hyperlink w:anchor="_Toc57103216" w:history="1">
        <w:r w:rsidR="00377B1A" w:rsidRPr="007544EB">
          <w:rPr>
            <w:rStyle w:val="Hyperlink"/>
            <w:noProof/>
          </w:rPr>
          <w:t>Chief Executive Officer or delegate</w:t>
        </w:r>
        <w:r w:rsidR="00377B1A">
          <w:rPr>
            <w:noProof/>
            <w:webHidden/>
          </w:rPr>
          <w:tab/>
        </w:r>
        <w:r w:rsidR="00377B1A">
          <w:rPr>
            <w:noProof/>
            <w:webHidden/>
          </w:rPr>
          <w:fldChar w:fldCharType="begin"/>
        </w:r>
        <w:r w:rsidR="00377B1A">
          <w:rPr>
            <w:noProof/>
            <w:webHidden/>
          </w:rPr>
          <w:instrText xml:space="preserve"> PAGEREF _Toc57103216 \h </w:instrText>
        </w:r>
        <w:r w:rsidR="00377B1A">
          <w:rPr>
            <w:noProof/>
            <w:webHidden/>
          </w:rPr>
        </w:r>
        <w:r w:rsidR="00377B1A">
          <w:rPr>
            <w:noProof/>
            <w:webHidden/>
          </w:rPr>
          <w:fldChar w:fldCharType="separate"/>
        </w:r>
        <w:r w:rsidR="00377B1A">
          <w:rPr>
            <w:noProof/>
            <w:webHidden/>
          </w:rPr>
          <w:t>4</w:t>
        </w:r>
        <w:r w:rsidR="00377B1A">
          <w:rPr>
            <w:noProof/>
            <w:webHidden/>
          </w:rPr>
          <w:fldChar w:fldCharType="end"/>
        </w:r>
      </w:hyperlink>
    </w:p>
    <w:p w14:paraId="26A655AA" w14:textId="00ACD978" w:rsidR="00377B1A" w:rsidRDefault="004617DB">
      <w:pPr>
        <w:pStyle w:val="TOC2"/>
        <w:tabs>
          <w:tab w:val="right" w:leader="dot" w:pos="9060"/>
        </w:tabs>
        <w:rPr>
          <w:rFonts w:eastAsiaTheme="minorEastAsia" w:cstheme="minorBidi"/>
          <w:noProof/>
          <w:sz w:val="22"/>
          <w:szCs w:val="22"/>
          <w:lang w:eastAsia="en-AU"/>
        </w:rPr>
      </w:pPr>
      <w:hyperlink w:anchor="_Toc57103217" w:history="1">
        <w:r w:rsidR="00377B1A" w:rsidRPr="007544EB">
          <w:rPr>
            <w:rStyle w:val="Hyperlink"/>
            <w:noProof/>
          </w:rPr>
          <w:t>People &amp; Culture (P&amp;C)</w:t>
        </w:r>
        <w:r w:rsidR="00377B1A">
          <w:rPr>
            <w:noProof/>
            <w:webHidden/>
          </w:rPr>
          <w:tab/>
        </w:r>
        <w:r w:rsidR="00377B1A">
          <w:rPr>
            <w:noProof/>
            <w:webHidden/>
          </w:rPr>
          <w:fldChar w:fldCharType="begin"/>
        </w:r>
        <w:r w:rsidR="00377B1A">
          <w:rPr>
            <w:noProof/>
            <w:webHidden/>
          </w:rPr>
          <w:instrText xml:space="preserve"> PAGEREF _Toc57103217 \h </w:instrText>
        </w:r>
        <w:r w:rsidR="00377B1A">
          <w:rPr>
            <w:noProof/>
            <w:webHidden/>
          </w:rPr>
        </w:r>
        <w:r w:rsidR="00377B1A">
          <w:rPr>
            <w:noProof/>
            <w:webHidden/>
          </w:rPr>
          <w:fldChar w:fldCharType="separate"/>
        </w:r>
        <w:r w:rsidR="00377B1A">
          <w:rPr>
            <w:noProof/>
            <w:webHidden/>
          </w:rPr>
          <w:t>4</w:t>
        </w:r>
        <w:r w:rsidR="00377B1A">
          <w:rPr>
            <w:noProof/>
            <w:webHidden/>
          </w:rPr>
          <w:fldChar w:fldCharType="end"/>
        </w:r>
      </w:hyperlink>
    </w:p>
    <w:p w14:paraId="56312C34" w14:textId="2F941098" w:rsidR="00377B1A" w:rsidRDefault="004617DB">
      <w:pPr>
        <w:pStyle w:val="TOC1"/>
        <w:tabs>
          <w:tab w:val="right" w:leader="dot" w:pos="9060"/>
        </w:tabs>
        <w:rPr>
          <w:rFonts w:eastAsiaTheme="minorEastAsia" w:cstheme="minorBidi"/>
          <w:noProof/>
          <w:sz w:val="22"/>
          <w:szCs w:val="22"/>
          <w:lang w:eastAsia="en-AU"/>
        </w:rPr>
      </w:pPr>
      <w:hyperlink w:anchor="_Toc57103218" w:history="1">
        <w:r w:rsidR="00377B1A" w:rsidRPr="007544EB">
          <w:rPr>
            <w:rStyle w:val="Hyperlink"/>
            <w:noProof/>
          </w:rPr>
          <w:t>Section 3 – Application Process</w:t>
        </w:r>
        <w:r w:rsidR="00377B1A">
          <w:rPr>
            <w:noProof/>
            <w:webHidden/>
          </w:rPr>
          <w:tab/>
        </w:r>
        <w:r w:rsidR="00377B1A">
          <w:rPr>
            <w:noProof/>
            <w:webHidden/>
          </w:rPr>
          <w:fldChar w:fldCharType="begin"/>
        </w:r>
        <w:r w:rsidR="00377B1A">
          <w:rPr>
            <w:noProof/>
            <w:webHidden/>
          </w:rPr>
          <w:instrText xml:space="preserve"> PAGEREF _Toc57103218 \h </w:instrText>
        </w:r>
        <w:r w:rsidR="00377B1A">
          <w:rPr>
            <w:noProof/>
            <w:webHidden/>
          </w:rPr>
        </w:r>
        <w:r w:rsidR="00377B1A">
          <w:rPr>
            <w:noProof/>
            <w:webHidden/>
          </w:rPr>
          <w:fldChar w:fldCharType="separate"/>
        </w:r>
        <w:r w:rsidR="00377B1A">
          <w:rPr>
            <w:noProof/>
            <w:webHidden/>
          </w:rPr>
          <w:t>5</w:t>
        </w:r>
        <w:r w:rsidR="00377B1A">
          <w:rPr>
            <w:noProof/>
            <w:webHidden/>
          </w:rPr>
          <w:fldChar w:fldCharType="end"/>
        </w:r>
      </w:hyperlink>
    </w:p>
    <w:p w14:paraId="3779B1BD" w14:textId="0D9FCD29" w:rsidR="00377B1A" w:rsidRDefault="004617DB">
      <w:pPr>
        <w:pStyle w:val="TOC1"/>
        <w:tabs>
          <w:tab w:val="right" w:leader="dot" w:pos="9060"/>
        </w:tabs>
        <w:rPr>
          <w:rFonts w:eastAsiaTheme="minorEastAsia" w:cstheme="minorBidi"/>
          <w:noProof/>
          <w:sz w:val="22"/>
          <w:szCs w:val="22"/>
          <w:lang w:eastAsia="en-AU"/>
        </w:rPr>
      </w:pPr>
      <w:hyperlink w:anchor="_Toc57103219" w:history="1">
        <w:r w:rsidR="00377B1A" w:rsidRPr="007544EB">
          <w:rPr>
            <w:rStyle w:val="Hyperlink"/>
            <w:noProof/>
          </w:rPr>
          <w:t>Section 4 – Delegate’s responsibilities further explained</w:t>
        </w:r>
        <w:r w:rsidR="00377B1A">
          <w:rPr>
            <w:noProof/>
            <w:webHidden/>
          </w:rPr>
          <w:tab/>
        </w:r>
        <w:r w:rsidR="00377B1A">
          <w:rPr>
            <w:noProof/>
            <w:webHidden/>
          </w:rPr>
          <w:fldChar w:fldCharType="begin"/>
        </w:r>
        <w:r w:rsidR="00377B1A">
          <w:rPr>
            <w:noProof/>
            <w:webHidden/>
          </w:rPr>
          <w:instrText xml:space="preserve"> PAGEREF _Toc57103219 \h </w:instrText>
        </w:r>
        <w:r w:rsidR="00377B1A">
          <w:rPr>
            <w:noProof/>
            <w:webHidden/>
          </w:rPr>
        </w:r>
        <w:r w:rsidR="00377B1A">
          <w:rPr>
            <w:noProof/>
            <w:webHidden/>
          </w:rPr>
          <w:fldChar w:fldCharType="separate"/>
        </w:r>
        <w:r w:rsidR="00377B1A">
          <w:rPr>
            <w:noProof/>
            <w:webHidden/>
          </w:rPr>
          <w:t>5</w:t>
        </w:r>
        <w:r w:rsidR="00377B1A">
          <w:rPr>
            <w:noProof/>
            <w:webHidden/>
          </w:rPr>
          <w:fldChar w:fldCharType="end"/>
        </w:r>
      </w:hyperlink>
    </w:p>
    <w:p w14:paraId="52A47A3F" w14:textId="37F11AE6" w:rsidR="00377B1A" w:rsidRDefault="004617DB">
      <w:pPr>
        <w:pStyle w:val="TOC2"/>
        <w:tabs>
          <w:tab w:val="right" w:leader="dot" w:pos="9060"/>
        </w:tabs>
        <w:rPr>
          <w:rFonts w:eastAsiaTheme="minorEastAsia" w:cstheme="minorBidi"/>
          <w:noProof/>
          <w:sz w:val="22"/>
          <w:szCs w:val="22"/>
          <w:lang w:eastAsia="en-AU"/>
        </w:rPr>
      </w:pPr>
      <w:hyperlink w:anchor="_Toc57103220" w:history="1">
        <w:r w:rsidR="00377B1A" w:rsidRPr="007544EB">
          <w:rPr>
            <w:rStyle w:val="Hyperlink"/>
            <w:noProof/>
          </w:rPr>
          <w:t>Delegate’s approval</w:t>
        </w:r>
        <w:r w:rsidR="00377B1A">
          <w:rPr>
            <w:noProof/>
            <w:webHidden/>
          </w:rPr>
          <w:tab/>
        </w:r>
        <w:r w:rsidR="00377B1A">
          <w:rPr>
            <w:noProof/>
            <w:webHidden/>
          </w:rPr>
          <w:fldChar w:fldCharType="begin"/>
        </w:r>
        <w:r w:rsidR="00377B1A">
          <w:rPr>
            <w:noProof/>
            <w:webHidden/>
          </w:rPr>
          <w:instrText xml:space="preserve"> PAGEREF _Toc57103220 \h </w:instrText>
        </w:r>
        <w:r w:rsidR="00377B1A">
          <w:rPr>
            <w:noProof/>
            <w:webHidden/>
          </w:rPr>
        </w:r>
        <w:r w:rsidR="00377B1A">
          <w:rPr>
            <w:noProof/>
            <w:webHidden/>
          </w:rPr>
          <w:fldChar w:fldCharType="separate"/>
        </w:r>
        <w:r w:rsidR="00377B1A">
          <w:rPr>
            <w:noProof/>
            <w:webHidden/>
          </w:rPr>
          <w:t>5</w:t>
        </w:r>
        <w:r w:rsidR="00377B1A">
          <w:rPr>
            <w:noProof/>
            <w:webHidden/>
          </w:rPr>
          <w:fldChar w:fldCharType="end"/>
        </w:r>
      </w:hyperlink>
    </w:p>
    <w:p w14:paraId="0AF2B3E2" w14:textId="54B5D89E" w:rsidR="00377B1A" w:rsidRDefault="004617DB">
      <w:pPr>
        <w:pStyle w:val="TOC2"/>
        <w:tabs>
          <w:tab w:val="right" w:leader="dot" w:pos="9060"/>
        </w:tabs>
        <w:rPr>
          <w:rFonts w:eastAsiaTheme="minorEastAsia" w:cstheme="minorBidi"/>
          <w:noProof/>
          <w:sz w:val="22"/>
          <w:szCs w:val="22"/>
          <w:lang w:eastAsia="en-AU"/>
        </w:rPr>
      </w:pPr>
      <w:hyperlink w:anchor="_Toc57103221" w:history="1">
        <w:r w:rsidR="00377B1A" w:rsidRPr="007544EB">
          <w:rPr>
            <w:rStyle w:val="Hyperlink"/>
            <w:noProof/>
          </w:rPr>
          <w:t>Non-approval by the delegate</w:t>
        </w:r>
        <w:r w:rsidR="00377B1A">
          <w:rPr>
            <w:noProof/>
            <w:webHidden/>
          </w:rPr>
          <w:tab/>
        </w:r>
        <w:r w:rsidR="00377B1A">
          <w:rPr>
            <w:noProof/>
            <w:webHidden/>
          </w:rPr>
          <w:fldChar w:fldCharType="begin"/>
        </w:r>
        <w:r w:rsidR="00377B1A">
          <w:rPr>
            <w:noProof/>
            <w:webHidden/>
          </w:rPr>
          <w:instrText xml:space="preserve"> PAGEREF _Toc57103221 \h </w:instrText>
        </w:r>
        <w:r w:rsidR="00377B1A">
          <w:rPr>
            <w:noProof/>
            <w:webHidden/>
          </w:rPr>
        </w:r>
        <w:r w:rsidR="00377B1A">
          <w:rPr>
            <w:noProof/>
            <w:webHidden/>
          </w:rPr>
          <w:fldChar w:fldCharType="separate"/>
        </w:r>
        <w:r w:rsidR="00377B1A">
          <w:rPr>
            <w:noProof/>
            <w:webHidden/>
          </w:rPr>
          <w:t>6</w:t>
        </w:r>
        <w:r w:rsidR="00377B1A">
          <w:rPr>
            <w:noProof/>
            <w:webHidden/>
          </w:rPr>
          <w:fldChar w:fldCharType="end"/>
        </w:r>
      </w:hyperlink>
    </w:p>
    <w:p w14:paraId="1BEB9548" w14:textId="3854B9DD" w:rsidR="00377B1A" w:rsidRDefault="004617DB">
      <w:pPr>
        <w:pStyle w:val="TOC1"/>
        <w:tabs>
          <w:tab w:val="right" w:leader="dot" w:pos="9060"/>
        </w:tabs>
        <w:rPr>
          <w:rFonts w:eastAsiaTheme="minorEastAsia" w:cstheme="minorBidi"/>
          <w:noProof/>
          <w:sz w:val="22"/>
          <w:szCs w:val="22"/>
          <w:lang w:eastAsia="en-AU"/>
        </w:rPr>
      </w:pPr>
      <w:hyperlink w:anchor="_Toc57103222" w:history="1">
        <w:r w:rsidR="00377B1A" w:rsidRPr="007544EB">
          <w:rPr>
            <w:rStyle w:val="Hyperlink"/>
            <w:noProof/>
          </w:rPr>
          <w:t>Evaluation</w:t>
        </w:r>
        <w:r w:rsidR="00377B1A">
          <w:rPr>
            <w:noProof/>
            <w:webHidden/>
          </w:rPr>
          <w:tab/>
        </w:r>
        <w:r w:rsidR="00377B1A">
          <w:rPr>
            <w:noProof/>
            <w:webHidden/>
          </w:rPr>
          <w:fldChar w:fldCharType="begin"/>
        </w:r>
        <w:r w:rsidR="00377B1A">
          <w:rPr>
            <w:noProof/>
            <w:webHidden/>
          </w:rPr>
          <w:instrText xml:space="preserve"> PAGEREF _Toc57103222 \h </w:instrText>
        </w:r>
        <w:r w:rsidR="00377B1A">
          <w:rPr>
            <w:noProof/>
            <w:webHidden/>
          </w:rPr>
        </w:r>
        <w:r w:rsidR="00377B1A">
          <w:rPr>
            <w:noProof/>
            <w:webHidden/>
          </w:rPr>
          <w:fldChar w:fldCharType="separate"/>
        </w:r>
        <w:r w:rsidR="00377B1A">
          <w:rPr>
            <w:noProof/>
            <w:webHidden/>
          </w:rPr>
          <w:t>6</w:t>
        </w:r>
        <w:r w:rsidR="00377B1A">
          <w:rPr>
            <w:noProof/>
            <w:webHidden/>
          </w:rPr>
          <w:fldChar w:fldCharType="end"/>
        </w:r>
      </w:hyperlink>
    </w:p>
    <w:p w14:paraId="37CABD21" w14:textId="69E586C8" w:rsidR="00377B1A" w:rsidRDefault="004617DB">
      <w:pPr>
        <w:pStyle w:val="TOC1"/>
        <w:tabs>
          <w:tab w:val="right" w:leader="dot" w:pos="9060"/>
        </w:tabs>
        <w:rPr>
          <w:rFonts w:eastAsiaTheme="minorEastAsia" w:cstheme="minorBidi"/>
          <w:noProof/>
          <w:sz w:val="22"/>
          <w:szCs w:val="22"/>
          <w:lang w:eastAsia="en-AU"/>
        </w:rPr>
      </w:pPr>
      <w:hyperlink w:anchor="_Toc57103223" w:history="1">
        <w:r w:rsidR="00377B1A" w:rsidRPr="007544EB">
          <w:rPr>
            <w:rStyle w:val="Hyperlink"/>
            <w:noProof/>
          </w:rPr>
          <w:t>Related Policies, Procedures, Guidelines and Legislation</w:t>
        </w:r>
        <w:r w:rsidR="00377B1A">
          <w:rPr>
            <w:noProof/>
            <w:webHidden/>
          </w:rPr>
          <w:tab/>
        </w:r>
        <w:r w:rsidR="00377B1A">
          <w:rPr>
            <w:noProof/>
            <w:webHidden/>
          </w:rPr>
          <w:fldChar w:fldCharType="begin"/>
        </w:r>
        <w:r w:rsidR="00377B1A">
          <w:rPr>
            <w:noProof/>
            <w:webHidden/>
          </w:rPr>
          <w:instrText xml:space="preserve"> PAGEREF _Toc57103223 \h </w:instrText>
        </w:r>
        <w:r w:rsidR="00377B1A">
          <w:rPr>
            <w:noProof/>
            <w:webHidden/>
          </w:rPr>
        </w:r>
        <w:r w:rsidR="00377B1A">
          <w:rPr>
            <w:noProof/>
            <w:webHidden/>
          </w:rPr>
          <w:fldChar w:fldCharType="separate"/>
        </w:r>
        <w:r w:rsidR="00377B1A">
          <w:rPr>
            <w:noProof/>
            <w:webHidden/>
          </w:rPr>
          <w:t>6</w:t>
        </w:r>
        <w:r w:rsidR="00377B1A">
          <w:rPr>
            <w:noProof/>
            <w:webHidden/>
          </w:rPr>
          <w:fldChar w:fldCharType="end"/>
        </w:r>
      </w:hyperlink>
    </w:p>
    <w:p w14:paraId="77C669E2" w14:textId="3C7398EA" w:rsidR="00377B1A" w:rsidRDefault="004617DB">
      <w:pPr>
        <w:pStyle w:val="TOC1"/>
        <w:tabs>
          <w:tab w:val="right" w:leader="dot" w:pos="9060"/>
        </w:tabs>
        <w:rPr>
          <w:rFonts w:eastAsiaTheme="minorEastAsia" w:cstheme="minorBidi"/>
          <w:noProof/>
          <w:sz w:val="22"/>
          <w:szCs w:val="22"/>
          <w:lang w:eastAsia="en-AU"/>
        </w:rPr>
      </w:pPr>
      <w:hyperlink w:anchor="_Toc57103224" w:history="1">
        <w:r w:rsidR="00377B1A" w:rsidRPr="007544EB">
          <w:rPr>
            <w:rStyle w:val="Hyperlink"/>
            <w:noProof/>
          </w:rPr>
          <w:t>Search Terms</w:t>
        </w:r>
        <w:r w:rsidR="00377B1A">
          <w:rPr>
            <w:noProof/>
            <w:webHidden/>
          </w:rPr>
          <w:tab/>
        </w:r>
        <w:r w:rsidR="00377B1A">
          <w:rPr>
            <w:noProof/>
            <w:webHidden/>
          </w:rPr>
          <w:fldChar w:fldCharType="begin"/>
        </w:r>
        <w:r w:rsidR="00377B1A">
          <w:rPr>
            <w:noProof/>
            <w:webHidden/>
          </w:rPr>
          <w:instrText xml:space="preserve"> PAGEREF _Toc57103224 \h </w:instrText>
        </w:r>
        <w:r w:rsidR="00377B1A">
          <w:rPr>
            <w:noProof/>
            <w:webHidden/>
          </w:rPr>
        </w:r>
        <w:r w:rsidR="00377B1A">
          <w:rPr>
            <w:noProof/>
            <w:webHidden/>
          </w:rPr>
          <w:fldChar w:fldCharType="separate"/>
        </w:r>
        <w:r w:rsidR="00377B1A">
          <w:rPr>
            <w:noProof/>
            <w:webHidden/>
          </w:rPr>
          <w:t>7</w:t>
        </w:r>
        <w:r w:rsidR="00377B1A">
          <w:rPr>
            <w:noProof/>
            <w:webHidden/>
          </w:rPr>
          <w:fldChar w:fldCharType="end"/>
        </w:r>
      </w:hyperlink>
    </w:p>
    <w:p w14:paraId="11D90D92" w14:textId="4C0D8DC1" w:rsidR="00377B1A" w:rsidRDefault="004617DB">
      <w:pPr>
        <w:pStyle w:val="TOC1"/>
        <w:tabs>
          <w:tab w:val="right" w:leader="dot" w:pos="9060"/>
        </w:tabs>
        <w:rPr>
          <w:rFonts w:eastAsiaTheme="minorEastAsia" w:cstheme="minorBidi"/>
          <w:noProof/>
          <w:sz w:val="22"/>
          <w:szCs w:val="22"/>
          <w:lang w:eastAsia="en-AU"/>
        </w:rPr>
      </w:pPr>
      <w:hyperlink w:anchor="_Toc57103225" w:history="1">
        <w:r w:rsidR="00377B1A" w:rsidRPr="007544EB">
          <w:rPr>
            <w:rStyle w:val="Hyperlink"/>
            <w:noProof/>
          </w:rPr>
          <w:t>Attachment</w:t>
        </w:r>
        <w:r w:rsidR="00377B1A">
          <w:rPr>
            <w:noProof/>
            <w:webHidden/>
          </w:rPr>
          <w:tab/>
        </w:r>
        <w:r w:rsidR="00377B1A">
          <w:rPr>
            <w:noProof/>
            <w:webHidden/>
          </w:rPr>
          <w:fldChar w:fldCharType="begin"/>
        </w:r>
        <w:r w:rsidR="00377B1A">
          <w:rPr>
            <w:noProof/>
            <w:webHidden/>
          </w:rPr>
          <w:instrText xml:space="preserve"> PAGEREF _Toc57103225 \h </w:instrText>
        </w:r>
        <w:r w:rsidR="00377B1A">
          <w:rPr>
            <w:noProof/>
            <w:webHidden/>
          </w:rPr>
        </w:r>
        <w:r w:rsidR="00377B1A">
          <w:rPr>
            <w:noProof/>
            <w:webHidden/>
          </w:rPr>
          <w:fldChar w:fldCharType="separate"/>
        </w:r>
        <w:r w:rsidR="00377B1A">
          <w:rPr>
            <w:noProof/>
            <w:webHidden/>
          </w:rPr>
          <w:t>7</w:t>
        </w:r>
        <w:r w:rsidR="00377B1A">
          <w:rPr>
            <w:noProof/>
            <w:webHidden/>
          </w:rPr>
          <w:fldChar w:fldCharType="end"/>
        </w:r>
      </w:hyperlink>
    </w:p>
    <w:p w14:paraId="4EEA674A" w14:textId="5678565F" w:rsidR="00377B1A" w:rsidRDefault="004617DB">
      <w:pPr>
        <w:pStyle w:val="TOC2"/>
        <w:tabs>
          <w:tab w:val="right" w:leader="dot" w:pos="9060"/>
        </w:tabs>
        <w:rPr>
          <w:rFonts w:eastAsiaTheme="minorEastAsia" w:cstheme="minorBidi"/>
          <w:noProof/>
          <w:sz w:val="22"/>
          <w:szCs w:val="22"/>
          <w:lang w:eastAsia="en-AU"/>
        </w:rPr>
      </w:pPr>
      <w:hyperlink w:anchor="_Toc57103226" w:history="1">
        <w:r w:rsidR="00377B1A" w:rsidRPr="007544EB">
          <w:rPr>
            <w:rStyle w:val="Hyperlink"/>
            <w:rFonts w:cs="Arial"/>
            <w:iCs/>
            <w:noProof/>
          </w:rPr>
          <w:t xml:space="preserve">Attachment 1 – </w:t>
        </w:r>
        <w:r w:rsidR="00377B1A" w:rsidRPr="007544EB">
          <w:rPr>
            <w:rStyle w:val="Hyperlink"/>
            <w:noProof/>
          </w:rPr>
          <w:t>Extracts from Public Sector Management Act 1994 and Public Sector Management Standards</w:t>
        </w:r>
        <w:r w:rsidR="00377B1A">
          <w:rPr>
            <w:noProof/>
            <w:webHidden/>
          </w:rPr>
          <w:tab/>
        </w:r>
        <w:r w:rsidR="00377B1A">
          <w:rPr>
            <w:noProof/>
            <w:webHidden/>
          </w:rPr>
          <w:fldChar w:fldCharType="begin"/>
        </w:r>
        <w:r w:rsidR="00377B1A">
          <w:rPr>
            <w:noProof/>
            <w:webHidden/>
          </w:rPr>
          <w:instrText xml:space="preserve"> PAGEREF _Toc57103226 \h </w:instrText>
        </w:r>
        <w:r w:rsidR="00377B1A">
          <w:rPr>
            <w:noProof/>
            <w:webHidden/>
          </w:rPr>
        </w:r>
        <w:r w:rsidR="00377B1A">
          <w:rPr>
            <w:noProof/>
            <w:webHidden/>
          </w:rPr>
          <w:fldChar w:fldCharType="separate"/>
        </w:r>
        <w:r w:rsidR="00377B1A">
          <w:rPr>
            <w:noProof/>
            <w:webHidden/>
          </w:rPr>
          <w:t>8</w:t>
        </w:r>
        <w:r w:rsidR="00377B1A">
          <w:rPr>
            <w:noProof/>
            <w:webHidden/>
          </w:rPr>
          <w:fldChar w:fldCharType="end"/>
        </w:r>
      </w:hyperlink>
    </w:p>
    <w:p w14:paraId="2F51A861" w14:textId="11896624" w:rsidR="007052B1" w:rsidRDefault="005A700D" w:rsidP="007B6904">
      <w:pPr>
        <w:rPr>
          <w:rFonts w:asciiTheme="minorHAnsi" w:hAnsiTheme="minorHAnsi"/>
        </w:rPr>
      </w:pPr>
      <w:r>
        <w:rPr>
          <w:rFonts w:asciiTheme="minorHAnsi" w:hAnsiTheme="minorHAnsi"/>
        </w:rPr>
        <w:fldChar w:fldCharType="end"/>
      </w:r>
    </w:p>
    <w:p w14:paraId="2F51A863" w14:textId="5A08F98E" w:rsidR="007B6904" w:rsidRPr="005A700D" w:rsidRDefault="007052B1" w:rsidP="005A700D">
      <w:pPr>
        <w:spacing w:after="200" w:line="276" w:lineRule="auto"/>
        <w:rPr>
          <w:rFonts w:asciiTheme="minorHAnsi" w:hAnsiTheme="minorHAnsi"/>
        </w:rPr>
      </w:pPr>
      <w:r>
        <w:rPr>
          <w:rFonts w:asciiTheme="minorHAnsi" w:hAnsiTheme="minorHAnsi"/>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65" w14:textId="77777777" w:rsidTr="0074223E">
        <w:trPr>
          <w:cantSplit/>
          <w:trHeight w:val="285"/>
        </w:trPr>
        <w:tc>
          <w:tcPr>
            <w:tcW w:w="9158" w:type="dxa"/>
            <w:shd w:val="clear" w:color="auto" w:fill="A6A6A6" w:themeFill="background1" w:themeFillShade="A6"/>
          </w:tcPr>
          <w:p w14:paraId="2F51A864" w14:textId="77777777" w:rsidR="007B6904" w:rsidRPr="00CD1C0E" w:rsidRDefault="007B6904" w:rsidP="004213C3">
            <w:pPr>
              <w:pStyle w:val="Heading1"/>
            </w:pPr>
            <w:bookmarkStart w:id="8" w:name="_Toc389473274"/>
            <w:bookmarkStart w:id="9" w:name="_Toc57103209"/>
            <w:r w:rsidRPr="00CD1C0E">
              <w:lastRenderedPageBreak/>
              <w:t>Purpose</w:t>
            </w:r>
            <w:bookmarkEnd w:id="8"/>
            <w:bookmarkEnd w:id="9"/>
          </w:p>
        </w:tc>
      </w:tr>
    </w:tbl>
    <w:p w14:paraId="2F51A866" w14:textId="77777777" w:rsidR="00931B93" w:rsidRDefault="00931B93" w:rsidP="00931B93">
      <w:pPr>
        <w:rPr>
          <w:rFonts w:cs="Arial"/>
          <w:i/>
          <w:szCs w:val="24"/>
        </w:rPr>
      </w:pPr>
    </w:p>
    <w:p w14:paraId="3012FD85" w14:textId="77777777" w:rsidR="009061FB" w:rsidRDefault="009F7C11" w:rsidP="009F7C11">
      <w:pPr>
        <w:jc w:val="both"/>
        <w:rPr>
          <w:rFonts w:cs="Arial"/>
          <w:szCs w:val="24"/>
        </w:rPr>
      </w:pPr>
      <w:r w:rsidRPr="006D4852">
        <w:rPr>
          <w:rFonts w:cs="Arial"/>
          <w:szCs w:val="24"/>
        </w:rPr>
        <w:t xml:space="preserve">This </w:t>
      </w:r>
      <w:r>
        <w:rPr>
          <w:rFonts w:cs="Arial"/>
          <w:szCs w:val="24"/>
        </w:rPr>
        <w:t>procedure is to</w:t>
      </w:r>
      <w:r w:rsidR="009061FB">
        <w:rPr>
          <w:rFonts w:cs="Arial"/>
          <w:szCs w:val="24"/>
        </w:rPr>
        <w:t>:</w:t>
      </w:r>
    </w:p>
    <w:p w14:paraId="2F51A86F" w14:textId="360C5838" w:rsidR="007B6904" w:rsidRDefault="009061FB" w:rsidP="009061FB">
      <w:pPr>
        <w:pStyle w:val="ListBullet"/>
      </w:pPr>
      <w:r>
        <w:t>I</w:t>
      </w:r>
      <w:r w:rsidR="009F7C11">
        <w:t>nform all Canberra Health Services (CHS) staff of the process for seeking approval to work in a second job</w:t>
      </w:r>
    </w:p>
    <w:p w14:paraId="05A74A86" w14:textId="3E62F0B8" w:rsidR="009F7C11" w:rsidRDefault="009061FB" w:rsidP="009061FB">
      <w:pPr>
        <w:pStyle w:val="ListBullet"/>
      </w:pPr>
      <w:r>
        <w:t>E</w:t>
      </w:r>
      <w:r w:rsidR="009F7C11">
        <w:t xml:space="preserve">nsure that affected CHS staff maintain a high standard of conduct, and their health and well–being is maintained, as is the standard of their work performance </w:t>
      </w:r>
    </w:p>
    <w:p w14:paraId="6FB98FC2" w14:textId="3186B5C9" w:rsidR="009F7C11" w:rsidRDefault="009061FB" w:rsidP="009061FB">
      <w:pPr>
        <w:pStyle w:val="ListBullet"/>
      </w:pPr>
      <w:r>
        <w:t>E</w:t>
      </w:r>
      <w:r w:rsidR="009F7C11">
        <w:t xml:space="preserve">nsure that employees </w:t>
      </w:r>
      <w:r w:rsidR="00F53B1C">
        <w:t xml:space="preserve">who are </w:t>
      </w:r>
      <w:r w:rsidR="009F7C11">
        <w:t>contemplating seeking approval to work a second job do not place themselves in a position of real or perceived conflict of interest, and that they are working hours that do not put their own health and well-being</w:t>
      </w:r>
      <w:r w:rsidR="00B76EA6">
        <w:t xml:space="preserve"> </w:t>
      </w:r>
      <w:r w:rsidR="009C426D">
        <w:t>at risk</w:t>
      </w:r>
      <w:r w:rsidR="009F7C11">
        <w:t>, or that of others.</w:t>
      </w:r>
    </w:p>
    <w:p w14:paraId="3CCCFE1D" w14:textId="77777777" w:rsidR="009F7C11" w:rsidRDefault="009F7C11" w:rsidP="009F7C11">
      <w:pPr>
        <w:rPr>
          <w:rFonts w:cs="Arial"/>
          <w:szCs w:val="24"/>
        </w:rPr>
      </w:pPr>
    </w:p>
    <w:p w14:paraId="1F3D6319" w14:textId="06AE5E4C" w:rsidR="009F7C11" w:rsidRDefault="009F7C11" w:rsidP="009F7C11">
      <w:pPr>
        <w:rPr>
          <w:rFonts w:cs="Arial"/>
          <w:szCs w:val="24"/>
        </w:rPr>
      </w:pPr>
      <w:r>
        <w:rPr>
          <w:rFonts w:cs="Arial"/>
          <w:szCs w:val="24"/>
        </w:rPr>
        <w:t xml:space="preserve">This procedure is consistent with the </w:t>
      </w:r>
      <w:r>
        <w:rPr>
          <w:rFonts w:cs="Arial"/>
          <w:i/>
          <w:szCs w:val="24"/>
        </w:rPr>
        <w:t xml:space="preserve">Public Sector Management Act 1994, </w:t>
      </w:r>
      <w:r w:rsidRPr="00A7076A">
        <w:rPr>
          <w:rFonts w:cs="Arial"/>
          <w:szCs w:val="24"/>
        </w:rPr>
        <w:t>section 244</w:t>
      </w:r>
      <w:r>
        <w:rPr>
          <w:rFonts w:cs="Arial"/>
          <w:i/>
          <w:szCs w:val="24"/>
        </w:rPr>
        <w:t xml:space="preserve"> </w:t>
      </w:r>
      <w:r w:rsidRPr="00A7076A">
        <w:rPr>
          <w:rFonts w:cs="Arial"/>
          <w:szCs w:val="24"/>
        </w:rPr>
        <w:t xml:space="preserve">and </w:t>
      </w:r>
      <w:r>
        <w:rPr>
          <w:rFonts w:cs="Arial"/>
          <w:i/>
          <w:szCs w:val="24"/>
        </w:rPr>
        <w:t xml:space="preserve">Public Sector Management Standards </w:t>
      </w:r>
      <w:r w:rsidRPr="00517BBD">
        <w:rPr>
          <w:rFonts w:cs="Arial"/>
          <w:szCs w:val="24"/>
        </w:rPr>
        <w:t>20</w:t>
      </w:r>
      <w:r>
        <w:rPr>
          <w:rFonts w:cs="Arial"/>
          <w:szCs w:val="24"/>
        </w:rPr>
        <w:t>1</w:t>
      </w:r>
      <w:r w:rsidRPr="00517BBD">
        <w:rPr>
          <w:rFonts w:cs="Arial"/>
          <w:szCs w:val="24"/>
        </w:rPr>
        <w:t>6</w:t>
      </w:r>
      <w:r>
        <w:rPr>
          <w:rFonts w:cs="Arial"/>
          <w:i/>
          <w:szCs w:val="24"/>
        </w:rPr>
        <w:t xml:space="preserve">, </w:t>
      </w:r>
      <w:r>
        <w:rPr>
          <w:rFonts w:cs="Arial"/>
          <w:szCs w:val="24"/>
        </w:rPr>
        <w:t xml:space="preserve">section 108 (relevant extracts </w:t>
      </w:r>
      <w:r w:rsidRPr="009F7C11">
        <w:rPr>
          <w:rFonts w:cs="Arial"/>
          <w:szCs w:val="24"/>
        </w:rPr>
        <w:t>attached</w:t>
      </w:r>
      <w:r>
        <w:rPr>
          <w:rFonts w:cs="Arial"/>
          <w:szCs w:val="24"/>
        </w:rPr>
        <w:t xml:space="preserve">, refer </w:t>
      </w:r>
      <w:r w:rsidR="002444B3">
        <w:rPr>
          <w:rFonts w:cs="Arial"/>
          <w:szCs w:val="24"/>
        </w:rPr>
        <w:t xml:space="preserve">to </w:t>
      </w:r>
      <w:r>
        <w:rPr>
          <w:rFonts w:cs="Arial"/>
          <w:szCs w:val="24"/>
        </w:rPr>
        <w:t>Attachment</w:t>
      </w:r>
      <w:r w:rsidR="00813EAC">
        <w:rPr>
          <w:rFonts w:cs="Arial"/>
          <w:szCs w:val="24"/>
        </w:rPr>
        <w:t xml:space="preserve"> 1</w:t>
      </w:r>
      <w:r w:rsidR="00F53B1C">
        <w:rPr>
          <w:rFonts w:cs="Arial"/>
          <w:szCs w:val="24"/>
        </w:rPr>
        <w:t xml:space="preserve"> </w:t>
      </w:r>
      <w:r w:rsidR="002444B3">
        <w:rPr>
          <w:rFonts w:cs="Arial"/>
          <w:szCs w:val="24"/>
        </w:rPr>
        <w:t xml:space="preserve">for </w:t>
      </w:r>
      <w:r w:rsidR="00F53B1C">
        <w:rPr>
          <w:rFonts w:cs="Arial"/>
          <w:szCs w:val="24"/>
        </w:rPr>
        <w:t>Extracts from the Public Sector Management Act 1994 and Standards</w:t>
      </w:r>
      <w:r>
        <w:rPr>
          <w:rFonts w:cs="Arial"/>
          <w:szCs w:val="24"/>
        </w:rPr>
        <w:t>).</w:t>
      </w:r>
    </w:p>
    <w:p w14:paraId="24125E54" w14:textId="77777777" w:rsidR="009F7C11" w:rsidRDefault="009F7C11" w:rsidP="00931B93">
      <w:pPr>
        <w:rPr>
          <w:rFonts w:cs="Arial"/>
          <w:szCs w:val="24"/>
        </w:rPr>
      </w:pPr>
    </w:p>
    <w:p w14:paraId="17934046" w14:textId="17F8BD02" w:rsidR="00613744" w:rsidRPr="00CD1C0E" w:rsidRDefault="004617DB" w:rsidP="009061FB">
      <w:pPr>
        <w:jc w:val="right"/>
        <w:rPr>
          <w:rFonts w:cs="Arial"/>
          <w:szCs w:val="24"/>
        </w:rPr>
      </w:pPr>
      <w:hyperlink w:anchor="Contents" w:history="1">
        <w:r w:rsidR="009E70F4" w:rsidRPr="00590902">
          <w:rPr>
            <w:rStyle w:val="Hyperlink"/>
            <w:rFonts w:cs="Arial"/>
            <w:i/>
            <w:szCs w:val="24"/>
          </w:rPr>
          <w:t>Back to Table of Contents</w:t>
        </w:r>
      </w:hyperlink>
      <w:r w:rsidR="00F53B1C" w:rsidRPr="009121F9">
        <w:rPr>
          <w:rFonts w:cs="Arial"/>
          <w:b/>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613744" w:rsidRPr="00CD1C0E" w14:paraId="60A41765" w14:textId="77777777" w:rsidTr="00931C39">
        <w:trPr>
          <w:cantSplit/>
          <w:trHeight w:val="285"/>
        </w:trPr>
        <w:tc>
          <w:tcPr>
            <w:tcW w:w="9158" w:type="dxa"/>
            <w:shd w:val="clear" w:color="auto" w:fill="A6A6A6" w:themeFill="background1" w:themeFillShade="A6"/>
          </w:tcPr>
          <w:p w14:paraId="07158BE2" w14:textId="4BB3B5DE" w:rsidR="00613744" w:rsidRPr="00CD1C0E" w:rsidRDefault="00613744" w:rsidP="00931C39">
            <w:pPr>
              <w:pStyle w:val="Heading1"/>
            </w:pPr>
            <w:bookmarkStart w:id="10" w:name="_Toc389473276"/>
            <w:bookmarkStart w:id="11" w:name="_Toc43903666"/>
            <w:bookmarkStart w:id="12" w:name="_Toc57103210"/>
            <w:r>
              <w:t>Alerts</w:t>
            </w:r>
            <w:bookmarkEnd w:id="10"/>
            <w:bookmarkEnd w:id="11"/>
            <w:bookmarkEnd w:id="12"/>
          </w:p>
        </w:tc>
      </w:tr>
    </w:tbl>
    <w:p w14:paraId="122263AC" w14:textId="77777777" w:rsidR="00613744" w:rsidRDefault="00613744" w:rsidP="00613744">
      <w:pPr>
        <w:rPr>
          <w:rFonts w:cs="Arial"/>
          <w:b/>
          <w:szCs w:val="24"/>
        </w:rPr>
      </w:pPr>
    </w:p>
    <w:p w14:paraId="7D889158" w14:textId="77777777" w:rsidR="003A668C" w:rsidRDefault="00613744" w:rsidP="00613744">
      <w:r w:rsidRPr="00FF1871">
        <w:rPr>
          <w:rFonts w:cs="Calibri"/>
          <w:szCs w:val="24"/>
        </w:rPr>
        <w:t xml:space="preserve">After the initial </w:t>
      </w:r>
      <w:r>
        <w:rPr>
          <w:rFonts w:cs="Calibri"/>
          <w:szCs w:val="24"/>
        </w:rPr>
        <w:t xml:space="preserve">second job </w:t>
      </w:r>
      <w:r w:rsidRPr="00FF1871">
        <w:rPr>
          <w:rFonts w:cs="Calibri"/>
          <w:szCs w:val="24"/>
        </w:rPr>
        <w:t xml:space="preserve">application has been approved, the </w:t>
      </w:r>
      <w:r>
        <w:rPr>
          <w:rFonts w:cs="Calibri"/>
          <w:szCs w:val="24"/>
        </w:rPr>
        <w:t>employee</w:t>
      </w:r>
      <w:r w:rsidRPr="00FF1871">
        <w:rPr>
          <w:rFonts w:cs="Calibri"/>
          <w:szCs w:val="24"/>
        </w:rPr>
        <w:t xml:space="preserve"> is required to re-apply </w:t>
      </w:r>
      <w:r w:rsidRPr="00FF1871">
        <w:rPr>
          <w:rFonts w:cs="Calibri"/>
          <w:bCs/>
          <w:szCs w:val="24"/>
        </w:rPr>
        <w:t>annually during July</w:t>
      </w:r>
      <w:r>
        <w:rPr>
          <w:rFonts w:cs="Calibri"/>
          <w:bCs/>
          <w:szCs w:val="24"/>
        </w:rPr>
        <w:t>, unless</w:t>
      </w:r>
      <w:r w:rsidRPr="00FF1871">
        <w:rPr>
          <w:rFonts w:cs="Calibri"/>
          <w:bCs/>
          <w:szCs w:val="24"/>
        </w:rPr>
        <w:t xml:space="preserve"> </w:t>
      </w:r>
      <w:r>
        <w:rPr>
          <w:rFonts w:cs="Calibri"/>
          <w:bCs/>
          <w:szCs w:val="24"/>
        </w:rPr>
        <w:t>an alternative date is agreed</w:t>
      </w:r>
      <w:r>
        <w:rPr>
          <w:rFonts w:cs="Calibri"/>
          <w:b/>
          <w:szCs w:val="24"/>
        </w:rPr>
        <w:t>.</w:t>
      </w:r>
      <w:r w:rsidR="00A6561A">
        <w:rPr>
          <w:rFonts w:cs="Calibri"/>
          <w:b/>
          <w:szCs w:val="24"/>
        </w:rPr>
        <w:t xml:space="preserve"> </w:t>
      </w:r>
      <w:r w:rsidR="00A6561A" w:rsidRPr="00A6561A">
        <w:t xml:space="preserve"> </w:t>
      </w:r>
    </w:p>
    <w:p w14:paraId="67CD0070" w14:textId="77777777" w:rsidR="003A668C" w:rsidRDefault="003A668C" w:rsidP="00613744"/>
    <w:p w14:paraId="237461B2" w14:textId="371C01BA" w:rsidR="00613744" w:rsidRDefault="00A6561A" w:rsidP="00613744">
      <w:pPr>
        <w:rPr>
          <w:rFonts w:cs="Calibri"/>
          <w:b/>
          <w:szCs w:val="24"/>
        </w:rPr>
      </w:pPr>
      <w:r>
        <w:t xml:space="preserve">Please note that even after approval for a second job has been granted, it can be reviewed at </w:t>
      </w:r>
      <w:proofErr w:type="spellStart"/>
      <w:r>
        <w:t>anytime</w:t>
      </w:r>
      <w:proofErr w:type="spellEnd"/>
      <w:r>
        <w:t xml:space="preserve"> by the delegate on advice fr</w:t>
      </w:r>
      <w:r w:rsidR="003A668C">
        <w:t>o</w:t>
      </w:r>
      <w:r>
        <w:t>m the manager.</w:t>
      </w:r>
    </w:p>
    <w:p w14:paraId="369534C1" w14:textId="77777777" w:rsidR="00613744" w:rsidRDefault="00613744" w:rsidP="00613744">
      <w:pPr>
        <w:rPr>
          <w:rFonts w:cs="Arial"/>
          <w:b/>
          <w:szCs w:val="24"/>
        </w:rPr>
      </w:pPr>
    </w:p>
    <w:p w14:paraId="6371A928" w14:textId="3C77B92A" w:rsidR="00613744" w:rsidRPr="009121F9" w:rsidRDefault="004617DB" w:rsidP="009061FB">
      <w:pPr>
        <w:jc w:val="right"/>
        <w:rPr>
          <w:rFonts w:cs="Arial"/>
          <w:b/>
          <w:szCs w:val="24"/>
        </w:rPr>
      </w:pPr>
      <w:hyperlink w:anchor="Contents" w:history="1">
        <w:r w:rsidR="0061374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7B" w14:textId="77777777" w:rsidTr="0074223E">
        <w:trPr>
          <w:cantSplit/>
          <w:trHeight w:val="285"/>
        </w:trPr>
        <w:tc>
          <w:tcPr>
            <w:tcW w:w="9158" w:type="dxa"/>
            <w:shd w:val="clear" w:color="auto" w:fill="A6A6A6" w:themeFill="background1" w:themeFillShade="A6"/>
          </w:tcPr>
          <w:p w14:paraId="2F51A87A" w14:textId="77777777" w:rsidR="007B6904" w:rsidRPr="003D2D06" w:rsidRDefault="007B6904" w:rsidP="004213C3">
            <w:pPr>
              <w:pStyle w:val="Heading1"/>
            </w:pPr>
            <w:bookmarkStart w:id="13" w:name="_Toc389473277"/>
            <w:bookmarkStart w:id="14" w:name="_Toc57103211"/>
            <w:r w:rsidRPr="003D2D06">
              <w:t>Scope</w:t>
            </w:r>
            <w:bookmarkEnd w:id="13"/>
            <w:bookmarkEnd w:id="14"/>
          </w:p>
        </w:tc>
      </w:tr>
    </w:tbl>
    <w:p w14:paraId="2F51A87C" w14:textId="77777777" w:rsidR="007B6904" w:rsidRPr="00CD1C0E" w:rsidRDefault="007B6904" w:rsidP="007B6904">
      <w:pPr>
        <w:rPr>
          <w:szCs w:val="24"/>
        </w:rPr>
      </w:pPr>
    </w:p>
    <w:p w14:paraId="695EB509" w14:textId="30D25871" w:rsidR="00F53B1C" w:rsidRDefault="00F53B1C" w:rsidP="00F53B1C">
      <w:pPr>
        <w:rPr>
          <w:rFonts w:cs="Arial"/>
          <w:szCs w:val="24"/>
        </w:rPr>
      </w:pPr>
      <w:r w:rsidRPr="006D4852">
        <w:rPr>
          <w:rFonts w:cs="Arial"/>
          <w:szCs w:val="24"/>
        </w:rPr>
        <w:t xml:space="preserve">This </w:t>
      </w:r>
      <w:r>
        <w:rPr>
          <w:rFonts w:cs="Arial"/>
          <w:szCs w:val="24"/>
        </w:rPr>
        <w:t>procedure applies to all CHS employees.</w:t>
      </w:r>
    </w:p>
    <w:p w14:paraId="39A2D447" w14:textId="77777777" w:rsidR="005A700D" w:rsidRDefault="005A700D" w:rsidP="00F14EC1">
      <w:pPr>
        <w:jc w:val="right"/>
      </w:pPr>
    </w:p>
    <w:p w14:paraId="4CA3EAAC" w14:textId="2A15E56A" w:rsidR="009061FB" w:rsidRDefault="004617DB" w:rsidP="009061FB">
      <w:pPr>
        <w:jc w:val="right"/>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934CB8" w:rsidRPr="00CD1C0E" w14:paraId="03573D70" w14:textId="77777777" w:rsidTr="0039300B">
        <w:trPr>
          <w:cantSplit/>
          <w:trHeight w:val="285"/>
        </w:trPr>
        <w:tc>
          <w:tcPr>
            <w:tcW w:w="9158" w:type="dxa"/>
            <w:shd w:val="clear" w:color="auto" w:fill="A6A6A6" w:themeFill="background1" w:themeFillShade="A6"/>
          </w:tcPr>
          <w:p w14:paraId="77DA0DFB" w14:textId="2DD4829F" w:rsidR="00934CB8" w:rsidRPr="00C76688" w:rsidRDefault="00934CB8" w:rsidP="0039300B">
            <w:pPr>
              <w:pStyle w:val="Heading1"/>
            </w:pPr>
            <w:bookmarkStart w:id="15" w:name="_Toc57103212"/>
            <w:r w:rsidRPr="00C76688">
              <w:t>Section 1 –</w:t>
            </w:r>
            <w:r>
              <w:t xml:space="preserve"> What Constitutes a Second job?</w:t>
            </w:r>
            <w:bookmarkEnd w:id="15"/>
          </w:p>
        </w:tc>
      </w:tr>
    </w:tbl>
    <w:p w14:paraId="5EAFC080" w14:textId="0B16334F" w:rsidR="00934CB8" w:rsidRDefault="00934CB8" w:rsidP="00F14EC1">
      <w:pPr>
        <w:jc w:val="right"/>
      </w:pPr>
    </w:p>
    <w:p w14:paraId="6DBB099B" w14:textId="5796EA3B" w:rsidR="00934CB8" w:rsidRDefault="00934CB8" w:rsidP="00934CB8">
      <w:r>
        <w:t xml:space="preserve">For the purposes of this procedure, a second job </w:t>
      </w:r>
      <w:r w:rsidR="009061FB">
        <w:t>includes:</w:t>
      </w:r>
    </w:p>
    <w:p w14:paraId="0056F058" w14:textId="4FD6D6A3" w:rsidR="00934CB8" w:rsidRDefault="00142DEA" w:rsidP="00934CB8">
      <w:pPr>
        <w:pStyle w:val="ListParagraph"/>
        <w:numPr>
          <w:ilvl w:val="0"/>
          <w:numId w:val="22"/>
        </w:numPr>
      </w:pPr>
      <w:r>
        <w:t>All types of</w:t>
      </w:r>
      <w:r w:rsidR="00934CB8">
        <w:t xml:space="preserve"> paid</w:t>
      </w:r>
      <w:r w:rsidR="009109D5">
        <w:t xml:space="preserve"> </w:t>
      </w:r>
      <w:r w:rsidR="00934CB8">
        <w:t xml:space="preserve">employment, including self-employment, </w:t>
      </w:r>
      <w:r w:rsidR="00494040">
        <w:t xml:space="preserve">running a personal business, or </w:t>
      </w:r>
      <w:r w:rsidR="00934CB8">
        <w:t>working for an organisation external to CHS or the ACT Public Service</w:t>
      </w:r>
    </w:p>
    <w:p w14:paraId="3870F0C7" w14:textId="14D145BB" w:rsidR="00AF5499" w:rsidRDefault="00AF5499" w:rsidP="00E03CA8">
      <w:pPr>
        <w:pStyle w:val="ListParagraph"/>
        <w:numPr>
          <w:ilvl w:val="0"/>
          <w:numId w:val="24"/>
        </w:numPr>
      </w:pPr>
      <w:r>
        <w:t>A second job includes</w:t>
      </w:r>
      <w:r w:rsidR="00A6561A">
        <w:t xml:space="preserve"> permanent,</w:t>
      </w:r>
      <w:r>
        <w:t xml:space="preserve"> temporary</w:t>
      </w:r>
      <w:r w:rsidR="00494040">
        <w:t xml:space="preserve">, </w:t>
      </w:r>
      <w:r>
        <w:t xml:space="preserve">or casual </w:t>
      </w:r>
      <w:r w:rsidR="00A6561A">
        <w:t>e</w:t>
      </w:r>
      <w:r>
        <w:t>ngagement in an occupation outside CHS</w:t>
      </w:r>
      <w:r w:rsidR="00494040">
        <w:t xml:space="preserve"> </w:t>
      </w:r>
    </w:p>
    <w:p w14:paraId="473DD13F" w14:textId="6455D7A0" w:rsidR="003A668C" w:rsidRDefault="00AF5499" w:rsidP="003A668C">
      <w:pPr>
        <w:pStyle w:val="ListParagraph"/>
        <w:numPr>
          <w:ilvl w:val="0"/>
          <w:numId w:val="24"/>
        </w:numPr>
      </w:pPr>
      <w:r>
        <w:t xml:space="preserve">Employment at CHS is considered an employee’s primary job, regardless of whether their employment at CHS </w:t>
      </w:r>
      <w:proofErr w:type="gramStart"/>
      <w:r>
        <w:t>is full time</w:t>
      </w:r>
      <w:proofErr w:type="gramEnd"/>
      <w:r>
        <w:t>, part time or casual in nature</w:t>
      </w:r>
    </w:p>
    <w:p w14:paraId="5A8A76A6" w14:textId="668D698D" w:rsidR="00AF5499" w:rsidRDefault="009061FB" w:rsidP="003A668C">
      <w:pPr>
        <w:pStyle w:val="ListParagraph"/>
        <w:numPr>
          <w:ilvl w:val="0"/>
          <w:numId w:val="22"/>
        </w:numPr>
      </w:pPr>
      <w:r>
        <w:lastRenderedPageBreak/>
        <w:t>A</w:t>
      </w:r>
      <w:r w:rsidR="009F5A18">
        <w:t xml:space="preserve">ny sort of voluntary or unpaid employment, with the single exception of </w:t>
      </w:r>
      <w:r w:rsidR="009F5A18" w:rsidRPr="003A668C">
        <w:rPr>
          <w:rFonts w:asciiTheme="minorHAnsi" w:eastAsiaTheme="minorHAnsi" w:hAnsiTheme="minorHAnsi"/>
          <w:szCs w:val="24"/>
        </w:rPr>
        <w:t xml:space="preserve">a member or shareholder of, or the holder </w:t>
      </w:r>
      <w:r w:rsidR="002C6433">
        <w:rPr>
          <w:rFonts w:asciiTheme="minorHAnsi" w:eastAsiaTheme="minorHAnsi" w:hAnsiTheme="minorHAnsi"/>
          <w:szCs w:val="24"/>
        </w:rPr>
        <w:t xml:space="preserve">of </w:t>
      </w:r>
      <w:r w:rsidR="009F5A18" w:rsidRPr="003A668C">
        <w:rPr>
          <w:rFonts w:asciiTheme="minorHAnsi" w:eastAsiaTheme="minorHAnsi" w:hAnsiTheme="minorHAnsi"/>
          <w:szCs w:val="24"/>
        </w:rPr>
        <w:t>an unpaid position in an incorporated company, a political party or a body registered under a law of the Territory, a State or the Commonwealth (refer Attachment 1)</w:t>
      </w:r>
    </w:p>
    <w:p w14:paraId="634471F3" w14:textId="77777777" w:rsidR="009061FB" w:rsidRDefault="009061FB" w:rsidP="009061FB">
      <w:pPr>
        <w:pStyle w:val="ListParagraph"/>
        <w:numPr>
          <w:ilvl w:val="0"/>
          <w:numId w:val="24"/>
        </w:numPr>
      </w:pPr>
      <w:r w:rsidRPr="009061FB">
        <w:t xml:space="preserve">Voluntary work which is regularly carried out </w:t>
      </w:r>
      <w:proofErr w:type="gramStart"/>
      <w:r w:rsidRPr="009061FB">
        <w:t>is considered to be</w:t>
      </w:r>
      <w:proofErr w:type="gramEnd"/>
      <w:r w:rsidRPr="009061FB">
        <w:t xml:space="preserve"> included in the scope of this procedure, as it involves regularly carrying out a function outside of one’s CHS position.  </w:t>
      </w:r>
    </w:p>
    <w:p w14:paraId="7C35D0B6" w14:textId="3F8D356E" w:rsidR="009061FB" w:rsidRPr="009061FB" w:rsidRDefault="009061FB" w:rsidP="009061FB">
      <w:pPr>
        <w:pStyle w:val="ListParagraph"/>
        <w:numPr>
          <w:ilvl w:val="0"/>
          <w:numId w:val="24"/>
        </w:numPr>
      </w:pPr>
      <w:r>
        <w:t>S</w:t>
      </w:r>
      <w:r w:rsidRPr="009061FB">
        <w:t>taff volunteering their time in the community on an ad hoc basis (</w:t>
      </w:r>
      <w:proofErr w:type="spellStart"/>
      <w:r w:rsidRPr="009061FB">
        <w:t>eg.</w:t>
      </w:r>
      <w:proofErr w:type="spellEnd"/>
      <w:r w:rsidRPr="009061FB">
        <w:t xml:space="preserve"> occasionally </w:t>
      </w:r>
      <w:proofErr w:type="gramStart"/>
      <w:r w:rsidRPr="009061FB">
        <w:t>helping out</w:t>
      </w:r>
      <w:proofErr w:type="gramEnd"/>
      <w:r w:rsidRPr="009061FB">
        <w:t xml:space="preserve"> in the school canteen or with a community-based organisation) are not considered bound by this procedure.</w:t>
      </w:r>
    </w:p>
    <w:p w14:paraId="7C50955A" w14:textId="77777777" w:rsidR="003A668C" w:rsidRDefault="003A668C" w:rsidP="009D5ACD"/>
    <w:p w14:paraId="21FC6F74" w14:textId="506F4110" w:rsidR="009D5ACD" w:rsidRDefault="009061FB" w:rsidP="009D5ACD">
      <w:r>
        <w:rPr>
          <w:rFonts w:cs="Calibri"/>
        </w:rPr>
        <w:t>A</w:t>
      </w:r>
      <w:r w:rsidR="009D5ACD" w:rsidRPr="29A275A4">
        <w:rPr>
          <w:rFonts w:cs="Calibri"/>
        </w:rPr>
        <w:t xml:space="preserve">pplications </w:t>
      </w:r>
      <w:r w:rsidR="009D5ACD">
        <w:rPr>
          <w:rFonts w:cs="Calibri"/>
        </w:rPr>
        <w:t xml:space="preserve">for Approval to Work Outside the Service </w:t>
      </w:r>
      <w:r w:rsidR="009D5ACD" w:rsidRPr="29A275A4">
        <w:rPr>
          <w:rFonts w:cs="Calibri"/>
        </w:rPr>
        <w:t xml:space="preserve">must be completed, </w:t>
      </w:r>
      <w:proofErr w:type="gramStart"/>
      <w:r w:rsidR="009D5ACD">
        <w:rPr>
          <w:rFonts w:cs="Calibri"/>
        </w:rPr>
        <w:t>processed</w:t>
      </w:r>
      <w:proofErr w:type="gramEnd"/>
      <w:r w:rsidR="009D5ACD">
        <w:rPr>
          <w:rFonts w:cs="Calibri"/>
        </w:rPr>
        <w:t xml:space="preserve"> and </w:t>
      </w:r>
      <w:r w:rsidR="009D5ACD" w:rsidRPr="29A275A4">
        <w:rPr>
          <w:rFonts w:cs="Calibri"/>
        </w:rPr>
        <w:t xml:space="preserve">approved </w:t>
      </w:r>
      <w:r w:rsidR="009D5ACD">
        <w:rPr>
          <w:rFonts w:cs="Calibri"/>
        </w:rPr>
        <w:t xml:space="preserve">by the delegate </w:t>
      </w:r>
      <w:r w:rsidR="009D5ACD" w:rsidRPr="29A275A4">
        <w:rPr>
          <w:rFonts w:cs="Calibri"/>
          <w:u w:val="single"/>
        </w:rPr>
        <w:t>before</w:t>
      </w:r>
      <w:r w:rsidR="009D5ACD" w:rsidRPr="29A275A4">
        <w:rPr>
          <w:rFonts w:cs="Calibri"/>
        </w:rPr>
        <w:t xml:space="preserve"> the second job </w:t>
      </w:r>
      <w:r>
        <w:rPr>
          <w:rFonts w:cs="Calibri"/>
        </w:rPr>
        <w:t>is</w:t>
      </w:r>
      <w:r w:rsidR="009D5ACD" w:rsidRPr="29A275A4">
        <w:rPr>
          <w:rFonts w:cs="Calibri"/>
        </w:rPr>
        <w:t xml:space="preserve"> commenced</w:t>
      </w:r>
      <w:r w:rsidR="009D5ACD">
        <w:rPr>
          <w:rFonts w:cs="Calibri"/>
        </w:rPr>
        <w:t>.</w:t>
      </w:r>
    </w:p>
    <w:p w14:paraId="4C644F67" w14:textId="77777777" w:rsidR="009D5ACD" w:rsidRDefault="009D5ACD" w:rsidP="00EF7145"/>
    <w:p w14:paraId="1272B9E0" w14:textId="175E99DD" w:rsidR="00AF5499" w:rsidRPr="00CD1C0E" w:rsidRDefault="004617DB" w:rsidP="00F14EC1">
      <w:pPr>
        <w:jc w:val="right"/>
      </w:pPr>
      <w:hyperlink w:anchor="Contents" w:history="1">
        <w:r w:rsidR="00AF5499"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89" w14:textId="77777777" w:rsidTr="0074223E">
        <w:trPr>
          <w:cantSplit/>
          <w:trHeight w:val="285"/>
        </w:trPr>
        <w:tc>
          <w:tcPr>
            <w:tcW w:w="9158" w:type="dxa"/>
            <w:shd w:val="clear" w:color="auto" w:fill="A6A6A6" w:themeFill="background1" w:themeFillShade="A6"/>
          </w:tcPr>
          <w:p w14:paraId="2F51A888" w14:textId="37C59D94" w:rsidR="007B6904" w:rsidRPr="00C76688" w:rsidRDefault="007B6904" w:rsidP="00931B93">
            <w:pPr>
              <w:pStyle w:val="Heading1"/>
            </w:pPr>
            <w:bookmarkStart w:id="16" w:name="_Toc389473278"/>
            <w:bookmarkStart w:id="17" w:name="_Toc57103213"/>
            <w:r w:rsidRPr="00C76688">
              <w:t xml:space="preserve">Section </w:t>
            </w:r>
            <w:r w:rsidR="00AF5499">
              <w:t>2</w:t>
            </w:r>
            <w:r w:rsidRPr="00C76688">
              <w:t xml:space="preserve"> –</w:t>
            </w:r>
            <w:r>
              <w:t xml:space="preserve"> </w:t>
            </w:r>
            <w:bookmarkEnd w:id="16"/>
            <w:r w:rsidR="00F53B1C">
              <w:t>Roles and Responsibilities</w:t>
            </w:r>
            <w:bookmarkEnd w:id="17"/>
          </w:p>
        </w:tc>
      </w:tr>
    </w:tbl>
    <w:p w14:paraId="2F51A88A" w14:textId="77777777" w:rsidR="007B6904" w:rsidRDefault="007B6904" w:rsidP="007B6904">
      <w:pPr>
        <w:outlineLvl w:val="0"/>
        <w:rPr>
          <w:szCs w:val="24"/>
        </w:rPr>
      </w:pPr>
    </w:p>
    <w:p w14:paraId="66FC513D" w14:textId="77777777" w:rsidR="00F53B1C" w:rsidRPr="00735D0C" w:rsidRDefault="00F53B1C" w:rsidP="005A700D">
      <w:pPr>
        <w:pStyle w:val="Heading2"/>
      </w:pPr>
      <w:bookmarkStart w:id="18" w:name="_Toc57103214"/>
      <w:r w:rsidRPr="00735D0C">
        <w:t>All Staff</w:t>
      </w:r>
      <w:bookmarkEnd w:id="18"/>
    </w:p>
    <w:p w14:paraId="78C59003" w14:textId="7C2A3D4C" w:rsidR="00F53B1C" w:rsidRDefault="00F53B1C" w:rsidP="00F53B1C">
      <w:r>
        <w:rPr>
          <w:rFonts w:cs="Arial"/>
        </w:rPr>
        <w:t xml:space="preserve">CHS </w:t>
      </w:r>
      <w:r w:rsidRPr="00FF1871">
        <w:rPr>
          <w:rFonts w:cs="Calibri"/>
        </w:rPr>
        <w:t xml:space="preserve">staff </w:t>
      </w:r>
      <w:r>
        <w:rPr>
          <w:rFonts w:cs="Calibri"/>
        </w:rPr>
        <w:t>must ensure</w:t>
      </w:r>
      <w:r w:rsidRPr="00FF1871">
        <w:rPr>
          <w:rFonts w:cs="Calibri"/>
        </w:rPr>
        <w:t xml:space="preserve"> that they </w:t>
      </w:r>
      <w:r>
        <w:rPr>
          <w:rFonts w:cs="Calibri"/>
        </w:rPr>
        <w:t xml:space="preserve">do not commence a second job without prior approval from </w:t>
      </w:r>
      <w:r w:rsidR="00AF5499">
        <w:rPr>
          <w:rFonts w:cs="Calibri"/>
        </w:rPr>
        <w:t>the delegate</w:t>
      </w:r>
      <w:r w:rsidR="00377B1A">
        <w:rPr>
          <w:rFonts w:cs="Calibri"/>
        </w:rPr>
        <w:t xml:space="preserve">. For appropriate delegations please refer to </w:t>
      </w:r>
      <w:r w:rsidR="00B23A76" w:rsidRPr="003A668C">
        <w:rPr>
          <w:rFonts w:cs="Calibri"/>
        </w:rPr>
        <w:t xml:space="preserve">Delegation 287 of the </w:t>
      </w:r>
      <w:hyperlink r:id="rId11" w:history="1">
        <w:r w:rsidR="00B23A76" w:rsidRPr="003A668C">
          <w:rPr>
            <w:rStyle w:val="Hyperlink"/>
            <w:rFonts w:cs="Calibri"/>
          </w:rPr>
          <w:t>Canberra Health Services Delegations Manual</w:t>
        </w:r>
      </w:hyperlink>
      <w:r>
        <w:rPr>
          <w:rFonts w:cs="Calibri"/>
        </w:rPr>
        <w:t xml:space="preserve">. </w:t>
      </w:r>
    </w:p>
    <w:p w14:paraId="4E32B0C9" w14:textId="29DA3891" w:rsidR="00F53B1C" w:rsidRDefault="00F53B1C" w:rsidP="00F53B1C">
      <w:pPr>
        <w:pStyle w:val="NormalWeb"/>
        <w:spacing w:before="0" w:beforeAutospacing="0" w:after="0" w:afterAutospacing="0"/>
        <w:rPr>
          <w:rFonts w:ascii="Calibri" w:hAnsi="Calibri" w:cs="Calibri"/>
        </w:rPr>
      </w:pPr>
    </w:p>
    <w:p w14:paraId="33B8EAB8" w14:textId="782ACF18" w:rsidR="005D290C" w:rsidRDefault="005D290C" w:rsidP="00F53B1C">
      <w:pPr>
        <w:pStyle w:val="NormalWeb"/>
        <w:spacing w:before="0" w:beforeAutospacing="0" w:after="0" w:afterAutospacing="0"/>
        <w:rPr>
          <w:rFonts w:ascii="Calibri" w:hAnsi="Calibri" w:cs="Calibri"/>
        </w:rPr>
      </w:pPr>
      <w:r>
        <w:rPr>
          <w:rFonts w:ascii="Calibri" w:hAnsi="Calibri" w:cs="Calibri"/>
        </w:rPr>
        <w:t>CHS staff are responsible for</w:t>
      </w:r>
      <w:r w:rsidR="005A700D">
        <w:rPr>
          <w:rFonts w:ascii="Calibri" w:hAnsi="Calibri" w:cs="Calibri"/>
        </w:rPr>
        <w:t>:</w:t>
      </w:r>
    </w:p>
    <w:p w14:paraId="78EB4D25" w14:textId="2B426BB1" w:rsidR="005D290C" w:rsidRDefault="005D290C" w:rsidP="005A700D">
      <w:pPr>
        <w:pStyle w:val="ListBullet"/>
      </w:pPr>
      <w:r>
        <w:t>Advising their manager of any work situation that may be perceived as a second job;</w:t>
      </w:r>
    </w:p>
    <w:p w14:paraId="75FB84F1" w14:textId="31C5EF39" w:rsidR="005D290C" w:rsidRDefault="005D290C" w:rsidP="005A700D">
      <w:pPr>
        <w:pStyle w:val="ListBullet"/>
      </w:pPr>
      <w:r>
        <w:t>Completing the second job application for consideration by the delegate, and passing it on to their manager, prior to taking up another job;</w:t>
      </w:r>
    </w:p>
    <w:p w14:paraId="4D27FF2C" w14:textId="560C63A5" w:rsidR="005D290C" w:rsidRDefault="005D290C" w:rsidP="005A700D">
      <w:pPr>
        <w:pStyle w:val="ListBullet"/>
      </w:pPr>
      <w:r>
        <w:t>Providing any additional information the delegate may request to assist in the decision process; and</w:t>
      </w:r>
    </w:p>
    <w:p w14:paraId="77D9A356" w14:textId="705665DC" w:rsidR="005D290C" w:rsidRPr="005D290C" w:rsidRDefault="005D290C" w:rsidP="005A700D">
      <w:pPr>
        <w:pStyle w:val="ListBullet"/>
      </w:pPr>
      <w:r>
        <w:t xml:space="preserve">Contacting People &amp; Culture (P&amp;C) for further information in relation to </w:t>
      </w:r>
      <w:r w:rsidR="007F628F">
        <w:t xml:space="preserve">specific concerns in relation to gaining approval to work </w:t>
      </w:r>
      <w:r>
        <w:t>a second job.</w:t>
      </w:r>
    </w:p>
    <w:p w14:paraId="15A33C05" w14:textId="77777777" w:rsidR="003A668C" w:rsidRDefault="003A668C" w:rsidP="005A700D">
      <w:pPr>
        <w:pStyle w:val="Heading2"/>
      </w:pPr>
    </w:p>
    <w:p w14:paraId="09B4E5DD" w14:textId="259664BC" w:rsidR="00F53B1C" w:rsidRPr="00735D0C" w:rsidRDefault="00F53B1C" w:rsidP="005A700D">
      <w:pPr>
        <w:pStyle w:val="Heading2"/>
      </w:pPr>
      <w:bookmarkStart w:id="19" w:name="_Toc57103215"/>
      <w:r w:rsidRPr="00735D0C">
        <w:t xml:space="preserve">Supervisors and </w:t>
      </w:r>
      <w:r>
        <w:t>m</w:t>
      </w:r>
      <w:r w:rsidRPr="00735D0C">
        <w:t>anagers</w:t>
      </w:r>
      <w:bookmarkEnd w:id="19"/>
    </w:p>
    <w:p w14:paraId="7BE316C3" w14:textId="53BAF740" w:rsidR="00F53B1C" w:rsidRDefault="00F53B1C" w:rsidP="00F53B1C">
      <w:pPr>
        <w:pStyle w:val="NormalWeb"/>
        <w:spacing w:before="0" w:beforeAutospacing="0" w:after="0" w:afterAutospacing="0"/>
        <w:rPr>
          <w:rFonts w:ascii="Calibri" w:hAnsi="Calibri" w:cs="Calibri"/>
        </w:rPr>
      </w:pPr>
      <w:r w:rsidRPr="00FF1871">
        <w:rPr>
          <w:rFonts w:ascii="Calibri" w:hAnsi="Calibri" w:cs="Calibri"/>
        </w:rPr>
        <w:t xml:space="preserve">Supervisors and managers are responsible for ensuring that the delegate </w:t>
      </w:r>
      <w:proofErr w:type="gramStart"/>
      <w:r w:rsidRPr="00FF1871">
        <w:rPr>
          <w:rFonts w:ascii="Calibri" w:hAnsi="Calibri" w:cs="Calibri"/>
        </w:rPr>
        <w:t>is able to</w:t>
      </w:r>
      <w:proofErr w:type="gramEnd"/>
      <w:r w:rsidRPr="00FF1871">
        <w:rPr>
          <w:rFonts w:ascii="Calibri" w:hAnsi="Calibri" w:cs="Calibri"/>
        </w:rPr>
        <w:t xml:space="preserve"> make an informed decision based on the merits of </w:t>
      </w:r>
      <w:r>
        <w:rPr>
          <w:rFonts w:ascii="Calibri" w:hAnsi="Calibri" w:cs="Calibri"/>
        </w:rPr>
        <w:t xml:space="preserve">an </w:t>
      </w:r>
      <w:r w:rsidRPr="00FF1871">
        <w:rPr>
          <w:rFonts w:ascii="Calibri" w:hAnsi="Calibri" w:cs="Calibri"/>
        </w:rPr>
        <w:t>application</w:t>
      </w:r>
      <w:r>
        <w:rPr>
          <w:rFonts w:ascii="Calibri" w:hAnsi="Calibri" w:cs="Calibri"/>
        </w:rPr>
        <w:t xml:space="preserve"> for approval to work in a second job</w:t>
      </w:r>
      <w:r w:rsidRPr="00FF1871">
        <w:rPr>
          <w:rFonts w:ascii="Calibri" w:hAnsi="Calibri" w:cs="Calibri"/>
        </w:rPr>
        <w:t xml:space="preserve">.  </w:t>
      </w:r>
    </w:p>
    <w:p w14:paraId="51ED41FB" w14:textId="77777777" w:rsidR="00F53B1C" w:rsidRDefault="00F53B1C" w:rsidP="00F53B1C">
      <w:pPr>
        <w:pStyle w:val="NormalWeb"/>
        <w:spacing w:before="0" w:beforeAutospacing="0" w:after="0" w:afterAutospacing="0"/>
        <w:rPr>
          <w:rFonts w:ascii="Calibri" w:hAnsi="Calibri" w:cs="Calibri"/>
        </w:rPr>
      </w:pPr>
    </w:p>
    <w:p w14:paraId="16091FDD" w14:textId="77777777" w:rsidR="00F53B1C" w:rsidRDefault="00F53B1C" w:rsidP="00F53B1C">
      <w:pPr>
        <w:pStyle w:val="NormalWeb"/>
        <w:spacing w:before="0" w:beforeAutospacing="0" w:after="0" w:afterAutospacing="0"/>
        <w:rPr>
          <w:rFonts w:ascii="Calibri" w:hAnsi="Calibri" w:cs="Calibri"/>
        </w:rPr>
      </w:pPr>
      <w:r w:rsidRPr="00FF1871">
        <w:rPr>
          <w:rFonts w:ascii="Calibri" w:hAnsi="Calibri" w:cs="Calibri"/>
        </w:rPr>
        <w:t xml:space="preserve">They are also responsible for the ongoing monitoring of </w:t>
      </w:r>
      <w:r>
        <w:rPr>
          <w:rFonts w:ascii="Calibri" w:hAnsi="Calibri" w:cs="Calibri"/>
        </w:rPr>
        <w:t xml:space="preserve">the </w:t>
      </w:r>
      <w:r w:rsidRPr="00FF1871">
        <w:rPr>
          <w:rFonts w:ascii="Calibri" w:hAnsi="Calibri" w:cs="Calibri"/>
        </w:rPr>
        <w:t xml:space="preserve">employee’s work performance, </w:t>
      </w:r>
      <w:proofErr w:type="gramStart"/>
      <w:r w:rsidRPr="00FF1871">
        <w:rPr>
          <w:rFonts w:ascii="Calibri" w:hAnsi="Calibri" w:cs="Calibri"/>
        </w:rPr>
        <w:t>health</w:t>
      </w:r>
      <w:proofErr w:type="gramEnd"/>
      <w:r w:rsidRPr="00FF1871">
        <w:rPr>
          <w:rFonts w:ascii="Calibri" w:hAnsi="Calibri" w:cs="Calibri"/>
        </w:rPr>
        <w:t xml:space="preserve"> and safety.  </w:t>
      </w:r>
    </w:p>
    <w:p w14:paraId="7718276A" w14:textId="77777777" w:rsidR="00F53B1C" w:rsidRDefault="00F53B1C" w:rsidP="00F53B1C">
      <w:pPr>
        <w:pStyle w:val="NormalWeb"/>
        <w:spacing w:before="0" w:beforeAutospacing="0" w:after="0" w:afterAutospacing="0"/>
        <w:rPr>
          <w:rFonts w:ascii="Calibri" w:hAnsi="Calibri" w:cs="Calibri"/>
        </w:rPr>
      </w:pPr>
    </w:p>
    <w:p w14:paraId="74AD0E4F" w14:textId="76746F8D" w:rsidR="00F53B1C" w:rsidRDefault="00CF1256" w:rsidP="00F53B1C">
      <w:pPr>
        <w:pStyle w:val="NormalWeb"/>
        <w:spacing w:before="0" w:beforeAutospacing="0" w:after="0" w:afterAutospacing="0"/>
        <w:rPr>
          <w:rFonts w:ascii="Calibri" w:hAnsi="Calibri" w:cs="Calibri"/>
        </w:rPr>
      </w:pPr>
      <w:r>
        <w:rPr>
          <w:rFonts w:ascii="Calibri" w:hAnsi="Calibri" w:cs="Calibri"/>
        </w:rPr>
        <w:t>A manager may decide not to recommend approval of a second job application i</w:t>
      </w:r>
      <w:r w:rsidR="00F53B1C" w:rsidRPr="00FF1871">
        <w:rPr>
          <w:rFonts w:ascii="Calibri" w:hAnsi="Calibri" w:cs="Calibri"/>
        </w:rPr>
        <w:t xml:space="preserve">f they </w:t>
      </w:r>
      <w:r w:rsidR="00F53B1C">
        <w:rPr>
          <w:rFonts w:ascii="Calibri" w:hAnsi="Calibri" w:cs="Calibri"/>
        </w:rPr>
        <w:t>believe</w:t>
      </w:r>
      <w:r w:rsidR="00F53B1C" w:rsidRPr="00FF1871">
        <w:rPr>
          <w:rFonts w:ascii="Calibri" w:hAnsi="Calibri" w:cs="Calibri"/>
        </w:rPr>
        <w:t xml:space="preserve"> that </w:t>
      </w:r>
      <w:r w:rsidR="00F53B1C">
        <w:rPr>
          <w:rFonts w:ascii="Calibri" w:hAnsi="Calibri" w:cs="Calibri"/>
        </w:rPr>
        <w:t>an employee’s</w:t>
      </w:r>
      <w:r w:rsidR="00F53B1C" w:rsidRPr="00FF1871">
        <w:rPr>
          <w:rFonts w:ascii="Calibri" w:hAnsi="Calibri" w:cs="Calibri"/>
        </w:rPr>
        <w:t xml:space="preserve"> second job </w:t>
      </w:r>
      <w:r w:rsidR="00F53B1C">
        <w:rPr>
          <w:rFonts w:ascii="Calibri" w:hAnsi="Calibri" w:cs="Calibri"/>
        </w:rPr>
        <w:t xml:space="preserve">is likely to </w:t>
      </w:r>
      <w:r w:rsidR="00F53B1C" w:rsidRPr="00FF1871">
        <w:rPr>
          <w:rFonts w:ascii="Calibri" w:hAnsi="Calibri" w:cs="Calibri"/>
        </w:rPr>
        <w:t xml:space="preserve">result in a </w:t>
      </w:r>
      <w:r w:rsidR="00F53B1C">
        <w:rPr>
          <w:rFonts w:ascii="Calibri" w:hAnsi="Calibri" w:cs="Calibri"/>
        </w:rPr>
        <w:t>decline</w:t>
      </w:r>
      <w:r w:rsidR="00F53B1C" w:rsidRPr="00FF1871">
        <w:rPr>
          <w:rFonts w:ascii="Calibri" w:hAnsi="Calibri" w:cs="Calibri"/>
        </w:rPr>
        <w:t xml:space="preserve"> in performance</w:t>
      </w:r>
      <w:r w:rsidR="00F53B1C">
        <w:rPr>
          <w:rFonts w:ascii="Calibri" w:hAnsi="Calibri" w:cs="Calibri"/>
        </w:rPr>
        <w:t xml:space="preserve"> or output</w:t>
      </w:r>
      <w:r w:rsidR="00F53B1C" w:rsidRPr="00FF1871">
        <w:rPr>
          <w:rFonts w:ascii="Calibri" w:hAnsi="Calibri" w:cs="Calibri"/>
        </w:rPr>
        <w:t>, a conflict of interest</w:t>
      </w:r>
      <w:r w:rsidR="0091631D">
        <w:rPr>
          <w:rFonts w:ascii="Calibri" w:hAnsi="Calibri" w:cs="Calibri"/>
        </w:rPr>
        <w:t xml:space="preserve">, </w:t>
      </w:r>
      <w:r w:rsidR="00A6561A">
        <w:rPr>
          <w:rFonts w:ascii="Calibri" w:hAnsi="Calibri" w:cs="Calibri"/>
        </w:rPr>
        <w:t xml:space="preserve">a </w:t>
      </w:r>
      <w:r w:rsidR="0091631D">
        <w:rPr>
          <w:rFonts w:ascii="Calibri" w:hAnsi="Calibri" w:cs="Calibri"/>
        </w:rPr>
        <w:t>risk to the reputation of the organisation,</w:t>
      </w:r>
      <w:r w:rsidR="00F53B1C" w:rsidRPr="00FF1871">
        <w:rPr>
          <w:rFonts w:ascii="Calibri" w:hAnsi="Calibri" w:cs="Calibri"/>
        </w:rPr>
        <w:t xml:space="preserve"> </w:t>
      </w:r>
      <w:r>
        <w:rPr>
          <w:rFonts w:ascii="Calibri" w:hAnsi="Calibri" w:cs="Calibri"/>
        </w:rPr>
        <w:t xml:space="preserve">or </w:t>
      </w:r>
      <w:r w:rsidR="00F53B1C">
        <w:rPr>
          <w:rFonts w:ascii="Calibri" w:hAnsi="Calibri" w:cs="Calibri"/>
        </w:rPr>
        <w:t>a risk to the health and safety of the employee or others</w:t>
      </w:r>
      <w:r>
        <w:rPr>
          <w:rFonts w:ascii="Calibri" w:hAnsi="Calibri" w:cs="Calibri"/>
        </w:rPr>
        <w:t xml:space="preserve">.  </w:t>
      </w:r>
    </w:p>
    <w:p w14:paraId="2E0ACFD5" w14:textId="77777777" w:rsidR="00F53B1C" w:rsidRPr="00FF1871" w:rsidRDefault="00F53B1C" w:rsidP="00F53B1C">
      <w:pPr>
        <w:pStyle w:val="NormalWeb"/>
        <w:spacing w:before="0" w:beforeAutospacing="0" w:after="0" w:afterAutospacing="0"/>
        <w:rPr>
          <w:rFonts w:ascii="Calibri" w:hAnsi="Calibri" w:cs="Calibri"/>
        </w:rPr>
      </w:pPr>
    </w:p>
    <w:p w14:paraId="6FD3DDD7" w14:textId="5CAFF1E3" w:rsidR="00F53B1C" w:rsidRDefault="00F53B1C" w:rsidP="00F53B1C">
      <w:pPr>
        <w:pStyle w:val="NormalWeb"/>
        <w:spacing w:before="0" w:beforeAutospacing="0" w:after="0" w:afterAutospacing="0"/>
        <w:rPr>
          <w:rFonts w:ascii="Calibri" w:hAnsi="Calibri" w:cs="Calibri"/>
          <w:sz w:val="22"/>
        </w:rPr>
      </w:pPr>
      <w:r w:rsidRPr="00FF1871">
        <w:rPr>
          <w:rFonts w:ascii="Calibri" w:hAnsi="Calibri" w:cs="Calibri"/>
        </w:rPr>
        <w:lastRenderedPageBreak/>
        <w:t>Supervisors</w:t>
      </w:r>
      <w:r>
        <w:rPr>
          <w:rFonts w:ascii="Calibri" w:hAnsi="Calibri" w:cs="Calibri"/>
        </w:rPr>
        <w:t xml:space="preserve"> and </w:t>
      </w:r>
      <w:r w:rsidRPr="00FF1871">
        <w:rPr>
          <w:rFonts w:ascii="Calibri" w:hAnsi="Calibri" w:cs="Calibri"/>
        </w:rPr>
        <w:t>managers are responsible for ensuring that staff are aware of th</w:t>
      </w:r>
      <w:r>
        <w:rPr>
          <w:rFonts w:ascii="Calibri" w:hAnsi="Calibri" w:cs="Calibri"/>
        </w:rPr>
        <w:t xml:space="preserve">is </w:t>
      </w:r>
      <w:r w:rsidRPr="00FF1871">
        <w:rPr>
          <w:rFonts w:ascii="Calibri" w:hAnsi="Calibri" w:cs="Calibri"/>
        </w:rPr>
        <w:t xml:space="preserve">procedure and that if they have staff undertaking a second job without approval, they make both the employee and the delegate aware of the situation.  </w:t>
      </w:r>
      <w:r>
        <w:rPr>
          <w:rFonts w:ascii="Calibri" w:hAnsi="Calibri" w:cs="Calibri"/>
        </w:rPr>
        <w:t>If the matter is not resolved, a</w:t>
      </w:r>
      <w:r w:rsidRPr="00FF1871">
        <w:rPr>
          <w:rFonts w:ascii="Calibri" w:hAnsi="Calibri" w:cs="Calibri"/>
        </w:rPr>
        <w:t xml:space="preserve"> formal warning should be given to the employee</w:t>
      </w:r>
      <w:r>
        <w:rPr>
          <w:rFonts w:ascii="Calibri" w:hAnsi="Calibri" w:cs="Calibri"/>
        </w:rPr>
        <w:t>.  They should also be informed that</w:t>
      </w:r>
      <w:r w:rsidRPr="00FF1871">
        <w:rPr>
          <w:rFonts w:ascii="Calibri" w:hAnsi="Calibri" w:cs="Calibri"/>
        </w:rPr>
        <w:t xml:space="preserve"> if the situation </w:t>
      </w:r>
      <w:proofErr w:type="gramStart"/>
      <w:r w:rsidRPr="00FF1871">
        <w:rPr>
          <w:rFonts w:ascii="Calibri" w:hAnsi="Calibri" w:cs="Calibri"/>
        </w:rPr>
        <w:t>persists</w:t>
      </w:r>
      <w:proofErr w:type="gramEnd"/>
      <w:r w:rsidRPr="00FF1871">
        <w:rPr>
          <w:rFonts w:ascii="Calibri" w:hAnsi="Calibri" w:cs="Calibri"/>
        </w:rPr>
        <w:t xml:space="preserve"> they </w:t>
      </w:r>
      <w:r>
        <w:rPr>
          <w:rFonts w:ascii="Calibri" w:hAnsi="Calibri" w:cs="Calibri"/>
        </w:rPr>
        <w:t>may</w:t>
      </w:r>
      <w:r w:rsidRPr="00FF1871">
        <w:rPr>
          <w:rFonts w:ascii="Calibri" w:hAnsi="Calibri" w:cs="Calibri"/>
        </w:rPr>
        <w:t xml:space="preserve"> be subject to disciplinary</w:t>
      </w:r>
      <w:r w:rsidRPr="00FF1871">
        <w:rPr>
          <w:rFonts w:ascii="Calibri" w:hAnsi="Calibri" w:cs="Calibri"/>
          <w:sz w:val="22"/>
        </w:rPr>
        <w:t xml:space="preserve"> action.</w:t>
      </w:r>
    </w:p>
    <w:p w14:paraId="64DF865A" w14:textId="6E321252" w:rsidR="005D290C" w:rsidRDefault="005D290C" w:rsidP="00F53B1C">
      <w:pPr>
        <w:pStyle w:val="NormalWeb"/>
        <w:spacing w:before="0" w:beforeAutospacing="0" w:after="0" w:afterAutospacing="0"/>
        <w:rPr>
          <w:rFonts w:ascii="Calibri" w:hAnsi="Calibri" w:cs="Calibri"/>
          <w:sz w:val="22"/>
        </w:rPr>
      </w:pPr>
    </w:p>
    <w:p w14:paraId="51FD0B04" w14:textId="3E811D26" w:rsidR="003A668C" w:rsidRDefault="005D290C" w:rsidP="005A700D">
      <w:r>
        <w:t>Additionally supervisors and managers are responsible for</w:t>
      </w:r>
      <w:r w:rsidR="00377B1A">
        <w:t>:</w:t>
      </w:r>
    </w:p>
    <w:p w14:paraId="13229246" w14:textId="0081347B" w:rsidR="005D290C" w:rsidRDefault="005D290C" w:rsidP="005A700D">
      <w:pPr>
        <w:pStyle w:val="ListBullet"/>
      </w:pPr>
      <w:r>
        <w:t>Advising employees of their obligations under this procedure;</w:t>
      </w:r>
    </w:p>
    <w:p w14:paraId="30523F41" w14:textId="77777777" w:rsidR="005D290C" w:rsidRDefault="005D290C" w:rsidP="005A700D">
      <w:pPr>
        <w:pStyle w:val="ListBullet"/>
      </w:pPr>
      <w:r>
        <w:t>Considering employees’ applications for second jobs on a case-by-case basis;</w:t>
      </w:r>
    </w:p>
    <w:p w14:paraId="5E516073" w14:textId="510C1CA8" w:rsidR="005D290C" w:rsidRDefault="00676EC4" w:rsidP="005A700D">
      <w:pPr>
        <w:pStyle w:val="ListBullet"/>
      </w:pPr>
      <w:r>
        <w:t>Where they have identified concerns with the second job application, c</w:t>
      </w:r>
      <w:r w:rsidR="005D290C">
        <w:t xml:space="preserve">ontacting </w:t>
      </w:r>
      <w:r w:rsidR="009F5A18">
        <w:t>P&amp;C</w:t>
      </w:r>
      <w:r w:rsidR="005D290C">
        <w:t xml:space="preserve"> to discuss </w:t>
      </w:r>
      <w:r>
        <w:t>these</w:t>
      </w:r>
      <w:r w:rsidR="005D290C">
        <w:t xml:space="preserve"> </w:t>
      </w:r>
      <w:r w:rsidR="0089536C">
        <w:t>concerns</w:t>
      </w:r>
      <w:r>
        <w:t>; and</w:t>
      </w:r>
    </w:p>
    <w:p w14:paraId="72EE12B0" w14:textId="138A9963" w:rsidR="005D290C" w:rsidRDefault="00676EC4" w:rsidP="005A700D">
      <w:pPr>
        <w:pStyle w:val="ListBullet"/>
      </w:pPr>
      <w:r>
        <w:t xml:space="preserve">Ensuring that the employee has fully completed </w:t>
      </w:r>
      <w:r w:rsidR="005D290C">
        <w:t xml:space="preserve">the </w:t>
      </w:r>
      <w:r>
        <w:t xml:space="preserve">second job </w:t>
      </w:r>
      <w:r w:rsidR="005D290C">
        <w:t xml:space="preserve">application form and </w:t>
      </w:r>
      <w:r>
        <w:t>making a recommendation to the delegate</w:t>
      </w:r>
      <w:r w:rsidR="005D290C">
        <w:t>.</w:t>
      </w:r>
    </w:p>
    <w:p w14:paraId="2DF27B8A" w14:textId="77777777" w:rsidR="00F53B1C" w:rsidRPr="00FF1871" w:rsidRDefault="00F53B1C" w:rsidP="00F53B1C">
      <w:pPr>
        <w:pStyle w:val="NormalWeb"/>
        <w:spacing w:before="0" w:beforeAutospacing="0" w:after="0" w:afterAutospacing="0"/>
        <w:rPr>
          <w:rFonts w:ascii="Calibri" w:hAnsi="Calibri" w:cs="Calibri"/>
          <w:sz w:val="22"/>
        </w:rPr>
      </w:pPr>
    </w:p>
    <w:p w14:paraId="4A7A2F7B" w14:textId="56C6C4A1" w:rsidR="00F53B1C" w:rsidRPr="00735D0C" w:rsidRDefault="00F53B1C" w:rsidP="005A700D">
      <w:pPr>
        <w:pStyle w:val="Heading2"/>
      </w:pPr>
      <w:bookmarkStart w:id="20" w:name="_Toc57103216"/>
      <w:r>
        <w:t>Chief Executive Officer or d</w:t>
      </w:r>
      <w:r w:rsidRPr="00735D0C">
        <w:t>elegate</w:t>
      </w:r>
      <w:bookmarkEnd w:id="20"/>
      <w:r w:rsidRPr="00735D0C">
        <w:t xml:space="preserve"> </w:t>
      </w:r>
    </w:p>
    <w:p w14:paraId="4C7C4D10" w14:textId="5574E7EA" w:rsidR="00F53B1C" w:rsidRDefault="00F53B1C" w:rsidP="00F53B1C">
      <w:pPr>
        <w:pStyle w:val="NormalWeb"/>
        <w:spacing w:before="0" w:beforeAutospacing="0" w:after="0" w:afterAutospacing="0"/>
        <w:rPr>
          <w:rFonts w:ascii="Calibri" w:hAnsi="Calibri" w:cs="Calibri"/>
        </w:rPr>
      </w:pPr>
      <w:r w:rsidRPr="00FF1871">
        <w:rPr>
          <w:rFonts w:ascii="Calibri" w:hAnsi="Calibri" w:cs="Calibri"/>
        </w:rPr>
        <w:t xml:space="preserve">The </w:t>
      </w:r>
      <w:r>
        <w:rPr>
          <w:rFonts w:ascii="Calibri" w:hAnsi="Calibri" w:cs="Calibri"/>
        </w:rPr>
        <w:t>Chief Executive Officer (CEO)</w:t>
      </w:r>
      <w:r w:rsidRPr="00FF1871">
        <w:rPr>
          <w:rFonts w:ascii="Calibri" w:hAnsi="Calibri" w:cs="Calibri"/>
        </w:rPr>
        <w:t xml:space="preserve"> or </w:t>
      </w:r>
      <w:r>
        <w:rPr>
          <w:rFonts w:ascii="Calibri" w:hAnsi="Calibri" w:cs="Calibri"/>
        </w:rPr>
        <w:t>their d</w:t>
      </w:r>
      <w:r w:rsidRPr="00FF1871">
        <w:rPr>
          <w:rFonts w:ascii="Calibri" w:hAnsi="Calibri" w:cs="Calibri"/>
        </w:rPr>
        <w:t>elegate will act within the boundaries of th</w:t>
      </w:r>
      <w:r w:rsidR="0089536C">
        <w:rPr>
          <w:rFonts w:ascii="Calibri" w:hAnsi="Calibri" w:cs="Calibri"/>
        </w:rPr>
        <w:t xml:space="preserve">is </w:t>
      </w:r>
      <w:r>
        <w:rPr>
          <w:rFonts w:ascii="Calibri" w:hAnsi="Calibri" w:cs="Calibri"/>
        </w:rPr>
        <w:t>procedure</w:t>
      </w:r>
      <w:r w:rsidRPr="00FF1871">
        <w:rPr>
          <w:rFonts w:ascii="Calibri" w:hAnsi="Calibri" w:cs="Calibri"/>
        </w:rPr>
        <w:t xml:space="preserve"> in a timely manner and make any decision within the principles of procedural fairness, </w:t>
      </w:r>
      <w:proofErr w:type="gramStart"/>
      <w:r w:rsidRPr="00FF1871">
        <w:rPr>
          <w:rFonts w:ascii="Calibri" w:hAnsi="Calibri" w:cs="Calibri"/>
        </w:rPr>
        <w:t>taking into account</w:t>
      </w:r>
      <w:proofErr w:type="gramEnd"/>
      <w:r w:rsidRPr="00FF1871">
        <w:rPr>
          <w:rFonts w:ascii="Calibri" w:hAnsi="Calibri" w:cs="Calibri"/>
        </w:rPr>
        <w:t xml:space="preserve"> all available information.</w:t>
      </w:r>
    </w:p>
    <w:p w14:paraId="67229C55" w14:textId="35D445B7" w:rsidR="00F53B1C" w:rsidRDefault="00F53B1C" w:rsidP="00F53B1C">
      <w:pPr>
        <w:pStyle w:val="NormalWeb"/>
        <w:spacing w:before="0" w:beforeAutospacing="0" w:after="0" w:afterAutospacing="0"/>
        <w:rPr>
          <w:rFonts w:ascii="Calibri" w:hAnsi="Calibri" w:cs="Calibri"/>
        </w:rPr>
      </w:pPr>
    </w:p>
    <w:p w14:paraId="2B835958" w14:textId="55D7F7ED" w:rsidR="00F53B1C" w:rsidRDefault="00F53B1C" w:rsidP="00F53B1C">
      <w:pPr>
        <w:pStyle w:val="NormalWeb"/>
        <w:spacing w:before="0" w:beforeAutospacing="0" w:after="0" w:afterAutospacing="0"/>
        <w:rPr>
          <w:rFonts w:ascii="Calibri" w:hAnsi="Calibri" w:cs="Calibri"/>
        </w:rPr>
      </w:pPr>
      <w:r>
        <w:rPr>
          <w:rFonts w:ascii="Calibri" w:hAnsi="Calibri" w:cs="Calibri"/>
        </w:rPr>
        <w:t xml:space="preserve">Delegates for decisions </w:t>
      </w:r>
      <w:r w:rsidR="005D290C">
        <w:rPr>
          <w:rFonts w:ascii="Calibri" w:hAnsi="Calibri" w:cs="Calibri"/>
        </w:rPr>
        <w:t xml:space="preserve">relating to employees requesting approval to work a second job are listed under Delegation No. 287 of the </w:t>
      </w:r>
      <w:hyperlink r:id="rId12" w:history="1">
        <w:r w:rsidR="005D290C" w:rsidRPr="005D290C">
          <w:rPr>
            <w:rStyle w:val="Hyperlink"/>
            <w:rFonts w:ascii="Calibri" w:hAnsi="Calibri" w:cs="Calibri"/>
          </w:rPr>
          <w:t>CHS Delegations Manual</w:t>
        </w:r>
      </w:hyperlink>
      <w:r w:rsidR="005D290C">
        <w:rPr>
          <w:rFonts w:ascii="Calibri" w:hAnsi="Calibri" w:cs="Calibri"/>
        </w:rPr>
        <w:t>.</w:t>
      </w:r>
    </w:p>
    <w:p w14:paraId="4CEF9F68" w14:textId="77777777" w:rsidR="005D290C" w:rsidRPr="00FF1871" w:rsidRDefault="005D290C" w:rsidP="00F53B1C">
      <w:pPr>
        <w:pStyle w:val="NormalWeb"/>
        <w:spacing w:before="0" w:beforeAutospacing="0" w:after="0" w:afterAutospacing="0"/>
        <w:rPr>
          <w:rFonts w:ascii="Calibri" w:hAnsi="Calibri" w:cs="Calibri"/>
        </w:rPr>
      </w:pPr>
    </w:p>
    <w:p w14:paraId="5034FC2C" w14:textId="561E3AEF" w:rsidR="003A668C" w:rsidRDefault="0089536C" w:rsidP="007B6904">
      <w:pPr>
        <w:rPr>
          <w:rFonts w:cs="Arial"/>
          <w:iCs/>
          <w:szCs w:val="24"/>
        </w:rPr>
      </w:pPr>
      <w:r>
        <w:rPr>
          <w:rFonts w:cs="Arial"/>
          <w:iCs/>
          <w:szCs w:val="24"/>
        </w:rPr>
        <w:t>Delegates will be responsible for</w:t>
      </w:r>
      <w:r w:rsidR="00377B1A">
        <w:rPr>
          <w:rFonts w:cs="Arial"/>
          <w:iCs/>
          <w:szCs w:val="24"/>
        </w:rPr>
        <w:t>:</w:t>
      </w:r>
    </w:p>
    <w:p w14:paraId="2AEA83F1" w14:textId="4B5304FC" w:rsidR="0089536C" w:rsidRDefault="0089536C" w:rsidP="005A700D">
      <w:pPr>
        <w:pStyle w:val="ListBullet"/>
      </w:pPr>
      <w:r>
        <w:t>Advising employees of their obligations under this procedure;</w:t>
      </w:r>
    </w:p>
    <w:p w14:paraId="01D47DD6" w14:textId="77777777" w:rsidR="0089536C" w:rsidRDefault="0089536C" w:rsidP="005A700D">
      <w:pPr>
        <w:pStyle w:val="ListBullet"/>
      </w:pPr>
      <w:r>
        <w:t>Considering employees’ applications for second jobs on a case-by-case basis;</w:t>
      </w:r>
    </w:p>
    <w:p w14:paraId="4FEC2095" w14:textId="4915AA9A" w:rsidR="0089536C" w:rsidRDefault="0089536C" w:rsidP="005A700D">
      <w:pPr>
        <w:pStyle w:val="ListBullet"/>
      </w:pPr>
      <w:r>
        <w:t>Where they have identified concerns with the second job application, and these concerns have not been allayed after receiving information from the applicant or their manager, contacting P&amp;C to discuss these concerns; and</w:t>
      </w:r>
    </w:p>
    <w:p w14:paraId="30AAC38E" w14:textId="472B29D4" w:rsidR="0089536C" w:rsidRPr="00EF7145" w:rsidRDefault="0089536C">
      <w:pPr>
        <w:pStyle w:val="ListBullet"/>
        <w:rPr>
          <w:rFonts w:asciiTheme="minorHAnsi" w:eastAsiaTheme="minorEastAsia" w:hAnsiTheme="minorHAnsi" w:cstheme="minorBidi"/>
        </w:rPr>
      </w:pPr>
      <w:r>
        <w:t xml:space="preserve">Signing the application form as </w:t>
      </w:r>
      <w:proofErr w:type="gramStart"/>
      <w:r>
        <w:t>delegate, and</w:t>
      </w:r>
      <w:proofErr w:type="gramEnd"/>
      <w:r>
        <w:t xml:space="preserve"> advising the employee of the outcome of their decision, and reasons where the application has not been approved, if that is the </w:t>
      </w:r>
      <w:r w:rsidR="70F424E6">
        <w:t>outcome</w:t>
      </w:r>
      <w:r>
        <w:t>.</w:t>
      </w:r>
    </w:p>
    <w:p w14:paraId="6D73DAAD" w14:textId="262C4600" w:rsidR="00FD2B63" w:rsidRDefault="00FD2B63" w:rsidP="00EF7145">
      <w:pPr>
        <w:pStyle w:val="ListBullet"/>
        <w:rPr>
          <w:rFonts w:asciiTheme="minorHAnsi" w:eastAsiaTheme="minorEastAsia" w:hAnsiTheme="minorHAnsi" w:cstheme="minorBidi"/>
        </w:rPr>
      </w:pPr>
      <w:r>
        <w:t>Where an application for approval to work a second job is refused, informing the employee of the option to seek an internal review of the decision (Section I of the core provisions of Enterprise Agreements).</w:t>
      </w:r>
    </w:p>
    <w:p w14:paraId="602F0948" w14:textId="69AE4A31" w:rsidR="00001F82" w:rsidRDefault="00001F82" w:rsidP="007B6904">
      <w:pPr>
        <w:rPr>
          <w:rFonts w:cs="Arial"/>
          <w:iCs/>
          <w:szCs w:val="24"/>
        </w:rPr>
      </w:pPr>
    </w:p>
    <w:p w14:paraId="5E612133" w14:textId="77777777" w:rsidR="006A4E78" w:rsidRDefault="006A4E78" w:rsidP="007B6904">
      <w:pPr>
        <w:rPr>
          <w:rFonts w:cs="Arial"/>
          <w:iCs/>
          <w:szCs w:val="24"/>
        </w:rPr>
      </w:pPr>
    </w:p>
    <w:p w14:paraId="218A30C7" w14:textId="195DD2E5" w:rsidR="0089536C" w:rsidRDefault="0089536C" w:rsidP="005A700D">
      <w:pPr>
        <w:pStyle w:val="Heading2"/>
      </w:pPr>
      <w:bookmarkStart w:id="21" w:name="_Toc57103217"/>
      <w:r w:rsidRPr="00D86514">
        <w:t>People &amp; Culture</w:t>
      </w:r>
      <w:r>
        <w:t xml:space="preserve"> (P&amp;C)</w:t>
      </w:r>
      <w:bookmarkEnd w:id="21"/>
    </w:p>
    <w:p w14:paraId="1FA477B7" w14:textId="5BE04C49" w:rsidR="0089536C" w:rsidRDefault="0089536C" w:rsidP="007B6904">
      <w:pPr>
        <w:rPr>
          <w:rFonts w:cs="Arial"/>
          <w:szCs w:val="24"/>
        </w:rPr>
      </w:pPr>
      <w:r>
        <w:rPr>
          <w:rFonts w:cs="Arial"/>
          <w:szCs w:val="24"/>
        </w:rPr>
        <w:t>P&amp;C is responsible for</w:t>
      </w:r>
      <w:r w:rsidR="00377B1A">
        <w:rPr>
          <w:rFonts w:cs="Arial"/>
          <w:szCs w:val="24"/>
        </w:rPr>
        <w:t>:</w:t>
      </w:r>
    </w:p>
    <w:p w14:paraId="24A5B4B0" w14:textId="477A7892" w:rsidR="0089536C" w:rsidRDefault="0089536C" w:rsidP="005A700D">
      <w:pPr>
        <w:pStyle w:val="ListBullet"/>
      </w:pPr>
      <w:r>
        <w:t>Implementing the procedure;</w:t>
      </w:r>
    </w:p>
    <w:p w14:paraId="04118CFF" w14:textId="059FEAD4" w:rsidR="0089536C" w:rsidRDefault="0089536C" w:rsidP="005A700D">
      <w:pPr>
        <w:pStyle w:val="ListBullet"/>
      </w:pPr>
      <w:r>
        <w:t xml:space="preserve">Advising managers of the management of the procedure; </w:t>
      </w:r>
    </w:p>
    <w:p w14:paraId="305AC9EF" w14:textId="7CD754FC" w:rsidR="0089536C" w:rsidRDefault="0089536C" w:rsidP="005A700D">
      <w:pPr>
        <w:pStyle w:val="ListBullet"/>
      </w:pPr>
      <w:r>
        <w:t>Advising employees of the details of the procedure as it relates to them; and</w:t>
      </w:r>
    </w:p>
    <w:p w14:paraId="6DAEF757" w14:textId="46B1BCEB" w:rsidR="0089536C" w:rsidRPr="00E03CA8" w:rsidRDefault="0089536C" w:rsidP="003D55BA">
      <w:pPr>
        <w:pStyle w:val="ListBullet"/>
        <w:rPr>
          <w:rFonts w:cs="Arial"/>
          <w:iCs/>
          <w:szCs w:val="24"/>
        </w:rPr>
      </w:pPr>
      <w:r>
        <w:t>Making the second job application form readily available to all employees.</w:t>
      </w:r>
    </w:p>
    <w:p w14:paraId="6D8A794B" w14:textId="77777777" w:rsidR="00001F82" w:rsidRPr="00F53B1C" w:rsidRDefault="00001F82" w:rsidP="007B6904">
      <w:pPr>
        <w:rPr>
          <w:rFonts w:cs="Arial"/>
          <w:iCs/>
          <w:szCs w:val="24"/>
        </w:rPr>
      </w:pPr>
    </w:p>
    <w:p w14:paraId="6CFE143E" w14:textId="2BA95FAF" w:rsidR="00001F82" w:rsidRDefault="004617DB"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77FD40A9" w14:textId="1BAFFB69" w:rsidR="00E03CA8" w:rsidRDefault="00E03CA8">
      <w:bookmarkStart w:id="22" w:name="_Toc389473281"/>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96" w14:textId="77777777" w:rsidTr="0074223E">
        <w:trPr>
          <w:cantSplit/>
          <w:trHeight w:val="285"/>
        </w:trPr>
        <w:tc>
          <w:tcPr>
            <w:tcW w:w="9158" w:type="dxa"/>
            <w:shd w:val="clear" w:color="auto" w:fill="A6A6A6" w:themeFill="background1" w:themeFillShade="A6"/>
          </w:tcPr>
          <w:p w14:paraId="2F51A895" w14:textId="1BC88E06" w:rsidR="007B6904" w:rsidRPr="00C76688" w:rsidRDefault="007B6904" w:rsidP="004213C3">
            <w:pPr>
              <w:pStyle w:val="Heading1"/>
            </w:pPr>
            <w:bookmarkStart w:id="23" w:name="_Toc57103218"/>
            <w:r w:rsidRPr="00C76688">
              <w:lastRenderedPageBreak/>
              <w:t xml:space="preserve">Section </w:t>
            </w:r>
            <w:r w:rsidR="0039300B">
              <w:t>3</w:t>
            </w:r>
            <w:r w:rsidRPr="00C76688">
              <w:t xml:space="preserve"> – </w:t>
            </w:r>
            <w:bookmarkEnd w:id="22"/>
            <w:r w:rsidR="005D290C">
              <w:t>Application Process</w:t>
            </w:r>
            <w:bookmarkEnd w:id="23"/>
          </w:p>
        </w:tc>
      </w:tr>
    </w:tbl>
    <w:p w14:paraId="2F51A897" w14:textId="77777777" w:rsidR="007B6904" w:rsidRDefault="007B6904" w:rsidP="007B6904">
      <w:pPr>
        <w:rPr>
          <w:rFonts w:cs="Arial"/>
          <w:b/>
          <w:szCs w:val="24"/>
        </w:rPr>
      </w:pPr>
    </w:p>
    <w:p w14:paraId="5F5FB073" w14:textId="6B30C6C8" w:rsidR="0089536C" w:rsidRPr="006A4E78" w:rsidRDefault="0089536C" w:rsidP="0089536C">
      <w:pPr>
        <w:rPr>
          <w:rFonts w:cs="Calibri"/>
          <w:szCs w:val="24"/>
        </w:rPr>
      </w:pPr>
      <w:r w:rsidRPr="29A275A4">
        <w:rPr>
          <w:rFonts w:cs="Calibri"/>
        </w:rPr>
        <w:t xml:space="preserve">All CHS employees wishing to undertake a second job must submit an application </w:t>
      </w:r>
      <w:r w:rsidR="3E5C12B9" w:rsidRPr="29A275A4">
        <w:rPr>
          <w:rFonts w:cs="Calibri"/>
        </w:rPr>
        <w:t xml:space="preserve">and confirm approval for the nominated delegate </w:t>
      </w:r>
      <w:r w:rsidRPr="29A275A4">
        <w:rPr>
          <w:rFonts w:cs="Calibri"/>
        </w:rPr>
        <w:t xml:space="preserve">using the </w:t>
      </w:r>
      <w:r w:rsidRPr="29A275A4">
        <w:rPr>
          <w:rFonts w:cs="Arial"/>
        </w:rPr>
        <w:t xml:space="preserve">Shared Services form </w:t>
      </w:r>
      <w:hyperlink r:id="rId13">
        <w:r w:rsidRPr="29A275A4">
          <w:rPr>
            <w:rStyle w:val="Hyperlink"/>
            <w:rFonts w:cs="Calibri"/>
            <w:i/>
            <w:iCs/>
          </w:rPr>
          <w:t xml:space="preserve">Application for Approval for </w:t>
        </w:r>
        <w:r w:rsidR="00CE44D4" w:rsidRPr="29A275A4">
          <w:rPr>
            <w:rStyle w:val="Hyperlink"/>
            <w:rFonts w:cs="Calibri"/>
            <w:i/>
            <w:iCs/>
          </w:rPr>
          <w:t>Work Outside the Service</w:t>
        </w:r>
      </w:hyperlink>
      <w:r w:rsidRPr="29A275A4">
        <w:rPr>
          <w:rFonts w:cs="Calibri"/>
          <w:i/>
          <w:iCs/>
        </w:rPr>
        <w:t>.</w:t>
      </w:r>
      <w:r w:rsidR="006A4E78">
        <w:rPr>
          <w:rFonts w:cs="Calibri"/>
          <w:szCs w:val="24"/>
        </w:rPr>
        <w:t xml:space="preserve">  </w:t>
      </w:r>
      <w:r w:rsidRPr="29A275A4">
        <w:rPr>
          <w:rFonts w:cs="Calibri"/>
        </w:rPr>
        <w:t>Applications must be completed</w:t>
      </w:r>
      <w:r w:rsidR="00CE44D4" w:rsidRPr="29A275A4">
        <w:rPr>
          <w:rFonts w:cs="Calibri"/>
        </w:rPr>
        <w:t xml:space="preserve">, processed </w:t>
      </w:r>
      <w:r w:rsidRPr="29A275A4">
        <w:rPr>
          <w:rFonts w:cs="Calibri"/>
        </w:rPr>
        <w:t xml:space="preserve">and approved </w:t>
      </w:r>
      <w:r w:rsidRPr="29A275A4">
        <w:rPr>
          <w:rFonts w:cs="Calibri"/>
          <w:u w:val="single"/>
        </w:rPr>
        <w:t>before</w:t>
      </w:r>
      <w:r w:rsidRPr="29A275A4">
        <w:rPr>
          <w:rFonts w:cs="Calibri"/>
        </w:rPr>
        <w:t xml:space="preserve"> the second job is commenced.</w:t>
      </w:r>
    </w:p>
    <w:p w14:paraId="750112E0" w14:textId="77777777" w:rsidR="0089536C" w:rsidRDefault="0089536C" w:rsidP="0089536C">
      <w:pPr>
        <w:rPr>
          <w:rFonts w:cs="Calibri"/>
          <w:szCs w:val="24"/>
        </w:rPr>
      </w:pPr>
    </w:p>
    <w:p w14:paraId="2B3F50D8" w14:textId="16058F70" w:rsidR="006A4E78" w:rsidRDefault="0089536C" w:rsidP="0089536C">
      <w:pPr>
        <w:rPr>
          <w:rFonts w:cs="Calibri"/>
          <w:szCs w:val="24"/>
        </w:rPr>
      </w:pPr>
      <w:r w:rsidRPr="00FF1871">
        <w:rPr>
          <w:rFonts w:cs="Calibri"/>
          <w:szCs w:val="24"/>
        </w:rPr>
        <w:t>When requesting approval to undertake a second job</w:t>
      </w:r>
      <w:r>
        <w:rPr>
          <w:rFonts w:cs="Calibri"/>
          <w:szCs w:val="24"/>
        </w:rPr>
        <w:t>,</w:t>
      </w:r>
      <w:r w:rsidRPr="00FF1871">
        <w:rPr>
          <w:rFonts w:cs="Calibri"/>
          <w:szCs w:val="24"/>
        </w:rPr>
        <w:t xml:space="preserve"> an employee should ensure that the following matters are addressed</w:t>
      </w:r>
      <w:r w:rsidR="00377B1A">
        <w:rPr>
          <w:rFonts w:cs="Calibri"/>
          <w:szCs w:val="24"/>
        </w:rPr>
        <w:t>:</w:t>
      </w:r>
    </w:p>
    <w:p w14:paraId="3C961B72" w14:textId="028A3A6D" w:rsidR="0089536C" w:rsidRPr="00FF1871" w:rsidRDefault="0089536C" w:rsidP="005A700D">
      <w:pPr>
        <w:pStyle w:val="ListBullet"/>
      </w:pPr>
      <w:r>
        <w:t xml:space="preserve">the type of work </w:t>
      </w:r>
      <w:r w:rsidR="00CE44D4">
        <w:t xml:space="preserve">being </w:t>
      </w:r>
      <w:r>
        <w:t>proposed;</w:t>
      </w:r>
    </w:p>
    <w:p w14:paraId="65A7C90A" w14:textId="3807DECB" w:rsidR="0089536C" w:rsidRPr="00FF1871" w:rsidRDefault="0089536C" w:rsidP="005A700D">
      <w:pPr>
        <w:pStyle w:val="ListBullet"/>
      </w:pPr>
      <w:r>
        <w:t xml:space="preserve">the hours of work </w:t>
      </w:r>
      <w:r w:rsidR="00CE44D4">
        <w:t xml:space="preserve">being </w:t>
      </w:r>
      <w:r>
        <w:t>proposed; and</w:t>
      </w:r>
    </w:p>
    <w:p w14:paraId="70D882A9" w14:textId="1BCCE31F" w:rsidR="0089536C" w:rsidRDefault="0089536C" w:rsidP="005A700D">
      <w:pPr>
        <w:pStyle w:val="ListBullet"/>
      </w:pPr>
      <w:r>
        <w:t xml:space="preserve">whether there </w:t>
      </w:r>
      <w:r w:rsidR="00CE44D4">
        <w:t>will be</w:t>
      </w:r>
      <w:r>
        <w:t xml:space="preserve"> a</w:t>
      </w:r>
      <w:r w:rsidR="00CE44D4">
        <w:t>ny</w:t>
      </w:r>
      <w:r>
        <w:t xml:space="preserve"> </w:t>
      </w:r>
      <w:r w:rsidR="0030556B">
        <w:t xml:space="preserve">actual </w:t>
      </w:r>
      <w:r>
        <w:t xml:space="preserve"> or apparent conflict of interest.</w:t>
      </w:r>
    </w:p>
    <w:p w14:paraId="3D197B2A" w14:textId="77777777" w:rsidR="0089536C" w:rsidRDefault="0089536C" w:rsidP="0089536C">
      <w:pPr>
        <w:rPr>
          <w:rFonts w:cs="Calibri"/>
          <w:szCs w:val="24"/>
        </w:rPr>
      </w:pPr>
    </w:p>
    <w:p w14:paraId="1596D825" w14:textId="0206D31B" w:rsidR="0089536C" w:rsidRDefault="0089536C" w:rsidP="0089536C">
      <w:pPr>
        <w:rPr>
          <w:rFonts w:cs="Calibri"/>
          <w:szCs w:val="24"/>
        </w:rPr>
      </w:pPr>
      <w:r>
        <w:rPr>
          <w:rFonts w:cs="Calibri"/>
          <w:szCs w:val="24"/>
        </w:rPr>
        <w:t xml:space="preserve">If the employee is seeking agreement </w:t>
      </w:r>
      <w:r w:rsidRPr="004D2E34">
        <w:rPr>
          <w:rFonts w:cs="Calibri"/>
          <w:szCs w:val="24"/>
        </w:rPr>
        <w:t xml:space="preserve">to undertake a second job </w:t>
      </w:r>
      <w:r>
        <w:rPr>
          <w:rFonts w:cs="Calibri"/>
          <w:szCs w:val="24"/>
        </w:rPr>
        <w:t xml:space="preserve">while they are on leave, </w:t>
      </w:r>
      <w:r w:rsidR="00325C17">
        <w:rPr>
          <w:rFonts w:cs="Calibri"/>
          <w:szCs w:val="24"/>
        </w:rPr>
        <w:t xml:space="preserve">they will need to approach their manager about this, and </w:t>
      </w:r>
      <w:proofErr w:type="gramStart"/>
      <w:r w:rsidR="00325C17">
        <w:rPr>
          <w:rFonts w:cs="Calibri"/>
          <w:szCs w:val="24"/>
        </w:rPr>
        <w:t>submit an Application</w:t>
      </w:r>
      <w:proofErr w:type="gramEnd"/>
      <w:r w:rsidR="00325C17">
        <w:rPr>
          <w:rFonts w:cs="Calibri"/>
          <w:szCs w:val="24"/>
        </w:rPr>
        <w:t xml:space="preserve"> for Approval for Work Outside the Service to the delegate.  </w:t>
      </w:r>
      <w:r w:rsidRPr="004D2E34">
        <w:rPr>
          <w:rFonts w:cs="Calibri"/>
          <w:szCs w:val="24"/>
        </w:rPr>
        <w:t xml:space="preserve">  </w:t>
      </w:r>
    </w:p>
    <w:p w14:paraId="5ADD5D5E" w14:textId="7953BF95" w:rsidR="00A6561A" w:rsidRDefault="00A6561A" w:rsidP="0089536C">
      <w:pPr>
        <w:rPr>
          <w:rFonts w:cs="Calibri"/>
          <w:szCs w:val="24"/>
        </w:rPr>
      </w:pPr>
    </w:p>
    <w:p w14:paraId="498D7345" w14:textId="2C722D6E" w:rsidR="00A6561A" w:rsidRDefault="00A6561A" w:rsidP="00A6561A">
      <w:pPr>
        <w:rPr>
          <w:rFonts w:cs="Calibri"/>
          <w:szCs w:val="24"/>
        </w:rPr>
      </w:pPr>
      <w:r>
        <w:rPr>
          <w:rFonts w:cs="Calibri"/>
          <w:szCs w:val="24"/>
        </w:rPr>
        <w:t>Employees</w:t>
      </w:r>
      <w:r w:rsidRPr="00FF1871">
        <w:rPr>
          <w:rFonts w:cs="Calibri"/>
          <w:szCs w:val="24"/>
        </w:rPr>
        <w:t xml:space="preserve"> on </w:t>
      </w:r>
      <w:r>
        <w:rPr>
          <w:rFonts w:cs="Calibri"/>
          <w:szCs w:val="24"/>
        </w:rPr>
        <w:t xml:space="preserve">any approved </w:t>
      </w:r>
      <w:r w:rsidRPr="00FF1871">
        <w:rPr>
          <w:rFonts w:cs="Calibri"/>
          <w:szCs w:val="24"/>
        </w:rPr>
        <w:t>leave</w:t>
      </w:r>
      <w:r>
        <w:rPr>
          <w:rFonts w:cs="Calibri"/>
          <w:szCs w:val="24"/>
        </w:rPr>
        <w:t xml:space="preserve"> (for example</w:t>
      </w:r>
      <w:r w:rsidRPr="00FF1871">
        <w:rPr>
          <w:rFonts w:cs="Calibri"/>
          <w:szCs w:val="24"/>
        </w:rPr>
        <w:t xml:space="preserve"> long service leave, </w:t>
      </w:r>
      <w:r>
        <w:rPr>
          <w:rFonts w:cs="Calibri"/>
          <w:szCs w:val="24"/>
        </w:rPr>
        <w:t>birth [</w:t>
      </w:r>
      <w:r w:rsidRPr="00FF1871">
        <w:rPr>
          <w:rFonts w:cs="Calibri"/>
          <w:szCs w:val="24"/>
        </w:rPr>
        <w:t>maternity</w:t>
      </w:r>
      <w:r>
        <w:rPr>
          <w:rFonts w:cs="Calibri"/>
          <w:szCs w:val="24"/>
        </w:rPr>
        <w:t>]</w:t>
      </w:r>
      <w:r w:rsidRPr="00FF1871">
        <w:rPr>
          <w:rFonts w:cs="Calibri"/>
          <w:szCs w:val="24"/>
        </w:rPr>
        <w:t xml:space="preserve"> leave and leave without pay</w:t>
      </w:r>
      <w:r>
        <w:rPr>
          <w:rFonts w:cs="Calibri"/>
          <w:szCs w:val="24"/>
        </w:rPr>
        <w:t>)</w:t>
      </w:r>
      <w:r w:rsidRPr="00FF1871">
        <w:rPr>
          <w:rFonts w:cs="Calibri"/>
          <w:szCs w:val="24"/>
        </w:rPr>
        <w:t xml:space="preserve">, remain employed in the </w:t>
      </w:r>
      <w:r>
        <w:rPr>
          <w:rFonts w:cs="Calibri"/>
          <w:szCs w:val="24"/>
        </w:rPr>
        <w:t>ACTPS</w:t>
      </w:r>
      <w:r w:rsidRPr="00FF1871">
        <w:rPr>
          <w:rFonts w:cs="Calibri"/>
          <w:szCs w:val="24"/>
        </w:rPr>
        <w:t xml:space="preserve"> during that leave.  </w:t>
      </w:r>
      <w:r>
        <w:rPr>
          <w:rFonts w:cs="Calibri"/>
          <w:szCs w:val="24"/>
        </w:rPr>
        <w:t>Employees</w:t>
      </w:r>
      <w:r w:rsidRPr="00FF1871">
        <w:rPr>
          <w:rFonts w:cs="Calibri"/>
          <w:szCs w:val="24"/>
        </w:rPr>
        <w:t xml:space="preserve"> wishing to undertake other employment while on leave must apply for permission to do so</w:t>
      </w:r>
      <w:r>
        <w:rPr>
          <w:rFonts w:cs="Calibri"/>
          <w:szCs w:val="24"/>
        </w:rPr>
        <w:t>:</w:t>
      </w:r>
    </w:p>
    <w:p w14:paraId="5D50C0DC" w14:textId="77777777" w:rsidR="00A6561A" w:rsidRPr="00FF1CC8" w:rsidRDefault="00A6561A" w:rsidP="00377B1A">
      <w:pPr>
        <w:pStyle w:val="ListBullet"/>
      </w:pPr>
      <w:r w:rsidRPr="00FF1CC8">
        <w:t>As long service leave is for recreational purposes, approval of a</w:t>
      </w:r>
      <w:r>
        <w:t xml:space="preserve"> request</w:t>
      </w:r>
      <w:r w:rsidRPr="00FF1CC8">
        <w:t xml:space="preserve"> to engage in a second job while on such leave will only be given in exceptional circumstances.  </w:t>
      </w:r>
    </w:p>
    <w:p w14:paraId="7E03997A" w14:textId="6E1B5B12" w:rsidR="00A6561A" w:rsidRPr="00FF1CC8" w:rsidRDefault="00A6561A" w:rsidP="00377B1A">
      <w:pPr>
        <w:pStyle w:val="ListBullet"/>
      </w:pPr>
      <w:r>
        <w:t>As th</w:t>
      </w:r>
      <w:r w:rsidRPr="00FF1CC8">
        <w:t xml:space="preserve">e intention of </w:t>
      </w:r>
      <w:r w:rsidR="007A24F3">
        <w:t>birth (</w:t>
      </w:r>
      <w:r w:rsidRPr="00FF1CC8">
        <w:t>maternity</w:t>
      </w:r>
      <w:r w:rsidR="007A24F3">
        <w:t>)</w:t>
      </w:r>
      <w:r w:rsidRPr="00FF1CC8">
        <w:t xml:space="preserve"> leave and paid primary care givers leave is to enable an officer to be absent to take care of their own health and </w:t>
      </w:r>
      <w:r>
        <w:t>that of another,</w:t>
      </w:r>
      <w:r w:rsidRPr="00FF1CC8">
        <w:t xml:space="preserve"> if the employee wishes to engage in employment they would be expected to resume duty.</w:t>
      </w:r>
    </w:p>
    <w:p w14:paraId="4686D30A" w14:textId="77777777" w:rsidR="0089536C" w:rsidRDefault="0089536C" w:rsidP="0089536C">
      <w:pPr>
        <w:rPr>
          <w:rFonts w:cs="Calibri"/>
          <w:b/>
          <w:szCs w:val="24"/>
        </w:rPr>
      </w:pPr>
    </w:p>
    <w:p w14:paraId="3D5AF409" w14:textId="6AA7FB8A" w:rsidR="0089536C" w:rsidRDefault="0089536C" w:rsidP="0089536C">
      <w:pPr>
        <w:rPr>
          <w:rFonts w:cs="Calibri"/>
          <w:szCs w:val="24"/>
        </w:rPr>
      </w:pPr>
      <w:r w:rsidRPr="00FF1871">
        <w:rPr>
          <w:rFonts w:cs="Calibri"/>
          <w:szCs w:val="24"/>
        </w:rPr>
        <w:t xml:space="preserve">Approval will be reviewed </w:t>
      </w:r>
      <w:r>
        <w:rPr>
          <w:rFonts w:cs="Calibri"/>
          <w:szCs w:val="24"/>
        </w:rPr>
        <w:t xml:space="preserve">(and may be withdrawn) </w:t>
      </w:r>
      <w:r w:rsidRPr="00FF1871">
        <w:rPr>
          <w:rFonts w:cs="Calibri"/>
          <w:szCs w:val="24"/>
        </w:rPr>
        <w:t>out</w:t>
      </w:r>
      <w:r>
        <w:rPr>
          <w:rFonts w:cs="Calibri"/>
          <w:szCs w:val="24"/>
        </w:rPr>
        <w:t>side</w:t>
      </w:r>
      <w:r w:rsidRPr="00FF1871">
        <w:rPr>
          <w:rFonts w:cs="Calibri"/>
          <w:szCs w:val="24"/>
        </w:rPr>
        <w:t xml:space="preserve"> the annual review cycle where</w:t>
      </w:r>
      <w:r w:rsidR="00377B1A">
        <w:rPr>
          <w:rFonts w:cs="Calibri"/>
          <w:szCs w:val="24"/>
        </w:rPr>
        <w:t>:</w:t>
      </w:r>
    </w:p>
    <w:p w14:paraId="673F9707" w14:textId="79F68BAE" w:rsidR="0089536C" w:rsidRPr="00FF1871" w:rsidRDefault="0089536C" w:rsidP="005A700D">
      <w:pPr>
        <w:pStyle w:val="ListBullet"/>
      </w:pPr>
      <w:r>
        <w:t>an officer’s circumstances change;</w:t>
      </w:r>
    </w:p>
    <w:p w14:paraId="0D91C44F" w14:textId="2913BF34" w:rsidR="0089536C" w:rsidRPr="00FF1871" w:rsidRDefault="0089536C" w:rsidP="005A700D">
      <w:pPr>
        <w:pStyle w:val="ListBullet"/>
      </w:pPr>
      <w:r>
        <w:t>a</w:t>
      </w:r>
      <w:r w:rsidR="00743049">
        <w:t>n</w:t>
      </w:r>
      <w:r>
        <w:t xml:space="preserve"> </w:t>
      </w:r>
      <w:r w:rsidR="00D022F4">
        <w:t xml:space="preserve">actual </w:t>
      </w:r>
      <w:r>
        <w:t xml:space="preserve"> or apparent conflict of interest </w:t>
      </w:r>
      <w:proofErr w:type="gramStart"/>
      <w:r>
        <w:t>arises;</w:t>
      </w:r>
      <w:proofErr w:type="gramEnd"/>
    </w:p>
    <w:p w14:paraId="2C24B93B" w14:textId="77777777" w:rsidR="0089536C" w:rsidRPr="00FF1871" w:rsidRDefault="0089536C" w:rsidP="005A700D">
      <w:pPr>
        <w:pStyle w:val="ListBullet"/>
      </w:pPr>
      <w:r>
        <w:t>the officer’s work performance is affected; or</w:t>
      </w:r>
    </w:p>
    <w:p w14:paraId="17E2DE8F" w14:textId="77777777" w:rsidR="0089536C" w:rsidRPr="00FF1871" w:rsidRDefault="0089536C" w:rsidP="005A700D">
      <w:pPr>
        <w:pStyle w:val="ListBullet"/>
      </w:pPr>
      <w:r>
        <w:t>the second job is not performed totally in the officer’s private time.</w:t>
      </w:r>
    </w:p>
    <w:p w14:paraId="76AC7863" w14:textId="1695E50A" w:rsidR="00001F82" w:rsidRPr="00931B93" w:rsidRDefault="00931B93" w:rsidP="007B6904">
      <w:pPr>
        <w:rPr>
          <w:rFonts w:cs="Arial"/>
          <w:i/>
          <w:szCs w:val="24"/>
        </w:rPr>
      </w:pPr>
      <w:r>
        <w:rPr>
          <w:rFonts w:cs="Arial"/>
          <w:i/>
          <w:szCs w:val="24"/>
        </w:rPr>
        <w:t xml:space="preserve"> </w:t>
      </w:r>
    </w:p>
    <w:p w14:paraId="2074B3AE" w14:textId="0F8067C9" w:rsidR="00001F82" w:rsidRDefault="004617DB"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2F51A8A1"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A3" w14:textId="77777777" w:rsidTr="0074223E">
        <w:trPr>
          <w:cantSplit/>
          <w:trHeight w:val="285"/>
        </w:trPr>
        <w:tc>
          <w:tcPr>
            <w:tcW w:w="9158" w:type="dxa"/>
            <w:shd w:val="clear" w:color="auto" w:fill="A6A6A6" w:themeFill="background1" w:themeFillShade="A6"/>
          </w:tcPr>
          <w:p w14:paraId="2F51A8A2" w14:textId="759AEF4D" w:rsidR="007B6904" w:rsidRPr="003D2D06" w:rsidRDefault="00962C46" w:rsidP="004213C3">
            <w:pPr>
              <w:pStyle w:val="Heading1"/>
            </w:pPr>
            <w:bookmarkStart w:id="24" w:name="_Toc389473284"/>
            <w:bookmarkStart w:id="25" w:name="_Toc57103219"/>
            <w:r>
              <w:t xml:space="preserve">Section </w:t>
            </w:r>
            <w:r w:rsidR="0039300B">
              <w:t>4</w:t>
            </w:r>
            <w:r w:rsidR="007B6904" w:rsidRPr="003D2D06">
              <w:t xml:space="preserve"> – </w:t>
            </w:r>
            <w:bookmarkEnd w:id="24"/>
            <w:r w:rsidR="00F958BF">
              <w:t>Delegate’s responsibilities further explained</w:t>
            </w:r>
            <w:bookmarkEnd w:id="25"/>
          </w:p>
        </w:tc>
      </w:tr>
    </w:tbl>
    <w:p w14:paraId="2F51A8A4" w14:textId="77777777" w:rsidR="007B6904" w:rsidRDefault="007B6904" w:rsidP="007B6904">
      <w:pPr>
        <w:pStyle w:val="Heading2"/>
      </w:pPr>
    </w:p>
    <w:p w14:paraId="7F733668" w14:textId="77777777" w:rsidR="00F958BF" w:rsidRPr="005F4BCA" w:rsidRDefault="00F958BF" w:rsidP="005A700D">
      <w:pPr>
        <w:pStyle w:val="Heading2"/>
        <w:rPr>
          <w:i/>
        </w:rPr>
      </w:pPr>
      <w:bookmarkStart w:id="26" w:name="_Toc57103220"/>
      <w:r w:rsidRPr="005F4BCA">
        <w:t xml:space="preserve">Delegate’s </w:t>
      </w:r>
      <w:r>
        <w:t>a</w:t>
      </w:r>
      <w:r w:rsidRPr="005F4BCA">
        <w:t>pproval</w:t>
      </w:r>
      <w:bookmarkEnd w:id="26"/>
    </w:p>
    <w:p w14:paraId="356FC1C5" w14:textId="03D59F93" w:rsidR="006A4E78" w:rsidRDefault="00F958BF" w:rsidP="00F958BF">
      <w:pPr>
        <w:pStyle w:val="BodyText3"/>
        <w:rPr>
          <w:rFonts w:ascii="Calibri" w:hAnsi="Calibri" w:cs="Calibri"/>
          <w:sz w:val="24"/>
          <w:szCs w:val="24"/>
        </w:rPr>
      </w:pPr>
      <w:r w:rsidRPr="005F4BCA">
        <w:rPr>
          <w:rFonts w:ascii="Calibri" w:hAnsi="Calibri" w:cs="Calibri"/>
          <w:sz w:val="24"/>
          <w:szCs w:val="24"/>
        </w:rPr>
        <w:t>In considering</w:t>
      </w:r>
      <w:r w:rsidRPr="00FF1871">
        <w:rPr>
          <w:rFonts w:ascii="Calibri" w:hAnsi="Calibri" w:cs="Calibri"/>
          <w:sz w:val="24"/>
          <w:szCs w:val="24"/>
        </w:rPr>
        <w:t xml:space="preserve"> applications to begin or continue </w:t>
      </w:r>
      <w:r>
        <w:rPr>
          <w:rFonts w:ascii="Calibri" w:hAnsi="Calibri" w:cs="Calibri"/>
          <w:sz w:val="24"/>
          <w:szCs w:val="24"/>
        </w:rPr>
        <w:t>a second job</w:t>
      </w:r>
      <w:r w:rsidRPr="00FF1871">
        <w:rPr>
          <w:rFonts w:ascii="Calibri" w:hAnsi="Calibri" w:cs="Calibri"/>
          <w:sz w:val="24"/>
          <w:szCs w:val="24"/>
        </w:rPr>
        <w:t xml:space="preserve">, the </w:t>
      </w:r>
      <w:r>
        <w:rPr>
          <w:rFonts w:ascii="Calibri" w:hAnsi="Calibri" w:cs="Calibri"/>
          <w:sz w:val="24"/>
          <w:szCs w:val="24"/>
        </w:rPr>
        <w:t>CEO</w:t>
      </w:r>
      <w:r w:rsidRPr="00FF1871">
        <w:rPr>
          <w:rFonts w:ascii="Calibri" w:hAnsi="Calibri" w:cs="Calibri"/>
          <w:sz w:val="24"/>
          <w:szCs w:val="24"/>
        </w:rPr>
        <w:t xml:space="preserve"> or </w:t>
      </w:r>
      <w:r>
        <w:rPr>
          <w:rFonts w:ascii="Calibri" w:hAnsi="Calibri" w:cs="Calibri"/>
          <w:sz w:val="24"/>
          <w:szCs w:val="24"/>
        </w:rPr>
        <w:t>their d</w:t>
      </w:r>
      <w:r w:rsidRPr="00FF1871">
        <w:rPr>
          <w:rFonts w:ascii="Calibri" w:hAnsi="Calibri" w:cs="Calibri"/>
          <w:sz w:val="24"/>
          <w:szCs w:val="24"/>
        </w:rPr>
        <w:t>elegate</w:t>
      </w:r>
      <w:r>
        <w:rPr>
          <w:rFonts w:ascii="Calibri" w:hAnsi="Calibri" w:cs="Calibri"/>
          <w:sz w:val="24"/>
          <w:szCs w:val="24"/>
        </w:rPr>
        <w:t xml:space="preserve">, as per the </w:t>
      </w:r>
      <w:hyperlink r:id="rId14" w:history="1">
        <w:r w:rsidRPr="00F958BF">
          <w:rPr>
            <w:rStyle w:val="Hyperlink"/>
            <w:rFonts w:ascii="Calibri" w:hAnsi="Calibri" w:cs="Calibri"/>
            <w:sz w:val="24"/>
            <w:szCs w:val="24"/>
          </w:rPr>
          <w:t>CHS Delegations Manual</w:t>
        </w:r>
      </w:hyperlink>
      <w:r>
        <w:rPr>
          <w:rFonts w:ascii="Calibri" w:hAnsi="Calibri" w:cs="Calibri"/>
          <w:sz w:val="24"/>
          <w:szCs w:val="24"/>
        </w:rPr>
        <w:t>,</w:t>
      </w:r>
      <w:r w:rsidRPr="00FF1871">
        <w:rPr>
          <w:rFonts w:ascii="Calibri" w:hAnsi="Calibri" w:cs="Calibri"/>
          <w:sz w:val="24"/>
          <w:szCs w:val="24"/>
        </w:rPr>
        <w:t xml:space="preserve"> </w:t>
      </w:r>
      <w:r>
        <w:rPr>
          <w:rFonts w:ascii="Calibri" w:hAnsi="Calibri" w:cs="Calibri"/>
          <w:sz w:val="24"/>
          <w:szCs w:val="24"/>
        </w:rPr>
        <w:t>must</w:t>
      </w:r>
      <w:r w:rsidRPr="00FF1871">
        <w:rPr>
          <w:rFonts w:ascii="Calibri" w:hAnsi="Calibri" w:cs="Calibri"/>
          <w:sz w:val="24"/>
          <w:szCs w:val="24"/>
        </w:rPr>
        <w:t xml:space="preserve"> consider the interests of the ACT Government as well as those of the employee.  </w:t>
      </w:r>
      <w:r>
        <w:rPr>
          <w:rFonts w:ascii="Calibri" w:hAnsi="Calibri" w:cs="Calibri"/>
          <w:sz w:val="24"/>
          <w:szCs w:val="24"/>
        </w:rPr>
        <w:t>Issues to consider include</w:t>
      </w:r>
      <w:r w:rsidR="00377B1A">
        <w:rPr>
          <w:rFonts w:ascii="Calibri" w:hAnsi="Calibri" w:cs="Calibri"/>
          <w:sz w:val="24"/>
          <w:szCs w:val="24"/>
        </w:rPr>
        <w:t>:</w:t>
      </w:r>
    </w:p>
    <w:p w14:paraId="3651EF9E" w14:textId="69F90727" w:rsidR="00F958BF" w:rsidRDefault="00F958BF" w:rsidP="005A700D">
      <w:pPr>
        <w:pStyle w:val="ListBullet"/>
      </w:pPr>
      <w:r>
        <w:t xml:space="preserve">the potential for </w:t>
      </w:r>
      <w:r w:rsidR="0096429A">
        <w:t xml:space="preserve">an actual </w:t>
      </w:r>
      <w:r>
        <w:t>or apparent conflict of interest;</w:t>
      </w:r>
    </w:p>
    <w:p w14:paraId="006252D3" w14:textId="77777777" w:rsidR="00F958BF" w:rsidRDefault="00F958BF" w:rsidP="005A700D">
      <w:pPr>
        <w:pStyle w:val="ListBullet"/>
      </w:pPr>
      <w:r>
        <w:t>the impact on the health and safety of the employee;</w:t>
      </w:r>
    </w:p>
    <w:p w14:paraId="571014A2" w14:textId="77777777" w:rsidR="00F958BF" w:rsidRDefault="00F958BF" w:rsidP="005A700D">
      <w:pPr>
        <w:pStyle w:val="ListBullet"/>
      </w:pPr>
      <w:r>
        <w:t>the impact on the health and safety for other employees and clients; and</w:t>
      </w:r>
    </w:p>
    <w:p w14:paraId="1EF47C99" w14:textId="77777777" w:rsidR="00F958BF" w:rsidRDefault="00F958BF" w:rsidP="005A700D">
      <w:pPr>
        <w:pStyle w:val="ListBullet"/>
      </w:pPr>
      <w:r>
        <w:lastRenderedPageBreak/>
        <w:t>the potential for adverse impact on work performance.</w:t>
      </w:r>
    </w:p>
    <w:p w14:paraId="245CB11B" w14:textId="77777777" w:rsidR="00F958BF" w:rsidRPr="00FF1871" w:rsidRDefault="00F958BF" w:rsidP="00F958BF">
      <w:pPr>
        <w:pStyle w:val="BodyText3"/>
        <w:rPr>
          <w:rFonts w:ascii="Calibri" w:hAnsi="Calibri" w:cs="Calibri"/>
          <w:sz w:val="24"/>
          <w:szCs w:val="24"/>
        </w:rPr>
      </w:pPr>
    </w:p>
    <w:p w14:paraId="13032324" w14:textId="77777777" w:rsidR="00F958BF" w:rsidRPr="005A700D" w:rsidRDefault="00F958BF" w:rsidP="005A700D">
      <w:pPr>
        <w:pStyle w:val="Heading2"/>
      </w:pPr>
      <w:bookmarkStart w:id="27" w:name="_Toc57103221"/>
      <w:r w:rsidRPr="005A700D">
        <w:t>Non-approval by the delegate</w:t>
      </w:r>
      <w:bookmarkEnd w:id="27"/>
    </w:p>
    <w:p w14:paraId="7A67D6BE" w14:textId="14D5E13F" w:rsidR="00F958BF" w:rsidRPr="001C178B" w:rsidRDefault="00F958BF" w:rsidP="00F958BF">
      <w:pPr>
        <w:rPr>
          <w:rFonts w:cs="Calibri"/>
          <w:szCs w:val="24"/>
        </w:rPr>
      </w:pPr>
      <w:r w:rsidRPr="00762787">
        <w:rPr>
          <w:rFonts w:cs="Calibri"/>
          <w:szCs w:val="24"/>
        </w:rPr>
        <w:t xml:space="preserve">Undertaking a second job is not an entitlement and the </w:t>
      </w:r>
      <w:r>
        <w:rPr>
          <w:rFonts w:cs="Calibri"/>
          <w:szCs w:val="24"/>
        </w:rPr>
        <w:t>CEO</w:t>
      </w:r>
      <w:r w:rsidRPr="00762787">
        <w:rPr>
          <w:rFonts w:cs="Calibri"/>
          <w:szCs w:val="24"/>
        </w:rPr>
        <w:t xml:space="preserve"> or </w:t>
      </w:r>
      <w:r>
        <w:rPr>
          <w:rFonts w:cs="Calibri"/>
          <w:szCs w:val="24"/>
        </w:rPr>
        <w:t>their d</w:t>
      </w:r>
      <w:r w:rsidRPr="00762787">
        <w:rPr>
          <w:rFonts w:cs="Calibri"/>
          <w:szCs w:val="24"/>
        </w:rPr>
        <w:t xml:space="preserve">elegate may reject a request if any aspect is found to be unsatisfactory.  </w:t>
      </w:r>
    </w:p>
    <w:p w14:paraId="7CA63FD7" w14:textId="77777777" w:rsidR="00F958BF" w:rsidRDefault="00F958BF" w:rsidP="00F958BF">
      <w:pPr>
        <w:rPr>
          <w:rFonts w:cs="Calibri"/>
          <w:szCs w:val="24"/>
        </w:rPr>
      </w:pPr>
    </w:p>
    <w:p w14:paraId="10EC0F06" w14:textId="77777777" w:rsidR="00F958BF" w:rsidRDefault="00F958BF" w:rsidP="00F958BF">
      <w:pPr>
        <w:rPr>
          <w:rFonts w:cs="Calibri"/>
          <w:szCs w:val="24"/>
        </w:rPr>
      </w:pPr>
      <w:r w:rsidRPr="00762787">
        <w:rPr>
          <w:rFonts w:cs="Calibri"/>
          <w:szCs w:val="24"/>
        </w:rPr>
        <w:t xml:space="preserve">Reasons for the refusal should be given in writing to the employee by the </w:t>
      </w:r>
      <w:r>
        <w:rPr>
          <w:rFonts w:cs="Calibri"/>
          <w:szCs w:val="24"/>
        </w:rPr>
        <w:t>d</w:t>
      </w:r>
      <w:r w:rsidRPr="00762787">
        <w:rPr>
          <w:rFonts w:cs="Calibri"/>
          <w:szCs w:val="24"/>
        </w:rPr>
        <w:t xml:space="preserve">elegate. </w:t>
      </w:r>
      <w:r>
        <w:rPr>
          <w:rFonts w:cs="Calibri"/>
          <w:szCs w:val="24"/>
        </w:rPr>
        <w:t xml:space="preserve"> </w:t>
      </w:r>
    </w:p>
    <w:p w14:paraId="4B090CA8" w14:textId="77777777" w:rsidR="00F958BF" w:rsidRDefault="00F958BF" w:rsidP="00F958BF">
      <w:pPr>
        <w:rPr>
          <w:rFonts w:cs="Calibri"/>
          <w:szCs w:val="24"/>
        </w:rPr>
      </w:pPr>
    </w:p>
    <w:p w14:paraId="35375AB4" w14:textId="1A349F8A" w:rsidR="00F958BF" w:rsidRDefault="00F958BF" w:rsidP="00F958BF">
      <w:pPr>
        <w:rPr>
          <w:rFonts w:cs="Calibri"/>
          <w:szCs w:val="24"/>
        </w:rPr>
      </w:pPr>
      <w:r w:rsidRPr="00762787">
        <w:rPr>
          <w:rFonts w:cs="Calibri"/>
          <w:szCs w:val="24"/>
        </w:rPr>
        <w:t xml:space="preserve">If the employee is not satisfied with the </w:t>
      </w:r>
      <w:proofErr w:type="gramStart"/>
      <w:r w:rsidRPr="00762787">
        <w:rPr>
          <w:rFonts w:cs="Calibri"/>
          <w:szCs w:val="24"/>
        </w:rPr>
        <w:t>decision</w:t>
      </w:r>
      <w:proofErr w:type="gramEnd"/>
      <w:r w:rsidRPr="00762787">
        <w:rPr>
          <w:rFonts w:cs="Calibri"/>
          <w:szCs w:val="24"/>
        </w:rPr>
        <w:t xml:space="preserve"> they </w:t>
      </w:r>
      <w:r>
        <w:rPr>
          <w:rFonts w:cs="Calibri"/>
          <w:szCs w:val="24"/>
        </w:rPr>
        <w:t>may</w:t>
      </w:r>
      <w:r w:rsidRPr="00762787">
        <w:rPr>
          <w:rFonts w:cs="Calibri"/>
          <w:szCs w:val="24"/>
        </w:rPr>
        <w:t xml:space="preserve"> seek a review under </w:t>
      </w:r>
      <w:r w:rsidR="00361979">
        <w:rPr>
          <w:rFonts w:cs="Calibri"/>
          <w:szCs w:val="24"/>
        </w:rPr>
        <w:t xml:space="preserve">Section I of the relevant Enterprise Agreement.  </w:t>
      </w:r>
    </w:p>
    <w:p w14:paraId="228F3A99" w14:textId="77777777" w:rsidR="005A700D" w:rsidRDefault="005A700D" w:rsidP="007B6904">
      <w:pPr>
        <w:jc w:val="right"/>
      </w:pPr>
    </w:p>
    <w:p w14:paraId="2F51A8AD" w14:textId="4C1A3182" w:rsidR="007B6904" w:rsidRDefault="004617DB" w:rsidP="007B6904">
      <w:pPr>
        <w:jc w:val="right"/>
        <w:rPr>
          <w:rFonts w:cs="Arial"/>
          <w:b/>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2F51A8AE" w14:textId="77777777" w:rsidR="007B6904" w:rsidRDefault="007B6904" w:rsidP="007B6904">
      <w:pPr>
        <w:pStyle w:val="ProcedureTemplateinternalheadings"/>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F9158A" w:rsidRPr="00CD1C0E" w14:paraId="381DE97E" w14:textId="77777777" w:rsidTr="00E73459">
        <w:trPr>
          <w:cantSplit/>
          <w:trHeight w:val="285"/>
        </w:trPr>
        <w:tc>
          <w:tcPr>
            <w:tcW w:w="9158" w:type="dxa"/>
            <w:shd w:val="clear" w:color="auto" w:fill="A6A6A6" w:themeFill="background1" w:themeFillShade="A6"/>
          </w:tcPr>
          <w:p w14:paraId="3B90ABDC" w14:textId="067D01FB" w:rsidR="00F9158A" w:rsidRPr="00CD1C0E" w:rsidRDefault="00F9158A" w:rsidP="00E73459">
            <w:pPr>
              <w:pStyle w:val="Heading1"/>
              <w:tabs>
                <w:tab w:val="left" w:pos="1953"/>
              </w:tabs>
            </w:pPr>
            <w:bookmarkStart w:id="28" w:name="_Toc57103222"/>
            <w:r>
              <w:t>Evaluation</w:t>
            </w:r>
            <w:bookmarkEnd w:id="28"/>
            <w:r>
              <w:t xml:space="preserve"> </w:t>
            </w:r>
            <w:r w:rsidR="00E73459">
              <w:tab/>
            </w:r>
          </w:p>
        </w:tc>
      </w:tr>
    </w:tbl>
    <w:p w14:paraId="6E93670E" w14:textId="77777777" w:rsidR="00F9158A" w:rsidRDefault="00F9158A" w:rsidP="00F9158A">
      <w:pPr>
        <w:pStyle w:val="Default"/>
        <w:rPr>
          <w:rFonts w:ascii="Calibri" w:hAnsi="Calibri"/>
        </w:rPr>
      </w:pPr>
    </w:p>
    <w:p w14:paraId="392F428C" w14:textId="21FDCF58" w:rsidR="00845445" w:rsidRDefault="00845445" w:rsidP="00F9158A">
      <w:pPr>
        <w:pStyle w:val="Default"/>
        <w:rPr>
          <w:rFonts w:ascii="Calibri" w:hAnsi="Calibri" w:cs="Arial"/>
          <w:b/>
          <w:bCs/>
          <w:iCs/>
          <w:color w:val="auto"/>
          <w:lang w:eastAsia="en-US"/>
        </w:rPr>
      </w:pPr>
      <w:r w:rsidRPr="00845445">
        <w:rPr>
          <w:rFonts w:ascii="Calibri" w:hAnsi="Calibri" w:cs="Arial"/>
          <w:b/>
          <w:bCs/>
          <w:iCs/>
          <w:color w:val="auto"/>
          <w:lang w:eastAsia="en-US"/>
        </w:rPr>
        <w:t>Outcome</w:t>
      </w:r>
    </w:p>
    <w:p w14:paraId="00080196" w14:textId="46B5BB4B" w:rsidR="00361979" w:rsidRDefault="00361979" w:rsidP="005A700D">
      <w:pPr>
        <w:pStyle w:val="ListBullet"/>
      </w:pPr>
      <w:r>
        <w:t xml:space="preserve">All staff working in second jobs have approval </w:t>
      </w:r>
      <w:r w:rsidR="001E7191">
        <w:t xml:space="preserve">to do so </w:t>
      </w:r>
      <w:r>
        <w:t>from the CEO or delegate.</w:t>
      </w:r>
    </w:p>
    <w:p w14:paraId="4E317E87" w14:textId="5317F7E0" w:rsidR="00361979" w:rsidRDefault="00361979" w:rsidP="005A700D">
      <w:pPr>
        <w:pStyle w:val="ListBullet"/>
      </w:pPr>
      <w:r>
        <w:t xml:space="preserve">There are no incidents </w:t>
      </w:r>
      <w:r w:rsidR="0039300B">
        <w:t xml:space="preserve">or adverse outcomes adversely impacting on CHS efficiency or reputation </w:t>
      </w:r>
      <w:r>
        <w:t>due to staff having unapproved second jobs.</w:t>
      </w:r>
    </w:p>
    <w:p w14:paraId="2638B2F1" w14:textId="77777777" w:rsidR="00361979" w:rsidRPr="00845445" w:rsidRDefault="00361979" w:rsidP="00F9158A">
      <w:pPr>
        <w:pStyle w:val="Default"/>
        <w:rPr>
          <w:rFonts w:ascii="Calibri" w:hAnsi="Calibri" w:cs="Arial"/>
          <w:b/>
          <w:bCs/>
          <w:iCs/>
          <w:color w:val="auto"/>
          <w:lang w:eastAsia="en-US"/>
        </w:rPr>
      </w:pPr>
    </w:p>
    <w:p w14:paraId="30BA3477" w14:textId="4FDBB35E" w:rsidR="00845445" w:rsidRDefault="00845445" w:rsidP="00F9158A">
      <w:pPr>
        <w:pStyle w:val="Default"/>
        <w:rPr>
          <w:rFonts w:ascii="Calibri" w:hAnsi="Calibri" w:cs="Arial"/>
          <w:b/>
          <w:bCs/>
          <w:iCs/>
          <w:color w:val="auto"/>
          <w:lang w:eastAsia="en-US"/>
        </w:rPr>
      </w:pPr>
      <w:r w:rsidRPr="00845445">
        <w:rPr>
          <w:rFonts w:ascii="Calibri" w:hAnsi="Calibri" w:cs="Arial"/>
          <w:b/>
          <w:bCs/>
          <w:iCs/>
          <w:color w:val="auto"/>
          <w:lang w:eastAsia="en-US"/>
        </w:rPr>
        <w:t>Measures</w:t>
      </w:r>
    </w:p>
    <w:p w14:paraId="329FCCB2" w14:textId="6FD92BF3" w:rsidR="00361979" w:rsidRDefault="00361979" w:rsidP="005A700D">
      <w:pPr>
        <w:pStyle w:val="ListBullet"/>
      </w:pPr>
      <w:r>
        <w:t xml:space="preserve">Ongoing monitoring will occur when managers are reviewing staff and patient incidents reported through </w:t>
      </w:r>
      <w:proofErr w:type="spellStart"/>
      <w:r>
        <w:t>Risk</w:t>
      </w:r>
      <w:r w:rsidR="00EA5105">
        <w:t>M</w:t>
      </w:r>
      <w:r>
        <w:t>an</w:t>
      </w:r>
      <w:proofErr w:type="spellEnd"/>
      <w:r>
        <w:t>.</w:t>
      </w:r>
    </w:p>
    <w:p w14:paraId="377CA1E8" w14:textId="07A832B1" w:rsidR="00361979" w:rsidRPr="003838C7" w:rsidRDefault="00361979" w:rsidP="005A700D">
      <w:pPr>
        <w:pStyle w:val="ListBullet"/>
        <w:rPr>
          <w:i/>
          <w:iCs/>
        </w:rPr>
      </w:pPr>
      <w:r>
        <w:t>P&amp;C may monitor the number of cases that arise due to staff not adhering to the requirements of this procedure.</w:t>
      </w:r>
    </w:p>
    <w:p w14:paraId="27756F3B" w14:textId="7B627F62" w:rsidR="00845445" w:rsidRDefault="00845445" w:rsidP="00F9158A">
      <w:pPr>
        <w:pStyle w:val="Default"/>
        <w:rPr>
          <w:rFonts w:ascii="Calibri" w:hAnsi="Calibri" w:cs="Arial"/>
          <w:i/>
          <w:color w:val="auto"/>
          <w:lang w:eastAsia="en-US"/>
        </w:rPr>
      </w:pPr>
    </w:p>
    <w:p w14:paraId="119BA4AD" w14:textId="77777777" w:rsidR="00F9158A" w:rsidRPr="00253F5A" w:rsidRDefault="004617DB" w:rsidP="00F9158A">
      <w:pPr>
        <w:jc w:val="right"/>
      </w:pPr>
      <w:hyperlink w:anchor="Contents" w:history="1">
        <w:r w:rsidR="00F9158A" w:rsidRPr="00C91F3F">
          <w:rPr>
            <w:rStyle w:val="Hyperlink"/>
            <w:rFonts w:eastAsiaTheme="majorEastAsia"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B6" w14:textId="77777777" w:rsidTr="0074223E">
        <w:trPr>
          <w:cantSplit/>
          <w:trHeight w:val="285"/>
        </w:trPr>
        <w:tc>
          <w:tcPr>
            <w:tcW w:w="9158" w:type="dxa"/>
            <w:shd w:val="clear" w:color="auto" w:fill="A6A6A6" w:themeFill="background1" w:themeFillShade="A6"/>
          </w:tcPr>
          <w:p w14:paraId="2F51A8B5" w14:textId="77777777" w:rsidR="007B6904" w:rsidRPr="00CD1C0E" w:rsidRDefault="00FF56DD" w:rsidP="00FF56DD">
            <w:pPr>
              <w:pStyle w:val="Heading1"/>
            </w:pPr>
            <w:bookmarkStart w:id="29" w:name="_Toc389473287"/>
            <w:bookmarkStart w:id="30" w:name="_Toc57103223"/>
            <w:r>
              <w:t xml:space="preserve">Related Policies, </w:t>
            </w:r>
            <w:r w:rsidR="007B6904">
              <w:t>Procedures</w:t>
            </w:r>
            <w:bookmarkEnd w:id="29"/>
            <w:r>
              <w:t>, Guidelines and Legislation</w:t>
            </w:r>
            <w:bookmarkEnd w:id="30"/>
          </w:p>
        </w:tc>
      </w:tr>
    </w:tbl>
    <w:p w14:paraId="2F51A8B7" w14:textId="77777777" w:rsidR="007B6904" w:rsidRDefault="007B6904" w:rsidP="007B6904">
      <w:pPr>
        <w:rPr>
          <w:szCs w:val="24"/>
        </w:rPr>
      </w:pPr>
    </w:p>
    <w:p w14:paraId="2F51A8BE" w14:textId="77777777" w:rsidR="00931B93" w:rsidRPr="00201FB6" w:rsidRDefault="00931B93" w:rsidP="00201FB6">
      <w:pPr>
        <w:rPr>
          <w:b/>
        </w:rPr>
      </w:pPr>
      <w:r w:rsidRPr="00201FB6">
        <w:rPr>
          <w:b/>
        </w:rPr>
        <w:t>Procedures</w:t>
      </w:r>
    </w:p>
    <w:p w14:paraId="2F51A8BF" w14:textId="66946A15" w:rsidR="001926F4" w:rsidRDefault="00D14442" w:rsidP="000A7335">
      <w:pPr>
        <w:numPr>
          <w:ilvl w:val="0"/>
          <w:numId w:val="4"/>
        </w:numPr>
        <w:ind w:left="360"/>
        <w:rPr>
          <w:rFonts w:cs="Arial"/>
          <w:szCs w:val="24"/>
        </w:rPr>
      </w:pPr>
      <w:r w:rsidRPr="00E03CA8">
        <w:rPr>
          <w:rFonts w:cs="Arial"/>
          <w:szCs w:val="24"/>
        </w:rPr>
        <w:t>Conflict of Interest Procedure</w:t>
      </w:r>
    </w:p>
    <w:p w14:paraId="62C5189B" w14:textId="1F6A3265" w:rsidR="00503DB8" w:rsidRPr="001F2A9B" w:rsidRDefault="00503DB8" w:rsidP="000A7335">
      <w:pPr>
        <w:numPr>
          <w:ilvl w:val="0"/>
          <w:numId w:val="4"/>
        </w:numPr>
        <w:ind w:left="360"/>
        <w:rPr>
          <w:rFonts w:cs="Arial"/>
          <w:szCs w:val="24"/>
        </w:rPr>
      </w:pPr>
      <w:r>
        <w:rPr>
          <w:rFonts w:cs="Arial"/>
          <w:szCs w:val="24"/>
        </w:rPr>
        <w:t>Gifts and Benefits</w:t>
      </w:r>
    </w:p>
    <w:p w14:paraId="2F51A8C1" w14:textId="77777777" w:rsidR="000A7335" w:rsidRPr="000A7335" w:rsidRDefault="000A7335" w:rsidP="000A7335">
      <w:pPr>
        <w:ind w:left="360"/>
        <w:rPr>
          <w:rFonts w:cs="Arial"/>
          <w:szCs w:val="24"/>
        </w:rPr>
      </w:pPr>
    </w:p>
    <w:p w14:paraId="2F51A8C2" w14:textId="77777777" w:rsidR="00931B93" w:rsidRPr="00201FB6" w:rsidRDefault="00931B93" w:rsidP="00201FB6">
      <w:pPr>
        <w:rPr>
          <w:b/>
        </w:rPr>
      </w:pPr>
      <w:r w:rsidRPr="00201FB6">
        <w:rPr>
          <w:b/>
        </w:rPr>
        <w:t xml:space="preserve">Guidelines </w:t>
      </w:r>
    </w:p>
    <w:p w14:paraId="2F51A8C3" w14:textId="09F2BFBD" w:rsidR="000A7335" w:rsidRDefault="00D14442" w:rsidP="000A7335">
      <w:pPr>
        <w:numPr>
          <w:ilvl w:val="0"/>
          <w:numId w:val="4"/>
        </w:numPr>
        <w:ind w:left="360"/>
        <w:rPr>
          <w:rFonts w:cs="Arial"/>
          <w:szCs w:val="24"/>
        </w:rPr>
      </w:pPr>
      <w:r>
        <w:rPr>
          <w:rFonts w:cs="Arial"/>
          <w:szCs w:val="24"/>
        </w:rPr>
        <w:t>CHS Delegations Manual</w:t>
      </w:r>
    </w:p>
    <w:p w14:paraId="40B277F9" w14:textId="1AA9D800" w:rsidR="00DB548C" w:rsidRPr="000A7335" w:rsidRDefault="00DB548C" w:rsidP="000A7335">
      <w:pPr>
        <w:numPr>
          <w:ilvl w:val="0"/>
          <w:numId w:val="4"/>
        </w:numPr>
        <w:ind w:left="360"/>
        <w:rPr>
          <w:rFonts w:cs="Arial"/>
          <w:szCs w:val="24"/>
        </w:rPr>
      </w:pPr>
      <w:r>
        <w:rPr>
          <w:rFonts w:cs="Arial"/>
          <w:szCs w:val="24"/>
        </w:rPr>
        <w:t>Guidelines for the Granting of Leave to ACT Public Servants who Apply to do Volunteering Work</w:t>
      </w:r>
    </w:p>
    <w:p w14:paraId="2F51A8C4" w14:textId="77777777" w:rsidR="00931B93" w:rsidRPr="000A7335" w:rsidRDefault="00931B93" w:rsidP="00931B93"/>
    <w:p w14:paraId="2F51A8C5" w14:textId="13938DD0" w:rsidR="00931B93" w:rsidRDefault="00931B93" w:rsidP="00201FB6">
      <w:pPr>
        <w:rPr>
          <w:b/>
        </w:rPr>
      </w:pPr>
      <w:r w:rsidRPr="00201FB6">
        <w:rPr>
          <w:b/>
        </w:rPr>
        <w:t>Legislation</w:t>
      </w:r>
    </w:p>
    <w:p w14:paraId="5F227305" w14:textId="47E1AA87" w:rsidR="00D14442" w:rsidRPr="00D14442" w:rsidRDefault="00D14442" w:rsidP="00D14442">
      <w:pPr>
        <w:numPr>
          <w:ilvl w:val="0"/>
          <w:numId w:val="4"/>
        </w:numPr>
        <w:ind w:left="360"/>
        <w:rPr>
          <w:rFonts w:cs="Arial"/>
          <w:i/>
          <w:iCs/>
          <w:szCs w:val="24"/>
        </w:rPr>
      </w:pPr>
      <w:r w:rsidRPr="00D14442">
        <w:rPr>
          <w:rFonts w:cs="Arial"/>
          <w:i/>
          <w:iCs/>
          <w:szCs w:val="24"/>
        </w:rPr>
        <w:t xml:space="preserve">Public Sector Management Act </w:t>
      </w:r>
      <w:r w:rsidRPr="00EF7145">
        <w:rPr>
          <w:rFonts w:cs="Arial"/>
          <w:szCs w:val="24"/>
        </w:rPr>
        <w:t>1994</w:t>
      </w:r>
    </w:p>
    <w:p w14:paraId="3757D3E3" w14:textId="5C215656" w:rsidR="00D14442" w:rsidRPr="00D14442" w:rsidRDefault="00D14442" w:rsidP="00D14442">
      <w:pPr>
        <w:numPr>
          <w:ilvl w:val="0"/>
          <w:numId w:val="4"/>
        </w:numPr>
        <w:ind w:left="360"/>
        <w:rPr>
          <w:rFonts w:cs="Arial"/>
          <w:i/>
          <w:iCs/>
          <w:szCs w:val="24"/>
        </w:rPr>
      </w:pPr>
      <w:r w:rsidRPr="00D14442">
        <w:rPr>
          <w:rFonts w:cs="Arial"/>
          <w:i/>
          <w:iCs/>
          <w:szCs w:val="24"/>
        </w:rPr>
        <w:t xml:space="preserve">Public Sector Management Standards </w:t>
      </w:r>
      <w:r w:rsidRPr="00EF7145">
        <w:rPr>
          <w:rFonts w:cs="Arial"/>
          <w:szCs w:val="24"/>
        </w:rPr>
        <w:t>2016</w:t>
      </w:r>
    </w:p>
    <w:p w14:paraId="2F51A8C9" w14:textId="77777777" w:rsidR="007B6904" w:rsidRPr="00FF56DD" w:rsidRDefault="007B6904" w:rsidP="007B6904">
      <w:pPr>
        <w:ind w:left="720"/>
        <w:rPr>
          <w:rFonts w:cs="Arial"/>
          <w:i/>
          <w:szCs w:val="24"/>
        </w:rPr>
      </w:pPr>
    </w:p>
    <w:p w14:paraId="2F51A8DB" w14:textId="1D3C8455" w:rsidR="00FF56DD" w:rsidRDefault="004617DB" w:rsidP="007B6904">
      <w:pPr>
        <w:jc w:val="right"/>
        <w:rPr>
          <w:rFonts w:cs="Calibri,Bold"/>
          <w:bCs/>
          <w:i/>
          <w:szCs w:val="24"/>
          <w:lang w:eastAsia="en-AU"/>
        </w:rPr>
      </w:pPr>
      <w:hyperlink w:anchor="Contents" w:history="1">
        <w:r w:rsidR="007B6904" w:rsidRPr="00590902">
          <w:rPr>
            <w:rStyle w:val="Hyperlink"/>
            <w:rFonts w:cs="Arial"/>
            <w:i/>
            <w:szCs w:val="24"/>
          </w:rPr>
          <w:t>Back to Table of Contents</w:t>
        </w:r>
      </w:hyperlink>
      <w:r w:rsidR="00D14442">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DD" w14:textId="77777777" w:rsidTr="0074223E">
        <w:trPr>
          <w:cantSplit/>
          <w:trHeight w:val="285"/>
        </w:trPr>
        <w:tc>
          <w:tcPr>
            <w:tcW w:w="9158" w:type="dxa"/>
            <w:shd w:val="clear" w:color="auto" w:fill="A6A6A6" w:themeFill="background1" w:themeFillShade="A6"/>
          </w:tcPr>
          <w:p w14:paraId="2F51A8DC" w14:textId="77777777" w:rsidR="007B6904" w:rsidRPr="00CD1C0E" w:rsidRDefault="007B6904" w:rsidP="004213C3">
            <w:pPr>
              <w:pStyle w:val="Heading1"/>
            </w:pPr>
            <w:bookmarkStart w:id="31" w:name="_Toc389473290"/>
            <w:bookmarkStart w:id="32" w:name="_Toc57103224"/>
            <w:r>
              <w:lastRenderedPageBreak/>
              <w:t>Search Terms</w:t>
            </w:r>
            <w:bookmarkEnd w:id="31"/>
            <w:bookmarkEnd w:id="32"/>
            <w:r>
              <w:t xml:space="preserve"> </w:t>
            </w:r>
          </w:p>
        </w:tc>
      </w:tr>
    </w:tbl>
    <w:p w14:paraId="2F51A8DE" w14:textId="77777777" w:rsidR="007B6904" w:rsidRDefault="007B6904" w:rsidP="007B6904">
      <w:pPr>
        <w:rPr>
          <w:rFonts w:cs="Calibri,Bold"/>
          <w:bCs/>
          <w:i/>
          <w:szCs w:val="24"/>
          <w:lang w:eastAsia="en-AU"/>
        </w:rPr>
      </w:pPr>
    </w:p>
    <w:p w14:paraId="2F51A8DF" w14:textId="613FC8E9" w:rsidR="005067CA" w:rsidRPr="004A5F52" w:rsidRDefault="004A5F52" w:rsidP="005067CA">
      <w:pPr>
        <w:rPr>
          <w:rFonts w:cs="Calibri,Bold"/>
          <w:bCs/>
          <w:iCs/>
          <w:szCs w:val="24"/>
          <w:lang w:eastAsia="en-AU"/>
        </w:rPr>
      </w:pPr>
      <w:r w:rsidRPr="004A5F52">
        <w:rPr>
          <w:rFonts w:cs="Calibri,Bold"/>
          <w:bCs/>
          <w:iCs/>
          <w:szCs w:val="24"/>
          <w:lang w:eastAsia="en-AU"/>
        </w:rPr>
        <w:t>Second; employment</w:t>
      </w:r>
      <w:r>
        <w:rPr>
          <w:rFonts w:cs="Calibri,Bold"/>
          <w:bCs/>
          <w:iCs/>
          <w:szCs w:val="24"/>
          <w:lang w:eastAsia="en-AU"/>
        </w:rPr>
        <w:t>; conflict.</w:t>
      </w:r>
    </w:p>
    <w:p w14:paraId="2F51A8E0" w14:textId="77777777" w:rsidR="007B6904" w:rsidRPr="00901883" w:rsidRDefault="007B6904" w:rsidP="007B6904">
      <w:pPr>
        <w:jc w:val="both"/>
        <w:rPr>
          <w:rFonts w:asciiTheme="minorHAnsi" w:hAnsiTheme="minorHAnsi" w:cs="Arial"/>
          <w:b/>
          <w:i/>
          <w:sz w:val="22"/>
          <w:szCs w:val="22"/>
        </w:rPr>
      </w:pPr>
    </w:p>
    <w:p w14:paraId="6BB33E2A" w14:textId="158C4FE5" w:rsidR="004A5F52" w:rsidRPr="00AC7025" w:rsidRDefault="004617DB" w:rsidP="005A700D">
      <w:pPr>
        <w:jc w:val="right"/>
        <w:rPr>
          <w:rFonts w:cs="Calibri,Bold"/>
          <w:bCs/>
          <w:i/>
          <w:szCs w:val="24"/>
          <w:lang w:eastAsia="en-AU"/>
        </w:rPr>
      </w:pPr>
      <w:hyperlink w:anchor="Contents" w:history="1">
        <w:r w:rsidR="007B6904" w:rsidRPr="00590902">
          <w:rPr>
            <w:rStyle w:val="Hyperlink"/>
            <w:rFonts w:cs="Arial"/>
            <w:i/>
            <w:szCs w:val="24"/>
          </w:rPr>
          <w:t>Back to Table of Contents</w:t>
        </w:r>
      </w:hyperlink>
      <w:bookmarkStart w:id="33" w:name="_Toc396995664"/>
    </w:p>
    <w:tbl>
      <w:tblPr>
        <w:tblpPr w:leftFromText="180" w:rightFromText="180" w:vertAnchor="text" w:horzAnchor="margin" w:tblpY="181"/>
        <w:tblW w:w="9158" w:type="dxa"/>
        <w:tblLook w:val="0000" w:firstRow="0" w:lastRow="0" w:firstColumn="0" w:lastColumn="0" w:noHBand="0" w:noVBand="0"/>
      </w:tblPr>
      <w:tblGrid>
        <w:gridCol w:w="9158"/>
      </w:tblGrid>
      <w:tr w:rsidR="002405CF" w:rsidRPr="000F1F60" w14:paraId="2F51A8E3" w14:textId="77777777" w:rsidTr="0074223E">
        <w:trPr>
          <w:cantSplit/>
          <w:trHeight w:val="285"/>
        </w:trPr>
        <w:tc>
          <w:tcPr>
            <w:tcW w:w="9158" w:type="dxa"/>
            <w:shd w:val="clear" w:color="auto" w:fill="A6A6A6" w:themeFill="background1" w:themeFillShade="A6"/>
          </w:tcPr>
          <w:p w14:paraId="2F51A8E2" w14:textId="6FEC79DA" w:rsidR="002405CF" w:rsidRPr="000F1F60" w:rsidRDefault="002405CF" w:rsidP="00CC5D11">
            <w:pPr>
              <w:pStyle w:val="Heading1"/>
            </w:pPr>
            <w:bookmarkStart w:id="34" w:name="_Toc57103225"/>
            <w:r>
              <w:t>Attachment</w:t>
            </w:r>
            <w:bookmarkEnd w:id="34"/>
          </w:p>
        </w:tc>
      </w:tr>
      <w:bookmarkEnd w:id="33"/>
    </w:tbl>
    <w:p w14:paraId="2F51A8E4" w14:textId="77777777" w:rsidR="00DE4E25" w:rsidRDefault="00DE4E25" w:rsidP="007B6904">
      <w:pPr>
        <w:rPr>
          <w:rFonts w:cs="Arial"/>
          <w:i/>
          <w:szCs w:val="24"/>
        </w:rPr>
      </w:pPr>
    </w:p>
    <w:p w14:paraId="0A69D904" w14:textId="3AD4B754" w:rsidR="005A700D" w:rsidRDefault="005A700D" w:rsidP="005A700D">
      <w:pPr>
        <w:rPr>
          <w:rFonts w:asciiTheme="minorHAnsi" w:hAnsiTheme="minorHAnsi" w:cs="Arial"/>
          <w:b/>
          <w:i/>
        </w:rPr>
      </w:pPr>
      <w:r w:rsidRPr="005A700D">
        <w:rPr>
          <w:rFonts w:asciiTheme="minorHAnsi" w:hAnsiTheme="minorHAnsi" w:cs="Arial"/>
          <w:bCs/>
          <w:iCs/>
        </w:rPr>
        <w:t xml:space="preserve">Attachment 1 </w:t>
      </w:r>
      <w:r>
        <w:rPr>
          <w:rFonts w:asciiTheme="minorHAnsi" w:hAnsiTheme="minorHAnsi" w:cs="Arial"/>
          <w:bCs/>
          <w:iCs/>
        </w:rPr>
        <w:t>–</w:t>
      </w:r>
      <w:r>
        <w:rPr>
          <w:rFonts w:asciiTheme="minorHAnsi" w:hAnsiTheme="minorHAnsi" w:cs="Arial"/>
          <w:b/>
          <w:iCs/>
        </w:rPr>
        <w:t xml:space="preserve"> </w:t>
      </w:r>
      <w:r w:rsidRPr="007D0AF2">
        <w:t>E</w:t>
      </w:r>
      <w:r>
        <w:t xml:space="preserve">xtracts from </w:t>
      </w:r>
      <w:r w:rsidRPr="006A4E78">
        <w:rPr>
          <w:i/>
          <w:iCs/>
        </w:rPr>
        <w:t>Public Sector Management Act</w:t>
      </w:r>
      <w:r>
        <w:t xml:space="preserve"> 1994 and Public Sector Management Standards</w:t>
      </w:r>
      <w:r>
        <w:rPr>
          <w:rFonts w:asciiTheme="minorHAnsi" w:hAnsiTheme="minorHAnsi" w:cs="Arial"/>
          <w:b/>
          <w:i/>
        </w:rPr>
        <w:t xml:space="preserve"> </w:t>
      </w:r>
    </w:p>
    <w:p w14:paraId="200B0B3E" w14:textId="77777777" w:rsidR="005A700D" w:rsidRDefault="005A700D" w:rsidP="005A700D">
      <w:pPr>
        <w:rPr>
          <w:rFonts w:asciiTheme="minorHAnsi" w:hAnsiTheme="minorHAnsi" w:cs="Arial"/>
          <w:b/>
          <w:i/>
        </w:rPr>
      </w:pPr>
    </w:p>
    <w:p w14:paraId="62BAFE0C" w14:textId="77777777" w:rsidR="005A700D" w:rsidRPr="008202D3" w:rsidRDefault="005A700D" w:rsidP="005A700D">
      <w:pPr>
        <w:rPr>
          <w:rFonts w:cs="Arial"/>
          <w:i/>
          <w:iCs/>
          <w:sz w:val="20"/>
        </w:rPr>
      </w:pPr>
      <w:r w:rsidRPr="008202D3">
        <w:rPr>
          <w:rFonts w:cs="Arial"/>
          <w:b/>
          <w:sz w:val="20"/>
        </w:rPr>
        <w:t>Disclaimer</w:t>
      </w:r>
      <w:r w:rsidRPr="008202D3">
        <w:rPr>
          <w:rFonts w:cs="Arial"/>
          <w:sz w:val="20"/>
        </w:rPr>
        <w:t xml:space="preserve">: </w:t>
      </w:r>
      <w:r w:rsidRPr="008202D3">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8202D3">
        <w:rPr>
          <w:rFonts w:cs="Arial"/>
          <w:i/>
          <w:iCs/>
          <w:sz w:val="20"/>
        </w:rPr>
        <w:t xml:space="preserve"> assumes no responsibility whatsoever.</w:t>
      </w:r>
    </w:p>
    <w:p w14:paraId="3AB0F8DD" w14:textId="77777777" w:rsidR="005A700D" w:rsidRPr="008202D3" w:rsidRDefault="005A700D" w:rsidP="005A700D">
      <w:pPr>
        <w:rPr>
          <w:rFonts w:cs="Arial"/>
          <w:i/>
          <w:iCs/>
          <w:sz w:val="20"/>
        </w:rPr>
      </w:pPr>
    </w:p>
    <w:p w14:paraId="3247FC58" w14:textId="77777777" w:rsidR="005A700D" w:rsidRPr="008202D3" w:rsidRDefault="005A700D" w:rsidP="005A700D">
      <w:pPr>
        <w:rPr>
          <w:rFonts w:cs="Arial"/>
          <w:i/>
          <w:iCs/>
          <w:sz w:val="20"/>
        </w:rPr>
      </w:pPr>
      <w:r w:rsidRPr="008202D3">
        <w:rPr>
          <w:rFonts w:cs="Arial"/>
          <w:i/>
          <w:iCs/>
          <w:sz w:val="20"/>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5A700D" w:rsidRPr="008202D3" w14:paraId="42356355" w14:textId="77777777" w:rsidTr="000450A5">
        <w:tc>
          <w:tcPr>
            <w:tcW w:w="2265" w:type="dxa"/>
          </w:tcPr>
          <w:p w14:paraId="0EA88F71" w14:textId="77777777" w:rsidR="005A700D" w:rsidRPr="008202D3" w:rsidRDefault="005A700D" w:rsidP="000450A5">
            <w:pPr>
              <w:rPr>
                <w:i/>
                <w:sz w:val="20"/>
              </w:rPr>
            </w:pPr>
            <w:r w:rsidRPr="008202D3">
              <w:rPr>
                <w:i/>
                <w:sz w:val="20"/>
              </w:rPr>
              <w:t>Date Amended</w:t>
            </w:r>
          </w:p>
        </w:tc>
        <w:tc>
          <w:tcPr>
            <w:tcW w:w="2265" w:type="dxa"/>
          </w:tcPr>
          <w:p w14:paraId="7393A2DC" w14:textId="77777777" w:rsidR="005A700D" w:rsidRPr="008202D3" w:rsidRDefault="005A700D" w:rsidP="000450A5">
            <w:pPr>
              <w:rPr>
                <w:i/>
                <w:sz w:val="20"/>
              </w:rPr>
            </w:pPr>
            <w:r w:rsidRPr="008202D3">
              <w:rPr>
                <w:i/>
                <w:sz w:val="20"/>
              </w:rPr>
              <w:t>Section Amended</w:t>
            </w:r>
          </w:p>
        </w:tc>
        <w:tc>
          <w:tcPr>
            <w:tcW w:w="2265" w:type="dxa"/>
          </w:tcPr>
          <w:p w14:paraId="01DBD6B3" w14:textId="77777777" w:rsidR="005A700D" w:rsidRPr="008202D3" w:rsidRDefault="005A700D" w:rsidP="000450A5">
            <w:pPr>
              <w:rPr>
                <w:i/>
                <w:sz w:val="20"/>
              </w:rPr>
            </w:pPr>
            <w:r w:rsidRPr="008202D3">
              <w:rPr>
                <w:i/>
                <w:sz w:val="20"/>
              </w:rPr>
              <w:t>Divisional Approval</w:t>
            </w:r>
          </w:p>
        </w:tc>
        <w:tc>
          <w:tcPr>
            <w:tcW w:w="2265" w:type="dxa"/>
          </w:tcPr>
          <w:p w14:paraId="69C83F68" w14:textId="77777777" w:rsidR="005A700D" w:rsidRPr="008202D3" w:rsidRDefault="005A700D" w:rsidP="000450A5">
            <w:pPr>
              <w:rPr>
                <w:i/>
                <w:sz w:val="20"/>
              </w:rPr>
            </w:pPr>
            <w:r w:rsidRPr="008202D3">
              <w:rPr>
                <w:i/>
                <w:sz w:val="20"/>
              </w:rPr>
              <w:t xml:space="preserve">Final Approval </w:t>
            </w:r>
          </w:p>
        </w:tc>
      </w:tr>
      <w:tr w:rsidR="005A700D" w:rsidRPr="008202D3" w14:paraId="5C6EDBA0" w14:textId="77777777" w:rsidTr="000450A5">
        <w:tc>
          <w:tcPr>
            <w:tcW w:w="2265" w:type="dxa"/>
          </w:tcPr>
          <w:p w14:paraId="1530899A" w14:textId="380881E7" w:rsidR="005A700D" w:rsidRPr="008202D3" w:rsidRDefault="004617DB" w:rsidP="000450A5">
            <w:pPr>
              <w:rPr>
                <w:i/>
                <w:sz w:val="20"/>
              </w:rPr>
            </w:pPr>
            <w:r>
              <w:rPr>
                <w:i/>
                <w:sz w:val="20"/>
              </w:rPr>
              <w:t>24/11/2020</w:t>
            </w:r>
          </w:p>
        </w:tc>
        <w:tc>
          <w:tcPr>
            <w:tcW w:w="2265" w:type="dxa"/>
          </w:tcPr>
          <w:p w14:paraId="021B84A2" w14:textId="6EC6FC5F" w:rsidR="005A700D" w:rsidRPr="008202D3" w:rsidRDefault="004617DB" w:rsidP="000450A5">
            <w:pPr>
              <w:rPr>
                <w:i/>
                <w:sz w:val="20"/>
              </w:rPr>
            </w:pPr>
            <w:r>
              <w:rPr>
                <w:i/>
                <w:sz w:val="20"/>
              </w:rPr>
              <w:t xml:space="preserve">Complete Review </w:t>
            </w:r>
          </w:p>
        </w:tc>
        <w:tc>
          <w:tcPr>
            <w:tcW w:w="2265" w:type="dxa"/>
          </w:tcPr>
          <w:p w14:paraId="74BBEA5A" w14:textId="60D66BE4" w:rsidR="005A700D" w:rsidRPr="008202D3" w:rsidRDefault="004617DB" w:rsidP="000450A5">
            <w:pPr>
              <w:rPr>
                <w:i/>
                <w:sz w:val="20"/>
              </w:rPr>
            </w:pPr>
            <w:r>
              <w:rPr>
                <w:i/>
                <w:sz w:val="20"/>
              </w:rPr>
              <w:t>Janine Hammat, ED P&amp;C</w:t>
            </w:r>
          </w:p>
        </w:tc>
        <w:tc>
          <w:tcPr>
            <w:tcW w:w="2265" w:type="dxa"/>
          </w:tcPr>
          <w:p w14:paraId="681A850B" w14:textId="316EFE1B" w:rsidR="005A700D" w:rsidRPr="008202D3" w:rsidRDefault="004617DB" w:rsidP="000450A5">
            <w:pPr>
              <w:rPr>
                <w:i/>
                <w:sz w:val="20"/>
              </w:rPr>
            </w:pPr>
            <w:r>
              <w:rPr>
                <w:i/>
                <w:sz w:val="20"/>
              </w:rPr>
              <w:t>CHS Policy Committee</w:t>
            </w:r>
          </w:p>
        </w:tc>
      </w:tr>
      <w:tr w:rsidR="005A700D" w:rsidRPr="008202D3" w14:paraId="524A15A6" w14:textId="77777777" w:rsidTr="000450A5">
        <w:tc>
          <w:tcPr>
            <w:tcW w:w="2265" w:type="dxa"/>
          </w:tcPr>
          <w:p w14:paraId="23EC60CB" w14:textId="77777777" w:rsidR="005A700D" w:rsidRPr="008202D3" w:rsidRDefault="005A700D" w:rsidP="000450A5">
            <w:pPr>
              <w:rPr>
                <w:i/>
                <w:sz w:val="20"/>
              </w:rPr>
            </w:pPr>
          </w:p>
        </w:tc>
        <w:tc>
          <w:tcPr>
            <w:tcW w:w="2265" w:type="dxa"/>
          </w:tcPr>
          <w:p w14:paraId="3E4A1327" w14:textId="77777777" w:rsidR="005A700D" w:rsidRPr="008202D3" w:rsidRDefault="005A700D" w:rsidP="000450A5">
            <w:pPr>
              <w:rPr>
                <w:i/>
                <w:sz w:val="20"/>
              </w:rPr>
            </w:pPr>
          </w:p>
        </w:tc>
        <w:tc>
          <w:tcPr>
            <w:tcW w:w="2265" w:type="dxa"/>
          </w:tcPr>
          <w:p w14:paraId="3ACD9CFB" w14:textId="77777777" w:rsidR="005A700D" w:rsidRPr="008202D3" w:rsidRDefault="005A700D" w:rsidP="000450A5">
            <w:pPr>
              <w:rPr>
                <w:i/>
                <w:sz w:val="20"/>
              </w:rPr>
            </w:pPr>
          </w:p>
        </w:tc>
        <w:tc>
          <w:tcPr>
            <w:tcW w:w="2265" w:type="dxa"/>
          </w:tcPr>
          <w:p w14:paraId="7D0C0C8A" w14:textId="77777777" w:rsidR="005A700D" w:rsidRPr="008202D3" w:rsidRDefault="005A700D" w:rsidP="000450A5">
            <w:pPr>
              <w:rPr>
                <w:i/>
                <w:sz w:val="20"/>
              </w:rPr>
            </w:pPr>
          </w:p>
        </w:tc>
      </w:tr>
    </w:tbl>
    <w:p w14:paraId="7F2D6388" w14:textId="77777777" w:rsidR="005A700D" w:rsidRPr="008202D3" w:rsidRDefault="005A700D" w:rsidP="005A700D">
      <w:pPr>
        <w:rPr>
          <w:rFonts w:cs="Arial"/>
          <w:sz w:val="20"/>
        </w:rPr>
      </w:pPr>
    </w:p>
    <w:p w14:paraId="0B505DA2" w14:textId="77777777" w:rsidR="005A700D" w:rsidRPr="008202D3" w:rsidRDefault="005A700D" w:rsidP="005A700D">
      <w:pPr>
        <w:rPr>
          <w:rFonts w:cs="Arial"/>
          <w:i/>
          <w:sz w:val="20"/>
        </w:rPr>
      </w:pPr>
      <w:r w:rsidRPr="008202D3">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5A700D" w:rsidRPr="008202D3" w14:paraId="6612A803" w14:textId="77777777" w:rsidTr="000450A5">
        <w:tc>
          <w:tcPr>
            <w:tcW w:w="2122" w:type="dxa"/>
          </w:tcPr>
          <w:p w14:paraId="2524C1D5" w14:textId="77777777" w:rsidR="005A700D" w:rsidRPr="008202D3" w:rsidRDefault="005A700D" w:rsidP="000450A5">
            <w:pPr>
              <w:rPr>
                <w:i/>
                <w:sz w:val="20"/>
              </w:rPr>
            </w:pPr>
            <w:r w:rsidRPr="008202D3">
              <w:rPr>
                <w:i/>
                <w:sz w:val="20"/>
              </w:rPr>
              <w:t>Document Number</w:t>
            </w:r>
          </w:p>
        </w:tc>
        <w:tc>
          <w:tcPr>
            <w:tcW w:w="6938" w:type="dxa"/>
          </w:tcPr>
          <w:p w14:paraId="0E2CC1C7" w14:textId="77777777" w:rsidR="005A700D" w:rsidRPr="008202D3" w:rsidRDefault="005A700D" w:rsidP="000450A5">
            <w:pPr>
              <w:rPr>
                <w:i/>
                <w:sz w:val="20"/>
              </w:rPr>
            </w:pPr>
            <w:r w:rsidRPr="008202D3">
              <w:rPr>
                <w:i/>
                <w:sz w:val="20"/>
              </w:rPr>
              <w:t>Document Name</w:t>
            </w:r>
          </w:p>
        </w:tc>
      </w:tr>
      <w:tr w:rsidR="005A700D" w:rsidRPr="008202D3" w14:paraId="2EF13FB8" w14:textId="77777777" w:rsidTr="000450A5">
        <w:tc>
          <w:tcPr>
            <w:tcW w:w="2122" w:type="dxa"/>
          </w:tcPr>
          <w:p w14:paraId="74C4682F" w14:textId="2B16F8BD" w:rsidR="005A700D" w:rsidRPr="008202D3" w:rsidRDefault="004617DB" w:rsidP="000450A5">
            <w:pPr>
              <w:rPr>
                <w:i/>
                <w:sz w:val="20"/>
              </w:rPr>
            </w:pPr>
            <w:r>
              <w:rPr>
                <w:i/>
                <w:sz w:val="20"/>
              </w:rPr>
              <w:t>DGD16-027</w:t>
            </w:r>
          </w:p>
        </w:tc>
        <w:tc>
          <w:tcPr>
            <w:tcW w:w="6938" w:type="dxa"/>
          </w:tcPr>
          <w:p w14:paraId="2DDDBEE6" w14:textId="239C6C04" w:rsidR="005A700D" w:rsidRPr="008202D3" w:rsidRDefault="004617DB" w:rsidP="000450A5">
            <w:pPr>
              <w:rPr>
                <w:i/>
                <w:sz w:val="20"/>
              </w:rPr>
            </w:pPr>
            <w:r>
              <w:rPr>
                <w:i/>
                <w:sz w:val="20"/>
              </w:rPr>
              <w:t>Second Job Procedure</w:t>
            </w:r>
          </w:p>
        </w:tc>
      </w:tr>
      <w:tr w:rsidR="005A700D" w:rsidRPr="008202D3" w14:paraId="7F36D892" w14:textId="77777777" w:rsidTr="000450A5">
        <w:tc>
          <w:tcPr>
            <w:tcW w:w="2122" w:type="dxa"/>
          </w:tcPr>
          <w:p w14:paraId="7826383A" w14:textId="2F2BBAAC" w:rsidR="005A700D" w:rsidRPr="008202D3" w:rsidRDefault="004617DB" w:rsidP="000450A5">
            <w:pPr>
              <w:rPr>
                <w:i/>
                <w:sz w:val="20"/>
              </w:rPr>
            </w:pPr>
            <w:r>
              <w:rPr>
                <w:i/>
                <w:sz w:val="20"/>
              </w:rPr>
              <w:t>DGD16-02</w:t>
            </w:r>
            <w:r>
              <w:rPr>
                <w:i/>
                <w:sz w:val="20"/>
              </w:rPr>
              <w:t>6</w:t>
            </w:r>
          </w:p>
        </w:tc>
        <w:tc>
          <w:tcPr>
            <w:tcW w:w="6938" w:type="dxa"/>
          </w:tcPr>
          <w:p w14:paraId="6D4806B9" w14:textId="1AA6A032" w:rsidR="005A700D" w:rsidRPr="008202D3" w:rsidRDefault="004617DB" w:rsidP="000450A5">
            <w:pPr>
              <w:rPr>
                <w:i/>
                <w:sz w:val="20"/>
              </w:rPr>
            </w:pPr>
            <w:r>
              <w:rPr>
                <w:i/>
                <w:sz w:val="20"/>
              </w:rPr>
              <w:t>Second Job Policy</w:t>
            </w:r>
          </w:p>
        </w:tc>
      </w:tr>
    </w:tbl>
    <w:p w14:paraId="6B60A97C" w14:textId="19B71771" w:rsidR="005A700D" w:rsidRDefault="005A700D" w:rsidP="005A700D">
      <w:pPr>
        <w:rPr>
          <w:rFonts w:asciiTheme="minorHAnsi" w:hAnsiTheme="minorHAnsi" w:cs="Arial"/>
          <w:b/>
          <w:i/>
        </w:rPr>
      </w:pPr>
      <w:r>
        <w:rPr>
          <w:rFonts w:asciiTheme="minorHAnsi" w:hAnsiTheme="minorHAnsi" w:cs="Arial"/>
          <w:b/>
          <w:i/>
        </w:rPr>
        <w:br w:type="page"/>
      </w:r>
    </w:p>
    <w:p w14:paraId="52ADA9CA" w14:textId="1910F5B7" w:rsidR="005A700D" w:rsidRDefault="005A700D" w:rsidP="005A700D">
      <w:pPr>
        <w:pStyle w:val="Heading2"/>
        <w:rPr>
          <w:rFonts w:asciiTheme="minorHAnsi" w:hAnsiTheme="minorHAnsi" w:cs="Arial"/>
          <w:i/>
        </w:rPr>
      </w:pPr>
      <w:bookmarkStart w:id="35" w:name="_Toc57103226"/>
      <w:r w:rsidRPr="005A700D">
        <w:rPr>
          <w:rFonts w:asciiTheme="minorHAnsi" w:hAnsiTheme="minorHAnsi" w:cs="Arial"/>
          <w:iCs/>
        </w:rPr>
        <w:lastRenderedPageBreak/>
        <w:t xml:space="preserve">Attachment 1 </w:t>
      </w:r>
      <w:r>
        <w:rPr>
          <w:rFonts w:asciiTheme="minorHAnsi" w:hAnsiTheme="minorHAnsi" w:cs="Arial"/>
          <w:iCs/>
        </w:rPr>
        <w:t xml:space="preserve">– </w:t>
      </w:r>
      <w:r w:rsidRPr="007D0AF2">
        <w:t>E</w:t>
      </w:r>
      <w:r>
        <w:t>xtracts from Public Sector Management Act 1994 and Public Sector Management Standards</w:t>
      </w:r>
      <w:bookmarkEnd w:id="35"/>
      <w:r>
        <w:rPr>
          <w:rFonts w:asciiTheme="minorHAnsi" w:hAnsiTheme="minorHAnsi" w:cs="Arial"/>
          <w:i/>
        </w:rPr>
        <w:t xml:space="preserve"> </w:t>
      </w:r>
    </w:p>
    <w:p w14:paraId="206EB8A1" w14:textId="77777777" w:rsidR="005A700D" w:rsidRDefault="005A700D" w:rsidP="004A5F52">
      <w:pPr>
        <w:rPr>
          <w:rFonts w:asciiTheme="minorHAnsi" w:hAnsiTheme="minorHAnsi" w:cs="Arial"/>
          <w:b/>
          <w:i/>
          <w:szCs w:val="24"/>
        </w:rPr>
      </w:pPr>
    </w:p>
    <w:p w14:paraId="5FBF54D8" w14:textId="1AC2060C" w:rsidR="004A5F52" w:rsidRPr="009F01D2" w:rsidRDefault="004A5F52" w:rsidP="004A5F52">
      <w:pPr>
        <w:rPr>
          <w:rFonts w:asciiTheme="minorHAnsi" w:hAnsiTheme="minorHAnsi" w:cs="Arial"/>
          <w:b/>
          <w:szCs w:val="24"/>
        </w:rPr>
      </w:pPr>
      <w:r w:rsidRPr="009F01D2">
        <w:rPr>
          <w:rFonts w:asciiTheme="minorHAnsi" w:hAnsiTheme="minorHAnsi" w:cs="Arial"/>
          <w:b/>
          <w:i/>
          <w:szCs w:val="24"/>
        </w:rPr>
        <w:t>Public Sector Management Act</w:t>
      </w:r>
      <w:r w:rsidRPr="009F01D2">
        <w:rPr>
          <w:rFonts w:asciiTheme="minorHAnsi" w:hAnsiTheme="minorHAnsi" w:cs="Arial"/>
          <w:b/>
          <w:szCs w:val="24"/>
        </w:rPr>
        <w:t xml:space="preserve"> </w:t>
      </w:r>
      <w:r w:rsidRPr="009F01D2">
        <w:rPr>
          <w:rFonts w:asciiTheme="minorHAnsi" w:hAnsiTheme="minorHAnsi" w:cs="Arial"/>
          <w:b/>
          <w:i/>
          <w:szCs w:val="24"/>
        </w:rPr>
        <w:t xml:space="preserve">1994 – </w:t>
      </w:r>
      <w:r w:rsidRPr="009F01D2">
        <w:rPr>
          <w:rFonts w:asciiTheme="minorHAnsi" w:hAnsiTheme="minorHAnsi" w:cs="Arial"/>
          <w:b/>
          <w:szCs w:val="24"/>
        </w:rPr>
        <w:t>section 244</w:t>
      </w:r>
    </w:p>
    <w:p w14:paraId="4E09D23A" w14:textId="77777777" w:rsidR="004A5F52" w:rsidRPr="009F01D2" w:rsidRDefault="004A5F52" w:rsidP="004A5F52">
      <w:pPr>
        <w:autoSpaceDE w:val="0"/>
        <w:autoSpaceDN w:val="0"/>
        <w:adjustRightInd w:val="0"/>
        <w:rPr>
          <w:rFonts w:asciiTheme="minorHAnsi" w:eastAsiaTheme="minorHAnsi" w:hAnsiTheme="minorHAnsi" w:cs="Arial"/>
          <w:b/>
          <w:bCs/>
          <w:szCs w:val="24"/>
        </w:rPr>
      </w:pPr>
      <w:r w:rsidRPr="009F01D2">
        <w:rPr>
          <w:rFonts w:asciiTheme="minorHAnsi" w:eastAsiaTheme="minorHAnsi" w:hAnsiTheme="minorHAnsi" w:cs="Arial"/>
          <w:b/>
          <w:bCs/>
          <w:szCs w:val="24"/>
        </w:rPr>
        <w:t>Work outside the service</w:t>
      </w:r>
    </w:p>
    <w:p w14:paraId="5BDC56AC" w14:textId="1FD0FEA6" w:rsidR="004A5F52" w:rsidRPr="00E03CA8" w:rsidRDefault="004A5F52" w:rsidP="00E03CA8">
      <w:pPr>
        <w:pStyle w:val="ListParagraph"/>
        <w:numPr>
          <w:ilvl w:val="0"/>
          <w:numId w:val="26"/>
        </w:numPr>
        <w:autoSpaceDE w:val="0"/>
        <w:autoSpaceDN w:val="0"/>
        <w:adjustRightInd w:val="0"/>
        <w:rPr>
          <w:rFonts w:asciiTheme="minorHAnsi" w:eastAsiaTheme="minorHAnsi" w:hAnsiTheme="minorHAnsi"/>
          <w:szCs w:val="24"/>
        </w:rPr>
      </w:pPr>
      <w:r w:rsidRPr="00E03CA8">
        <w:rPr>
          <w:rFonts w:asciiTheme="minorHAnsi" w:eastAsiaTheme="minorHAnsi" w:hAnsiTheme="minorHAnsi"/>
          <w:szCs w:val="24"/>
        </w:rPr>
        <w:t>A public servant must have the approval of the head of service for any of the following activities, other than in the exercise of the public servant’s functions:</w:t>
      </w:r>
    </w:p>
    <w:p w14:paraId="2EF5ED9C" w14:textId="1D943D3A" w:rsidR="004A5F52" w:rsidRPr="00E03CA8" w:rsidRDefault="004A5F52" w:rsidP="00E03CA8">
      <w:pPr>
        <w:pStyle w:val="ListParagraph"/>
        <w:numPr>
          <w:ilvl w:val="0"/>
          <w:numId w:val="27"/>
        </w:numPr>
        <w:autoSpaceDE w:val="0"/>
        <w:autoSpaceDN w:val="0"/>
        <w:adjustRightInd w:val="0"/>
        <w:rPr>
          <w:rFonts w:asciiTheme="minorHAnsi" w:eastAsiaTheme="minorHAnsi" w:hAnsiTheme="minorHAnsi"/>
          <w:szCs w:val="24"/>
        </w:rPr>
      </w:pPr>
      <w:r w:rsidRPr="00E03CA8">
        <w:rPr>
          <w:rFonts w:asciiTheme="minorHAnsi" w:eastAsiaTheme="minorHAnsi" w:hAnsiTheme="minorHAnsi"/>
          <w:szCs w:val="24"/>
        </w:rPr>
        <w:t>employment;</w:t>
      </w:r>
    </w:p>
    <w:p w14:paraId="2BA94D71" w14:textId="454F03A1" w:rsidR="004A5F52" w:rsidRPr="00E03CA8" w:rsidRDefault="004A5F52" w:rsidP="00E03CA8">
      <w:pPr>
        <w:pStyle w:val="ListParagraph"/>
        <w:numPr>
          <w:ilvl w:val="0"/>
          <w:numId w:val="27"/>
        </w:numPr>
        <w:autoSpaceDE w:val="0"/>
        <w:autoSpaceDN w:val="0"/>
        <w:adjustRightInd w:val="0"/>
        <w:rPr>
          <w:rFonts w:asciiTheme="minorHAnsi" w:eastAsiaTheme="minorHAnsi" w:hAnsiTheme="minorHAnsi"/>
          <w:szCs w:val="24"/>
        </w:rPr>
      </w:pPr>
      <w:r w:rsidRPr="00E03CA8">
        <w:rPr>
          <w:rFonts w:asciiTheme="minorHAnsi" w:eastAsiaTheme="minorHAnsi" w:hAnsiTheme="minorHAnsi"/>
          <w:szCs w:val="24"/>
        </w:rPr>
        <w:t>business activities;</w:t>
      </w:r>
    </w:p>
    <w:p w14:paraId="190CC4BD" w14:textId="674E82FD" w:rsidR="004A5F52" w:rsidRPr="00E03CA8" w:rsidRDefault="004A5F52" w:rsidP="00E03CA8">
      <w:pPr>
        <w:pStyle w:val="ListParagraph"/>
        <w:numPr>
          <w:ilvl w:val="0"/>
          <w:numId w:val="27"/>
        </w:numPr>
        <w:autoSpaceDE w:val="0"/>
        <w:autoSpaceDN w:val="0"/>
        <w:adjustRightInd w:val="0"/>
        <w:rPr>
          <w:rFonts w:asciiTheme="minorHAnsi" w:hAnsiTheme="minorHAnsi" w:cs="Arial"/>
          <w:szCs w:val="24"/>
        </w:rPr>
      </w:pPr>
      <w:r w:rsidRPr="00E03CA8">
        <w:rPr>
          <w:rFonts w:asciiTheme="minorHAnsi" w:eastAsiaTheme="minorHAnsi" w:hAnsiTheme="minorHAnsi"/>
          <w:szCs w:val="24"/>
        </w:rPr>
        <w:t>membership of a board or committee.</w:t>
      </w:r>
    </w:p>
    <w:p w14:paraId="19E45497" w14:textId="77777777" w:rsidR="004A5F52" w:rsidRDefault="004A5F52" w:rsidP="004A5F52">
      <w:pPr>
        <w:autoSpaceDE w:val="0"/>
        <w:autoSpaceDN w:val="0"/>
        <w:adjustRightInd w:val="0"/>
        <w:rPr>
          <w:rFonts w:asciiTheme="minorHAnsi" w:eastAsiaTheme="minorHAnsi" w:hAnsiTheme="minorHAnsi"/>
          <w:color w:val="000000"/>
          <w:szCs w:val="24"/>
        </w:rPr>
      </w:pPr>
    </w:p>
    <w:p w14:paraId="678DD4BC" w14:textId="084010EC" w:rsidR="004A5F52" w:rsidRPr="00E03CA8" w:rsidRDefault="004A5F52" w:rsidP="00E03CA8">
      <w:pPr>
        <w:pStyle w:val="ListParagraph"/>
        <w:numPr>
          <w:ilvl w:val="0"/>
          <w:numId w:val="26"/>
        </w:numPr>
        <w:autoSpaceDE w:val="0"/>
        <w:autoSpaceDN w:val="0"/>
        <w:adjustRightInd w:val="0"/>
        <w:rPr>
          <w:rFonts w:asciiTheme="minorHAnsi" w:eastAsiaTheme="minorHAnsi" w:hAnsiTheme="minorHAnsi"/>
          <w:szCs w:val="24"/>
        </w:rPr>
      </w:pPr>
      <w:r w:rsidRPr="00E03CA8">
        <w:rPr>
          <w:rFonts w:asciiTheme="minorHAnsi" w:eastAsiaTheme="minorHAnsi" w:hAnsiTheme="minorHAnsi"/>
          <w:szCs w:val="24"/>
        </w:rPr>
        <w:t xml:space="preserve">However, a public servant does not need approval to be a member or shareholder of, or hold an unpaid position in, an incorporated company, a political party or a body registered under a law of the Territory, a </w:t>
      </w:r>
      <w:proofErr w:type="gramStart"/>
      <w:r w:rsidRPr="00E03CA8">
        <w:rPr>
          <w:rFonts w:asciiTheme="minorHAnsi" w:eastAsiaTheme="minorHAnsi" w:hAnsiTheme="minorHAnsi"/>
          <w:szCs w:val="24"/>
        </w:rPr>
        <w:t>State</w:t>
      </w:r>
      <w:proofErr w:type="gramEnd"/>
      <w:r w:rsidRPr="00E03CA8">
        <w:rPr>
          <w:rFonts w:asciiTheme="minorHAnsi" w:eastAsiaTheme="minorHAnsi" w:hAnsiTheme="minorHAnsi"/>
          <w:szCs w:val="24"/>
        </w:rPr>
        <w:t xml:space="preserve"> or the Commonwealth.</w:t>
      </w:r>
    </w:p>
    <w:p w14:paraId="47270CC2" w14:textId="77777777" w:rsidR="004A5F52" w:rsidRPr="009F01D2" w:rsidRDefault="004A5F52" w:rsidP="00E03CA8">
      <w:pPr>
        <w:autoSpaceDE w:val="0"/>
        <w:autoSpaceDN w:val="0"/>
        <w:adjustRightInd w:val="0"/>
        <w:ind w:left="360"/>
        <w:rPr>
          <w:rFonts w:asciiTheme="minorHAnsi" w:eastAsiaTheme="minorHAnsi" w:hAnsiTheme="minorHAnsi"/>
          <w:i/>
          <w:color w:val="000000"/>
          <w:sz w:val="22"/>
          <w:szCs w:val="22"/>
        </w:rPr>
      </w:pPr>
      <w:r w:rsidRPr="009F01D2">
        <w:rPr>
          <w:rFonts w:asciiTheme="minorHAnsi" w:eastAsiaTheme="minorHAnsi" w:hAnsiTheme="minorHAnsi"/>
          <w:i/>
          <w:iCs/>
          <w:color w:val="000000"/>
          <w:sz w:val="22"/>
          <w:szCs w:val="22"/>
        </w:rPr>
        <w:t xml:space="preserve">Note </w:t>
      </w:r>
      <w:r w:rsidRPr="009F01D2">
        <w:rPr>
          <w:rFonts w:asciiTheme="minorHAnsi" w:eastAsiaTheme="minorHAnsi" w:hAnsiTheme="minorHAnsi"/>
          <w:b/>
          <w:bCs/>
          <w:i/>
          <w:iCs/>
          <w:color w:val="000000"/>
          <w:sz w:val="22"/>
          <w:szCs w:val="22"/>
        </w:rPr>
        <w:t xml:space="preserve">State </w:t>
      </w:r>
      <w:r w:rsidRPr="009F01D2">
        <w:rPr>
          <w:rFonts w:asciiTheme="minorHAnsi" w:eastAsiaTheme="minorHAnsi" w:hAnsiTheme="minorHAnsi"/>
          <w:i/>
          <w:color w:val="000000"/>
          <w:sz w:val="22"/>
          <w:szCs w:val="22"/>
        </w:rPr>
        <w:t>includes the Northern Territory (see</w:t>
      </w:r>
      <w:r>
        <w:rPr>
          <w:rFonts w:asciiTheme="minorHAnsi" w:eastAsiaTheme="minorHAnsi" w:hAnsiTheme="minorHAnsi"/>
          <w:i/>
          <w:color w:val="000000"/>
          <w:sz w:val="22"/>
          <w:szCs w:val="22"/>
        </w:rPr>
        <w:t xml:space="preserve"> Legislation Act, </w:t>
      </w:r>
      <w:proofErr w:type="spellStart"/>
      <w:r w:rsidRPr="009F01D2">
        <w:rPr>
          <w:rFonts w:asciiTheme="minorHAnsi" w:eastAsiaTheme="minorHAnsi" w:hAnsiTheme="minorHAnsi"/>
          <w:i/>
          <w:color w:val="000000"/>
          <w:sz w:val="22"/>
          <w:szCs w:val="22"/>
        </w:rPr>
        <w:t>dict</w:t>
      </w:r>
      <w:proofErr w:type="spellEnd"/>
      <w:r w:rsidRPr="009F01D2">
        <w:rPr>
          <w:rFonts w:asciiTheme="minorHAnsi" w:eastAsiaTheme="minorHAnsi" w:hAnsiTheme="minorHAnsi"/>
          <w:i/>
          <w:color w:val="000000"/>
          <w:sz w:val="22"/>
          <w:szCs w:val="22"/>
        </w:rPr>
        <w:t xml:space="preserve">, </w:t>
      </w:r>
      <w:proofErr w:type="spellStart"/>
      <w:r w:rsidRPr="009F01D2">
        <w:rPr>
          <w:rFonts w:asciiTheme="minorHAnsi" w:eastAsiaTheme="minorHAnsi" w:hAnsiTheme="minorHAnsi"/>
          <w:i/>
          <w:color w:val="000000"/>
          <w:sz w:val="22"/>
          <w:szCs w:val="22"/>
        </w:rPr>
        <w:t>pt</w:t>
      </w:r>
      <w:proofErr w:type="spellEnd"/>
      <w:r w:rsidRPr="009F01D2">
        <w:rPr>
          <w:rFonts w:asciiTheme="minorHAnsi" w:eastAsiaTheme="minorHAnsi" w:hAnsiTheme="minorHAnsi"/>
          <w:i/>
          <w:color w:val="000000"/>
          <w:sz w:val="22"/>
          <w:szCs w:val="22"/>
        </w:rPr>
        <w:t xml:space="preserve"> 1).</w:t>
      </w:r>
    </w:p>
    <w:p w14:paraId="58B4D387" w14:textId="77777777" w:rsidR="004A5F52" w:rsidRPr="009F01D2" w:rsidRDefault="004A5F52" w:rsidP="004A5F52">
      <w:pPr>
        <w:autoSpaceDE w:val="0"/>
        <w:autoSpaceDN w:val="0"/>
        <w:adjustRightInd w:val="0"/>
        <w:rPr>
          <w:rFonts w:asciiTheme="minorHAnsi" w:hAnsiTheme="minorHAnsi" w:cs="Arial"/>
          <w:szCs w:val="24"/>
        </w:rPr>
      </w:pPr>
    </w:p>
    <w:p w14:paraId="2C23BD62" w14:textId="77777777" w:rsidR="004A5F52" w:rsidRPr="009F01D2" w:rsidRDefault="004A5F52" w:rsidP="004A5F52">
      <w:pPr>
        <w:autoSpaceDE w:val="0"/>
        <w:autoSpaceDN w:val="0"/>
        <w:adjustRightInd w:val="0"/>
        <w:rPr>
          <w:rFonts w:asciiTheme="minorHAnsi" w:hAnsiTheme="minorHAnsi" w:cs="Arial"/>
          <w:b/>
          <w:szCs w:val="24"/>
        </w:rPr>
      </w:pPr>
      <w:bookmarkStart w:id="36" w:name="_Hlk54088566"/>
      <w:r w:rsidRPr="009F01D2">
        <w:rPr>
          <w:rFonts w:asciiTheme="minorHAnsi" w:hAnsiTheme="minorHAnsi" w:cs="Arial"/>
          <w:b/>
          <w:i/>
          <w:szCs w:val="24"/>
        </w:rPr>
        <w:t xml:space="preserve">Public Sector Management Standards 2016 – </w:t>
      </w:r>
      <w:r w:rsidRPr="009F01D2">
        <w:rPr>
          <w:rFonts w:asciiTheme="minorHAnsi" w:hAnsiTheme="minorHAnsi" w:cs="Arial"/>
          <w:b/>
          <w:szCs w:val="24"/>
        </w:rPr>
        <w:t>section 108</w:t>
      </w:r>
    </w:p>
    <w:p w14:paraId="14B73123" w14:textId="77777777" w:rsidR="004A5F52" w:rsidRPr="009F01D2" w:rsidRDefault="004A5F52" w:rsidP="004A5F52">
      <w:pPr>
        <w:autoSpaceDE w:val="0"/>
        <w:autoSpaceDN w:val="0"/>
        <w:adjustRightInd w:val="0"/>
        <w:rPr>
          <w:rFonts w:asciiTheme="minorHAnsi" w:eastAsiaTheme="minorHAnsi" w:hAnsiTheme="minorHAnsi" w:cs="Arial"/>
          <w:b/>
          <w:bCs/>
          <w:color w:val="000000"/>
          <w:szCs w:val="24"/>
        </w:rPr>
      </w:pPr>
      <w:r w:rsidRPr="009F01D2">
        <w:rPr>
          <w:rFonts w:asciiTheme="minorHAnsi" w:eastAsiaTheme="minorHAnsi" w:hAnsiTheme="minorHAnsi" w:cs="Arial"/>
          <w:b/>
          <w:bCs/>
          <w:color w:val="000000"/>
          <w:szCs w:val="24"/>
        </w:rPr>
        <w:t>Second jobs</w:t>
      </w:r>
    </w:p>
    <w:p w14:paraId="2BEC5375" w14:textId="61A3AA7F" w:rsidR="004A5F52" w:rsidRPr="00E03CA8" w:rsidRDefault="004A5F52" w:rsidP="00E03CA8">
      <w:pPr>
        <w:pStyle w:val="ListParagraph"/>
        <w:numPr>
          <w:ilvl w:val="0"/>
          <w:numId w:val="28"/>
        </w:numPr>
        <w:autoSpaceDE w:val="0"/>
        <w:autoSpaceDN w:val="0"/>
        <w:adjustRightInd w:val="0"/>
        <w:rPr>
          <w:rFonts w:asciiTheme="minorHAnsi" w:eastAsiaTheme="minorHAnsi" w:hAnsiTheme="minorHAnsi"/>
          <w:szCs w:val="24"/>
        </w:rPr>
      </w:pPr>
      <w:r w:rsidRPr="00E03CA8">
        <w:rPr>
          <w:rFonts w:asciiTheme="minorHAnsi" w:eastAsiaTheme="minorHAnsi" w:hAnsiTheme="minorHAnsi"/>
          <w:szCs w:val="24"/>
        </w:rPr>
        <w:t>This section applies if a public servant requires the head of service’s approval for an activity under the Act, section 244 (1).</w:t>
      </w:r>
    </w:p>
    <w:p w14:paraId="244A8141" w14:textId="77777777" w:rsidR="004A5F52" w:rsidRPr="009F01D2" w:rsidRDefault="004A5F52" w:rsidP="00E03CA8">
      <w:pPr>
        <w:autoSpaceDE w:val="0"/>
        <w:autoSpaceDN w:val="0"/>
        <w:adjustRightInd w:val="0"/>
        <w:ind w:left="360"/>
        <w:rPr>
          <w:rFonts w:asciiTheme="minorHAnsi" w:eastAsiaTheme="minorHAnsi" w:hAnsiTheme="minorHAnsi"/>
          <w:i/>
          <w:color w:val="000000"/>
          <w:sz w:val="22"/>
          <w:szCs w:val="22"/>
        </w:rPr>
      </w:pPr>
      <w:r w:rsidRPr="009F01D2">
        <w:rPr>
          <w:rFonts w:asciiTheme="minorHAnsi" w:eastAsiaTheme="minorHAnsi" w:hAnsiTheme="minorHAnsi"/>
          <w:i/>
          <w:iCs/>
          <w:color w:val="000000"/>
          <w:sz w:val="22"/>
          <w:szCs w:val="22"/>
        </w:rPr>
        <w:t xml:space="preserve">Note </w:t>
      </w:r>
      <w:r w:rsidRPr="009F01D2">
        <w:rPr>
          <w:rFonts w:asciiTheme="minorHAnsi" w:eastAsiaTheme="minorHAnsi" w:hAnsiTheme="minorHAnsi"/>
          <w:i/>
          <w:color w:val="000000"/>
          <w:sz w:val="22"/>
          <w:szCs w:val="22"/>
        </w:rPr>
        <w:t>A public servant requires the head of service’s approval for</w:t>
      </w:r>
      <w:r>
        <w:rPr>
          <w:rFonts w:asciiTheme="minorHAnsi" w:eastAsiaTheme="minorHAnsi" w:hAnsiTheme="minorHAnsi"/>
          <w:i/>
          <w:color w:val="000000"/>
          <w:sz w:val="22"/>
          <w:szCs w:val="22"/>
        </w:rPr>
        <w:t xml:space="preserve"> </w:t>
      </w:r>
      <w:r w:rsidRPr="009F01D2">
        <w:rPr>
          <w:rFonts w:asciiTheme="minorHAnsi" w:eastAsiaTheme="minorHAnsi" w:hAnsiTheme="minorHAnsi"/>
          <w:i/>
          <w:color w:val="000000"/>
          <w:sz w:val="22"/>
          <w:szCs w:val="22"/>
        </w:rPr>
        <w:t>employment, business activities or membership of a board or committee</w:t>
      </w:r>
      <w:r>
        <w:rPr>
          <w:rFonts w:asciiTheme="minorHAnsi" w:eastAsiaTheme="minorHAnsi" w:hAnsiTheme="minorHAnsi"/>
          <w:i/>
          <w:color w:val="000000"/>
          <w:sz w:val="22"/>
          <w:szCs w:val="22"/>
        </w:rPr>
        <w:t xml:space="preserve"> </w:t>
      </w:r>
      <w:r w:rsidRPr="009F01D2">
        <w:rPr>
          <w:rFonts w:asciiTheme="minorHAnsi" w:eastAsiaTheme="minorHAnsi" w:hAnsiTheme="minorHAnsi"/>
          <w:i/>
          <w:color w:val="000000"/>
          <w:sz w:val="22"/>
          <w:szCs w:val="22"/>
        </w:rPr>
        <w:t>other than in the exercise of the officer’s functions.</w:t>
      </w:r>
    </w:p>
    <w:p w14:paraId="06B3AEC8" w14:textId="095E29F4" w:rsidR="004A5F52" w:rsidRPr="00E03CA8" w:rsidRDefault="004A5F52" w:rsidP="00E03CA8">
      <w:pPr>
        <w:pStyle w:val="ListParagraph"/>
        <w:numPr>
          <w:ilvl w:val="0"/>
          <w:numId w:val="28"/>
        </w:numPr>
        <w:autoSpaceDE w:val="0"/>
        <w:autoSpaceDN w:val="0"/>
        <w:adjustRightInd w:val="0"/>
        <w:rPr>
          <w:rFonts w:asciiTheme="minorHAnsi" w:eastAsiaTheme="minorHAnsi" w:hAnsiTheme="minorHAnsi"/>
          <w:szCs w:val="24"/>
        </w:rPr>
      </w:pPr>
      <w:r w:rsidRPr="00E03CA8">
        <w:rPr>
          <w:rFonts w:asciiTheme="minorHAnsi" w:eastAsiaTheme="minorHAnsi" w:hAnsiTheme="minorHAnsi"/>
          <w:szCs w:val="24"/>
        </w:rPr>
        <w:t>The public servant must tell the head of service, in writing, about an activity as soon as practicable before the public servant plans to start the activity.</w:t>
      </w:r>
    </w:p>
    <w:p w14:paraId="0995FBB2" w14:textId="21F0FEDC" w:rsidR="004A5F52" w:rsidRPr="009F01D2" w:rsidRDefault="004A5F52" w:rsidP="00E03CA8">
      <w:pPr>
        <w:pStyle w:val="ListParagraph"/>
        <w:numPr>
          <w:ilvl w:val="0"/>
          <w:numId w:val="28"/>
        </w:numPr>
        <w:autoSpaceDE w:val="0"/>
        <w:autoSpaceDN w:val="0"/>
        <w:adjustRightInd w:val="0"/>
        <w:rPr>
          <w:rFonts w:asciiTheme="minorHAnsi" w:eastAsiaTheme="minorHAnsi" w:hAnsiTheme="minorHAnsi"/>
          <w:szCs w:val="24"/>
        </w:rPr>
      </w:pPr>
      <w:r w:rsidRPr="009F01D2">
        <w:rPr>
          <w:rFonts w:asciiTheme="minorHAnsi" w:eastAsiaTheme="minorHAnsi" w:hAnsiTheme="minorHAnsi"/>
          <w:szCs w:val="24"/>
        </w:rPr>
        <w:t>The head of service must not approve an activity if the head of</w:t>
      </w:r>
      <w:r>
        <w:rPr>
          <w:rFonts w:asciiTheme="minorHAnsi" w:eastAsiaTheme="minorHAnsi" w:hAnsiTheme="minorHAnsi"/>
          <w:szCs w:val="24"/>
        </w:rPr>
        <w:t xml:space="preserve"> </w:t>
      </w:r>
      <w:r w:rsidRPr="009F01D2">
        <w:rPr>
          <w:rFonts w:asciiTheme="minorHAnsi" w:eastAsiaTheme="minorHAnsi" w:hAnsiTheme="minorHAnsi"/>
          <w:szCs w:val="24"/>
        </w:rPr>
        <w:t>service reasonably believes to do so—</w:t>
      </w:r>
    </w:p>
    <w:p w14:paraId="59E58194" w14:textId="0D4551AE" w:rsidR="004A5F52" w:rsidRPr="009F01D2" w:rsidRDefault="004A5F52" w:rsidP="00E03CA8">
      <w:pPr>
        <w:pStyle w:val="ListParagraph"/>
        <w:numPr>
          <w:ilvl w:val="0"/>
          <w:numId w:val="29"/>
        </w:numPr>
        <w:autoSpaceDE w:val="0"/>
        <w:autoSpaceDN w:val="0"/>
        <w:adjustRightInd w:val="0"/>
        <w:rPr>
          <w:rFonts w:asciiTheme="minorHAnsi" w:eastAsiaTheme="minorHAnsi" w:hAnsiTheme="minorHAnsi"/>
          <w:szCs w:val="24"/>
        </w:rPr>
      </w:pPr>
      <w:r w:rsidRPr="009F01D2">
        <w:rPr>
          <w:rFonts w:asciiTheme="minorHAnsi" w:eastAsiaTheme="minorHAnsi" w:hAnsiTheme="minorHAnsi"/>
          <w:szCs w:val="24"/>
        </w:rPr>
        <w:t>would not be consistent with the public sector principles; or</w:t>
      </w:r>
    </w:p>
    <w:p w14:paraId="54A8E128" w14:textId="72684D64" w:rsidR="004A5F52" w:rsidRPr="009F01D2" w:rsidRDefault="004A5F52" w:rsidP="00E03CA8">
      <w:pPr>
        <w:pStyle w:val="ListParagraph"/>
        <w:numPr>
          <w:ilvl w:val="0"/>
          <w:numId w:val="29"/>
        </w:numPr>
        <w:autoSpaceDE w:val="0"/>
        <w:autoSpaceDN w:val="0"/>
        <w:adjustRightInd w:val="0"/>
        <w:rPr>
          <w:rFonts w:asciiTheme="minorHAnsi" w:eastAsiaTheme="minorHAnsi" w:hAnsiTheme="minorHAnsi"/>
          <w:szCs w:val="24"/>
        </w:rPr>
      </w:pPr>
      <w:r w:rsidRPr="009F01D2">
        <w:rPr>
          <w:rFonts w:asciiTheme="minorHAnsi" w:eastAsiaTheme="minorHAnsi" w:hAnsiTheme="minorHAnsi"/>
          <w:szCs w:val="24"/>
        </w:rPr>
        <w:t>would create a real or perceived conflict of interest for the</w:t>
      </w:r>
      <w:r>
        <w:rPr>
          <w:rFonts w:asciiTheme="minorHAnsi" w:eastAsiaTheme="minorHAnsi" w:hAnsiTheme="minorHAnsi"/>
          <w:szCs w:val="24"/>
        </w:rPr>
        <w:t xml:space="preserve"> </w:t>
      </w:r>
      <w:r w:rsidRPr="009F01D2">
        <w:rPr>
          <w:rFonts w:asciiTheme="minorHAnsi" w:eastAsiaTheme="minorHAnsi" w:hAnsiTheme="minorHAnsi"/>
          <w:szCs w:val="24"/>
        </w:rPr>
        <w:t>public servant.</w:t>
      </w:r>
    </w:p>
    <w:p w14:paraId="4534729A" w14:textId="3488E7C8" w:rsidR="004A5F52" w:rsidRPr="009F01D2" w:rsidRDefault="004A5F52" w:rsidP="00E03CA8">
      <w:pPr>
        <w:pStyle w:val="ListParagraph"/>
        <w:numPr>
          <w:ilvl w:val="0"/>
          <w:numId w:val="28"/>
        </w:numPr>
        <w:autoSpaceDE w:val="0"/>
        <w:autoSpaceDN w:val="0"/>
        <w:adjustRightInd w:val="0"/>
        <w:rPr>
          <w:rFonts w:asciiTheme="minorHAnsi" w:eastAsiaTheme="minorHAnsi" w:hAnsiTheme="minorHAnsi"/>
          <w:szCs w:val="24"/>
        </w:rPr>
      </w:pPr>
      <w:r w:rsidRPr="009F01D2">
        <w:rPr>
          <w:rFonts w:asciiTheme="minorHAnsi" w:eastAsiaTheme="minorHAnsi" w:hAnsiTheme="minorHAnsi"/>
          <w:szCs w:val="24"/>
        </w:rPr>
        <w:t>The head of service must tell the public servant if the activity has</w:t>
      </w:r>
      <w:r>
        <w:rPr>
          <w:rFonts w:asciiTheme="minorHAnsi" w:eastAsiaTheme="minorHAnsi" w:hAnsiTheme="minorHAnsi"/>
          <w:szCs w:val="24"/>
        </w:rPr>
        <w:t xml:space="preserve"> </w:t>
      </w:r>
      <w:r w:rsidRPr="009F01D2">
        <w:rPr>
          <w:rFonts w:asciiTheme="minorHAnsi" w:eastAsiaTheme="minorHAnsi" w:hAnsiTheme="minorHAnsi"/>
          <w:szCs w:val="24"/>
        </w:rPr>
        <w:t>been approved, in writing, as soon as practicable.</w:t>
      </w:r>
    </w:p>
    <w:p w14:paraId="2F51A904" w14:textId="064FA570" w:rsidR="00B12123" w:rsidRPr="00E03CA8" w:rsidRDefault="004A5F52" w:rsidP="00E03CA8">
      <w:pPr>
        <w:pStyle w:val="ListParagraph"/>
        <w:numPr>
          <w:ilvl w:val="0"/>
          <w:numId w:val="28"/>
        </w:numPr>
        <w:autoSpaceDE w:val="0"/>
        <w:autoSpaceDN w:val="0"/>
        <w:adjustRightInd w:val="0"/>
        <w:rPr>
          <w:rFonts w:asciiTheme="minorHAnsi" w:eastAsiaTheme="minorHAnsi" w:hAnsiTheme="minorHAnsi"/>
          <w:szCs w:val="24"/>
        </w:rPr>
      </w:pPr>
      <w:r w:rsidRPr="009F01D2">
        <w:rPr>
          <w:rFonts w:asciiTheme="minorHAnsi" w:eastAsiaTheme="minorHAnsi" w:hAnsiTheme="minorHAnsi"/>
          <w:szCs w:val="24"/>
        </w:rPr>
        <w:t>A decision under this section is reviewable.</w:t>
      </w:r>
      <w:bookmarkEnd w:id="36"/>
    </w:p>
    <w:p w14:paraId="2F51A905" w14:textId="77777777" w:rsidR="00395E36" w:rsidRDefault="00395E36" w:rsidP="007B6904">
      <w:pPr>
        <w:rPr>
          <w:rFonts w:cs="Arial"/>
          <w:szCs w:val="24"/>
        </w:rPr>
      </w:pPr>
    </w:p>
    <w:sectPr w:rsidR="00395E36" w:rsidSect="004213C3">
      <w:headerReference w:type="default" r:id="rId15"/>
      <w:footerReference w:type="default" r:id="rId16"/>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97BBA" w14:textId="77777777" w:rsidR="006638EC" w:rsidRDefault="006638EC" w:rsidP="00F66CB0">
      <w:r>
        <w:separator/>
      </w:r>
    </w:p>
  </w:endnote>
  <w:endnote w:type="continuationSeparator" w:id="0">
    <w:p w14:paraId="287C53C0" w14:textId="77777777" w:rsidR="006638EC" w:rsidRDefault="006638EC" w:rsidP="00F66CB0">
      <w:r>
        <w:continuationSeparator/>
      </w:r>
    </w:p>
  </w:endnote>
  <w:endnote w:type="continuationNotice" w:id="1">
    <w:p w14:paraId="228D50E6" w14:textId="77777777" w:rsidR="006638EC" w:rsidRDefault="00663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883"/>
      <w:gridCol w:w="1699"/>
    </w:tblGrid>
    <w:tr w:rsidR="0039300B" w:rsidRPr="00AE7C5C" w14:paraId="2F51A914" w14:textId="77777777" w:rsidTr="00E4159C">
      <w:tc>
        <w:tcPr>
          <w:tcW w:w="1515" w:type="dxa"/>
        </w:tcPr>
        <w:p w14:paraId="2F51A90E" w14:textId="77777777" w:rsidR="0039300B" w:rsidRPr="00B3752F" w:rsidRDefault="0039300B" w:rsidP="004213C3">
          <w:pPr>
            <w:pStyle w:val="Footer"/>
            <w:rPr>
              <w:rFonts w:cs="Arial"/>
              <w:b/>
              <w:bCs/>
              <w:i/>
              <w:sz w:val="20"/>
            </w:rPr>
          </w:pPr>
          <w:r w:rsidRPr="00B3752F">
            <w:rPr>
              <w:rFonts w:cs="Arial"/>
              <w:b/>
              <w:bCs/>
              <w:i/>
              <w:sz w:val="20"/>
            </w:rPr>
            <w:t>Doc Number</w:t>
          </w:r>
        </w:p>
      </w:tc>
      <w:tc>
        <w:tcPr>
          <w:tcW w:w="965" w:type="dxa"/>
        </w:tcPr>
        <w:p w14:paraId="2F51A90F" w14:textId="77777777" w:rsidR="0039300B" w:rsidRPr="00B3752F" w:rsidRDefault="0039300B" w:rsidP="004213C3">
          <w:pPr>
            <w:pStyle w:val="Footer"/>
            <w:rPr>
              <w:rFonts w:cs="Arial"/>
              <w:b/>
              <w:bCs/>
              <w:i/>
              <w:sz w:val="20"/>
            </w:rPr>
          </w:pPr>
          <w:r w:rsidRPr="00B3752F">
            <w:rPr>
              <w:rFonts w:cs="Arial"/>
              <w:b/>
              <w:bCs/>
              <w:i/>
              <w:sz w:val="20"/>
            </w:rPr>
            <w:t>Version</w:t>
          </w:r>
        </w:p>
      </w:tc>
      <w:tc>
        <w:tcPr>
          <w:tcW w:w="1552" w:type="dxa"/>
        </w:tcPr>
        <w:p w14:paraId="2F51A910" w14:textId="77777777" w:rsidR="0039300B" w:rsidRPr="00B3752F" w:rsidRDefault="0039300B" w:rsidP="004213C3">
          <w:pPr>
            <w:pStyle w:val="Footer"/>
            <w:rPr>
              <w:rFonts w:cs="Arial"/>
              <w:b/>
              <w:bCs/>
              <w:i/>
              <w:sz w:val="20"/>
            </w:rPr>
          </w:pPr>
          <w:r w:rsidRPr="00B3752F">
            <w:rPr>
              <w:rFonts w:cs="Arial"/>
              <w:b/>
              <w:bCs/>
              <w:i/>
              <w:sz w:val="20"/>
            </w:rPr>
            <w:t>Issued</w:t>
          </w:r>
        </w:p>
      </w:tc>
      <w:tc>
        <w:tcPr>
          <w:tcW w:w="1456" w:type="dxa"/>
        </w:tcPr>
        <w:p w14:paraId="2F51A911" w14:textId="77777777" w:rsidR="0039300B" w:rsidRPr="00B3752F" w:rsidRDefault="0039300B" w:rsidP="004213C3">
          <w:pPr>
            <w:pStyle w:val="Footer"/>
            <w:rPr>
              <w:rFonts w:cs="Arial"/>
              <w:b/>
              <w:bCs/>
              <w:i/>
              <w:sz w:val="20"/>
            </w:rPr>
          </w:pPr>
          <w:r w:rsidRPr="00B3752F">
            <w:rPr>
              <w:rFonts w:cs="Arial"/>
              <w:b/>
              <w:bCs/>
              <w:i/>
              <w:sz w:val="20"/>
            </w:rPr>
            <w:t>Review Date</w:t>
          </w:r>
        </w:p>
      </w:tc>
      <w:tc>
        <w:tcPr>
          <w:tcW w:w="1883" w:type="dxa"/>
        </w:tcPr>
        <w:p w14:paraId="2F51A912" w14:textId="77777777" w:rsidR="0039300B" w:rsidRPr="00B3752F" w:rsidRDefault="0039300B" w:rsidP="004213C3">
          <w:pPr>
            <w:pStyle w:val="Footer"/>
            <w:rPr>
              <w:rFonts w:cs="Arial"/>
              <w:b/>
              <w:bCs/>
              <w:i/>
              <w:sz w:val="20"/>
            </w:rPr>
          </w:pPr>
          <w:r w:rsidRPr="00B3752F">
            <w:rPr>
              <w:rFonts w:cs="Arial"/>
              <w:b/>
              <w:bCs/>
              <w:i/>
              <w:sz w:val="20"/>
            </w:rPr>
            <w:t>Area Responsible</w:t>
          </w:r>
        </w:p>
      </w:tc>
      <w:tc>
        <w:tcPr>
          <w:tcW w:w="1699" w:type="dxa"/>
        </w:tcPr>
        <w:p w14:paraId="2F51A913" w14:textId="77777777" w:rsidR="0039300B" w:rsidRPr="00B3752F" w:rsidRDefault="0039300B" w:rsidP="004213C3">
          <w:pPr>
            <w:pStyle w:val="Footer"/>
            <w:rPr>
              <w:rFonts w:cs="Arial"/>
              <w:b/>
              <w:bCs/>
              <w:i/>
              <w:sz w:val="20"/>
            </w:rPr>
          </w:pPr>
          <w:r w:rsidRPr="00B3752F">
            <w:rPr>
              <w:rFonts w:cs="Arial"/>
              <w:b/>
              <w:bCs/>
              <w:i/>
              <w:sz w:val="20"/>
            </w:rPr>
            <w:t>Page</w:t>
          </w:r>
        </w:p>
      </w:tc>
    </w:tr>
    <w:tr w:rsidR="0039300B" w14:paraId="2F51A91B" w14:textId="77777777" w:rsidTr="00E4159C">
      <w:tc>
        <w:tcPr>
          <w:tcW w:w="1515" w:type="dxa"/>
        </w:tcPr>
        <w:p w14:paraId="2F51A915" w14:textId="74B96D94" w:rsidR="0039300B" w:rsidRPr="00542EE6" w:rsidRDefault="00E4159C" w:rsidP="004213C3">
          <w:pPr>
            <w:pStyle w:val="Footer"/>
            <w:rPr>
              <w:rFonts w:cs="Arial"/>
              <w:b/>
              <w:bCs/>
              <w:sz w:val="20"/>
            </w:rPr>
          </w:pPr>
          <w:r>
            <w:rPr>
              <w:b/>
              <w:sz w:val="20"/>
            </w:rPr>
            <w:t>CHS20/316</w:t>
          </w:r>
        </w:p>
      </w:tc>
      <w:tc>
        <w:tcPr>
          <w:tcW w:w="965" w:type="dxa"/>
        </w:tcPr>
        <w:p w14:paraId="2F51A916" w14:textId="0C5279E1" w:rsidR="0039300B" w:rsidRPr="00B3752F" w:rsidRDefault="00E4159C" w:rsidP="004213C3">
          <w:pPr>
            <w:pStyle w:val="Footer"/>
            <w:rPr>
              <w:rFonts w:cs="Arial"/>
              <w:b/>
              <w:bCs/>
              <w:sz w:val="20"/>
            </w:rPr>
          </w:pPr>
          <w:r>
            <w:rPr>
              <w:rFonts w:cs="Arial"/>
              <w:b/>
              <w:bCs/>
              <w:sz w:val="20"/>
            </w:rPr>
            <w:t>1</w:t>
          </w:r>
        </w:p>
      </w:tc>
      <w:tc>
        <w:tcPr>
          <w:tcW w:w="1552" w:type="dxa"/>
        </w:tcPr>
        <w:p w14:paraId="2F51A917" w14:textId="5CC93B03" w:rsidR="0039300B" w:rsidRPr="00B3752F" w:rsidRDefault="00E4159C" w:rsidP="004213C3">
          <w:pPr>
            <w:pStyle w:val="Footer"/>
            <w:rPr>
              <w:rFonts w:cs="Arial"/>
              <w:b/>
              <w:bCs/>
              <w:sz w:val="20"/>
            </w:rPr>
          </w:pPr>
          <w:r>
            <w:rPr>
              <w:rFonts w:cs="Arial"/>
              <w:b/>
              <w:bCs/>
              <w:sz w:val="20"/>
            </w:rPr>
            <w:t>01/12/2020</w:t>
          </w:r>
        </w:p>
      </w:tc>
      <w:tc>
        <w:tcPr>
          <w:tcW w:w="1456" w:type="dxa"/>
        </w:tcPr>
        <w:p w14:paraId="2F51A918" w14:textId="6332295D" w:rsidR="0039300B" w:rsidRPr="00B3752F" w:rsidRDefault="00E4159C" w:rsidP="004213C3">
          <w:pPr>
            <w:pStyle w:val="Footer"/>
            <w:rPr>
              <w:rFonts w:cs="Arial"/>
              <w:b/>
              <w:bCs/>
              <w:sz w:val="20"/>
            </w:rPr>
          </w:pPr>
          <w:r>
            <w:rPr>
              <w:rFonts w:cs="Arial"/>
              <w:b/>
              <w:bCs/>
              <w:sz w:val="20"/>
            </w:rPr>
            <w:t>01/12/2024</w:t>
          </w:r>
        </w:p>
      </w:tc>
      <w:tc>
        <w:tcPr>
          <w:tcW w:w="1883" w:type="dxa"/>
        </w:tcPr>
        <w:p w14:paraId="2F51A919" w14:textId="780D3C6A" w:rsidR="0039300B" w:rsidRPr="00B3752F" w:rsidRDefault="00E4159C" w:rsidP="004213C3">
          <w:pPr>
            <w:pStyle w:val="Footer"/>
            <w:rPr>
              <w:rFonts w:cs="Arial"/>
              <w:b/>
              <w:bCs/>
              <w:sz w:val="20"/>
            </w:rPr>
          </w:pPr>
          <w:r>
            <w:rPr>
              <w:rFonts w:cs="Arial"/>
              <w:b/>
              <w:bCs/>
              <w:sz w:val="20"/>
            </w:rPr>
            <w:t>People and Culture</w:t>
          </w:r>
        </w:p>
      </w:tc>
      <w:tc>
        <w:tcPr>
          <w:tcW w:w="1699" w:type="dxa"/>
        </w:tcPr>
        <w:p w14:paraId="2F51A91A" w14:textId="77777777" w:rsidR="0039300B" w:rsidRPr="00B3752F" w:rsidRDefault="0039300B" w:rsidP="004213C3">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sidR="00E56F8C">
            <w:rPr>
              <w:rStyle w:val="PageNumber"/>
              <w:noProof/>
              <w:sz w:val="20"/>
            </w:rPr>
            <w:t>8</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sidR="00E56F8C">
            <w:rPr>
              <w:rStyle w:val="PageNumber"/>
              <w:noProof/>
              <w:sz w:val="20"/>
            </w:rPr>
            <w:t>8</w:t>
          </w:r>
          <w:r w:rsidRPr="00B3752F">
            <w:rPr>
              <w:rStyle w:val="PageNumber"/>
              <w:sz w:val="20"/>
            </w:rPr>
            <w:fldChar w:fldCharType="end"/>
          </w:r>
        </w:p>
      </w:tc>
    </w:tr>
    <w:tr w:rsidR="0039300B" w14:paraId="668DA41F" w14:textId="77777777" w:rsidTr="000450A5">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12A806D" w14:textId="713A0083" w:rsidR="0039300B" w:rsidRPr="002C1428" w:rsidRDefault="0039300B" w:rsidP="005E1140">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2F51A91D" w14:textId="77777777" w:rsidR="0039300B" w:rsidRPr="00AE7C5C" w:rsidRDefault="0039300B" w:rsidP="00CD1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15883" w14:textId="77777777" w:rsidR="006638EC" w:rsidRDefault="006638EC" w:rsidP="00F66CB0">
      <w:r>
        <w:separator/>
      </w:r>
    </w:p>
  </w:footnote>
  <w:footnote w:type="continuationSeparator" w:id="0">
    <w:p w14:paraId="2F17A2B7" w14:textId="77777777" w:rsidR="006638EC" w:rsidRDefault="006638EC" w:rsidP="00F66CB0">
      <w:r>
        <w:continuationSeparator/>
      </w:r>
    </w:p>
  </w:footnote>
  <w:footnote w:type="continuationNotice" w:id="1">
    <w:p w14:paraId="3A895B04" w14:textId="77777777" w:rsidR="006638EC" w:rsidRDefault="006638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39300B" w14:paraId="2F51A90C" w14:textId="77777777" w:rsidTr="5D5AD696">
      <w:trPr>
        <w:trHeight w:val="1418"/>
      </w:trPr>
      <w:tc>
        <w:tcPr>
          <w:tcW w:w="5556" w:type="dxa"/>
          <w:vAlign w:val="center"/>
          <w:hideMark/>
        </w:tcPr>
        <w:p w14:paraId="2F51A90A" w14:textId="5F72D3B6" w:rsidR="0039300B" w:rsidRDefault="0039300B" w:rsidP="0074223E">
          <w:pPr>
            <w:pStyle w:val="Header"/>
            <w:rPr>
              <w:sz w:val="20"/>
            </w:rPr>
          </w:pPr>
          <w:r>
            <w:rPr>
              <w:noProof/>
            </w:rPr>
            <w:drawing>
              <wp:inline distT="0" distB="0" distL="0" distR="0" wp14:anchorId="5330CC0D" wp14:editId="01447256">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295650" cy="723900"/>
                        </a:xfrm>
                        <a:prstGeom prst="rect">
                          <a:avLst/>
                        </a:prstGeom>
                      </pic:spPr>
                    </pic:pic>
                  </a:graphicData>
                </a:graphic>
              </wp:inline>
            </w:drawing>
          </w:r>
        </w:p>
      </w:tc>
      <w:tc>
        <w:tcPr>
          <w:tcW w:w="3730" w:type="dxa"/>
          <w:vAlign w:val="center"/>
          <w:hideMark/>
        </w:tcPr>
        <w:p w14:paraId="2F51A90B" w14:textId="2251EE61" w:rsidR="0039300B" w:rsidRDefault="00E4159C">
          <w:pPr>
            <w:pStyle w:val="Header"/>
            <w:tabs>
              <w:tab w:val="left" w:pos="720"/>
            </w:tabs>
            <w:jc w:val="right"/>
            <w:rPr>
              <w:sz w:val="20"/>
            </w:rPr>
          </w:pPr>
          <w:bookmarkStart w:id="37" w:name="_top"/>
          <w:bookmarkEnd w:id="37"/>
          <w:r>
            <w:rPr>
              <w:sz w:val="20"/>
            </w:rPr>
            <w:t>CHS20/316</w:t>
          </w:r>
        </w:p>
      </w:tc>
    </w:tr>
  </w:tbl>
  <w:p w14:paraId="2F51A90D" w14:textId="77777777" w:rsidR="0039300B" w:rsidRPr="00FC3538" w:rsidRDefault="0039300B">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240BCF8"/>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FFFFFFFE"/>
    <w:multiLevelType w:val="hybridMultilevel"/>
    <w:tmpl w:val="FFFFFFFF"/>
    <w:lvl w:ilvl="0" w:tplc="1C88E4E8">
      <w:numFmt w:val="decimal"/>
      <w:lvlText w:val="*"/>
      <w:lvlJc w:val="left"/>
    </w:lvl>
    <w:lvl w:ilvl="1" w:tplc="24D8BEA6">
      <w:numFmt w:val="decimal"/>
      <w:lvlText w:val=""/>
      <w:lvlJc w:val="left"/>
    </w:lvl>
    <w:lvl w:ilvl="2" w:tplc="87E2480A">
      <w:numFmt w:val="decimal"/>
      <w:lvlText w:val=""/>
      <w:lvlJc w:val="left"/>
    </w:lvl>
    <w:lvl w:ilvl="3" w:tplc="1B3C1262">
      <w:numFmt w:val="decimal"/>
      <w:lvlText w:val=""/>
      <w:lvlJc w:val="left"/>
    </w:lvl>
    <w:lvl w:ilvl="4" w:tplc="9E1059EC">
      <w:numFmt w:val="decimal"/>
      <w:lvlText w:val=""/>
      <w:lvlJc w:val="left"/>
    </w:lvl>
    <w:lvl w:ilvl="5" w:tplc="1EAE476E">
      <w:numFmt w:val="decimal"/>
      <w:lvlText w:val=""/>
      <w:lvlJc w:val="left"/>
    </w:lvl>
    <w:lvl w:ilvl="6" w:tplc="9AA4F90A">
      <w:numFmt w:val="decimal"/>
      <w:lvlText w:val=""/>
      <w:lvlJc w:val="left"/>
    </w:lvl>
    <w:lvl w:ilvl="7" w:tplc="89CCEDA4">
      <w:numFmt w:val="decimal"/>
      <w:lvlText w:val=""/>
      <w:lvlJc w:val="left"/>
    </w:lvl>
    <w:lvl w:ilvl="8" w:tplc="75049296">
      <w:numFmt w:val="decimal"/>
      <w:lvlText w:val=""/>
      <w:lvlJc w:val="left"/>
    </w:lvl>
  </w:abstractNum>
  <w:abstractNum w:abstractNumId="2"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3" w15:restartNumberingAfterBreak="0">
    <w:nsid w:val="065C1938"/>
    <w:multiLevelType w:val="hybridMultilevel"/>
    <w:tmpl w:val="8130989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726BEB"/>
    <w:multiLevelType w:val="hybridMultilevel"/>
    <w:tmpl w:val="FFFFFFFF"/>
    <w:lvl w:ilvl="0" w:tplc="E2A2EF60">
      <w:start w:val="1"/>
      <w:numFmt w:val="decimal"/>
      <w:lvlText w:val="%1."/>
      <w:lvlJc w:val="left"/>
      <w:pPr>
        <w:ind w:left="720" w:hanging="360"/>
      </w:pPr>
    </w:lvl>
    <w:lvl w:ilvl="1" w:tplc="C3BA5240">
      <w:start w:val="1"/>
      <w:numFmt w:val="bullet"/>
      <w:lvlText w:val="o"/>
      <w:lvlJc w:val="left"/>
      <w:pPr>
        <w:ind w:left="1440" w:hanging="360"/>
      </w:pPr>
      <w:rPr>
        <w:rFonts w:ascii="Courier New" w:hAnsi="Courier New" w:hint="default"/>
      </w:rPr>
    </w:lvl>
    <w:lvl w:ilvl="2" w:tplc="E020B4EE">
      <w:start w:val="1"/>
      <w:numFmt w:val="bullet"/>
      <w:lvlText w:val=""/>
      <w:lvlJc w:val="left"/>
      <w:pPr>
        <w:ind w:left="2160" w:hanging="360"/>
      </w:pPr>
      <w:rPr>
        <w:rFonts w:ascii="Wingdings" w:hAnsi="Wingdings" w:hint="default"/>
      </w:rPr>
    </w:lvl>
    <w:lvl w:ilvl="3" w:tplc="A2226E1E">
      <w:start w:val="1"/>
      <w:numFmt w:val="bullet"/>
      <w:lvlText w:val=""/>
      <w:lvlJc w:val="left"/>
      <w:pPr>
        <w:ind w:left="2880" w:hanging="360"/>
      </w:pPr>
      <w:rPr>
        <w:rFonts w:ascii="Symbol" w:hAnsi="Symbol" w:hint="default"/>
      </w:rPr>
    </w:lvl>
    <w:lvl w:ilvl="4" w:tplc="D52C95CC">
      <w:start w:val="1"/>
      <w:numFmt w:val="bullet"/>
      <w:lvlText w:val="o"/>
      <w:lvlJc w:val="left"/>
      <w:pPr>
        <w:ind w:left="3600" w:hanging="360"/>
      </w:pPr>
      <w:rPr>
        <w:rFonts w:ascii="Courier New" w:hAnsi="Courier New" w:hint="default"/>
      </w:rPr>
    </w:lvl>
    <w:lvl w:ilvl="5" w:tplc="2CB0BCF4">
      <w:start w:val="1"/>
      <w:numFmt w:val="bullet"/>
      <w:lvlText w:val=""/>
      <w:lvlJc w:val="left"/>
      <w:pPr>
        <w:ind w:left="4320" w:hanging="360"/>
      </w:pPr>
      <w:rPr>
        <w:rFonts w:ascii="Wingdings" w:hAnsi="Wingdings" w:hint="default"/>
      </w:rPr>
    </w:lvl>
    <w:lvl w:ilvl="6" w:tplc="83F6FAE8">
      <w:start w:val="1"/>
      <w:numFmt w:val="bullet"/>
      <w:lvlText w:val=""/>
      <w:lvlJc w:val="left"/>
      <w:pPr>
        <w:ind w:left="5040" w:hanging="360"/>
      </w:pPr>
      <w:rPr>
        <w:rFonts w:ascii="Symbol" w:hAnsi="Symbol" w:hint="default"/>
      </w:rPr>
    </w:lvl>
    <w:lvl w:ilvl="7" w:tplc="4D341FC0">
      <w:start w:val="1"/>
      <w:numFmt w:val="bullet"/>
      <w:lvlText w:val="o"/>
      <w:lvlJc w:val="left"/>
      <w:pPr>
        <w:ind w:left="5760" w:hanging="360"/>
      </w:pPr>
      <w:rPr>
        <w:rFonts w:ascii="Courier New" w:hAnsi="Courier New" w:hint="default"/>
      </w:rPr>
    </w:lvl>
    <w:lvl w:ilvl="8" w:tplc="6B1C9E1A">
      <w:start w:val="1"/>
      <w:numFmt w:val="bullet"/>
      <w:lvlText w:val=""/>
      <w:lvlJc w:val="left"/>
      <w:pPr>
        <w:ind w:left="6480" w:hanging="360"/>
      </w:pPr>
      <w:rPr>
        <w:rFonts w:ascii="Wingdings" w:hAnsi="Wingdings" w:hint="default"/>
      </w:rPr>
    </w:lvl>
  </w:abstractNum>
  <w:abstractNum w:abstractNumId="5"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AB2265"/>
    <w:multiLevelType w:val="hybridMultilevel"/>
    <w:tmpl w:val="FFFFFFFF"/>
    <w:lvl w:ilvl="0" w:tplc="45E0F2EC">
      <w:start w:val="1"/>
      <w:numFmt w:val="bullet"/>
      <w:lvlText w:val=""/>
      <w:lvlJc w:val="left"/>
      <w:pPr>
        <w:ind w:left="720" w:hanging="360"/>
      </w:pPr>
      <w:rPr>
        <w:rFonts w:ascii="Symbol" w:hAnsi="Symbol" w:hint="default"/>
      </w:rPr>
    </w:lvl>
    <w:lvl w:ilvl="1" w:tplc="E2BCED76">
      <w:start w:val="1"/>
      <w:numFmt w:val="bullet"/>
      <w:lvlText w:val="o"/>
      <w:lvlJc w:val="left"/>
      <w:pPr>
        <w:ind w:left="1440" w:hanging="360"/>
      </w:pPr>
      <w:rPr>
        <w:rFonts w:ascii="Courier New" w:hAnsi="Courier New" w:hint="default"/>
      </w:rPr>
    </w:lvl>
    <w:lvl w:ilvl="2" w:tplc="77F675F2">
      <w:start w:val="1"/>
      <w:numFmt w:val="bullet"/>
      <w:lvlText w:val=""/>
      <w:lvlJc w:val="left"/>
      <w:pPr>
        <w:ind w:left="2160" w:hanging="360"/>
      </w:pPr>
      <w:rPr>
        <w:rFonts w:ascii="Wingdings" w:hAnsi="Wingdings" w:hint="default"/>
      </w:rPr>
    </w:lvl>
    <w:lvl w:ilvl="3" w:tplc="4C327CF0">
      <w:start w:val="1"/>
      <w:numFmt w:val="bullet"/>
      <w:lvlText w:val=""/>
      <w:lvlJc w:val="left"/>
      <w:pPr>
        <w:ind w:left="2880" w:hanging="360"/>
      </w:pPr>
      <w:rPr>
        <w:rFonts w:ascii="Symbol" w:hAnsi="Symbol" w:hint="default"/>
      </w:rPr>
    </w:lvl>
    <w:lvl w:ilvl="4" w:tplc="6C58FFE4">
      <w:start w:val="1"/>
      <w:numFmt w:val="bullet"/>
      <w:lvlText w:val="o"/>
      <w:lvlJc w:val="left"/>
      <w:pPr>
        <w:ind w:left="3600" w:hanging="360"/>
      </w:pPr>
      <w:rPr>
        <w:rFonts w:ascii="Courier New" w:hAnsi="Courier New" w:hint="default"/>
      </w:rPr>
    </w:lvl>
    <w:lvl w:ilvl="5" w:tplc="8A043434">
      <w:start w:val="1"/>
      <w:numFmt w:val="bullet"/>
      <w:lvlText w:val=""/>
      <w:lvlJc w:val="left"/>
      <w:pPr>
        <w:ind w:left="4320" w:hanging="360"/>
      </w:pPr>
      <w:rPr>
        <w:rFonts w:ascii="Wingdings" w:hAnsi="Wingdings" w:hint="default"/>
      </w:rPr>
    </w:lvl>
    <w:lvl w:ilvl="6" w:tplc="F6B4ED40">
      <w:start w:val="1"/>
      <w:numFmt w:val="bullet"/>
      <w:lvlText w:val=""/>
      <w:lvlJc w:val="left"/>
      <w:pPr>
        <w:ind w:left="5040" w:hanging="360"/>
      </w:pPr>
      <w:rPr>
        <w:rFonts w:ascii="Symbol" w:hAnsi="Symbol" w:hint="default"/>
      </w:rPr>
    </w:lvl>
    <w:lvl w:ilvl="7" w:tplc="6CC682E2">
      <w:start w:val="1"/>
      <w:numFmt w:val="bullet"/>
      <w:lvlText w:val="o"/>
      <w:lvlJc w:val="left"/>
      <w:pPr>
        <w:ind w:left="5760" w:hanging="360"/>
      </w:pPr>
      <w:rPr>
        <w:rFonts w:ascii="Courier New" w:hAnsi="Courier New" w:hint="default"/>
      </w:rPr>
    </w:lvl>
    <w:lvl w:ilvl="8" w:tplc="7DB045B4">
      <w:start w:val="1"/>
      <w:numFmt w:val="bullet"/>
      <w:lvlText w:val=""/>
      <w:lvlJc w:val="left"/>
      <w:pPr>
        <w:ind w:left="6480" w:hanging="360"/>
      </w:pPr>
      <w:rPr>
        <w:rFonts w:ascii="Wingdings" w:hAnsi="Wingdings" w:hint="default"/>
      </w:rPr>
    </w:lvl>
  </w:abstractNum>
  <w:abstractNum w:abstractNumId="7" w15:restartNumberingAfterBreak="0">
    <w:nsid w:val="18E53B1B"/>
    <w:multiLevelType w:val="hybridMultilevel"/>
    <w:tmpl w:val="20C6986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3F2AB7"/>
    <w:multiLevelType w:val="hybridMultilevel"/>
    <w:tmpl w:val="C726BB0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04C78"/>
    <w:multiLevelType w:val="hybridMultilevel"/>
    <w:tmpl w:val="B5F89B58"/>
    <w:lvl w:ilvl="0" w:tplc="2E0003EC">
      <w:start w:val="1"/>
      <w:numFmt w:val="decimal"/>
      <w:lvlText w:val="(%1)"/>
      <w:lvlJc w:val="left"/>
      <w:pPr>
        <w:ind w:left="360" w:hanging="360"/>
      </w:pPr>
      <w:rPr>
        <w:rFonts w:hint="default"/>
      </w:rPr>
    </w:lvl>
    <w:lvl w:ilvl="1" w:tplc="11705018">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F3B4B0C"/>
    <w:multiLevelType w:val="hybridMultilevel"/>
    <w:tmpl w:val="8130989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4E4F7B"/>
    <w:multiLevelType w:val="hybridMultilevel"/>
    <w:tmpl w:val="AACE35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FC554E3"/>
    <w:multiLevelType w:val="hybridMultilevel"/>
    <w:tmpl w:val="073CEBB8"/>
    <w:lvl w:ilvl="0" w:tplc="2494A0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E61D71"/>
    <w:multiLevelType w:val="hybridMultilevel"/>
    <w:tmpl w:val="568A7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C45DC8"/>
    <w:multiLevelType w:val="hybridMultilevel"/>
    <w:tmpl w:val="28268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CB57D96"/>
    <w:multiLevelType w:val="hybridMultilevel"/>
    <w:tmpl w:val="76DA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A20791"/>
    <w:multiLevelType w:val="hybridMultilevel"/>
    <w:tmpl w:val="EE9C7B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815FF8"/>
    <w:multiLevelType w:val="hybridMultilevel"/>
    <w:tmpl w:val="D3CAA554"/>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9" w15:restartNumberingAfterBreak="0">
    <w:nsid w:val="50F34AAC"/>
    <w:multiLevelType w:val="hybridMultilevel"/>
    <w:tmpl w:val="CDA6FF42"/>
    <w:lvl w:ilvl="0" w:tplc="FFFFFFFF">
      <w:start w:val="1"/>
      <w:numFmt w:val="bullet"/>
      <w:lvlText w:val=""/>
      <w:legacy w:legacy="1" w:legacySpace="0" w:legacyIndent="283"/>
      <w:lvlJc w:val="left"/>
      <w:pPr>
        <w:ind w:left="566" w:hanging="283"/>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0" w15:restartNumberingAfterBreak="0">
    <w:nsid w:val="5B4A61AA"/>
    <w:multiLevelType w:val="hybridMultilevel"/>
    <w:tmpl w:val="21F655F6"/>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7907D9"/>
    <w:multiLevelType w:val="hybridMultilevel"/>
    <w:tmpl w:val="B5F89B58"/>
    <w:lvl w:ilvl="0" w:tplc="2E0003EC">
      <w:start w:val="1"/>
      <w:numFmt w:val="decimal"/>
      <w:lvlText w:val="(%1)"/>
      <w:lvlJc w:val="left"/>
      <w:pPr>
        <w:ind w:left="360" w:hanging="360"/>
      </w:pPr>
      <w:rPr>
        <w:rFonts w:hint="default"/>
      </w:rPr>
    </w:lvl>
    <w:lvl w:ilvl="1" w:tplc="11705018">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1E01350"/>
    <w:multiLevelType w:val="hybridMultilevel"/>
    <w:tmpl w:val="32CC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D05633"/>
    <w:multiLevelType w:val="hybridMultilevel"/>
    <w:tmpl w:val="7B7CD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F24382"/>
    <w:multiLevelType w:val="hybridMultilevel"/>
    <w:tmpl w:val="16BA4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837006"/>
    <w:multiLevelType w:val="hybridMultilevel"/>
    <w:tmpl w:val="E690A6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25"/>
  </w:num>
  <w:num w:numId="5">
    <w:abstractNumId w:val="5"/>
  </w:num>
  <w:num w:numId="6">
    <w:abstractNumId w:val="9"/>
  </w:num>
  <w:num w:numId="7">
    <w:abstractNumId w:val="26"/>
  </w:num>
  <w:num w:numId="8">
    <w:abstractNumId w:val="18"/>
  </w:num>
  <w:num w:numId="9">
    <w:abstractNumId w:val="0"/>
  </w:num>
  <w:num w:numId="10">
    <w:abstractNumId w:val="0"/>
  </w:num>
  <w:num w:numId="11">
    <w:abstractNumId w:val="15"/>
  </w:num>
  <w:num w:numId="12">
    <w:abstractNumId w:val="22"/>
  </w:num>
  <w:num w:numId="13">
    <w:abstractNumId w:val="16"/>
  </w:num>
  <w:num w:numId="14">
    <w:abstractNumId w:val="24"/>
  </w:num>
  <w:num w:numId="15">
    <w:abstractNumId w:val="14"/>
  </w:num>
  <w:num w:numId="16">
    <w:abstractNumId w:val="19"/>
  </w:num>
  <w:num w:numId="17">
    <w:abstractNumId w:val="20"/>
  </w:num>
  <w:num w:numId="18">
    <w:abstractNumId w:val="1"/>
    <w:lvlOverride w:ilvl="0">
      <w:lvl w:ilvl="0" w:tplc="1C88E4E8">
        <w:start w:val="1"/>
        <w:numFmt w:val="bullet"/>
        <w:lvlText w:val=""/>
        <w:legacy w:legacy="1" w:legacySpace="0" w:legacyIndent="283"/>
        <w:lvlJc w:val="left"/>
        <w:pPr>
          <w:ind w:left="283" w:hanging="283"/>
        </w:pPr>
        <w:rPr>
          <w:rFonts w:ascii="Symbol" w:hAnsi="Symbol" w:hint="default"/>
        </w:rPr>
      </w:lvl>
    </w:lvlOverride>
  </w:num>
  <w:num w:numId="19">
    <w:abstractNumId w:val="8"/>
  </w:num>
  <w:num w:numId="20">
    <w:abstractNumId w:val="13"/>
  </w:num>
  <w:num w:numId="21">
    <w:abstractNumId w:val="4"/>
  </w:num>
  <w:num w:numId="22">
    <w:abstractNumId w:val="12"/>
  </w:num>
  <w:num w:numId="23">
    <w:abstractNumId w:val="12"/>
  </w:num>
  <w:num w:numId="24">
    <w:abstractNumId w:val="7"/>
  </w:num>
  <w:num w:numId="25">
    <w:abstractNumId w:val="17"/>
  </w:num>
  <w:num w:numId="26">
    <w:abstractNumId w:val="10"/>
  </w:num>
  <w:num w:numId="27">
    <w:abstractNumId w:val="3"/>
  </w:num>
  <w:num w:numId="28">
    <w:abstractNumId w:val="21"/>
  </w:num>
  <w:num w:numId="29">
    <w:abstractNumId w:val="1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01F82"/>
    <w:rsid w:val="000121C3"/>
    <w:rsid w:val="00015B90"/>
    <w:rsid w:val="0001607A"/>
    <w:rsid w:val="00035C65"/>
    <w:rsid w:val="000450A5"/>
    <w:rsid w:val="00074282"/>
    <w:rsid w:val="000773E3"/>
    <w:rsid w:val="00082B4D"/>
    <w:rsid w:val="0008533F"/>
    <w:rsid w:val="00091AC9"/>
    <w:rsid w:val="00094591"/>
    <w:rsid w:val="00095ECD"/>
    <w:rsid w:val="000A7335"/>
    <w:rsid w:val="000B1620"/>
    <w:rsid w:val="000B2EA4"/>
    <w:rsid w:val="000B5C8C"/>
    <w:rsid w:val="000B71ED"/>
    <w:rsid w:val="000C59E2"/>
    <w:rsid w:val="000C7B2D"/>
    <w:rsid w:val="000E4FA7"/>
    <w:rsid w:val="000F7B7E"/>
    <w:rsid w:val="001000F8"/>
    <w:rsid w:val="00103EEA"/>
    <w:rsid w:val="001115D7"/>
    <w:rsid w:val="0012136F"/>
    <w:rsid w:val="00140D69"/>
    <w:rsid w:val="00142DEA"/>
    <w:rsid w:val="00143718"/>
    <w:rsid w:val="00162789"/>
    <w:rsid w:val="00167FAF"/>
    <w:rsid w:val="00171D59"/>
    <w:rsid w:val="001868E6"/>
    <w:rsid w:val="00191109"/>
    <w:rsid w:val="00191235"/>
    <w:rsid w:val="001926F4"/>
    <w:rsid w:val="001A0053"/>
    <w:rsid w:val="001A69A7"/>
    <w:rsid w:val="001B2465"/>
    <w:rsid w:val="001B3435"/>
    <w:rsid w:val="001D3DF0"/>
    <w:rsid w:val="001E6606"/>
    <w:rsid w:val="001E7191"/>
    <w:rsid w:val="001F2A9B"/>
    <w:rsid w:val="001F6D2D"/>
    <w:rsid w:val="00200D04"/>
    <w:rsid w:val="00201FB6"/>
    <w:rsid w:val="00213297"/>
    <w:rsid w:val="00235FF8"/>
    <w:rsid w:val="002405CF"/>
    <w:rsid w:val="00240B97"/>
    <w:rsid w:val="002444B3"/>
    <w:rsid w:val="0025382D"/>
    <w:rsid w:val="00263BA6"/>
    <w:rsid w:val="0027264D"/>
    <w:rsid w:val="002767D7"/>
    <w:rsid w:val="00285D38"/>
    <w:rsid w:val="00293E43"/>
    <w:rsid w:val="002A3726"/>
    <w:rsid w:val="002B5F43"/>
    <w:rsid w:val="002C6433"/>
    <w:rsid w:val="002E1E4A"/>
    <w:rsid w:val="00301E07"/>
    <w:rsid w:val="00305555"/>
    <w:rsid w:val="0030556B"/>
    <w:rsid w:val="00313707"/>
    <w:rsid w:val="0032270B"/>
    <w:rsid w:val="0032583B"/>
    <w:rsid w:val="00325C17"/>
    <w:rsid w:val="00337E7C"/>
    <w:rsid w:val="00351CD9"/>
    <w:rsid w:val="00353CBB"/>
    <w:rsid w:val="00361979"/>
    <w:rsid w:val="00364051"/>
    <w:rsid w:val="00366924"/>
    <w:rsid w:val="00376A6D"/>
    <w:rsid w:val="00377B1A"/>
    <w:rsid w:val="00380B98"/>
    <w:rsid w:val="0039300B"/>
    <w:rsid w:val="00395E36"/>
    <w:rsid w:val="00396023"/>
    <w:rsid w:val="003A3990"/>
    <w:rsid w:val="003A668C"/>
    <w:rsid w:val="003B341B"/>
    <w:rsid w:val="003C1309"/>
    <w:rsid w:val="003C204E"/>
    <w:rsid w:val="003C4BB5"/>
    <w:rsid w:val="003C4E63"/>
    <w:rsid w:val="003D7DA7"/>
    <w:rsid w:val="003E4CC0"/>
    <w:rsid w:val="003F3D8F"/>
    <w:rsid w:val="00401CFA"/>
    <w:rsid w:val="0040466C"/>
    <w:rsid w:val="00410409"/>
    <w:rsid w:val="00412CED"/>
    <w:rsid w:val="00416751"/>
    <w:rsid w:val="00420F9E"/>
    <w:rsid w:val="004213C3"/>
    <w:rsid w:val="0042413C"/>
    <w:rsid w:val="00427139"/>
    <w:rsid w:val="00431A1C"/>
    <w:rsid w:val="004358E9"/>
    <w:rsid w:val="004537B3"/>
    <w:rsid w:val="004617DB"/>
    <w:rsid w:val="00480409"/>
    <w:rsid w:val="0048050C"/>
    <w:rsid w:val="00485D1B"/>
    <w:rsid w:val="00487DD5"/>
    <w:rsid w:val="00494040"/>
    <w:rsid w:val="004947A7"/>
    <w:rsid w:val="004A2E02"/>
    <w:rsid w:val="004A5F52"/>
    <w:rsid w:val="004B393C"/>
    <w:rsid w:val="004B7C43"/>
    <w:rsid w:val="004C2B20"/>
    <w:rsid w:val="004C623E"/>
    <w:rsid w:val="004D6932"/>
    <w:rsid w:val="004E28AD"/>
    <w:rsid w:val="004F0F49"/>
    <w:rsid w:val="004F1D05"/>
    <w:rsid w:val="004F2008"/>
    <w:rsid w:val="004F635E"/>
    <w:rsid w:val="0050152F"/>
    <w:rsid w:val="00503DB8"/>
    <w:rsid w:val="00505B5D"/>
    <w:rsid w:val="005067CA"/>
    <w:rsid w:val="00507D02"/>
    <w:rsid w:val="0052443C"/>
    <w:rsid w:val="00527404"/>
    <w:rsid w:val="0052775E"/>
    <w:rsid w:val="00527A97"/>
    <w:rsid w:val="00527CBB"/>
    <w:rsid w:val="005416F0"/>
    <w:rsid w:val="00542514"/>
    <w:rsid w:val="00546AED"/>
    <w:rsid w:val="0055072D"/>
    <w:rsid w:val="005512EF"/>
    <w:rsid w:val="00553759"/>
    <w:rsid w:val="005621E4"/>
    <w:rsid w:val="005870B0"/>
    <w:rsid w:val="00590335"/>
    <w:rsid w:val="00590902"/>
    <w:rsid w:val="0059217B"/>
    <w:rsid w:val="00592A14"/>
    <w:rsid w:val="0059415A"/>
    <w:rsid w:val="00596FD7"/>
    <w:rsid w:val="005A3625"/>
    <w:rsid w:val="005A37E7"/>
    <w:rsid w:val="005A4BE6"/>
    <w:rsid w:val="005A700D"/>
    <w:rsid w:val="005B4738"/>
    <w:rsid w:val="005C212D"/>
    <w:rsid w:val="005C24AD"/>
    <w:rsid w:val="005C3CB0"/>
    <w:rsid w:val="005D0E0E"/>
    <w:rsid w:val="005D290C"/>
    <w:rsid w:val="005D4214"/>
    <w:rsid w:val="005E1140"/>
    <w:rsid w:val="005F3214"/>
    <w:rsid w:val="00612231"/>
    <w:rsid w:val="00613744"/>
    <w:rsid w:val="00635EB1"/>
    <w:rsid w:val="006473BB"/>
    <w:rsid w:val="006523E2"/>
    <w:rsid w:val="006638EC"/>
    <w:rsid w:val="0066495D"/>
    <w:rsid w:val="00676EC4"/>
    <w:rsid w:val="00695EB6"/>
    <w:rsid w:val="006A3770"/>
    <w:rsid w:val="006A4D46"/>
    <w:rsid w:val="006A4E78"/>
    <w:rsid w:val="006A6024"/>
    <w:rsid w:val="006C31FF"/>
    <w:rsid w:val="006C3565"/>
    <w:rsid w:val="006C6256"/>
    <w:rsid w:val="006C6B6C"/>
    <w:rsid w:val="006C704D"/>
    <w:rsid w:val="006D0ACA"/>
    <w:rsid w:val="006D31A2"/>
    <w:rsid w:val="006D5173"/>
    <w:rsid w:val="006E6F89"/>
    <w:rsid w:val="006F6E51"/>
    <w:rsid w:val="007032B0"/>
    <w:rsid w:val="0070331D"/>
    <w:rsid w:val="00703986"/>
    <w:rsid w:val="007052B1"/>
    <w:rsid w:val="00711BF4"/>
    <w:rsid w:val="00724F0E"/>
    <w:rsid w:val="007317E3"/>
    <w:rsid w:val="00741B43"/>
    <w:rsid w:val="0074223E"/>
    <w:rsid w:val="00743049"/>
    <w:rsid w:val="007543AC"/>
    <w:rsid w:val="00756537"/>
    <w:rsid w:val="00756A2B"/>
    <w:rsid w:val="00756E68"/>
    <w:rsid w:val="00757BA5"/>
    <w:rsid w:val="00767C76"/>
    <w:rsid w:val="00791903"/>
    <w:rsid w:val="00792B61"/>
    <w:rsid w:val="007952DE"/>
    <w:rsid w:val="007A0EBC"/>
    <w:rsid w:val="007A1471"/>
    <w:rsid w:val="007A24F3"/>
    <w:rsid w:val="007B09EC"/>
    <w:rsid w:val="007B27F1"/>
    <w:rsid w:val="007B4ABB"/>
    <w:rsid w:val="007B6904"/>
    <w:rsid w:val="007B7628"/>
    <w:rsid w:val="007C1B81"/>
    <w:rsid w:val="007C36E4"/>
    <w:rsid w:val="007C3B8A"/>
    <w:rsid w:val="007F628F"/>
    <w:rsid w:val="00813EAC"/>
    <w:rsid w:val="00816782"/>
    <w:rsid w:val="0082141D"/>
    <w:rsid w:val="00827F24"/>
    <w:rsid w:val="00835B5C"/>
    <w:rsid w:val="00836DE8"/>
    <w:rsid w:val="00845445"/>
    <w:rsid w:val="008510ED"/>
    <w:rsid w:val="00855DA8"/>
    <w:rsid w:val="00886399"/>
    <w:rsid w:val="0089536C"/>
    <w:rsid w:val="008974CA"/>
    <w:rsid w:val="008E1F7F"/>
    <w:rsid w:val="008F00E8"/>
    <w:rsid w:val="008F2639"/>
    <w:rsid w:val="008F649D"/>
    <w:rsid w:val="008F7AEC"/>
    <w:rsid w:val="00906142"/>
    <w:rsid w:val="009061FB"/>
    <w:rsid w:val="009109D5"/>
    <w:rsid w:val="0091631D"/>
    <w:rsid w:val="00920AFC"/>
    <w:rsid w:val="00923C9A"/>
    <w:rsid w:val="00931B93"/>
    <w:rsid w:val="00933EED"/>
    <w:rsid w:val="00934CB8"/>
    <w:rsid w:val="00940CDE"/>
    <w:rsid w:val="009603F4"/>
    <w:rsid w:val="00962C46"/>
    <w:rsid w:val="0096429A"/>
    <w:rsid w:val="00975D63"/>
    <w:rsid w:val="0097742A"/>
    <w:rsid w:val="0097744F"/>
    <w:rsid w:val="00980EED"/>
    <w:rsid w:val="009903FD"/>
    <w:rsid w:val="00991670"/>
    <w:rsid w:val="00991D58"/>
    <w:rsid w:val="009B379C"/>
    <w:rsid w:val="009B4724"/>
    <w:rsid w:val="009B6C8C"/>
    <w:rsid w:val="009C0FCA"/>
    <w:rsid w:val="009C3963"/>
    <w:rsid w:val="009C426D"/>
    <w:rsid w:val="009D323C"/>
    <w:rsid w:val="009D5ACD"/>
    <w:rsid w:val="009E70F4"/>
    <w:rsid w:val="009F5A18"/>
    <w:rsid w:val="009F7C11"/>
    <w:rsid w:val="00A05200"/>
    <w:rsid w:val="00A35C1A"/>
    <w:rsid w:val="00A35E2D"/>
    <w:rsid w:val="00A54CB3"/>
    <w:rsid w:val="00A6388F"/>
    <w:rsid w:val="00A6561A"/>
    <w:rsid w:val="00A74B8A"/>
    <w:rsid w:val="00A8095D"/>
    <w:rsid w:val="00A833F3"/>
    <w:rsid w:val="00A85F61"/>
    <w:rsid w:val="00A86DB3"/>
    <w:rsid w:val="00A909BE"/>
    <w:rsid w:val="00A92E4F"/>
    <w:rsid w:val="00A97A97"/>
    <w:rsid w:val="00AA25DC"/>
    <w:rsid w:val="00AB50DD"/>
    <w:rsid w:val="00AC7025"/>
    <w:rsid w:val="00AD196F"/>
    <w:rsid w:val="00AD3CCE"/>
    <w:rsid w:val="00AE1ADB"/>
    <w:rsid w:val="00AF5499"/>
    <w:rsid w:val="00AF6A7C"/>
    <w:rsid w:val="00B07A46"/>
    <w:rsid w:val="00B07DCE"/>
    <w:rsid w:val="00B107F3"/>
    <w:rsid w:val="00B12123"/>
    <w:rsid w:val="00B16F7E"/>
    <w:rsid w:val="00B21043"/>
    <w:rsid w:val="00B23A76"/>
    <w:rsid w:val="00B42EA0"/>
    <w:rsid w:val="00B44CAC"/>
    <w:rsid w:val="00B52785"/>
    <w:rsid w:val="00B573D6"/>
    <w:rsid w:val="00B57469"/>
    <w:rsid w:val="00B6053F"/>
    <w:rsid w:val="00B64854"/>
    <w:rsid w:val="00B667FD"/>
    <w:rsid w:val="00B71D3B"/>
    <w:rsid w:val="00B73E65"/>
    <w:rsid w:val="00B76EA6"/>
    <w:rsid w:val="00B80749"/>
    <w:rsid w:val="00B81455"/>
    <w:rsid w:val="00B9627F"/>
    <w:rsid w:val="00BA2415"/>
    <w:rsid w:val="00BA4DB2"/>
    <w:rsid w:val="00BA4F95"/>
    <w:rsid w:val="00BB33F9"/>
    <w:rsid w:val="00BC3CE6"/>
    <w:rsid w:val="00BE5E41"/>
    <w:rsid w:val="00BF078E"/>
    <w:rsid w:val="00C24EDC"/>
    <w:rsid w:val="00C25A76"/>
    <w:rsid w:val="00C31EB3"/>
    <w:rsid w:val="00C32206"/>
    <w:rsid w:val="00C37969"/>
    <w:rsid w:val="00C422C8"/>
    <w:rsid w:val="00C438EF"/>
    <w:rsid w:val="00C45C67"/>
    <w:rsid w:val="00C47091"/>
    <w:rsid w:val="00C523FF"/>
    <w:rsid w:val="00C71C3C"/>
    <w:rsid w:val="00C7374B"/>
    <w:rsid w:val="00C76998"/>
    <w:rsid w:val="00C80C01"/>
    <w:rsid w:val="00C81D13"/>
    <w:rsid w:val="00C93E83"/>
    <w:rsid w:val="00C97C35"/>
    <w:rsid w:val="00CA3AFE"/>
    <w:rsid w:val="00CA4871"/>
    <w:rsid w:val="00CA593D"/>
    <w:rsid w:val="00CA7231"/>
    <w:rsid w:val="00CC5D11"/>
    <w:rsid w:val="00CD1505"/>
    <w:rsid w:val="00CE44D4"/>
    <w:rsid w:val="00CF1256"/>
    <w:rsid w:val="00D022F4"/>
    <w:rsid w:val="00D14442"/>
    <w:rsid w:val="00D21780"/>
    <w:rsid w:val="00D23346"/>
    <w:rsid w:val="00D243B8"/>
    <w:rsid w:val="00D2523D"/>
    <w:rsid w:val="00D26500"/>
    <w:rsid w:val="00D26F22"/>
    <w:rsid w:val="00D34794"/>
    <w:rsid w:val="00D40EDE"/>
    <w:rsid w:val="00D42F5D"/>
    <w:rsid w:val="00D4502D"/>
    <w:rsid w:val="00D530CE"/>
    <w:rsid w:val="00D53E3C"/>
    <w:rsid w:val="00D57FAD"/>
    <w:rsid w:val="00D77950"/>
    <w:rsid w:val="00D84332"/>
    <w:rsid w:val="00DB0903"/>
    <w:rsid w:val="00DB548C"/>
    <w:rsid w:val="00DC3762"/>
    <w:rsid w:val="00DC4DBC"/>
    <w:rsid w:val="00DC5C47"/>
    <w:rsid w:val="00DD242A"/>
    <w:rsid w:val="00DD616A"/>
    <w:rsid w:val="00DE0465"/>
    <w:rsid w:val="00DE1F67"/>
    <w:rsid w:val="00DE3883"/>
    <w:rsid w:val="00DE47AA"/>
    <w:rsid w:val="00DE4E25"/>
    <w:rsid w:val="00E00C05"/>
    <w:rsid w:val="00E03CA8"/>
    <w:rsid w:val="00E049ED"/>
    <w:rsid w:val="00E34E6D"/>
    <w:rsid w:val="00E37CD4"/>
    <w:rsid w:val="00E4159C"/>
    <w:rsid w:val="00E431DA"/>
    <w:rsid w:val="00E4437F"/>
    <w:rsid w:val="00E44ADC"/>
    <w:rsid w:val="00E45284"/>
    <w:rsid w:val="00E52998"/>
    <w:rsid w:val="00E56F8C"/>
    <w:rsid w:val="00E57848"/>
    <w:rsid w:val="00E65C54"/>
    <w:rsid w:val="00E73459"/>
    <w:rsid w:val="00E750BF"/>
    <w:rsid w:val="00E82C50"/>
    <w:rsid w:val="00E90708"/>
    <w:rsid w:val="00EA5105"/>
    <w:rsid w:val="00EB5DCA"/>
    <w:rsid w:val="00ED21C3"/>
    <w:rsid w:val="00ED388C"/>
    <w:rsid w:val="00ED46C3"/>
    <w:rsid w:val="00EF02B0"/>
    <w:rsid w:val="00EF13A4"/>
    <w:rsid w:val="00EF1F9B"/>
    <w:rsid w:val="00EF7145"/>
    <w:rsid w:val="00F01B61"/>
    <w:rsid w:val="00F11338"/>
    <w:rsid w:val="00F13AE5"/>
    <w:rsid w:val="00F149FD"/>
    <w:rsid w:val="00F14EC1"/>
    <w:rsid w:val="00F3439A"/>
    <w:rsid w:val="00F4262F"/>
    <w:rsid w:val="00F50E10"/>
    <w:rsid w:val="00F5112A"/>
    <w:rsid w:val="00F53719"/>
    <w:rsid w:val="00F53B1C"/>
    <w:rsid w:val="00F57291"/>
    <w:rsid w:val="00F663FF"/>
    <w:rsid w:val="00F66CB0"/>
    <w:rsid w:val="00F76C89"/>
    <w:rsid w:val="00F80181"/>
    <w:rsid w:val="00F9158A"/>
    <w:rsid w:val="00F958BF"/>
    <w:rsid w:val="00FA29B8"/>
    <w:rsid w:val="00FC7CBC"/>
    <w:rsid w:val="00FD2B63"/>
    <w:rsid w:val="00FD3D92"/>
    <w:rsid w:val="00FF56DD"/>
    <w:rsid w:val="146313F4"/>
    <w:rsid w:val="1BA959A1"/>
    <w:rsid w:val="207EC9C0"/>
    <w:rsid w:val="20FA8B6F"/>
    <w:rsid w:val="2307CA35"/>
    <w:rsid w:val="29A275A4"/>
    <w:rsid w:val="2C4BD944"/>
    <w:rsid w:val="338D1CAE"/>
    <w:rsid w:val="37F7F621"/>
    <w:rsid w:val="3E5C12B9"/>
    <w:rsid w:val="43BD26A9"/>
    <w:rsid w:val="454FD125"/>
    <w:rsid w:val="4CF02044"/>
    <w:rsid w:val="537DA2D6"/>
    <w:rsid w:val="59FAAAA0"/>
    <w:rsid w:val="5D5AD696"/>
    <w:rsid w:val="5E974D30"/>
    <w:rsid w:val="70F424E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51A84E"/>
  <w15:docId w15:val="{49BCB7B5-C39C-4C84-B3FC-9AC0CB64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7052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58B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F14EC1"/>
    <w:pPr>
      <w:numPr>
        <w:numId w:val="2"/>
      </w:numPr>
      <w:tabs>
        <w:tab w:val="clear" w:pos="1080"/>
      </w:tabs>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semiHidden/>
    <w:rsid w:val="007052B1"/>
    <w:rPr>
      <w:rFonts w:asciiTheme="majorHAnsi" w:eastAsiaTheme="majorEastAsia" w:hAnsiTheme="majorHAnsi" w:cstheme="majorBidi"/>
      <w:b/>
      <w:bCs/>
      <w:color w:val="4F81BD" w:themeColor="accent1"/>
      <w:sz w:val="24"/>
      <w:szCs w:val="20"/>
    </w:rPr>
  </w:style>
  <w:style w:type="character" w:styleId="CommentReference">
    <w:name w:val="annotation reference"/>
    <w:basedOn w:val="DefaultParagraphFont"/>
    <w:uiPriority w:val="99"/>
    <w:semiHidden/>
    <w:unhideWhenUsed/>
    <w:rsid w:val="00CC5D11"/>
    <w:rPr>
      <w:sz w:val="16"/>
      <w:szCs w:val="16"/>
    </w:rPr>
  </w:style>
  <w:style w:type="paragraph" w:styleId="CommentText">
    <w:name w:val="annotation text"/>
    <w:basedOn w:val="Normal"/>
    <w:link w:val="CommentTextChar"/>
    <w:uiPriority w:val="99"/>
    <w:semiHidden/>
    <w:unhideWhenUsed/>
    <w:rsid w:val="00CC5D11"/>
    <w:rPr>
      <w:sz w:val="20"/>
    </w:rPr>
  </w:style>
  <w:style w:type="character" w:customStyle="1" w:styleId="CommentTextChar">
    <w:name w:val="Comment Text Char"/>
    <w:basedOn w:val="DefaultParagraphFont"/>
    <w:link w:val="CommentText"/>
    <w:uiPriority w:val="99"/>
    <w:semiHidden/>
    <w:rsid w:val="00CC5D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customStyle="1" w:styleId="CommentSubjectChar">
    <w:name w:val="Comment Subject Char"/>
    <w:basedOn w:val="CommentTextChar"/>
    <w:link w:val="CommentSubject"/>
    <w:uiPriority w:val="99"/>
    <w:semiHidden/>
    <w:rsid w:val="00CC5D11"/>
    <w:rPr>
      <w:rFonts w:ascii="Calibri" w:eastAsia="Times New Roman" w:hAnsi="Calibri" w:cs="Times New Roman"/>
      <w:b/>
      <w:bCs/>
      <w:sz w:val="20"/>
      <w:szCs w:val="20"/>
    </w:rPr>
  </w:style>
  <w:style w:type="paragraph" w:styleId="NormalWeb">
    <w:name w:val="Normal (Web)"/>
    <w:basedOn w:val="Normal"/>
    <w:rsid w:val="00F53B1C"/>
    <w:pPr>
      <w:spacing w:before="100" w:beforeAutospacing="1" w:after="100" w:afterAutospacing="1"/>
    </w:pPr>
    <w:rPr>
      <w:rFonts w:ascii="Times New Roman" w:hAnsi="Times New Roman"/>
      <w:szCs w:val="24"/>
    </w:rPr>
  </w:style>
  <w:style w:type="character" w:customStyle="1" w:styleId="UnresolvedMention1">
    <w:name w:val="Unresolved Mention1"/>
    <w:basedOn w:val="DefaultParagraphFont"/>
    <w:uiPriority w:val="99"/>
    <w:semiHidden/>
    <w:unhideWhenUsed/>
    <w:rsid w:val="005D290C"/>
    <w:rPr>
      <w:color w:val="605E5C"/>
      <w:shd w:val="clear" w:color="auto" w:fill="E1DFDD"/>
    </w:rPr>
  </w:style>
  <w:style w:type="character" w:customStyle="1" w:styleId="Heading4Char">
    <w:name w:val="Heading 4 Char"/>
    <w:basedOn w:val="DefaultParagraphFont"/>
    <w:link w:val="Heading4"/>
    <w:uiPriority w:val="9"/>
    <w:semiHidden/>
    <w:rsid w:val="00F958BF"/>
    <w:rPr>
      <w:rFonts w:asciiTheme="majorHAnsi" w:eastAsiaTheme="majorEastAsia" w:hAnsiTheme="majorHAnsi" w:cstheme="majorBidi"/>
      <w:i/>
      <w:iCs/>
      <w:color w:val="365F91" w:themeColor="accent1" w:themeShade="BF"/>
      <w:sz w:val="24"/>
      <w:szCs w:val="20"/>
    </w:rPr>
  </w:style>
  <w:style w:type="paragraph" w:styleId="BodyText3">
    <w:name w:val="Body Text 3"/>
    <w:basedOn w:val="Normal"/>
    <w:link w:val="BodyText3Char"/>
    <w:rsid w:val="00F958BF"/>
    <w:rPr>
      <w:rFonts w:ascii="Arial" w:hAnsi="Arial" w:cs="Arial"/>
      <w:sz w:val="22"/>
    </w:rPr>
  </w:style>
  <w:style w:type="character" w:customStyle="1" w:styleId="BodyText3Char">
    <w:name w:val="Body Text 3 Char"/>
    <w:basedOn w:val="DefaultParagraphFont"/>
    <w:link w:val="BodyText3"/>
    <w:rsid w:val="00F958BF"/>
    <w:rPr>
      <w:rFonts w:ascii="Arial" w:eastAsia="Times New Roman" w:hAnsi="Arial" w:cs="Arial"/>
      <w:szCs w:val="20"/>
    </w:rPr>
  </w:style>
  <w:style w:type="paragraph" w:styleId="Revision">
    <w:name w:val="Revision"/>
    <w:hidden/>
    <w:uiPriority w:val="99"/>
    <w:semiHidden/>
    <w:rsid w:val="001E6606"/>
    <w:pPr>
      <w:spacing w:after="0" w:line="240" w:lineRule="auto"/>
    </w:pPr>
    <w:rPr>
      <w:rFonts w:ascii="Calibri" w:eastAsia="Times New Roman" w:hAnsi="Calibri" w:cs="Times New Roman"/>
      <w:sz w:val="24"/>
      <w:szCs w:val="20"/>
    </w:rPr>
  </w:style>
  <w:style w:type="character" w:customStyle="1" w:styleId="UnresolvedMention2">
    <w:name w:val="Unresolved Mention2"/>
    <w:basedOn w:val="DefaultParagraphFont"/>
    <w:uiPriority w:val="99"/>
    <w:semiHidden/>
    <w:unhideWhenUsed/>
    <w:rsid w:val="000773E3"/>
    <w:rPr>
      <w:color w:val="605E5C"/>
      <w:shd w:val="clear" w:color="auto" w:fill="E1DFDD"/>
    </w:rPr>
  </w:style>
  <w:style w:type="paragraph" w:styleId="FootnoteText">
    <w:name w:val="footnote text"/>
    <w:basedOn w:val="Normal"/>
    <w:link w:val="FootnoteTextChar"/>
    <w:uiPriority w:val="99"/>
    <w:unhideWhenUsed/>
    <w:rsid w:val="009109D5"/>
    <w:rPr>
      <w:sz w:val="20"/>
    </w:rPr>
  </w:style>
  <w:style w:type="character" w:customStyle="1" w:styleId="FootnoteTextChar">
    <w:name w:val="Footnote Text Char"/>
    <w:basedOn w:val="DefaultParagraphFont"/>
    <w:link w:val="FootnoteText"/>
    <w:uiPriority w:val="99"/>
    <w:rsid w:val="009109D5"/>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9109D5"/>
    <w:rPr>
      <w:vertAlign w:val="superscript"/>
    </w:rPr>
  </w:style>
  <w:style w:type="character" w:styleId="UnresolvedMention">
    <w:name w:val="Unresolved Mention"/>
    <w:basedOn w:val="DefaultParagraphFont"/>
    <w:uiPriority w:val="99"/>
    <w:semiHidden/>
    <w:unhideWhenUsed/>
    <w:rsid w:val="003A6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216866">
      <w:bodyDiv w:val="1"/>
      <w:marLeft w:val="0"/>
      <w:marRight w:val="0"/>
      <w:marTop w:val="0"/>
      <w:marBottom w:val="0"/>
      <w:divBdr>
        <w:top w:val="none" w:sz="0" w:space="0" w:color="auto"/>
        <w:left w:val="none" w:sz="0" w:space="0" w:color="auto"/>
        <w:bottom w:val="none" w:sz="0" w:space="0" w:color="auto"/>
        <w:right w:val="none" w:sz="0" w:space="0" w:color="auto"/>
      </w:divBdr>
    </w:div>
    <w:div w:id="997465457">
      <w:bodyDiv w:val="1"/>
      <w:marLeft w:val="0"/>
      <w:marRight w:val="0"/>
      <w:marTop w:val="0"/>
      <w:marBottom w:val="0"/>
      <w:divBdr>
        <w:top w:val="none" w:sz="0" w:space="0" w:color="auto"/>
        <w:left w:val="none" w:sz="0" w:space="0" w:color="auto"/>
        <w:bottom w:val="none" w:sz="0" w:space="0" w:color="auto"/>
        <w:right w:val="none" w:sz="0" w:space="0" w:color="auto"/>
      </w:divBdr>
    </w:div>
    <w:div w:id="1030256552">
      <w:bodyDiv w:val="1"/>
      <w:marLeft w:val="0"/>
      <w:marRight w:val="0"/>
      <w:marTop w:val="0"/>
      <w:marBottom w:val="0"/>
      <w:divBdr>
        <w:top w:val="none" w:sz="0" w:space="0" w:color="auto"/>
        <w:left w:val="none" w:sz="0" w:space="0" w:color="auto"/>
        <w:bottom w:val="none" w:sz="0" w:space="0" w:color="auto"/>
        <w:right w:val="none" w:sz="0" w:space="0" w:color="auto"/>
      </w:divBdr>
    </w:div>
    <w:div w:id="1479807023">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 w:id="20858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edservices/actgovt/HRforms/Approval_SecondJob.d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althhub.act.gov.au/sites/default/files/2019-09/%23%20Canberra%20Health%20Services%20Delegations%20Manual_August%202019%20-%203.0b%20(TOPEA%20Updat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hub.act.gov.au/sites/default/files/2019-09/%23%20Canberra%20Health%20Services%20Delegations%20Manual_August%202019%20-%203.0b%20(TOPEA%20Updat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hub.act.gov.au/sites/default/files/2019-09/%23%20Canberra%20Health%20Services%20Delegations%20Manual_August%202019%20-%203.0b%20(TOPEA%20Upda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47" ma:contentTypeDescription="Create a new document." ma:contentTypeScope="" ma:versionID="74bfe9f5904df3f97b26148cbe47d4a0">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aa3727d4be4d2d3c897992f6faae974d"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cision_x0020_Number xmlns="690b2128-8961-48af-a473-22c34a9accba">CHS20/316</Decision_x0020_Number>
    <Description0 xmlns="690b2128-8961-48af-a473-22c34a9accba">This procedure is to inform all Canberra Health Services (CHS) staff of the process for seeking approval to work in a second job.</Description0>
    <Display_x0020_on_x0020_Internet xmlns="690b2128-8961-48af-a473-22c34a9accba">true</Display_x0020_on_x0020_Internet>
    <Review_x0020_Date xmlns="690b2128-8961-48af-a473-22c34a9accba">2024-11-30T13:00:00+00:00</Review_x0020_Date>
    <Approval_x0020_Name_x007c_Committee xmlns="690b2128-8961-48af-a473-22c34a9accba">CHS Policy Committee</Approval_x0020_Name_x007c_Committee>
    <Risk_x0020_Rating xmlns="690b2128-8961-48af-a473-22c34a9accba">Medium</Risk_x0020_Rating>
    <Related_x0020_Documents xmlns="690b2128-8961-48af-a473-22c34a9accba" xsi:nil="true"/>
    <Replaces_x003a_ xmlns="690b2128-8961-48af-a473-22c34a9accba">DGD16-027 Second Job Procedure
DGD16-026 Second Job Policy</Replaces_x003a_>
    <Progress xmlns="690b2128-8961-48af-a473-22c34a9accba" xsi:nil="true"/>
    <TaxCatchAll xmlns="c0239a80-7f07-4ed7-82c3-24ad7d76ada5" xsi:nil="true"/>
    <Key_x0020_Words xmlns="690b2128-8961-48af-a473-22c34a9accba">Second job; employment; conflict</Key_x0020_Words>
    <Type_x0020_of_x0020_Document xmlns="690b2128-8961-48af-a473-22c34a9accba">Procedure</Type_x0020_of_x0020_Document>
    <Version_x0020_Number xmlns="690b2128-8961-48af-a473-22c34a9accba">1</Version_x0020_Number>
    <Approval_x0020_Date xmlns="690b2128-8961-48af-a473-22c34a9accba">2020-11-23T13:00:00+00:00</Approval_x0020_Date>
    <Notes0 xmlns="690b2128-8961-48af-a473-22c34a9accba" xsi:nil="true"/>
    <New_x0020_Applies_x0020_To xmlns="690b2128-8961-48af-a473-22c34a9accba">Canberra Health Services</New_x0020_Applies_x0020_To>
    <New_x0020_Owner xmlns="690b2128-8961-48af-a473-22c34a9accba">People and Culture</New_x0020_Owner>
    <Status xmlns="690b2128-8961-48af-a473-22c34a9accba">Approved</Statu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4D85D-37FD-4A82-B786-2D707BCAEE4F}">
  <ds:schemaRefs>
    <ds:schemaRef ds:uri="http://schemas.microsoft.com/sharepoint/v3/contenttype/forms"/>
  </ds:schemaRefs>
</ds:datastoreItem>
</file>

<file path=customXml/itemProps2.xml><?xml version="1.0" encoding="utf-8"?>
<ds:datastoreItem xmlns:ds="http://schemas.openxmlformats.org/officeDocument/2006/customXml" ds:itemID="{BEC2CCEF-FC6C-492A-AF39-46AADE97FF38}"/>
</file>

<file path=customXml/itemProps3.xml><?xml version="1.0" encoding="utf-8"?>
<ds:datastoreItem xmlns:ds="http://schemas.openxmlformats.org/officeDocument/2006/customXml" ds:itemID="{297F58B0-E6BF-4237-9984-6DF2E01C04FA}">
  <ds:schemaRefs>
    <ds:schemaRef ds:uri="http://schemas.microsoft.com/office/2006/metadata/properties"/>
    <ds:schemaRef ds:uri="http://schemas.microsoft.com/office/infopath/2007/PartnerControls"/>
    <ds:schemaRef ds:uri="0c8e588b-9c83-49d3-a6c8-a54de8f95e6a"/>
  </ds:schemaRefs>
</ds:datastoreItem>
</file>

<file path=customXml/itemProps4.xml><?xml version="1.0" encoding="utf-8"?>
<ds:datastoreItem xmlns:ds="http://schemas.openxmlformats.org/officeDocument/2006/customXml" ds:itemID="{09715D97-42E2-499D-8603-8BC9641B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15325</CharactersWithSpaces>
  <SharedDoc>false</SharedDoc>
  <HLinks>
    <vt:vector size="168" baseType="variant">
      <vt:variant>
        <vt:i4>393244</vt:i4>
      </vt:variant>
      <vt:variant>
        <vt:i4>135</vt:i4>
      </vt:variant>
      <vt:variant>
        <vt:i4>0</vt:i4>
      </vt:variant>
      <vt:variant>
        <vt:i4>5</vt:i4>
      </vt:variant>
      <vt:variant>
        <vt:lpwstr/>
      </vt:variant>
      <vt:variant>
        <vt:lpwstr>Contents</vt:lpwstr>
      </vt:variant>
      <vt:variant>
        <vt:i4>393244</vt:i4>
      </vt:variant>
      <vt:variant>
        <vt:i4>132</vt:i4>
      </vt:variant>
      <vt:variant>
        <vt:i4>0</vt:i4>
      </vt:variant>
      <vt:variant>
        <vt:i4>5</vt:i4>
      </vt:variant>
      <vt:variant>
        <vt:lpwstr/>
      </vt:variant>
      <vt:variant>
        <vt:lpwstr>Contents</vt:lpwstr>
      </vt:variant>
      <vt:variant>
        <vt:i4>393244</vt:i4>
      </vt:variant>
      <vt:variant>
        <vt:i4>129</vt:i4>
      </vt:variant>
      <vt:variant>
        <vt:i4>0</vt:i4>
      </vt:variant>
      <vt:variant>
        <vt:i4>5</vt:i4>
      </vt:variant>
      <vt:variant>
        <vt:lpwstr/>
      </vt:variant>
      <vt:variant>
        <vt:lpwstr>Contents</vt:lpwstr>
      </vt:variant>
      <vt:variant>
        <vt:i4>393244</vt:i4>
      </vt:variant>
      <vt:variant>
        <vt:i4>126</vt:i4>
      </vt:variant>
      <vt:variant>
        <vt:i4>0</vt:i4>
      </vt:variant>
      <vt:variant>
        <vt:i4>5</vt:i4>
      </vt:variant>
      <vt:variant>
        <vt:lpwstr/>
      </vt:variant>
      <vt:variant>
        <vt:lpwstr>Contents</vt:lpwstr>
      </vt:variant>
      <vt:variant>
        <vt:i4>7864397</vt:i4>
      </vt:variant>
      <vt:variant>
        <vt:i4>123</vt:i4>
      </vt:variant>
      <vt:variant>
        <vt:i4>0</vt:i4>
      </vt:variant>
      <vt:variant>
        <vt:i4>5</vt:i4>
      </vt:variant>
      <vt:variant>
        <vt:lpwstr>https://healthhub.act.gov.au/sites/default/files/2019-09/%23 Canberra Health Services Delegations Manual_August 2019 - 3.0b (TOPEA Update).pdf</vt:lpwstr>
      </vt:variant>
      <vt:variant>
        <vt:lpwstr/>
      </vt:variant>
      <vt:variant>
        <vt:i4>393244</vt:i4>
      </vt:variant>
      <vt:variant>
        <vt:i4>120</vt:i4>
      </vt:variant>
      <vt:variant>
        <vt:i4>0</vt:i4>
      </vt:variant>
      <vt:variant>
        <vt:i4>5</vt:i4>
      </vt:variant>
      <vt:variant>
        <vt:lpwstr/>
      </vt:variant>
      <vt:variant>
        <vt:lpwstr>Contents</vt:lpwstr>
      </vt:variant>
      <vt:variant>
        <vt:i4>1376373</vt:i4>
      </vt:variant>
      <vt:variant>
        <vt:i4>117</vt:i4>
      </vt:variant>
      <vt:variant>
        <vt:i4>0</vt:i4>
      </vt:variant>
      <vt:variant>
        <vt:i4>5</vt:i4>
      </vt:variant>
      <vt:variant>
        <vt:lpwstr>http://sharedservices/actgovt/HRforms/Approval_SecondJob.doc</vt:lpwstr>
      </vt:variant>
      <vt:variant>
        <vt:lpwstr/>
      </vt:variant>
      <vt:variant>
        <vt:i4>393244</vt:i4>
      </vt:variant>
      <vt:variant>
        <vt:i4>114</vt:i4>
      </vt:variant>
      <vt:variant>
        <vt:i4>0</vt:i4>
      </vt:variant>
      <vt:variant>
        <vt:i4>5</vt:i4>
      </vt:variant>
      <vt:variant>
        <vt:lpwstr/>
      </vt:variant>
      <vt:variant>
        <vt:lpwstr>Contents</vt:lpwstr>
      </vt:variant>
      <vt:variant>
        <vt:i4>7864397</vt:i4>
      </vt:variant>
      <vt:variant>
        <vt:i4>111</vt:i4>
      </vt:variant>
      <vt:variant>
        <vt:i4>0</vt:i4>
      </vt:variant>
      <vt:variant>
        <vt:i4>5</vt:i4>
      </vt:variant>
      <vt:variant>
        <vt:lpwstr>https://healthhub.act.gov.au/sites/default/files/2019-09/%23 Canberra Health Services Delegations Manual_August 2019 - 3.0b (TOPEA Update).pdf</vt:lpwstr>
      </vt:variant>
      <vt:variant>
        <vt:lpwstr/>
      </vt:variant>
      <vt:variant>
        <vt:i4>393244</vt:i4>
      </vt:variant>
      <vt:variant>
        <vt:i4>108</vt:i4>
      </vt:variant>
      <vt:variant>
        <vt:i4>0</vt:i4>
      </vt:variant>
      <vt:variant>
        <vt:i4>5</vt:i4>
      </vt:variant>
      <vt:variant>
        <vt:lpwstr/>
      </vt:variant>
      <vt:variant>
        <vt:lpwstr>Contents</vt:lpwstr>
      </vt:variant>
      <vt:variant>
        <vt:i4>393244</vt:i4>
      </vt:variant>
      <vt:variant>
        <vt:i4>105</vt:i4>
      </vt:variant>
      <vt:variant>
        <vt:i4>0</vt:i4>
      </vt:variant>
      <vt:variant>
        <vt:i4>5</vt:i4>
      </vt:variant>
      <vt:variant>
        <vt:lpwstr/>
      </vt:variant>
      <vt:variant>
        <vt:lpwstr>Contents</vt:lpwstr>
      </vt:variant>
      <vt:variant>
        <vt:i4>1376306</vt:i4>
      </vt:variant>
      <vt:variant>
        <vt:i4>98</vt:i4>
      </vt:variant>
      <vt:variant>
        <vt:i4>0</vt:i4>
      </vt:variant>
      <vt:variant>
        <vt:i4>5</vt:i4>
      </vt:variant>
      <vt:variant>
        <vt:lpwstr/>
      </vt:variant>
      <vt:variant>
        <vt:lpwstr>_Toc54090679</vt:lpwstr>
      </vt:variant>
      <vt:variant>
        <vt:i4>1310770</vt:i4>
      </vt:variant>
      <vt:variant>
        <vt:i4>92</vt:i4>
      </vt:variant>
      <vt:variant>
        <vt:i4>0</vt:i4>
      </vt:variant>
      <vt:variant>
        <vt:i4>5</vt:i4>
      </vt:variant>
      <vt:variant>
        <vt:lpwstr/>
      </vt:variant>
      <vt:variant>
        <vt:lpwstr>_Toc54090678</vt:lpwstr>
      </vt:variant>
      <vt:variant>
        <vt:i4>1769522</vt:i4>
      </vt:variant>
      <vt:variant>
        <vt:i4>86</vt:i4>
      </vt:variant>
      <vt:variant>
        <vt:i4>0</vt:i4>
      </vt:variant>
      <vt:variant>
        <vt:i4>5</vt:i4>
      </vt:variant>
      <vt:variant>
        <vt:lpwstr/>
      </vt:variant>
      <vt:variant>
        <vt:lpwstr>_Toc54090677</vt:lpwstr>
      </vt:variant>
      <vt:variant>
        <vt:i4>1703986</vt:i4>
      </vt:variant>
      <vt:variant>
        <vt:i4>80</vt:i4>
      </vt:variant>
      <vt:variant>
        <vt:i4>0</vt:i4>
      </vt:variant>
      <vt:variant>
        <vt:i4>5</vt:i4>
      </vt:variant>
      <vt:variant>
        <vt:lpwstr/>
      </vt:variant>
      <vt:variant>
        <vt:lpwstr>_Toc54090676</vt:lpwstr>
      </vt:variant>
      <vt:variant>
        <vt:i4>1638450</vt:i4>
      </vt:variant>
      <vt:variant>
        <vt:i4>74</vt:i4>
      </vt:variant>
      <vt:variant>
        <vt:i4>0</vt:i4>
      </vt:variant>
      <vt:variant>
        <vt:i4>5</vt:i4>
      </vt:variant>
      <vt:variant>
        <vt:lpwstr/>
      </vt:variant>
      <vt:variant>
        <vt:lpwstr>_Toc54090675</vt:lpwstr>
      </vt:variant>
      <vt:variant>
        <vt:i4>1572914</vt:i4>
      </vt:variant>
      <vt:variant>
        <vt:i4>68</vt:i4>
      </vt:variant>
      <vt:variant>
        <vt:i4>0</vt:i4>
      </vt:variant>
      <vt:variant>
        <vt:i4>5</vt:i4>
      </vt:variant>
      <vt:variant>
        <vt:lpwstr/>
      </vt:variant>
      <vt:variant>
        <vt:lpwstr>_Toc54090674</vt:lpwstr>
      </vt:variant>
      <vt:variant>
        <vt:i4>2031666</vt:i4>
      </vt:variant>
      <vt:variant>
        <vt:i4>62</vt:i4>
      </vt:variant>
      <vt:variant>
        <vt:i4>0</vt:i4>
      </vt:variant>
      <vt:variant>
        <vt:i4>5</vt:i4>
      </vt:variant>
      <vt:variant>
        <vt:lpwstr/>
      </vt:variant>
      <vt:variant>
        <vt:lpwstr>_Toc54090673</vt:lpwstr>
      </vt:variant>
      <vt:variant>
        <vt:i4>1966130</vt:i4>
      </vt:variant>
      <vt:variant>
        <vt:i4>56</vt:i4>
      </vt:variant>
      <vt:variant>
        <vt:i4>0</vt:i4>
      </vt:variant>
      <vt:variant>
        <vt:i4>5</vt:i4>
      </vt:variant>
      <vt:variant>
        <vt:lpwstr/>
      </vt:variant>
      <vt:variant>
        <vt:lpwstr>_Toc54090672</vt:lpwstr>
      </vt:variant>
      <vt:variant>
        <vt:i4>1900594</vt:i4>
      </vt:variant>
      <vt:variant>
        <vt:i4>50</vt:i4>
      </vt:variant>
      <vt:variant>
        <vt:i4>0</vt:i4>
      </vt:variant>
      <vt:variant>
        <vt:i4>5</vt:i4>
      </vt:variant>
      <vt:variant>
        <vt:lpwstr/>
      </vt:variant>
      <vt:variant>
        <vt:lpwstr>_Toc54090671</vt:lpwstr>
      </vt:variant>
      <vt:variant>
        <vt:i4>1835058</vt:i4>
      </vt:variant>
      <vt:variant>
        <vt:i4>44</vt:i4>
      </vt:variant>
      <vt:variant>
        <vt:i4>0</vt:i4>
      </vt:variant>
      <vt:variant>
        <vt:i4>5</vt:i4>
      </vt:variant>
      <vt:variant>
        <vt:lpwstr/>
      </vt:variant>
      <vt:variant>
        <vt:lpwstr>_Toc54090670</vt:lpwstr>
      </vt:variant>
      <vt:variant>
        <vt:i4>1376307</vt:i4>
      </vt:variant>
      <vt:variant>
        <vt:i4>38</vt:i4>
      </vt:variant>
      <vt:variant>
        <vt:i4>0</vt:i4>
      </vt:variant>
      <vt:variant>
        <vt:i4>5</vt:i4>
      </vt:variant>
      <vt:variant>
        <vt:lpwstr/>
      </vt:variant>
      <vt:variant>
        <vt:lpwstr>_Toc54090669</vt:lpwstr>
      </vt:variant>
      <vt:variant>
        <vt:i4>1310771</vt:i4>
      </vt:variant>
      <vt:variant>
        <vt:i4>32</vt:i4>
      </vt:variant>
      <vt:variant>
        <vt:i4>0</vt:i4>
      </vt:variant>
      <vt:variant>
        <vt:i4>5</vt:i4>
      </vt:variant>
      <vt:variant>
        <vt:lpwstr/>
      </vt:variant>
      <vt:variant>
        <vt:lpwstr>_Toc54090668</vt:lpwstr>
      </vt:variant>
      <vt:variant>
        <vt:i4>1769523</vt:i4>
      </vt:variant>
      <vt:variant>
        <vt:i4>26</vt:i4>
      </vt:variant>
      <vt:variant>
        <vt:i4>0</vt:i4>
      </vt:variant>
      <vt:variant>
        <vt:i4>5</vt:i4>
      </vt:variant>
      <vt:variant>
        <vt:lpwstr/>
      </vt:variant>
      <vt:variant>
        <vt:lpwstr>_Toc54090667</vt:lpwstr>
      </vt:variant>
      <vt:variant>
        <vt:i4>1703987</vt:i4>
      </vt:variant>
      <vt:variant>
        <vt:i4>20</vt:i4>
      </vt:variant>
      <vt:variant>
        <vt:i4>0</vt:i4>
      </vt:variant>
      <vt:variant>
        <vt:i4>5</vt:i4>
      </vt:variant>
      <vt:variant>
        <vt:lpwstr/>
      </vt:variant>
      <vt:variant>
        <vt:lpwstr>_Toc54090666</vt:lpwstr>
      </vt:variant>
      <vt:variant>
        <vt:i4>1638451</vt:i4>
      </vt:variant>
      <vt:variant>
        <vt:i4>14</vt:i4>
      </vt:variant>
      <vt:variant>
        <vt:i4>0</vt:i4>
      </vt:variant>
      <vt:variant>
        <vt:i4>5</vt:i4>
      </vt:variant>
      <vt:variant>
        <vt:lpwstr/>
      </vt:variant>
      <vt:variant>
        <vt:lpwstr>_Toc54090665</vt:lpwstr>
      </vt:variant>
      <vt:variant>
        <vt:i4>1572915</vt:i4>
      </vt:variant>
      <vt:variant>
        <vt:i4>8</vt:i4>
      </vt:variant>
      <vt:variant>
        <vt:i4>0</vt:i4>
      </vt:variant>
      <vt:variant>
        <vt:i4>5</vt:i4>
      </vt:variant>
      <vt:variant>
        <vt:lpwstr/>
      </vt:variant>
      <vt:variant>
        <vt:lpwstr>_Toc54090664</vt:lpwstr>
      </vt:variant>
      <vt:variant>
        <vt:i4>2031667</vt:i4>
      </vt:variant>
      <vt:variant>
        <vt:i4>2</vt:i4>
      </vt:variant>
      <vt:variant>
        <vt:i4>0</vt:i4>
      </vt:variant>
      <vt:variant>
        <vt:i4>5</vt:i4>
      </vt:variant>
      <vt:variant>
        <vt:lpwstr/>
      </vt:variant>
      <vt:variant>
        <vt:lpwstr>_Toc54090663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Job</dc:title>
  <dc:subject>23;#</dc:subject>
  <dc:creator>Kerryn Hunter</dc:creator>
  <cp:keywords/>
  <cp:lastModifiedBy>Hunter, Kerryn (Health)</cp:lastModifiedBy>
  <cp:revision>4</cp:revision>
  <cp:lastPrinted>2020-11-03T21:28:00Z</cp:lastPrinted>
  <dcterms:created xsi:type="dcterms:W3CDTF">2020-11-23T23:06:00Z</dcterms:created>
  <dcterms:modified xsi:type="dcterms:W3CDTF">2020-12-01T00:00:00Z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TaxKeyword">
    <vt:lpwstr/>
  </property>
  <property fmtid="{D5CDD505-2E9C-101B-9397-08002B2CF9AE}" pid="5" name="_ExtendedDescription">
    <vt:lpwstr/>
  </property>
  <property fmtid="{D5CDD505-2E9C-101B-9397-08002B2CF9AE}" pid="7" name="Rank">
    <vt:lpwstr>AND</vt:lpwstr>
  </property>
  <property fmtid="{D5CDD505-2E9C-101B-9397-08002B2CF9AE}" pid="8" name="Manager Contact">
    <vt:lpwstr/>
  </property>
</Properties>
</file>