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273AF" w14:textId="52148FC2" w:rsidR="009A534C" w:rsidRPr="00DA3910" w:rsidRDefault="009A534C" w:rsidP="009A534C">
      <w:pPr>
        <w:rPr>
          <w:rFonts w:cs="Arial"/>
          <w:b/>
          <w:sz w:val="40"/>
          <w:szCs w:val="40"/>
        </w:rPr>
      </w:pPr>
      <w:bookmarkStart w:id="0" w:name="_Hlk100581290"/>
      <w:r w:rsidRPr="00DA3910">
        <w:rPr>
          <w:rFonts w:cs="Arial"/>
          <w:b/>
          <w:sz w:val="40"/>
          <w:szCs w:val="40"/>
        </w:rPr>
        <w:t>Canberra Health Services</w:t>
      </w:r>
    </w:p>
    <w:p w14:paraId="651CF6A9" w14:textId="79DBE9CD" w:rsidR="009A534C" w:rsidRPr="00DA3910" w:rsidRDefault="009A534C" w:rsidP="009A534C">
      <w:pPr>
        <w:rPr>
          <w:rFonts w:cs="Arial"/>
          <w:b/>
          <w:sz w:val="40"/>
          <w:szCs w:val="40"/>
        </w:rPr>
      </w:pPr>
      <w:r>
        <w:rPr>
          <w:rFonts w:cs="Arial"/>
          <w:b/>
          <w:sz w:val="40"/>
          <w:szCs w:val="40"/>
        </w:rPr>
        <w:t>Guideline</w:t>
      </w:r>
      <w:r w:rsidR="00B10F87">
        <w:rPr>
          <w:rFonts w:cs="Arial"/>
          <w:b/>
          <w:sz w:val="40"/>
          <w:szCs w:val="40"/>
        </w:rPr>
        <w:t xml:space="preserve"> </w:t>
      </w:r>
    </w:p>
    <w:p w14:paraId="31BAB01D" w14:textId="77777777" w:rsidR="007212A8" w:rsidRPr="00843084" w:rsidRDefault="007212A8" w:rsidP="007212A8">
      <w:pPr>
        <w:rPr>
          <w:rFonts w:cs="Arial"/>
          <w:b/>
          <w:sz w:val="36"/>
          <w:szCs w:val="36"/>
        </w:rPr>
      </w:pPr>
      <w:r>
        <w:rPr>
          <w:rFonts w:cs="Arial"/>
          <w:b/>
          <w:sz w:val="36"/>
          <w:szCs w:val="36"/>
        </w:rPr>
        <w:t>Peri-</w:t>
      </w:r>
      <w:r w:rsidRPr="00843084">
        <w:rPr>
          <w:rFonts w:cs="Arial"/>
          <w:b/>
          <w:sz w:val="36"/>
          <w:szCs w:val="36"/>
        </w:rPr>
        <w:t xml:space="preserve">Operative Care of </w:t>
      </w:r>
      <w:r>
        <w:rPr>
          <w:rFonts w:cs="Arial"/>
          <w:b/>
          <w:sz w:val="36"/>
          <w:szCs w:val="36"/>
        </w:rPr>
        <w:t xml:space="preserve">an </w:t>
      </w:r>
      <w:r w:rsidRPr="00843084">
        <w:rPr>
          <w:rFonts w:cs="Arial"/>
          <w:b/>
          <w:sz w:val="36"/>
          <w:szCs w:val="36"/>
        </w:rPr>
        <w:t xml:space="preserve">Adult Patient </w:t>
      </w:r>
      <w:r>
        <w:rPr>
          <w:rFonts w:cs="Arial"/>
          <w:b/>
          <w:sz w:val="36"/>
          <w:szCs w:val="36"/>
        </w:rPr>
        <w:t xml:space="preserve">with disability and/or sensory considerations </w:t>
      </w:r>
      <w:r w:rsidRPr="00843084">
        <w:rPr>
          <w:rFonts w:cs="Arial"/>
          <w:b/>
          <w:sz w:val="36"/>
          <w:szCs w:val="36"/>
        </w:rPr>
        <w:t xml:space="preserve">in </w:t>
      </w:r>
      <w:r>
        <w:rPr>
          <w:rFonts w:cs="Arial"/>
          <w:b/>
          <w:sz w:val="36"/>
          <w:szCs w:val="36"/>
        </w:rPr>
        <w:t>Day Surgery Unit (DSU)/</w:t>
      </w:r>
      <w:r w:rsidRPr="00710A2F">
        <w:rPr>
          <w:rFonts w:cs="Arial"/>
          <w:b/>
          <w:sz w:val="36"/>
          <w:szCs w:val="36"/>
        </w:rPr>
        <w:t>Day of Surgery Admission</w:t>
      </w:r>
      <w:r w:rsidRPr="00E03B91">
        <w:rPr>
          <w:rFonts w:cs="Arial"/>
          <w:b/>
          <w:i/>
          <w:sz w:val="36"/>
          <w:szCs w:val="36"/>
        </w:rPr>
        <w:t xml:space="preserve"> </w:t>
      </w:r>
      <w:r>
        <w:rPr>
          <w:rFonts w:cs="Arial"/>
          <w:b/>
          <w:sz w:val="36"/>
          <w:szCs w:val="36"/>
        </w:rPr>
        <w:t>(</w:t>
      </w:r>
      <w:r w:rsidRPr="00843084">
        <w:rPr>
          <w:rFonts w:cs="Arial"/>
          <w:b/>
          <w:sz w:val="36"/>
          <w:szCs w:val="36"/>
        </w:rPr>
        <w:t>DOSA</w:t>
      </w:r>
      <w:r>
        <w:rPr>
          <w:rFonts w:cs="Arial"/>
          <w:b/>
          <w:sz w:val="36"/>
          <w:szCs w:val="36"/>
        </w:rPr>
        <w:t>)</w:t>
      </w:r>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33206C1D" w14:textId="77777777" w:rsidTr="00843084">
        <w:trPr>
          <w:cantSplit/>
          <w:trHeight w:val="285"/>
        </w:trPr>
        <w:tc>
          <w:tcPr>
            <w:tcW w:w="9158" w:type="dxa"/>
            <w:shd w:val="clear" w:color="auto" w:fill="D9D9D9" w:themeFill="background1" w:themeFillShade="D9"/>
          </w:tcPr>
          <w:p w14:paraId="73843CE1" w14:textId="77777777" w:rsidR="009A534C" w:rsidRPr="00CD1C0E" w:rsidRDefault="009A534C" w:rsidP="00B10F87">
            <w:pPr>
              <w:pStyle w:val="Heading1"/>
            </w:pPr>
            <w:bookmarkStart w:id="1" w:name="_Toc389473273"/>
            <w:bookmarkStart w:id="2" w:name="_Toc393203330"/>
            <w:bookmarkStart w:id="3" w:name="Contents"/>
            <w:bookmarkStart w:id="4" w:name="_Toc104554237"/>
            <w:bookmarkEnd w:id="0"/>
            <w:r w:rsidRPr="00CD1C0E">
              <w:t>Contents</w:t>
            </w:r>
            <w:bookmarkEnd w:id="1"/>
            <w:bookmarkEnd w:id="2"/>
            <w:bookmarkEnd w:id="3"/>
            <w:bookmarkEnd w:id="4"/>
          </w:p>
        </w:tc>
      </w:tr>
    </w:tbl>
    <w:p w14:paraId="7DE06F6B" w14:textId="77777777" w:rsidR="009A534C" w:rsidRDefault="009A534C" w:rsidP="00C13D33"/>
    <w:p w14:paraId="05C3E925" w14:textId="4DF0B263" w:rsidR="003711AA" w:rsidRDefault="00CF5ED0">
      <w:pPr>
        <w:pStyle w:val="TOC1"/>
        <w:tabs>
          <w:tab w:val="right" w:leader="dot" w:pos="9060"/>
        </w:tabs>
        <w:rPr>
          <w:rFonts w:eastAsiaTheme="minorEastAsia" w:cstheme="minorBidi"/>
          <w:noProof/>
          <w:sz w:val="22"/>
          <w:szCs w:val="22"/>
          <w:lang w:eastAsia="en-AU"/>
        </w:rPr>
      </w:pPr>
      <w:r>
        <w:rPr>
          <w:rFonts w:cs="Arial"/>
          <w:b/>
          <w:sz w:val="36"/>
          <w:szCs w:val="36"/>
        </w:rPr>
        <w:fldChar w:fldCharType="begin"/>
      </w:r>
      <w:r w:rsidR="005743AC">
        <w:rPr>
          <w:rFonts w:cs="Arial"/>
          <w:b/>
          <w:sz w:val="36"/>
          <w:szCs w:val="36"/>
        </w:rPr>
        <w:instrText xml:space="preserve"> TOC \h \z \t "Heading 1,1" </w:instrText>
      </w:r>
      <w:r>
        <w:rPr>
          <w:rFonts w:cs="Arial"/>
          <w:b/>
          <w:sz w:val="36"/>
          <w:szCs w:val="36"/>
        </w:rPr>
        <w:fldChar w:fldCharType="separate"/>
      </w:r>
      <w:hyperlink w:anchor="_Toc104554237" w:history="1">
        <w:r w:rsidR="003711AA" w:rsidRPr="00314E30">
          <w:rPr>
            <w:rStyle w:val="Hyperlink"/>
            <w:noProof/>
          </w:rPr>
          <w:t>Contents</w:t>
        </w:r>
        <w:r w:rsidR="003711AA">
          <w:rPr>
            <w:noProof/>
            <w:webHidden/>
          </w:rPr>
          <w:tab/>
        </w:r>
        <w:r w:rsidR="003711AA">
          <w:rPr>
            <w:noProof/>
            <w:webHidden/>
          </w:rPr>
          <w:fldChar w:fldCharType="begin"/>
        </w:r>
        <w:r w:rsidR="003711AA">
          <w:rPr>
            <w:noProof/>
            <w:webHidden/>
          </w:rPr>
          <w:instrText xml:space="preserve"> PAGEREF _Toc104554237 \h </w:instrText>
        </w:r>
        <w:r w:rsidR="003711AA">
          <w:rPr>
            <w:noProof/>
            <w:webHidden/>
          </w:rPr>
        </w:r>
        <w:r w:rsidR="003711AA">
          <w:rPr>
            <w:noProof/>
            <w:webHidden/>
          </w:rPr>
          <w:fldChar w:fldCharType="separate"/>
        </w:r>
        <w:r w:rsidR="003711AA">
          <w:rPr>
            <w:noProof/>
            <w:webHidden/>
          </w:rPr>
          <w:t>1</w:t>
        </w:r>
        <w:r w:rsidR="003711AA">
          <w:rPr>
            <w:noProof/>
            <w:webHidden/>
          </w:rPr>
          <w:fldChar w:fldCharType="end"/>
        </w:r>
      </w:hyperlink>
    </w:p>
    <w:p w14:paraId="47D3E7AA" w14:textId="27AE28E3" w:rsidR="003711AA" w:rsidRDefault="006D403B">
      <w:pPr>
        <w:pStyle w:val="TOC1"/>
        <w:tabs>
          <w:tab w:val="right" w:leader="dot" w:pos="9060"/>
        </w:tabs>
        <w:rPr>
          <w:rFonts w:eastAsiaTheme="minorEastAsia" w:cstheme="minorBidi"/>
          <w:noProof/>
          <w:sz w:val="22"/>
          <w:szCs w:val="22"/>
          <w:lang w:eastAsia="en-AU"/>
        </w:rPr>
      </w:pPr>
      <w:hyperlink w:anchor="_Toc104554238" w:history="1">
        <w:r w:rsidR="003711AA" w:rsidRPr="00314E30">
          <w:rPr>
            <w:rStyle w:val="Hyperlink"/>
            <w:noProof/>
          </w:rPr>
          <w:t>Guideline Statement</w:t>
        </w:r>
        <w:r w:rsidR="003711AA">
          <w:rPr>
            <w:noProof/>
            <w:webHidden/>
          </w:rPr>
          <w:tab/>
        </w:r>
        <w:r w:rsidR="003711AA">
          <w:rPr>
            <w:noProof/>
            <w:webHidden/>
          </w:rPr>
          <w:fldChar w:fldCharType="begin"/>
        </w:r>
        <w:r w:rsidR="003711AA">
          <w:rPr>
            <w:noProof/>
            <w:webHidden/>
          </w:rPr>
          <w:instrText xml:space="preserve"> PAGEREF _Toc104554238 \h </w:instrText>
        </w:r>
        <w:r w:rsidR="003711AA">
          <w:rPr>
            <w:noProof/>
            <w:webHidden/>
          </w:rPr>
        </w:r>
        <w:r w:rsidR="003711AA">
          <w:rPr>
            <w:noProof/>
            <w:webHidden/>
          </w:rPr>
          <w:fldChar w:fldCharType="separate"/>
        </w:r>
        <w:r w:rsidR="003711AA">
          <w:rPr>
            <w:noProof/>
            <w:webHidden/>
          </w:rPr>
          <w:t>2</w:t>
        </w:r>
        <w:r w:rsidR="003711AA">
          <w:rPr>
            <w:noProof/>
            <w:webHidden/>
          </w:rPr>
          <w:fldChar w:fldCharType="end"/>
        </w:r>
      </w:hyperlink>
    </w:p>
    <w:p w14:paraId="276B3994" w14:textId="2F80A31A" w:rsidR="003711AA" w:rsidRDefault="006D403B">
      <w:pPr>
        <w:pStyle w:val="TOC1"/>
        <w:tabs>
          <w:tab w:val="right" w:leader="dot" w:pos="9060"/>
        </w:tabs>
        <w:rPr>
          <w:rFonts w:eastAsiaTheme="minorEastAsia" w:cstheme="minorBidi"/>
          <w:noProof/>
          <w:sz w:val="22"/>
          <w:szCs w:val="22"/>
          <w:lang w:eastAsia="en-AU"/>
        </w:rPr>
      </w:pPr>
      <w:hyperlink w:anchor="_Toc104554239" w:history="1">
        <w:r w:rsidR="003711AA" w:rsidRPr="00314E30">
          <w:rPr>
            <w:rStyle w:val="Hyperlink"/>
            <w:noProof/>
          </w:rPr>
          <w:t>Scope</w:t>
        </w:r>
        <w:r w:rsidR="003711AA">
          <w:rPr>
            <w:noProof/>
            <w:webHidden/>
          </w:rPr>
          <w:tab/>
        </w:r>
        <w:r w:rsidR="003711AA">
          <w:rPr>
            <w:noProof/>
            <w:webHidden/>
          </w:rPr>
          <w:fldChar w:fldCharType="begin"/>
        </w:r>
        <w:r w:rsidR="003711AA">
          <w:rPr>
            <w:noProof/>
            <w:webHidden/>
          </w:rPr>
          <w:instrText xml:space="preserve"> PAGEREF _Toc104554239 \h </w:instrText>
        </w:r>
        <w:r w:rsidR="003711AA">
          <w:rPr>
            <w:noProof/>
            <w:webHidden/>
          </w:rPr>
        </w:r>
        <w:r w:rsidR="003711AA">
          <w:rPr>
            <w:noProof/>
            <w:webHidden/>
          </w:rPr>
          <w:fldChar w:fldCharType="separate"/>
        </w:r>
        <w:r w:rsidR="003711AA">
          <w:rPr>
            <w:noProof/>
            <w:webHidden/>
          </w:rPr>
          <w:t>2</w:t>
        </w:r>
        <w:r w:rsidR="003711AA">
          <w:rPr>
            <w:noProof/>
            <w:webHidden/>
          </w:rPr>
          <w:fldChar w:fldCharType="end"/>
        </w:r>
      </w:hyperlink>
    </w:p>
    <w:p w14:paraId="578CADEB" w14:textId="38D2CA86" w:rsidR="003711AA" w:rsidRDefault="006D403B">
      <w:pPr>
        <w:pStyle w:val="TOC1"/>
        <w:tabs>
          <w:tab w:val="right" w:leader="dot" w:pos="9060"/>
        </w:tabs>
        <w:rPr>
          <w:rFonts w:eastAsiaTheme="minorEastAsia" w:cstheme="minorBidi"/>
          <w:noProof/>
          <w:sz w:val="22"/>
          <w:szCs w:val="22"/>
          <w:lang w:eastAsia="en-AU"/>
        </w:rPr>
      </w:pPr>
      <w:hyperlink w:anchor="_Toc104554240" w:history="1">
        <w:r w:rsidR="003711AA" w:rsidRPr="00314E30">
          <w:rPr>
            <w:rStyle w:val="Hyperlink"/>
            <w:noProof/>
          </w:rPr>
          <w:t>Section 1 – Surgical Bookings/Pre-admission Clinic</w:t>
        </w:r>
        <w:r w:rsidR="003711AA">
          <w:rPr>
            <w:noProof/>
            <w:webHidden/>
          </w:rPr>
          <w:tab/>
        </w:r>
        <w:r w:rsidR="003711AA">
          <w:rPr>
            <w:noProof/>
            <w:webHidden/>
          </w:rPr>
          <w:fldChar w:fldCharType="begin"/>
        </w:r>
        <w:r w:rsidR="003711AA">
          <w:rPr>
            <w:noProof/>
            <w:webHidden/>
          </w:rPr>
          <w:instrText xml:space="preserve"> PAGEREF _Toc104554240 \h </w:instrText>
        </w:r>
        <w:r w:rsidR="003711AA">
          <w:rPr>
            <w:noProof/>
            <w:webHidden/>
          </w:rPr>
        </w:r>
        <w:r w:rsidR="003711AA">
          <w:rPr>
            <w:noProof/>
            <w:webHidden/>
          </w:rPr>
          <w:fldChar w:fldCharType="separate"/>
        </w:r>
        <w:r w:rsidR="003711AA">
          <w:rPr>
            <w:noProof/>
            <w:webHidden/>
          </w:rPr>
          <w:t>3</w:t>
        </w:r>
        <w:r w:rsidR="003711AA">
          <w:rPr>
            <w:noProof/>
            <w:webHidden/>
          </w:rPr>
          <w:fldChar w:fldCharType="end"/>
        </w:r>
      </w:hyperlink>
    </w:p>
    <w:p w14:paraId="4AF8F154" w14:textId="3007715F" w:rsidR="003711AA" w:rsidRDefault="006D403B">
      <w:pPr>
        <w:pStyle w:val="TOC1"/>
        <w:tabs>
          <w:tab w:val="right" w:leader="dot" w:pos="9060"/>
        </w:tabs>
        <w:rPr>
          <w:rFonts w:eastAsiaTheme="minorEastAsia" w:cstheme="minorBidi"/>
          <w:noProof/>
          <w:sz w:val="22"/>
          <w:szCs w:val="22"/>
          <w:lang w:eastAsia="en-AU"/>
        </w:rPr>
      </w:pPr>
      <w:hyperlink w:anchor="_Toc104554241" w:history="1">
        <w:r w:rsidR="003711AA" w:rsidRPr="00314E30">
          <w:rPr>
            <w:rStyle w:val="Hyperlink"/>
            <w:noProof/>
          </w:rPr>
          <w:t>Section 2 – Emergency Admission</w:t>
        </w:r>
        <w:r w:rsidR="003711AA">
          <w:rPr>
            <w:noProof/>
            <w:webHidden/>
          </w:rPr>
          <w:tab/>
        </w:r>
        <w:r w:rsidR="003711AA">
          <w:rPr>
            <w:noProof/>
            <w:webHidden/>
          </w:rPr>
          <w:fldChar w:fldCharType="begin"/>
        </w:r>
        <w:r w:rsidR="003711AA">
          <w:rPr>
            <w:noProof/>
            <w:webHidden/>
          </w:rPr>
          <w:instrText xml:space="preserve"> PAGEREF _Toc104554241 \h </w:instrText>
        </w:r>
        <w:r w:rsidR="003711AA">
          <w:rPr>
            <w:noProof/>
            <w:webHidden/>
          </w:rPr>
        </w:r>
        <w:r w:rsidR="003711AA">
          <w:rPr>
            <w:noProof/>
            <w:webHidden/>
          </w:rPr>
          <w:fldChar w:fldCharType="separate"/>
        </w:r>
        <w:r w:rsidR="003711AA">
          <w:rPr>
            <w:noProof/>
            <w:webHidden/>
          </w:rPr>
          <w:t>4</w:t>
        </w:r>
        <w:r w:rsidR="003711AA">
          <w:rPr>
            <w:noProof/>
            <w:webHidden/>
          </w:rPr>
          <w:fldChar w:fldCharType="end"/>
        </w:r>
      </w:hyperlink>
    </w:p>
    <w:p w14:paraId="4B4EFF01" w14:textId="645270EA" w:rsidR="003711AA" w:rsidRDefault="006D403B">
      <w:pPr>
        <w:pStyle w:val="TOC1"/>
        <w:tabs>
          <w:tab w:val="right" w:leader="dot" w:pos="9060"/>
        </w:tabs>
        <w:rPr>
          <w:rFonts w:eastAsiaTheme="minorEastAsia" w:cstheme="minorBidi"/>
          <w:noProof/>
          <w:sz w:val="22"/>
          <w:szCs w:val="22"/>
          <w:lang w:eastAsia="en-AU"/>
        </w:rPr>
      </w:pPr>
      <w:hyperlink w:anchor="_Toc104554242" w:history="1">
        <w:r w:rsidR="003711AA" w:rsidRPr="00314E30">
          <w:rPr>
            <w:rStyle w:val="Hyperlink"/>
            <w:noProof/>
          </w:rPr>
          <w:t>Section 3 – Pre-operative Care</w:t>
        </w:r>
        <w:r w:rsidR="003711AA">
          <w:rPr>
            <w:noProof/>
            <w:webHidden/>
          </w:rPr>
          <w:tab/>
        </w:r>
        <w:r w:rsidR="003711AA">
          <w:rPr>
            <w:noProof/>
            <w:webHidden/>
          </w:rPr>
          <w:fldChar w:fldCharType="begin"/>
        </w:r>
        <w:r w:rsidR="003711AA">
          <w:rPr>
            <w:noProof/>
            <w:webHidden/>
          </w:rPr>
          <w:instrText xml:space="preserve"> PAGEREF _Toc104554242 \h </w:instrText>
        </w:r>
        <w:r w:rsidR="003711AA">
          <w:rPr>
            <w:noProof/>
            <w:webHidden/>
          </w:rPr>
        </w:r>
        <w:r w:rsidR="003711AA">
          <w:rPr>
            <w:noProof/>
            <w:webHidden/>
          </w:rPr>
          <w:fldChar w:fldCharType="separate"/>
        </w:r>
        <w:r w:rsidR="003711AA">
          <w:rPr>
            <w:noProof/>
            <w:webHidden/>
          </w:rPr>
          <w:t>4</w:t>
        </w:r>
        <w:r w:rsidR="003711AA">
          <w:rPr>
            <w:noProof/>
            <w:webHidden/>
          </w:rPr>
          <w:fldChar w:fldCharType="end"/>
        </w:r>
      </w:hyperlink>
    </w:p>
    <w:p w14:paraId="30999AE3" w14:textId="299EAB62" w:rsidR="003711AA" w:rsidRDefault="006D403B">
      <w:pPr>
        <w:pStyle w:val="TOC1"/>
        <w:tabs>
          <w:tab w:val="right" w:leader="dot" w:pos="9060"/>
        </w:tabs>
        <w:rPr>
          <w:rFonts w:eastAsiaTheme="minorEastAsia" w:cstheme="minorBidi"/>
          <w:noProof/>
          <w:sz w:val="22"/>
          <w:szCs w:val="22"/>
          <w:lang w:eastAsia="en-AU"/>
        </w:rPr>
      </w:pPr>
      <w:hyperlink w:anchor="_Toc104554243" w:history="1">
        <w:r w:rsidR="003711AA" w:rsidRPr="00314E30">
          <w:rPr>
            <w:rStyle w:val="Hyperlink"/>
            <w:noProof/>
          </w:rPr>
          <w:t>Section 4 – Post-Operative Care</w:t>
        </w:r>
        <w:r w:rsidR="003711AA">
          <w:rPr>
            <w:noProof/>
            <w:webHidden/>
          </w:rPr>
          <w:tab/>
        </w:r>
        <w:r w:rsidR="003711AA">
          <w:rPr>
            <w:noProof/>
            <w:webHidden/>
          </w:rPr>
          <w:fldChar w:fldCharType="begin"/>
        </w:r>
        <w:r w:rsidR="003711AA">
          <w:rPr>
            <w:noProof/>
            <w:webHidden/>
          </w:rPr>
          <w:instrText xml:space="preserve"> PAGEREF _Toc104554243 \h </w:instrText>
        </w:r>
        <w:r w:rsidR="003711AA">
          <w:rPr>
            <w:noProof/>
            <w:webHidden/>
          </w:rPr>
        </w:r>
        <w:r w:rsidR="003711AA">
          <w:rPr>
            <w:noProof/>
            <w:webHidden/>
          </w:rPr>
          <w:fldChar w:fldCharType="separate"/>
        </w:r>
        <w:r w:rsidR="003711AA">
          <w:rPr>
            <w:noProof/>
            <w:webHidden/>
          </w:rPr>
          <w:t>6</w:t>
        </w:r>
        <w:r w:rsidR="003711AA">
          <w:rPr>
            <w:noProof/>
            <w:webHidden/>
          </w:rPr>
          <w:fldChar w:fldCharType="end"/>
        </w:r>
      </w:hyperlink>
    </w:p>
    <w:p w14:paraId="0FD7C1EC" w14:textId="49B896CE" w:rsidR="003711AA" w:rsidRDefault="006D403B">
      <w:pPr>
        <w:pStyle w:val="TOC1"/>
        <w:tabs>
          <w:tab w:val="right" w:leader="dot" w:pos="9060"/>
        </w:tabs>
        <w:rPr>
          <w:rFonts w:eastAsiaTheme="minorEastAsia" w:cstheme="minorBidi"/>
          <w:noProof/>
          <w:sz w:val="22"/>
          <w:szCs w:val="22"/>
          <w:lang w:eastAsia="en-AU"/>
        </w:rPr>
      </w:pPr>
      <w:hyperlink w:anchor="_Toc104554244" w:history="1">
        <w:r w:rsidR="003711AA" w:rsidRPr="00314E30">
          <w:rPr>
            <w:rStyle w:val="Hyperlink"/>
            <w:noProof/>
          </w:rPr>
          <w:t>Evaluation</w:t>
        </w:r>
        <w:r w:rsidR="003711AA">
          <w:rPr>
            <w:noProof/>
            <w:webHidden/>
          </w:rPr>
          <w:tab/>
        </w:r>
        <w:r w:rsidR="003711AA">
          <w:rPr>
            <w:noProof/>
            <w:webHidden/>
          </w:rPr>
          <w:fldChar w:fldCharType="begin"/>
        </w:r>
        <w:r w:rsidR="003711AA">
          <w:rPr>
            <w:noProof/>
            <w:webHidden/>
          </w:rPr>
          <w:instrText xml:space="preserve"> PAGEREF _Toc104554244 \h </w:instrText>
        </w:r>
        <w:r w:rsidR="003711AA">
          <w:rPr>
            <w:noProof/>
            <w:webHidden/>
          </w:rPr>
        </w:r>
        <w:r w:rsidR="003711AA">
          <w:rPr>
            <w:noProof/>
            <w:webHidden/>
          </w:rPr>
          <w:fldChar w:fldCharType="separate"/>
        </w:r>
        <w:r w:rsidR="003711AA">
          <w:rPr>
            <w:noProof/>
            <w:webHidden/>
          </w:rPr>
          <w:t>7</w:t>
        </w:r>
        <w:r w:rsidR="003711AA">
          <w:rPr>
            <w:noProof/>
            <w:webHidden/>
          </w:rPr>
          <w:fldChar w:fldCharType="end"/>
        </w:r>
      </w:hyperlink>
    </w:p>
    <w:p w14:paraId="63372AD6" w14:textId="23FBDF04" w:rsidR="003711AA" w:rsidRDefault="006D403B">
      <w:pPr>
        <w:pStyle w:val="TOC1"/>
        <w:tabs>
          <w:tab w:val="right" w:leader="dot" w:pos="9060"/>
        </w:tabs>
        <w:rPr>
          <w:rFonts w:eastAsiaTheme="minorEastAsia" w:cstheme="minorBidi"/>
          <w:noProof/>
          <w:sz w:val="22"/>
          <w:szCs w:val="22"/>
          <w:lang w:eastAsia="en-AU"/>
        </w:rPr>
      </w:pPr>
      <w:hyperlink w:anchor="_Toc104554245" w:history="1">
        <w:r w:rsidR="003711AA" w:rsidRPr="00314E30">
          <w:rPr>
            <w:rStyle w:val="Hyperlink"/>
            <w:noProof/>
          </w:rPr>
          <w:t>Related Policies, Procedures, Guidelines and Legislation</w:t>
        </w:r>
        <w:r w:rsidR="003711AA">
          <w:rPr>
            <w:noProof/>
            <w:webHidden/>
          </w:rPr>
          <w:tab/>
        </w:r>
        <w:r w:rsidR="003711AA">
          <w:rPr>
            <w:noProof/>
            <w:webHidden/>
          </w:rPr>
          <w:fldChar w:fldCharType="begin"/>
        </w:r>
        <w:r w:rsidR="003711AA">
          <w:rPr>
            <w:noProof/>
            <w:webHidden/>
          </w:rPr>
          <w:instrText xml:space="preserve"> PAGEREF _Toc104554245 \h </w:instrText>
        </w:r>
        <w:r w:rsidR="003711AA">
          <w:rPr>
            <w:noProof/>
            <w:webHidden/>
          </w:rPr>
        </w:r>
        <w:r w:rsidR="003711AA">
          <w:rPr>
            <w:noProof/>
            <w:webHidden/>
          </w:rPr>
          <w:fldChar w:fldCharType="separate"/>
        </w:r>
        <w:r w:rsidR="003711AA">
          <w:rPr>
            <w:noProof/>
            <w:webHidden/>
          </w:rPr>
          <w:t>7</w:t>
        </w:r>
        <w:r w:rsidR="003711AA">
          <w:rPr>
            <w:noProof/>
            <w:webHidden/>
          </w:rPr>
          <w:fldChar w:fldCharType="end"/>
        </w:r>
      </w:hyperlink>
    </w:p>
    <w:p w14:paraId="5673451C" w14:textId="61FD1632" w:rsidR="003711AA" w:rsidRDefault="006D403B">
      <w:pPr>
        <w:pStyle w:val="TOC1"/>
        <w:tabs>
          <w:tab w:val="right" w:leader="dot" w:pos="9060"/>
        </w:tabs>
        <w:rPr>
          <w:rFonts w:eastAsiaTheme="minorEastAsia" w:cstheme="minorBidi"/>
          <w:noProof/>
          <w:sz w:val="22"/>
          <w:szCs w:val="22"/>
          <w:lang w:eastAsia="en-AU"/>
        </w:rPr>
      </w:pPr>
      <w:hyperlink w:anchor="_Toc104554246" w:history="1">
        <w:r w:rsidR="003711AA" w:rsidRPr="00314E30">
          <w:rPr>
            <w:rStyle w:val="Hyperlink"/>
            <w:noProof/>
          </w:rPr>
          <w:t>References</w:t>
        </w:r>
        <w:r w:rsidR="003711AA">
          <w:rPr>
            <w:noProof/>
            <w:webHidden/>
          </w:rPr>
          <w:tab/>
        </w:r>
        <w:r w:rsidR="003711AA">
          <w:rPr>
            <w:noProof/>
            <w:webHidden/>
          </w:rPr>
          <w:fldChar w:fldCharType="begin"/>
        </w:r>
        <w:r w:rsidR="003711AA">
          <w:rPr>
            <w:noProof/>
            <w:webHidden/>
          </w:rPr>
          <w:instrText xml:space="preserve"> PAGEREF _Toc104554246 \h </w:instrText>
        </w:r>
        <w:r w:rsidR="003711AA">
          <w:rPr>
            <w:noProof/>
            <w:webHidden/>
          </w:rPr>
        </w:r>
        <w:r w:rsidR="003711AA">
          <w:rPr>
            <w:noProof/>
            <w:webHidden/>
          </w:rPr>
          <w:fldChar w:fldCharType="separate"/>
        </w:r>
        <w:r w:rsidR="003711AA">
          <w:rPr>
            <w:noProof/>
            <w:webHidden/>
          </w:rPr>
          <w:t>8</w:t>
        </w:r>
        <w:r w:rsidR="003711AA">
          <w:rPr>
            <w:noProof/>
            <w:webHidden/>
          </w:rPr>
          <w:fldChar w:fldCharType="end"/>
        </w:r>
      </w:hyperlink>
    </w:p>
    <w:p w14:paraId="1F2F1632" w14:textId="765CF938" w:rsidR="003711AA" w:rsidRDefault="006D403B">
      <w:pPr>
        <w:pStyle w:val="TOC1"/>
        <w:tabs>
          <w:tab w:val="right" w:leader="dot" w:pos="9060"/>
        </w:tabs>
        <w:rPr>
          <w:rFonts w:eastAsiaTheme="minorEastAsia" w:cstheme="minorBidi"/>
          <w:noProof/>
          <w:sz w:val="22"/>
          <w:szCs w:val="22"/>
          <w:lang w:eastAsia="en-AU"/>
        </w:rPr>
      </w:pPr>
      <w:hyperlink w:anchor="_Toc104554247" w:history="1">
        <w:r w:rsidR="003711AA" w:rsidRPr="00314E30">
          <w:rPr>
            <w:rStyle w:val="Hyperlink"/>
            <w:noProof/>
          </w:rPr>
          <w:t>Definition of Terms</w:t>
        </w:r>
        <w:r w:rsidR="003711AA">
          <w:rPr>
            <w:noProof/>
            <w:webHidden/>
          </w:rPr>
          <w:tab/>
        </w:r>
        <w:r w:rsidR="003711AA">
          <w:rPr>
            <w:noProof/>
            <w:webHidden/>
          </w:rPr>
          <w:fldChar w:fldCharType="begin"/>
        </w:r>
        <w:r w:rsidR="003711AA">
          <w:rPr>
            <w:noProof/>
            <w:webHidden/>
          </w:rPr>
          <w:instrText xml:space="preserve"> PAGEREF _Toc104554247 \h </w:instrText>
        </w:r>
        <w:r w:rsidR="003711AA">
          <w:rPr>
            <w:noProof/>
            <w:webHidden/>
          </w:rPr>
        </w:r>
        <w:r w:rsidR="003711AA">
          <w:rPr>
            <w:noProof/>
            <w:webHidden/>
          </w:rPr>
          <w:fldChar w:fldCharType="separate"/>
        </w:r>
        <w:r w:rsidR="003711AA">
          <w:rPr>
            <w:noProof/>
            <w:webHidden/>
          </w:rPr>
          <w:t>8</w:t>
        </w:r>
        <w:r w:rsidR="003711AA">
          <w:rPr>
            <w:noProof/>
            <w:webHidden/>
          </w:rPr>
          <w:fldChar w:fldCharType="end"/>
        </w:r>
      </w:hyperlink>
    </w:p>
    <w:p w14:paraId="6C733987" w14:textId="7DBCBA10" w:rsidR="003711AA" w:rsidRDefault="006D403B">
      <w:pPr>
        <w:pStyle w:val="TOC1"/>
        <w:tabs>
          <w:tab w:val="right" w:leader="dot" w:pos="9060"/>
        </w:tabs>
        <w:rPr>
          <w:rFonts w:eastAsiaTheme="minorEastAsia" w:cstheme="minorBidi"/>
          <w:noProof/>
          <w:sz w:val="22"/>
          <w:szCs w:val="22"/>
          <w:lang w:eastAsia="en-AU"/>
        </w:rPr>
      </w:pPr>
      <w:hyperlink w:anchor="_Toc104554248" w:history="1">
        <w:r w:rsidR="003711AA" w:rsidRPr="00314E30">
          <w:rPr>
            <w:rStyle w:val="Hyperlink"/>
            <w:noProof/>
          </w:rPr>
          <w:t>Search Terms</w:t>
        </w:r>
        <w:r w:rsidR="003711AA">
          <w:rPr>
            <w:noProof/>
            <w:webHidden/>
          </w:rPr>
          <w:tab/>
        </w:r>
        <w:r w:rsidR="003711AA">
          <w:rPr>
            <w:noProof/>
            <w:webHidden/>
          </w:rPr>
          <w:fldChar w:fldCharType="begin"/>
        </w:r>
        <w:r w:rsidR="003711AA">
          <w:rPr>
            <w:noProof/>
            <w:webHidden/>
          </w:rPr>
          <w:instrText xml:space="preserve"> PAGEREF _Toc104554248 \h </w:instrText>
        </w:r>
        <w:r w:rsidR="003711AA">
          <w:rPr>
            <w:noProof/>
            <w:webHidden/>
          </w:rPr>
        </w:r>
        <w:r w:rsidR="003711AA">
          <w:rPr>
            <w:noProof/>
            <w:webHidden/>
          </w:rPr>
          <w:fldChar w:fldCharType="separate"/>
        </w:r>
        <w:r w:rsidR="003711AA">
          <w:rPr>
            <w:noProof/>
            <w:webHidden/>
          </w:rPr>
          <w:t>8</w:t>
        </w:r>
        <w:r w:rsidR="003711AA">
          <w:rPr>
            <w:noProof/>
            <w:webHidden/>
          </w:rPr>
          <w:fldChar w:fldCharType="end"/>
        </w:r>
      </w:hyperlink>
    </w:p>
    <w:p w14:paraId="1822CE18" w14:textId="1B72E72E" w:rsidR="009A534C" w:rsidRDefault="00CF5ED0" w:rsidP="006743DB">
      <w:r>
        <w:fldChar w:fldCharType="end"/>
      </w:r>
    </w:p>
    <w:p w14:paraId="0A4935AE" w14:textId="77777777" w:rsidR="009A534C" w:rsidRDefault="009A534C" w:rsidP="006743DB">
      <w:r>
        <w:br w:type="page"/>
      </w:r>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1B2BAC" w14:paraId="6450DBB4" w14:textId="77777777" w:rsidTr="00843084">
        <w:trPr>
          <w:cantSplit/>
          <w:trHeight w:val="285"/>
        </w:trPr>
        <w:tc>
          <w:tcPr>
            <w:tcW w:w="9158" w:type="dxa"/>
            <w:shd w:val="clear" w:color="auto" w:fill="D9D9D9" w:themeFill="background1" w:themeFillShade="D9"/>
          </w:tcPr>
          <w:p w14:paraId="359D0836" w14:textId="77777777" w:rsidR="009A534C" w:rsidRPr="002E3BFE" w:rsidRDefault="00010E74" w:rsidP="00B10F87">
            <w:pPr>
              <w:pStyle w:val="Heading1"/>
            </w:pPr>
            <w:bookmarkStart w:id="5" w:name="_Toc104554238"/>
            <w:r>
              <w:lastRenderedPageBreak/>
              <w:t>Guideline Statement</w:t>
            </w:r>
            <w:bookmarkEnd w:id="5"/>
          </w:p>
        </w:tc>
      </w:tr>
    </w:tbl>
    <w:p w14:paraId="0D096B4D" w14:textId="77777777" w:rsidR="009A534C" w:rsidRDefault="009A534C" w:rsidP="00843084">
      <w:pPr>
        <w:rPr>
          <w:rFonts w:cs="Arial"/>
          <w:b/>
          <w:szCs w:val="24"/>
        </w:rPr>
      </w:pPr>
    </w:p>
    <w:p w14:paraId="71CEA195" w14:textId="77777777" w:rsidR="008944B3" w:rsidRDefault="008944B3" w:rsidP="008944B3">
      <w:pPr>
        <w:rPr>
          <w:rFonts w:cs="Arial"/>
          <w:szCs w:val="24"/>
        </w:rPr>
      </w:pPr>
      <w:r>
        <w:rPr>
          <w:rFonts w:cs="Arial"/>
          <w:szCs w:val="24"/>
        </w:rPr>
        <w:t>Patients identified as having a disability, requiring accessibility adjustments and/or sensory considerations may require complex planning and resource allocation that will be coordinated utilising a multidisciplinary approach, ensuring a safe journey through the Peri-operative Unit.</w:t>
      </w:r>
    </w:p>
    <w:p w14:paraId="1F19C2CC" w14:textId="77777777" w:rsidR="008944B3" w:rsidRDefault="008944B3" w:rsidP="008944B3">
      <w:pPr>
        <w:rPr>
          <w:rFonts w:cs="Arial"/>
          <w:b/>
          <w:szCs w:val="24"/>
        </w:rPr>
      </w:pPr>
    </w:p>
    <w:p w14:paraId="3A52D4B7" w14:textId="77777777" w:rsidR="008944B3" w:rsidRDefault="008944B3" w:rsidP="008944B3">
      <w:pPr>
        <w:pStyle w:val="Heading2"/>
      </w:pPr>
      <w:r>
        <w:t>Background</w:t>
      </w:r>
    </w:p>
    <w:p w14:paraId="16B74AB2" w14:textId="1934EAD1" w:rsidR="008944B3" w:rsidRPr="00FB17D1" w:rsidRDefault="008944B3" w:rsidP="008944B3">
      <w:pPr>
        <w:rPr>
          <w:rFonts w:cs="Calibri"/>
          <w:b/>
          <w:szCs w:val="24"/>
        </w:rPr>
      </w:pPr>
      <w:r>
        <w:rPr>
          <w:rFonts w:cs="Calibri"/>
          <w:szCs w:val="24"/>
        </w:rPr>
        <w:t>A person with disability,</w:t>
      </w:r>
      <w:r w:rsidR="004B4DC8">
        <w:rPr>
          <w:rFonts w:cs="Calibri"/>
          <w:szCs w:val="24"/>
        </w:rPr>
        <w:t xml:space="preserve"> </w:t>
      </w:r>
      <w:r>
        <w:rPr>
          <w:rFonts w:cs="Calibri"/>
          <w:szCs w:val="24"/>
        </w:rPr>
        <w:t>requiring accessibility adjustments</w:t>
      </w:r>
      <w:r>
        <w:rPr>
          <w:rFonts w:cs="Arial"/>
          <w:szCs w:val="24"/>
        </w:rPr>
        <w:t xml:space="preserve"> and/or sensory considerations</w:t>
      </w:r>
      <w:r w:rsidRPr="009B4231">
        <w:rPr>
          <w:rFonts w:cs="Calibri"/>
          <w:szCs w:val="24"/>
        </w:rPr>
        <w:t xml:space="preserve"> may have </w:t>
      </w:r>
      <w:r>
        <w:rPr>
          <w:rFonts w:cs="Calibri"/>
          <w:szCs w:val="24"/>
        </w:rPr>
        <w:t>a wide range of physical and intellectual disabilities and medical conditions. These conditions can range from mild learning disabilities to</w:t>
      </w:r>
      <w:r w:rsidRPr="009B4231">
        <w:rPr>
          <w:rFonts w:cs="Calibri"/>
          <w:szCs w:val="24"/>
        </w:rPr>
        <w:t xml:space="preserve"> profound cognitive impairment, developmental del</w:t>
      </w:r>
      <w:r>
        <w:rPr>
          <w:rFonts w:cs="Calibri"/>
          <w:szCs w:val="24"/>
        </w:rPr>
        <w:t>ays</w:t>
      </w:r>
      <w:r w:rsidRPr="009B4231">
        <w:rPr>
          <w:rFonts w:cs="Calibri"/>
          <w:szCs w:val="24"/>
        </w:rPr>
        <w:t>, occasional pani</w:t>
      </w:r>
      <w:r>
        <w:rPr>
          <w:rFonts w:cs="Calibri"/>
          <w:szCs w:val="24"/>
        </w:rPr>
        <w:t>c attacks or challenging behaviour. To ensure</w:t>
      </w:r>
      <w:r w:rsidRPr="005911A4">
        <w:rPr>
          <w:rFonts w:cs="Arial"/>
          <w:szCs w:val="24"/>
        </w:rPr>
        <w:t xml:space="preserve"> </w:t>
      </w:r>
      <w:r>
        <w:rPr>
          <w:rFonts w:cs="Arial"/>
          <w:szCs w:val="24"/>
        </w:rPr>
        <w:t>a positive patient experience during an elective surgical admission, the patient’s individual and detailed information needs to be communicated to all team members including adjustments to meet their needs. The perioperative team, need to develop and implement plans from this information, to deliver high quality and appropriate person centred care.</w:t>
      </w:r>
    </w:p>
    <w:p w14:paraId="4A9ED94E" w14:textId="77777777" w:rsidR="00010E74" w:rsidRPr="00010E74" w:rsidRDefault="00010E74" w:rsidP="00843084">
      <w:pPr>
        <w:rPr>
          <w:i/>
        </w:rPr>
      </w:pPr>
    </w:p>
    <w:p w14:paraId="2D5DA4F5" w14:textId="77777777" w:rsidR="002426E2" w:rsidRDefault="002426E2" w:rsidP="002426E2">
      <w:pPr>
        <w:pStyle w:val="Heading2"/>
      </w:pPr>
      <w:r>
        <w:t>Key Objective</w:t>
      </w:r>
    </w:p>
    <w:p w14:paraId="7C8E24EA" w14:textId="77777777" w:rsidR="002426E2" w:rsidRPr="00010E74" w:rsidRDefault="002426E2" w:rsidP="002426E2">
      <w:pPr>
        <w:rPr>
          <w:i/>
        </w:rPr>
      </w:pPr>
      <w:r>
        <w:rPr>
          <w:rFonts w:cs="Arial"/>
          <w:szCs w:val="24"/>
        </w:rPr>
        <w:t xml:space="preserve">To ensure a safe and high standard of care for the </w:t>
      </w:r>
      <w:proofErr w:type="gramStart"/>
      <w:r>
        <w:rPr>
          <w:rFonts w:cs="Arial"/>
          <w:szCs w:val="24"/>
        </w:rPr>
        <w:t>Adult</w:t>
      </w:r>
      <w:proofErr w:type="gramEnd"/>
      <w:r>
        <w:rPr>
          <w:rFonts w:cs="Arial"/>
          <w:szCs w:val="24"/>
        </w:rPr>
        <w:t xml:space="preserve"> patient with disability, requiring accessibility adjustments and/or sensory considerations, throughout the patient’s surgical journey.</w:t>
      </w:r>
    </w:p>
    <w:p w14:paraId="742B2402" w14:textId="77777777" w:rsidR="002426E2" w:rsidRPr="00010E74" w:rsidRDefault="002426E2" w:rsidP="002426E2"/>
    <w:p w14:paraId="36115C6F" w14:textId="77777777" w:rsidR="002426E2" w:rsidRPr="007B6904" w:rsidRDefault="002426E2" w:rsidP="002426E2">
      <w:pPr>
        <w:pStyle w:val="Heading2"/>
      </w:pPr>
      <w:r>
        <w:t>Alerts</w:t>
      </w:r>
      <w:r w:rsidRPr="007B6904">
        <w:t xml:space="preserve"> </w:t>
      </w:r>
    </w:p>
    <w:p w14:paraId="5313E3F7" w14:textId="2172B2F0" w:rsidR="002426E2" w:rsidRPr="001E4A9F" w:rsidRDefault="002426E2" w:rsidP="002426E2">
      <w:pPr>
        <w:pStyle w:val="ListBullet"/>
        <w:tabs>
          <w:tab w:val="clear" w:pos="1080"/>
        </w:tabs>
      </w:pPr>
      <w:r>
        <w:t>People with a disability and/or a condition that affects sensory processing may</w:t>
      </w:r>
      <w:r w:rsidRPr="001E4A9F">
        <w:t xml:space="preserve"> be unpredictable in their behaviour, and this can be amplified in an unfamiliar environment</w:t>
      </w:r>
      <w:r>
        <w:t xml:space="preserve"> and with</w:t>
      </w:r>
      <w:r w:rsidRPr="001E4A9F">
        <w:t xml:space="preserve"> unfamiliar staff.</w:t>
      </w:r>
      <w:r>
        <w:t xml:space="preserve"> </w:t>
      </w:r>
      <w:r w:rsidRPr="001E4A9F">
        <w:t>New and unfamiliar environments can increase anxiety and stre</w:t>
      </w:r>
      <w:r>
        <w:t>ss for a person with disability and/or condition that affects sensory processing causing distress, agitation and associated behaviours.</w:t>
      </w:r>
    </w:p>
    <w:p w14:paraId="3D1D6C2C" w14:textId="3ADAC3B1" w:rsidR="002426E2" w:rsidRDefault="002426E2" w:rsidP="002426E2">
      <w:pPr>
        <w:pStyle w:val="ListBullet"/>
        <w:rPr>
          <w:rFonts w:cs="Arial"/>
          <w:szCs w:val="24"/>
        </w:rPr>
      </w:pPr>
      <w:r>
        <w:rPr>
          <w:rFonts w:cs="Arial"/>
          <w:szCs w:val="24"/>
        </w:rPr>
        <w:t>All nursing, medical and support staff associated with providing care and assistance to a person with disability and/or condition that affects sensory processing, need</w:t>
      </w:r>
      <w:r w:rsidRPr="00617D67">
        <w:rPr>
          <w:rFonts w:cs="Arial"/>
          <w:szCs w:val="24"/>
        </w:rPr>
        <w:t xml:space="preserve"> to be </w:t>
      </w:r>
      <w:r>
        <w:rPr>
          <w:rFonts w:cs="Arial"/>
          <w:szCs w:val="24"/>
        </w:rPr>
        <w:t xml:space="preserve">mindful of uncooperation </w:t>
      </w:r>
      <w:r w:rsidRPr="00617D67">
        <w:rPr>
          <w:rFonts w:cs="Arial"/>
          <w:szCs w:val="24"/>
        </w:rPr>
        <w:t>with activiti</w:t>
      </w:r>
      <w:r>
        <w:rPr>
          <w:rFonts w:cs="Arial"/>
          <w:szCs w:val="24"/>
        </w:rPr>
        <w:t>es associated with the surgical</w:t>
      </w:r>
      <w:r w:rsidRPr="00617D67">
        <w:rPr>
          <w:rFonts w:cs="Arial"/>
          <w:szCs w:val="24"/>
        </w:rPr>
        <w:t xml:space="preserve"> process. If any activity causes or creates distress </w:t>
      </w:r>
      <w:r>
        <w:rPr>
          <w:rFonts w:cs="Arial"/>
          <w:szCs w:val="24"/>
        </w:rPr>
        <w:t xml:space="preserve">for </w:t>
      </w:r>
      <w:r w:rsidRPr="00617D67">
        <w:rPr>
          <w:rFonts w:cs="Arial"/>
          <w:szCs w:val="24"/>
        </w:rPr>
        <w:t xml:space="preserve">the patient, the activity must be ceased. Consultation with the </w:t>
      </w:r>
      <w:r>
        <w:rPr>
          <w:rFonts w:cs="Arial"/>
          <w:szCs w:val="24"/>
        </w:rPr>
        <w:t xml:space="preserve">patient and </w:t>
      </w:r>
      <w:r w:rsidRPr="00617D67">
        <w:rPr>
          <w:rFonts w:cs="Arial"/>
          <w:szCs w:val="24"/>
        </w:rPr>
        <w:t>carer/</w:t>
      </w:r>
      <w:r>
        <w:rPr>
          <w:rFonts w:cs="Arial"/>
          <w:szCs w:val="24"/>
        </w:rPr>
        <w:t>guardian/</w:t>
      </w:r>
      <w:r w:rsidRPr="00617D67">
        <w:rPr>
          <w:rFonts w:cs="Arial"/>
          <w:szCs w:val="24"/>
        </w:rPr>
        <w:t>family must</w:t>
      </w:r>
      <w:r>
        <w:rPr>
          <w:rFonts w:cs="Arial"/>
          <w:szCs w:val="24"/>
        </w:rPr>
        <w:t xml:space="preserve"> occur throughout the surgical journey</w:t>
      </w:r>
      <w:r w:rsidRPr="00617D67">
        <w:rPr>
          <w:rFonts w:cs="Arial"/>
          <w:szCs w:val="24"/>
        </w:rPr>
        <w:t>.</w:t>
      </w:r>
      <w:r>
        <w:rPr>
          <w:rFonts w:cs="Arial"/>
          <w:szCs w:val="24"/>
        </w:rPr>
        <w:t xml:space="preserve"> T</w:t>
      </w:r>
      <w:r w:rsidRPr="00617D67">
        <w:rPr>
          <w:rFonts w:cs="Arial"/>
          <w:szCs w:val="24"/>
        </w:rPr>
        <w:t xml:space="preserve">he rationale behind any changes in </w:t>
      </w:r>
      <w:r>
        <w:rPr>
          <w:rFonts w:cs="Arial"/>
          <w:szCs w:val="24"/>
        </w:rPr>
        <w:t>the surgical journey process</w:t>
      </w:r>
      <w:r w:rsidRPr="00617D67">
        <w:rPr>
          <w:rFonts w:cs="Arial"/>
          <w:szCs w:val="24"/>
        </w:rPr>
        <w:t xml:space="preserve"> </w:t>
      </w:r>
      <w:r>
        <w:rPr>
          <w:rFonts w:cs="Arial"/>
          <w:szCs w:val="24"/>
        </w:rPr>
        <w:t>must be d</w:t>
      </w:r>
      <w:r w:rsidRPr="00617D67">
        <w:rPr>
          <w:rFonts w:cs="Arial"/>
          <w:szCs w:val="24"/>
        </w:rPr>
        <w:t>ocument</w:t>
      </w:r>
      <w:r>
        <w:rPr>
          <w:rFonts w:cs="Arial"/>
          <w:szCs w:val="24"/>
        </w:rPr>
        <w:t>ed</w:t>
      </w:r>
      <w:r w:rsidRPr="00617D67">
        <w:rPr>
          <w:rFonts w:cs="Arial"/>
          <w:szCs w:val="24"/>
        </w:rPr>
        <w:t xml:space="preserve"> in the patient’s notes</w:t>
      </w:r>
      <w:r>
        <w:rPr>
          <w:rFonts w:cs="Arial"/>
          <w:szCs w:val="24"/>
        </w:rPr>
        <w:t>.</w:t>
      </w:r>
    </w:p>
    <w:p w14:paraId="23AC2AE7" w14:textId="77777777" w:rsidR="00617D67" w:rsidRPr="00617D67" w:rsidRDefault="00617D67" w:rsidP="00617D67">
      <w:pPr>
        <w:jc w:val="both"/>
        <w:rPr>
          <w:rFonts w:cs="Arial"/>
          <w:szCs w:val="24"/>
        </w:rPr>
      </w:pPr>
    </w:p>
    <w:p w14:paraId="1EF69E7C" w14:textId="77777777" w:rsidR="0098579F" w:rsidRPr="00617D67" w:rsidRDefault="00617D67" w:rsidP="00617D67">
      <w:pPr>
        <w:pStyle w:val="ListParagraph"/>
        <w:jc w:val="both"/>
        <w:rPr>
          <w:rFonts w:cs="Arial"/>
          <w:szCs w:val="24"/>
        </w:rPr>
      </w:pPr>
      <w:r>
        <w:rPr>
          <w:rFonts w:cs="Arial"/>
          <w:szCs w:val="24"/>
        </w:rPr>
        <w:t xml:space="preserve">                                                                                                         </w:t>
      </w:r>
      <w:r w:rsidRPr="00617D67">
        <w:rPr>
          <w:rFonts w:cs="Arial"/>
          <w:szCs w:val="24"/>
        </w:rPr>
        <w:t xml:space="preserve"> </w:t>
      </w:r>
      <w:hyperlink w:anchor="Contents" w:history="1">
        <w:r w:rsidR="009A534C" w:rsidRPr="00617D67">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98579F" w:rsidRPr="001B2BAC" w14:paraId="62500FFE" w14:textId="77777777" w:rsidTr="00843084">
        <w:trPr>
          <w:cantSplit/>
          <w:trHeight w:val="285"/>
        </w:trPr>
        <w:tc>
          <w:tcPr>
            <w:tcW w:w="9158" w:type="dxa"/>
            <w:shd w:val="clear" w:color="auto" w:fill="D9D9D9" w:themeFill="background1" w:themeFillShade="D9"/>
          </w:tcPr>
          <w:p w14:paraId="762AC838" w14:textId="77777777" w:rsidR="0098579F" w:rsidRPr="002E3BFE" w:rsidRDefault="0098579F" w:rsidP="00B10F87">
            <w:pPr>
              <w:pStyle w:val="Heading1"/>
            </w:pPr>
            <w:bookmarkStart w:id="6" w:name="_Toc104554239"/>
            <w:r>
              <w:t>Scope</w:t>
            </w:r>
            <w:bookmarkEnd w:id="6"/>
          </w:p>
        </w:tc>
      </w:tr>
    </w:tbl>
    <w:p w14:paraId="348262A8" w14:textId="77777777" w:rsidR="0098579F" w:rsidRDefault="0098579F" w:rsidP="0098579F"/>
    <w:p w14:paraId="06389EB0" w14:textId="25EA8732" w:rsidR="00DE16AC" w:rsidRDefault="00DE16AC" w:rsidP="00DE16AC">
      <w:pPr>
        <w:rPr>
          <w:rFonts w:cs="Arial"/>
          <w:szCs w:val="24"/>
        </w:rPr>
      </w:pPr>
      <w:r w:rsidRPr="00AF76DD">
        <w:rPr>
          <w:szCs w:val="22"/>
        </w:rPr>
        <w:t>This operational guideline applies to adult patients (from 14 years old) who are identified as having a disability</w:t>
      </w:r>
      <w:r>
        <w:rPr>
          <w:szCs w:val="22"/>
        </w:rPr>
        <w:t xml:space="preserve">, </w:t>
      </w:r>
      <w:r w:rsidRPr="00AF76DD">
        <w:rPr>
          <w:szCs w:val="22"/>
        </w:rPr>
        <w:t>accessibility requirements</w:t>
      </w:r>
      <w:r>
        <w:rPr>
          <w:szCs w:val="22"/>
        </w:rPr>
        <w:t xml:space="preserve"> and/or sensory considerations.</w:t>
      </w:r>
    </w:p>
    <w:p w14:paraId="452C6CFA" w14:textId="77777777" w:rsidR="00DE16AC" w:rsidRPr="00FB17D1" w:rsidRDefault="00DE16AC" w:rsidP="00DE16AC">
      <w:pPr>
        <w:rPr>
          <w:rFonts w:cs="Arial"/>
          <w:szCs w:val="24"/>
        </w:rPr>
      </w:pPr>
    </w:p>
    <w:p w14:paraId="545D7EA6" w14:textId="77777777" w:rsidR="00DE16AC" w:rsidRDefault="00DE16AC" w:rsidP="00DE16AC">
      <w:pPr>
        <w:rPr>
          <w:rFonts w:cs="Arial"/>
          <w:szCs w:val="24"/>
        </w:rPr>
      </w:pPr>
      <w:r>
        <w:rPr>
          <w:rFonts w:cs="Arial"/>
          <w:szCs w:val="24"/>
        </w:rPr>
        <w:lastRenderedPageBreak/>
        <w:t>This guideline specifically relates to the care of patients in the perioperative areas of CHS: Pre-Admission Clinic (PAC), Day Surgery Admissions- (DSA),</w:t>
      </w:r>
      <w:r w:rsidRPr="00843B42">
        <w:rPr>
          <w:rFonts w:cs="Arial"/>
          <w:szCs w:val="24"/>
        </w:rPr>
        <w:t xml:space="preserve"> </w:t>
      </w:r>
      <w:r>
        <w:rPr>
          <w:rFonts w:cs="Arial"/>
          <w:szCs w:val="24"/>
        </w:rPr>
        <w:t>Post Anaesthetic Care Unit – (PACU), Operating Rooms and Day of Surgery Admission patients – (DOSA).</w:t>
      </w:r>
    </w:p>
    <w:p w14:paraId="16DA96DF" w14:textId="77777777" w:rsidR="00DE16AC" w:rsidRDefault="00DE16AC" w:rsidP="00DE16AC">
      <w:pPr>
        <w:rPr>
          <w:rFonts w:cs="Arial"/>
          <w:szCs w:val="24"/>
        </w:rPr>
      </w:pPr>
    </w:p>
    <w:p w14:paraId="4AB2CBEE" w14:textId="2EC118F2" w:rsidR="00FB17D1" w:rsidRDefault="002E196B" w:rsidP="00843084">
      <w:pPr>
        <w:rPr>
          <w:rFonts w:cs="Arial"/>
          <w:szCs w:val="24"/>
        </w:rPr>
      </w:pPr>
      <w:r>
        <w:rPr>
          <w:rFonts w:cs="Arial"/>
          <w:szCs w:val="24"/>
        </w:rPr>
        <w:t>This guideline</w:t>
      </w:r>
      <w:r w:rsidR="00FB17D1">
        <w:rPr>
          <w:rFonts w:cs="Arial"/>
          <w:szCs w:val="24"/>
        </w:rPr>
        <w:t xml:space="preserve"> applies to</w:t>
      </w:r>
      <w:r>
        <w:rPr>
          <w:rFonts w:cs="Arial"/>
          <w:szCs w:val="24"/>
        </w:rPr>
        <w:t xml:space="preserve"> </w:t>
      </w:r>
      <w:r w:rsidR="00511FE5">
        <w:rPr>
          <w:rFonts w:cs="Arial"/>
          <w:szCs w:val="24"/>
        </w:rPr>
        <w:t>the following</w:t>
      </w:r>
      <w:r>
        <w:rPr>
          <w:rFonts w:cs="Arial"/>
          <w:szCs w:val="24"/>
        </w:rPr>
        <w:t xml:space="preserve"> staff</w:t>
      </w:r>
      <w:r w:rsidR="00511FE5">
        <w:rPr>
          <w:rFonts w:cs="Arial"/>
          <w:szCs w:val="24"/>
        </w:rPr>
        <w:t>, working within their scope of practice,</w:t>
      </w:r>
      <w:r>
        <w:rPr>
          <w:rFonts w:cs="Arial"/>
          <w:szCs w:val="24"/>
        </w:rPr>
        <w:t xml:space="preserve"> under the clinical governance of the</w:t>
      </w:r>
      <w:r w:rsidR="007F5733">
        <w:rPr>
          <w:rFonts w:cs="Arial"/>
          <w:szCs w:val="24"/>
        </w:rPr>
        <w:t xml:space="preserve"> Canberra Health Se</w:t>
      </w:r>
      <w:r>
        <w:rPr>
          <w:rFonts w:cs="Arial"/>
          <w:szCs w:val="24"/>
        </w:rPr>
        <w:t>rvice (CHS)</w:t>
      </w:r>
      <w:r w:rsidR="0018466F">
        <w:rPr>
          <w:rFonts w:cs="Arial"/>
          <w:szCs w:val="24"/>
        </w:rPr>
        <w:t xml:space="preserve"> </w:t>
      </w:r>
      <w:r w:rsidR="004F7E88">
        <w:rPr>
          <w:rFonts w:cs="Arial"/>
          <w:szCs w:val="24"/>
        </w:rPr>
        <w:t>–</w:t>
      </w:r>
      <w:r>
        <w:rPr>
          <w:rFonts w:cs="Arial"/>
          <w:szCs w:val="24"/>
        </w:rPr>
        <w:t xml:space="preserve"> </w:t>
      </w:r>
      <w:r w:rsidR="004F7E88">
        <w:rPr>
          <w:rFonts w:cs="Arial"/>
          <w:szCs w:val="24"/>
        </w:rPr>
        <w:t xml:space="preserve">Division of </w:t>
      </w:r>
      <w:r>
        <w:rPr>
          <w:rFonts w:cs="Arial"/>
          <w:szCs w:val="24"/>
        </w:rPr>
        <w:t>Surgery</w:t>
      </w:r>
      <w:r w:rsidR="00511FE5">
        <w:rPr>
          <w:rFonts w:cs="Arial"/>
          <w:szCs w:val="24"/>
        </w:rPr>
        <w:t xml:space="preserve">: </w:t>
      </w:r>
      <w:r>
        <w:rPr>
          <w:rFonts w:cs="Arial"/>
          <w:szCs w:val="24"/>
        </w:rPr>
        <w:t xml:space="preserve"> </w:t>
      </w:r>
    </w:p>
    <w:p w14:paraId="48463B82" w14:textId="77777777" w:rsidR="00FB17D1" w:rsidRDefault="00FB17D1" w:rsidP="00843084">
      <w:pPr>
        <w:pStyle w:val="ListBullet"/>
      </w:pPr>
      <w:r>
        <w:t>Registered Nurses</w:t>
      </w:r>
    </w:p>
    <w:p w14:paraId="4965C018" w14:textId="77777777" w:rsidR="00FB17D1" w:rsidRDefault="00FB17D1" w:rsidP="00843084">
      <w:pPr>
        <w:pStyle w:val="ListBullet"/>
      </w:pPr>
      <w:r>
        <w:t>Enrolled Nurses</w:t>
      </w:r>
    </w:p>
    <w:p w14:paraId="5F8738B3" w14:textId="77777777" w:rsidR="00FB17D1" w:rsidRDefault="00FB17D1" w:rsidP="00843084">
      <w:pPr>
        <w:pStyle w:val="ListBullet"/>
      </w:pPr>
      <w:r>
        <w:t>Medical Officers</w:t>
      </w:r>
    </w:p>
    <w:p w14:paraId="1665A39E" w14:textId="77777777" w:rsidR="00140C13" w:rsidRDefault="00140C13" w:rsidP="00FE488A">
      <w:pPr>
        <w:pStyle w:val="ListBullet"/>
        <w:tabs>
          <w:tab w:val="clear" w:pos="1080"/>
        </w:tabs>
      </w:pPr>
      <w:r>
        <w:t>Allied Health</w:t>
      </w:r>
    </w:p>
    <w:p w14:paraId="5442B432" w14:textId="77777777" w:rsidR="00140C13" w:rsidRDefault="00140C13" w:rsidP="00140C13">
      <w:pPr>
        <w:pStyle w:val="ListBullet"/>
      </w:pPr>
      <w:r>
        <w:t>Wardsperson Services staff</w:t>
      </w:r>
    </w:p>
    <w:p w14:paraId="6B4B6E0D" w14:textId="77777777" w:rsidR="00140C13" w:rsidRDefault="00140C13" w:rsidP="00140C13">
      <w:pPr>
        <w:pStyle w:val="ListBullet"/>
      </w:pPr>
      <w:r>
        <w:t xml:space="preserve">Administration staff </w:t>
      </w:r>
    </w:p>
    <w:p w14:paraId="7D8DBD2F" w14:textId="2570C8A7" w:rsidR="00FB17D1" w:rsidRDefault="00FB17D1" w:rsidP="00140C13">
      <w:pPr>
        <w:pStyle w:val="ListBullet"/>
      </w:pPr>
      <w:r>
        <w:t>Students under direct supervision</w:t>
      </w:r>
      <w:r w:rsidR="00140C13">
        <w:t>.</w:t>
      </w:r>
    </w:p>
    <w:p w14:paraId="419FA105" w14:textId="77777777" w:rsidR="00843084" w:rsidRDefault="00843084" w:rsidP="00843084">
      <w:pPr>
        <w:rPr>
          <w:rFonts w:cs="Arial"/>
          <w:szCs w:val="24"/>
        </w:rPr>
      </w:pPr>
    </w:p>
    <w:p w14:paraId="23F11ADA" w14:textId="40E6CCC3" w:rsidR="001B0811" w:rsidRDefault="00511FE5" w:rsidP="00843084">
      <w:pPr>
        <w:rPr>
          <w:rFonts w:cs="Arial"/>
          <w:szCs w:val="24"/>
        </w:rPr>
      </w:pPr>
      <w:r>
        <w:rPr>
          <w:rFonts w:cs="Arial"/>
          <w:szCs w:val="24"/>
        </w:rPr>
        <w:t xml:space="preserve">For the purpose of this guideline team members </w:t>
      </w:r>
      <w:r w:rsidR="001B0811">
        <w:rPr>
          <w:rFonts w:cs="Arial"/>
          <w:szCs w:val="24"/>
        </w:rPr>
        <w:t>include:</w:t>
      </w:r>
    </w:p>
    <w:p w14:paraId="739FF575" w14:textId="4D011D32" w:rsidR="001B0811" w:rsidRDefault="009C6FE0" w:rsidP="00FE488A">
      <w:pPr>
        <w:pStyle w:val="ListBullet"/>
        <w:tabs>
          <w:tab w:val="clear" w:pos="1080"/>
        </w:tabs>
      </w:pPr>
      <w:r>
        <w:t>Assistant Director of Nursing (</w:t>
      </w:r>
      <w:r w:rsidR="001B0811">
        <w:t>ADON</w:t>
      </w:r>
      <w:r>
        <w:t>)</w:t>
      </w:r>
      <w:r w:rsidR="001B0811">
        <w:t xml:space="preserve"> Surgical Bookings</w:t>
      </w:r>
    </w:p>
    <w:p w14:paraId="5A9888A8" w14:textId="77777777" w:rsidR="001B0811" w:rsidRDefault="001B0811" w:rsidP="00843084">
      <w:pPr>
        <w:pStyle w:val="ListBullet"/>
      </w:pPr>
      <w:r>
        <w:t>ADON Perioperative Unit</w:t>
      </w:r>
    </w:p>
    <w:p w14:paraId="28BF7850" w14:textId="6A4F4370" w:rsidR="001B0811" w:rsidRDefault="001B0811" w:rsidP="00843084">
      <w:pPr>
        <w:pStyle w:val="ListBullet"/>
      </w:pPr>
      <w:r>
        <w:t>C</w:t>
      </w:r>
      <w:r w:rsidR="009C6FE0">
        <w:t>linical Nurse Consultant (CNC)</w:t>
      </w:r>
      <w:r>
        <w:t xml:space="preserve"> E</w:t>
      </w:r>
      <w:r w:rsidR="006A3AFA">
        <w:t>xtended Day Surgery Unit (EDSU)</w:t>
      </w:r>
    </w:p>
    <w:p w14:paraId="54776263" w14:textId="2BABF415" w:rsidR="001B0811" w:rsidRDefault="001B0811" w:rsidP="00843084">
      <w:pPr>
        <w:pStyle w:val="ListBullet"/>
      </w:pPr>
      <w:r>
        <w:t>CNC P</w:t>
      </w:r>
      <w:r w:rsidR="004F7E88">
        <w:t xml:space="preserve">ost </w:t>
      </w:r>
      <w:r>
        <w:t>A</w:t>
      </w:r>
      <w:r w:rsidR="004F7E88">
        <w:t xml:space="preserve">naesthetic </w:t>
      </w:r>
      <w:r>
        <w:t>C</w:t>
      </w:r>
      <w:r w:rsidR="004F7E88">
        <w:t xml:space="preserve">are </w:t>
      </w:r>
      <w:r>
        <w:t>U</w:t>
      </w:r>
      <w:r w:rsidR="004F7E88">
        <w:t>nit (PACU)</w:t>
      </w:r>
    </w:p>
    <w:p w14:paraId="03065B31" w14:textId="77777777" w:rsidR="001B0811" w:rsidRDefault="001B0811" w:rsidP="00843084">
      <w:pPr>
        <w:pStyle w:val="ListBullet"/>
      </w:pPr>
      <w:r>
        <w:t>CNC Anaesthetics</w:t>
      </w:r>
    </w:p>
    <w:p w14:paraId="25E51782" w14:textId="71545534" w:rsidR="001B0811" w:rsidRDefault="001B0811" w:rsidP="00843084">
      <w:pPr>
        <w:pStyle w:val="ListBullet"/>
      </w:pPr>
      <w:r>
        <w:t>Theatre Patient Flow</w:t>
      </w:r>
      <w:r w:rsidR="00140C13">
        <w:t xml:space="preserve"> staff</w:t>
      </w:r>
    </w:p>
    <w:p w14:paraId="60C38C40" w14:textId="6638EB5F" w:rsidR="001B0811" w:rsidRDefault="00622419" w:rsidP="00843084">
      <w:pPr>
        <w:pStyle w:val="ListBullet"/>
      </w:pPr>
      <w:r>
        <w:t>Anaesthetic Office Manager</w:t>
      </w:r>
      <w:r w:rsidR="001B0811">
        <w:t xml:space="preserve"> (Anaesthetist Department)</w:t>
      </w:r>
    </w:p>
    <w:p w14:paraId="48E862AB" w14:textId="77777777" w:rsidR="001B0811" w:rsidRDefault="001B0811" w:rsidP="00843084">
      <w:pPr>
        <w:pStyle w:val="ListBullet"/>
      </w:pPr>
      <w:r>
        <w:t>Surgical Booking Clerk</w:t>
      </w:r>
    </w:p>
    <w:p w14:paraId="161E17C9" w14:textId="6EB764C9" w:rsidR="001B0811" w:rsidRDefault="001B0811" w:rsidP="00843084">
      <w:pPr>
        <w:pStyle w:val="ListBullet"/>
      </w:pPr>
      <w:r>
        <w:t>Elective Surgery Liaison</w:t>
      </w:r>
      <w:r w:rsidR="00007255">
        <w:t xml:space="preserve"> Nurse</w:t>
      </w:r>
      <w:r w:rsidR="00622419">
        <w:t>s</w:t>
      </w:r>
      <w:r w:rsidR="004B4D87">
        <w:t xml:space="preserve"> (ESLN)</w:t>
      </w:r>
    </w:p>
    <w:p w14:paraId="1B832F72" w14:textId="4B559F5B" w:rsidR="00010E74" w:rsidRPr="005925DF" w:rsidRDefault="00007255" w:rsidP="00843084">
      <w:pPr>
        <w:pStyle w:val="ListBullet"/>
      </w:pPr>
      <w:r>
        <w:t>P</w:t>
      </w:r>
      <w:r w:rsidR="004F7E88">
        <w:t>re</w:t>
      </w:r>
      <w:r w:rsidR="00A018DB">
        <w:t>-</w:t>
      </w:r>
      <w:r>
        <w:t>A</w:t>
      </w:r>
      <w:r w:rsidR="004F7E88">
        <w:t xml:space="preserve">dmission </w:t>
      </w:r>
      <w:r>
        <w:t>C</w:t>
      </w:r>
      <w:r w:rsidR="004F7E88">
        <w:t>linic (PAC)</w:t>
      </w:r>
      <w:r>
        <w:t xml:space="preserve"> Nurse Team</w:t>
      </w:r>
      <w:r w:rsidR="00140C13">
        <w:t>.</w:t>
      </w:r>
    </w:p>
    <w:p w14:paraId="12BFEF73" w14:textId="77777777" w:rsidR="0098579F" w:rsidRDefault="0098579F" w:rsidP="009A534C">
      <w:pPr>
        <w:jc w:val="right"/>
        <w:rPr>
          <w:rFonts w:cs="Arial"/>
          <w:szCs w:val="24"/>
        </w:rPr>
      </w:pPr>
    </w:p>
    <w:p w14:paraId="6851C9BE" w14:textId="77777777" w:rsidR="00C13D33" w:rsidRPr="00032890" w:rsidRDefault="006D403B" w:rsidP="009A534C">
      <w:pPr>
        <w:jc w:val="right"/>
        <w:rPr>
          <w:rFonts w:cs="Arial"/>
          <w:szCs w:val="24"/>
        </w:rPr>
      </w:pPr>
      <w:hyperlink w:anchor="Contents" w:history="1">
        <w:r w:rsidR="00C13D33"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61706BF9" w14:textId="77777777" w:rsidTr="00843084">
        <w:trPr>
          <w:cantSplit/>
          <w:trHeight w:val="285"/>
        </w:trPr>
        <w:tc>
          <w:tcPr>
            <w:tcW w:w="9158" w:type="dxa"/>
            <w:shd w:val="clear" w:color="auto" w:fill="D9D9D9" w:themeFill="background1" w:themeFillShade="D9"/>
          </w:tcPr>
          <w:p w14:paraId="24B57C5B" w14:textId="77777777" w:rsidR="009A534C" w:rsidRPr="00C76688" w:rsidRDefault="009A534C" w:rsidP="00FE488A">
            <w:pPr>
              <w:pStyle w:val="Heading1"/>
            </w:pPr>
            <w:bookmarkStart w:id="7" w:name="_Toc389473278"/>
            <w:bookmarkStart w:id="8" w:name="_Toc393203334"/>
            <w:bookmarkStart w:id="9" w:name="_Toc104554240"/>
            <w:r w:rsidRPr="00C76688">
              <w:t>Section 1 –</w:t>
            </w:r>
            <w:r>
              <w:t xml:space="preserve"> </w:t>
            </w:r>
            <w:bookmarkEnd w:id="7"/>
            <w:bookmarkEnd w:id="8"/>
            <w:r w:rsidR="002E196B">
              <w:t>Surgical Bookings/Pre-admission Clinic</w:t>
            </w:r>
            <w:bookmarkEnd w:id="9"/>
          </w:p>
        </w:tc>
      </w:tr>
    </w:tbl>
    <w:p w14:paraId="30EB2326" w14:textId="77777777" w:rsidR="009A534C" w:rsidRDefault="009A534C" w:rsidP="00FE488A">
      <w:pPr>
        <w:outlineLvl w:val="0"/>
        <w:rPr>
          <w:szCs w:val="24"/>
        </w:rPr>
      </w:pPr>
    </w:p>
    <w:p w14:paraId="59D45EFB" w14:textId="77777777" w:rsidR="00B96254" w:rsidRDefault="00B96254" w:rsidP="00B96254">
      <w:pPr>
        <w:numPr>
          <w:ilvl w:val="0"/>
          <w:numId w:val="13"/>
        </w:numPr>
        <w:tabs>
          <w:tab w:val="clear" w:pos="360"/>
        </w:tabs>
        <w:ind w:left="426" w:hanging="426"/>
        <w:rPr>
          <w:rFonts w:cs="Arial"/>
          <w:szCs w:val="24"/>
        </w:rPr>
      </w:pPr>
      <w:r>
        <w:rPr>
          <w:rFonts w:cs="Arial"/>
          <w:szCs w:val="24"/>
        </w:rPr>
        <w:t xml:space="preserve">The patient is booked on the Elective Surgery Waiting List according to their assigned clinical urgency category timeframe. Refer to </w:t>
      </w:r>
      <w:r w:rsidRPr="00363FC1">
        <w:rPr>
          <w:rFonts w:cs="Arial"/>
          <w:i/>
          <w:iCs/>
          <w:szCs w:val="24"/>
        </w:rPr>
        <w:t>Elective Surgery Access Policy</w:t>
      </w:r>
      <w:r>
        <w:rPr>
          <w:rFonts w:cs="Arial"/>
          <w:szCs w:val="24"/>
        </w:rPr>
        <w:t>.</w:t>
      </w:r>
    </w:p>
    <w:p w14:paraId="434CB8F9" w14:textId="77777777" w:rsidR="00B96254" w:rsidRDefault="00B96254" w:rsidP="00B96254">
      <w:pPr>
        <w:numPr>
          <w:ilvl w:val="0"/>
          <w:numId w:val="13"/>
        </w:numPr>
        <w:tabs>
          <w:tab w:val="clear" w:pos="360"/>
        </w:tabs>
        <w:ind w:left="426" w:hanging="426"/>
        <w:rPr>
          <w:rFonts w:cs="Arial"/>
          <w:szCs w:val="24"/>
        </w:rPr>
      </w:pPr>
      <w:r>
        <w:rPr>
          <w:rFonts w:cs="Arial"/>
          <w:szCs w:val="24"/>
        </w:rPr>
        <w:t xml:space="preserve">The PAC nursing staff will contact the patient and/or carers/guardian/family to assess and document the patient’s history and behaviours and any accessibility requirements or considerations on the </w:t>
      </w:r>
      <w:r w:rsidRPr="00140C13">
        <w:rPr>
          <w:rFonts w:cs="Arial"/>
          <w:i/>
          <w:iCs/>
          <w:szCs w:val="24"/>
        </w:rPr>
        <w:t xml:space="preserve">Pre-Admission </w:t>
      </w:r>
      <w:r>
        <w:rPr>
          <w:rFonts w:cs="Arial"/>
          <w:i/>
          <w:iCs/>
          <w:szCs w:val="24"/>
        </w:rPr>
        <w:t xml:space="preserve">Disability Triage Questionnaire </w:t>
      </w:r>
      <w:r>
        <w:rPr>
          <w:rFonts w:cs="Arial"/>
          <w:szCs w:val="24"/>
        </w:rPr>
        <w:t>(37591).</w:t>
      </w:r>
    </w:p>
    <w:p w14:paraId="7160F09C" w14:textId="77777777" w:rsidR="00B96254" w:rsidRDefault="00B96254" w:rsidP="00B96254">
      <w:pPr>
        <w:numPr>
          <w:ilvl w:val="0"/>
          <w:numId w:val="13"/>
        </w:numPr>
        <w:tabs>
          <w:tab w:val="clear" w:pos="360"/>
        </w:tabs>
        <w:ind w:left="426" w:hanging="426"/>
        <w:rPr>
          <w:rFonts w:cs="Arial"/>
          <w:szCs w:val="24"/>
        </w:rPr>
      </w:pPr>
      <w:r>
        <w:rPr>
          <w:rFonts w:cs="Arial"/>
          <w:szCs w:val="24"/>
        </w:rPr>
        <w:t xml:space="preserve">This information is then utilised to formulate a plan to assist in coordinating care for the patient’s surgical journey in consultation with the ESLN. </w:t>
      </w:r>
    </w:p>
    <w:p w14:paraId="2EFB8DCE" w14:textId="77777777" w:rsidR="00B96254" w:rsidRPr="00EB214B" w:rsidRDefault="00B96254" w:rsidP="00B96254">
      <w:pPr>
        <w:numPr>
          <w:ilvl w:val="0"/>
          <w:numId w:val="13"/>
        </w:numPr>
        <w:tabs>
          <w:tab w:val="clear" w:pos="360"/>
        </w:tabs>
        <w:ind w:left="426" w:hanging="426"/>
        <w:rPr>
          <w:rFonts w:cs="Arial"/>
          <w:szCs w:val="24"/>
        </w:rPr>
      </w:pPr>
      <w:r>
        <w:rPr>
          <w:rFonts w:cs="Arial"/>
          <w:szCs w:val="24"/>
        </w:rPr>
        <w:t>The PAC nurse will liaise with the ESLN and/or Anaesthetist for the surgery, regarding a proposed anaesthetic management plan. This plan will be documented in</w:t>
      </w:r>
      <w:r w:rsidRPr="00AB55FA">
        <w:t xml:space="preserve"> </w:t>
      </w:r>
      <w:r w:rsidRPr="00AB55FA">
        <w:rPr>
          <w:rFonts w:cs="Arial"/>
          <w:i/>
          <w:iCs/>
          <w:szCs w:val="24"/>
        </w:rPr>
        <w:t>Pre-Admission Disability Triage Questionnaire</w:t>
      </w:r>
      <w:r w:rsidRPr="00AB55FA">
        <w:rPr>
          <w:rFonts w:cs="Arial"/>
          <w:szCs w:val="24"/>
        </w:rPr>
        <w:t xml:space="preserve"> (37591)</w:t>
      </w:r>
      <w:r>
        <w:rPr>
          <w:rFonts w:cs="Arial"/>
          <w:szCs w:val="24"/>
        </w:rPr>
        <w:t xml:space="preserve"> and may include the need for the patient to have administration of pre-medication on the day of surgery.</w:t>
      </w:r>
    </w:p>
    <w:p w14:paraId="037BD881" w14:textId="77777777" w:rsidR="00B96254" w:rsidRDefault="00B96254" w:rsidP="00B96254">
      <w:pPr>
        <w:numPr>
          <w:ilvl w:val="0"/>
          <w:numId w:val="13"/>
        </w:numPr>
        <w:tabs>
          <w:tab w:val="clear" w:pos="360"/>
        </w:tabs>
        <w:ind w:left="426" w:hanging="426"/>
        <w:rPr>
          <w:rFonts w:cs="Arial"/>
          <w:szCs w:val="24"/>
        </w:rPr>
      </w:pPr>
      <w:r>
        <w:rPr>
          <w:rFonts w:cs="Arial"/>
          <w:szCs w:val="24"/>
        </w:rPr>
        <w:t xml:space="preserve">PAC nursing staff will provide all team members with a copy of the completed </w:t>
      </w:r>
      <w:r w:rsidRPr="00AB55FA">
        <w:rPr>
          <w:rFonts w:cs="Arial"/>
          <w:i/>
          <w:iCs/>
          <w:szCs w:val="24"/>
        </w:rPr>
        <w:t>Pre-Admission Disability Triage Questionnaire</w:t>
      </w:r>
      <w:r w:rsidRPr="00AB55FA">
        <w:rPr>
          <w:rFonts w:cs="Arial"/>
          <w:szCs w:val="24"/>
        </w:rPr>
        <w:t xml:space="preserve"> (37591)</w:t>
      </w:r>
      <w:r>
        <w:rPr>
          <w:rFonts w:cs="Arial"/>
          <w:szCs w:val="24"/>
        </w:rPr>
        <w:t xml:space="preserve"> and documented management plan, if required, via email 7 days prior to proposed admission date.</w:t>
      </w:r>
    </w:p>
    <w:p w14:paraId="412D76F9" w14:textId="77777777" w:rsidR="00B96254" w:rsidRDefault="00B96254" w:rsidP="00B96254">
      <w:pPr>
        <w:numPr>
          <w:ilvl w:val="0"/>
          <w:numId w:val="13"/>
        </w:numPr>
        <w:tabs>
          <w:tab w:val="clear" w:pos="360"/>
        </w:tabs>
        <w:ind w:left="426" w:hanging="426"/>
        <w:rPr>
          <w:rFonts w:cs="Arial"/>
          <w:szCs w:val="24"/>
        </w:rPr>
      </w:pPr>
      <w:r>
        <w:rPr>
          <w:rFonts w:cs="Arial"/>
          <w:szCs w:val="24"/>
        </w:rPr>
        <w:lastRenderedPageBreak/>
        <w:t>PAC nurses will also send team members the most recent anaesthetic assessment, if available. Special attention should be paid to the pre-operative management plan within the assessment, as this will outline specific individual requirements for the patient.</w:t>
      </w:r>
    </w:p>
    <w:p w14:paraId="083A0B72" w14:textId="77777777" w:rsidR="00B96254" w:rsidRDefault="00B96254" w:rsidP="00B96254">
      <w:pPr>
        <w:numPr>
          <w:ilvl w:val="0"/>
          <w:numId w:val="13"/>
        </w:numPr>
        <w:ind w:left="426" w:hanging="426"/>
        <w:rPr>
          <w:rFonts w:cs="Arial"/>
          <w:szCs w:val="24"/>
        </w:rPr>
      </w:pPr>
      <w:r>
        <w:rPr>
          <w:rFonts w:cs="Arial"/>
          <w:szCs w:val="24"/>
        </w:rPr>
        <w:t xml:space="preserve">Patients and their carer/guardian/family are informed of their admission time by the PAC Nurse/ESLN and any other accessibility requirements as per their documented perioperative management plan in the </w:t>
      </w:r>
      <w:r w:rsidRPr="00AB55FA">
        <w:rPr>
          <w:rFonts w:cs="Arial"/>
          <w:i/>
          <w:iCs/>
          <w:szCs w:val="24"/>
        </w:rPr>
        <w:t>Pre-Admission Disability Triage Questionnaire</w:t>
      </w:r>
      <w:r w:rsidRPr="00AB55FA">
        <w:rPr>
          <w:rFonts w:cs="Arial"/>
          <w:szCs w:val="24"/>
        </w:rPr>
        <w:t xml:space="preserve"> (37591)</w:t>
      </w:r>
      <w:r>
        <w:rPr>
          <w:rFonts w:cs="Arial"/>
          <w:szCs w:val="24"/>
        </w:rPr>
        <w:t>.</w:t>
      </w:r>
    </w:p>
    <w:p w14:paraId="35D5D7DA" w14:textId="77777777" w:rsidR="00B96254" w:rsidRDefault="00B96254" w:rsidP="00B96254">
      <w:pPr>
        <w:numPr>
          <w:ilvl w:val="0"/>
          <w:numId w:val="13"/>
        </w:numPr>
        <w:ind w:left="426" w:hanging="426"/>
        <w:rPr>
          <w:rFonts w:cs="Arial"/>
          <w:szCs w:val="24"/>
        </w:rPr>
      </w:pPr>
      <w:r>
        <w:rPr>
          <w:szCs w:val="22"/>
          <w:lang w:val="en-US"/>
        </w:rPr>
        <w:t>Consumers are encouraged to review and seek amendments to the management (accessibility) plans if they do not believe they are suitable.</w:t>
      </w:r>
    </w:p>
    <w:p w14:paraId="349AB73C" w14:textId="77777777" w:rsidR="00C13D33" w:rsidRDefault="00C13D33" w:rsidP="009A534C">
      <w:pPr>
        <w:rPr>
          <w:rFonts w:cs="Arial"/>
          <w:i/>
          <w:szCs w:val="24"/>
        </w:rPr>
      </w:pPr>
    </w:p>
    <w:p w14:paraId="2E7448E6" w14:textId="77777777" w:rsidR="00BF7D41" w:rsidRDefault="009A534C" w:rsidP="00843084">
      <w:pPr>
        <w:jc w:val="right"/>
        <w:rPr>
          <w:rFonts w:cs="Arial"/>
          <w:i/>
          <w:szCs w:val="24"/>
        </w:rPr>
      </w:pPr>
      <w:r>
        <w:rPr>
          <w:rFonts w:cs="Arial"/>
          <w:i/>
          <w:szCs w:val="24"/>
        </w:rPr>
        <w:t xml:space="preserve"> </w:t>
      </w:r>
      <w:hyperlink w:anchor="Contents" w:history="1">
        <w:r w:rsidR="00843084"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BF7D41" w:rsidRPr="00CD1C0E" w14:paraId="07070012" w14:textId="77777777" w:rsidTr="00843084">
        <w:trPr>
          <w:cantSplit/>
          <w:trHeight w:val="285"/>
        </w:trPr>
        <w:tc>
          <w:tcPr>
            <w:tcW w:w="9158" w:type="dxa"/>
            <w:shd w:val="clear" w:color="auto" w:fill="D9D9D9" w:themeFill="background1" w:themeFillShade="D9"/>
          </w:tcPr>
          <w:p w14:paraId="3E1D59B3" w14:textId="77777777" w:rsidR="00BF7D41" w:rsidRPr="00C76688" w:rsidRDefault="00BF7D41" w:rsidP="009B07A5">
            <w:pPr>
              <w:pStyle w:val="Heading1"/>
            </w:pPr>
            <w:bookmarkStart w:id="10" w:name="_Toc104554241"/>
            <w:r>
              <w:t>Section 2</w:t>
            </w:r>
            <w:r w:rsidR="00843084">
              <w:t xml:space="preserve"> –</w:t>
            </w:r>
            <w:r>
              <w:t xml:space="preserve"> Emergency </w:t>
            </w:r>
            <w:r w:rsidR="00626415">
              <w:t>Admission</w:t>
            </w:r>
            <w:bookmarkEnd w:id="10"/>
          </w:p>
        </w:tc>
      </w:tr>
    </w:tbl>
    <w:p w14:paraId="329A766D" w14:textId="77777777" w:rsidR="00687AFC" w:rsidRPr="00687AFC" w:rsidRDefault="00687AFC" w:rsidP="00B5086A">
      <w:pPr>
        <w:jc w:val="both"/>
        <w:rPr>
          <w:rFonts w:cs="Arial"/>
          <w:szCs w:val="24"/>
        </w:rPr>
      </w:pPr>
    </w:p>
    <w:p w14:paraId="70FA9638" w14:textId="77777777" w:rsidR="00E352AA" w:rsidRPr="00626415" w:rsidRDefault="00E352AA" w:rsidP="00E352AA">
      <w:pPr>
        <w:pStyle w:val="ListParagraph"/>
        <w:numPr>
          <w:ilvl w:val="0"/>
          <w:numId w:val="22"/>
        </w:numPr>
        <w:ind w:left="426" w:hanging="426"/>
        <w:rPr>
          <w:rFonts w:cs="Arial"/>
          <w:szCs w:val="24"/>
        </w:rPr>
      </w:pPr>
      <w:r>
        <w:rPr>
          <w:rFonts w:cs="Arial"/>
          <w:szCs w:val="24"/>
        </w:rPr>
        <w:t>If a</w:t>
      </w:r>
      <w:r w:rsidRPr="00626415">
        <w:rPr>
          <w:rFonts w:cs="Arial"/>
          <w:szCs w:val="24"/>
        </w:rPr>
        <w:t xml:space="preserve"> patient</w:t>
      </w:r>
      <w:r>
        <w:rPr>
          <w:rFonts w:cs="Arial"/>
          <w:szCs w:val="24"/>
        </w:rPr>
        <w:t xml:space="preserve"> with a disability, accessibility requirements or sensory </w:t>
      </w:r>
      <w:proofErr w:type="gramStart"/>
      <w:r>
        <w:rPr>
          <w:rFonts w:cs="Arial"/>
          <w:szCs w:val="24"/>
        </w:rPr>
        <w:t>considerations</w:t>
      </w:r>
      <w:r w:rsidRPr="00626415">
        <w:rPr>
          <w:rFonts w:cs="Arial"/>
          <w:szCs w:val="24"/>
        </w:rPr>
        <w:t xml:space="preserve">  requires</w:t>
      </w:r>
      <w:proofErr w:type="gramEnd"/>
      <w:r w:rsidRPr="00626415">
        <w:rPr>
          <w:rFonts w:cs="Arial"/>
          <w:szCs w:val="24"/>
        </w:rPr>
        <w:t xml:space="preserve"> an emergency admission for a surgical</w:t>
      </w:r>
      <w:r>
        <w:rPr>
          <w:rFonts w:cs="Arial"/>
          <w:szCs w:val="24"/>
        </w:rPr>
        <w:t xml:space="preserve"> procedure, the procedure will be booked onto the Emergency theatre list</w:t>
      </w:r>
      <w:r w:rsidRPr="00626415">
        <w:rPr>
          <w:rFonts w:cs="Arial"/>
          <w:szCs w:val="24"/>
        </w:rPr>
        <w:t xml:space="preserve"> according to their assigned clinical urgency category timeframe</w:t>
      </w:r>
      <w:r>
        <w:rPr>
          <w:rFonts w:cs="Arial"/>
          <w:szCs w:val="24"/>
        </w:rPr>
        <w:t>.</w:t>
      </w:r>
      <w:r w:rsidRPr="00626415">
        <w:rPr>
          <w:rFonts w:cs="Arial"/>
          <w:szCs w:val="24"/>
        </w:rPr>
        <w:t xml:space="preserve"> </w:t>
      </w:r>
    </w:p>
    <w:p w14:paraId="15983013" w14:textId="30D18A1F" w:rsidR="00687AFC" w:rsidRPr="00B5086A" w:rsidRDefault="00626415" w:rsidP="00FE488A">
      <w:pPr>
        <w:pStyle w:val="ListParagraph"/>
        <w:numPr>
          <w:ilvl w:val="0"/>
          <w:numId w:val="22"/>
        </w:numPr>
        <w:ind w:left="426" w:hanging="426"/>
        <w:rPr>
          <w:rFonts w:cs="Arial"/>
          <w:i/>
          <w:szCs w:val="24"/>
        </w:rPr>
      </w:pPr>
      <w:r>
        <w:rPr>
          <w:rFonts w:cs="Arial"/>
          <w:szCs w:val="24"/>
        </w:rPr>
        <w:t xml:space="preserve">Bed Management </w:t>
      </w:r>
      <w:r w:rsidR="00687AFC">
        <w:rPr>
          <w:rFonts w:cs="Arial"/>
          <w:szCs w:val="24"/>
        </w:rPr>
        <w:t>will</w:t>
      </w:r>
      <w:r>
        <w:rPr>
          <w:rFonts w:cs="Arial"/>
          <w:szCs w:val="24"/>
        </w:rPr>
        <w:t xml:space="preserve"> allocate an appropriate bed location for the patient </w:t>
      </w:r>
      <w:r w:rsidR="00687AFC">
        <w:rPr>
          <w:rFonts w:cs="Arial"/>
          <w:szCs w:val="24"/>
        </w:rPr>
        <w:t>in consultation with the appropriate ADON and CNC</w:t>
      </w:r>
      <w:r w:rsidR="00FF4317">
        <w:rPr>
          <w:rFonts w:cs="Arial"/>
          <w:szCs w:val="24"/>
        </w:rPr>
        <w:t>.</w:t>
      </w:r>
    </w:p>
    <w:p w14:paraId="0A78F616" w14:textId="60C333AA" w:rsidR="00B5086A" w:rsidRPr="00B5086A" w:rsidRDefault="00687AFC" w:rsidP="00FE488A">
      <w:pPr>
        <w:pStyle w:val="ListParagraph"/>
        <w:numPr>
          <w:ilvl w:val="0"/>
          <w:numId w:val="22"/>
        </w:numPr>
        <w:ind w:left="426" w:hanging="426"/>
        <w:rPr>
          <w:rFonts w:cs="Arial"/>
          <w:i/>
          <w:szCs w:val="24"/>
        </w:rPr>
      </w:pPr>
      <w:r>
        <w:rPr>
          <w:rFonts w:cs="Arial"/>
          <w:szCs w:val="24"/>
        </w:rPr>
        <w:t xml:space="preserve">The </w:t>
      </w:r>
      <w:r w:rsidR="00626415">
        <w:rPr>
          <w:rFonts w:cs="Arial"/>
          <w:szCs w:val="24"/>
        </w:rPr>
        <w:t>Nursing Resource</w:t>
      </w:r>
      <w:r>
        <w:rPr>
          <w:rFonts w:cs="Arial"/>
          <w:szCs w:val="24"/>
        </w:rPr>
        <w:t xml:space="preserve"> O</w:t>
      </w:r>
      <w:r w:rsidR="00626415">
        <w:rPr>
          <w:rFonts w:cs="Arial"/>
          <w:szCs w:val="24"/>
        </w:rPr>
        <w:t xml:space="preserve">ffice in consultation with the </w:t>
      </w:r>
      <w:r>
        <w:rPr>
          <w:rFonts w:cs="Arial"/>
          <w:szCs w:val="24"/>
        </w:rPr>
        <w:t xml:space="preserve">appropriate ADON and the </w:t>
      </w:r>
      <w:r w:rsidR="00626415">
        <w:rPr>
          <w:rFonts w:cs="Arial"/>
          <w:szCs w:val="24"/>
        </w:rPr>
        <w:t xml:space="preserve">ward area </w:t>
      </w:r>
      <w:r>
        <w:rPr>
          <w:rFonts w:cs="Arial"/>
          <w:szCs w:val="24"/>
        </w:rPr>
        <w:t xml:space="preserve">CNC </w:t>
      </w:r>
      <w:r w:rsidR="00B5086A">
        <w:rPr>
          <w:rFonts w:cs="Arial"/>
          <w:szCs w:val="24"/>
        </w:rPr>
        <w:t>will</w:t>
      </w:r>
      <w:r w:rsidR="00B5086A" w:rsidRPr="00687AFC">
        <w:rPr>
          <w:rFonts w:cs="Arial"/>
          <w:szCs w:val="24"/>
        </w:rPr>
        <w:t xml:space="preserve"> </w:t>
      </w:r>
      <w:r w:rsidR="00B5086A">
        <w:rPr>
          <w:rFonts w:cs="Arial"/>
          <w:szCs w:val="24"/>
        </w:rPr>
        <w:t>allocate</w:t>
      </w:r>
      <w:r>
        <w:rPr>
          <w:rFonts w:cs="Arial"/>
          <w:szCs w:val="24"/>
        </w:rPr>
        <w:t xml:space="preserve"> additional staff if required</w:t>
      </w:r>
      <w:r w:rsidR="00FF4317">
        <w:rPr>
          <w:rFonts w:cs="Arial"/>
          <w:szCs w:val="24"/>
        </w:rPr>
        <w:t>.</w:t>
      </w:r>
      <w:r w:rsidR="00B5086A">
        <w:rPr>
          <w:rFonts w:cs="Arial"/>
          <w:szCs w:val="24"/>
        </w:rPr>
        <w:t xml:space="preserve"> </w:t>
      </w:r>
    </w:p>
    <w:p w14:paraId="5D8571C6" w14:textId="2AE2FABC" w:rsidR="00687AFC" w:rsidRPr="00B5086A" w:rsidRDefault="00687AFC" w:rsidP="00FE488A">
      <w:pPr>
        <w:pStyle w:val="ListParagraph"/>
        <w:numPr>
          <w:ilvl w:val="0"/>
          <w:numId w:val="22"/>
        </w:numPr>
        <w:ind w:left="426" w:hanging="426"/>
        <w:rPr>
          <w:rFonts w:cs="Arial"/>
          <w:i/>
          <w:szCs w:val="24"/>
        </w:rPr>
      </w:pPr>
      <w:r w:rsidRPr="00B5086A">
        <w:rPr>
          <w:rFonts w:cs="Arial"/>
          <w:szCs w:val="24"/>
        </w:rPr>
        <w:t xml:space="preserve">For an admission through </w:t>
      </w:r>
      <w:r w:rsidR="00A018DB">
        <w:rPr>
          <w:rFonts w:cs="Arial"/>
          <w:szCs w:val="24"/>
        </w:rPr>
        <w:t>Day Surgery Admissions</w:t>
      </w:r>
      <w:r w:rsidRPr="00B5086A">
        <w:rPr>
          <w:rFonts w:cs="Arial"/>
          <w:szCs w:val="24"/>
        </w:rPr>
        <w:t>, the same</w:t>
      </w:r>
      <w:r w:rsidR="00B5086A" w:rsidRPr="00B5086A">
        <w:rPr>
          <w:rFonts w:cs="Arial"/>
          <w:szCs w:val="24"/>
        </w:rPr>
        <w:t xml:space="preserve"> pre-operative care process</w:t>
      </w:r>
      <w:r w:rsidRPr="00B5086A">
        <w:rPr>
          <w:rFonts w:cs="Arial"/>
          <w:szCs w:val="24"/>
        </w:rPr>
        <w:t xml:space="preserve"> should be followed as per the </w:t>
      </w:r>
      <w:r w:rsidR="00315367">
        <w:rPr>
          <w:rFonts w:cs="Arial"/>
          <w:szCs w:val="24"/>
        </w:rPr>
        <w:t>e</w:t>
      </w:r>
      <w:r w:rsidR="00B5086A" w:rsidRPr="00B5086A">
        <w:rPr>
          <w:rFonts w:cs="Arial"/>
          <w:szCs w:val="24"/>
        </w:rPr>
        <w:t xml:space="preserve">lective </w:t>
      </w:r>
      <w:r w:rsidR="00B479B4">
        <w:rPr>
          <w:rFonts w:cs="Arial"/>
          <w:szCs w:val="24"/>
        </w:rPr>
        <w:t>a</w:t>
      </w:r>
      <w:r w:rsidR="00B479B4" w:rsidRPr="00B5086A">
        <w:rPr>
          <w:rFonts w:cs="Arial"/>
          <w:szCs w:val="24"/>
        </w:rPr>
        <w:t>dmission</w:t>
      </w:r>
      <w:r w:rsidR="00B5086A" w:rsidRPr="00B5086A">
        <w:rPr>
          <w:rFonts w:cs="Arial"/>
          <w:szCs w:val="24"/>
        </w:rPr>
        <w:t xml:space="preserve"> process</w:t>
      </w:r>
      <w:r w:rsidR="000A21CB">
        <w:rPr>
          <w:rFonts w:cs="Arial"/>
          <w:szCs w:val="24"/>
        </w:rPr>
        <w:t xml:space="preserve"> documented in</w:t>
      </w:r>
      <w:r w:rsidR="00B5086A" w:rsidRPr="00B5086A">
        <w:rPr>
          <w:rFonts w:cs="Arial"/>
          <w:szCs w:val="24"/>
        </w:rPr>
        <w:t xml:space="preserve"> Section 3- Pre-operative Care</w:t>
      </w:r>
      <w:r w:rsidR="00627FCB">
        <w:rPr>
          <w:rFonts w:cs="Arial"/>
          <w:szCs w:val="24"/>
        </w:rPr>
        <w:t>.</w:t>
      </w:r>
    </w:p>
    <w:p w14:paraId="636A9337" w14:textId="2A63B2BD" w:rsidR="00B5086A" w:rsidRPr="00B5086A" w:rsidRDefault="00B5086A" w:rsidP="00FE488A">
      <w:pPr>
        <w:pStyle w:val="ListParagraph"/>
        <w:numPr>
          <w:ilvl w:val="0"/>
          <w:numId w:val="22"/>
        </w:numPr>
        <w:ind w:left="426" w:hanging="426"/>
        <w:rPr>
          <w:rFonts w:cs="Arial"/>
          <w:i/>
          <w:szCs w:val="24"/>
        </w:rPr>
      </w:pPr>
      <w:r>
        <w:rPr>
          <w:rFonts w:cs="Arial"/>
          <w:szCs w:val="24"/>
        </w:rPr>
        <w:t>For an admission into the ward areas, an ind</w:t>
      </w:r>
      <w:r w:rsidR="00315367">
        <w:rPr>
          <w:rFonts w:cs="Arial"/>
          <w:szCs w:val="24"/>
        </w:rPr>
        <w:t>ividual</w:t>
      </w:r>
      <w:r>
        <w:rPr>
          <w:rFonts w:cs="Arial"/>
          <w:szCs w:val="24"/>
        </w:rPr>
        <w:t xml:space="preserve"> plan of care will be required as per the patient</w:t>
      </w:r>
      <w:r w:rsidR="00072351">
        <w:rPr>
          <w:rFonts w:cs="Arial"/>
          <w:szCs w:val="24"/>
        </w:rPr>
        <w:t>’</w:t>
      </w:r>
      <w:r>
        <w:rPr>
          <w:rFonts w:cs="Arial"/>
          <w:szCs w:val="24"/>
        </w:rPr>
        <w:t xml:space="preserve">s </w:t>
      </w:r>
      <w:r w:rsidR="00627FCB">
        <w:rPr>
          <w:rFonts w:cs="Arial"/>
          <w:szCs w:val="24"/>
        </w:rPr>
        <w:t xml:space="preserve">identified </w:t>
      </w:r>
      <w:r>
        <w:rPr>
          <w:rFonts w:cs="Arial"/>
          <w:szCs w:val="24"/>
        </w:rPr>
        <w:t>needs and requirements</w:t>
      </w:r>
      <w:r w:rsidR="00627FCB">
        <w:rPr>
          <w:rFonts w:cs="Arial"/>
          <w:szCs w:val="24"/>
        </w:rPr>
        <w:t>,</w:t>
      </w:r>
      <w:r>
        <w:rPr>
          <w:rFonts w:cs="Arial"/>
          <w:szCs w:val="24"/>
        </w:rPr>
        <w:t xml:space="preserve"> in consultation with the patient</w:t>
      </w:r>
      <w:r w:rsidR="00627FCB">
        <w:rPr>
          <w:rFonts w:cs="Arial"/>
          <w:szCs w:val="24"/>
        </w:rPr>
        <w:t>, and as required with</w:t>
      </w:r>
      <w:r>
        <w:rPr>
          <w:rFonts w:cs="Arial"/>
          <w:szCs w:val="24"/>
        </w:rPr>
        <w:t xml:space="preserve"> </w:t>
      </w:r>
      <w:r w:rsidR="000A21CB">
        <w:rPr>
          <w:rFonts w:cs="Arial"/>
          <w:szCs w:val="24"/>
        </w:rPr>
        <w:t>carer</w:t>
      </w:r>
      <w:r w:rsidR="007B552C">
        <w:rPr>
          <w:rFonts w:cs="Arial"/>
          <w:szCs w:val="24"/>
        </w:rPr>
        <w:t>/</w:t>
      </w:r>
      <w:r w:rsidR="000A21CB">
        <w:rPr>
          <w:rFonts w:cs="Arial"/>
          <w:szCs w:val="24"/>
        </w:rPr>
        <w:t>guardian/family</w:t>
      </w:r>
      <w:r w:rsidR="00FF4317">
        <w:rPr>
          <w:rFonts w:cs="Arial"/>
          <w:szCs w:val="24"/>
        </w:rPr>
        <w:t>.</w:t>
      </w:r>
      <w:r>
        <w:rPr>
          <w:rFonts w:cs="Arial"/>
          <w:szCs w:val="24"/>
        </w:rPr>
        <w:t xml:space="preserve"> </w:t>
      </w:r>
    </w:p>
    <w:p w14:paraId="027EB5E6" w14:textId="198C1862" w:rsidR="00687AFC" w:rsidRPr="00FE488A" w:rsidRDefault="00B5086A" w:rsidP="00FE488A">
      <w:pPr>
        <w:pStyle w:val="ListParagraph"/>
        <w:numPr>
          <w:ilvl w:val="0"/>
          <w:numId w:val="22"/>
        </w:numPr>
        <w:ind w:left="426" w:hanging="426"/>
        <w:rPr>
          <w:rFonts w:cs="Arial"/>
          <w:i/>
          <w:szCs w:val="24"/>
        </w:rPr>
      </w:pPr>
      <w:r w:rsidRPr="009F3325">
        <w:rPr>
          <w:rFonts w:cs="Arial"/>
          <w:szCs w:val="24"/>
        </w:rPr>
        <w:t>The post-operative care process should be undertaken as per Section 4 Post-Operative Care.</w:t>
      </w:r>
    </w:p>
    <w:p w14:paraId="2E9019BB" w14:textId="77777777" w:rsidR="00FE488A" w:rsidRPr="009F3325" w:rsidRDefault="00FE488A" w:rsidP="00FE488A">
      <w:pPr>
        <w:pStyle w:val="ListParagraph"/>
        <w:ind w:left="426"/>
        <w:rPr>
          <w:rFonts w:cs="Arial"/>
          <w:i/>
          <w:szCs w:val="24"/>
        </w:rPr>
      </w:pPr>
    </w:p>
    <w:p w14:paraId="5214E2AA" w14:textId="77777777" w:rsidR="009A534C" w:rsidRPr="00DA3910" w:rsidRDefault="006D403B" w:rsidP="009A534C">
      <w:pPr>
        <w:jc w:val="right"/>
        <w:rPr>
          <w:rFonts w:cs="Arial"/>
          <w:i/>
          <w:szCs w:val="24"/>
        </w:rPr>
      </w:pPr>
      <w:hyperlink w:anchor="Contents" w:history="1">
        <w:r w:rsidR="009A534C" w:rsidRPr="00C91F3F">
          <w:rPr>
            <w:rStyle w:val="Hyperlink"/>
            <w:rFonts w:eastAsiaTheme="majorEastAsia" w:cs="Arial"/>
            <w:i/>
            <w:szCs w:val="24"/>
          </w:rPr>
          <w:t>Back to Table of Contents</w:t>
        </w:r>
      </w:hyperlink>
      <w:r w:rsidR="009A534C">
        <w:rPr>
          <w:rFonts w:cs="Arial"/>
          <w:i/>
          <w:szCs w:val="24"/>
        </w:rPr>
        <w:t xml:space="preserve"> </w:t>
      </w:r>
    </w:p>
    <w:tbl>
      <w:tblPr>
        <w:tblpPr w:leftFromText="180" w:rightFromText="180" w:vertAnchor="text" w:horzAnchor="margin" w:tblpX="108" w:tblpY="181"/>
        <w:tblW w:w="9240" w:type="dxa"/>
        <w:tblLook w:val="0000" w:firstRow="0" w:lastRow="0" w:firstColumn="0" w:lastColumn="0" w:noHBand="0" w:noVBand="0"/>
      </w:tblPr>
      <w:tblGrid>
        <w:gridCol w:w="9240"/>
      </w:tblGrid>
      <w:tr w:rsidR="009A534C" w:rsidRPr="00CD1C0E" w14:paraId="241A29D4" w14:textId="77777777" w:rsidTr="008171F3">
        <w:trPr>
          <w:cantSplit/>
          <w:trHeight w:val="279"/>
        </w:trPr>
        <w:tc>
          <w:tcPr>
            <w:tcW w:w="9240" w:type="dxa"/>
            <w:shd w:val="clear" w:color="auto" w:fill="D9D9D9" w:themeFill="background1" w:themeFillShade="D9"/>
          </w:tcPr>
          <w:p w14:paraId="064870C0" w14:textId="77777777" w:rsidR="009A534C" w:rsidRPr="005132F1" w:rsidRDefault="009A534C" w:rsidP="00843084">
            <w:pPr>
              <w:pStyle w:val="Heading1"/>
            </w:pPr>
            <w:bookmarkStart w:id="11" w:name="_Toc104554242"/>
            <w:bookmarkStart w:id="12" w:name="_Toc389473281"/>
            <w:bookmarkStart w:id="13" w:name="_Toc393203337"/>
            <w:r w:rsidRPr="005132F1">
              <w:t xml:space="preserve">Section </w:t>
            </w:r>
            <w:r w:rsidR="00BF7D41" w:rsidRPr="005132F1">
              <w:t>3</w:t>
            </w:r>
            <w:r w:rsidRPr="005132F1">
              <w:t xml:space="preserve"> – </w:t>
            </w:r>
            <w:r w:rsidR="00A47613" w:rsidRPr="005132F1">
              <w:t>Pre-operative Care</w:t>
            </w:r>
            <w:bookmarkEnd w:id="11"/>
            <w:r w:rsidR="00874D9F" w:rsidRPr="005132F1">
              <w:t xml:space="preserve"> </w:t>
            </w:r>
            <w:bookmarkEnd w:id="12"/>
            <w:bookmarkEnd w:id="13"/>
          </w:p>
        </w:tc>
      </w:tr>
    </w:tbl>
    <w:p w14:paraId="1AC366B6" w14:textId="77777777" w:rsidR="00874D9F" w:rsidRDefault="00874D9F" w:rsidP="00874D9F">
      <w:pPr>
        <w:ind w:left="720"/>
        <w:jc w:val="both"/>
        <w:rPr>
          <w:rFonts w:cs="Arial"/>
          <w:szCs w:val="24"/>
        </w:rPr>
      </w:pPr>
    </w:p>
    <w:p w14:paraId="6532EC9C" w14:textId="0F39F522" w:rsidR="00F922C9" w:rsidRPr="00A96B6D" w:rsidRDefault="00F922C9" w:rsidP="00271332">
      <w:pPr>
        <w:pBdr>
          <w:top w:val="single" w:sz="4" w:space="1" w:color="auto"/>
          <w:left w:val="single" w:sz="4" w:space="4" w:color="auto"/>
          <w:bottom w:val="single" w:sz="4" w:space="1" w:color="auto"/>
          <w:right w:val="single" w:sz="4" w:space="4" w:color="auto"/>
        </w:pBdr>
        <w:ind w:left="284"/>
      </w:pPr>
      <w:r>
        <w:rPr>
          <w:b/>
          <w:bCs/>
        </w:rPr>
        <w:t>Note:</w:t>
      </w:r>
      <w:r>
        <w:t xml:space="preserve"> CHS has a commitment to minimise and where possible eliminate restrictive practices, this includes restraint, forcible giving of medication and seclusion refer to </w:t>
      </w:r>
      <w:r w:rsidRPr="00CE0979">
        <w:rPr>
          <w:i/>
          <w:iCs/>
        </w:rPr>
        <w:t>Restrictive Practices</w:t>
      </w:r>
      <w:r>
        <w:rPr>
          <w:i/>
          <w:iCs/>
        </w:rPr>
        <w:t xml:space="preserve"> for people NOT detained under the Mental Health Act 2015</w:t>
      </w:r>
      <w:r w:rsidRPr="00CE0979">
        <w:rPr>
          <w:i/>
          <w:iCs/>
        </w:rPr>
        <w:t xml:space="preserve"> Procedure</w:t>
      </w:r>
      <w:r>
        <w:rPr>
          <w:i/>
          <w:iCs/>
        </w:rPr>
        <w:t xml:space="preserve"> </w:t>
      </w:r>
      <w:r>
        <w:t xml:space="preserve">for more information.  </w:t>
      </w:r>
    </w:p>
    <w:p w14:paraId="21B2D8C6" w14:textId="77777777" w:rsidR="00F922C9" w:rsidRDefault="00F922C9" w:rsidP="00271332">
      <w:pPr>
        <w:rPr>
          <w:rFonts w:cs="Arial"/>
          <w:szCs w:val="24"/>
        </w:rPr>
      </w:pPr>
    </w:p>
    <w:p w14:paraId="766481A9" w14:textId="77777777" w:rsidR="00271332" w:rsidRPr="002212DB" w:rsidRDefault="00271332" w:rsidP="00271332">
      <w:pPr>
        <w:numPr>
          <w:ilvl w:val="0"/>
          <w:numId w:val="14"/>
        </w:numPr>
        <w:tabs>
          <w:tab w:val="clear" w:pos="360"/>
        </w:tabs>
        <w:ind w:left="426" w:hanging="426"/>
        <w:rPr>
          <w:rFonts w:cs="Arial"/>
          <w:szCs w:val="24"/>
        </w:rPr>
      </w:pPr>
      <w:r>
        <w:rPr>
          <w:rFonts w:cs="Arial"/>
          <w:szCs w:val="24"/>
        </w:rPr>
        <w:t xml:space="preserve">On day of admission for procedure, an additional EDSU nursing staff member may be rostered and </w:t>
      </w:r>
      <w:r w:rsidRPr="00874D9F">
        <w:rPr>
          <w:rFonts w:cs="Arial"/>
          <w:szCs w:val="24"/>
        </w:rPr>
        <w:t>allocated</w:t>
      </w:r>
      <w:r>
        <w:rPr>
          <w:rFonts w:cs="Arial"/>
          <w:szCs w:val="24"/>
        </w:rPr>
        <w:t xml:space="preserve"> by the EDSU CNC</w:t>
      </w:r>
      <w:r w:rsidRPr="00874D9F">
        <w:rPr>
          <w:rFonts w:cs="Arial"/>
          <w:szCs w:val="24"/>
        </w:rPr>
        <w:t xml:space="preserve"> </w:t>
      </w:r>
      <w:r>
        <w:rPr>
          <w:rFonts w:cs="Arial"/>
          <w:szCs w:val="24"/>
        </w:rPr>
        <w:t xml:space="preserve">to care for the patient, ensure accessibility requirements are met and support the person </w:t>
      </w:r>
      <w:proofErr w:type="gramStart"/>
      <w:r>
        <w:rPr>
          <w:rFonts w:cs="Arial"/>
          <w:szCs w:val="24"/>
        </w:rPr>
        <w:t>with  decision</w:t>
      </w:r>
      <w:proofErr w:type="gramEnd"/>
      <w:r>
        <w:rPr>
          <w:rFonts w:cs="Arial"/>
          <w:szCs w:val="24"/>
        </w:rPr>
        <w:t xml:space="preserve"> making processes as documented in perioperative management plan.</w:t>
      </w:r>
      <w:r w:rsidRPr="00BC320F">
        <w:t xml:space="preserve"> </w:t>
      </w:r>
    </w:p>
    <w:p w14:paraId="08CF298F" w14:textId="77777777" w:rsidR="00271332" w:rsidRDefault="00271332" w:rsidP="00271332">
      <w:pPr>
        <w:numPr>
          <w:ilvl w:val="0"/>
          <w:numId w:val="14"/>
        </w:numPr>
        <w:tabs>
          <w:tab w:val="clear" w:pos="360"/>
        </w:tabs>
        <w:ind w:left="426" w:hanging="426"/>
        <w:rPr>
          <w:rFonts w:cs="Arial"/>
          <w:szCs w:val="24"/>
        </w:rPr>
      </w:pPr>
      <w:r>
        <w:lastRenderedPageBreak/>
        <w:t xml:space="preserve">If the nurse allocated to care for the patient has not performed the role before, </w:t>
      </w:r>
      <w:r w:rsidRPr="00BC320F">
        <w:rPr>
          <w:rFonts w:cs="Arial"/>
          <w:szCs w:val="24"/>
        </w:rPr>
        <w:t>EDSU specific education</w:t>
      </w:r>
      <w:r>
        <w:rPr>
          <w:rFonts w:cs="Arial"/>
          <w:szCs w:val="24"/>
        </w:rPr>
        <w:t xml:space="preserve"> including Power of Attorney and limitation of </w:t>
      </w:r>
      <w:proofErr w:type="gramStart"/>
      <w:r>
        <w:rPr>
          <w:rFonts w:cs="Arial"/>
          <w:szCs w:val="24"/>
        </w:rPr>
        <w:t xml:space="preserve">Guardianship </w:t>
      </w:r>
      <w:r w:rsidRPr="00BC320F">
        <w:rPr>
          <w:rFonts w:cs="Arial"/>
          <w:szCs w:val="24"/>
        </w:rPr>
        <w:t xml:space="preserve"> will</w:t>
      </w:r>
      <w:proofErr w:type="gramEnd"/>
      <w:r w:rsidRPr="00BC320F">
        <w:rPr>
          <w:rFonts w:cs="Arial"/>
          <w:szCs w:val="24"/>
        </w:rPr>
        <w:t xml:space="preserve"> be provided by the CDN or senior staff on a one-on-one basis</w:t>
      </w:r>
      <w:r>
        <w:rPr>
          <w:rFonts w:cs="Arial"/>
          <w:szCs w:val="24"/>
        </w:rPr>
        <w:t xml:space="preserve"> to support the nurse and patient.</w:t>
      </w:r>
      <w:r w:rsidRPr="00BC320F">
        <w:rPr>
          <w:rFonts w:cs="Arial"/>
          <w:szCs w:val="24"/>
        </w:rPr>
        <w:t xml:space="preserve"> </w:t>
      </w:r>
    </w:p>
    <w:p w14:paraId="0E79FB7D" w14:textId="77777777" w:rsidR="00271332" w:rsidRDefault="00271332" w:rsidP="00271332">
      <w:pPr>
        <w:numPr>
          <w:ilvl w:val="0"/>
          <w:numId w:val="14"/>
        </w:numPr>
        <w:tabs>
          <w:tab w:val="clear" w:pos="360"/>
        </w:tabs>
        <w:ind w:left="426" w:hanging="426"/>
        <w:rPr>
          <w:rFonts w:cs="Arial"/>
          <w:szCs w:val="24"/>
        </w:rPr>
      </w:pPr>
      <w:r>
        <w:rPr>
          <w:rFonts w:cs="Arial"/>
          <w:szCs w:val="24"/>
        </w:rPr>
        <w:t xml:space="preserve"> The allocated Nurse will familiarise themselves with the patient’s individual needs and requirements to prepare for their admission, by reviewing the </w:t>
      </w:r>
      <w:r w:rsidRPr="008C7F18">
        <w:rPr>
          <w:rFonts w:cs="Arial"/>
          <w:i/>
          <w:iCs/>
          <w:szCs w:val="24"/>
        </w:rPr>
        <w:t xml:space="preserve">Pre-Admission </w:t>
      </w:r>
      <w:r w:rsidRPr="00AB55FA">
        <w:rPr>
          <w:rFonts w:cs="Arial"/>
          <w:i/>
          <w:iCs/>
          <w:szCs w:val="24"/>
        </w:rPr>
        <w:t>Disability Triage Questionnaire</w:t>
      </w:r>
      <w:r>
        <w:rPr>
          <w:rFonts w:cs="Arial"/>
          <w:szCs w:val="24"/>
        </w:rPr>
        <w:t xml:space="preserve"> and documented management plan</w:t>
      </w:r>
      <w:r w:rsidRPr="00B228DC">
        <w:rPr>
          <w:rFonts w:cs="Arial"/>
          <w:szCs w:val="24"/>
        </w:rPr>
        <w:t xml:space="preserve"> </w:t>
      </w:r>
      <w:r>
        <w:rPr>
          <w:rFonts w:cs="Arial"/>
          <w:szCs w:val="24"/>
        </w:rPr>
        <w:t>of the patient.</w:t>
      </w:r>
    </w:p>
    <w:p w14:paraId="78B1A826" w14:textId="77777777" w:rsidR="00271332" w:rsidRDefault="00271332" w:rsidP="00271332">
      <w:pPr>
        <w:numPr>
          <w:ilvl w:val="0"/>
          <w:numId w:val="14"/>
        </w:numPr>
        <w:tabs>
          <w:tab w:val="clear" w:pos="360"/>
        </w:tabs>
        <w:ind w:left="426" w:hanging="426"/>
        <w:rPr>
          <w:rFonts w:cs="Arial"/>
          <w:szCs w:val="24"/>
        </w:rPr>
      </w:pPr>
      <w:r>
        <w:rPr>
          <w:rFonts w:cs="Arial"/>
          <w:szCs w:val="24"/>
        </w:rPr>
        <w:t>In preparation for the patient’s arrival, the patient’s allocated PACU bed bay will be prepared with:</w:t>
      </w:r>
    </w:p>
    <w:p w14:paraId="528CAD6B" w14:textId="77777777" w:rsidR="00271332" w:rsidRDefault="00271332" w:rsidP="00271332">
      <w:pPr>
        <w:pStyle w:val="ListParagraph"/>
        <w:numPr>
          <w:ilvl w:val="0"/>
          <w:numId w:val="26"/>
        </w:numPr>
        <w:ind w:left="851" w:hanging="425"/>
      </w:pPr>
      <w:r>
        <w:t>patient trolley/electric bed</w:t>
      </w:r>
    </w:p>
    <w:p w14:paraId="79E5C632" w14:textId="77777777" w:rsidR="00271332" w:rsidRPr="00676F6A" w:rsidRDefault="00271332" w:rsidP="00271332">
      <w:pPr>
        <w:pStyle w:val="ListParagraph"/>
        <w:numPr>
          <w:ilvl w:val="0"/>
          <w:numId w:val="26"/>
        </w:numPr>
        <w:ind w:left="851" w:hanging="425"/>
      </w:pPr>
      <w:r>
        <w:t>recliner</w:t>
      </w:r>
    </w:p>
    <w:p w14:paraId="7EF174AE" w14:textId="77777777" w:rsidR="00271332" w:rsidRDefault="00271332" w:rsidP="00271332">
      <w:pPr>
        <w:pStyle w:val="ListParagraph"/>
        <w:numPr>
          <w:ilvl w:val="0"/>
          <w:numId w:val="26"/>
        </w:numPr>
        <w:ind w:left="851" w:hanging="425"/>
      </w:pPr>
      <w:r>
        <w:t>theatre attire for both patient and carer/guardian/family member</w:t>
      </w:r>
    </w:p>
    <w:p w14:paraId="1016359E" w14:textId="77777777" w:rsidR="00271332" w:rsidRDefault="00271332" w:rsidP="00271332">
      <w:pPr>
        <w:pStyle w:val="ListParagraph"/>
        <w:numPr>
          <w:ilvl w:val="0"/>
          <w:numId w:val="26"/>
        </w:numPr>
        <w:ind w:left="851" w:hanging="425"/>
      </w:pPr>
      <w:r>
        <w:t>vital sign equipment</w:t>
      </w:r>
    </w:p>
    <w:p w14:paraId="3F13B25C" w14:textId="01C5979B" w:rsidR="00271332" w:rsidRDefault="00271332" w:rsidP="00271332">
      <w:pPr>
        <w:numPr>
          <w:ilvl w:val="0"/>
          <w:numId w:val="14"/>
        </w:numPr>
        <w:tabs>
          <w:tab w:val="clear" w:pos="360"/>
        </w:tabs>
        <w:ind w:left="426" w:hanging="426"/>
        <w:rPr>
          <w:rFonts w:cs="Arial"/>
          <w:szCs w:val="24"/>
        </w:rPr>
      </w:pPr>
      <w:r>
        <w:rPr>
          <w:rFonts w:cs="Arial"/>
          <w:szCs w:val="24"/>
        </w:rPr>
        <w:t>The times for admission of the patient will be documented on the elective theatre list.</w:t>
      </w:r>
      <w:r w:rsidRPr="00FB0413">
        <w:rPr>
          <w:rFonts w:cs="Arial"/>
          <w:szCs w:val="24"/>
        </w:rPr>
        <w:t xml:space="preserve"> </w:t>
      </w:r>
      <w:r>
        <w:rPr>
          <w:rFonts w:cs="Arial"/>
          <w:szCs w:val="24"/>
        </w:rPr>
        <w:t xml:space="preserve">If there are two or more </w:t>
      </w:r>
      <w:r>
        <w:t xml:space="preserve">people with disabilities, accessibility requirements and/or sensory </w:t>
      </w:r>
      <w:proofErr w:type="gramStart"/>
      <w:r>
        <w:t xml:space="preserve">considerations </w:t>
      </w:r>
      <w:r>
        <w:rPr>
          <w:rFonts w:cs="Arial"/>
          <w:szCs w:val="24"/>
        </w:rPr>
        <w:t xml:space="preserve"> on</w:t>
      </w:r>
      <w:proofErr w:type="gramEnd"/>
      <w:r>
        <w:rPr>
          <w:rFonts w:cs="Arial"/>
          <w:szCs w:val="24"/>
        </w:rPr>
        <w:t xml:space="preserve"> the elective surgery list the admission times for patients to present for theatre should be staggered. </w:t>
      </w:r>
    </w:p>
    <w:p w14:paraId="71AE4398" w14:textId="77777777" w:rsidR="00271332" w:rsidRDefault="00271332" w:rsidP="00271332">
      <w:pPr>
        <w:numPr>
          <w:ilvl w:val="0"/>
          <w:numId w:val="14"/>
        </w:numPr>
        <w:tabs>
          <w:tab w:val="clear" w:pos="360"/>
        </w:tabs>
        <w:ind w:left="426" w:hanging="426"/>
        <w:rPr>
          <w:rFonts w:cs="Arial"/>
          <w:szCs w:val="24"/>
        </w:rPr>
      </w:pPr>
      <w:r>
        <w:rPr>
          <w:rFonts w:cs="Arial"/>
          <w:szCs w:val="24"/>
        </w:rPr>
        <w:t>The clerical admission of the patient will be attended at Day Surgery Admissions with the patient and their carer</w:t>
      </w:r>
      <w:r>
        <w:t>/guardian/</w:t>
      </w:r>
      <w:r>
        <w:rPr>
          <w:rFonts w:cs="Arial"/>
          <w:szCs w:val="24"/>
        </w:rPr>
        <w:t xml:space="preserve"> family as required.</w:t>
      </w:r>
      <w:r w:rsidRPr="006E48B2">
        <w:rPr>
          <w:rFonts w:cs="Arial"/>
          <w:szCs w:val="24"/>
        </w:rPr>
        <w:t xml:space="preserve"> </w:t>
      </w:r>
      <w:r>
        <w:rPr>
          <w:rFonts w:cs="Arial"/>
          <w:szCs w:val="24"/>
        </w:rPr>
        <w:t xml:space="preserve">On completion of the clerical admission, the allocated Nurse will be notified by the clerical staff. </w:t>
      </w:r>
    </w:p>
    <w:p w14:paraId="456405B2" w14:textId="77777777" w:rsidR="00271332" w:rsidRDefault="00271332" w:rsidP="00271332">
      <w:pPr>
        <w:numPr>
          <w:ilvl w:val="0"/>
          <w:numId w:val="14"/>
        </w:numPr>
        <w:tabs>
          <w:tab w:val="clear" w:pos="360"/>
        </w:tabs>
        <w:ind w:left="426" w:hanging="426"/>
        <w:rPr>
          <w:rFonts w:cs="Arial"/>
          <w:szCs w:val="24"/>
        </w:rPr>
      </w:pPr>
      <w:r>
        <w:rPr>
          <w:rFonts w:cs="Arial"/>
          <w:szCs w:val="24"/>
        </w:rPr>
        <w:t>The patient and carer/guardian/family will be</w:t>
      </w:r>
      <w:r w:rsidRPr="00936DF3">
        <w:rPr>
          <w:rFonts w:cs="Arial"/>
          <w:szCs w:val="24"/>
        </w:rPr>
        <w:t xml:space="preserve"> escort</w:t>
      </w:r>
      <w:r>
        <w:rPr>
          <w:rFonts w:cs="Arial"/>
          <w:szCs w:val="24"/>
        </w:rPr>
        <w:t>ed to</w:t>
      </w:r>
      <w:r w:rsidRPr="00936DF3">
        <w:rPr>
          <w:rFonts w:cs="Arial"/>
          <w:szCs w:val="24"/>
        </w:rPr>
        <w:t xml:space="preserve"> the allocated PACU bed bay</w:t>
      </w:r>
      <w:r>
        <w:rPr>
          <w:rFonts w:cs="Arial"/>
          <w:szCs w:val="24"/>
        </w:rPr>
        <w:t xml:space="preserve"> by the allocated Nurse.</w:t>
      </w:r>
    </w:p>
    <w:p w14:paraId="293B51A9" w14:textId="77777777" w:rsidR="00271332" w:rsidRPr="0019052C" w:rsidRDefault="00271332" w:rsidP="00271332">
      <w:pPr>
        <w:numPr>
          <w:ilvl w:val="0"/>
          <w:numId w:val="14"/>
        </w:numPr>
        <w:tabs>
          <w:tab w:val="clear" w:pos="360"/>
        </w:tabs>
        <w:ind w:left="426" w:hanging="426"/>
        <w:rPr>
          <w:rFonts w:cs="Arial"/>
          <w:szCs w:val="24"/>
        </w:rPr>
      </w:pPr>
      <w:r>
        <w:rPr>
          <w:rFonts w:cs="Arial"/>
          <w:szCs w:val="24"/>
        </w:rPr>
        <w:t>The nurse may request assistance from the theatre Wards Person to provide additional support for safe patient care, mobilisation, and transfer.</w:t>
      </w:r>
    </w:p>
    <w:p w14:paraId="63B88B9F" w14:textId="77777777" w:rsidR="00271332" w:rsidRPr="00676F6A" w:rsidRDefault="00271332" w:rsidP="00271332">
      <w:pPr>
        <w:numPr>
          <w:ilvl w:val="0"/>
          <w:numId w:val="14"/>
        </w:numPr>
        <w:tabs>
          <w:tab w:val="clear" w:pos="360"/>
        </w:tabs>
        <w:ind w:left="426" w:hanging="426"/>
        <w:rPr>
          <w:rFonts w:cs="Arial"/>
          <w:szCs w:val="24"/>
        </w:rPr>
      </w:pPr>
      <w:r>
        <w:rPr>
          <w:rFonts w:cs="Arial"/>
          <w:szCs w:val="24"/>
        </w:rPr>
        <w:t>If a lifter is required, a Wards Person will be notified, and they will collect the lifter from Intensive Care Unit (ICU). The Wards Person will assist the nurse with the lifter and transferring of the patient on to an electric bed.</w:t>
      </w:r>
    </w:p>
    <w:p w14:paraId="39D13AB0" w14:textId="77777777" w:rsidR="00271332" w:rsidRDefault="00271332" w:rsidP="00271332">
      <w:pPr>
        <w:numPr>
          <w:ilvl w:val="0"/>
          <w:numId w:val="14"/>
        </w:numPr>
        <w:tabs>
          <w:tab w:val="clear" w:pos="360"/>
        </w:tabs>
        <w:ind w:left="426" w:hanging="426"/>
        <w:rPr>
          <w:rFonts w:cs="Arial"/>
          <w:szCs w:val="24"/>
        </w:rPr>
      </w:pPr>
      <w:r>
        <w:rPr>
          <w:rFonts w:cs="Arial"/>
          <w:szCs w:val="24"/>
        </w:rPr>
        <w:t>If possible, the patient is to be changed into theatre attire with the assistance of their carer/guardian/family</w:t>
      </w:r>
      <w:r w:rsidRPr="00072351">
        <w:rPr>
          <w:rFonts w:cs="Arial"/>
          <w:szCs w:val="24"/>
        </w:rPr>
        <w:t xml:space="preserve"> </w:t>
      </w:r>
      <w:r>
        <w:rPr>
          <w:rFonts w:cs="Arial"/>
          <w:szCs w:val="24"/>
        </w:rPr>
        <w:t>member and the allocated Nurse. Alternatively, if the patient is declining or uncooperative, they can be transferred to theatre in their own clothes and care handed over to theatre staff.</w:t>
      </w:r>
    </w:p>
    <w:p w14:paraId="2AC5494E" w14:textId="77777777" w:rsidR="00271332" w:rsidRDefault="00271332" w:rsidP="00271332">
      <w:pPr>
        <w:numPr>
          <w:ilvl w:val="0"/>
          <w:numId w:val="14"/>
        </w:numPr>
        <w:tabs>
          <w:tab w:val="clear" w:pos="360"/>
        </w:tabs>
        <w:ind w:left="426" w:hanging="426"/>
        <w:rPr>
          <w:rFonts w:cs="Arial"/>
          <w:szCs w:val="24"/>
        </w:rPr>
      </w:pPr>
      <w:r>
        <w:rPr>
          <w:rFonts w:cs="Arial"/>
          <w:szCs w:val="24"/>
        </w:rPr>
        <w:t xml:space="preserve">Positive patient identification is to be undertaken with the patient; if required the patient may be supported by their carer/guardian/family to complete this. </w:t>
      </w:r>
      <w:proofErr w:type="gramStart"/>
      <w:r>
        <w:rPr>
          <w:rFonts w:cs="Arial"/>
          <w:szCs w:val="24"/>
        </w:rPr>
        <w:t>Alternatively</w:t>
      </w:r>
      <w:proofErr w:type="gramEnd"/>
      <w:r>
        <w:rPr>
          <w:rFonts w:cs="Arial"/>
          <w:szCs w:val="24"/>
        </w:rPr>
        <w:t xml:space="preserve"> if the patient is unable to participate, the carer/guardian/family member can positively identify the patient. Allergy status is to be confirmed. An appropriate ID band should be placed on the patient’s wrist or ankle as per patient preference.  Refer to </w:t>
      </w:r>
      <w:r>
        <w:rPr>
          <w:rFonts w:cs="Arial"/>
          <w:i/>
          <w:iCs/>
          <w:szCs w:val="24"/>
        </w:rPr>
        <w:t>Patient Identification and Procedure Matching Procedure.</w:t>
      </w:r>
      <w:r>
        <w:rPr>
          <w:rFonts w:cs="Arial"/>
          <w:szCs w:val="24"/>
        </w:rPr>
        <w:t xml:space="preserve"> </w:t>
      </w:r>
    </w:p>
    <w:p w14:paraId="6D9A073B" w14:textId="77777777" w:rsidR="00271332" w:rsidRPr="00843084" w:rsidRDefault="00271332" w:rsidP="00271332">
      <w:pPr>
        <w:numPr>
          <w:ilvl w:val="0"/>
          <w:numId w:val="14"/>
        </w:numPr>
        <w:tabs>
          <w:tab w:val="clear" w:pos="360"/>
        </w:tabs>
        <w:ind w:left="426" w:hanging="426"/>
        <w:rPr>
          <w:rFonts w:cs="Arial"/>
          <w:szCs w:val="24"/>
        </w:rPr>
      </w:pPr>
      <w:bookmarkStart w:id="14" w:name="_Hlk100581395"/>
      <w:r>
        <w:rPr>
          <w:rFonts w:cs="Arial"/>
          <w:szCs w:val="24"/>
        </w:rPr>
        <w:t xml:space="preserve">The completed Consent form for the surgical procedure is required to be checked with the patient and their carer/guardian/family. Reconfirmation of the consent should be undertaken as per the </w:t>
      </w:r>
      <w:r w:rsidRPr="00363FC1">
        <w:rPr>
          <w:rFonts w:cs="Arial"/>
          <w:i/>
          <w:iCs/>
          <w:szCs w:val="24"/>
        </w:rPr>
        <w:t>Informed Consent – Clinical Policy</w:t>
      </w:r>
      <w:r>
        <w:rPr>
          <w:rFonts w:cs="Arial"/>
          <w:szCs w:val="24"/>
        </w:rPr>
        <w:t xml:space="preserve">. </w:t>
      </w:r>
    </w:p>
    <w:bookmarkEnd w:id="14"/>
    <w:p w14:paraId="491450BA" w14:textId="77777777" w:rsidR="00271332" w:rsidRDefault="00271332" w:rsidP="00271332">
      <w:pPr>
        <w:numPr>
          <w:ilvl w:val="0"/>
          <w:numId w:val="14"/>
        </w:numPr>
        <w:tabs>
          <w:tab w:val="clear" w:pos="360"/>
        </w:tabs>
        <w:ind w:left="426" w:hanging="426"/>
        <w:rPr>
          <w:rFonts w:cs="Arial"/>
          <w:szCs w:val="24"/>
        </w:rPr>
      </w:pPr>
      <w:r>
        <w:rPr>
          <w:rFonts w:cs="Arial"/>
          <w:szCs w:val="24"/>
        </w:rPr>
        <w:t xml:space="preserve">The </w:t>
      </w:r>
      <w:r w:rsidRPr="008C7F18">
        <w:rPr>
          <w:rFonts w:cs="Arial"/>
          <w:i/>
          <w:iCs/>
          <w:szCs w:val="24"/>
        </w:rPr>
        <w:t>Pre-operative Theatre Checklist</w:t>
      </w:r>
      <w:r>
        <w:rPr>
          <w:rFonts w:cs="Arial"/>
          <w:szCs w:val="24"/>
        </w:rPr>
        <w:t xml:space="preserve"> and baseline observations (if patient is allowing vital signs to be taken) should be attended and documented. Any vital sign variation should be documented in the nursing progress notes.</w:t>
      </w:r>
    </w:p>
    <w:p w14:paraId="2B69D7CC" w14:textId="77777777" w:rsidR="00271332" w:rsidRDefault="00271332" w:rsidP="00271332">
      <w:pPr>
        <w:numPr>
          <w:ilvl w:val="0"/>
          <w:numId w:val="14"/>
        </w:numPr>
        <w:tabs>
          <w:tab w:val="clear" w:pos="360"/>
        </w:tabs>
        <w:ind w:left="426" w:hanging="426"/>
        <w:rPr>
          <w:rFonts w:cs="Arial"/>
          <w:szCs w:val="24"/>
        </w:rPr>
      </w:pPr>
      <w:r>
        <w:rPr>
          <w:rFonts w:cs="Arial"/>
          <w:szCs w:val="24"/>
        </w:rPr>
        <w:t>If the carer/guardian/family</w:t>
      </w:r>
      <w:r w:rsidRPr="00072351">
        <w:rPr>
          <w:rFonts w:cs="Arial"/>
          <w:szCs w:val="24"/>
        </w:rPr>
        <w:t xml:space="preserve"> </w:t>
      </w:r>
      <w:r>
        <w:rPr>
          <w:rFonts w:cs="Arial"/>
          <w:szCs w:val="24"/>
        </w:rPr>
        <w:t xml:space="preserve">member will accompany the patient to theatre, they will need to change into theatre attire. </w:t>
      </w:r>
    </w:p>
    <w:p w14:paraId="168879FD" w14:textId="77777777" w:rsidR="00271332" w:rsidRDefault="00271332" w:rsidP="00271332">
      <w:pPr>
        <w:numPr>
          <w:ilvl w:val="0"/>
          <w:numId w:val="14"/>
        </w:numPr>
        <w:tabs>
          <w:tab w:val="clear" w:pos="360"/>
        </w:tabs>
        <w:ind w:left="426" w:hanging="426"/>
        <w:rPr>
          <w:rFonts w:cs="Arial"/>
          <w:szCs w:val="24"/>
        </w:rPr>
      </w:pPr>
      <w:r>
        <w:rPr>
          <w:rFonts w:cs="Arial"/>
          <w:szCs w:val="24"/>
        </w:rPr>
        <w:lastRenderedPageBreak/>
        <w:t>The Anaesthetist assigned to the Special Needs theatre list will assess and review the patient in the PACU bed bay. If necessary, the Anaesthetist will order pre-medication to be administered prior to transfer to operating theatre.</w:t>
      </w:r>
    </w:p>
    <w:p w14:paraId="0CBCA053" w14:textId="77777777" w:rsidR="00271332" w:rsidRDefault="00271332" w:rsidP="00271332">
      <w:pPr>
        <w:numPr>
          <w:ilvl w:val="0"/>
          <w:numId w:val="14"/>
        </w:numPr>
        <w:tabs>
          <w:tab w:val="clear" w:pos="360"/>
        </w:tabs>
        <w:ind w:left="426" w:hanging="426"/>
        <w:rPr>
          <w:rFonts w:cs="Arial"/>
          <w:szCs w:val="24"/>
        </w:rPr>
      </w:pPr>
      <w:r>
        <w:rPr>
          <w:rFonts w:cs="Arial"/>
          <w:szCs w:val="24"/>
        </w:rPr>
        <w:t>Whilst the patient is in PACU continual care will be provided to the patient by the allocated Nurse in PACU, until the patient’s transfer to theatre.</w:t>
      </w:r>
    </w:p>
    <w:p w14:paraId="3B5F5995" w14:textId="77777777" w:rsidR="00271332" w:rsidRDefault="00271332" w:rsidP="00271332">
      <w:pPr>
        <w:numPr>
          <w:ilvl w:val="0"/>
          <w:numId w:val="14"/>
        </w:numPr>
        <w:tabs>
          <w:tab w:val="clear" w:pos="360"/>
        </w:tabs>
        <w:ind w:left="426" w:hanging="426"/>
        <w:rPr>
          <w:rFonts w:cs="Arial"/>
          <w:szCs w:val="24"/>
        </w:rPr>
      </w:pPr>
      <w:r>
        <w:rPr>
          <w:rFonts w:cs="Arial"/>
          <w:szCs w:val="24"/>
        </w:rPr>
        <w:t xml:space="preserve">Clinical Handover of the patient will occur between the allocated Nurse and the Anaesthetic Nurse prior to transfer to theatre, refer to </w:t>
      </w:r>
      <w:r w:rsidRPr="00363FC1">
        <w:rPr>
          <w:rFonts w:cs="Arial"/>
          <w:i/>
          <w:iCs/>
          <w:szCs w:val="24"/>
        </w:rPr>
        <w:t>Clinical Handover Procedure</w:t>
      </w:r>
      <w:r>
        <w:rPr>
          <w:rFonts w:cs="Arial"/>
          <w:szCs w:val="24"/>
        </w:rPr>
        <w:t>.</w:t>
      </w:r>
    </w:p>
    <w:p w14:paraId="53FC8344" w14:textId="77777777" w:rsidR="00271332" w:rsidRDefault="00271332" w:rsidP="00271332">
      <w:pPr>
        <w:numPr>
          <w:ilvl w:val="0"/>
          <w:numId w:val="14"/>
        </w:numPr>
        <w:tabs>
          <w:tab w:val="clear" w:pos="360"/>
        </w:tabs>
        <w:ind w:left="426" w:hanging="426"/>
        <w:rPr>
          <w:rFonts w:cs="Arial"/>
          <w:szCs w:val="24"/>
        </w:rPr>
      </w:pPr>
      <w:r>
        <w:rPr>
          <w:rFonts w:cs="Arial"/>
          <w:szCs w:val="24"/>
        </w:rPr>
        <w:t>The patient is escorted to theatre with their carer/guardian/family member (if required) and Anaesthetic Nurse. The patient can be taken to theatre either on a bed, trolley or recliner chair, as per the patient’s individual requirements utilising the assistance of a Wards Person.</w:t>
      </w:r>
    </w:p>
    <w:p w14:paraId="1BCB1330" w14:textId="77777777" w:rsidR="008032B3" w:rsidRDefault="008032B3" w:rsidP="009A534C">
      <w:pPr>
        <w:rPr>
          <w:rFonts w:cs="Arial"/>
          <w:b/>
          <w:szCs w:val="24"/>
        </w:rPr>
      </w:pPr>
    </w:p>
    <w:p w14:paraId="1A51168E" w14:textId="092D9A10" w:rsidR="00D64447" w:rsidRPr="00DA3910" w:rsidRDefault="006D403B" w:rsidP="00271332">
      <w:pPr>
        <w:jc w:val="right"/>
        <w:rPr>
          <w:rFonts w:cs="Arial"/>
          <w:i/>
          <w:szCs w:val="24"/>
        </w:rPr>
      </w:pPr>
      <w:hyperlink w:anchor="Contents" w:history="1">
        <w:r w:rsidR="009A534C" w:rsidRPr="00C91F3F">
          <w:rPr>
            <w:rStyle w:val="Hyperlink"/>
            <w:rFonts w:eastAsiaTheme="majorEastAsia" w:cs="Arial"/>
            <w:i/>
            <w:szCs w:val="24"/>
          </w:rPr>
          <w:t>Back to Table of Contents</w:t>
        </w:r>
      </w:hyperlink>
      <w:r w:rsidR="009A534C">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6FE79A72" w14:textId="77777777" w:rsidTr="00843084">
        <w:trPr>
          <w:cantSplit/>
          <w:trHeight w:val="285"/>
        </w:trPr>
        <w:tc>
          <w:tcPr>
            <w:tcW w:w="9158" w:type="dxa"/>
            <w:shd w:val="clear" w:color="auto" w:fill="D9D9D9" w:themeFill="background1" w:themeFillShade="D9"/>
          </w:tcPr>
          <w:p w14:paraId="52DFD47D" w14:textId="77777777" w:rsidR="009A534C" w:rsidRPr="005132F1" w:rsidRDefault="00010E74" w:rsidP="00843084">
            <w:pPr>
              <w:pStyle w:val="Heading1"/>
            </w:pPr>
            <w:bookmarkStart w:id="15" w:name="_Toc389473284"/>
            <w:bookmarkStart w:id="16" w:name="_Toc393203340"/>
            <w:bookmarkStart w:id="17" w:name="_Toc104554243"/>
            <w:r w:rsidRPr="005132F1">
              <w:t xml:space="preserve">Section </w:t>
            </w:r>
            <w:bookmarkEnd w:id="15"/>
            <w:bookmarkEnd w:id="16"/>
            <w:r w:rsidR="00BF7D41" w:rsidRPr="005132F1">
              <w:t>4</w:t>
            </w:r>
            <w:r w:rsidR="00843084">
              <w:t xml:space="preserve"> –</w:t>
            </w:r>
            <w:r w:rsidR="0009357A" w:rsidRPr="005132F1">
              <w:t xml:space="preserve"> P</w:t>
            </w:r>
            <w:r w:rsidR="00AB32E1" w:rsidRPr="005132F1">
              <w:t>ost-</w:t>
            </w:r>
            <w:r w:rsidR="00A47613" w:rsidRPr="005132F1">
              <w:t>Operative Care</w:t>
            </w:r>
            <w:bookmarkEnd w:id="17"/>
          </w:p>
        </w:tc>
      </w:tr>
    </w:tbl>
    <w:p w14:paraId="231CFBDB" w14:textId="77777777" w:rsidR="009A534C" w:rsidRDefault="009A534C" w:rsidP="009A534C">
      <w:pPr>
        <w:pStyle w:val="Heading2"/>
      </w:pPr>
    </w:p>
    <w:p w14:paraId="29F6BE87" w14:textId="5CEE3210" w:rsidR="0009357A" w:rsidRDefault="000229F5" w:rsidP="00FE488A">
      <w:pPr>
        <w:numPr>
          <w:ilvl w:val="0"/>
          <w:numId w:val="15"/>
        </w:numPr>
        <w:tabs>
          <w:tab w:val="clear" w:pos="360"/>
        </w:tabs>
        <w:ind w:left="426" w:hanging="426"/>
        <w:jc w:val="both"/>
        <w:rPr>
          <w:rFonts w:cs="Arial"/>
          <w:szCs w:val="24"/>
        </w:rPr>
      </w:pPr>
      <w:r>
        <w:rPr>
          <w:rFonts w:cs="Arial"/>
          <w:szCs w:val="24"/>
        </w:rPr>
        <w:t>On transfer from the operating theatre to PACU</w:t>
      </w:r>
      <w:r w:rsidR="000D2B8F">
        <w:rPr>
          <w:rFonts w:cs="Arial"/>
          <w:szCs w:val="24"/>
        </w:rPr>
        <w:t xml:space="preserve">, </w:t>
      </w:r>
      <w:r w:rsidR="008032B3">
        <w:rPr>
          <w:rFonts w:cs="Arial"/>
          <w:szCs w:val="24"/>
        </w:rPr>
        <w:t>the patient</w:t>
      </w:r>
      <w:r w:rsidR="0009357A">
        <w:rPr>
          <w:rFonts w:cs="Arial"/>
          <w:szCs w:val="24"/>
        </w:rPr>
        <w:t xml:space="preserve"> will be cared for by t</w:t>
      </w:r>
      <w:r w:rsidR="00155380">
        <w:rPr>
          <w:rFonts w:cs="Arial"/>
          <w:szCs w:val="24"/>
        </w:rPr>
        <w:t>he PACU staff as per the usual Post A</w:t>
      </w:r>
      <w:r w:rsidR="0009357A">
        <w:rPr>
          <w:rFonts w:cs="Arial"/>
          <w:szCs w:val="24"/>
        </w:rPr>
        <w:t>naesthetic</w:t>
      </w:r>
      <w:r w:rsidR="00155380">
        <w:rPr>
          <w:rFonts w:cs="Arial"/>
          <w:szCs w:val="24"/>
        </w:rPr>
        <w:t xml:space="preserve"> C</w:t>
      </w:r>
      <w:r>
        <w:rPr>
          <w:rFonts w:cs="Arial"/>
          <w:szCs w:val="24"/>
        </w:rPr>
        <w:t>are</w:t>
      </w:r>
      <w:r w:rsidR="0009357A">
        <w:rPr>
          <w:rFonts w:cs="Arial"/>
          <w:szCs w:val="24"/>
        </w:rPr>
        <w:t xml:space="preserve"> protocol</w:t>
      </w:r>
      <w:r w:rsidR="004B0B86">
        <w:rPr>
          <w:rFonts w:cs="Arial"/>
          <w:szCs w:val="24"/>
        </w:rPr>
        <w:t>.</w:t>
      </w:r>
    </w:p>
    <w:p w14:paraId="79F7FCD5" w14:textId="74105162" w:rsidR="000229F5" w:rsidRDefault="0009357A" w:rsidP="00FE488A">
      <w:pPr>
        <w:numPr>
          <w:ilvl w:val="0"/>
          <w:numId w:val="15"/>
        </w:numPr>
        <w:tabs>
          <w:tab w:val="clear" w:pos="360"/>
        </w:tabs>
        <w:ind w:left="426" w:hanging="426"/>
        <w:jc w:val="both"/>
        <w:rPr>
          <w:rFonts w:cs="Arial"/>
          <w:szCs w:val="24"/>
        </w:rPr>
      </w:pPr>
      <w:r>
        <w:rPr>
          <w:rFonts w:cs="Arial"/>
          <w:szCs w:val="24"/>
        </w:rPr>
        <w:t xml:space="preserve">When patient meets PACU discharge criteria, </w:t>
      </w:r>
      <w:r w:rsidR="008032B3">
        <w:rPr>
          <w:rFonts w:cs="Arial"/>
          <w:szCs w:val="24"/>
        </w:rPr>
        <w:t>the patient</w:t>
      </w:r>
      <w:r w:rsidR="00840A01">
        <w:rPr>
          <w:rFonts w:cs="Arial"/>
          <w:szCs w:val="24"/>
        </w:rPr>
        <w:t>’s</w:t>
      </w:r>
      <w:r w:rsidR="008032B3">
        <w:rPr>
          <w:rFonts w:cs="Arial"/>
          <w:szCs w:val="24"/>
        </w:rPr>
        <w:t xml:space="preserve"> care will be transferred to the appropriate unit</w:t>
      </w:r>
      <w:r w:rsidR="00FE488A">
        <w:rPr>
          <w:rFonts w:cs="Arial"/>
          <w:szCs w:val="24"/>
        </w:rPr>
        <w:t>.</w:t>
      </w:r>
    </w:p>
    <w:p w14:paraId="39AB75A2" w14:textId="1E70993E" w:rsidR="00626415" w:rsidRDefault="000229F5" w:rsidP="00FE488A">
      <w:pPr>
        <w:pStyle w:val="ListParagraph"/>
        <w:numPr>
          <w:ilvl w:val="0"/>
          <w:numId w:val="27"/>
        </w:numPr>
        <w:ind w:left="851" w:hanging="425"/>
      </w:pPr>
      <w:r w:rsidRPr="00AB32E1">
        <w:t>If the patient is a DOSA patient</w:t>
      </w:r>
      <w:r w:rsidR="00542301">
        <w:t>:</w:t>
      </w:r>
      <w:r w:rsidRPr="00AB32E1">
        <w:t xml:space="preserve"> </w:t>
      </w:r>
    </w:p>
    <w:p w14:paraId="01CCA43E" w14:textId="7AF18462" w:rsidR="00626415" w:rsidRPr="00626415" w:rsidRDefault="00626415" w:rsidP="00FE488A">
      <w:pPr>
        <w:pStyle w:val="ListParagraph"/>
        <w:numPr>
          <w:ilvl w:val="0"/>
          <w:numId w:val="28"/>
        </w:numPr>
        <w:ind w:left="1276" w:hanging="425"/>
      </w:pPr>
      <w:r w:rsidRPr="00626415">
        <w:t xml:space="preserve">The </w:t>
      </w:r>
      <w:r>
        <w:t>patient will be allocated an appropriate bed location by bed management in consultation with the appropriate ADON and ward area CNC</w:t>
      </w:r>
    </w:p>
    <w:p w14:paraId="22C59094" w14:textId="10DFF61E" w:rsidR="00AB32E1" w:rsidRDefault="00D819BF" w:rsidP="00FE488A">
      <w:pPr>
        <w:pStyle w:val="ListParagraph"/>
        <w:numPr>
          <w:ilvl w:val="0"/>
          <w:numId w:val="28"/>
        </w:numPr>
        <w:ind w:left="1276" w:hanging="425"/>
      </w:pPr>
      <w:r w:rsidRPr="00AB32E1">
        <w:t>The</w:t>
      </w:r>
      <w:r w:rsidR="000229F5" w:rsidRPr="00AB32E1">
        <w:t xml:space="preserve"> patient will be tr</w:t>
      </w:r>
      <w:r w:rsidR="00AB32E1" w:rsidRPr="00AB32E1">
        <w:t xml:space="preserve">ansferred </w:t>
      </w:r>
      <w:r w:rsidR="00626415">
        <w:t xml:space="preserve">by the PACU Staff </w:t>
      </w:r>
      <w:r w:rsidR="00AB32E1" w:rsidRPr="00AB32E1">
        <w:t>to the designated ward</w:t>
      </w:r>
    </w:p>
    <w:p w14:paraId="10483E22" w14:textId="7F8FC85D" w:rsidR="00AB32E1" w:rsidRDefault="00AB32E1" w:rsidP="00FE488A">
      <w:pPr>
        <w:pStyle w:val="ListParagraph"/>
        <w:numPr>
          <w:ilvl w:val="0"/>
          <w:numId w:val="28"/>
        </w:numPr>
        <w:ind w:left="1276" w:hanging="425"/>
      </w:pPr>
      <w:r w:rsidRPr="00AB32E1">
        <w:t xml:space="preserve">PACU staff will </w:t>
      </w:r>
      <w:r>
        <w:t>clinically hand</w:t>
      </w:r>
      <w:r w:rsidR="000229F5" w:rsidRPr="00AB32E1">
        <w:t xml:space="preserve"> over</w:t>
      </w:r>
      <w:r>
        <w:t xml:space="preserve"> the</w:t>
      </w:r>
      <w:r w:rsidR="007E54B5">
        <w:t xml:space="preserve"> care of the</w:t>
      </w:r>
      <w:r>
        <w:t xml:space="preserve"> patient</w:t>
      </w:r>
      <w:r w:rsidR="00D819BF">
        <w:t xml:space="preserve"> to the ward staff-</w:t>
      </w:r>
      <w:r w:rsidR="007E54B5">
        <w:t xml:space="preserve">as per </w:t>
      </w:r>
      <w:r w:rsidR="007E54B5">
        <w:rPr>
          <w:i/>
          <w:iCs/>
        </w:rPr>
        <w:t xml:space="preserve">Clinical Handover </w:t>
      </w:r>
      <w:proofErr w:type="gramStart"/>
      <w:r w:rsidR="007E54B5">
        <w:rPr>
          <w:i/>
          <w:iCs/>
        </w:rPr>
        <w:t xml:space="preserve">Procedure </w:t>
      </w:r>
      <w:r w:rsidR="007E54B5">
        <w:t xml:space="preserve"> and</w:t>
      </w:r>
      <w:proofErr w:type="gramEnd"/>
      <w:r w:rsidR="007E54B5">
        <w:t xml:space="preserve"> </w:t>
      </w:r>
      <w:r w:rsidR="007E54B5">
        <w:rPr>
          <w:i/>
          <w:iCs/>
        </w:rPr>
        <w:t>Post Operative handover and Observations – Adult Patient (first 24 hours) Procedure</w:t>
      </w:r>
      <w:r w:rsidR="007E54B5">
        <w:t>.</w:t>
      </w:r>
    </w:p>
    <w:p w14:paraId="3E8469F4" w14:textId="5FCED3F0" w:rsidR="00D819BF" w:rsidRDefault="00D819BF" w:rsidP="00FE488A">
      <w:pPr>
        <w:pStyle w:val="ListParagraph"/>
        <w:numPr>
          <w:ilvl w:val="0"/>
          <w:numId w:val="28"/>
        </w:numPr>
        <w:ind w:left="1276" w:hanging="425"/>
      </w:pPr>
      <w:r>
        <w:t>Nursing</w:t>
      </w:r>
      <w:r w:rsidR="00AB32E1" w:rsidRPr="00AB32E1">
        <w:t xml:space="preserve"> care will be delivered in collaboration with the patient’s carer’s</w:t>
      </w:r>
      <w:r w:rsidR="00597254">
        <w:t>/</w:t>
      </w:r>
      <w:r w:rsidR="004B0B86">
        <w:t>guardian/</w:t>
      </w:r>
      <w:r w:rsidR="00AB32E1" w:rsidRPr="00AB32E1">
        <w:t xml:space="preserve"> family </w:t>
      </w:r>
    </w:p>
    <w:p w14:paraId="78E19A0B" w14:textId="77777777" w:rsidR="00D819BF" w:rsidRDefault="00D819BF" w:rsidP="00FE488A">
      <w:pPr>
        <w:pStyle w:val="ListParagraph"/>
        <w:numPr>
          <w:ilvl w:val="0"/>
          <w:numId w:val="28"/>
        </w:numPr>
        <w:ind w:left="1276" w:hanging="425"/>
      </w:pPr>
      <w:r>
        <w:t>Post-operative care will be delivered in accordance with the post-operative orders and surgical team review.</w:t>
      </w:r>
    </w:p>
    <w:p w14:paraId="01DF8120" w14:textId="00310ABD" w:rsidR="00D819BF" w:rsidRPr="00843084" w:rsidRDefault="00D819BF" w:rsidP="00FE488A">
      <w:pPr>
        <w:pStyle w:val="ListParagraph"/>
        <w:numPr>
          <w:ilvl w:val="0"/>
          <w:numId w:val="27"/>
        </w:numPr>
        <w:ind w:left="851" w:hanging="425"/>
      </w:pPr>
      <w:r w:rsidRPr="00843084">
        <w:t xml:space="preserve">If the patient is a DSU patient, the patient </w:t>
      </w:r>
      <w:r w:rsidR="00BC320F">
        <w:t xml:space="preserve">care will be transferred </w:t>
      </w:r>
      <w:r w:rsidR="005B5767" w:rsidRPr="00843084">
        <w:t xml:space="preserve">to the </w:t>
      </w:r>
      <w:r w:rsidR="00BC320F">
        <w:t>allocated</w:t>
      </w:r>
      <w:r w:rsidR="005B5767" w:rsidRPr="00843084">
        <w:t xml:space="preserve"> </w:t>
      </w:r>
      <w:r w:rsidR="008C7F18">
        <w:t xml:space="preserve">EDSU </w:t>
      </w:r>
      <w:r w:rsidR="005B5767" w:rsidRPr="00843084">
        <w:t>N</w:t>
      </w:r>
      <w:r w:rsidR="008032B3" w:rsidRPr="00843084">
        <w:t>urse</w:t>
      </w:r>
      <w:r w:rsidRPr="00843084">
        <w:t xml:space="preserve"> for post-operative care until discharge</w:t>
      </w:r>
      <w:r w:rsidR="00542301">
        <w:t>:</w:t>
      </w:r>
    </w:p>
    <w:p w14:paraId="7669561A" w14:textId="7475B1F3" w:rsidR="0009357A" w:rsidRPr="00843084" w:rsidRDefault="008032B3" w:rsidP="00FE488A">
      <w:pPr>
        <w:pStyle w:val="ListParagraph"/>
        <w:numPr>
          <w:ilvl w:val="0"/>
          <w:numId w:val="28"/>
        </w:numPr>
        <w:ind w:left="1276" w:hanging="425"/>
      </w:pPr>
      <w:r w:rsidRPr="00843084">
        <w:t>T</w:t>
      </w:r>
      <w:r w:rsidR="00155380" w:rsidRPr="00843084">
        <w:t>he p</w:t>
      </w:r>
      <w:r w:rsidR="0009357A" w:rsidRPr="00843084">
        <w:t>atient will remain in PACU unit for</w:t>
      </w:r>
      <w:r w:rsidR="006B2E8D" w:rsidRPr="00843084">
        <w:t xml:space="preserve"> their</w:t>
      </w:r>
      <w:r w:rsidR="0009357A" w:rsidRPr="00843084">
        <w:t xml:space="preserve"> duration of </w:t>
      </w:r>
      <w:r w:rsidR="00117D2C" w:rsidRPr="00843084">
        <w:t xml:space="preserve">their DSU </w:t>
      </w:r>
      <w:r w:rsidR="00AB32E1" w:rsidRPr="00843084">
        <w:t>post-operative</w:t>
      </w:r>
      <w:r w:rsidR="0009357A" w:rsidRPr="00843084">
        <w:t xml:space="preserve"> care</w:t>
      </w:r>
      <w:r w:rsidR="004B0B86">
        <w:t xml:space="preserve"> until discharge to home</w:t>
      </w:r>
    </w:p>
    <w:p w14:paraId="42192D77" w14:textId="28019775" w:rsidR="00117D2C" w:rsidRPr="00843084" w:rsidRDefault="00AB32E1" w:rsidP="00FE488A">
      <w:pPr>
        <w:pStyle w:val="ListParagraph"/>
        <w:numPr>
          <w:ilvl w:val="0"/>
          <w:numId w:val="28"/>
        </w:numPr>
        <w:ind w:left="1276" w:hanging="425"/>
      </w:pPr>
      <w:r w:rsidRPr="00843084">
        <w:t>Post-operative</w:t>
      </w:r>
      <w:r w:rsidR="0009357A" w:rsidRPr="00843084">
        <w:t xml:space="preserve"> observa</w:t>
      </w:r>
      <w:r w:rsidR="00117D2C" w:rsidRPr="00843084">
        <w:t>tions to be continued as per CHS</w:t>
      </w:r>
      <w:r w:rsidR="008032B3" w:rsidRPr="00843084">
        <w:t xml:space="preserve"> protocol, dependant on</w:t>
      </w:r>
      <w:r w:rsidR="003132E5" w:rsidRPr="00843084">
        <w:t xml:space="preserve"> the patient </w:t>
      </w:r>
      <w:r w:rsidR="004B0B86">
        <w:t>allowing vital signs to be taken</w:t>
      </w:r>
      <w:r w:rsidR="003132E5" w:rsidRPr="00843084">
        <w:t xml:space="preserve"> and not</w:t>
      </w:r>
      <w:r w:rsidR="00EC73AE">
        <w:t xml:space="preserve"> being</w:t>
      </w:r>
      <w:r w:rsidR="003132E5" w:rsidRPr="00843084">
        <w:t xml:space="preserve"> distressed</w:t>
      </w:r>
      <w:r w:rsidR="008032B3" w:rsidRPr="00843084">
        <w:t xml:space="preserve"> by this process</w:t>
      </w:r>
    </w:p>
    <w:p w14:paraId="5AF20F1D" w14:textId="4973C114" w:rsidR="00A47613" w:rsidRPr="00843084" w:rsidRDefault="00BC320F" w:rsidP="00FE488A">
      <w:pPr>
        <w:pStyle w:val="ListParagraph"/>
        <w:numPr>
          <w:ilvl w:val="0"/>
          <w:numId w:val="28"/>
        </w:numPr>
        <w:ind w:left="1276" w:hanging="425"/>
      </w:pPr>
      <w:r>
        <w:t xml:space="preserve">The patient’s </w:t>
      </w:r>
      <w:r w:rsidR="00542301">
        <w:t>Intravenous Cannula (</w:t>
      </w:r>
      <w:r w:rsidR="00A47613" w:rsidRPr="00843084">
        <w:t>IVC</w:t>
      </w:r>
      <w:r w:rsidR="00542301">
        <w:t>)</w:t>
      </w:r>
      <w:r w:rsidR="00A47613" w:rsidRPr="00843084">
        <w:t xml:space="preserve"> can be removed if causing </w:t>
      </w:r>
      <w:r w:rsidR="003765E5" w:rsidRPr="00843084">
        <w:t>distress;</w:t>
      </w:r>
      <w:r w:rsidR="00A47613" w:rsidRPr="00843084">
        <w:t xml:space="preserve"> </w:t>
      </w:r>
      <w:r w:rsidR="00597254" w:rsidRPr="00843084">
        <w:t>otherwise,</w:t>
      </w:r>
      <w:r w:rsidR="00A47613" w:rsidRPr="00843084">
        <w:t xml:space="preserve"> </w:t>
      </w:r>
      <w:r w:rsidR="003765E5" w:rsidRPr="00843084">
        <w:t>the IVC should</w:t>
      </w:r>
      <w:r w:rsidR="005C36A8" w:rsidRPr="00843084">
        <w:t xml:space="preserve"> remain</w:t>
      </w:r>
      <w:r w:rsidR="00A47613" w:rsidRPr="00843084">
        <w:t xml:space="preserve"> until</w:t>
      </w:r>
      <w:r w:rsidR="003765E5" w:rsidRPr="00843084">
        <w:t xml:space="preserve"> time of</w:t>
      </w:r>
      <w:r w:rsidR="00A47613" w:rsidRPr="00843084">
        <w:t xml:space="preserve"> discharge</w:t>
      </w:r>
    </w:p>
    <w:p w14:paraId="133AA00F" w14:textId="55A97F94" w:rsidR="00117D2C" w:rsidRPr="00843084" w:rsidRDefault="00117D2C" w:rsidP="00FE488A">
      <w:pPr>
        <w:pStyle w:val="ListParagraph"/>
        <w:numPr>
          <w:ilvl w:val="0"/>
          <w:numId w:val="28"/>
        </w:numPr>
        <w:ind w:left="1276" w:hanging="425"/>
      </w:pPr>
      <w:r w:rsidRPr="00843084">
        <w:t>All care will be delivered in consultation and collaboration with the</w:t>
      </w:r>
      <w:r w:rsidR="004B0B86">
        <w:t xml:space="preserve"> patient,</w:t>
      </w:r>
      <w:r w:rsidRPr="00843084">
        <w:t xml:space="preserve"> </w:t>
      </w:r>
      <w:r w:rsidR="007B552C">
        <w:t>carer/guardian/</w:t>
      </w:r>
      <w:r w:rsidR="00D208C4" w:rsidRPr="00843084">
        <w:t>family</w:t>
      </w:r>
      <w:r w:rsidRPr="00843084">
        <w:t>, including observation, nourishment</w:t>
      </w:r>
      <w:r w:rsidR="00F21A27" w:rsidRPr="00843084">
        <w:t xml:space="preserve"> and redressing into own</w:t>
      </w:r>
      <w:r w:rsidRPr="00843084">
        <w:t xml:space="preserve"> clothes</w:t>
      </w:r>
    </w:p>
    <w:p w14:paraId="6810E702" w14:textId="72E5ADE2" w:rsidR="00155380" w:rsidRPr="00843084" w:rsidRDefault="008032B3" w:rsidP="00FE488A">
      <w:pPr>
        <w:pStyle w:val="ListParagraph"/>
        <w:numPr>
          <w:ilvl w:val="0"/>
          <w:numId w:val="28"/>
        </w:numPr>
        <w:ind w:left="1276" w:hanging="425"/>
      </w:pPr>
      <w:r w:rsidRPr="00843084">
        <w:t xml:space="preserve">The </w:t>
      </w:r>
      <w:r w:rsidR="004B0B86">
        <w:t>W</w:t>
      </w:r>
      <w:r w:rsidRPr="00843084">
        <w:t xml:space="preserve">ards </w:t>
      </w:r>
      <w:r w:rsidR="004B0B86">
        <w:t>P</w:t>
      </w:r>
      <w:r w:rsidRPr="00843084">
        <w:t>erson</w:t>
      </w:r>
      <w:r w:rsidR="005452B4" w:rsidRPr="00843084">
        <w:t xml:space="preserve"> can</w:t>
      </w:r>
      <w:r w:rsidR="00155380" w:rsidRPr="00843084">
        <w:t xml:space="preserve"> assist with any required transfers, lifts or mobilisation </w:t>
      </w:r>
      <w:r w:rsidR="00BD5471" w:rsidRPr="00843084">
        <w:t>of the patient</w:t>
      </w:r>
    </w:p>
    <w:p w14:paraId="6B7B3814" w14:textId="0E704AD4" w:rsidR="003132E5" w:rsidRPr="00843084" w:rsidRDefault="008032B3" w:rsidP="00FE488A">
      <w:pPr>
        <w:pStyle w:val="ListParagraph"/>
        <w:numPr>
          <w:ilvl w:val="0"/>
          <w:numId w:val="28"/>
        </w:numPr>
        <w:ind w:left="1276" w:hanging="425"/>
      </w:pPr>
      <w:r w:rsidRPr="00843084">
        <w:lastRenderedPageBreak/>
        <w:t>The</w:t>
      </w:r>
      <w:r w:rsidR="003132E5" w:rsidRPr="00843084">
        <w:t xml:space="preserve"> patient will be discharged from PACU by the </w:t>
      </w:r>
      <w:r w:rsidR="00BC320F">
        <w:t>allo</w:t>
      </w:r>
      <w:r w:rsidR="004B0B86">
        <w:t>c</w:t>
      </w:r>
      <w:r w:rsidR="00BC320F">
        <w:t>ated</w:t>
      </w:r>
      <w:r w:rsidR="006B2E8D" w:rsidRPr="00843084">
        <w:t xml:space="preserve"> N</w:t>
      </w:r>
      <w:r w:rsidRPr="00843084">
        <w:t>urse</w:t>
      </w:r>
      <w:r w:rsidR="003132E5" w:rsidRPr="00843084">
        <w:t xml:space="preserve"> as </w:t>
      </w:r>
      <w:r w:rsidR="00A47613" w:rsidRPr="00843084">
        <w:t xml:space="preserve">per the </w:t>
      </w:r>
      <w:r w:rsidR="00A47613" w:rsidRPr="008C7F18">
        <w:t>Day Surgery Discharge assessment criteria</w:t>
      </w:r>
      <w:r w:rsidR="008C7F18">
        <w:t xml:space="preserve"> in the </w:t>
      </w:r>
      <w:bookmarkStart w:id="18" w:name="_Hlk104375130"/>
      <w:r w:rsidR="008C7F18">
        <w:rPr>
          <w:i/>
          <w:iCs/>
        </w:rPr>
        <w:t xml:space="preserve">Day/Short Stay Record Nursing Assessment clinical </w:t>
      </w:r>
      <w:proofErr w:type="gramStart"/>
      <w:r w:rsidR="008C7F18">
        <w:rPr>
          <w:i/>
          <w:iCs/>
        </w:rPr>
        <w:t>form</w:t>
      </w:r>
      <w:bookmarkEnd w:id="18"/>
      <w:r w:rsidR="008C7F18">
        <w:rPr>
          <w:i/>
          <w:iCs/>
        </w:rPr>
        <w:t>(</w:t>
      </w:r>
      <w:proofErr w:type="gramEnd"/>
      <w:r w:rsidR="008C7F18">
        <w:rPr>
          <w:i/>
          <w:iCs/>
        </w:rPr>
        <w:t>45280)</w:t>
      </w:r>
      <w:r w:rsidR="003132E5" w:rsidRPr="00843084">
        <w:t xml:space="preserve"> into the care of the carer/</w:t>
      </w:r>
      <w:r w:rsidR="004B0B86">
        <w:t>guardian/</w:t>
      </w:r>
      <w:r w:rsidR="003132E5" w:rsidRPr="00843084">
        <w:t xml:space="preserve">family </w:t>
      </w:r>
    </w:p>
    <w:p w14:paraId="61B11D1E" w14:textId="28171E12" w:rsidR="006F5A67" w:rsidRPr="00843084" w:rsidRDefault="006F5A67" w:rsidP="006F5A67">
      <w:pPr>
        <w:pStyle w:val="ListParagraph"/>
        <w:numPr>
          <w:ilvl w:val="0"/>
          <w:numId w:val="28"/>
        </w:numPr>
        <w:ind w:left="1276" w:hanging="425"/>
      </w:pPr>
      <w:r w:rsidRPr="00843084">
        <w:t xml:space="preserve">The </w:t>
      </w:r>
      <w:r>
        <w:rPr>
          <w:i/>
          <w:iCs/>
        </w:rPr>
        <w:t xml:space="preserve">Discharge Information after a </w:t>
      </w:r>
      <w:r w:rsidRPr="008C7F18">
        <w:rPr>
          <w:i/>
          <w:iCs/>
        </w:rPr>
        <w:t>General Anaesthetic</w:t>
      </w:r>
      <w:r>
        <w:rPr>
          <w:i/>
          <w:iCs/>
        </w:rPr>
        <w:t xml:space="preserve"> - Adults</w:t>
      </w:r>
      <w:r w:rsidRPr="008C7F18">
        <w:rPr>
          <w:i/>
          <w:iCs/>
        </w:rPr>
        <w:t xml:space="preserve"> </w:t>
      </w:r>
      <w:r>
        <w:t xml:space="preserve">consumer handout (available on the Policy and Guidance Documents Register) </w:t>
      </w:r>
      <w:r w:rsidRPr="00843084">
        <w:t xml:space="preserve">will be given </w:t>
      </w:r>
      <w:r>
        <w:t xml:space="preserve">to the patient </w:t>
      </w:r>
      <w:r w:rsidRPr="00843084">
        <w:t>with full explana</w:t>
      </w:r>
      <w:r>
        <w:t>tion</w:t>
      </w:r>
      <w:r w:rsidRPr="00843084">
        <w:t xml:space="preserve"> to the </w:t>
      </w:r>
      <w:r>
        <w:t>patient and their carer/guardian/</w:t>
      </w:r>
      <w:r w:rsidRPr="00843084">
        <w:t>family</w:t>
      </w:r>
      <w:r>
        <w:t xml:space="preserve"> as </w:t>
      </w:r>
      <w:proofErr w:type="gramStart"/>
      <w:r>
        <w:t xml:space="preserve">required </w:t>
      </w:r>
      <w:r w:rsidRPr="00843084">
        <w:t>.</w:t>
      </w:r>
      <w:proofErr w:type="gramEnd"/>
      <w:r w:rsidRPr="00843084">
        <w:t xml:space="preserve"> Follow up advice and any further post-operative instruction will be given to the </w:t>
      </w:r>
      <w:r>
        <w:t>patient and their carer/guardian/</w:t>
      </w:r>
      <w:r w:rsidRPr="00843084">
        <w:t>family</w:t>
      </w:r>
      <w:r>
        <w:t xml:space="preserve"> as required</w:t>
      </w:r>
      <w:r w:rsidRPr="00843084">
        <w:t xml:space="preserve">, both verbally and written on the fact sheet. A copy of the </w:t>
      </w:r>
      <w:r>
        <w:rPr>
          <w:i/>
          <w:iCs/>
        </w:rPr>
        <w:t>O</w:t>
      </w:r>
      <w:r w:rsidRPr="008C7F18">
        <w:rPr>
          <w:i/>
          <w:iCs/>
        </w:rPr>
        <w:t xml:space="preserve">peration </w:t>
      </w:r>
      <w:r>
        <w:rPr>
          <w:i/>
          <w:iCs/>
        </w:rPr>
        <w:t>R</w:t>
      </w:r>
      <w:r w:rsidRPr="008C7F18">
        <w:rPr>
          <w:i/>
          <w:iCs/>
        </w:rPr>
        <w:t>eport</w:t>
      </w:r>
      <w:r w:rsidRPr="00843084">
        <w:t xml:space="preserve"> will be given to the </w:t>
      </w:r>
      <w:r>
        <w:t>patient, and their carer/guardian/</w:t>
      </w:r>
      <w:r w:rsidRPr="00843084">
        <w:t>family</w:t>
      </w:r>
      <w:r>
        <w:t xml:space="preserve"> as required</w:t>
      </w:r>
      <w:r w:rsidRPr="00843084">
        <w:t xml:space="preserve"> </w:t>
      </w:r>
      <w:r>
        <w:t>to share with</w:t>
      </w:r>
      <w:r w:rsidRPr="00843084">
        <w:t xml:space="preserve"> the patient’s G</w:t>
      </w:r>
      <w:r>
        <w:t xml:space="preserve">eneral </w:t>
      </w:r>
      <w:r w:rsidRPr="00843084">
        <w:t>P</w:t>
      </w:r>
      <w:r>
        <w:t>ractitioner</w:t>
      </w:r>
    </w:p>
    <w:p w14:paraId="62B6ECFA" w14:textId="77777777" w:rsidR="006F5A67" w:rsidRPr="00843084" w:rsidRDefault="006F5A67" w:rsidP="006F5A67">
      <w:pPr>
        <w:pStyle w:val="ListParagraph"/>
        <w:numPr>
          <w:ilvl w:val="0"/>
          <w:numId w:val="28"/>
        </w:numPr>
        <w:ind w:left="1276" w:hanging="425"/>
      </w:pPr>
      <w:r w:rsidRPr="00843084">
        <w:t xml:space="preserve">Any discharge medications </w:t>
      </w:r>
      <w:r>
        <w:t xml:space="preserve">required </w:t>
      </w:r>
      <w:r w:rsidRPr="00843084">
        <w:t xml:space="preserve">will be organised </w:t>
      </w:r>
      <w:r>
        <w:t xml:space="preserve">by the allocated nurse </w:t>
      </w:r>
      <w:r w:rsidRPr="00843084">
        <w:t xml:space="preserve">and given to the </w:t>
      </w:r>
      <w:r>
        <w:t xml:space="preserve">patient, or their </w:t>
      </w:r>
      <w:r w:rsidRPr="00843084">
        <w:t>family/</w:t>
      </w:r>
      <w:r>
        <w:t>guardian/</w:t>
      </w:r>
      <w:r w:rsidRPr="00843084">
        <w:t xml:space="preserve">carer with explanation. Alternatively, the </w:t>
      </w:r>
      <w:r>
        <w:t>patient or their carer/guardian/</w:t>
      </w:r>
      <w:r w:rsidRPr="00843084">
        <w:t xml:space="preserve">family can pick up discharge medications from the </w:t>
      </w:r>
      <w:r>
        <w:t xml:space="preserve">CHS </w:t>
      </w:r>
      <w:r w:rsidRPr="00843084">
        <w:t>pharmacy</w:t>
      </w:r>
    </w:p>
    <w:p w14:paraId="1EAE0DEF" w14:textId="77777777" w:rsidR="006F5A67" w:rsidRPr="00843084" w:rsidRDefault="006F5A67" w:rsidP="006F5A67">
      <w:pPr>
        <w:pStyle w:val="ListParagraph"/>
        <w:numPr>
          <w:ilvl w:val="0"/>
          <w:numId w:val="28"/>
        </w:numPr>
        <w:ind w:left="1276" w:hanging="425"/>
      </w:pPr>
      <w:r>
        <w:t>T</w:t>
      </w:r>
      <w:r w:rsidRPr="00843084">
        <w:t xml:space="preserve">he nurse and </w:t>
      </w:r>
      <w:r>
        <w:t xml:space="preserve">the patient or </w:t>
      </w:r>
      <w:r w:rsidRPr="00843084">
        <w:t>carer/</w:t>
      </w:r>
      <w:r>
        <w:t xml:space="preserve">guardian/ </w:t>
      </w:r>
      <w:r w:rsidRPr="00843084">
        <w:t>family</w:t>
      </w:r>
      <w:r>
        <w:t xml:space="preserve"> on behalf of patient</w:t>
      </w:r>
      <w:r w:rsidRPr="00843084">
        <w:t xml:space="preserve"> must sign the </w:t>
      </w:r>
      <w:r>
        <w:t>D</w:t>
      </w:r>
      <w:r w:rsidRPr="008C7F18">
        <w:rPr>
          <w:i/>
          <w:iCs/>
        </w:rPr>
        <w:t xml:space="preserve">ischarge </w:t>
      </w:r>
      <w:r>
        <w:rPr>
          <w:i/>
          <w:iCs/>
        </w:rPr>
        <w:t>S</w:t>
      </w:r>
      <w:r w:rsidRPr="008C7F18">
        <w:rPr>
          <w:i/>
          <w:iCs/>
        </w:rPr>
        <w:t>ummary</w:t>
      </w:r>
      <w:r>
        <w:rPr>
          <w:i/>
          <w:iCs/>
        </w:rPr>
        <w:t xml:space="preserve"> </w:t>
      </w:r>
      <w:r>
        <w:t xml:space="preserve">on the </w:t>
      </w:r>
      <w:r>
        <w:rPr>
          <w:i/>
          <w:iCs/>
        </w:rPr>
        <w:t>Day/Short Stay Record Nursing Assessment clinical form</w:t>
      </w:r>
      <w:r w:rsidRPr="00843084">
        <w:t xml:space="preserve"> prior to the patient leaving the unit</w:t>
      </w:r>
    </w:p>
    <w:p w14:paraId="16595EDF" w14:textId="77777777" w:rsidR="006F5A67" w:rsidRPr="00843084" w:rsidRDefault="006F5A67" w:rsidP="006F5A67">
      <w:pPr>
        <w:pStyle w:val="ListParagraph"/>
        <w:numPr>
          <w:ilvl w:val="0"/>
          <w:numId w:val="28"/>
        </w:numPr>
        <w:ind w:left="1276" w:hanging="425"/>
      </w:pPr>
      <w:r w:rsidRPr="00843084">
        <w:t xml:space="preserve">The </w:t>
      </w:r>
      <w:r>
        <w:t>allocated</w:t>
      </w:r>
      <w:r w:rsidRPr="00843084">
        <w:t xml:space="preserve"> Nurse is responsible for the completion of documentation relating to the care of the patient during this episode of care.</w:t>
      </w:r>
    </w:p>
    <w:p w14:paraId="4C5B53FD" w14:textId="77777777" w:rsidR="009A534C" w:rsidRDefault="009A534C" w:rsidP="009A534C">
      <w:pPr>
        <w:rPr>
          <w:rFonts w:cs="Arial"/>
          <w:b/>
          <w:szCs w:val="24"/>
        </w:rPr>
      </w:pPr>
    </w:p>
    <w:p w14:paraId="66B1F8C2" w14:textId="77777777" w:rsidR="009A534C" w:rsidRPr="00DA3910" w:rsidRDefault="006D403B" w:rsidP="009A534C">
      <w:pPr>
        <w:jc w:val="right"/>
        <w:rPr>
          <w:rFonts w:cs="Arial"/>
          <w:b/>
          <w:szCs w:val="24"/>
        </w:rPr>
      </w:pPr>
      <w:hyperlink w:anchor="Contents" w:history="1">
        <w:r w:rsidR="009A534C" w:rsidRPr="00C91F3F">
          <w:rPr>
            <w:rStyle w:val="Hyperlink"/>
            <w:rFonts w:eastAsiaTheme="majorEastAsia" w:cs="Arial"/>
            <w:i/>
            <w:szCs w:val="24"/>
          </w:rPr>
          <w:t>Back to Table of Contents</w:t>
        </w:r>
      </w:hyperlink>
      <w:r w:rsidR="009A534C">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4484F72E" w14:textId="77777777" w:rsidTr="00843084">
        <w:trPr>
          <w:cantSplit/>
          <w:trHeight w:val="285"/>
        </w:trPr>
        <w:tc>
          <w:tcPr>
            <w:tcW w:w="9158" w:type="dxa"/>
            <w:shd w:val="clear" w:color="auto" w:fill="D9D9D9" w:themeFill="background1" w:themeFillShade="D9"/>
          </w:tcPr>
          <w:p w14:paraId="54A1213D" w14:textId="0D6358ED" w:rsidR="009A534C" w:rsidRPr="00CD1C0E" w:rsidRDefault="00BC320F" w:rsidP="00B10F87">
            <w:pPr>
              <w:pStyle w:val="Heading1"/>
            </w:pPr>
            <w:bookmarkStart w:id="19" w:name="_Toc104554244"/>
            <w:r>
              <w:t>Evaluation</w:t>
            </w:r>
            <w:bookmarkEnd w:id="19"/>
            <w:r>
              <w:t xml:space="preserve"> </w:t>
            </w:r>
          </w:p>
        </w:tc>
      </w:tr>
    </w:tbl>
    <w:p w14:paraId="273F9EA1" w14:textId="77777777" w:rsidR="00FE488A" w:rsidRDefault="00FE488A" w:rsidP="009A534C">
      <w:pPr>
        <w:pStyle w:val="Default"/>
        <w:rPr>
          <w:rFonts w:ascii="Calibri" w:hAnsi="Calibri"/>
          <w:b/>
          <w:bCs/>
        </w:rPr>
      </w:pPr>
    </w:p>
    <w:p w14:paraId="105D7BC2" w14:textId="77777777" w:rsidR="00740FE8" w:rsidRDefault="00740FE8" w:rsidP="00740FE8">
      <w:pPr>
        <w:pStyle w:val="Default"/>
        <w:rPr>
          <w:rFonts w:ascii="Calibri" w:hAnsi="Calibri"/>
        </w:rPr>
      </w:pPr>
      <w:r>
        <w:rPr>
          <w:rFonts w:ascii="Calibri" w:hAnsi="Calibri"/>
          <w:b/>
          <w:bCs/>
        </w:rPr>
        <w:t>Outcome</w:t>
      </w:r>
    </w:p>
    <w:p w14:paraId="6D6175A0" w14:textId="77777777" w:rsidR="00740FE8" w:rsidRPr="00BC320F" w:rsidRDefault="00740FE8" w:rsidP="00740FE8">
      <w:pPr>
        <w:pStyle w:val="Default"/>
        <w:rPr>
          <w:rFonts w:ascii="Calibri" w:hAnsi="Calibri"/>
        </w:rPr>
      </w:pPr>
      <w:r>
        <w:rPr>
          <w:rFonts w:ascii="Calibri" w:hAnsi="Calibri"/>
        </w:rPr>
        <w:t xml:space="preserve">Patients with a disability, accessibility requirements and/or sensory considerations who need a surgical procedure will be managed as per this guideline. </w:t>
      </w:r>
    </w:p>
    <w:p w14:paraId="4EEA6526" w14:textId="77777777" w:rsidR="00740FE8" w:rsidRDefault="00740FE8" w:rsidP="00740FE8">
      <w:pPr>
        <w:pStyle w:val="Default"/>
        <w:rPr>
          <w:rFonts w:asciiTheme="minorHAnsi" w:hAnsiTheme="minorHAnsi" w:cstheme="minorHAnsi"/>
          <w:shd w:val="clear" w:color="auto" w:fill="FFFFFF"/>
        </w:rPr>
      </w:pPr>
    </w:p>
    <w:p w14:paraId="11373D8C" w14:textId="77777777" w:rsidR="00740FE8" w:rsidRDefault="00740FE8" w:rsidP="00740FE8">
      <w:pPr>
        <w:pStyle w:val="Default"/>
        <w:rPr>
          <w:rFonts w:asciiTheme="minorHAnsi" w:hAnsiTheme="minorHAnsi" w:cstheme="minorHAnsi"/>
          <w:iCs/>
          <w:color w:val="auto"/>
          <w:lang w:eastAsia="en-US"/>
        </w:rPr>
      </w:pPr>
      <w:r>
        <w:rPr>
          <w:rFonts w:asciiTheme="minorHAnsi" w:hAnsiTheme="minorHAnsi" w:cstheme="minorHAnsi"/>
          <w:b/>
          <w:bCs/>
          <w:iCs/>
          <w:color w:val="auto"/>
          <w:lang w:eastAsia="en-US"/>
        </w:rPr>
        <w:t>Measures</w:t>
      </w:r>
    </w:p>
    <w:p w14:paraId="0F40D611" w14:textId="77777777" w:rsidR="00740FE8" w:rsidRDefault="00740FE8" w:rsidP="00740FE8">
      <w:pPr>
        <w:pStyle w:val="Default"/>
        <w:numPr>
          <w:ilvl w:val="0"/>
          <w:numId w:val="27"/>
        </w:numPr>
        <w:ind w:left="426" w:hanging="426"/>
        <w:rPr>
          <w:rFonts w:asciiTheme="minorHAnsi" w:hAnsiTheme="minorHAnsi" w:cstheme="minorHAnsi"/>
          <w:iCs/>
          <w:color w:val="auto"/>
          <w:lang w:eastAsia="en-US"/>
        </w:rPr>
      </w:pPr>
      <w:r>
        <w:rPr>
          <w:rFonts w:asciiTheme="minorHAnsi" w:hAnsiTheme="minorHAnsi" w:cstheme="minorHAnsi"/>
          <w:iCs/>
          <w:color w:val="auto"/>
          <w:lang w:eastAsia="en-US"/>
        </w:rPr>
        <w:t>Annual review of patient/carer/guardian/family/carer feedback regarding day surgery or day of surgery admission for people with disability, accessibility requirements and/or sensory considerations.</w:t>
      </w:r>
    </w:p>
    <w:p w14:paraId="38027AC6" w14:textId="77777777" w:rsidR="008C7F18" w:rsidRPr="00363FC1" w:rsidRDefault="008C7F18" w:rsidP="008C7F18">
      <w:pPr>
        <w:pStyle w:val="Default"/>
        <w:rPr>
          <w:rFonts w:asciiTheme="minorHAnsi" w:hAnsiTheme="minorHAnsi" w:cstheme="minorHAnsi"/>
          <w:iCs/>
          <w:color w:val="auto"/>
          <w:lang w:eastAsia="en-US"/>
        </w:rPr>
      </w:pPr>
    </w:p>
    <w:p w14:paraId="0E2E5155" w14:textId="59C60327" w:rsidR="00843084" w:rsidRDefault="006D403B" w:rsidP="00F87C19">
      <w:pPr>
        <w:jc w:val="right"/>
      </w:pPr>
      <w:hyperlink w:anchor="Contents" w:history="1">
        <w:r w:rsidR="00E41A47" w:rsidRPr="00C91F3F">
          <w:rPr>
            <w:rStyle w:val="Hyperlink"/>
            <w:rFonts w:eastAsiaTheme="majorEastAsia" w:cs="Arial"/>
            <w:i/>
            <w:szCs w:val="24"/>
          </w:rPr>
          <w:t>Back to Table of Contents</w:t>
        </w:r>
      </w:hyperlink>
      <w:bookmarkStart w:id="20" w:name="_Toc389473287"/>
      <w:bookmarkStart w:id="21" w:name="_Toc393203347"/>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7C4B276D" w14:textId="77777777" w:rsidTr="00843084">
        <w:trPr>
          <w:cantSplit/>
          <w:trHeight w:val="285"/>
        </w:trPr>
        <w:tc>
          <w:tcPr>
            <w:tcW w:w="9158" w:type="dxa"/>
            <w:shd w:val="clear" w:color="auto" w:fill="D9D9D9" w:themeFill="background1" w:themeFillShade="D9"/>
          </w:tcPr>
          <w:p w14:paraId="21F2D7BD" w14:textId="77777777" w:rsidR="009A534C" w:rsidRPr="00CD1C0E" w:rsidRDefault="009A534C" w:rsidP="00B10F87">
            <w:pPr>
              <w:pStyle w:val="Heading1"/>
            </w:pPr>
            <w:bookmarkStart w:id="22" w:name="_Toc104554245"/>
            <w:r>
              <w:t>Related Policies, Procedures</w:t>
            </w:r>
            <w:bookmarkEnd w:id="20"/>
            <w:r>
              <w:t>, Guidelines and Legislation</w:t>
            </w:r>
            <w:bookmarkEnd w:id="21"/>
            <w:bookmarkEnd w:id="22"/>
          </w:p>
        </w:tc>
      </w:tr>
    </w:tbl>
    <w:p w14:paraId="6A348285" w14:textId="77777777" w:rsidR="009A534C" w:rsidRDefault="009A534C" w:rsidP="009A534C">
      <w:pPr>
        <w:rPr>
          <w:szCs w:val="24"/>
        </w:rPr>
      </w:pPr>
    </w:p>
    <w:p w14:paraId="7B802751" w14:textId="77777777" w:rsidR="00B61F35" w:rsidRPr="006743DB" w:rsidRDefault="00B61F35" w:rsidP="006743DB">
      <w:pPr>
        <w:rPr>
          <w:b/>
        </w:rPr>
      </w:pPr>
      <w:r w:rsidRPr="006743DB">
        <w:rPr>
          <w:b/>
        </w:rPr>
        <w:t>Policies</w:t>
      </w:r>
    </w:p>
    <w:p w14:paraId="7E714A0E" w14:textId="63F9FD2F" w:rsidR="00B61F35" w:rsidRPr="00B61F35" w:rsidRDefault="00E8477B" w:rsidP="00BA5B60">
      <w:pPr>
        <w:pStyle w:val="ListBullet"/>
      </w:pPr>
      <w:r>
        <w:t>Nursing and Midwifery Board of Australia (NMBA) requirements for practice</w:t>
      </w:r>
    </w:p>
    <w:p w14:paraId="5B32F033" w14:textId="4061C124" w:rsidR="00B61F35" w:rsidRDefault="00E8477B" w:rsidP="00BA5B60">
      <w:pPr>
        <w:pStyle w:val="ListBullet"/>
      </w:pPr>
      <w:r>
        <w:t>Informed</w:t>
      </w:r>
      <w:r w:rsidR="007A7EBB">
        <w:t xml:space="preserve"> </w:t>
      </w:r>
      <w:r w:rsidR="00BA5B60">
        <w:t>Consent</w:t>
      </w:r>
      <w:r>
        <w:t xml:space="preserve"> (clinical)</w:t>
      </w:r>
    </w:p>
    <w:p w14:paraId="0EA3FFEE" w14:textId="3CD27111" w:rsidR="007A7EBB" w:rsidRDefault="007A7EBB" w:rsidP="00BA5B60">
      <w:pPr>
        <w:pStyle w:val="ListBullet"/>
      </w:pPr>
      <w:r>
        <w:t>Medication Handling</w:t>
      </w:r>
    </w:p>
    <w:p w14:paraId="449E09B4" w14:textId="77777777" w:rsidR="00B61F35" w:rsidRPr="00B61F35" w:rsidRDefault="00B61F35" w:rsidP="00B61F35">
      <w:pPr>
        <w:rPr>
          <w:rFonts w:cs="Arial"/>
          <w:szCs w:val="24"/>
        </w:rPr>
      </w:pPr>
    </w:p>
    <w:p w14:paraId="7DE719BA" w14:textId="77777777" w:rsidR="00B61F35" w:rsidRDefault="00B61F35" w:rsidP="006743DB">
      <w:pPr>
        <w:rPr>
          <w:b/>
        </w:rPr>
      </w:pPr>
      <w:r w:rsidRPr="006743DB">
        <w:rPr>
          <w:b/>
        </w:rPr>
        <w:t>Procedures</w:t>
      </w:r>
    </w:p>
    <w:p w14:paraId="25D2DE85" w14:textId="3268F46A" w:rsidR="008E3000" w:rsidRPr="008E3000" w:rsidRDefault="008E3000" w:rsidP="00FE488A">
      <w:pPr>
        <w:pStyle w:val="ListParagraph"/>
        <w:numPr>
          <w:ilvl w:val="0"/>
          <w:numId w:val="16"/>
        </w:numPr>
        <w:ind w:left="426" w:hanging="426"/>
      </w:pPr>
      <w:r w:rsidRPr="008E3000">
        <w:lastRenderedPageBreak/>
        <w:t xml:space="preserve">Admission </w:t>
      </w:r>
      <w:r w:rsidR="00E8477B">
        <w:t xml:space="preserve">to </w:t>
      </w:r>
      <w:r w:rsidRPr="008E3000">
        <w:t xml:space="preserve">Discharge-Adults, </w:t>
      </w:r>
      <w:r w:rsidR="00E8477B">
        <w:t>and children</w:t>
      </w:r>
    </w:p>
    <w:p w14:paraId="33D74189" w14:textId="77777777" w:rsidR="004F0C0B" w:rsidRDefault="00E8477B" w:rsidP="0032261D">
      <w:pPr>
        <w:pStyle w:val="ListBullet"/>
        <w:numPr>
          <w:ilvl w:val="0"/>
          <w:numId w:val="16"/>
        </w:numPr>
        <w:ind w:left="426" w:hanging="426"/>
      </w:pPr>
      <w:r>
        <w:t xml:space="preserve">Infection Prevention and Control </w:t>
      </w:r>
    </w:p>
    <w:p w14:paraId="553BD08C" w14:textId="2B6A9B5E" w:rsidR="008E3000" w:rsidRDefault="008E3000" w:rsidP="0032261D">
      <w:pPr>
        <w:pStyle w:val="ListBullet"/>
        <w:numPr>
          <w:ilvl w:val="0"/>
          <w:numId w:val="16"/>
        </w:numPr>
        <w:ind w:left="426" w:hanging="426"/>
      </w:pPr>
      <w:r>
        <w:t xml:space="preserve">Falls </w:t>
      </w:r>
      <w:r w:rsidR="00E8477B">
        <w:t xml:space="preserve">– Assessment, </w:t>
      </w:r>
      <w:r>
        <w:t>Management</w:t>
      </w:r>
      <w:r w:rsidR="00E8477B">
        <w:t xml:space="preserve"> and Prevention</w:t>
      </w:r>
    </w:p>
    <w:p w14:paraId="72BC7B06" w14:textId="6EE852E6" w:rsidR="008E3000" w:rsidRDefault="008E3000" w:rsidP="00FE488A">
      <w:pPr>
        <w:pStyle w:val="ListBullet"/>
      </w:pPr>
      <w:r>
        <w:t xml:space="preserve">Clinical Handover </w:t>
      </w:r>
    </w:p>
    <w:p w14:paraId="3AFF142A" w14:textId="77777777" w:rsidR="006A7B7A" w:rsidRDefault="009D252D" w:rsidP="00FE488A">
      <w:pPr>
        <w:pStyle w:val="ListBullet"/>
      </w:pPr>
      <w:r>
        <w:t>Pressure Injury Prevention and Management: Adults, Children and Neonates</w:t>
      </w:r>
    </w:p>
    <w:p w14:paraId="4E6D45D2" w14:textId="5287B387" w:rsidR="00E8477B" w:rsidRDefault="00E8477B" w:rsidP="00FE488A">
      <w:pPr>
        <w:pStyle w:val="ListBullet"/>
      </w:pPr>
      <w:r>
        <w:t>Vital Signs and Early Warning Scores</w:t>
      </w:r>
    </w:p>
    <w:p w14:paraId="009C07D7" w14:textId="205ADDB3" w:rsidR="00B61F35" w:rsidRDefault="00E8477B" w:rsidP="00FE488A">
      <w:pPr>
        <w:pStyle w:val="ListBullet"/>
      </w:pPr>
      <w:r>
        <w:t>Post Operative Handover and Observations – Adults Patients (first 24 hours)</w:t>
      </w:r>
    </w:p>
    <w:p w14:paraId="4A267EA2" w14:textId="77777777" w:rsidR="00E8477B" w:rsidRPr="00B61F35" w:rsidRDefault="00E8477B" w:rsidP="00363FC1">
      <w:pPr>
        <w:pStyle w:val="ListBullet"/>
        <w:numPr>
          <w:ilvl w:val="0"/>
          <w:numId w:val="0"/>
        </w:numPr>
        <w:ind w:left="426"/>
      </w:pPr>
    </w:p>
    <w:p w14:paraId="7CE56784" w14:textId="77777777" w:rsidR="00B61F35" w:rsidRPr="006743DB" w:rsidRDefault="00B61F35" w:rsidP="006743DB">
      <w:pPr>
        <w:rPr>
          <w:b/>
        </w:rPr>
      </w:pPr>
      <w:r w:rsidRPr="006743DB">
        <w:rPr>
          <w:b/>
        </w:rPr>
        <w:t xml:space="preserve">Guidelines </w:t>
      </w:r>
    </w:p>
    <w:p w14:paraId="07C13DCD" w14:textId="01B69429" w:rsidR="00B61F35" w:rsidRPr="00B61F35" w:rsidRDefault="00B61F35" w:rsidP="00BA5B60">
      <w:pPr>
        <w:pStyle w:val="ListBullet"/>
      </w:pPr>
      <w:r w:rsidRPr="00B61F35">
        <w:t>Fasting Guidelines</w:t>
      </w:r>
      <w:r w:rsidR="00E8477B">
        <w:t xml:space="preserve"> for Patients Requiring Sedation or Anaesthesia</w:t>
      </w:r>
    </w:p>
    <w:p w14:paraId="1B6C9075" w14:textId="77777777" w:rsidR="00B61F35" w:rsidRPr="00B61F35" w:rsidRDefault="00B61F35" w:rsidP="00B61F35"/>
    <w:p w14:paraId="2EEE87B6" w14:textId="77777777" w:rsidR="00B61F35" w:rsidRPr="006743DB" w:rsidRDefault="00B61F35" w:rsidP="006743DB">
      <w:pPr>
        <w:rPr>
          <w:b/>
        </w:rPr>
      </w:pPr>
      <w:r w:rsidRPr="006743DB">
        <w:rPr>
          <w:b/>
        </w:rPr>
        <w:t>Legislation</w:t>
      </w:r>
    </w:p>
    <w:p w14:paraId="0FD9153B" w14:textId="77777777" w:rsidR="00B61F35" w:rsidRPr="00843084" w:rsidRDefault="00B61F35" w:rsidP="00BA5B60">
      <w:pPr>
        <w:pStyle w:val="ListBullet"/>
        <w:rPr>
          <w:i/>
        </w:rPr>
      </w:pPr>
      <w:r w:rsidRPr="00843084">
        <w:rPr>
          <w:i/>
        </w:rPr>
        <w:t xml:space="preserve">Health Records (Privacy and Access) Act </w:t>
      </w:r>
      <w:r w:rsidRPr="00843084">
        <w:t>1997</w:t>
      </w:r>
    </w:p>
    <w:p w14:paraId="1610302F" w14:textId="77777777" w:rsidR="00B61F35" w:rsidRPr="00843084" w:rsidRDefault="00B61F35" w:rsidP="00BA5B60">
      <w:pPr>
        <w:pStyle w:val="ListBullet"/>
        <w:rPr>
          <w:i/>
        </w:rPr>
      </w:pPr>
      <w:r w:rsidRPr="00843084">
        <w:rPr>
          <w:i/>
        </w:rPr>
        <w:t xml:space="preserve">Human Rights Act </w:t>
      </w:r>
      <w:r w:rsidRPr="00843084">
        <w:t>2004</w:t>
      </w:r>
    </w:p>
    <w:p w14:paraId="061533F3" w14:textId="77777777" w:rsidR="00B61F35" w:rsidRPr="00843084" w:rsidRDefault="00B61F35" w:rsidP="00FE488A">
      <w:pPr>
        <w:pStyle w:val="ListBullet"/>
        <w:tabs>
          <w:tab w:val="clear" w:pos="1080"/>
        </w:tabs>
        <w:rPr>
          <w:i/>
        </w:rPr>
      </w:pPr>
      <w:r w:rsidRPr="00843084">
        <w:rPr>
          <w:i/>
        </w:rPr>
        <w:t xml:space="preserve">Work Health and Safety Act </w:t>
      </w:r>
      <w:r w:rsidRPr="00843084">
        <w:t>2011</w:t>
      </w:r>
    </w:p>
    <w:p w14:paraId="4AB97D40" w14:textId="3936CEF0" w:rsidR="00AA3742" w:rsidRPr="00F87C19" w:rsidRDefault="00AA3742" w:rsidP="00FE488A">
      <w:pPr>
        <w:pStyle w:val="ListBullet"/>
        <w:tabs>
          <w:tab w:val="clear" w:pos="1080"/>
        </w:tabs>
        <w:rPr>
          <w:i/>
        </w:rPr>
      </w:pPr>
      <w:r w:rsidRPr="00843084">
        <w:rPr>
          <w:i/>
        </w:rPr>
        <w:t xml:space="preserve">Health Practitioner Regulation National Law (ACT) Act </w:t>
      </w:r>
      <w:r w:rsidRPr="00843084">
        <w:t>2010</w:t>
      </w:r>
    </w:p>
    <w:p w14:paraId="261A7F57" w14:textId="77777777" w:rsidR="00AA3742" w:rsidRPr="00843084" w:rsidRDefault="00AA3742" w:rsidP="00FE488A">
      <w:pPr>
        <w:pStyle w:val="ListBullet"/>
        <w:tabs>
          <w:tab w:val="clear" w:pos="1080"/>
        </w:tabs>
        <w:rPr>
          <w:i/>
        </w:rPr>
      </w:pPr>
      <w:r w:rsidRPr="00843084">
        <w:rPr>
          <w:i/>
        </w:rPr>
        <w:t xml:space="preserve">Children and Young Peoples Act </w:t>
      </w:r>
      <w:r w:rsidRPr="00843084">
        <w:t>2008</w:t>
      </w:r>
      <w:r w:rsidRPr="00843084">
        <w:rPr>
          <w:i/>
        </w:rPr>
        <w:t xml:space="preserve"> </w:t>
      </w:r>
    </w:p>
    <w:p w14:paraId="6193FBCE" w14:textId="77777777" w:rsidR="00AA3742" w:rsidRPr="00843084" w:rsidRDefault="00AA3742" w:rsidP="00FE488A">
      <w:pPr>
        <w:pStyle w:val="ListBullet"/>
        <w:tabs>
          <w:tab w:val="clear" w:pos="1080"/>
        </w:tabs>
        <w:rPr>
          <w:i/>
        </w:rPr>
      </w:pPr>
      <w:r w:rsidRPr="00843084">
        <w:rPr>
          <w:i/>
        </w:rPr>
        <w:t xml:space="preserve">Guardianship and Management of Property Act </w:t>
      </w:r>
      <w:r w:rsidRPr="00843084">
        <w:t>1991</w:t>
      </w:r>
      <w:r w:rsidRPr="00843084">
        <w:rPr>
          <w:i/>
        </w:rPr>
        <w:t xml:space="preserve"> </w:t>
      </w:r>
    </w:p>
    <w:p w14:paraId="052FE774" w14:textId="77777777" w:rsidR="00AA3742" w:rsidRPr="00843084" w:rsidRDefault="00AA3742" w:rsidP="00FE488A">
      <w:pPr>
        <w:pStyle w:val="ListBullet"/>
        <w:tabs>
          <w:tab w:val="clear" w:pos="1080"/>
        </w:tabs>
        <w:rPr>
          <w:i/>
        </w:rPr>
      </w:pPr>
      <w:r w:rsidRPr="00843084">
        <w:rPr>
          <w:i/>
        </w:rPr>
        <w:t xml:space="preserve">Medical Treatment (Health Directions) Act </w:t>
      </w:r>
      <w:r w:rsidRPr="00843084">
        <w:t>2006</w:t>
      </w:r>
      <w:r w:rsidRPr="00843084">
        <w:rPr>
          <w:i/>
        </w:rPr>
        <w:t xml:space="preserve"> </w:t>
      </w:r>
    </w:p>
    <w:p w14:paraId="19CF09E9" w14:textId="77777777" w:rsidR="00AA3742" w:rsidRPr="00843084" w:rsidRDefault="00AA3742" w:rsidP="00FE488A">
      <w:pPr>
        <w:pStyle w:val="ListBullet"/>
        <w:tabs>
          <w:tab w:val="clear" w:pos="1080"/>
        </w:tabs>
        <w:rPr>
          <w:i/>
        </w:rPr>
      </w:pPr>
      <w:r w:rsidRPr="00843084">
        <w:rPr>
          <w:i/>
        </w:rPr>
        <w:t xml:space="preserve">Mental Health Act </w:t>
      </w:r>
      <w:r w:rsidRPr="00843084">
        <w:t>2015</w:t>
      </w:r>
      <w:r w:rsidRPr="00843084">
        <w:rPr>
          <w:i/>
        </w:rPr>
        <w:t xml:space="preserve"> </w:t>
      </w:r>
    </w:p>
    <w:p w14:paraId="36BBEF09" w14:textId="77777777" w:rsidR="00AA3742" w:rsidRDefault="00AA3742" w:rsidP="00FE488A">
      <w:pPr>
        <w:pStyle w:val="ListBullet"/>
        <w:tabs>
          <w:tab w:val="clear" w:pos="1080"/>
        </w:tabs>
        <w:rPr>
          <w:i/>
        </w:rPr>
      </w:pPr>
      <w:r w:rsidRPr="00843084">
        <w:rPr>
          <w:i/>
        </w:rPr>
        <w:t xml:space="preserve">Powers of Attorney Act </w:t>
      </w:r>
      <w:r w:rsidRPr="00843084">
        <w:t>2006</w:t>
      </w:r>
      <w:r w:rsidRPr="00843084">
        <w:rPr>
          <w:i/>
        </w:rPr>
        <w:t xml:space="preserve"> </w:t>
      </w:r>
    </w:p>
    <w:p w14:paraId="6855941E" w14:textId="6088E02F" w:rsidR="00C56222" w:rsidRPr="00843084" w:rsidRDefault="00C56222" w:rsidP="00FE488A">
      <w:pPr>
        <w:pStyle w:val="ListBullet"/>
        <w:tabs>
          <w:tab w:val="clear" w:pos="1080"/>
        </w:tabs>
        <w:rPr>
          <w:i/>
        </w:rPr>
      </w:pPr>
      <w:r>
        <w:rPr>
          <w:i/>
        </w:rPr>
        <w:t>Carers Recognition Act 2021</w:t>
      </w:r>
    </w:p>
    <w:p w14:paraId="62CDF95E" w14:textId="409BBA68" w:rsidR="009A534C" w:rsidRDefault="009A534C" w:rsidP="00E8477B">
      <w:pPr>
        <w:rPr>
          <w:rFonts w:cs="Arial"/>
          <w:i/>
          <w:szCs w:val="24"/>
        </w:rPr>
      </w:pPr>
    </w:p>
    <w:p w14:paraId="314AFA0E" w14:textId="69E2912C" w:rsidR="00E8477B" w:rsidRDefault="00E8477B" w:rsidP="00E8477B">
      <w:pPr>
        <w:rPr>
          <w:rFonts w:cs="Arial"/>
          <w:b/>
          <w:bCs/>
          <w:iCs/>
          <w:szCs w:val="24"/>
        </w:rPr>
      </w:pPr>
      <w:r>
        <w:rPr>
          <w:rFonts w:cs="Arial"/>
          <w:b/>
          <w:bCs/>
          <w:iCs/>
          <w:szCs w:val="24"/>
        </w:rPr>
        <w:t>Other</w:t>
      </w:r>
    </w:p>
    <w:p w14:paraId="33E82737" w14:textId="5C0E0EA7" w:rsidR="00E8477B" w:rsidRDefault="00E8477B" w:rsidP="00363FC1">
      <w:pPr>
        <w:pStyle w:val="ListBullet"/>
      </w:pPr>
      <w:r>
        <w:t>Australian Charter of Healthcare Rights</w:t>
      </w:r>
    </w:p>
    <w:p w14:paraId="2255141B" w14:textId="77777777" w:rsidR="00FE488A" w:rsidRPr="00363FC1" w:rsidRDefault="00FE488A" w:rsidP="00FE488A">
      <w:pPr>
        <w:pStyle w:val="ListBullet"/>
        <w:numPr>
          <w:ilvl w:val="0"/>
          <w:numId w:val="0"/>
        </w:numPr>
        <w:ind w:left="426"/>
      </w:pPr>
    </w:p>
    <w:p w14:paraId="643BB372" w14:textId="34F117D1" w:rsidR="00843084" w:rsidRPr="00FE488A" w:rsidRDefault="006D403B" w:rsidP="00FE488A">
      <w:pPr>
        <w:pStyle w:val="ListParagraph"/>
        <w:jc w:val="right"/>
        <w:rPr>
          <w:szCs w:val="24"/>
        </w:rPr>
      </w:pPr>
      <w:hyperlink w:anchor="Contents" w:history="1">
        <w:r w:rsidR="009A534C"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1B2BAC" w14:paraId="39AD8AD4" w14:textId="77777777" w:rsidTr="00843084">
        <w:trPr>
          <w:cantSplit/>
          <w:trHeight w:val="285"/>
        </w:trPr>
        <w:tc>
          <w:tcPr>
            <w:tcW w:w="9158" w:type="dxa"/>
            <w:shd w:val="clear" w:color="auto" w:fill="D9D9D9" w:themeFill="background1" w:themeFillShade="D9"/>
          </w:tcPr>
          <w:p w14:paraId="615FF7AD" w14:textId="77777777" w:rsidR="009A534C" w:rsidRPr="002E3BFE" w:rsidRDefault="009A534C" w:rsidP="00B10F87">
            <w:pPr>
              <w:pStyle w:val="Heading1"/>
              <w:rPr>
                <w:szCs w:val="24"/>
              </w:rPr>
            </w:pPr>
            <w:bookmarkStart w:id="23" w:name="_Toc104554246"/>
            <w:r>
              <w:rPr>
                <w:szCs w:val="24"/>
              </w:rPr>
              <w:t>References</w:t>
            </w:r>
            <w:bookmarkEnd w:id="23"/>
          </w:p>
        </w:tc>
      </w:tr>
    </w:tbl>
    <w:p w14:paraId="51B3BED5" w14:textId="77777777" w:rsidR="009A534C" w:rsidRDefault="009A534C" w:rsidP="009A534C">
      <w:pPr>
        <w:jc w:val="both"/>
        <w:rPr>
          <w:rFonts w:cs="Arial"/>
          <w:b/>
          <w:szCs w:val="24"/>
        </w:rPr>
      </w:pPr>
    </w:p>
    <w:p w14:paraId="77ACC6B8" w14:textId="3F6BAA40" w:rsidR="005356AD" w:rsidRPr="005356AD" w:rsidRDefault="00695A78" w:rsidP="00FE488A">
      <w:pPr>
        <w:pStyle w:val="ListParagraph"/>
        <w:numPr>
          <w:ilvl w:val="0"/>
          <w:numId w:val="29"/>
        </w:numPr>
        <w:ind w:left="426" w:hanging="426"/>
        <w:rPr>
          <w:rFonts w:eastAsia="Calibri" w:cs="Calibri"/>
          <w:szCs w:val="24"/>
        </w:rPr>
      </w:pPr>
      <w:r w:rsidRPr="005356AD">
        <w:rPr>
          <w:rFonts w:eastAsia="Calibri" w:cs="Calibri"/>
          <w:szCs w:val="24"/>
        </w:rPr>
        <w:t>Centre for developmental Disability Studies for NSW Health</w:t>
      </w:r>
      <w:r>
        <w:rPr>
          <w:rFonts w:eastAsia="Calibri" w:cs="Calibri"/>
          <w:szCs w:val="24"/>
        </w:rPr>
        <w:t xml:space="preserve">. </w:t>
      </w:r>
      <w:r w:rsidRPr="005356AD">
        <w:rPr>
          <w:rFonts w:eastAsia="Calibri" w:cs="Calibri"/>
          <w:szCs w:val="24"/>
        </w:rPr>
        <w:t xml:space="preserve"> </w:t>
      </w:r>
      <w:r w:rsidR="005356AD" w:rsidRPr="005356AD">
        <w:rPr>
          <w:rFonts w:eastAsia="Calibri" w:cs="Calibri"/>
          <w:szCs w:val="24"/>
        </w:rPr>
        <w:t xml:space="preserve">NSW Department of Health </w:t>
      </w:r>
      <w:r>
        <w:rPr>
          <w:rFonts w:eastAsia="Calibri" w:cs="Calibri"/>
          <w:szCs w:val="24"/>
        </w:rPr>
        <w:t>(2006).</w:t>
      </w:r>
      <w:r w:rsidR="00FE488A">
        <w:rPr>
          <w:rFonts w:eastAsia="Calibri" w:cs="Calibri"/>
          <w:szCs w:val="24"/>
        </w:rPr>
        <w:t xml:space="preserve"> </w:t>
      </w:r>
      <w:r w:rsidR="005356AD" w:rsidRPr="005356AD">
        <w:rPr>
          <w:rFonts w:eastAsia="Calibri" w:cs="Calibri"/>
          <w:szCs w:val="24"/>
        </w:rPr>
        <w:t>Health Care in People with Intellectual Disability.</w:t>
      </w:r>
    </w:p>
    <w:p w14:paraId="3A507CC7" w14:textId="206F3903" w:rsidR="005356AD" w:rsidRPr="005356AD" w:rsidRDefault="006D403B" w:rsidP="00FE488A">
      <w:pPr>
        <w:pStyle w:val="ListParagraph"/>
        <w:ind w:left="426"/>
        <w:rPr>
          <w:rFonts w:eastAsia="Calibri" w:cs="Calibri"/>
          <w:szCs w:val="24"/>
        </w:rPr>
      </w:pPr>
      <w:hyperlink r:id="rId11" w:history="1">
        <w:r w:rsidR="00FE488A" w:rsidRPr="00174B62">
          <w:rPr>
            <w:rStyle w:val="Hyperlink"/>
            <w:rFonts w:eastAsia="Calibri" w:cs="Calibri"/>
            <w:szCs w:val="24"/>
          </w:rPr>
          <w:t>https://www.aci.health.nsw.gov.au/__data/assets/pdf_file/0016/231514/Health_Care_in_People_with_Intellectual_Disability_Guidelines.pdf</w:t>
        </w:r>
      </w:hyperlink>
      <w:r w:rsidR="00695A78">
        <w:rPr>
          <w:rFonts w:eastAsia="Calibri" w:cs="Calibri"/>
          <w:szCs w:val="24"/>
        </w:rPr>
        <w:t xml:space="preserve">. Downloaded </w:t>
      </w:r>
      <w:r w:rsidR="00AA3742">
        <w:rPr>
          <w:rFonts w:eastAsia="Calibri" w:cs="Calibri"/>
          <w:szCs w:val="24"/>
        </w:rPr>
        <w:t>August 2017</w:t>
      </w:r>
    </w:p>
    <w:p w14:paraId="3CCFA28E" w14:textId="7EBF524B" w:rsidR="00AA3742" w:rsidRPr="009F3325" w:rsidRDefault="00695A78" w:rsidP="00FE488A">
      <w:pPr>
        <w:pStyle w:val="ListParagraph"/>
        <w:numPr>
          <w:ilvl w:val="0"/>
          <w:numId w:val="29"/>
        </w:numPr>
        <w:ind w:left="426" w:hanging="426"/>
        <w:rPr>
          <w:rFonts w:eastAsia="Calibri" w:cs="Calibri"/>
          <w:i/>
          <w:szCs w:val="24"/>
          <w:u w:val="single"/>
        </w:rPr>
      </w:pPr>
      <w:r w:rsidRPr="009F3325">
        <w:rPr>
          <w:rFonts w:eastAsia="Calibri" w:cs="Calibri"/>
          <w:szCs w:val="24"/>
          <w:u w:val="single"/>
        </w:rPr>
        <w:t xml:space="preserve">School of Health and Social Work, </w:t>
      </w:r>
      <w:r w:rsidR="00AA3742" w:rsidRPr="009F3325">
        <w:rPr>
          <w:rFonts w:eastAsia="Calibri" w:cs="Calibri"/>
          <w:szCs w:val="24"/>
          <w:u w:val="single"/>
        </w:rPr>
        <w:t>University of Hertfordshire</w:t>
      </w:r>
      <w:r>
        <w:rPr>
          <w:rFonts w:eastAsia="Calibri" w:cs="Calibri"/>
          <w:szCs w:val="24"/>
          <w:u w:val="single"/>
        </w:rPr>
        <w:t xml:space="preserve"> </w:t>
      </w:r>
      <w:r>
        <w:rPr>
          <w:rFonts w:eastAsia="Calibri" w:cs="Calibri"/>
          <w:i/>
          <w:szCs w:val="24"/>
          <w:u w:val="single"/>
        </w:rPr>
        <w:t>(2017)</w:t>
      </w:r>
      <w:r w:rsidR="00FE488A">
        <w:rPr>
          <w:rFonts w:eastAsia="Calibri" w:cs="Calibri"/>
          <w:i/>
          <w:szCs w:val="24"/>
          <w:u w:val="single"/>
        </w:rPr>
        <w:t>.</w:t>
      </w:r>
      <w:r>
        <w:rPr>
          <w:rFonts w:eastAsia="Calibri" w:cs="Calibri"/>
          <w:i/>
          <w:szCs w:val="24"/>
          <w:u w:val="single"/>
        </w:rPr>
        <w:t xml:space="preserve"> </w:t>
      </w:r>
      <w:r w:rsidR="00AA3742" w:rsidRPr="009F3325">
        <w:rPr>
          <w:rFonts w:eastAsia="Calibri" w:cs="Calibri"/>
          <w:i/>
          <w:szCs w:val="24"/>
          <w:u w:val="single"/>
        </w:rPr>
        <w:t xml:space="preserve">Understanding Intellectual Disability and Health. </w:t>
      </w:r>
    </w:p>
    <w:p w14:paraId="049BE746" w14:textId="3BD15923" w:rsidR="00AA3742" w:rsidRPr="009F3325" w:rsidRDefault="006D403B" w:rsidP="00FE488A">
      <w:pPr>
        <w:pStyle w:val="ListParagraph"/>
        <w:ind w:left="426"/>
        <w:rPr>
          <w:rFonts w:eastAsia="Calibri" w:cs="Calibri"/>
          <w:i/>
          <w:szCs w:val="24"/>
          <w:u w:val="single"/>
        </w:rPr>
      </w:pPr>
      <w:hyperlink r:id="rId12" w:history="1">
        <w:r w:rsidR="00FE488A" w:rsidRPr="00174B62">
          <w:rPr>
            <w:rStyle w:val="Hyperlink"/>
            <w:rFonts w:eastAsia="Calibri" w:cs="Calibri"/>
            <w:i/>
            <w:szCs w:val="24"/>
          </w:rPr>
          <w:t>http://www.intellectualdisability.info/intellectual-disability</w:t>
        </w:r>
      </w:hyperlink>
      <w:r w:rsidR="00695A78">
        <w:rPr>
          <w:rFonts w:eastAsia="Calibri" w:cs="Calibri"/>
          <w:i/>
          <w:szCs w:val="24"/>
          <w:u w:val="single"/>
        </w:rPr>
        <w:t xml:space="preserve">. </w:t>
      </w:r>
      <w:r w:rsidR="00695A78" w:rsidRPr="009F3325">
        <w:rPr>
          <w:rFonts w:eastAsia="Calibri" w:cs="Calibri"/>
          <w:szCs w:val="24"/>
          <w:u w:val="single"/>
        </w:rPr>
        <w:t>Downloaded</w:t>
      </w:r>
      <w:r w:rsidR="006A7B7A">
        <w:rPr>
          <w:rFonts w:eastAsia="Calibri" w:cs="Calibri"/>
          <w:szCs w:val="24"/>
          <w:u w:val="single"/>
        </w:rPr>
        <w:t xml:space="preserve"> </w:t>
      </w:r>
      <w:r w:rsidR="00695A78" w:rsidRPr="009F3325">
        <w:rPr>
          <w:rFonts w:eastAsia="Calibri" w:cs="Calibri"/>
          <w:szCs w:val="24"/>
          <w:u w:val="single"/>
        </w:rPr>
        <w:t>August 2017</w:t>
      </w:r>
    </w:p>
    <w:p w14:paraId="6C04190E" w14:textId="1A009B33" w:rsidR="00AA3742" w:rsidRPr="00843084" w:rsidRDefault="00695A78" w:rsidP="00FE488A">
      <w:pPr>
        <w:pStyle w:val="ListParagraph"/>
        <w:numPr>
          <w:ilvl w:val="0"/>
          <w:numId w:val="29"/>
        </w:numPr>
        <w:ind w:left="426" w:hanging="426"/>
        <w:rPr>
          <w:rFonts w:eastAsia="Calibri"/>
        </w:rPr>
      </w:pPr>
      <w:r w:rsidRPr="00843084">
        <w:rPr>
          <w:rFonts w:cs="Arial"/>
          <w:szCs w:val="24"/>
        </w:rPr>
        <w:t xml:space="preserve">Mauro </w:t>
      </w:r>
      <w:r w:rsidR="00AA3742" w:rsidRPr="00843084">
        <w:rPr>
          <w:rFonts w:cs="Arial"/>
          <w:szCs w:val="24"/>
        </w:rPr>
        <w:t>Terri</w:t>
      </w:r>
      <w:r>
        <w:rPr>
          <w:rFonts w:cs="Arial"/>
          <w:szCs w:val="24"/>
        </w:rPr>
        <w:t>,</w:t>
      </w:r>
      <w:r w:rsidR="00AA3742" w:rsidRPr="00843084">
        <w:rPr>
          <w:rFonts w:cs="Arial"/>
          <w:szCs w:val="24"/>
        </w:rPr>
        <w:t xml:space="preserve"> </w:t>
      </w:r>
      <w:r>
        <w:rPr>
          <w:rFonts w:cs="Arial"/>
          <w:szCs w:val="24"/>
        </w:rPr>
        <w:t>(</w:t>
      </w:r>
      <w:r w:rsidR="00AA3742" w:rsidRPr="00843084">
        <w:rPr>
          <w:rFonts w:cs="Arial"/>
          <w:szCs w:val="24"/>
        </w:rPr>
        <w:t>2013</w:t>
      </w:r>
      <w:r>
        <w:rPr>
          <w:rFonts w:cs="Arial"/>
          <w:szCs w:val="24"/>
        </w:rPr>
        <w:t>).</w:t>
      </w:r>
      <w:r w:rsidR="00AA3742" w:rsidRPr="00843084">
        <w:rPr>
          <w:rFonts w:cs="Arial"/>
          <w:szCs w:val="24"/>
        </w:rPr>
        <w:t xml:space="preserve"> </w:t>
      </w:r>
      <w:r w:rsidRPr="00843084">
        <w:rPr>
          <w:rFonts w:cs="Arial"/>
          <w:szCs w:val="24"/>
        </w:rPr>
        <w:t>Children with Special Needs</w:t>
      </w:r>
      <w:r>
        <w:rPr>
          <w:rFonts w:cs="Arial"/>
          <w:szCs w:val="24"/>
        </w:rPr>
        <w:t>.</w:t>
      </w:r>
      <w:r w:rsidRPr="00843084">
        <w:rPr>
          <w:rFonts w:cs="Arial"/>
          <w:szCs w:val="24"/>
        </w:rPr>
        <w:t xml:space="preserve"> </w:t>
      </w:r>
      <w:r w:rsidR="00AA3742" w:rsidRPr="00843084">
        <w:rPr>
          <w:rFonts w:cs="Arial"/>
          <w:szCs w:val="24"/>
        </w:rPr>
        <w:t xml:space="preserve">About.com </w:t>
      </w:r>
    </w:p>
    <w:p w14:paraId="744229DD" w14:textId="77777777" w:rsidR="000728F3" w:rsidRDefault="000728F3" w:rsidP="00E41A47">
      <w:pPr>
        <w:jc w:val="right"/>
      </w:pPr>
    </w:p>
    <w:p w14:paraId="294D0630" w14:textId="77777777" w:rsidR="00E41A47" w:rsidRDefault="006D403B" w:rsidP="00E41A47">
      <w:pPr>
        <w:jc w:val="right"/>
      </w:pPr>
      <w:hyperlink w:anchor="Contents" w:history="1">
        <w:r w:rsidR="00E41A47"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4A6A76" w:rsidRPr="000F1F60" w14:paraId="2C0C56F4" w14:textId="77777777" w:rsidTr="00843084">
        <w:trPr>
          <w:cantSplit/>
          <w:trHeight w:val="285"/>
        </w:trPr>
        <w:tc>
          <w:tcPr>
            <w:tcW w:w="9158" w:type="dxa"/>
            <w:shd w:val="clear" w:color="auto" w:fill="D9D9D9" w:themeFill="background1" w:themeFillShade="D9"/>
          </w:tcPr>
          <w:p w14:paraId="0AF31F81" w14:textId="77777777" w:rsidR="004A6A76" w:rsidRPr="000F1F60" w:rsidRDefault="004A6A76" w:rsidP="00843084">
            <w:pPr>
              <w:pStyle w:val="Heading1"/>
            </w:pPr>
            <w:bookmarkStart w:id="24" w:name="_Toc104554247"/>
            <w:bookmarkStart w:id="25" w:name="_Toc396290588"/>
            <w:r>
              <w:t>Definition of Terms</w:t>
            </w:r>
            <w:bookmarkEnd w:id="24"/>
            <w:r>
              <w:t xml:space="preserve"> </w:t>
            </w:r>
            <w:bookmarkEnd w:id="25"/>
          </w:p>
        </w:tc>
      </w:tr>
    </w:tbl>
    <w:p w14:paraId="7070A63B" w14:textId="77777777" w:rsidR="00843084" w:rsidRDefault="00843084" w:rsidP="004A6A76">
      <w:pPr>
        <w:rPr>
          <w:rFonts w:cs="Arial"/>
          <w:szCs w:val="24"/>
        </w:rPr>
      </w:pPr>
    </w:p>
    <w:p w14:paraId="79303BBA" w14:textId="38706021" w:rsidR="00B44EB9" w:rsidRDefault="00B44EB9" w:rsidP="004A6A76">
      <w:pPr>
        <w:rPr>
          <w:rFonts w:cs="Arial"/>
          <w:szCs w:val="24"/>
        </w:rPr>
      </w:pPr>
      <w:r>
        <w:rPr>
          <w:rFonts w:cs="Arial"/>
          <w:szCs w:val="24"/>
        </w:rPr>
        <w:t xml:space="preserve">ADON </w:t>
      </w:r>
      <w:r w:rsidR="009C5C67">
        <w:rPr>
          <w:rFonts w:cs="Arial"/>
          <w:szCs w:val="24"/>
        </w:rPr>
        <w:t>-</w:t>
      </w:r>
      <w:r w:rsidR="00302520">
        <w:rPr>
          <w:rFonts w:cs="Arial"/>
          <w:szCs w:val="24"/>
        </w:rPr>
        <w:t xml:space="preserve"> </w:t>
      </w:r>
      <w:r>
        <w:rPr>
          <w:rFonts w:cs="Arial"/>
          <w:szCs w:val="24"/>
        </w:rPr>
        <w:t xml:space="preserve">Assistant </w:t>
      </w:r>
      <w:r w:rsidR="00D94D9C">
        <w:rPr>
          <w:rFonts w:cs="Arial"/>
          <w:szCs w:val="24"/>
        </w:rPr>
        <w:t>Director</w:t>
      </w:r>
      <w:r>
        <w:rPr>
          <w:rFonts w:cs="Arial"/>
          <w:szCs w:val="24"/>
        </w:rPr>
        <w:t xml:space="preserve"> of Nursing</w:t>
      </w:r>
    </w:p>
    <w:p w14:paraId="2D02A6CE" w14:textId="77777777" w:rsidR="00F87C19" w:rsidRDefault="00F87C19" w:rsidP="00F87C19">
      <w:pPr>
        <w:rPr>
          <w:rFonts w:cs="Arial"/>
          <w:szCs w:val="24"/>
        </w:rPr>
      </w:pPr>
      <w:r>
        <w:rPr>
          <w:rFonts w:cs="Arial"/>
          <w:szCs w:val="24"/>
        </w:rPr>
        <w:lastRenderedPageBreak/>
        <w:t>Adult – for this guideline is above 14 years of age</w:t>
      </w:r>
    </w:p>
    <w:p w14:paraId="7F92F567" w14:textId="4A249E44" w:rsidR="00886E07" w:rsidRDefault="00886E07" w:rsidP="00886E07">
      <w:pPr>
        <w:rPr>
          <w:rFonts w:cs="Arial"/>
          <w:szCs w:val="24"/>
        </w:rPr>
      </w:pPr>
      <w:r>
        <w:rPr>
          <w:rFonts w:cs="Arial"/>
          <w:szCs w:val="24"/>
        </w:rPr>
        <w:t>CNC -</w:t>
      </w:r>
      <w:r w:rsidR="00302520">
        <w:rPr>
          <w:rFonts w:cs="Arial"/>
          <w:szCs w:val="24"/>
        </w:rPr>
        <w:t xml:space="preserve"> </w:t>
      </w:r>
      <w:r>
        <w:rPr>
          <w:rFonts w:cs="Arial"/>
          <w:szCs w:val="24"/>
        </w:rPr>
        <w:t>Clinical Nurse Consultant</w:t>
      </w:r>
    </w:p>
    <w:p w14:paraId="7A759EE1" w14:textId="79D86D18" w:rsidR="00886E07" w:rsidRDefault="00886E07" w:rsidP="00886E07">
      <w:pPr>
        <w:rPr>
          <w:rFonts w:cs="Arial"/>
          <w:szCs w:val="24"/>
        </w:rPr>
      </w:pPr>
      <w:r>
        <w:rPr>
          <w:rFonts w:cs="Arial"/>
          <w:szCs w:val="24"/>
        </w:rPr>
        <w:t>DOSA</w:t>
      </w:r>
      <w:r w:rsidR="00302520">
        <w:rPr>
          <w:rFonts w:cs="Arial"/>
          <w:szCs w:val="24"/>
        </w:rPr>
        <w:t xml:space="preserve"> </w:t>
      </w:r>
      <w:r>
        <w:rPr>
          <w:rFonts w:cs="Arial"/>
          <w:szCs w:val="24"/>
        </w:rPr>
        <w:t>- Day of Surgery Admission</w:t>
      </w:r>
    </w:p>
    <w:p w14:paraId="38164EB4" w14:textId="7EDE1C1D" w:rsidR="00886E07" w:rsidRDefault="00886E07" w:rsidP="00886E07">
      <w:pPr>
        <w:rPr>
          <w:rFonts w:cs="Arial"/>
          <w:szCs w:val="24"/>
        </w:rPr>
      </w:pPr>
      <w:r>
        <w:rPr>
          <w:rFonts w:cs="Arial"/>
          <w:szCs w:val="24"/>
        </w:rPr>
        <w:t>DSU -</w:t>
      </w:r>
      <w:r w:rsidR="00302520">
        <w:rPr>
          <w:rFonts w:cs="Arial"/>
          <w:szCs w:val="24"/>
        </w:rPr>
        <w:t xml:space="preserve"> </w:t>
      </w:r>
      <w:r>
        <w:rPr>
          <w:rFonts w:cs="Arial"/>
          <w:szCs w:val="24"/>
        </w:rPr>
        <w:t>Day Surgery Unit</w:t>
      </w:r>
    </w:p>
    <w:p w14:paraId="74062B6C" w14:textId="29E9820B" w:rsidR="00B44EB9" w:rsidRDefault="00B44EB9" w:rsidP="004A6A76">
      <w:pPr>
        <w:rPr>
          <w:rFonts w:cs="Arial"/>
          <w:szCs w:val="24"/>
        </w:rPr>
      </w:pPr>
      <w:r>
        <w:rPr>
          <w:rFonts w:cs="Arial"/>
          <w:szCs w:val="24"/>
        </w:rPr>
        <w:t>EDSU</w:t>
      </w:r>
      <w:r w:rsidR="00D94D9C">
        <w:rPr>
          <w:rFonts w:cs="Arial"/>
          <w:szCs w:val="24"/>
        </w:rPr>
        <w:t xml:space="preserve"> </w:t>
      </w:r>
      <w:r w:rsidR="009C5C67">
        <w:rPr>
          <w:rFonts w:cs="Arial"/>
          <w:szCs w:val="24"/>
        </w:rPr>
        <w:t>-</w:t>
      </w:r>
      <w:r w:rsidR="00302520">
        <w:rPr>
          <w:rFonts w:cs="Arial"/>
          <w:szCs w:val="24"/>
        </w:rPr>
        <w:t xml:space="preserve"> </w:t>
      </w:r>
      <w:r w:rsidR="00D94D9C">
        <w:rPr>
          <w:rFonts w:cs="Arial"/>
          <w:szCs w:val="24"/>
        </w:rPr>
        <w:t>Extended Day Surgery Unit</w:t>
      </w:r>
    </w:p>
    <w:p w14:paraId="2BBCBB68" w14:textId="7E2E9D0F" w:rsidR="00B44EB9" w:rsidRDefault="00B44EB9" w:rsidP="004A6A76">
      <w:pPr>
        <w:rPr>
          <w:rFonts w:cs="Arial"/>
          <w:szCs w:val="24"/>
        </w:rPr>
      </w:pPr>
      <w:r>
        <w:rPr>
          <w:rFonts w:cs="Arial"/>
          <w:szCs w:val="24"/>
        </w:rPr>
        <w:t>PAC</w:t>
      </w:r>
      <w:r w:rsidR="00D94D9C">
        <w:rPr>
          <w:rFonts w:cs="Arial"/>
          <w:szCs w:val="24"/>
        </w:rPr>
        <w:t xml:space="preserve"> </w:t>
      </w:r>
      <w:r w:rsidR="009C5C67">
        <w:rPr>
          <w:rFonts w:cs="Arial"/>
          <w:szCs w:val="24"/>
        </w:rPr>
        <w:t>-</w:t>
      </w:r>
      <w:r w:rsidR="00302520">
        <w:rPr>
          <w:rFonts w:cs="Arial"/>
          <w:szCs w:val="24"/>
        </w:rPr>
        <w:t xml:space="preserve"> </w:t>
      </w:r>
      <w:proofErr w:type="gramStart"/>
      <w:r w:rsidR="00D94D9C">
        <w:rPr>
          <w:rFonts w:cs="Arial"/>
          <w:szCs w:val="24"/>
        </w:rPr>
        <w:t>Pre Admission</w:t>
      </w:r>
      <w:proofErr w:type="gramEnd"/>
      <w:r w:rsidR="00D94D9C">
        <w:rPr>
          <w:rFonts w:cs="Arial"/>
          <w:szCs w:val="24"/>
        </w:rPr>
        <w:t xml:space="preserve"> Clinic</w:t>
      </w:r>
    </w:p>
    <w:p w14:paraId="5D312274" w14:textId="0CC4F312" w:rsidR="00843084" w:rsidRDefault="00886E07" w:rsidP="00302520">
      <w:pPr>
        <w:rPr>
          <w:rFonts w:cs="Arial"/>
          <w:szCs w:val="24"/>
        </w:rPr>
      </w:pPr>
      <w:r>
        <w:rPr>
          <w:rFonts w:cs="Arial"/>
          <w:szCs w:val="24"/>
        </w:rPr>
        <w:t>PACU -</w:t>
      </w:r>
      <w:r w:rsidR="00302520">
        <w:rPr>
          <w:rFonts w:cs="Arial"/>
          <w:szCs w:val="24"/>
        </w:rPr>
        <w:t xml:space="preserve"> </w:t>
      </w:r>
      <w:r>
        <w:rPr>
          <w:rFonts w:cs="Arial"/>
          <w:szCs w:val="24"/>
        </w:rPr>
        <w:t>Post Anaesthetic Care Unit</w:t>
      </w:r>
      <w:r w:rsidDel="00886E07">
        <w:rPr>
          <w:rFonts w:cs="Arial"/>
          <w:szCs w:val="24"/>
        </w:rPr>
        <w:t xml:space="preserve"> </w:t>
      </w:r>
    </w:p>
    <w:p w14:paraId="7AADBBB3" w14:textId="77777777" w:rsidR="00FE488A" w:rsidRDefault="00FE488A" w:rsidP="00302520">
      <w:pPr>
        <w:rPr>
          <w:rFonts w:cs="Arial"/>
          <w:szCs w:val="24"/>
        </w:rPr>
      </w:pPr>
    </w:p>
    <w:p w14:paraId="41039A2E" w14:textId="77777777" w:rsidR="004A6A76" w:rsidRDefault="006D403B" w:rsidP="004A6A76">
      <w:pPr>
        <w:jc w:val="right"/>
      </w:pPr>
      <w:hyperlink w:anchor="Contents" w:history="1">
        <w:r w:rsidR="004A6A76" w:rsidRPr="00C91F3F">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4A6A76" w:rsidRPr="00CD1C0E" w14:paraId="777E401E" w14:textId="77777777" w:rsidTr="00843084">
        <w:trPr>
          <w:cantSplit/>
          <w:trHeight w:val="285"/>
        </w:trPr>
        <w:tc>
          <w:tcPr>
            <w:tcW w:w="9158" w:type="dxa"/>
            <w:shd w:val="clear" w:color="auto" w:fill="D9D9D9" w:themeFill="background1" w:themeFillShade="D9"/>
          </w:tcPr>
          <w:p w14:paraId="423E9F9E" w14:textId="77777777" w:rsidR="004A6A76" w:rsidRPr="00CD1C0E" w:rsidRDefault="004A6A76" w:rsidP="00B10F87">
            <w:pPr>
              <w:pStyle w:val="Heading1"/>
            </w:pPr>
            <w:bookmarkStart w:id="26" w:name="_Toc389473290"/>
            <w:bookmarkStart w:id="27" w:name="_Toc396290589"/>
            <w:bookmarkStart w:id="28" w:name="_Toc104554248"/>
            <w:r>
              <w:t>Search Terms</w:t>
            </w:r>
            <w:bookmarkEnd w:id="26"/>
            <w:bookmarkEnd w:id="27"/>
            <w:bookmarkEnd w:id="28"/>
            <w:r>
              <w:t xml:space="preserve"> </w:t>
            </w:r>
          </w:p>
        </w:tc>
      </w:tr>
    </w:tbl>
    <w:p w14:paraId="416EC94B" w14:textId="77777777" w:rsidR="004A6A76" w:rsidRDefault="004A6A76" w:rsidP="004A6A76">
      <w:pPr>
        <w:rPr>
          <w:rFonts w:cs="Calibri,Bold"/>
          <w:bCs/>
          <w:i/>
          <w:szCs w:val="24"/>
          <w:lang w:eastAsia="en-AU"/>
        </w:rPr>
      </w:pPr>
    </w:p>
    <w:p w14:paraId="6B5BC55E" w14:textId="645AC7D2" w:rsidR="00AF35AB" w:rsidRDefault="00AF35AB" w:rsidP="00AF35AB">
      <w:pPr>
        <w:rPr>
          <w:rFonts w:cs="Calibri,Bold"/>
          <w:bCs/>
          <w:i/>
          <w:szCs w:val="24"/>
          <w:lang w:eastAsia="en-AU"/>
        </w:rPr>
      </w:pPr>
      <w:proofErr w:type="gramStart"/>
      <w:r w:rsidRPr="00913CFF">
        <w:rPr>
          <w:rFonts w:cs="Calibri,Bold"/>
          <w:bCs/>
          <w:szCs w:val="24"/>
          <w:lang w:eastAsia="en-AU"/>
        </w:rPr>
        <w:t>Pre</w:t>
      </w:r>
      <w:proofErr w:type="gramEnd"/>
      <w:r w:rsidRPr="00913CFF">
        <w:rPr>
          <w:rFonts w:cs="Calibri,Bold"/>
          <w:bCs/>
          <w:szCs w:val="24"/>
          <w:lang w:eastAsia="en-AU"/>
        </w:rPr>
        <w:t xml:space="preserve"> and post</w:t>
      </w:r>
      <w:r>
        <w:rPr>
          <w:rFonts w:cs="Calibri,Bold"/>
          <w:bCs/>
          <w:szCs w:val="24"/>
          <w:lang w:eastAsia="en-AU"/>
        </w:rPr>
        <w:t>-</w:t>
      </w:r>
      <w:r w:rsidRPr="00913CFF">
        <w:rPr>
          <w:rFonts w:cs="Calibri,Bold"/>
          <w:bCs/>
          <w:szCs w:val="24"/>
          <w:lang w:eastAsia="en-AU"/>
        </w:rPr>
        <w:t>operative Care</w:t>
      </w:r>
      <w:r>
        <w:rPr>
          <w:rFonts w:cs="Calibri,Bold"/>
          <w:bCs/>
          <w:szCs w:val="24"/>
          <w:lang w:eastAsia="en-AU"/>
        </w:rPr>
        <w:t xml:space="preserve">, </w:t>
      </w:r>
      <w:r w:rsidRPr="00913CFF">
        <w:rPr>
          <w:rFonts w:cs="Calibri,Bold"/>
          <w:bCs/>
          <w:szCs w:val="24"/>
          <w:lang w:eastAsia="en-AU"/>
        </w:rPr>
        <w:t>Disability</w:t>
      </w:r>
      <w:r>
        <w:rPr>
          <w:rFonts w:cs="Calibri,Bold"/>
          <w:bCs/>
          <w:szCs w:val="24"/>
          <w:lang w:eastAsia="en-AU"/>
        </w:rPr>
        <w:t>, accessibility, behavioural, sensory, requirements, perioperative</w:t>
      </w:r>
    </w:p>
    <w:p w14:paraId="24AFEB4A" w14:textId="77777777" w:rsidR="004A6A76" w:rsidRPr="00901883" w:rsidRDefault="004A6A76" w:rsidP="004A6A76">
      <w:pPr>
        <w:jc w:val="both"/>
        <w:rPr>
          <w:rFonts w:asciiTheme="minorHAnsi" w:hAnsiTheme="minorHAnsi" w:cs="Arial"/>
          <w:b/>
          <w:i/>
          <w:sz w:val="22"/>
          <w:szCs w:val="22"/>
        </w:rPr>
      </w:pPr>
    </w:p>
    <w:p w14:paraId="0BE24C94" w14:textId="77777777" w:rsidR="009A534C" w:rsidRDefault="009A534C" w:rsidP="009A534C">
      <w:pPr>
        <w:rPr>
          <w:rFonts w:cs="Arial"/>
          <w:iCs/>
          <w:sz w:val="20"/>
        </w:rPr>
      </w:pPr>
    </w:p>
    <w:p w14:paraId="46454B6D" w14:textId="77777777" w:rsidR="00211DDC" w:rsidRPr="003E167B" w:rsidRDefault="00211DDC" w:rsidP="00B1561D">
      <w:pPr>
        <w:rPr>
          <w:rFonts w:cs="Arial"/>
          <w:i/>
          <w:iCs/>
          <w:sz w:val="20"/>
        </w:rPr>
      </w:pPr>
      <w:bookmarkStart w:id="29" w:name="_Hlk41300064"/>
      <w:bookmarkStart w:id="30" w:name="_Hlk41300250"/>
      <w:r w:rsidRPr="003E167B">
        <w:rPr>
          <w:rFonts w:cs="Arial"/>
          <w:b/>
          <w:sz w:val="20"/>
        </w:rPr>
        <w:t>Disclaimer</w:t>
      </w:r>
      <w:r w:rsidRPr="003E167B">
        <w:rPr>
          <w:rFonts w:cs="Arial"/>
          <w:sz w:val="20"/>
        </w:rPr>
        <w:t xml:space="preserve">: </w:t>
      </w:r>
      <w:r w:rsidRPr="003E167B">
        <w:rPr>
          <w:rFonts w:cs="Arial"/>
          <w:i/>
          <w:iCs/>
          <w:sz w:val="20"/>
        </w:rPr>
        <w:t xml:space="preserve">This document has been developed by Canberra Health Services specifically for its own use.  Use of this document and any reliance on the information contained therein by any third party is at his or her own risk and </w:t>
      </w:r>
      <w:r>
        <w:rPr>
          <w:rFonts w:cs="Arial"/>
          <w:i/>
          <w:iCs/>
          <w:sz w:val="20"/>
        </w:rPr>
        <w:t>Canberra Health Services</w:t>
      </w:r>
      <w:r w:rsidRPr="003E167B">
        <w:rPr>
          <w:rFonts w:cs="Arial"/>
          <w:i/>
          <w:iCs/>
          <w:sz w:val="20"/>
        </w:rPr>
        <w:t xml:space="preserve"> assumes no responsibility whatsoever.</w:t>
      </w:r>
    </w:p>
    <w:bookmarkEnd w:id="29"/>
    <w:p w14:paraId="583F7FCC" w14:textId="7606AAC6" w:rsidR="00775F3B" w:rsidRDefault="00775F3B">
      <w:pPr>
        <w:spacing w:after="200" w:line="276" w:lineRule="auto"/>
        <w:rPr>
          <w:rFonts w:cs="Arial"/>
          <w:i/>
          <w:iCs/>
          <w:sz w:val="20"/>
        </w:rPr>
      </w:pPr>
    </w:p>
    <w:p w14:paraId="124ABDF1" w14:textId="21306280" w:rsidR="00211DDC" w:rsidRPr="003E167B" w:rsidRDefault="00211DDC" w:rsidP="00211DDC">
      <w:pPr>
        <w:rPr>
          <w:rFonts w:cs="Arial"/>
          <w:i/>
          <w:iCs/>
          <w:sz w:val="20"/>
        </w:rPr>
      </w:pPr>
      <w:r w:rsidRPr="003E167B">
        <w:rPr>
          <w:rFonts w:cs="Arial"/>
          <w:i/>
          <w:iCs/>
          <w:sz w:val="20"/>
        </w:rPr>
        <w:t>Policy Team ONLY to complete the following:</w:t>
      </w:r>
    </w:p>
    <w:tbl>
      <w:tblPr>
        <w:tblStyle w:val="TableGrid"/>
        <w:tblW w:w="9064" w:type="dxa"/>
        <w:tblLook w:val="04A0" w:firstRow="1" w:lastRow="0" w:firstColumn="1" w:lastColumn="0" w:noHBand="0" w:noVBand="1"/>
      </w:tblPr>
      <w:tblGrid>
        <w:gridCol w:w="1838"/>
        <w:gridCol w:w="2410"/>
        <w:gridCol w:w="2551"/>
        <w:gridCol w:w="2265"/>
      </w:tblGrid>
      <w:tr w:rsidR="00843084" w:rsidRPr="00715D10" w14:paraId="79B64C43" w14:textId="77777777" w:rsidTr="00775F3B">
        <w:tc>
          <w:tcPr>
            <w:tcW w:w="1838" w:type="dxa"/>
          </w:tcPr>
          <w:bookmarkEnd w:id="30"/>
          <w:p w14:paraId="77677E3B" w14:textId="77777777" w:rsidR="00843084" w:rsidRPr="00715D10" w:rsidRDefault="00843084" w:rsidP="00036CD6">
            <w:pPr>
              <w:rPr>
                <w:i/>
                <w:sz w:val="20"/>
              </w:rPr>
            </w:pPr>
            <w:r w:rsidRPr="00715D10">
              <w:rPr>
                <w:i/>
                <w:sz w:val="20"/>
              </w:rPr>
              <w:t>Date Amended</w:t>
            </w:r>
          </w:p>
        </w:tc>
        <w:tc>
          <w:tcPr>
            <w:tcW w:w="2410" w:type="dxa"/>
          </w:tcPr>
          <w:p w14:paraId="5862A534" w14:textId="77777777" w:rsidR="00843084" w:rsidRPr="00715D10" w:rsidRDefault="00843084" w:rsidP="00036CD6">
            <w:pPr>
              <w:rPr>
                <w:i/>
                <w:sz w:val="20"/>
              </w:rPr>
            </w:pPr>
            <w:r w:rsidRPr="00715D10">
              <w:rPr>
                <w:i/>
                <w:sz w:val="20"/>
              </w:rPr>
              <w:t>Section Amended</w:t>
            </w:r>
          </w:p>
        </w:tc>
        <w:tc>
          <w:tcPr>
            <w:tcW w:w="2551" w:type="dxa"/>
          </w:tcPr>
          <w:p w14:paraId="5B689AD3" w14:textId="77777777" w:rsidR="00843084" w:rsidRPr="00715D10" w:rsidRDefault="00843084" w:rsidP="00036CD6">
            <w:pPr>
              <w:rPr>
                <w:i/>
                <w:sz w:val="20"/>
              </w:rPr>
            </w:pPr>
            <w:r w:rsidRPr="00715D10">
              <w:rPr>
                <w:i/>
                <w:sz w:val="20"/>
              </w:rPr>
              <w:t>Divisional Approval</w:t>
            </w:r>
          </w:p>
        </w:tc>
        <w:tc>
          <w:tcPr>
            <w:tcW w:w="2265" w:type="dxa"/>
          </w:tcPr>
          <w:p w14:paraId="57086FCF" w14:textId="77777777" w:rsidR="00843084" w:rsidRPr="00715D10" w:rsidRDefault="00843084" w:rsidP="00036CD6">
            <w:pPr>
              <w:rPr>
                <w:i/>
                <w:sz w:val="20"/>
              </w:rPr>
            </w:pPr>
            <w:r w:rsidRPr="00715D10">
              <w:rPr>
                <w:i/>
                <w:sz w:val="20"/>
              </w:rPr>
              <w:t xml:space="preserve">Final Approval </w:t>
            </w:r>
          </w:p>
        </w:tc>
      </w:tr>
      <w:tr w:rsidR="00F1055C" w:rsidRPr="00715D10" w14:paraId="60631984" w14:textId="77777777" w:rsidTr="00775F3B">
        <w:tc>
          <w:tcPr>
            <w:tcW w:w="1838" w:type="dxa"/>
          </w:tcPr>
          <w:p w14:paraId="61988E0A" w14:textId="4D0A6E14" w:rsidR="00F1055C" w:rsidRPr="00715D10" w:rsidRDefault="00775F3B" w:rsidP="00F1055C">
            <w:pPr>
              <w:rPr>
                <w:i/>
                <w:sz w:val="20"/>
              </w:rPr>
            </w:pPr>
            <w:r>
              <w:rPr>
                <w:i/>
                <w:sz w:val="20"/>
              </w:rPr>
              <w:t>27 May 2022</w:t>
            </w:r>
          </w:p>
        </w:tc>
        <w:tc>
          <w:tcPr>
            <w:tcW w:w="2410" w:type="dxa"/>
          </w:tcPr>
          <w:p w14:paraId="348DFE75" w14:textId="0BA9B41C" w:rsidR="00F1055C" w:rsidRPr="00715D10" w:rsidRDefault="00775F3B" w:rsidP="00F1055C">
            <w:pPr>
              <w:rPr>
                <w:i/>
                <w:sz w:val="20"/>
              </w:rPr>
            </w:pPr>
            <w:r>
              <w:rPr>
                <w:i/>
                <w:sz w:val="20"/>
              </w:rPr>
              <w:t>Complete Review</w:t>
            </w:r>
          </w:p>
        </w:tc>
        <w:tc>
          <w:tcPr>
            <w:tcW w:w="2551" w:type="dxa"/>
          </w:tcPr>
          <w:p w14:paraId="4667ACC3" w14:textId="4507EE66" w:rsidR="00F1055C" w:rsidRPr="00715D10" w:rsidRDefault="00775F3B" w:rsidP="00F1055C">
            <w:pPr>
              <w:rPr>
                <w:i/>
                <w:sz w:val="20"/>
              </w:rPr>
            </w:pPr>
            <w:r>
              <w:rPr>
                <w:i/>
                <w:sz w:val="20"/>
              </w:rPr>
              <w:t>Lisa Gilmore, ED-Surgery</w:t>
            </w:r>
          </w:p>
        </w:tc>
        <w:tc>
          <w:tcPr>
            <w:tcW w:w="2265" w:type="dxa"/>
          </w:tcPr>
          <w:p w14:paraId="125BA203" w14:textId="222E49D4" w:rsidR="00F1055C" w:rsidRPr="00715D10" w:rsidRDefault="00775F3B" w:rsidP="00F1055C">
            <w:pPr>
              <w:rPr>
                <w:i/>
                <w:sz w:val="20"/>
              </w:rPr>
            </w:pPr>
            <w:r>
              <w:rPr>
                <w:i/>
                <w:sz w:val="20"/>
              </w:rPr>
              <w:t>CHS Policy Committee</w:t>
            </w:r>
          </w:p>
        </w:tc>
      </w:tr>
      <w:tr w:rsidR="00843084" w:rsidRPr="00715D10" w14:paraId="2E00FF17" w14:textId="77777777" w:rsidTr="00775F3B">
        <w:tc>
          <w:tcPr>
            <w:tcW w:w="1838" w:type="dxa"/>
          </w:tcPr>
          <w:p w14:paraId="54D6C148" w14:textId="72395D2C" w:rsidR="00843084" w:rsidRPr="00715D10" w:rsidRDefault="00B6085D" w:rsidP="00036CD6">
            <w:pPr>
              <w:rPr>
                <w:i/>
                <w:sz w:val="20"/>
              </w:rPr>
            </w:pPr>
            <w:r>
              <w:rPr>
                <w:i/>
                <w:sz w:val="20"/>
              </w:rPr>
              <w:t>23 December 2022</w:t>
            </w:r>
          </w:p>
        </w:tc>
        <w:tc>
          <w:tcPr>
            <w:tcW w:w="2410" w:type="dxa"/>
          </w:tcPr>
          <w:p w14:paraId="4DC1C950" w14:textId="799588C8" w:rsidR="00843084" w:rsidRPr="00715D10" w:rsidRDefault="002E4059" w:rsidP="00036CD6">
            <w:pPr>
              <w:rPr>
                <w:i/>
                <w:sz w:val="20"/>
              </w:rPr>
            </w:pPr>
            <w:r>
              <w:rPr>
                <w:i/>
                <w:sz w:val="20"/>
              </w:rPr>
              <w:t>Updated with HCCA Feedback</w:t>
            </w:r>
          </w:p>
        </w:tc>
        <w:tc>
          <w:tcPr>
            <w:tcW w:w="2551" w:type="dxa"/>
          </w:tcPr>
          <w:p w14:paraId="1E54D9F5" w14:textId="115C650C" w:rsidR="00843084" w:rsidRPr="00715D10" w:rsidRDefault="002E4059" w:rsidP="00036CD6">
            <w:pPr>
              <w:rPr>
                <w:i/>
                <w:sz w:val="20"/>
              </w:rPr>
            </w:pPr>
            <w:r>
              <w:rPr>
                <w:i/>
                <w:sz w:val="20"/>
              </w:rPr>
              <w:t>CNC of EDSU</w:t>
            </w:r>
          </w:p>
        </w:tc>
        <w:tc>
          <w:tcPr>
            <w:tcW w:w="2265" w:type="dxa"/>
          </w:tcPr>
          <w:p w14:paraId="383A41F4" w14:textId="7E1FC44E" w:rsidR="00843084" w:rsidRPr="00715D10" w:rsidRDefault="002E4059" w:rsidP="00036CD6">
            <w:pPr>
              <w:rPr>
                <w:i/>
                <w:sz w:val="20"/>
              </w:rPr>
            </w:pPr>
            <w:r>
              <w:rPr>
                <w:i/>
                <w:sz w:val="20"/>
              </w:rPr>
              <w:t>CHS Policy Team</w:t>
            </w:r>
          </w:p>
        </w:tc>
      </w:tr>
    </w:tbl>
    <w:p w14:paraId="7746D9D6" w14:textId="77777777" w:rsidR="00843084" w:rsidRPr="00715D10" w:rsidRDefault="00843084" w:rsidP="00843084">
      <w:pPr>
        <w:rPr>
          <w:rFonts w:cs="Arial"/>
          <w:sz w:val="20"/>
        </w:rPr>
      </w:pPr>
    </w:p>
    <w:p w14:paraId="741FE7B1" w14:textId="77777777" w:rsidR="00843084" w:rsidRPr="00715D10" w:rsidRDefault="00843084" w:rsidP="00843084">
      <w:pPr>
        <w:rPr>
          <w:rFonts w:cs="Arial"/>
          <w:i/>
          <w:sz w:val="20"/>
        </w:rPr>
      </w:pPr>
      <w:r w:rsidRPr="00715D10">
        <w:rPr>
          <w:rFonts w:cs="Arial"/>
          <w:i/>
          <w:sz w:val="20"/>
        </w:rPr>
        <w:t xml:space="preserve">This document supersedes the following: </w:t>
      </w:r>
    </w:p>
    <w:tbl>
      <w:tblPr>
        <w:tblStyle w:val="TableGrid"/>
        <w:tblW w:w="9067" w:type="dxa"/>
        <w:tblLook w:val="04A0" w:firstRow="1" w:lastRow="0" w:firstColumn="1" w:lastColumn="0" w:noHBand="0" w:noVBand="1"/>
      </w:tblPr>
      <w:tblGrid>
        <w:gridCol w:w="1838"/>
        <w:gridCol w:w="7229"/>
      </w:tblGrid>
      <w:tr w:rsidR="00843084" w:rsidRPr="00715D10" w14:paraId="47F43A1E" w14:textId="77777777" w:rsidTr="00775F3B">
        <w:tc>
          <w:tcPr>
            <w:tcW w:w="1838" w:type="dxa"/>
          </w:tcPr>
          <w:p w14:paraId="0708625F" w14:textId="77777777" w:rsidR="00843084" w:rsidRPr="00715D10" w:rsidRDefault="00843084" w:rsidP="00036CD6">
            <w:pPr>
              <w:rPr>
                <w:i/>
                <w:sz w:val="20"/>
              </w:rPr>
            </w:pPr>
            <w:r w:rsidRPr="00715D10">
              <w:rPr>
                <w:i/>
                <w:sz w:val="20"/>
              </w:rPr>
              <w:t>Document Number</w:t>
            </w:r>
          </w:p>
        </w:tc>
        <w:tc>
          <w:tcPr>
            <w:tcW w:w="7229" w:type="dxa"/>
          </w:tcPr>
          <w:p w14:paraId="67B28DBB" w14:textId="77777777" w:rsidR="00843084" w:rsidRPr="00715D10" w:rsidRDefault="00843084" w:rsidP="00036CD6">
            <w:pPr>
              <w:rPr>
                <w:i/>
                <w:sz w:val="20"/>
              </w:rPr>
            </w:pPr>
            <w:r w:rsidRPr="00715D10">
              <w:rPr>
                <w:i/>
                <w:sz w:val="20"/>
              </w:rPr>
              <w:t>Document Name</w:t>
            </w:r>
          </w:p>
        </w:tc>
      </w:tr>
      <w:tr w:rsidR="00843084" w:rsidRPr="00715D10" w14:paraId="6025D1D9" w14:textId="77777777" w:rsidTr="00775F3B">
        <w:tc>
          <w:tcPr>
            <w:tcW w:w="1838" w:type="dxa"/>
          </w:tcPr>
          <w:p w14:paraId="7F665C0C" w14:textId="71CA1193" w:rsidR="00843084" w:rsidRPr="00715D10" w:rsidRDefault="00775F3B" w:rsidP="00036CD6">
            <w:pPr>
              <w:rPr>
                <w:i/>
                <w:sz w:val="20"/>
              </w:rPr>
            </w:pPr>
            <w:r>
              <w:rPr>
                <w:i/>
                <w:sz w:val="20"/>
              </w:rPr>
              <w:t>CHS18/099</w:t>
            </w:r>
          </w:p>
        </w:tc>
        <w:tc>
          <w:tcPr>
            <w:tcW w:w="7229" w:type="dxa"/>
          </w:tcPr>
          <w:p w14:paraId="14E63FAF" w14:textId="0E53993C" w:rsidR="00843084" w:rsidRPr="00715D10" w:rsidRDefault="00775F3B" w:rsidP="00036CD6">
            <w:pPr>
              <w:rPr>
                <w:i/>
                <w:sz w:val="20"/>
              </w:rPr>
            </w:pPr>
            <w:r>
              <w:rPr>
                <w:i/>
                <w:sz w:val="20"/>
              </w:rPr>
              <w:t>Pre and Post Operative Care of the Adult Special Needs Patient in Day Surgery Unit (DSU) / Day o</w:t>
            </w:r>
            <w:r w:rsidR="00CF1E5A">
              <w:rPr>
                <w:i/>
                <w:sz w:val="20"/>
              </w:rPr>
              <w:t>f</w:t>
            </w:r>
            <w:r>
              <w:rPr>
                <w:i/>
                <w:sz w:val="20"/>
              </w:rPr>
              <w:t xml:space="preserve"> Surgery Admission (DOSA)</w:t>
            </w:r>
          </w:p>
        </w:tc>
      </w:tr>
      <w:tr w:rsidR="00843084" w:rsidRPr="00715D10" w14:paraId="2752F8B9" w14:textId="77777777" w:rsidTr="00775F3B">
        <w:tc>
          <w:tcPr>
            <w:tcW w:w="1838" w:type="dxa"/>
          </w:tcPr>
          <w:p w14:paraId="25F0514B" w14:textId="77777777" w:rsidR="00843084" w:rsidRPr="00715D10" w:rsidRDefault="00843084" w:rsidP="00036CD6">
            <w:pPr>
              <w:rPr>
                <w:i/>
                <w:sz w:val="20"/>
              </w:rPr>
            </w:pPr>
          </w:p>
        </w:tc>
        <w:tc>
          <w:tcPr>
            <w:tcW w:w="7229" w:type="dxa"/>
          </w:tcPr>
          <w:p w14:paraId="0F6B6D76" w14:textId="77777777" w:rsidR="00843084" w:rsidRPr="00715D10" w:rsidRDefault="00843084" w:rsidP="00036CD6">
            <w:pPr>
              <w:rPr>
                <w:i/>
                <w:sz w:val="20"/>
              </w:rPr>
            </w:pPr>
          </w:p>
        </w:tc>
      </w:tr>
    </w:tbl>
    <w:p w14:paraId="351C952B" w14:textId="0DBEFF84" w:rsidR="00164A0A" w:rsidRDefault="00164A0A" w:rsidP="00843084">
      <w:pPr>
        <w:rPr>
          <w:i/>
          <w:sz w:val="20"/>
          <w:szCs w:val="24"/>
        </w:rPr>
      </w:pPr>
    </w:p>
    <w:p w14:paraId="735D1A01" w14:textId="55BB9B43" w:rsidR="00010E74" w:rsidRPr="00164A0A" w:rsidRDefault="00164A0A" w:rsidP="00164A0A">
      <w:pPr>
        <w:tabs>
          <w:tab w:val="left" w:pos="5269"/>
        </w:tabs>
        <w:rPr>
          <w:sz w:val="20"/>
          <w:szCs w:val="24"/>
        </w:rPr>
      </w:pPr>
      <w:r>
        <w:rPr>
          <w:sz w:val="20"/>
          <w:szCs w:val="24"/>
        </w:rPr>
        <w:tab/>
      </w:r>
    </w:p>
    <w:sectPr w:rsidR="00010E74" w:rsidRPr="00164A0A" w:rsidSect="00B10F87">
      <w:headerReference w:type="even" r:id="rId13"/>
      <w:headerReference w:type="default" r:id="rId14"/>
      <w:footerReference w:type="even" r:id="rId15"/>
      <w:footerReference w:type="default" r:id="rId16"/>
      <w:headerReference w:type="first" r:id="rId17"/>
      <w:footerReference w:type="first" r:id="rId18"/>
      <w:pgSz w:w="11906" w:h="16838"/>
      <w:pgMar w:top="663" w:right="1418" w:bottom="1440" w:left="1418" w:header="35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5DCE0" w14:textId="77777777" w:rsidR="00911E43" w:rsidRDefault="00911E43" w:rsidP="00F66CB0">
      <w:r>
        <w:separator/>
      </w:r>
    </w:p>
  </w:endnote>
  <w:endnote w:type="continuationSeparator" w:id="0">
    <w:p w14:paraId="1E651555" w14:textId="77777777" w:rsidR="00911E43" w:rsidRDefault="00911E43" w:rsidP="00F66CB0">
      <w:r>
        <w:continuationSeparator/>
      </w:r>
    </w:p>
  </w:endnote>
  <w:endnote w:type="continuationNotice" w:id="1">
    <w:p w14:paraId="655A84C2" w14:textId="77777777" w:rsidR="00911E43" w:rsidRDefault="00911E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27B24" w14:textId="77777777" w:rsidR="009B2BE7" w:rsidRDefault="009B2B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31" w:type="dxa"/>
      <w:tblBorders>
        <w:insideH w:val="single" w:sz="4" w:space="0" w:color="auto"/>
      </w:tblBorders>
      <w:tblLook w:val="00A0" w:firstRow="1" w:lastRow="0" w:firstColumn="1" w:lastColumn="0" w:noHBand="0" w:noVBand="0"/>
    </w:tblPr>
    <w:tblGrid>
      <w:gridCol w:w="1276"/>
      <w:gridCol w:w="992"/>
      <w:gridCol w:w="1426"/>
      <w:gridCol w:w="1456"/>
      <w:gridCol w:w="3080"/>
      <w:gridCol w:w="1001"/>
    </w:tblGrid>
    <w:tr w:rsidR="00843084" w:rsidRPr="00AE7C5C" w14:paraId="4BCE545D" w14:textId="77777777" w:rsidTr="00745910">
      <w:tc>
        <w:tcPr>
          <w:tcW w:w="1276" w:type="dxa"/>
        </w:tcPr>
        <w:p w14:paraId="4C9101D7" w14:textId="77777777" w:rsidR="00843084" w:rsidRPr="00B3752F" w:rsidRDefault="00843084" w:rsidP="00843084">
          <w:pPr>
            <w:pStyle w:val="Footer"/>
            <w:rPr>
              <w:rFonts w:cs="Arial"/>
              <w:b/>
              <w:bCs/>
              <w:i/>
              <w:sz w:val="20"/>
            </w:rPr>
          </w:pPr>
          <w:r w:rsidRPr="00B3752F">
            <w:rPr>
              <w:rFonts w:cs="Arial"/>
              <w:b/>
              <w:bCs/>
              <w:i/>
              <w:sz w:val="20"/>
            </w:rPr>
            <w:t>Doc Number</w:t>
          </w:r>
        </w:p>
      </w:tc>
      <w:tc>
        <w:tcPr>
          <w:tcW w:w="992" w:type="dxa"/>
        </w:tcPr>
        <w:p w14:paraId="72007E3A" w14:textId="77777777" w:rsidR="00843084" w:rsidRPr="00B3752F" w:rsidRDefault="00843084" w:rsidP="00843084">
          <w:pPr>
            <w:pStyle w:val="Footer"/>
            <w:rPr>
              <w:rFonts w:cs="Arial"/>
              <w:b/>
              <w:bCs/>
              <w:i/>
              <w:sz w:val="20"/>
            </w:rPr>
          </w:pPr>
          <w:r w:rsidRPr="00B3752F">
            <w:rPr>
              <w:rFonts w:cs="Arial"/>
              <w:b/>
              <w:bCs/>
              <w:i/>
              <w:sz w:val="20"/>
            </w:rPr>
            <w:t>Version</w:t>
          </w:r>
        </w:p>
      </w:tc>
      <w:tc>
        <w:tcPr>
          <w:tcW w:w="1426" w:type="dxa"/>
        </w:tcPr>
        <w:p w14:paraId="17F77135" w14:textId="77777777" w:rsidR="00843084" w:rsidRPr="00B3752F" w:rsidRDefault="00843084" w:rsidP="00843084">
          <w:pPr>
            <w:pStyle w:val="Footer"/>
            <w:rPr>
              <w:rFonts w:cs="Arial"/>
              <w:b/>
              <w:bCs/>
              <w:i/>
              <w:sz w:val="20"/>
            </w:rPr>
          </w:pPr>
          <w:r w:rsidRPr="00B3752F">
            <w:rPr>
              <w:rFonts w:cs="Arial"/>
              <w:b/>
              <w:bCs/>
              <w:i/>
              <w:sz w:val="20"/>
            </w:rPr>
            <w:t>Issued</w:t>
          </w:r>
        </w:p>
      </w:tc>
      <w:tc>
        <w:tcPr>
          <w:tcW w:w="1456" w:type="dxa"/>
        </w:tcPr>
        <w:p w14:paraId="0ABEB4BB" w14:textId="77777777" w:rsidR="00843084" w:rsidRPr="00B3752F" w:rsidRDefault="00843084" w:rsidP="00843084">
          <w:pPr>
            <w:pStyle w:val="Footer"/>
            <w:rPr>
              <w:rFonts w:cs="Arial"/>
              <w:b/>
              <w:bCs/>
              <w:i/>
              <w:sz w:val="20"/>
            </w:rPr>
          </w:pPr>
          <w:r w:rsidRPr="00B3752F">
            <w:rPr>
              <w:rFonts w:cs="Arial"/>
              <w:b/>
              <w:bCs/>
              <w:i/>
              <w:sz w:val="20"/>
            </w:rPr>
            <w:t>Review Date</w:t>
          </w:r>
        </w:p>
      </w:tc>
      <w:tc>
        <w:tcPr>
          <w:tcW w:w="3080" w:type="dxa"/>
        </w:tcPr>
        <w:p w14:paraId="51281F6F" w14:textId="77777777" w:rsidR="00843084" w:rsidRPr="00B3752F" w:rsidRDefault="00843084" w:rsidP="00843084">
          <w:pPr>
            <w:pStyle w:val="Footer"/>
            <w:rPr>
              <w:rFonts w:cs="Arial"/>
              <w:b/>
              <w:bCs/>
              <w:i/>
              <w:sz w:val="20"/>
            </w:rPr>
          </w:pPr>
          <w:r w:rsidRPr="00B3752F">
            <w:rPr>
              <w:rFonts w:cs="Arial"/>
              <w:b/>
              <w:bCs/>
              <w:i/>
              <w:sz w:val="20"/>
            </w:rPr>
            <w:t>Area Responsible</w:t>
          </w:r>
        </w:p>
      </w:tc>
      <w:tc>
        <w:tcPr>
          <w:tcW w:w="998" w:type="dxa"/>
        </w:tcPr>
        <w:p w14:paraId="0B4AB354" w14:textId="77777777" w:rsidR="00843084" w:rsidRPr="00B3752F" w:rsidRDefault="00843084" w:rsidP="00843084">
          <w:pPr>
            <w:pStyle w:val="Footer"/>
            <w:rPr>
              <w:rFonts w:cs="Arial"/>
              <w:b/>
              <w:bCs/>
              <w:i/>
              <w:sz w:val="20"/>
            </w:rPr>
          </w:pPr>
          <w:r w:rsidRPr="00B3752F">
            <w:rPr>
              <w:rFonts w:cs="Arial"/>
              <w:b/>
              <w:bCs/>
              <w:i/>
              <w:sz w:val="20"/>
            </w:rPr>
            <w:t>Page</w:t>
          </w:r>
        </w:p>
      </w:tc>
    </w:tr>
    <w:tr w:rsidR="00843084" w14:paraId="1EE8E9FD" w14:textId="77777777" w:rsidTr="00745910">
      <w:tc>
        <w:tcPr>
          <w:tcW w:w="1276" w:type="dxa"/>
        </w:tcPr>
        <w:p w14:paraId="45874C20" w14:textId="376DEAF7" w:rsidR="00843084" w:rsidRPr="00542EE6" w:rsidRDefault="00745910" w:rsidP="00843084">
          <w:pPr>
            <w:pStyle w:val="Footer"/>
            <w:rPr>
              <w:rFonts w:cs="Arial"/>
              <w:b/>
              <w:bCs/>
              <w:sz w:val="20"/>
            </w:rPr>
          </w:pPr>
          <w:r>
            <w:rPr>
              <w:rFonts w:cs="Arial"/>
              <w:b/>
              <w:bCs/>
              <w:sz w:val="20"/>
            </w:rPr>
            <w:t>CHS22/211</w:t>
          </w:r>
        </w:p>
      </w:tc>
      <w:tc>
        <w:tcPr>
          <w:tcW w:w="992" w:type="dxa"/>
        </w:tcPr>
        <w:p w14:paraId="72804761" w14:textId="5898F092" w:rsidR="00843084" w:rsidRPr="00B3752F" w:rsidRDefault="009B2BE7" w:rsidP="00843084">
          <w:pPr>
            <w:pStyle w:val="Footer"/>
            <w:rPr>
              <w:rFonts w:cs="Arial"/>
              <w:b/>
              <w:bCs/>
              <w:sz w:val="20"/>
            </w:rPr>
          </w:pPr>
          <w:r>
            <w:rPr>
              <w:rFonts w:cs="Arial"/>
              <w:b/>
              <w:bCs/>
              <w:sz w:val="20"/>
            </w:rPr>
            <w:t>2</w:t>
          </w:r>
        </w:p>
      </w:tc>
      <w:tc>
        <w:tcPr>
          <w:tcW w:w="1426" w:type="dxa"/>
        </w:tcPr>
        <w:p w14:paraId="3E3F59B0" w14:textId="096D2E6F" w:rsidR="00843084" w:rsidRPr="00B3752F" w:rsidRDefault="00745910" w:rsidP="00843084">
          <w:pPr>
            <w:pStyle w:val="Footer"/>
            <w:rPr>
              <w:rFonts w:cs="Arial"/>
              <w:b/>
              <w:bCs/>
              <w:sz w:val="20"/>
            </w:rPr>
          </w:pPr>
          <w:r>
            <w:rPr>
              <w:rFonts w:cs="Arial"/>
              <w:b/>
              <w:bCs/>
              <w:sz w:val="20"/>
            </w:rPr>
            <w:t>27/05/2022</w:t>
          </w:r>
        </w:p>
      </w:tc>
      <w:tc>
        <w:tcPr>
          <w:tcW w:w="1456" w:type="dxa"/>
        </w:tcPr>
        <w:p w14:paraId="1F607BBF" w14:textId="2EA5015C" w:rsidR="00843084" w:rsidRPr="00B3752F" w:rsidRDefault="00745910" w:rsidP="00843084">
          <w:pPr>
            <w:pStyle w:val="Footer"/>
            <w:rPr>
              <w:rFonts w:cs="Arial"/>
              <w:b/>
              <w:bCs/>
              <w:sz w:val="20"/>
            </w:rPr>
          </w:pPr>
          <w:r>
            <w:rPr>
              <w:rFonts w:cs="Arial"/>
              <w:b/>
              <w:bCs/>
              <w:sz w:val="20"/>
            </w:rPr>
            <w:t>01/06/2025</w:t>
          </w:r>
        </w:p>
      </w:tc>
      <w:tc>
        <w:tcPr>
          <w:tcW w:w="3080" w:type="dxa"/>
        </w:tcPr>
        <w:p w14:paraId="53781AD0" w14:textId="09D8E839" w:rsidR="00843084" w:rsidRPr="00B3752F" w:rsidRDefault="00164A0A" w:rsidP="00843084">
          <w:pPr>
            <w:pStyle w:val="Footer"/>
            <w:rPr>
              <w:rFonts w:cs="Arial"/>
              <w:b/>
              <w:bCs/>
              <w:sz w:val="20"/>
            </w:rPr>
          </w:pPr>
          <w:r>
            <w:rPr>
              <w:rFonts w:cs="Arial"/>
              <w:b/>
              <w:bCs/>
              <w:sz w:val="20"/>
            </w:rPr>
            <w:t>Surgery</w:t>
          </w:r>
          <w:r w:rsidR="00745910">
            <w:rPr>
              <w:rFonts w:cs="Arial"/>
              <w:b/>
              <w:bCs/>
              <w:sz w:val="20"/>
            </w:rPr>
            <w:t xml:space="preserve"> </w:t>
          </w:r>
          <w:r w:rsidR="00CF1E5A">
            <w:rPr>
              <w:rFonts w:cs="Arial"/>
              <w:b/>
              <w:bCs/>
              <w:sz w:val="20"/>
            </w:rPr>
            <w:t>-</w:t>
          </w:r>
          <w:r w:rsidR="00745910">
            <w:rPr>
              <w:rFonts w:cs="Arial"/>
              <w:b/>
              <w:bCs/>
              <w:sz w:val="20"/>
            </w:rPr>
            <w:t xml:space="preserve"> Operating Theatres</w:t>
          </w:r>
        </w:p>
      </w:tc>
      <w:tc>
        <w:tcPr>
          <w:tcW w:w="998" w:type="dxa"/>
        </w:tcPr>
        <w:p w14:paraId="41A981E4" w14:textId="77777777" w:rsidR="00843084" w:rsidRPr="00B3752F" w:rsidRDefault="00843084" w:rsidP="00843084">
          <w:pPr>
            <w:pStyle w:val="Footer"/>
            <w:rPr>
              <w:sz w:val="20"/>
            </w:rPr>
          </w:pPr>
          <w:r w:rsidRPr="00B3752F">
            <w:rPr>
              <w:rStyle w:val="PageNumber"/>
              <w:sz w:val="20"/>
            </w:rPr>
            <w:fldChar w:fldCharType="begin"/>
          </w:r>
          <w:r w:rsidRPr="00B3752F">
            <w:rPr>
              <w:rStyle w:val="PageNumber"/>
              <w:sz w:val="20"/>
            </w:rPr>
            <w:instrText xml:space="preserve"> PAGE </w:instrText>
          </w:r>
          <w:r w:rsidRPr="00B3752F">
            <w:rPr>
              <w:rStyle w:val="PageNumber"/>
              <w:sz w:val="20"/>
            </w:rPr>
            <w:fldChar w:fldCharType="separate"/>
          </w:r>
          <w:r w:rsidR="00BC0A85">
            <w:rPr>
              <w:rStyle w:val="PageNumber"/>
              <w:noProof/>
              <w:sz w:val="20"/>
            </w:rPr>
            <w:t>1</w:t>
          </w:r>
          <w:r w:rsidRPr="00B3752F">
            <w:rPr>
              <w:rStyle w:val="PageNumber"/>
              <w:sz w:val="20"/>
            </w:rPr>
            <w:fldChar w:fldCharType="end"/>
          </w:r>
          <w:r w:rsidRPr="00B3752F">
            <w:rPr>
              <w:rStyle w:val="PageNumber"/>
              <w:sz w:val="20"/>
            </w:rPr>
            <w:t xml:space="preserve"> of </w:t>
          </w:r>
          <w:r w:rsidRPr="00B3752F">
            <w:rPr>
              <w:rStyle w:val="PageNumber"/>
              <w:sz w:val="20"/>
            </w:rPr>
            <w:fldChar w:fldCharType="begin"/>
          </w:r>
          <w:r w:rsidRPr="00B3752F">
            <w:rPr>
              <w:rStyle w:val="PageNumber"/>
              <w:sz w:val="20"/>
            </w:rPr>
            <w:instrText xml:space="preserve"> NUMPAGES </w:instrText>
          </w:r>
          <w:r w:rsidRPr="00B3752F">
            <w:rPr>
              <w:rStyle w:val="PageNumber"/>
              <w:sz w:val="20"/>
            </w:rPr>
            <w:fldChar w:fldCharType="separate"/>
          </w:r>
          <w:r w:rsidR="00BC0A85">
            <w:rPr>
              <w:rStyle w:val="PageNumber"/>
              <w:noProof/>
              <w:sz w:val="20"/>
            </w:rPr>
            <w:t>9</w:t>
          </w:r>
          <w:r w:rsidRPr="00B3752F">
            <w:rPr>
              <w:rStyle w:val="PageNumber"/>
              <w:sz w:val="20"/>
            </w:rPr>
            <w:fldChar w:fldCharType="end"/>
          </w:r>
        </w:p>
      </w:tc>
    </w:tr>
    <w:tr w:rsidR="00843084" w14:paraId="0F65E501" w14:textId="77777777" w:rsidTr="00745910">
      <w:trPr>
        <w:trHeight w:val="231"/>
      </w:trPr>
      <w:tc>
        <w:tcPr>
          <w:tcW w:w="9231" w:type="dxa"/>
          <w:gridSpan w:val="6"/>
          <w:tcBorders>
            <w:top w:val="single" w:sz="4" w:space="0" w:color="auto"/>
            <w:left w:val="single" w:sz="4" w:space="0" w:color="auto"/>
            <w:bottom w:val="single" w:sz="4" w:space="0" w:color="auto"/>
            <w:right w:val="single" w:sz="4" w:space="0" w:color="auto"/>
          </w:tcBorders>
        </w:tcPr>
        <w:p w14:paraId="68654070" w14:textId="33784B55" w:rsidR="00843084" w:rsidRPr="002C1428" w:rsidRDefault="00843084" w:rsidP="00843084">
          <w:pPr>
            <w:pStyle w:val="Footer"/>
            <w:jc w:val="center"/>
            <w:rPr>
              <w:rStyle w:val="PageNumber"/>
              <w:sz w:val="16"/>
              <w:szCs w:val="16"/>
            </w:rPr>
          </w:pPr>
          <w:r w:rsidRPr="002C1428">
            <w:rPr>
              <w:sz w:val="16"/>
              <w:szCs w:val="16"/>
            </w:rPr>
            <w:t xml:space="preserve">Do not refer to a </w:t>
          </w:r>
          <w:proofErr w:type="gramStart"/>
          <w:r w:rsidRPr="002C1428">
            <w:rPr>
              <w:sz w:val="16"/>
              <w:szCs w:val="16"/>
            </w:rPr>
            <w:t>paper based</w:t>
          </w:r>
          <w:proofErr w:type="gramEnd"/>
          <w:r w:rsidRPr="002C1428">
            <w:rPr>
              <w:sz w:val="16"/>
              <w:szCs w:val="16"/>
            </w:rPr>
            <w:t xml:space="preserve">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sidR="006A7B7A">
            <w:rPr>
              <w:sz w:val="16"/>
              <w:szCs w:val="16"/>
            </w:rPr>
            <w:t>CHS</w:t>
          </w:r>
          <w:r w:rsidRPr="002C1428">
            <w:rPr>
              <w:sz w:val="16"/>
              <w:szCs w:val="16"/>
            </w:rPr>
            <w:t xml:space="preserve"> Policy Register</w:t>
          </w:r>
        </w:p>
      </w:tc>
    </w:tr>
  </w:tbl>
  <w:p w14:paraId="530F0272" w14:textId="77777777" w:rsidR="0009778C" w:rsidRPr="00AE7C5C" w:rsidRDefault="0009778C" w:rsidP="008430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EBBF4" w14:textId="77777777" w:rsidR="009B2BE7" w:rsidRDefault="009B2B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EBCE2" w14:textId="77777777" w:rsidR="00911E43" w:rsidRDefault="00911E43" w:rsidP="00F66CB0">
      <w:r>
        <w:separator/>
      </w:r>
    </w:p>
  </w:footnote>
  <w:footnote w:type="continuationSeparator" w:id="0">
    <w:p w14:paraId="4AF6031E" w14:textId="77777777" w:rsidR="00911E43" w:rsidRDefault="00911E43" w:rsidP="00F66CB0">
      <w:r>
        <w:continuationSeparator/>
      </w:r>
    </w:p>
  </w:footnote>
  <w:footnote w:type="continuationNotice" w:id="1">
    <w:p w14:paraId="3E411C2D" w14:textId="77777777" w:rsidR="00911E43" w:rsidRDefault="00911E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90185" w14:textId="77777777" w:rsidR="009B2BE7" w:rsidRDefault="009B2B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4"/>
      <w:gridCol w:w="3526"/>
    </w:tblGrid>
    <w:tr w:rsidR="0009778C" w14:paraId="49DDACA3" w14:textId="77777777" w:rsidTr="00843084">
      <w:trPr>
        <w:trHeight w:val="1418"/>
      </w:trPr>
      <w:tc>
        <w:tcPr>
          <w:tcW w:w="5556" w:type="dxa"/>
          <w:vAlign w:val="center"/>
        </w:tcPr>
        <w:p w14:paraId="6856941E" w14:textId="567FE3E7" w:rsidR="0009778C" w:rsidRPr="00EF02B0" w:rsidRDefault="00211DDC" w:rsidP="00843084">
          <w:pPr>
            <w:pStyle w:val="Header"/>
            <w:rPr>
              <w:sz w:val="20"/>
            </w:rPr>
          </w:pPr>
          <w:r>
            <w:rPr>
              <w:noProof/>
              <w:sz w:val="20"/>
            </w:rPr>
            <w:drawing>
              <wp:inline distT="0" distB="0" distL="0" distR="0" wp14:anchorId="03570A7C" wp14:editId="3D39EA4C">
                <wp:extent cx="3295650" cy="723900"/>
                <wp:effectExtent l="0" t="0" r="0" b="0"/>
                <wp:docPr id="2" name="Picture 2"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berra Health Services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5650" cy="723900"/>
                        </a:xfrm>
                        <a:prstGeom prst="rect">
                          <a:avLst/>
                        </a:prstGeom>
                        <a:noFill/>
                        <a:ln>
                          <a:noFill/>
                        </a:ln>
                      </pic:spPr>
                    </pic:pic>
                  </a:graphicData>
                </a:graphic>
              </wp:inline>
            </w:drawing>
          </w:r>
        </w:p>
      </w:tc>
      <w:tc>
        <w:tcPr>
          <w:tcW w:w="3730" w:type="dxa"/>
          <w:vAlign w:val="center"/>
        </w:tcPr>
        <w:p w14:paraId="5C7D316B" w14:textId="1857E627" w:rsidR="0009778C" w:rsidRDefault="00745910" w:rsidP="002C05A8">
          <w:pPr>
            <w:pStyle w:val="Header"/>
            <w:tabs>
              <w:tab w:val="clear" w:pos="4153"/>
              <w:tab w:val="clear" w:pos="8306"/>
            </w:tabs>
            <w:jc w:val="right"/>
            <w:rPr>
              <w:sz w:val="20"/>
            </w:rPr>
          </w:pPr>
          <w:bookmarkStart w:id="31" w:name="_top"/>
          <w:bookmarkEnd w:id="31"/>
          <w:r>
            <w:rPr>
              <w:sz w:val="20"/>
            </w:rPr>
            <w:t>CHS22/211</w:t>
          </w:r>
        </w:p>
      </w:tc>
    </w:tr>
  </w:tbl>
  <w:p w14:paraId="5834D017" w14:textId="77777777" w:rsidR="0009778C" w:rsidRPr="00FC3538" w:rsidRDefault="0009778C">
    <w:pPr>
      <w:pStyle w:val="Head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CDA8A" w14:textId="77777777" w:rsidR="009B2BE7" w:rsidRDefault="009B2B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F0A03AC"/>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036F7A16"/>
    <w:multiLevelType w:val="hybridMultilevel"/>
    <w:tmpl w:val="B81EF36C"/>
    <w:lvl w:ilvl="0" w:tplc="0C090001">
      <w:start w:val="1"/>
      <w:numFmt w:val="bullet"/>
      <w:lvlText w:val=""/>
      <w:lvlJc w:val="left"/>
      <w:pPr>
        <w:tabs>
          <w:tab w:val="num" w:pos="7590"/>
        </w:tabs>
        <w:ind w:left="7590" w:hanging="360"/>
      </w:pPr>
      <w:rPr>
        <w:rFonts w:ascii="Symbol" w:hAnsi="Symbol" w:hint="default"/>
      </w:rPr>
    </w:lvl>
    <w:lvl w:ilvl="1" w:tplc="0C090003" w:tentative="1">
      <w:start w:val="1"/>
      <w:numFmt w:val="bullet"/>
      <w:lvlText w:val="o"/>
      <w:lvlJc w:val="left"/>
      <w:pPr>
        <w:ind w:left="8310" w:hanging="360"/>
      </w:pPr>
      <w:rPr>
        <w:rFonts w:ascii="Courier New" w:hAnsi="Courier New" w:hint="default"/>
      </w:rPr>
    </w:lvl>
    <w:lvl w:ilvl="2" w:tplc="0C090005" w:tentative="1">
      <w:start w:val="1"/>
      <w:numFmt w:val="bullet"/>
      <w:lvlText w:val=""/>
      <w:lvlJc w:val="left"/>
      <w:pPr>
        <w:ind w:left="9030" w:hanging="360"/>
      </w:pPr>
      <w:rPr>
        <w:rFonts w:ascii="Wingdings" w:hAnsi="Wingdings" w:hint="default"/>
      </w:rPr>
    </w:lvl>
    <w:lvl w:ilvl="3" w:tplc="0C090001" w:tentative="1">
      <w:start w:val="1"/>
      <w:numFmt w:val="bullet"/>
      <w:lvlText w:val=""/>
      <w:lvlJc w:val="left"/>
      <w:pPr>
        <w:ind w:left="9750" w:hanging="360"/>
      </w:pPr>
      <w:rPr>
        <w:rFonts w:ascii="Symbol" w:hAnsi="Symbol" w:hint="default"/>
      </w:rPr>
    </w:lvl>
    <w:lvl w:ilvl="4" w:tplc="0C090003" w:tentative="1">
      <w:start w:val="1"/>
      <w:numFmt w:val="bullet"/>
      <w:lvlText w:val="o"/>
      <w:lvlJc w:val="left"/>
      <w:pPr>
        <w:ind w:left="10470" w:hanging="360"/>
      </w:pPr>
      <w:rPr>
        <w:rFonts w:ascii="Courier New" w:hAnsi="Courier New" w:hint="default"/>
      </w:rPr>
    </w:lvl>
    <w:lvl w:ilvl="5" w:tplc="0C090005" w:tentative="1">
      <w:start w:val="1"/>
      <w:numFmt w:val="bullet"/>
      <w:lvlText w:val=""/>
      <w:lvlJc w:val="left"/>
      <w:pPr>
        <w:ind w:left="11190" w:hanging="360"/>
      </w:pPr>
      <w:rPr>
        <w:rFonts w:ascii="Wingdings" w:hAnsi="Wingdings" w:hint="default"/>
      </w:rPr>
    </w:lvl>
    <w:lvl w:ilvl="6" w:tplc="0C090001" w:tentative="1">
      <w:start w:val="1"/>
      <w:numFmt w:val="bullet"/>
      <w:lvlText w:val=""/>
      <w:lvlJc w:val="left"/>
      <w:pPr>
        <w:ind w:left="11910" w:hanging="360"/>
      </w:pPr>
      <w:rPr>
        <w:rFonts w:ascii="Symbol" w:hAnsi="Symbol" w:hint="default"/>
      </w:rPr>
    </w:lvl>
    <w:lvl w:ilvl="7" w:tplc="0C090003" w:tentative="1">
      <w:start w:val="1"/>
      <w:numFmt w:val="bullet"/>
      <w:lvlText w:val="o"/>
      <w:lvlJc w:val="left"/>
      <w:pPr>
        <w:ind w:left="12630" w:hanging="360"/>
      </w:pPr>
      <w:rPr>
        <w:rFonts w:ascii="Courier New" w:hAnsi="Courier New" w:hint="default"/>
      </w:rPr>
    </w:lvl>
    <w:lvl w:ilvl="8" w:tplc="0C090005" w:tentative="1">
      <w:start w:val="1"/>
      <w:numFmt w:val="bullet"/>
      <w:lvlText w:val=""/>
      <w:lvlJc w:val="left"/>
      <w:pPr>
        <w:ind w:left="13350" w:hanging="360"/>
      </w:pPr>
      <w:rPr>
        <w:rFonts w:ascii="Wingdings" w:hAnsi="Wingdings" w:hint="default"/>
      </w:rPr>
    </w:lvl>
  </w:abstractNum>
  <w:abstractNum w:abstractNumId="2" w15:restartNumberingAfterBreak="0">
    <w:nsid w:val="065777D2"/>
    <w:multiLevelType w:val="hybridMultilevel"/>
    <w:tmpl w:val="612AE5C0"/>
    <w:lvl w:ilvl="0" w:tplc="0409000F">
      <w:start w:val="1"/>
      <w:numFmt w:val="decimal"/>
      <w:lvlText w:val="%1."/>
      <w:lvlJc w:val="left"/>
      <w:pPr>
        <w:tabs>
          <w:tab w:val="num" w:pos="360"/>
        </w:tabs>
        <w:ind w:left="360" w:hanging="360"/>
      </w:pPr>
      <w:rPr>
        <w:rFonts w:cs="Times New Roman" w:hint="default"/>
      </w:rPr>
    </w:lvl>
    <w:lvl w:ilvl="1" w:tplc="0C090019">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091A48B4"/>
    <w:multiLevelType w:val="hybridMultilevel"/>
    <w:tmpl w:val="5090F4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C234F8B"/>
    <w:multiLevelType w:val="hybridMultilevel"/>
    <w:tmpl w:val="CCDE0AA8"/>
    <w:lvl w:ilvl="0" w:tplc="0409000F">
      <w:start w:val="1"/>
      <w:numFmt w:val="decimal"/>
      <w:lvlText w:val="%1."/>
      <w:lvlJc w:val="left"/>
      <w:pPr>
        <w:tabs>
          <w:tab w:val="num" w:pos="360"/>
        </w:tabs>
        <w:ind w:left="360" w:hanging="360"/>
      </w:pPr>
      <w:rPr>
        <w:rFonts w:cs="Times New Roman" w:hint="default"/>
      </w:rPr>
    </w:lvl>
    <w:lvl w:ilvl="1" w:tplc="0C090001">
      <w:start w:val="1"/>
      <w:numFmt w:val="bullet"/>
      <w:lvlText w:val=""/>
      <w:lvlJc w:val="left"/>
      <w:pPr>
        <w:tabs>
          <w:tab w:val="num" w:pos="1080"/>
        </w:tabs>
        <w:ind w:left="1080" w:hanging="360"/>
      </w:pPr>
      <w:rPr>
        <w:rFonts w:ascii="Symbol" w:hAnsi="Symbol" w:hint="default"/>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10AC3714"/>
    <w:multiLevelType w:val="hybridMultilevel"/>
    <w:tmpl w:val="8DCA0690"/>
    <w:lvl w:ilvl="0" w:tplc="A0AA2072">
      <w:start w:val="1"/>
      <w:numFmt w:val="decimal"/>
      <w:lvlText w:val="%1."/>
      <w:lvlJc w:val="left"/>
      <w:pPr>
        <w:ind w:left="1571" w:hanging="360"/>
      </w:pPr>
      <w:rPr>
        <w:rFonts w:ascii="Calibri" w:hAnsi="Calibri" w:hint="default"/>
        <w:b w:val="0"/>
        <w:i w:val="0"/>
        <w:sz w:val="24"/>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6" w15:restartNumberingAfterBreak="0">
    <w:nsid w:val="15050C8F"/>
    <w:multiLevelType w:val="hybridMultilevel"/>
    <w:tmpl w:val="04F46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933111"/>
    <w:multiLevelType w:val="hybridMultilevel"/>
    <w:tmpl w:val="5376626A"/>
    <w:lvl w:ilvl="0" w:tplc="345400A2">
      <w:start w:val="1"/>
      <w:numFmt w:val="decimal"/>
      <w:lvlText w:val="%1."/>
      <w:lvlJc w:val="left"/>
      <w:pPr>
        <w:ind w:left="360" w:hanging="360"/>
      </w:pPr>
      <w:rPr>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88E2DFE"/>
    <w:multiLevelType w:val="hybridMultilevel"/>
    <w:tmpl w:val="CCB4B54E"/>
    <w:lvl w:ilvl="0" w:tplc="DFC2D8C0">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954671A"/>
    <w:multiLevelType w:val="hybridMultilevel"/>
    <w:tmpl w:val="2CB6C482"/>
    <w:lvl w:ilvl="0" w:tplc="345400A2">
      <w:start w:val="1"/>
      <w:numFmt w:val="decimal"/>
      <w:lvlText w:val="%1."/>
      <w:lvlJc w:val="left"/>
      <w:pPr>
        <w:ind w:left="1800" w:hanging="360"/>
      </w:pPr>
      <w:rPr>
        <w:i w:val="0"/>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0" w15:restartNumberingAfterBreak="0">
    <w:nsid w:val="1E6D7DF6"/>
    <w:multiLevelType w:val="hybridMultilevel"/>
    <w:tmpl w:val="410CB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0145A80"/>
    <w:multiLevelType w:val="hybridMultilevel"/>
    <w:tmpl w:val="3ABE16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924285"/>
    <w:multiLevelType w:val="hybridMultilevel"/>
    <w:tmpl w:val="77402F66"/>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E83F0D"/>
    <w:multiLevelType w:val="hybridMultilevel"/>
    <w:tmpl w:val="1BBEB042"/>
    <w:lvl w:ilvl="0" w:tplc="04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946AAB"/>
    <w:multiLevelType w:val="hybridMultilevel"/>
    <w:tmpl w:val="E70E944A"/>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A46E41"/>
    <w:multiLevelType w:val="hybridMultilevel"/>
    <w:tmpl w:val="2A6AA2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13B6CF5"/>
    <w:multiLevelType w:val="hybridMultilevel"/>
    <w:tmpl w:val="6226AFFE"/>
    <w:lvl w:ilvl="0" w:tplc="0C090003">
      <w:start w:val="1"/>
      <w:numFmt w:val="bullet"/>
      <w:lvlText w:val="o"/>
      <w:lvlJc w:val="left"/>
      <w:pPr>
        <w:ind w:left="1211" w:hanging="360"/>
      </w:pPr>
      <w:rPr>
        <w:rFonts w:ascii="Courier New" w:hAnsi="Courier New" w:cs="Courier New"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17" w15:restartNumberingAfterBreak="0">
    <w:nsid w:val="36447A40"/>
    <w:multiLevelType w:val="hybridMultilevel"/>
    <w:tmpl w:val="6EE0E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A1B6F2E"/>
    <w:multiLevelType w:val="hybridMultilevel"/>
    <w:tmpl w:val="267271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BDE7742"/>
    <w:multiLevelType w:val="hybridMultilevel"/>
    <w:tmpl w:val="6F70B6C4"/>
    <w:lvl w:ilvl="0" w:tplc="0409000F">
      <w:start w:val="1"/>
      <w:numFmt w:val="decimal"/>
      <w:lvlText w:val="%1."/>
      <w:lvlJc w:val="left"/>
      <w:pPr>
        <w:tabs>
          <w:tab w:val="num" w:pos="360"/>
        </w:tabs>
        <w:ind w:left="360" w:hanging="360"/>
      </w:pPr>
      <w:rPr>
        <w:rFonts w:cs="Times New Roman" w:hint="default"/>
      </w:rPr>
    </w:lvl>
    <w:lvl w:ilvl="1" w:tplc="0C090001">
      <w:start w:val="1"/>
      <w:numFmt w:val="bullet"/>
      <w:lvlText w:val=""/>
      <w:lvlJc w:val="left"/>
      <w:pPr>
        <w:tabs>
          <w:tab w:val="num" w:pos="1080"/>
        </w:tabs>
        <w:ind w:left="1080" w:hanging="360"/>
      </w:pPr>
      <w:rPr>
        <w:rFonts w:ascii="Symbol" w:hAnsi="Symbol" w:hint="default"/>
      </w:rPr>
    </w:lvl>
    <w:lvl w:ilvl="2" w:tplc="0C090003">
      <w:start w:val="1"/>
      <w:numFmt w:val="bullet"/>
      <w:lvlText w:val="o"/>
      <w:lvlJc w:val="left"/>
      <w:pPr>
        <w:tabs>
          <w:tab w:val="num" w:pos="1800"/>
        </w:tabs>
        <w:ind w:left="1800" w:hanging="180"/>
      </w:pPr>
      <w:rPr>
        <w:rFonts w:ascii="Courier New" w:hAnsi="Courier New" w:cs="Courier New" w:hint="default"/>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4E815FF8"/>
    <w:multiLevelType w:val="hybridMultilevel"/>
    <w:tmpl w:val="D3CAA554"/>
    <w:lvl w:ilvl="0" w:tplc="0C090001">
      <w:start w:val="1"/>
      <w:numFmt w:val="bullet"/>
      <w:lvlText w:val=""/>
      <w:lvlJc w:val="left"/>
      <w:pPr>
        <w:ind w:left="417" w:hanging="360"/>
      </w:pPr>
      <w:rPr>
        <w:rFonts w:ascii="Symbol" w:hAnsi="Symbo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21" w15:restartNumberingAfterBreak="0">
    <w:nsid w:val="55833B9C"/>
    <w:multiLevelType w:val="hybridMultilevel"/>
    <w:tmpl w:val="FCC6E2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6CA4B68"/>
    <w:multiLevelType w:val="hybridMultilevel"/>
    <w:tmpl w:val="3202C9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990216C"/>
    <w:multiLevelType w:val="hybridMultilevel"/>
    <w:tmpl w:val="AE8257BA"/>
    <w:lvl w:ilvl="0" w:tplc="345400A2">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8C80C3C"/>
    <w:multiLevelType w:val="hybridMultilevel"/>
    <w:tmpl w:val="23FE1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388768D"/>
    <w:multiLevelType w:val="hybridMultilevel"/>
    <w:tmpl w:val="44CA6B06"/>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6" w15:restartNumberingAfterBreak="0">
    <w:nsid w:val="79837006"/>
    <w:multiLevelType w:val="hybridMultilevel"/>
    <w:tmpl w:val="EDB6E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AFF65C1"/>
    <w:multiLevelType w:val="hybridMultilevel"/>
    <w:tmpl w:val="5F826594"/>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B9D1C4E"/>
    <w:multiLevelType w:val="hybridMultilevel"/>
    <w:tmpl w:val="295886E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737436985">
    <w:abstractNumId w:val="0"/>
  </w:num>
  <w:num w:numId="2" w16cid:durableId="1857426567">
    <w:abstractNumId w:val="1"/>
  </w:num>
  <w:num w:numId="3" w16cid:durableId="95299383">
    <w:abstractNumId w:val="26"/>
  </w:num>
  <w:num w:numId="4" w16cid:durableId="409082446">
    <w:abstractNumId w:val="6"/>
  </w:num>
  <w:num w:numId="5" w16cid:durableId="1132015649">
    <w:abstractNumId w:val="10"/>
  </w:num>
  <w:num w:numId="6" w16cid:durableId="104227824">
    <w:abstractNumId w:val="5"/>
  </w:num>
  <w:num w:numId="7" w16cid:durableId="2140872893">
    <w:abstractNumId w:val="28"/>
  </w:num>
  <w:num w:numId="8" w16cid:durableId="935017614">
    <w:abstractNumId w:val="20"/>
  </w:num>
  <w:num w:numId="9" w16cid:durableId="1867670605">
    <w:abstractNumId w:val="27"/>
  </w:num>
  <w:num w:numId="10" w16cid:durableId="72093694">
    <w:abstractNumId w:val="13"/>
  </w:num>
  <w:num w:numId="11" w16cid:durableId="66539108">
    <w:abstractNumId w:val="12"/>
  </w:num>
  <w:num w:numId="12" w16cid:durableId="1624388744">
    <w:abstractNumId w:val="17"/>
  </w:num>
  <w:num w:numId="13" w16cid:durableId="1405570580">
    <w:abstractNumId w:val="2"/>
  </w:num>
  <w:num w:numId="14" w16cid:durableId="2006472243">
    <w:abstractNumId w:val="4"/>
  </w:num>
  <w:num w:numId="15" w16cid:durableId="104084617">
    <w:abstractNumId w:val="19"/>
  </w:num>
  <w:num w:numId="16" w16cid:durableId="208611067">
    <w:abstractNumId w:val="3"/>
  </w:num>
  <w:num w:numId="17" w16cid:durableId="1989286914">
    <w:abstractNumId w:val="14"/>
  </w:num>
  <w:num w:numId="18" w16cid:durableId="72969137">
    <w:abstractNumId w:val="18"/>
  </w:num>
  <w:num w:numId="19" w16cid:durableId="544292230">
    <w:abstractNumId w:val="24"/>
  </w:num>
  <w:num w:numId="20" w16cid:durableId="1084911430">
    <w:abstractNumId w:val="15"/>
  </w:num>
  <w:num w:numId="21" w16cid:durableId="366756469">
    <w:abstractNumId w:val="22"/>
  </w:num>
  <w:num w:numId="22" w16cid:durableId="568615802">
    <w:abstractNumId w:val="7"/>
  </w:num>
  <w:num w:numId="23" w16cid:durableId="2135636481">
    <w:abstractNumId w:val="11"/>
  </w:num>
  <w:num w:numId="24" w16cid:durableId="2084525552">
    <w:abstractNumId w:val="9"/>
  </w:num>
  <w:num w:numId="25" w16cid:durableId="463548988">
    <w:abstractNumId w:val="23"/>
  </w:num>
  <w:num w:numId="26" w16cid:durableId="1336492592">
    <w:abstractNumId w:val="21"/>
  </w:num>
  <w:num w:numId="27" w16cid:durableId="863206125">
    <w:abstractNumId w:val="25"/>
  </w:num>
  <w:num w:numId="28" w16cid:durableId="1599826967">
    <w:abstractNumId w:val="16"/>
  </w:num>
  <w:num w:numId="29" w16cid:durableId="7448869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904"/>
    <w:rsid w:val="00007255"/>
    <w:rsid w:val="00010E74"/>
    <w:rsid w:val="000121C3"/>
    <w:rsid w:val="00015B90"/>
    <w:rsid w:val="0001607A"/>
    <w:rsid w:val="000229F5"/>
    <w:rsid w:val="00052F37"/>
    <w:rsid w:val="0006258F"/>
    <w:rsid w:val="00072351"/>
    <w:rsid w:val="000728F3"/>
    <w:rsid w:val="0009357A"/>
    <w:rsid w:val="0009778C"/>
    <w:rsid w:val="000A21CB"/>
    <w:rsid w:val="000A3D5E"/>
    <w:rsid w:val="000B2DEF"/>
    <w:rsid w:val="000B5C8C"/>
    <w:rsid w:val="000C59E2"/>
    <w:rsid w:val="000C7B2D"/>
    <w:rsid w:val="000D2B8F"/>
    <w:rsid w:val="000D6B3D"/>
    <w:rsid w:val="000E11C3"/>
    <w:rsid w:val="000F7B7E"/>
    <w:rsid w:val="00103EEA"/>
    <w:rsid w:val="00111AF6"/>
    <w:rsid w:val="00117D2C"/>
    <w:rsid w:val="00127161"/>
    <w:rsid w:val="00140C13"/>
    <w:rsid w:val="00155380"/>
    <w:rsid w:val="00164A0A"/>
    <w:rsid w:val="001670BB"/>
    <w:rsid w:val="0018239D"/>
    <w:rsid w:val="0018466F"/>
    <w:rsid w:val="0019052C"/>
    <w:rsid w:val="00191109"/>
    <w:rsid w:val="001A0053"/>
    <w:rsid w:val="001B0811"/>
    <w:rsid w:val="001B2465"/>
    <w:rsid w:val="001E184A"/>
    <w:rsid w:val="001E4A9F"/>
    <w:rsid w:val="001E64DB"/>
    <w:rsid w:val="001F05B2"/>
    <w:rsid w:val="001F2829"/>
    <w:rsid w:val="001F37FB"/>
    <w:rsid w:val="001F6D2D"/>
    <w:rsid w:val="00201C4E"/>
    <w:rsid w:val="0021118C"/>
    <w:rsid w:val="00211DDC"/>
    <w:rsid w:val="0021404D"/>
    <w:rsid w:val="00240B97"/>
    <w:rsid w:val="00241FCA"/>
    <w:rsid w:val="002426E2"/>
    <w:rsid w:val="0025382D"/>
    <w:rsid w:val="00253F5A"/>
    <w:rsid w:val="00263BA6"/>
    <w:rsid w:val="00266379"/>
    <w:rsid w:val="0026690C"/>
    <w:rsid w:val="00271332"/>
    <w:rsid w:val="0027264D"/>
    <w:rsid w:val="00293E43"/>
    <w:rsid w:val="00294689"/>
    <w:rsid w:val="002A11BB"/>
    <w:rsid w:val="002B0EAB"/>
    <w:rsid w:val="002B5F43"/>
    <w:rsid w:val="002C05A8"/>
    <w:rsid w:val="002D47A0"/>
    <w:rsid w:val="002E196B"/>
    <w:rsid w:val="002E4059"/>
    <w:rsid w:val="002E7E8F"/>
    <w:rsid w:val="002F19A2"/>
    <w:rsid w:val="002F7AFC"/>
    <w:rsid w:val="00302520"/>
    <w:rsid w:val="00311DF6"/>
    <w:rsid w:val="003132E5"/>
    <w:rsid w:val="00313707"/>
    <w:rsid w:val="00315367"/>
    <w:rsid w:val="00337250"/>
    <w:rsid w:val="0035160F"/>
    <w:rsid w:val="00363FC1"/>
    <w:rsid w:val="003711AA"/>
    <w:rsid w:val="00375141"/>
    <w:rsid w:val="003765E5"/>
    <w:rsid w:val="00376A6D"/>
    <w:rsid w:val="00380B98"/>
    <w:rsid w:val="00396023"/>
    <w:rsid w:val="00396F11"/>
    <w:rsid w:val="003B4589"/>
    <w:rsid w:val="003B572A"/>
    <w:rsid w:val="003B6D39"/>
    <w:rsid w:val="003C4BB5"/>
    <w:rsid w:val="003D0984"/>
    <w:rsid w:val="003D101C"/>
    <w:rsid w:val="003D50D8"/>
    <w:rsid w:val="003E4CC0"/>
    <w:rsid w:val="003F267E"/>
    <w:rsid w:val="003F3D8F"/>
    <w:rsid w:val="003F793D"/>
    <w:rsid w:val="00412CED"/>
    <w:rsid w:val="00417760"/>
    <w:rsid w:val="00425FD9"/>
    <w:rsid w:val="00427139"/>
    <w:rsid w:val="004358E9"/>
    <w:rsid w:val="00437556"/>
    <w:rsid w:val="00447B55"/>
    <w:rsid w:val="004652A5"/>
    <w:rsid w:val="00465C91"/>
    <w:rsid w:val="0048583D"/>
    <w:rsid w:val="00487DD5"/>
    <w:rsid w:val="00496BBF"/>
    <w:rsid w:val="004A2E02"/>
    <w:rsid w:val="004A6A76"/>
    <w:rsid w:val="004A714A"/>
    <w:rsid w:val="004B0B86"/>
    <w:rsid w:val="004B4D87"/>
    <w:rsid w:val="004B4DC8"/>
    <w:rsid w:val="004B7C43"/>
    <w:rsid w:val="004C2206"/>
    <w:rsid w:val="004C2B20"/>
    <w:rsid w:val="004E28AD"/>
    <w:rsid w:val="004F0C0B"/>
    <w:rsid w:val="004F1D05"/>
    <w:rsid w:val="004F69EF"/>
    <w:rsid w:val="004F7E88"/>
    <w:rsid w:val="0050147B"/>
    <w:rsid w:val="00503F75"/>
    <w:rsid w:val="00510F71"/>
    <w:rsid w:val="00511FE5"/>
    <w:rsid w:val="005132F1"/>
    <w:rsid w:val="0052443C"/>
    <w:rsid w:val="0052775E"/>
    <w:rsid w:val="005356AD"/>
    <w:rsid w:val="00536190"/>
    <w:rsid w:val="00542301"/>
    <w:rsid w:val="00542514"/>
    <w:rsid w:val="005452B4"/>
    <w:rsid w:val="00546AED"/>
    <w:rsid w:val="005621E4"/>
    <w:rsid w:val="00573361"/>
    <w:rsid w:val="005736DB"/>
    <w:rsid w:val="005743AC"/>
    <w:rsid w:val="005911A4"/>
    <w:rsid w:val="005925DF"/>
    <w:rsid w:val="00596FD7"/>
    <w:rsid w:val="00597254"/>
    <w:rsid w:val="005A3625"/>
    <w:rsid w:val="005B4738"/>
    <w:rsid w:val="005B5767"/>
    <w:rsid w:val="005C212D"/>
    <w:rsid w:val="005C36A8"/>
    <w:rsid w:val="005C3CB0"/>
    <w:rsid w:val="005E3C42"/>
    <w:rsid w:val="006044BC"/>
    <w:rsid w:val="00604680"/>
    <w:rsid w:val="00612231"/>
    <w:rsid w:val="00614380"/>
    <w:rsid w:val="00617D67"/>
    <w:rsid w:val="00622419"/>
    <w:rsid w:val="00626415"/>
    <w:rsid w:val="00627FCB"/>
    <w:rsid w:val="00635EB1"/>
    <w:rsid w:val="006473BB"/>
    <w:rsid w:val="0065246A"/>
    <w:rsid w:val="00662AF3"/>
    <w:rsid w:val="00663A88"/>
    <w:rsid w:val="0066495D"/>
    <w:rsid w:val="00665A15"/>
    <w:rsid w:val="00666013"/>
    <w:rsid w:val="006743DB"/>
    <w:rsid w:val="00676F6A"/>
    <w:rsid w:val="006869FE"/>
    <w:rsid w:val="00687AFC"/>
    <w:rsid w:val="00695A78"/>
    <w:rsid w:val="00695EB6"/>
    <w:rsid w:val="006A3AFA"/>
    <w:rsid w:val="006A4D46"/>
    <w:rsid w:val="006A6024"/>
    <w:rsid w:val="006A7B7A"/>
    <w:rsid w:val="006B2E8D"/>
    <w:rsid w:val="006B661D"/>
    <w:rsid w:val="006C31FF"/>
    <w:rsid w:val="006C6B6C"/>
    <w:rsid w:val="006C704D"/>
    <w:rsid w:val="006D403B"/>
    <w:rsid w:val="006E48B2"/>
    <w:rsid w:val="006F5A67"/>
    <w:rsid w:val="0070331D"/>
    <w:rsid w:val="007073FA"/>
    <w:rsid w:val="00710A2F"/>
    <w:rsid w:val="00711431"/>
    <w:rsid w:val="007212A8"/>
    <w:rsid w:val="00740FE8"/>
    <w:rsid w:val="00741B43"/>
    <w:rsid w:val="00745910"/>
    <w:rsid w:val="007557EC"/>
    <w:rsid w:val="00756537"/>
    <w:rsid w:val="0075696A"/>
    <w:rsid w:val="00774C29"/>
    <w:rsid w:val="00775F3B"/>
    <w:rsid w:val="007801FD"/>
    <w:rsid w:val="007806BD"/>
    <w:rsid w:val="007A0EBC"/>
    <w:rsid w:val="007A7EBB"/>
    <w:rsid w:val="007B4ABB"/>
    <w:rsid w:val="007B552C"/>
    <w:rsid w:val="007B6865"/>
    <w:rsid w:val="007B6904"/>
    <w:rsid w:val="007C7318"/>
    <w:rsid w:val="007D3004"/>
    <w:rsid w:val="007E54B5"/>
    <w:rsid w:val="007F3FAF"/>
    <w:rsid w:val="007F5733"/>
    <w:rsid w:val="008032B3"/>
    <w:rsid w:val="00810E15"/>
    <w:rsid w:val="00816782"/>
    <w:rsid w:val="008171F3"/>
    <w:rsid w:val="00817250"/>
    <w:rsid w:val="0082141D"/>
    <w:rsid w:val="00827F24"/>
    <w:rsid w:val="00835FB8"/>
    <w:rsid w:val="00840A01"/>
    <w:rsid w:val="00843084"/>
    <w:rsid w:val="00843B42"/>
    <w:rsid w:val="00852736"/>
    <w:rsid w:val="00855DA8"/>
    <w:rsid w:val="008732E4"/>
    <w:rsid w:val="00874D9F"/>
    <w:rsid w:val="00881EBB"/>
    <w:rsid w:val="00886399"/>
    <w:rsid w:val="00886E07"/>
    <w:rsid w:val="008914B6"/>
    <w:rsid w:val="0089219C"/>
    <w:rsid w:val="008944B3"/>
    <w:rsid w:val="00894D1D"/>
    <w:rsid w:val="008974CA"/>
    <w:rsid w:val="008B0770"/>
    <w:rsid w:val="008C7F18"/>
    <w:rsid w:val="008E1F7F"/>
    <w:rsid w:val="008E3000"/>
    <w:rsid w:val="008E5AE5"/>
    <w:rsid w:val="008F00E8"/>
    <w:rsid w:val="008F681A"/>
    <w:rsid w:val="008F6921"/>
    <w:rsid w:val="00911E43"/>
    <w:rsid w:val="00913CFF"/>
    <w:rsid w:val="0092726B"/>
    <w:rsid w:val="00933EED"/>
    <w:rsid w:val="00936DF3"/>
    <w:rsid w:val="00940CDE"/>
    <w:rsid w:val="009719AF"/>
    <w:rsid w:val="0097424E"/>
    <w:rsid w:val="0097742A"/>
    <w:rsid w:val="00980AE7"/>
    <w:rsid w:val="00980EED"/>
    <w:rsid w:val="0098312B"/>
    <w:rsid w:val="0098579F"/>
    <w:rsid w:val="00987604"/>
    <w:rsid w:val="00991670"/>
    <w:rsid w:val="00992CC0"/>
    <w:rsid w:val="009956A8"/>
    <w:rsid w:val="009A2ED7"/>
    <w:rsid w:val="009A534C"/>
    <w:rsid w:val="009B0E44"/>
    <w:rsid w:val="009B2BE7"/>
    <w:rsid w:val="009B4A8F"/>
    <w:rsid w:val="009B6C8C"/>
    <w:rsid w:val="009B6F42"/>
    <w:rsid w:val="009C0FCA"/>
    <w:rsid w:val="009C3963"/>
    <w:rsid w:val="009C5C67"/>
    <w:rsid w:val="009C6FB6"/>
    <w:rsid w:val="009C6FE0"/>
    <w:rsid w:val="009D0058"/>
    <w:rsid w:val="009D252D"/>
    <w:rsid w:val="009D31D5"/>
    <w:rsid w:val="009D323C"/>
    <w:rsid w:val="009F3325"/>
    <w:rsid w:val="009F3D1C"/>
    <w:rsid w:val="00A018DB"/>
    <w:rsid w:val="00A063FE"/>
    <w:rsid w:val="00A13087"/>
    <w:rsid w:val="00A2027E"/>
    <w:rsid w:val="00A3469C"/>
    <w:rsid w:val="00A350E5"/>
    <w:rsid w:val="00A35E2D"/>
    <w:rsid w:val="00A47613"/>
    <w:rsid w:val="00A74B8A"/>
    <w:rsid w:val="00A85F61"/>
    <w:rsid w:val="00A86A9D"/>
    <w:rsid w:val="00A86DB3"/>
    <w:rsid w:val="00AA25DC"/>
    <w:rsid w:val="00AA3742"/>
    <w:rsid w:val="00AB32E1"/>
    <w:rsid w:val="00AB55FA"/>
    <w:rsid w:val="00AF35AB"/>
    <w:rsid w:val="00B10F87"/>
    <w:rsid w:val="00B11471"/>
    <w:rsid w:val="00B21043"/>
    <w:rsid w:val="00B223DA"/>
    <w:rsid w:val="00B228DC"/>
    <w:rsid w:val="00B30DA2"/>
    <w:rsid w:val="00B44CAC"/>
    <w:rsid w:val="00B44EB9"/>
    <w:rsid w:val="00B453FC"/>
    <w:rsid w:val="00B479B4"/>
    <w:rsid w:val="00B5086A"/>
    <w:rsid w:val="00B53241"/>
    <w:rsid w:val="00B573D6"/>
    <w:rsid w:val="00B6085D"/>
    <w:rsid w:val="00B61F35"/>
    <w:rsid w:val="00B634F1"/>
    <w:rsid w:val="00B76B97"/>
    <w:rsid w:val="00B81455"/>
    <w:rsid w:val="00B95489"/>
    <w:rsid w:val="00B96254"/>
    <w:rsid w:val="00B9627F"/>
    <w:rsid w:val="00BA0A1B"/>
    <w:rsid w:val="00BA2415"/>
    <w:rsid w:val="00BA2ADD"/>
    <w:rsid w:val="00BA4F95"/>
    <w:rsid w:val="00BA5B60"/>
    <w:rsid w:val="00BB33F9"/>
    <w:rsid w:val="00BC0A85"/>
    <w:rsid w:val="00BC320F"/>
    <w:rsid w:val="00BC3CE6"/>
    <w:rsid w:val="00BD03DB"/>
    <w:rsid w:val="00BD5471"/>
    <w:rsid w:val="00BE5E41"/>
    <w:rsid w:val="00BF6296"/>
    <w:rsid w:val="00BF7D41"/>
    <w:rsid w:val="00C07F1E"/>
    <w:rsid w:val="00C13D33"/>
    <w:rsid w:val="00C24EDC"/>
    <w:rsid w:val="00C25A76"/>
    <w:rsid w:val="00C31BD5"/>
    <w:rsid w:val="00C32206"/>
    <w:rsid w:val="00C3379C"/>
    <w:rsid w:val="00C45B40"/>
    <w:rsid w:val="00C45C67"/>
    <w:rsid w:val="00C523FF"/>
    <w:rsid w:val="00C532D4"/>
    <w:rsid w:val="00C56222"/>
    <w:rsid w:val="00C606F3"/>
    <w:rsid w:val="00C71C3C"/>
    <w:rsid w:val="00CA593D"/>
    <w:rsid w:val="00CB3E2A"/>
    <w:rsid w:val="00CC615D"/>
    <w:rsid w:val="00CD5CD4"/>
    <w:rsid w:val="00CF1E5A"/>
    <w:rsid w:val="00CF5ED0"/>
    <w:rsid w:val="00D0382E"/>
    <w:rsid w:val="00D06192"/>
    <w:rsid w:val="00D06786"/>
    <w:rsid w:val="00D1472C"/>
    <w:rsid w:val="00D16211"/>
    <w:rsid w:val="00D208C4"/>
    <w:rsid w:val="00D21780"/>
    <w:rsid w:val="00D23346"/>
    <w:rsid w:val="00D243B8"/>
    <w:rsid w:val="00D34626"/>
    <w:rsid w:val="00D34794"/>
    <w:rsid w:val="00D405FA"/>
    <w:rsid w:val="00D42B85"/>
    <w:rsid w:val="00D4502D"/>
    <w:rsid w:val="00D51FCF"/>
    <w:rsid w:val="00D530CE"/>
    <w:rsid w:val="00D53E3C"/>
    <w:rsid w:val="00D54ED5"/>
    <w:rsid w:val="00D61DAC"/>
    <w:rsid w:val="00D64447"/>
    <w:rsid w:val="00D7517E"/>
    <w:rsid w:val="00D77950"/>
    <w:rsid w:val="00D819BF"/>
    <w:rsid w:val="00D85D97"/>
    <w:rsid w:val="00D94D9C"/>
    <w:rsid w:val="00DC3762"/>
    <w:rsid w:val="00DC739E"/>
    <w:rsid w:val="00DD616A"/>
    <w:rsid w:val="00DE0465"/>
    <w:rsid w:val="00DE16AC"/>
    <w:rsid w:val="00E049ED"/>
    <w:rsid w:val="00E06C4C"/>
    <w:rsid w:val="00E113B6"/>
    <w:rsid w:val="00E34E6D"/>
    <w:rsid w:val="00E352AA"/>
    <w:rsid w:val="00E37CD4"/>
    <w:rsid w:val="00E41A47"/>
    <w:rsid w:val="00E479CB"/>
    <w:rsid w:val="00E53B9C"/>
    <w:rsid w:val="00E5428C"/>
    <w:rsid w:val="00E57848"/>
    <w:rsid w:val="00E73176"/>
    <w:rsid w:val="00E8477B"/>
    <w:rsid w:val="00E86C4B"/>
    <w:rsid w:val="00E90E38"/>
    <w:rsid w:val="00EB214B"/>
    <w:rsid w:val="00EC73AE"/>
    <w:rsid w:val="00ED21C3"/>
    <w:rsid w:val="00ED388C"/>
    <w:rsid w:val="00ED4A5B"/>
    <w:rsid w:val="00EF02B0"/>
    <w:rsid w:val="00F01B61"/>
    <w:rsid w:val="00F1055C"/>
    <w:rsid w:val="00F121F5"/>
    <w:rsid w:val="00F149FD"/>
    <w:rsid w:val="00F21A27"/>
    <w:rsid w:val="00F4262F"/>
    <w:rsid w:val="00F53719"/>
    <w:rsid w:val="00F565DA"/>
    <w:rsid w:val="00F57291"/>
    <w:rsid w:val="00F66CB0"/>
    <w:rsid w:val="00F72D0E"/>
    <w:rsid w:val="00F76C89"/>
    <w:rsid w:val="00F83FBF"/>
    <w:rsid w:val="00F87C19"/>
    <w:rsid w:val="00F922C9"/>
    <w:rsid w:val="00F94140"/>
    <w:rsid w:val="00FA1AA6"/>
    <w:rsid w:val="00FA29B8"/>
    <w:rsid w:val="00FA662E"/>
    <w:rsid w:val="00FB0413"/>
    <w:rsid w:val="00FB17D1"/>
    <w:rsid w:val="00FC3A4C"/>
    <w:rsid w:val="00FD3D92"/>
    <w:rsid w:val="00FD61CD"/>
    <w:rsid w:val="00FE488A"/>
    <w:rsid w:val="00FF389E"/>
    <w:rsid w:val="00FF4317"/>
    <w:rsid w:val="00FF56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9B260"/>
  <w15:docId w15:val="{62D7814B-AC2D-4609-BF35-6DEBC2743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53"/>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qFormat/>
    <w:rsid w:val="007B6904"/>
    <w:pPr>
      <w:keepNext/>
      <w:spacing w:before="60" w:after="60"/>
      <w:outlineLvl w:val="0"/>
    </w:pPr>
    <w:rPr>
      <w:rFonts w:cs="Arial"/>
      <w:b/>
      <w:iCs/>
      <w:sz w:val="28"/>
    </w:rPr>
  </w:style>
  <w:style w:type="paragraph" w:styleId="Heading2">
    <w:name w:val="heading 2"/>
    <w:basedOn w:val="Normal"/>
    <w:next w:val="Normal"/>
    <w:link w:val="Heading2Char"/>
    <w:uiPriority w:val="9"/>
    <w:unhideWhenUsed/>
    <w:qFormat/>
    <w:rsid w:val="007B6904"/>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rsid w:val="005743A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904"/>
    <w:rPr>
      <w:rFonts w:ascii="Calibri" w:eastAsia="Times New Roman" w:hAnsi="Calibri" w:cs="Arial"/>
      <w:b/>
      <w:iCs/>
      <w:sz w:val="28"/>
      <w:szCs w:val="20"/>
    </w:rPr>
  </w:style>
  <w:style w:type="table" w:styleId="TableGrid">
    <w:name w:val="Table Grid"/>
    <w:basedOn w:val="TableNormal"/>
    <w:uiPriority w:val="59"/>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6904"/>
    <w:pPr>
      <w:tabs>
        <w:tab w:val="center" w:pos="4153"/>
        <w:tab w:val="right" w:pos="8306"/>
      </w:tabs>
    </w:pPr>
  </w:style>
  <w:style w:type="character" w:customStyle="1" w:styleId="FooterChar">
    <w:name w:val="Footer Char"/>
    <w:basedOn w:val="DefaultParagraphFont"/>
    <w:link w:val="Footer"/>
    <w:uiPriority w:val="99"/>
    <w:rsid w:val="007B6904"/>
    <w:rPr>
      <w:rFonts w:ascii="Times New Roman" w:eastAsia="Times New Roman" w:hAnsi="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rsid w:val="007B6904"/>
    <w:pPr>
      <w:tabs>
        <w:tab w:val="center" w:pos="4153"/>
        <w:tab w:val="right" w:pos="8306"/>
      </w:tabs>
    </w:pPr>
  </w:style>
  <w:style w:type="character" w:customStyle="1" w:styleId="HeaderChar">
    <w:name w:val="Header Char"/>
    <w:basedOn w:val="DefaultParagraphFont"/>
    <w:link w:val="Header"/>
    <w:rsid w:val="007B6904"/>
    <w:rPr>
      <w:rFonts w:ascii="Times New Roman" w:eastAsia="Times New Roman" w:hAnsi="Times New Roman" w:cs="Times New Roman"/>
      <w:sz w:val="24"/>
      <w:szCs w:val="20"/>
    </w:rPr>
  </w:style>
  <w:style w:type="paragraph" w:styleId="ListParagraph">
    <w:name w:val="List Paragraph"/>
    <w:basedOn w:val="Normal"/>
    <w:uiPriority w:val="99"/>
    <w:qFormat/>
    <w:rsid w:val="007B6904"/>
    <w:pPr>
      <w:ind w:left="720"/>
      <w:contextualSpacing/>
    </w:pPr>
  </w:style>
  <w:style w:type="paragraph" w:customStyle="1" w:styleId="Default">
    <w:name w:val="Default"/>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uiPriority w:val="99"/>
    <w:qFormat/>
    <w:rsid w:val="00542514"/>
    <w:pPr>
      <w:numPr>
        <w:numId w:val="1"/>
      </w:numPr>
      <w:ind w:left="426" w:hanging="426"/>
    </w:pPr>
  </w:style>
  <w:style w:type="paragraph" w:customStyle="1" w:styleId="ProcedureTemplate">
    <w:name w:val="Procedure Template"/>
    <w:basedOn w:val="Heading1"/>
    <w:rsid w:val="007B6904"/>
    <w:pPr>
      <w:framePr w:hSpace="180" w:wrap="around" w:vAnchor="text" w:hAnchor="margin" w:x="108" w:y="181"/>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7B6904"/>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uiPriority w:val="99"/>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rsid w:val="007B6904"/>
    <w:pPr>
      <w:spacing w:after="100"/>
    </w:pPr>
    <w:rPr>
      <w:rFonts w:asciiTheme="minorHAnsi" w:hAnsiTheme="minorHAnsi"/>
    </w:rPr>
  </w:style>
  <w:style w:type="paragraph" w:styleId="TOC2">
    <w:name w:val="toc 2"/>
    <w:basedOn w:val="Normal"/>
    <w:next w:val="Normal"/>
    <w:autoRedefine/>
    <w:uiPriority w:val="39"/>
    <w:unhideWhenUsed/>
    <w:rsid w:val="007B6904"/>
    <w:pPr>
      <w:spacing w:after="100"/>
      <w:ind w:left="240"/>
    </w:pPr>
    <w:rPr>
      <w:rFonts w:asciiTheme="minorHAnsi" w:hAnsiTheme="minorHAnsi"/>
    </w:rPr>
  </w:style>
  <w:style w:type="character" w:styleId="CommentReference">
    <w:name w:val="annotation reference"/>
    <w:basedOn w:val="DefaultParagraphFont"/>
    <w:uiPriority w:val="99"/>
    <w:semiHidden/>
    <w:unhideWhenUsed/>
    <w:rsid w:val="00D7517E"/>
    <w:rPr>
      <w:sz w:val="16"/>
      <w:szCs w:val="16"/>
    </w:rPr>
  </w:style>
  <w:style w:type="paragraph" w:styleId="CommentText">
    <w:name w:val="annotation text"/>
    <w:basedOn w:val="Normal"/>
    <w:link w:val="CommentTextChar"/>
    <w:uiPriority w:val="99"/>
    <w:semiHidden/>
    <w:unhideWhenUsed/>
    <w:rsid w:val="00D7517E"/>
    <w:rPr>
      <w:sz w:val="20"/>
    </w:rPr>
  </w:style>
  <w:style w:type="character" w:customStyle="1" w:styleId="CommentTextChar">
    <w:name w:val="Comment Text Char"/>
    <w:basedOn w:val="DefaultParagraphFont"/>
    <w:link w:val="CommentText"/>
    <w:uiPriority w:val="99"/>
    <w:semiHidden/>
    <w:rsid w:val="00D7517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7517E"/>
    <w:rPr>
      <w:b/>
      <w:bCs/>
    </w:rPr>
  </w:style>
  <w:style w:type="character" w:customStyle="1" w:styleId="CommentSubjectChar">
    <w:name w:val="Comment Subject Char"/>
    <w:basedOn w:val="CommentTextChar"/>
    <w:link w:val="CommentSubject"/>
    <w:uiPriority w:val="99"/>
    <w:semiHidden/>
    <w:rsid w:val="00D7517E"/>
    <w:rPr>
      <w:rFonts w:ascii="Calibri" w:eastAsia="Times New Roman" w:hAnsi="Calibri" w:cs="Times New Roman"/>
      <w:b/>
      <w:bCs/>
      <w:sz w:val="20"/>
      <w:szCs w:val="20"/>
    </w:rPr>
  </w:style>
  <w:style w:type="character" w:customStyle="1" w:styleId="Heading3Char">
    <w:name w:val="Heading 3 Char"/>
    <w:basedOn w:val="DefaultParagraphFont"/>
    <w:link w:val="Heading3"/>
    <w:uiPriority w:val="9"/>
    <w:semiHidden/>
    <w:rsid w:val="005743AC"/>
    <w:rPr>
      <w:rFonts w:asciiTheme="majorHAnsi" w:eastAsiaTheme="majorEastAsia" w:hAnsiTheme="majorHAnsi" w:cstheme="majorBidi"/>
      <w:b/>
      <w:bCs/>
      <w:color w:val="4F81BD" w:themeColor="accent1"/>
      <w:sz w:val="24"/>
      <w:szCs w:val="20"/>
    </w:rPr>
  </w:style>
  <w:style w:type="paragraph" w:styleId="Revision">
    <w:name w:val="Revision"/>
    <w:hidden/>
    <w:uiPriority w:val="99"/>
    <w:semiHidden/>
    <w:rsid w:val="00FD61CD"/>
    <w:pPr>
      <w:spacing w:after="0" w:line="240" w:lineRule="auto"/>
    </w:pPr>
    <w:rPr>
      <w:rFonts w:ascii="Calibri" w:eastAsia="Times New Roman" w:hAnsi="Calibri" w:cs="Times New Roman"/>
      <w:sz w:val="24"/>
      <w:szCs w:val="20"/>
    </w:rPr>
  </w:style>
  <w:style w:type="character" w:styleId="UnresolvedMention">
    <w:name w:val="Unresolved Mention"/>
    <w:basedOn w:val="DefaultParagraphFont"/>
    <w:uiPriority w:val="99"/>
    <w:semiHidden/>
    <w:unhideWhenUsed/>
    <w:rsid w:val="00FE48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560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ntellectualdisability.info/intellectual-disability"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i.health.nsw.gov.au/__data/assets/pdf_file/0016/231514/Health_Care_in_People_with_Intellectual_Disability_Guidelines.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gress xmlns="690b2128-8961-48af-a473-22c34a9accba" xsi:nil="true"/>
    <Approval_x0020_Date xmlns="690b2128-8961-48af-a473-22c34a9accba">2022-05-19T14:00:00+00:00</Approval_x0020_Date>
    <Review_x0020_Date xmlns="690b2128-8961-48af-a473-22c34a9accba">2025-05-31T14:00:00+00:00</Review_x0020_Date>
    <TaxCatchAll xmlns="c0239a80-7f07-4ed7-82c3-24ad7d76ada5" xsi:nil="true"/>
    <Version_x0020_Number xmlns="690b2128-8961-48af-a473-22c34a9accba">1</Version_x0020_Number>
    <Notes0 xmlns="690b2128-8961-48af-a473-22c34a9accba">27 May 2022 - uploaded to the register; notification sent to the author and case manager.
23/12/2022 - updated with HCCA feedback</Notes0>
    <Key_x0020_Words xmlns="690b2128-8961-48af-a473-22c34a9accba">Pre and post-operative Care, Disability, accessibility, behavioural, sensory, requirements, perioperative</Key_x0020_Words>
    <Type_x0020_of_x0020_Document xmlns="690b2128-8961-48af-a473-22c34a9accba">Guideline</Type_x0020_of_x0020_Document>
    <Approval_x0020_Name_x007c_Committee xmlns="690b2128-8961-48af-a473-22c34a9accba">CHS Policy Committee</Approval_x0020_Name_x007c_Committee>
    <Status xmlns="690b2128-8961-48af-a473-22c34a9accba">Approved</Status>
    <New_x0020_Applies_x0020_To xmlns="690b2128-8961-48af-a473-22c34a9accba">Canberra Health Services</New_x0020_Applies_x0020_To>
    <Replaces_x003a_ xmlns="690b2128-8961-48af-a473-22c34a9accba">CHHS18/099 Pre and Post Operative Care of the Adult Special Needs Patient in Day Surgery Unit (DSU) / Day of Surgery Admission (DOSA)</Replaces_x003a_>
    <Risk_x0020_Rating xmlns="690b2128-8961-48af-a473-22c34a9accba">High</Risk_x0020_Rating>
    <Description0 xmlns="690b2128-8961-48af-a473-22c34a9accba">This operational guideline applies to adult patients (from 14 years old) who are identified as having a disability, accessibility requirements and/or sensory considerations.</Description0>
    <Display_x0020_on_x0020_Internet xmlns="690b2128-8961-48af-a473-22c34a9accba">true</Display_x0020_on_x0020_Internet>
    <Related_x0020_Documents xmlns="690b2128-8961-48af-a473-22c34a9accba" xsi:nil="true"/>
    <Decision_x0020_Number xmlns="690b2128-8961-48af-a473-22c34a9accba">CHS22/211</Decision_x0020_Number>
    <New_x0020_Owner xmlns="690b2128-8961-48af-a473-22c34a9accba">Surgery - Perioperative Services/Operating Rooms</New_x0020_Owner>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51" ma:contentTypeDescription="Create a new document." ma:contentTypeScope="" ma:versionID="b46a3cf48b27f27ea6a05f58a714ba51">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fe2e8c2194fce09c6d8db0d45358052c"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ma:readOnly="fals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ma:readOnly="false">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FDAE30-5B08-4900-B77F-8D9B71FD65B6}">
  <ds:schemaRefs>
    <ds:schemaRef ds:uri="http://schemas.microsoft.com/office/2006/metadata/properties"/>
    <ds:schemaRef ds:uri="http://schemas.microsoft.com/office/infopath/2007/PartnerControls"/>
    <ds:schemaRef ds:uri="690b2128-8961-48af-a473-22c34a9accba"/>
    <ds:schemaRef ds:uri="c0239a80-7f07-4ed7-82c3-24ad7d76ada5"/>
  </ds:schemaRefs>
</ds:datastoreItem>
</file>

<file path=customXml/itemProps2.xml><?xml version="1.0" encoding="utf-8"?>
<ds:datastoreItem xmlns:ds="http://schemas.openxmlformats.org/officeDocument/2006/customXml" ds:itemID="{5F2F9A2E-85F1-4246-ABB5-11389D8A7035}">
  <ds:schemaRefs>
    <ds:schemaRef ds:uri="http://schemas.openxmlformats.org/officeDocument/2006/bibliography"/>
  </ds:schemaRefs>
</ds:datastoreItem>
</file>

<file path=customXml/itemProps3.xml><?xml version="1.0" encoding="utf-8"?>
<ds:datastoreItem xmlns:ds="http://schemas.openxmlformats.org/officeDocument/2006/customXml" ds:itemID="{F8BCE065-8A76-4612-B6B3-FBE0E46BFCF4}">
  <ds:schemaRefs>
    <ds:schemaRef ds:uri="http://schemas.microsoft.com/sharepoint/v3/contenttype/forms"/>
  </ds:schemaRefs>
</ds:datastoreItem>
</file>

<file path=customXml/itemProps4.xml><?xml version="1.0" encoding="utf-8"?>
<ds:datastoreItem xmlns:ds="http://schemas.openxmlformats.org/officeDocument/2006/customXml" ds:itemID="{86E6756F-D010-4DB0-BB0B-AA048F39D1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0b2128-8961-48af-a473-22c34a9accba"/>
    <ds:schemaRef ds:uri="c0239a80-7f07-4ed7-82c3-24ad7d76ad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2895</Words>
  <Characters>16502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Pre and Post-Operative Care of the Adult Special Needs Patient in Day Surgery Unit (DSU)/Day of Surgery Admission (DOSA)</vt:lpstr>
    </vt:vector>
  </TitlesOfParts>
  <Company>ACT Government</Company>
  <LinksUpToDate>false</LinksUpToDate>
  <CharactersWithSpaces>19359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Peri-Operative Care of an Adult Patient with disability and/or sensory considerations in Day Surgery Unit (DSU)/Day of Surgery Admission (DOSA)</dc:title>
  <dc:subject>14;#;#2;#;#8;#;#9;#;#3;#;#6;#;#4;#;#7;#</dc:subject>
  <dc:creator>Kerryn Hunter</dc:creator>
  <cp:keywords>[Key Words]</cp:keywords>
  <cp:lastModifiedBy>Rusanov, Zoia (Health)</cp:lastModifiedBy>
  <cp:revision>2</cp:revision>
  <cp:lastPrinted>2018-03-09T06:31:00Z</cp:lastPrinted>
  <dcterms:created xsi:type="dcterms:W3CDTF">2023-03-02T05:00:00Z</dcterms:created>
  <dcterms:modified xsi:type="dcterms:W3CDTF">2023-03-02T05:00:00Z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0x0101002046B23B19A8774893278BE755DCE152</vt:lpwstr>
  </property>
  <property fmtid="{D5CDD505-2E9C-101B-9397-08002B2CF9AE}" pid="3" name="TaxKeyword">
    <vt:lpwstr>2;#[Key Words]|f168f47b-e09e-4fc6-9aac-94dc5feb5393</vt:lpwstr>
  </property>
  <property fmtid="{D5CDD505-2E9C-101B-9397-08002B2CF9AE}" pid="4" name="_ExtendedDescription">
    <vt:lpwstr/>
  </property>
  <property fmtid="{D5CDD505-2E9C-101B-9397-08002B2CF9AE}" pid="5" name="Rank">
    <vt:lpwstr>AND</vt:lpwstr>
  </property>
  <property fmtid="{D5CDD505-2E9C-101B-9397-08002B2CF9AE}" pid="6" name="Manager Contact">
    <vt:lpwstr/>
  </property>
  <property fmtid="{D5CDD505-2E9C-101B-9397-08002B2CF9AE}" pid="7" name="TaxKeywordTaxHTField">
    <vt:lpwstr>[Key Words]|f168f47b-e09e-4fc6-9aac-94dc5feb5393</vt:lpwstr>
  </property>
</Properties>
</file>