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9911" w14:textId="3DD8C3AD" w:rsidR="009F399A" w:rsidRDefault="009F399A" w:rsidP="5AE0DB68">
      <w:pPr>
        <w:rPr>
          <w:rFonts w:cs="Arial"/>
          <w:b/>
          <w:bCs/>
          <w:sz w:val="44"/>
          <w:szCs w:val="44"/>
        </w:rPr>
      </w:pPr>
      <w:r w:rsidRPr="5AE0DB68">
        <w:rPr>
          <w:rFonts w:cs="Arial"/>
          <w:b/>
          <w:bCs/>
          <w:sz w:val="44"/>
          <w:szCs w:val="44"/>
        </w:rPr>
        <w:t>C</w:t>
      </w:r>
      <w:r w:rsidR="55F368C0" w:rsidRPr="5AE0DB68">
        <w:rPr>
          <w:rFonts w:cs="Arial"/>
          <w:b/>
          <w:bCs/>
          <w:sz w:val="44"/>
          <w:szCs w:val="44"/>
        </w:rPr>
        <w:t>anberra Health Services</w:t>
      </w:r>
    </w:p>
    <w:p w14:paraId="59180641" w14:textId="77777777" w:rsidR="009F399A" w:rsidRPr="00EF02B0" w:rsidRDefault="009F399A" w:rsidP="009F399A">
      <w:pPr>
        <w:rPr>
          <w:rFonts w:cs="Arial"/>
          <w:b/>
          <w:i/>
          <w:sz w:val="44"/>
          <w:szCs w:val="44"/>
        </w:rPr>
      </w:pPr>
      <w:r w:rsidRPr="00EF02B0">
        <w:rPr>
          <w:rFonts w:cs="Arial"/>
          <w:b/>
          <w:sz w:val="44"/>
          <w:szCs w:val="44"/>
        </w:rPr>
        <w:t>Clinical</w:t>
      </w:r>
      <w:r w:rsidRPr="00EF02B0">
        <w:rPr>
          <w:rFonts w:cs="Arial"/>
          <w:b/>
          <w:i/>
          <w:sz w:val="44"/>
          <w:szCs w:val="44"/>
        </w:rPr>
        <w:t xml:space="preserve"> </w:t>
      </w:r>
      <w:r>
        <w:rPr>
          <w:rFonts w:cs="Arial"/>
          <w:b/>
          <w:sz w:val="44"/>
          <w:szCs w:val="44"/>
        </w:rPr>
        <w:t>Policy</w:t>
      </w:r>
    </w:p>
    <w:p w14:paraId="09B4C6BB" w14:textId="080CE073" w:rsidR="009F399A" w:rsidRDefault="009F399A" w:rsidP="009F399A">
      <w:pPr>
        <w:rPr>
          <w:rFonts w:cs="Arial"/>
          <w:b/>
          <w:sz w:val="36"/>
          <w:szCs w:val="36"/>
        </w:rPr>
      </w:pPr>
      <w:r w:rsidRPr="00FE312D">
        <w:rPr>
          <w:rFonts w:cs="Arial"/>
          <w:b/>
          <w:sz w:val="36"/>
          <w:szCs w:val="36"/>
        </w:rPr>
        <w:t xml:space="preserve">Medication </w:t>
      </w:r>
      <w:r>
        <w:rPr>
          <w:rFonts w:cs="Arial"/>
          <w:b/>
          <w:sz w:val="36"/>
          <w:szCs w:val="36"/>
        </w:rPr>
        <w:t>Handling</w:t>
      </w:r>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CD1C0E" w14:paraId="52C34118" w14:textId="77777777" w:rsidTr="00EC699F">
        <w:trPr>
          <w:cantSplit/>
          <w:trHeight w:val="285"/>
        </w:trPr>
        <w:tc>
          <w:tcPr>
            <w:tcW w:w="9158" w:type="dxa"/>
            <w:shd w:val="clear" w:color="auto" w:fill="000000" w:themeFill="text1"/>
          </w:tcPr>
          <w:p w14:paraId="7738A29C" w14:textId="77777777" w:rsidR="009F399A" w:rsidRPr="008E598B" w:rsidRDefault="009F399A" w:rsidP="00EC699F">
            <w:pPr>
              <w:pStyle w:val="Heading1"/>
              <w:framePr w:hSpace="0" w:wrap="auto" w:vAnchor="margin" w:hAnchor="text" w:xAlign="left" w:yAlign="inline"/>
            </w:pPr>
            <w:bookmarkStart w:id="0" w:name="_Toc119073762"/>
            <w:r>
              <w:t xml:space="preserve">Quick Guide Table of </w:t>
            </w:r>
            <w:r w:rsidRPr="008E598B">
              <w:t>Contents</w:t>
            </w:r>
            <w:bookmarkEnd w:id="0"/>
          </w:p>
        </w:tc>
      </w:tr>
    </w:tbl>
    <w:p w14:paraId="27A50A77" w14:textId="77777777" w:rsidR="009F399A" w:rsidRDefault="009F399A" w:rsidP="009F399A">
      <w:pPr>
        <w:rPr>
          <w:rFonts w:cs="Arial"/>
          <w:b/>
          <w:szCs w:val="24"/>
        </w:rPr>
      </w:pPr>
    </w:p>
    <w:p w14:paraId="018F3B6B" w14:textId="15D907B1" w:rsidR="009F399A" w:rsidRPr="002C1AB2" w:rsidRDefault="002C1AB2" w:rsidP="009F399A">
      <w:pPr>
        <w:pStyle w:val="TOC1"/>
        <w:tabs>
          <w:tab w:val="right" w:leader="dot" w:pos="9060"/>
        </w:tabs>
        <w:rPr>
          <w:rStyle w:val="Hyperlink"/>
        </w:rPr>
      </w:pPr>
      <w:r>
        <w:rPr>
          <w:noProof/>
        </w:rPr>
        <w:fldChar w:fldCharType="begin"/>
      </w:r>
      <w:r>
        <w:rPr>
          <w:noProof/>
        </w:rPr>
        <w:instrText xml:space="preserve"> HYPERLINK  \l "Governance" </w:instrText>
      </w:r>
      <w:r>
        <w:rPr>
          <w:noProof/>
        </w:rPr>
      </w:r>
      <w:r>
        <w:rPr>
          <w:noProof/>
        </w:rPr>
        <w:fldChar w:fldCharType="separate"/>
      </w:r>
      <w:r w:rsidR="009F399A" w:rsidRPr="002C1AB2">
        <w:rPr>
          <w:rStyle w:val="Hyperlink"/>
          <w:noProof/>
        </w:rPr>
        <w:t>Section 1 – Governance</w:t>
      </w:r>
    </w:p>
    <w:p w14:paraId="6EE73695" w14:textId="4122910F" w:rsidR="009F399A" w:rsidRDefault="002C1AB2" w:rsidP="009F399A">
      <w:pPr>
        <w:rPr>
          <w:rFonts w:cs="Arial"/>
          <w:szCs w:val="24"/>
        </w:rPr>
      </w:pPr>
      <w:r>
        <w:rPr>
          <w:rFonts w:asciiTheme="minorHAnsi" w:hAnsiTheme="minorHAnsi"/>
          <w:b/>
          <w:noProof/>
        </w:rPr>
        <w:fldChar w:fldCharType="end"/>
      </w:r>
      <w:r w:rsidR="009F399A">
        <w:rPr>
          <w:rFonts w:cs="Arial"/>
          <w:szCs w:val="24"/>
        </w:rPr>
        <w:t>This section outlines the overarching governance of medicines within Canberra Health Services</w:t>
      </w:r>
      <w:r w:rsidR="007A3B09">
        <w:rPr>
          <w:rFonts w:cs="Arial"/>
          <w:szCs w:val="24"/>
        </w:rPr>
        <w:t xml:space="preserve"> (CHS)</w:t>
      </w:r>
      <w:r w:rsidR="009F399A">
        <w:rPr>
          <w:rFonts w:cs="Arial"/>
          <w:szCs w:val="24"/>
        </w:rPr>
        <w:t>.  It outlines the roles and responsibilities of committees that govern medicines use</w:t>
      </w:r>
      <w:r w:rsidR="009C2B06">
        <w:rPr>
          <w:rFonts w:cs="Arial"/>
          <w:szCs w:val="24"/>
        </w:rPr>
        <w:t>,</w:t>
      </w:r>
      <w:r w:rsidR="009F399A">
        <w:rPr>
          <w:rFonts w:cs="Arial"/>
          <w:szCs w:val="24"/>
        </w:rPr>
        <w:t xml:space="preserve"> as well as describing ways in which medicines can be accessed for use within CHS.</w:t>
      </w:r>
    </w:p>
    <w:p w14:paraId="3725F39B" w14:textId="77777777" w:rsidR="009F399A" w:rsidRDefault="009F399A" w:rsidP="009F399A"/>
    <w:p w14:paraId="45FF61E4" w14:textId="33B79CF4" w:rsidR="009F399A" w:rsidRPr="00EF194F" w:rsidRDefault="00EF194F" w:rsidP="009F399A">
      <w:pPr>
        <w:pStyle w:val="TOC1"/>
        <w:tabs>
          <w:tab w:val="right" w:leader="dot" w:pos="9060"/>
        </w:tabs>
        <w:rPr>
          <w:rStyle w:val="Hyperlink"/>
          <w:rFonts w:eastAsiaTheme="minorEastAsia" w:cstheme="minorBidi"/>
          <w:noProof/>
          <w:sz w:val="22"/>
          <w:szCs w:val="22"/>
          <w:lang w:eastAsia="en-AU"/>
        </w:rPr>
      </w:pPr>
      <w:r>
        <w:rPr>
          <w:noProof/>
        </w:rPr>
        <w:fldChar w:fldCharType="begin"/>
      </w:r>
      <w:r>
        <w:rPr>
          <w:noProof/>
        </w:rPr>
        <w:instrText xml:space="preserve"> HYPERLINK  \l "Prescribing" </w:instrText>
      </w:r>
      <w:r>
        <w:rPr>
          <w:noProof/>
        </w:rPr>
      </w:r>
      <w:r>
        <w:rPr>
          <w:noProof/>
        </w:rPr>
        <w:fldChar w:fldCharType="separate"/>
      </w:r>
      <w:r w:rsidR="009F399A" w:rsidRPr="00EF194F">
        <w:rPr>
          <w:rStyle w:val="Hyperlink"/>
          <w:noProof/>
        </w:rPr>
        <w:t>Section 2 – Prescribing</w:t>
      </w:r>
    </w:p>
    <w:p w14:paraId="715B46D6" w14:textId="7E0293D8" w:rsidR="009F399A" w:rsidRDefault="00EF194F" w:rsidP="009F399A">
      <w:r>
        <w:rPr>
          <w:rFonts w:asciiTheme="minorHAnsi" w:hAnsiTheme="minorHAnsi"/>
          <w:b/>
          <w:noProof/>
        </w:rPr>
        <w:fldChar w:fldCharType="end"/>
      </w:r>
      <w:r w:rsidR="009F399A">
        <w:t xml:space="preserve">This section outlines the requirements that </w:t>
      </w:r>
      <w:r w:rsidR="00A15CDE">
        <w:t>health practitioner</w:t>
      </w:r>
      <w:r w:rsidR="009F399A">
        <w:t>s must comply with when prescribing</w:t>
      </w:r>
      <w:r w:rsidR="009C2B06">
        <w:t>,</w:t>
      </w:r>
      <w:r w:rsidR="009F399A">
        <w:t xml:space="preserve"> including approved prescribing terminology and the requirements for creating a valid prescription.</w:t>
      </w:r>
    </w:p>
    <w:p w14:paraId="55B965DE" w14:textId="77777777" w:rsidR="009F399A" w:rsidRDefault="009F399A" w:rsidP="009F399A"/>
    <w:p w14:paraId="4485E5AB" w14:textId="2F1A919C" w:rsidR="009F399A" w:rsidRDefault="009F399A" w:rsidP="009F399A">
      <w:pPr>
        <w:rPr>
          <w:rFonts w:eastAsiaTheme="minorEastAsia"/>
          <w:webHidden/>
        </w:rPr>
      </w:pPr>
      <w:r>
        <w:t>This section also includes details of who may prescribe</w:t>
      </w:r>
      <w:r w:rsidR="005375DB">
        <w:t>.</w:t>
      </w:r>
    </w:p>
    <w:p w14:paraId="5FC899CD" w14:textId="77777777" w:rsidR="009F399A" w:rsidRDefault="009F399A" w:rsidP="009F399A">
      <w:pPr>
        <w:rPr>
          <w:rFonts w:eastAsiaTheme="minorEastAsia"/>
          <w:webHidden/>
        </w:rPr>
      </w:pPr>
    </w:p>
    <w:p w14:paraId="2DC12EA8" w14:textId="5EFC763D" w:rsidR="009F399A" w:rsidRPr="00EF194F" w:rsidRDefault="00EF194F" w:rsidP="009F399A">
      <w:pPr>
        <w:pStyle w:val="TOC1"/>
        <w:tabs>
          <w:tab w:val="right" w:leader="dot" w:pos="9060"/>
        </w:tabs>
        <w:rPr>
          <w:rStyle w:val="Hyperlink"/>
        </w:rPr>
      </w:pPr>
      <w:r>
        <w:rPr>
          <w:noProof/>
        </w:rPr>
        <w:fldChar w:fldCharType="begin"/>
      </w:r>
      <w:r>
        <w:rPr>
          <w:noProof/>
        </w:rPr>
        <w:instrText xml:space="preserve"> HYPERLINK  \l "pharmacyservice" </w:instrText>
      </w:r>
      <w:r>
        <w:rPr>
          <w:noProof/>
        </w:rPr>
      </w:r>
      <w:r>
        <w:rPr>
          <w:noProof/>
        </w:rPr>
        <w:fldChar w:fldCharType="separate"/>
      </w:r>
      <w:r w:rsidR="009F399A" w:rsidRPr="00EF194F">
        <w:rPr>
          <w:rStyle w:val="Hyperlink"/>
          <w:noProof/>
        </w:rPr>
        <w:t xml:space="preserve">Section 3 – The </w:t>
      </w:r>
      <w:r w:rsidR="00A57E72" w:rsidRPr="00EF194F">
        <w:rPr>
          <w:rStyle w:val="Hyperlink"/>
          <w:noProof/>
        </w:rPr>
        <w:t>CHS</w:t>
      </w:r>
      <w:r w:rsidR="009F399A" w:rsidRPr="00EF194F">
        <w:rPr>
          <w:rStyle w:val="Hyperlink"/>
          <w:noProof/>
        </w:rPr>
        <w:t xml:space="preserve"> Pharmacy Service</w:t>
      </w:r>
    </w:p>
    <w:p w14:paraId="6727AD0F" w14:textId="28181E45" w:rsidR="009F399A" w:rsidRDefault="00EF194F" w:rsidP="009F399A">
      <w:pPr>
        <w:rPr>
          <w:rFonts w:eastAsiaTheme="minorEastAsia"/>
        </w:rPr>
      </w:pPr>
      <w:r>
        <w:rPr>
          <w:rFonts w:asciiTheme="minorHAnsi" w:hAnsiTheme="minorHAnsi"/>
          <w:b/>
          <w:noProof/>
        </w:rPr>
        <w:fldChar w:fldCharType="end"/>
      </w:r>
      <w:r w:rsidR="009F399A">
        <w:rPr>
          <w:rFonts w:eastAsiaTheme="minorEastAsia"/>
        </w:rPr>
        <w:t xml:space="preserve">This section outlines the role and responsibilities of the CHS Pharmacy Service in supporting safe </w:t>
      </w:r>
      <w:r w:rsidR="009F399A" w:rsidRPr="00B66A18">
        <w:rPr>
          <w:rFonts w:cs="Arial"/>
          <w:szCs w:val="24"/>
        </w:rPr>
        <w:t xml:space="preserve">medication procurement, storage, prescribing, dispensing, supply, </w:t>
      </w:r>
      <w:r w:rsidR="009F399A">
        <w:rPr>
          <w:rFonts w:cs="Arial"/>
          <w:szCs w:val="24"/>
        </w:rPr>
        <w:t xml:space="preserve">and </w:t>
      </w:r>
      <w:r w:rsidR="009F399A" w:rsidRPr="00B66A18">
        <w:rPr>
          <w:rFonts w:cs="Arial"/>
          <w:szCs w:val="24"/>
        </w:rPr>
        <w:t>administ</w:t>
      </w:r>
      <w:r w:rsidR="009F399A">
        <w:rPr>
          <w:rFonts w:cs="Arial"/>
          <w:szCs w:val="24"/>
        </w:rPr>
        <w:t xml:space="preserve">ration. </w:t>
      </w:r>
    </w:p>
    <w:p w14:paraId="782703F8" w14:textId="77777777" w:rsidR="009F399A" w:rsidRPr="00BD3FF0" w:rsidRDefault="009F399A" w:rsidP="009F399A">
      <w:pPr>
        <w:rPr>
          <w:rFonts w:eastAsiaTheme="minorEastAsia"/>
        </w:rPr>
      </w:pPr>
    </w:p>
    <w:p w14:paraId="0BD0340A" w14:textId="6D2F4506" w:rsidR="009F399A" w:rsidRPr="00EF194F" w:rsidRDefault="00EF194F" w:rsidP="009F399A">
      <w:pPr>
        <w:pStyle w:val="TOC1"/>
        <w:tabs>
          <w:tab w:val="right" w:leader="dot" w:pos="9060"/>
        </w:tabs>
        <w:rPr>
          <w:rStyle w:val="Hyperlink"/>
        </w:rPr>
      </w:pPr>
      <w:r>
        <w:rPr>
          <w:noProof/>
        </w:rPr>
        <w:fldChar w:fldCharType="begin"/>
      </w:r>
      <w:r>
        <w:rPr>
          <w:noProof/>
        </w:rPr>
        <w:instrText xml:space="preserve"> HYPERLINK  \l "patientcare" </w:instrText>
      </w:r>
      <w:r>
        <w:rPr>
          <w:noProof/>
        </w:rPr>
      </w:r>
      <w:r>
        <w:rPr>
          <w:noProof/>
        </w:rPr>
        <w:fldChar w:fldCharType="separate"/>
      </w:r>
      <w:r w:rsidR="009F399A" w:rsidRPr="00EF194F">
        <w:rPr>
          <w:rStyle w:val="Hyperlink"/>
          <w:noProof/>
        </w:rPr>
        <w:t>Section 4 – Patient Care Areas</w:t>
      </w:r>
    </w:p>
    <w:p w14:paraId="4D690952" w14:textId="7951E0CA" w:rsidR="009F399A" w:rsidRDefault="00EF194F" w:rsidP="009F399A">
      <w:pPr>
        <w:rPr>
          <w:rFonts w:eastAsiaTheme="minorEastAsia"/>
        </w:rPr>
      </w:pPr>
      <w:r>
        <w:rPr>
          <w:rFonts w:asciiTheme="minorHAnsi" w:hAnsiTheme="minorHAnsi"/>
          <w:b/>
          <w:noProof/>
        </w:rPr>
        <w:fldChar w:fldCharType="end"/>
      </w:r>
      <w:r w:rsidR="009F399A">
        <w:rPr>
          <w:rFonts w:eastAsiaTheme="minorEastAsia"/>
        </w:rPr>
        <w:t xml:space="preserve">This section outlines the medication storage, specific medication management and recording requirements in patient care areas. </w:t>
      </w:r>
    </w:p>
    <w:p w14:paraId="519776A4" w14:textId="77777777" w:rsidR="009F399A" w:rsidRPr="00213ADD" w:rsidRDefault="009F399A" w:rsidP="009F399A">
      <w:pPr>
        <w:rPr>
          <w:rFonts w:eastAsiaTheme="minorEastAsia"/>
        </w:rPr>
      </w:pPr>
    </w:p>
    <w:p w14:paraId="3AAF41FA" w14:textId="3A6D6CBA" w:rsidR="009F399A" w:rsidRPr="000E2479" w:rsidRDefault="009F399A" w:rsidP="009F399A">
      <w:pPr>
        <w:pStyle w:val="TOC1"/>
        <w:tabs>
          <w:tab w:val="right" w:leader="dot" w:pos="9060"/>
        </w:tabs>
        <w:rPr>
          <w:rStyle w:val="Hyperlink"/>
          <w:rFonts w:eastAsiaTheme="minorEastAsia" w:cstheme="minorBidi"/>
          <w:noProof/>
          <w:sz w:val="22"/>
          <w:szCs w:val="22"/>
          <w:lang w:eastAsia="en-AU"/>
        </w:rPr>
      </w:pPr>
      <w:r>
        <w:rPr>
          <w:noProof/>
        </w:rPr>
        <w:fldChar w:fldCharType="begin"/>
      </w:r>
      <w:r w:rsidR="00EF194F">
        <w:rPr>
          <w:noProof/>
        </w:rPr>
        <w:instrText>HYPERLINK  \l "Administration"</w:instrText>
      </w:r>
      <w:r>
        <w:rPr>
          <w:noProof/>
        </w:rPr>
      </w:r>
      <w:r>
        <w:rPr>
          <w:noProof/>
        </w:rPr>
        <w:fldChar w:fldCharType="separate"/>
      </w:r>
      <w:r w:rsidRPr="000E2479">
        <w:rPr>
          <w:rStyle w:val="Hyperlink"/>
          <w:noProof/>
        </w:rPr>
        <w:t>Section 5 – Administering Medication</w:t>
      </w:r>
    </w:p>
    <w:p w14:paraId="7082E9D6" w14:textId="60254CD5" w:rsidR="009F399A" w:rsidRPr="00CE429C" w:rsidRDefault="009F399A" w:rsidP="009F399A">
      <w:pPr>
        <w:rPr>
          <w:rFonts w:eastAsiaTheme="minorEastAsia"/>
        </w:rPr>
      </w:pPr>
      <w:r>
        <w:rPr>
          <w:rFonts w:asciiTheme="minorHAnsi" w:hAnsiTheme="minorHAnsi"/>
          <w:b/>
          <w:noProof/>
        </w:rPr>
        <w:fldChar w:fldCharType="end"/>
      </w:r>
      <w:r>
        <w:rPr>
          <w:rFonts w:eastAsiaTheme="minorEastAsia"/>
        </w:rPr>
        <w:t xml:space="preserve">This section outlines who may administer medications and under what circumstances they may do this.  Additional guidance on medication administration and Nurse/Midwife initiated medication is also provided.  </w:t>
      </w:r>
    </w:p>
    <w:p w14:paraId="6951A4A9" w14:textId="77777777" w:rsidR="009F399A" w:rsidRDefault="009F399A" w:rsidP="009F399A">
      <w:pPr>
        <w:rPr>
          <w:rFonts w:cs="Arial"/>
          <w:szCs w:val="24"/>
        </w:rPr>
      </w:pPr>
    </w:p>
    <w:p w14:paraId="7881CD6D" w14:textId="59B2D00C" w:rsidR="009F399A" w:rsidRPr="00FE312D" w:rsidRDefault="009F399A" w:rsidP="00E54827">
      <w:pPr>
        <w:spacing w:after="200" w:line="276" w:lineRule="auto"/>
        <w:rPr>
          <w:rFonts w:cs="Arial"/>
          <w:b/>
          <w:szCs w:val="24"/>
        </w:rPr>
      </w:pPr>
      <w:r>
        <w:rPr>
          <w:rFonts w:cs="Arial"/>
          <w:b/>
          <w:szCs w:val="24"/>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9F399A" w:rsidRPr="00CD1C0E" w14:paraId="35EAD241" w14:textId="77777777" w:rsidTr="0009327D">
        <w:trPr>
          <w:cantSplit/>
          <w:trHeight w:val="285"/>
        </w:trPr>
        <w:tc>
          <w:tcPr>
            <w:tcW w:w="9158" w:type="dxa"/>
            <w:shd w:val="clear" w:color="auto" w:fill="000000" w:themeFill="text1"/>
          </w:tcPr>
          <w:p w14:paraId="26B2D6E5" w14:textId="77777777" w:rsidR="009F399A" w:rsidRPr="008E598B" w:rsidRDefault="009F399A" w:rsidP="00EC699F">
            <w:pPr>
              <w:pStyle w:val="Heading1"/>
              <w:framePr w:hSpace="0" w:wrap="auto" w:vAnchor="margin" w:hAnchor="text" w:xAlign="left" w:yAlign="inline"/>
            </w:pPr>
            <w:bookmarkStart w:id="1" w:name="_Contents"/>
            <w:bookmarkStart w:id="2" w:name="_Toc389473273"/>
            <w:bookmarkStart w:id="3" w:name="Contents"/>
            <w:bookmarkStart w:id="4" w:name="_Toc405549125"/>
            <w:bookmarkStart w:id="5" w:name="_Toc405551335"/>
            <w:bookmarkStart w:id="6" w:name="_Toc405561701"/>
            <w:bookmarkStart w:id="7" w:name="_Toc415141162"/>
            <w:bookmarkStart w:id="8" w:name="_Toc477517368"/>
            <w:bookmarkStart w:id="9" w:name="_Toc119073763"/>
            <w:bookmarkEnd w:id="1"/>
            <w:r>
              <w:lastRenderedPageBreak/>
              <w:t xml:space="preserve">Full Table of </w:t>
            </w:r>
            <w:r w:rsidRPr="008E598B">
              <w:t>Contents</w:t>
            </w:r>
            <w:bookmarkEnd w:id="2"/>
            <w:bookmarkEnd w:id="3"/>
            <w:bookmarkEnd w:id="4"/>
            <w:bookmarkEnd w:id="5"/>
            <w:bookmarkEnd w:id="6"/>
            <w:bookmarkEnd w:id="7"/>
            <w:bookmarkEnd w:id="8"/>
            <w:bookmarkEnd w:id="9"/>
          </w:p>
        </w:tc>
      </w:tr>
    </w:tbl>
    <w:p w14:paraId="0C90D0E6" w14:textId="77777777" w:rsidR="009F399A" w:rsidRDefault="009F399A" w:rsidP="009F399A"/>
    <w:p w14:paraId="1E1FEA67" w14:textId="1E8C103C" w:rsidR="006B3CC2" w:rsidRDefault="009F399A">
      <w:pPr>
        <w:pStyle w:val="TOC1"/>
        <w:tabs>
          <w:tab w:val="right" w:leader="dot" w:pos="9060"/>
        </w:tabs>
        <w:rPr>
          <w:rFonts w:eastAsiaTheme="minorEastAsia" w:cstheme="minorBidi"/>
          <w:b w:val="0"/>
          <w:noProof/>
          <w:sz w:val="22"/>
          <w:szCs w:val="22"/>
          <w:lang w:eastAsia="en-AU"/>
        </w:rPr>
      </w:pPr>
      <w:r>
        <w:rPr>
          <w:b w:val="0"/>
        </w:rPr>
        <w:fldChar w:fldCharType="begin"/>
      </w:r>
      <w:r>
        <w:rPr>
          <w:b w:val="0"/>
        </w:rPr>
        <w:instrText xml:space="preserve"> TOC \o "3-4" \h \z \t "Heading 1,1,Heading 2,2" </w:instrText>
      </w:r>
      <w:r>
        <w:rPr>
          <w:b w:val="0"/>
        </w:rPr>
        <w:fldChar w:fldCharType="separate"/>
      </w:r>
      <w:hyperlink w:anchor="_Toc119073762" w:history="1">
        <w:r w:rsidR="006B3CC2" w:rsidRPr="00986727">
          <w:rPr>
            <w:rStyle w:val="Hyperlink"/>
            <w:noProof/>
          </w:rPr>
          <w:t>Quick Guide Table of Contents</w:t>
        </w:r>
        <w:r w:rsidR="006B3CC2">
          <w:rPr>
            <w:noProof/>
            <w:webHidden/>
          </w:rPr>
          <w:tab/>
        </w:r>
        <w:r w:rsidR="006B3CC2">
          <w:rPr>
            <w:noProof/>
            <w:webHidden/>
          </w:rPr>
          <w:fldChar w:fldCharType="begin"/>
        </w:r>
        <w:r w:rsidR="006B3CC2">
          <w:rPr>
            <w:noProof/>
            <w:webHidden/>
          </w:rPr>
          <w:instrText xml:space="preserve"> PAGEREF _Toc119073762 \h </w:instrText>
        </w:r>
        <w:r w:rsidR="006B3CC2">
          <w:rPr>
            <w:noProof/>
            <w:webHidden/>
          </w:rPr>
        </w:r>
        <w:r w:rsidR="006B3CC2">
          <w:rPr>
            <w:noProof/>
            <w:webHidden/>
          </w:rPr>
          <w:fldChar w:fldCharType="separate"/>
        </w:r>
        <w:r w:rsidR="006B3CC2">
          <w:rPr>
            <w:noProof/>
            <w:webHidden/>
          </w:rPr>
          <w:t>1</w:t>
        </w:r>
        <w:r w:rsidR="006B3CC2">
          <w:rPr>
            <w:noProof/>
            <w:webHidden/>
          </w:rPr>
          <w:fldChar w:fldCharType="end"/>
        </w:r>
      </w:hyperlink>
    </w:p>
    <w:p w14:paraId="49703FDE" w14:textId="40278D38" w:rsidR="006B3CC2" w:rsidRDefault="006B64A8">
      <w:pPr>
        <w:pStyle w:val="TOC1"/>
        <w:tabs>
          <w:tab w:val="right" w:leader="dot" w:pos="9060"/>
        </w:tabs>
        <w:rPr>
          <w:rFonts w:eastAsiaTheme="minorEastAsia" w:cstheme="minorBidi"/>
          <w:b w:val="0"/>
          <w:noProof/>
          <w:sz w:val="22"/>
          <w:szCs w:val="22"/>
          <w:lang w:eastAsia="en-AU"/>
        </w:rPr>
      </w:pPr>
      <w:hyperlink w:anchor="_Toc119073763" w:history="1">
        <w:r w:rsidR="006B3CC2" w:rsidRPr="00986727">
          <w:rPr>
            <w:rStyle w:val="Hyperlink"/>
            <w:noProof/>
          </w:rPr>
          <w:t>Full Table of Contents</w:t>
        </w:r>
        <w:r w:rsidR="006B3CC2">
          <w:rPr>
            <w:noProof/>
            <w:webHidden/>
          </w:rPr>
          <w:tab/>
        </w:r>
        <w:r w:rsidR="006B3CC2">
          <w:rPr>
            <w:noProof/>
            <w:webHidden/>
          </w:rPr>
          <w:fldChar w:fldCharType="begin"/>
        </w:r>
        <w:r w:rsidR="006B3CC2">
          <w:rPr>
            <w:noProof/>
            <w:webHidden/>
          </w:rPr>
          <w:instrText xml:space="preserve"> PAGEREF _Toc119073763 \h </w:instrText>
        </w:r>
        <w:r w:rsidR="006B3CC2">
          <w:rPr>
            <w:noProof/>
            <w:webHidden/>
          </w:rPr>
        </w:r>
        <w:r w:rsidR="006B3CC2">
          <w:rPr>
            <w:noProof/>
            <w:webHidden/>
          </w:rPr>
          <w:fldChar w:fldCharType="separate"/>
        </w:r>
        <w:r w:rsidR="006B3CC2">
          <w:rPr>
            <w:noProof/>
            <w:webHidden/>
          </w:rPr>
          <w:t>2</w:t>
        </w:r>
        <w:r w:rsidR="006B3CC2">
          <w:rPr>
            <w:noProof/>
            <w:webHidden/>
          </w:rPr>
          <w:fldChar w:fldCharType="end"/>
        </w:r>
      </w:hyperlink>
    </w:p>
    <w:p w14:paraId="724F084E" w14:textId="1262E6C9" w:rsidR="006B3CC2" w:rsidRDefault="006B64A8">
      <w:pPr>
        <w:pStyle w:val="TOC1"/>
        <w:tabs>
          <w:tab w:val="right" w:leader="dot" w:pos="9060"/>
        </w:tabs>
        <w:rPr>
          <w:rFonts w:eastAsiaTheme="minorEastAsia" w:cstheme="minorBidi"/>
          <w:b w:val="0"/>
          <w:noProof/>
          <w:sz w:val="22"/>
          <w:szCs w:val="22"/>
          <w:lang w:eastAsia="en-AU"/>
        </w:rPr>
      </w:pPr>
      <w:hyperlink w:anchor="_Toc119073764" w:history="1">
        <w:r w:rsidR="006B3CC2" w:rsidRPr="00986727">
          <w:rPr>
            <w:rStyle w:val="Hyperlink"/>
            <w:noProof/>
          </w:rPr>
          <w:t>Purpose</w:t>
        </w:r>
        <w:r w:rsidR="006B3CC2">
          <w:rPr>
            <w:noProof/>
            <w:webHidden/>
          </w:rPr>
          <w:tab/>
        </w:r>
        <w:r w:rsidR="006B3CC2">
          <w:rPr>
            <w:noProof/>
            <w:webHidden/>
          </w:rPr>
          <w:fldChar w:fldCharType="begin"/>
        </w:r>
        <w:r w:rsidR="006B3CC2">
          <w:rPr>
            <w:noProof/>
            <w:webHidden/>
          </w:rPr>
          <w:instrText xml:space="preserve"> PAGEREF _Toc119073764 \h </w:instrText>
        </w:r>
        <w:r w:rsidR="006B3CC2">
          <w:rPr>
            <w:noProof/>
            <w:webHidden/>
          </w:rPr>
        </w:r>
        <w:r w:rsidR="006B3CC2">
          <w:rPr>
            <w:noProof/>
            <w:webHidden/>
          </w:rPr>
          <w:fldChar w:fldCharType="separate"/>
        </w:r>
        <w:r w:rsidR="006B3CC2">
          <w:rPr>
            <w:noProof/>
            <w:webHidden/>
          </w:rPr>
          <w:t>9</w:t>
        </w:r>
        <w:r w:rsidR="006B3CC2">
          <w:rPr>
            <w:noProof/>
            <w:webHidden/>
          </w:rPr>
          <w:fldChar w:fldCharType="end"/>
        </w:r>
      </w:hyperlink>
    </w:p>
    <w:p w14:paraId="5CFE7E50" w14:textId="7A2270BE" w:rsidR="006B3CC2" w:rsidRDefault="006B64A8">
      <w:pPr>
        <w:pStyle w:val="TOC1"/>
        <w:tabs>
          <w:tab w:val="right" w:leader="dot" w:pos="9060"/>
        </w:tabs>
        <w:rPr>
          <w:rFonts w:eastAsiaTheme="minorEastAsia" w:cstheme="minorBidi"/>
          <w:b w:val="0"/>
          <w:noProof/>
          <w:sz w:val="22"/>
          <w:szCs w:val="22"/>
          <w:lang w:eastAsia="en-AU"/>
        </w:rPr>
      </w:pPr>
      <w:hyperlink w:anchor="_Toc119073765" w:history="1">
        <w:r w:rsidR="006B3CC2" w:rsidRPr="00986727">
          <w:rPr>
            <w:rStyle w:val="Hyperlink"/>
            <w:noProof/>
          </w:rPr>
          <w:t>Scope</w:t>
        </w:r>
        <w:r w:rsidR="006B3CC2">
          <w:rPr>
            <w:noProof/>
            <w:webHidden/>
          </w:rPr>
          <w:tab/>
        </w:r>
        <w:r w:rsidR="006B3CC2">
          <w:rPr>
            <w:noProof/>
            <w:webHidden/>
          </w:rPr>
          <w:fldChar w:fldCharType="begin"/>
        </w:r>
        <w:r w:rsidR="006B3CC2">
          <w:rPr>
            <w:noProof/>
            <w:webHidden/>
          </w:rPr>
          <w:instrText xml:space="preserve"> PAGEREF _Toc119073765 \h </w:instrText>
        </w:r>
        <w:r w:rsidR="006B3CC2">
          <w:rPr>
            <w:noProof/>
            <w:webHidden/>
          </w:rPr>
        </w:r>
        <w:r w:rsidR="006B3CC2">
          <w:rPr>
            <w:noProof/>
            <w:webHidden/>
          </w:rPr>
          <w:fldChar w:fldCharType="separate"/>
        </w:r>
        <w:r w:rsidR="006B3CC2">
          <w:rPr>
            <w:noProof/>
            <w:webHidden/>
          </w:rPr>
          <w:t>9</w:t>
        </w:r>
        <w:r w:rsidR="006B3CC2">
          <w:rPr>
            <w:noProof/>
            <w:webHidden/>
          </w:rPr>
          <w:fldChar w:fldCharType="end"/>
        </w:r>
      </w:hyperlink>
    </w:p>
    <w:p w14:paraId="2A40A525" w14:textId="234CE3FD" w:rsidR="006B3CC2" w:rsidRDefault="006B64A8">
      <w:pPr>
        <w:pStyle w:val="TOC1"/>
        <w:tabs>
          <w:tab w:val="right" w:leader="dot" w:pos="9060"/>
        </w:tabs>
        <w:rPr>
          <w:rFonts w:eastAsiaTheme="minorEastAsia" w:cstheme="minorBidi"/>
          <w:b w:val="0"/>
          <w:noProof/>
          <w:sz w:val="22"/>
          <w:szCs w:val="22"/>
          <w:lang w:eastAsia="en-AU"/>
        </w:rPr>
      </w:pPr>
      <w:hyperlink w:anchor="_Toc119073766" w:history="1">
        <w:r w:rsidR="006B3CC2" w:rsidRPr="00986727">
          <w:rPr>
            <w:rStyle w:val="Hyperlink"/>
            <w:noProof/>
          </w:rPr>
          <w:t>Section 1 – Governance</w:t>
        </w:r>
        <w:r w:rsidR="006B3CC2">
          <w:rPr>
            <w:noProof/>
            <w:webHidden/>
          </w:rPr>
          <w:tab/>
        </w:r>
        <w:r w:rsidR="006B3CC2">
          <w:rPr>
            <w:noProof/>
            <w:webHidden/>
          </w:rPr>
          <w:fldChar w:fldCharType="begin"/>
        </w:r>
        <w:r w:rsidR="006B3CC2">
          <w:rPr>
            <w:noProof/>
            <w:webHidden/>
          </w:rPr>
          <w:instrText xml:space="preserve"> PAGEREF _Toc119073766 \h </w:instrText>
        </w:r>
        <w:r w:rsidR="006B3CC2">
          <w:rPr>
            <w:noProof/>
            <w:webHidden/>
          </w:rPr>
        </w:r>
        <w:r w:rsidR="006B3CC2">
          <w:rPr>
            <w:noProof/>
            <w:webHidden/>
          </w:rPr>
          <w:fldChar w:fldCharType="separate"/>
        </w:r>
        <w:r w:rsidR="006B3CC2">
          <w:rPr>
            <w:noProof/>
            <w:webHidden/>
          </w:rPr>
          <w:t>9</w:t>
        </w:r>
        <w:r w:rsidR="006B3CC2">
          <w:rPr>
            <w:noProof/>
            <w:webHidden/>
          </w:rPr>
          <w:fldChar w:fldCharType="end"/>
        </w:r>
      </w:hyperlink>
    </w:p>
    <w:p w14:paraId="0D0C4D5E" w14:textId="5CD247B6"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67" w:history="1">
        <w:r w:rsidR="006B3CC2" w:rsidRPr="00986727">
          <w:rPr>
            <w:rStyle w:val="Hyperlink"/>
            <w:noProof/>
          </w:rPr>
          <w:t>1.1</w:t>
        </w:r>
        <w:r w:rsidR="006B3CC2">
          <w:rPr>
            <w:rFonts w:eastAsiaTheme="minorEastAsia" w:cstheme="minorBidi"/>
            <w:noProof/>
            <w:sz w:val="22"/>
            <w:szCs w:val="22"/>
            <w:lang w:eastAsia="en-AU"/>
          </w:rPr>
          <w:tab/>
        </w:r>
        <w:r w:rsidR="006B3CC2" w:rsidRPr="00986727">
          <w:rPr>
            <w:rStyle w:val="Hyperlink"/>
            <w:noProof/>
          </w:rPr>
          <w:t>Governance Structure</w:t>
        </w:r>
        <w:r w:rsidR="006B3CC2">
          <w:rPr>
            <w:noProof/>
            <w:webHidden/>
          </w:rPr>
          <w:tab/>
        </w:r>
        <w:r w:rsidR="006B3CC2">
          <w:rPr>
            <w:noProof/>
            <w:webHidden/>
          </w:rPr>
          <w:fldChar w:fldCharType="begin"/>
        </w:r>
        <w:r w:rsidR="006B3CC2">
          <w:rPr>
            <w:noProof/>
            <w:webHidden/>
          </w:rPr>
          <w:instrText xml:space="preserve"> PAGEREF _Toc119073767 \h </w:instrText>
        </w:r>
        <w:r w:rsidR="006B3CC2">
          <w:rPr>
            <w:noProof/>
            <w:webHidden/>
          </w:rPr>
        </w:r>
        <w:r w:rsidR="006B3CC2">
          <w:rPr>
            <w:noProof/>
            <w:webHidden/>
          </w:rPr>
          <w:fldChar w:fldCharType="separate"/>
        </w:r>
        <w:r w:rsidR="006B3CC2">
          <w:rPr>
            <w:noProof/>
            <w:webHidden/>
          </w:rPr>
          <w:t>10</w:t>
        </w:r>
        <w:r w:rsidR="006B3CC2">
          <w:rPr>
            <w:noProof/>
            <w:webHidden/>
          </w:rPr>
          <w:fldChar w:fldCharType="end"/>
        </w:r>
      </w:hyperlink>
    </w:p>
    <w:p w14:paraId="2C00C938" w14:textId="6CC25B37"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68" w:history="1">
        <w:r w:rsidR="006B3CC2" w:rsidRPr="00986727">
          <w:rPr>
            <w:rStyle w:val="Hyperlink"/>
            <w:noProof/>
          </w:rPr>
          <w:t>1.2</w:t>
        </w:r>
        <w:r w:rsidR="006B3CC2">
          <w:rPr>
            <w:rFonts w:eastAsiaTheme="minorEastAsia" w:cstheme="minorBidi"/>
            <w:noProof/>
            <w:sz w:val="22"/>
            <w:szCs w:val="22"/>
            <w:lang w:eastAsia="en-AU"/>
          </w:rPr>
          <w:tab/>
        </w:r>
        <w:r w:rsidR="006B3CC2" w:rsidRPr="00986727">
          <w:rPr>
            <w:rStyle w:val="Hyperlink"/>
            <w:noProof/>
          </w:rPr>
          <w:t>Medication Safety Committee (MSC)</w:t>
        </w:r>
        <w:r w:rsidR="006B3CC2">
          <w:rPr>
            <w:noProof/>
            <w:webHidden/>
          </w:rPr>
          <w:tab/>
        </w:r>
        <w:r w:rsidR="006B3CC2">
          <w:rPr>
            <w:noProof/>
            <w:webHidden/>
          </w:rPr>
          <w:fldChar w:fldCharType="begin"/>
        </w:r>
        <w:r w:rsidR="006B3CC2">
          <w:rPr>
            <w:noProof/>
            <w:webHidden/>
          </w:rPr>
          <w:instrText xml:space="preserve"> PAGEREF _Toc119073768 \h </w:instrText>
        </w:r>
        <w:r w:rsidR="006B3CC2">
          <w:rPr>
            <w:noProof/>
            <w:webHidden/>
          </w:rPr>
        </w:r>
        <w:r w:rsidR="006B3CC2">
          <w:rPr>
            <w:noProof/>
            <w:webHidden/>
          </w:rPr>
          <w:fldChar w:fldCharType="separate"/>
        </w:r>
        <w:r w:rsidR="006B3CC2">
          <w:rPr>
            <w:noProof/>
            <w:webHidden/>
          </w:rPr>
          <w:t>10</w:t>
        </w:r>
        <w:r w:rsidR="006B3CC2">
          <w:rPr>
            <w:noProof/>
            <w:webHidden/>
          </w:rPr>
          <w:fldChar w:fldCharType="end"/>
        </w:r>
      </w:hyperlink>
    </w:p>
    <w:p w14:paraId="35343A6B" w14:textId="00CB2945"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69" w:history="1">
        <w:r w:rsidR="006B3CC2" w:rsidRPr="00986727">
          <w:rPr>
            <w:rStyle w:val="Hyperlink"/>
            <w:noProof/>
          </w:rPr>
          <w:t>1.3</w:t>
        </w:r>
        <w:r w:rsidR="006B3CC2">
          <w:rPr>
            <w:rFonts w:eastAsiaTheme="minorEastAsia" w:cstheme="minorBidi"/>
            <w:noProof/>
            <w:sz w:val="22"/>
            <w:szCs w:val="22"/>
            <w:lang w:eastAsia="en-AU"/>
          </w:rPr>
          <w:tab/>
        </w:r>
        <w:r w:rsidR="006B3CC2" w:rsidRPr="00986727">
          <w:rPr>
            <w:rStyle w:val="Hyperlink"/>
            <w:noProof/>
          </w:rPr>
          <w:t>The Drug and Therapeutics Committee</w:t>
        </w:r>
        <w:r w:rsidR="006B3CC2">
          <w:rPr>
            <w:noProof/>
            <w:webHidden/>
          </w:rPr>
          <w:tab/>
        </w:r>
        <w:r w:rsidR="006B3CC2">
          <w:rPr>
            <w:noProof/>
            <w:webHidden/>
          </w:rPr>
          <w:fldChar w:fldCharType="begin"/>
        </w:r>
        <w:r w:rsidR="006B3CC2">
          <w:rPr>
            <w:noProof/>
            <w:webHidden/>
          </w:rPr>
          <w:instrText xml:space="preserve"> PAGEREF _Toc119073769 \h </w:instrText>
        </w:r>
        <w:r w:rsidR="006B3CC2">
          <w:rPr>
            <w:noProof/>
            <w:webHidden/>
          </w:rPr>
        </w:r>
        <w:r w:rsidR="006B3CC2">
          <w:rPr>
            <w:noProof/>
            <w:webHidden/>
          </w:rPr>
          <w:fldChar w:fldCharType="separate"/>
        </w:r>
        <w:r w:rsidR="006B3CC2">
          <w:rPr>
            <w:noProof/>
            <w:webHidden/>
          </w:rPr>
          <w:t>11</w:t>
        </w:r>
        <w:r w:rsidR="006B3CC2">
          <w:rPr>
            <w:noProof/>
            <w:webHidden/>
          </w:rPr>
          <w:fldChar w:fldCharType="end"/>
        </w:r>
      </w:hyperlink>
    </w:p>
    <w:p w14:paraId="2FB1E2E1" w14:textId="27710617" w:rsidR="006B3CC2" w:rsidRDefault="006B64A8">
      <w:pPr>
        <w:pStyle w:val="TOC3"/>
        <w:tabs>
          <w:tab w:val="left" w:pos="1320"/>
          <w:tab w:val="right" w:leader="dot" w:pos="9060"/>
        </w:tabs>
        <w:rPr>
          <w:noProof/>
        </w:rPr>
      </w:pPr>
      <w:hyperlink w:anchor="_Toc119073770" w:history="1">
        <w:r w:rsidR="006B3CC2" w:rsidRPr="00986727">
          <w:rPr>
            <w:rStyle w:val="Hyperlink"/>
            <w:noProof/>
          </w:rPr>
          <w:t>1.3.1</w:t>
        </w:r>
        <w:r w:rsidR="006B3CC2">
          <w:rPr>
            <w:noProof/>
          </w:rPr>
          <w:tab/>
        </w:r>
        <w:r w:rsidR="006B3CC2" w:rsidRPr="00986727">
          <w:rPr>
            <w:rStyle w:val="Hyperlink"/>
            <w:noProof/>
          </w:rPr>
          <w:t>CHS Formulary</w:t>
        </w:r>
        <w:r w:rsidR="006B3CC2">
          <w:rPr>
            <w:noProof/>
            <w:webHidden/>
          </w:rPr>
          <w:tab/>
        </w:r>
        <w:r w:rsidR="006B3CC2">
          <w:rPr>
            <w:noProof/>
            <w:webHidden/>
          </w:rPr>
          <w:fldChar w:fldCharType="begin"/>
        </w:r>
        <w:r w:rsidR="006B3CC2">
          <w:rPr>
            <w:noProof/>
            <w:webHidden/>
          </w:rPr>
          <w:instrText xml:space="preserve"> PAGEREF _Toc119073770 \h </w:instrText>
        </w:r>
        <w:r w:rsidR="006B3CC2">
          <w:rPr>
            <w:noProof/>
            <w:webHidden/>
          </w:rPr>
        </w:r>
        <w:r w:rsidR="006B3CC2">
          <w:rPr>
            <w:noProof/>
            <w:webHidden/>
          </w:rPr>
          <w:fldChar w:fldCharType="separate"/>
        </w:r>
        <w:r w:rsidR="006B3CC2">
          <w:rPr>
            <w:noProof/>
            <w:webHidden/>
          </w:rPr>
          <w:t>11</w:t>
        </w:r>
        <w:r w:rsidR="006B3CC2">
          <w:rPr>
            <w:noProof/>
            <w:webHidden/>
          </w:rPr>
          <w:fldChar w:fldCharType="end"/>
        </w:r>
      </w:hyperlink>
    </w:p>
    <w:p w14:paraId="56599A91" w14:textId="0C0027F5" w:rsidR="006B3CC2" w:rsidRDefault="006B64A8">
      <w:pPr>
        <w:pStyle w:val="TOC3"/>
        <w:tabs>
          <w:tab w:val="left" w:pos="1320"/>
          <w:tab w:val="right" w:leader="dot" w:pos="9060"/>
        </w:tabs>
        <w:rPr>
          <w:noProof/>
        </w:rPr>
      </w:pPr>
      <w:hyperlink w:anchor="_Toc119073771" w:history="1">
        <w:r w:rsidR="006B3CC2" w:rsidRPr="00986727">
          <w:rPr>
            <w:rStyle w:val="Hyperlink"/>
            <w:noProof/>
          </w:rPr>
          <w:t>1.3.2</w:t>
        </w:r>
        <w:r w:rsidR="006B3CC2">
          <w:rPr>
            <w:noProof/>
          </w:rPr>
          <w:tab/>
        </w:r>
        <w:r w:rsidR="006B3CC2" w:rsidRPr="00986727">
          <w:rPr>
            <w:rStyle w:val="Hyperlink"/>
            <w:noProof/>
          </w:rPr>
          <w:t>Access to Non-Formulary Medicines</w:t>
        </w:r>
        <w:r w:rsidR="006B3CC2">
          <w:rPr>
            <w:noProof/>
            <w:webHidden/>
          </w:rPr>
          <w:tab/>
        </w:r>
        <w:r w:rsidR="006B3CC2">
          <w:rPr>
            <w:noProof/>
            <w:webHidden/>
          </w:rPr>
          <w:fldChar w:fldCharType="begin"/>
        </w:r>
        <w:r w:rsidR="006B3CC2">
          <w:rPr>
            <w:noProof/>
            <w:webHidden/>
          </w:rPr>
          <w:instrText xml:space="preserve"> PAGEREF _Toc119073771 \h </w:instrText>
        </w:r>
        <w:r w:rsidR="006B3CC2">
          <w:rPr>
            <w:noProof/>
            <w:webHidden/>
          </w:rPr>
        </w:r>
        <w:r w:rsidR="006B3CC2">
          <w:rPr>
            <w:noProof/>
            <w:webHidden/>
          </w:rPr>
          <w:fldChar w:fldCharType="separate"/>
        </w:r>
        <w:r w:rsidR="006B3CC2">
          <w:rPr>
            <w:noProof/>
            <w:webHidden/>
          </w:rPr>
          <w:t>12</w:t>
        </w:r>
        <w:r w:rsidR="006B3CC2">
          <w:rPr>
            <w:noProof/>
            <w:webHidden/>
          </w:rPr>
          <w:fldChar w:fldCharType="end"/>
        </w:r>
      </w:hyperlink>
    </w:p>
    <w:p w14:paraId="468B9BCB" w14:textId="29059151" w:rsidR="006B3CC2" w:rsidRDefault="006B64A8">
      <w:pPr>
        <w:pStyle w:val="TOC3"/>
        <w:tabs>
          <w:tab w:val="left" w:pos="1320"/>
          <w:tab w:val="right" w:leader="dot" w:pos="9060"/>
        </w:tabs>
        <w:rPr>
          <w:noProof/>
        </w:rPr>
      </w:pPr>
      <w:hyperlink w:anchor="_Toc119073772" w:history="1">
        <w:r w:rsidR="006B3CC2" w:rsidRPr="00986727">
          <w:rPr>
            <w:rStyle w:val="Hyperlink"/>
            <w:noProof/>
          </w:rPr>
          <w:t>1.3.3</w:t>
        </w:r>
        <w:r w:rsidR="006B3CC2">
          <w:rPr>
            <w:noProof/>
          </w:rPr>
          <w:tab/>
        </w:r>
        <w:r w:rsidR="006B3CC2" w:rsidRPr="00986727">
          <w:rPr>
            <w:rStyle w:val="Hyperlink"/>
            <w:noProof/>
          </w:rPr>
          <w:t>Special Access Scheme (SAS)</w:t>
        </w:r>
        <w:r w:rsidR="006B3CC2">
          <w:rPr>
            <w:noProof/>
            <w:webHidden/>
          </w:rPr>
          <w:tab/>
        </w:r>
        <w:r w:rsidR="006B3CC2">
          <w:rPr>
            <w:noProof/>
            <w:webHidden/>
          </w:rPr>
          <w:fldChar w:fldCharType="begin"/>
        </w:r>
        <w:r w:rsidR="006B3CC2">
          <w:rPr>
            <w:noProof/>
            <w:webHidden/>
          </w:rPr>
          <w:instrText xml:space="preserve"> PAGEREF _Toc119073772 \h </w:instrText>
        </w:r>
        <w:r w:rsidR="006B3CC2">
          <w:rPr>
            <w:noProof/>
            <w:webHidden/>
          </w:rPr>
        </w:r>
        <w:r w:rsidR="006B3CC2">
          <w:rPr>
            <w:noProof/>
            <w:webHidden/>
          </w:rPr>
          <w:fldChar w:fldCharType="separate"/>
        </w:r>
        <w:r w:rsidR="006B3CC2">
          <w:rPr>
            <w:noProof/>
            <w:webHidden/>
          </w:rPr>
          <w:t>12</w:t>
        </w:r>
        <w:r w:rsidR="006B3CC2">
          <w:rPr>
            <w:noProof/>
            <w:webHidden/>
          </w:rPr>
          <w:fldChar w:fldCharType="end"/>
        </w:r>
      </w:hyperlink>
    </w:p>
    <w:p w14:paraId="74E4A2E5" w14:textId="053F007B" w:rsidR="006B3CC2" w:rsidRDefault="006B64A8">
      <w:pPr>
        <w:pStyle w:val="TOC3"/>
        <w:tabs>
          <w:tab w:val="left" w:pos="1320"/>
          <w:tab w:val="right" w:leader="dot" w:pos="9060"/>
        </w:tabs>
        <w:rPr>
          <w:noProof/>
        </w:rPr>
      </w:pPr>
      <w:hyperlink w:anchor="_Toc119073773" w:history="1">
        <w:r w:rsidR="006B3CC2" w:rsidRPr="00986727">
          <w:rPr>
            <w:rStyle w:val="Hyperlink"/>
            <w:noProof/>
          </w:rPr>
          <w:t>1.3.4</w:t>
        </w:r>
        <w:r w:rsidR="006B3CC2">
          <w:rPr>
            <w:noProof/>
          </w:rPr>
          <w:tab/>
        </w:r>
        <w:r w:rsidR="006B3CC2" w:rsidRPr="00986727">
          <w:rPr>
            <w:rStyle w:val="Hyperlink"/>
            <w:noProof/>
          </w:rPr>
          <w:t>Medicines Used in Clinical Trials</w:t>
        </w:r>
        <w:r w:rsidR="006B3CC2">
          <w:rPr>
            <w:noProof/>
            <w:webHidden/>
          </w:rPr>
          <w:tab/>
        </w:r>
        <w:r w:rsidR="006B3CC2">
          <w:rPr>
            <w:noProof/>
            <w:webHidden/>
          </w:rPr>
          <w:fldChar w:fldCharType="begin"/>
        </w:r>
        <w:r w:rsidR="006B3CC2">
          <w:rPr>
            <w:noProof/>
            <w:webHidden/>
          </w:rPr>
          <w:instrText xml:space="preserve"> PAGEREF _Toc119073773 \h </w:instrText>
        </w:r>
        <w:r w:rsidR="006B3CC2">
          <w:rPr>
            <w:noProof/>
            <w:webHidden/>
          </w:rPr>
        </w:r>
        <w:r w:rsidR="006B3CC2">
          <w:rPr>
            <w:noProof/>
            <w:webHidden/>
          </w:rPr>
          <w:fldChar w:fldCharType="separate"/>
        </w:r>
        <w:r w:rsidR="006B3CC2">
          <w:rPr>
            <w:noProof/>
            <w:webHidden/>
          </w:rPr>
          <w:t>13</w:t>
        </w:r>
        <w:r w:rsidR="006B3CC2">
          <w:rPr>
            <w:noProof/>
            <w:webHidden/>
          </w:rPr>
          <w:fldChar w:fldCharType="end"/>
        </w:r>
      </w:hyperlink>
    </w:p>
    <w:p w14:paraId="024A1778" w14:textId="2F24CA18" w:rsidR="006B3CC2" w:rsidRDefault="006B64A8">
      <w:pPr>
        <w:pStyle w:val="TOC3"/>
        <w:tabs>
          <w:tab w:val="left" w:pos="1320"/>
          <w:tab w:val="right" w:leader="dot" w:pos="9060"/>
        </w:tabs>
        <w:rPr>
          <w:noProof/>
        </w:rPr>
      </w:pPr>
      <w:hyperlink w:anchor="_Toc119073774" w:history="1">
        <w:r w:rsidR="006B3CC2" w:rsidRPr="00986727">
          <w:rPr>
            <w:rStyle w:val="Hyperlink"/>
            <w:noProof/>
          </w:rPr>
          <w:t>1.3.5</w:t>
        </w:r>
        <w:r w:rsidR="006B3CC2">
          <w:rPr>
            <w:noProof/>
          </w:rPr>
          <w:tab/>
        </w:r>
        <w:r w:rsidR="006B3CC2" w:rsidRPr="00986727">
          <w:rPr>
            <w:rStyle w:val="Hyperlink"/>
            <w:noProof/>
          </w:rPr>
          <w:t>Medication Access Programs (MAP)</w:t>
        </w:r>
        <w:r w:rsidR="006B3CC2">
          <w:rPr>
            <w:noProof/>
            <w:webHidden/>
          </w:rPr>
          <w:tab/>
        </w:r>
        <w:r w:rsidR="006B3CC2">
          <w:rPr>
            <w:noProof/>
            <w:webHidden/>
          </w:rPr>
          <w:fldChar w:fldCharType="begin"/>
        </w:r>
        <w:r w:rsidR="006B3CC2">
          <w:rPr>
            <w:noProof/>
            <w:webHidden/>
          </w:rPr>
          <w:instrText xml:space="preserve"> PAGEREF _Toc119073774 \h </w:instrText>
        </w:r>
        <w:r w:rsidR="006B3CC2">
          <w:rPr>
            <w:noProof/>
            <w:webHidden/>
          </w:rPr>
        </w:r>
        <w:r w:rsidR="006B3CC2">
          <w:rPr>
            <w:noProof/>
            <w:webHidden/>
          </w:rPr>
          <w:fldChar w:fldCharType="separate"/>
        </w:r>
        <w:r w:rsidR="006B3CC2">
          <w:rPr>
            <w:noProof/>
            <w:webHidden/>
          </w:rPr>
          <w:t>13</w:t>
        </w:r>
        <w:r w:rsidR="006B3CC2">
          <w:rPr>
            <w:noProof/>
            <w:webHidden/>
          </w:rPr>
          <w:fldChar w:fldCharType="end"/>
        </w:r>
      </w:hyperlink>
    </w:p>
    <w:p w14:paraId="6F72F5D6" w14:textId="6870944D" w:rsidR="006B3CC2" w:rsidRDefault="006B64A8">
      <w:pPr>
        <w:pStyle w:val="TOC3"/>
        <w:tabs>
          <w:tab w:val="left" w:pos="1320"/>
          <w:tab w:val="right" w:leader="dot" w:pos="9060"/>
        </w:tabs>
        <w:rPr>
          <w:noProof/>
        </w:rPr>
      </w:pPr>
      <w:hyperlink w:anchor="_Toc119073775" w:history="1">
        <w:r w:rsidR="006B3CC2" w:rsidRPr="00986727">
          <w:rPr>
            <w:rStyle w:val="Hyperlink"/>
            <w:noProof/>
          </w:rPr>
          <w:t>1.3.6</w:t>
        </w:r>
        <w:r w:rsidR="006B3CC2">
          <w:rPr>
            <w:noProof/>
          </w:rPr>
          <w:tab/>
        </w:r>
        <w:r w:rsidR="006B3CC2" w:rsidRPr="00986727">
          <w:rPr>
            <w:rStyle w:val="Hyperlink"/>
            <w:noProof/>
          </w:rPr>
          <w:t>Outpatient Prescriptions</w:t>
        </w:r>
        <w:r w:rsidR="006B3CC2">
          <w:rPr>
            <w:noProof/>
            <w:webHidden/>
          </w:rPr>
          <w:tab/>
        </w:r>
        <w:r w:rsidR="006B3CC2">
          <w:rPr>
            <w:noProof/>
            <w:webHidden/>
          </w:rPr>
          <w:fldChar w:fldCharType="begin"/>
        </w:r>
        <w:r w:rsidR="006B3CC2">
          <w:rPr>
            <w:noProof/>
            <w:webHidden/>
          </w:rPr>
          <w:instrText xml:space="preserve"> PAGEREF _Toc119073775 \h </w:instrText>
        </w:r>
        <w:r w:rsidR="006B3CC2">
          <w:rPr>
            <w:noProof/>
            <w:webHidden/>
          </w:rPr>
        </w:r>
        <w:r w:rsidR="006B3CC2">
          <w:rPr>
            <w:noProof/>
            <w:webHidden/>
          </w:rPr>
          <w:fldChar w:fldCharType="separate"/>
        </w:r>
        <w:r w:rsidR="006B3CC2">
          <w:rPr>
            <w:noProof/>
            <w:webHidden/>
          </w:rPr>
          <w:t>13</w:t>
        </w:r>
        <w:r w:rsidR="006B3CC2">
          <w:rPr>
            <w:noProof/>
            <w:webHidden/>
          </w:rPr>
          <w:fldChar w:fldCharType="end"/>
        </w:r>
      </w:hyperlink>
    </w:p>
    <w:p w14:paraId="284E0922" w14:textId="7052BD12"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76" w:history="1">
        <w:r w:rsidR="006B3CC2" w:rsidRPr="00986727">
          <w:rPr>
            <w:rStyle w:val="Hyperlink"/>
            <w:noProof/>
          </w:rPr>
          <w:t>1.4</w:t>
        </w:r>
        <w:r w:rsidR="006B3CC2">
          <w:rPr>
            <w:rFonts w:eastAsiaTheme="minorEastAsia" w:cstheme="minorBidi"/>
            <w:noProof/>
            <w:sz w:val="22"/>
            <w:szCs w:val="22"/>
            <w:lang w:eastAsia="en-AU"/>
          </w:rPr>
          <w:tab/>
        </w:r>
        <w:r w:rsidR="006B3CC2" w:rsidRPr="00986727">
          <w:rPr>
            <w:rStyle w:val="Hyperlink"/>
            <w:noProof/>
          </w:rPr>
          <w:t>Medication Recalls/Shortages</w:t>
        </w:r>
        <w:r w:rsidR="006B3CC2">
          <w:rPr>
            <w:noProof/>
            <w:webHidden/>
          </w:rPr>
          <w:tab/>
        </w:r>
        <w:r w:rsidR="006B3CC2">
          <w:rPr>
            <w:noProof/>
            <w:webHidden/>
          </w:rPr>
          <w:fldChar w:fldCharType="begin"/>
        </w:r>
        <w:r w:rsidR="006B3CC2">
          <w:rPr>
            <w:noProof/>
            <w:webHidden/>
          </w:rPr>
          <w:instrText xml:space="preserve"> PAGEREF _Toc119073776 \h </w:instrText>
        </w:r>
        <w:r w:rsidR="006B3CC2">
          <w:rPr>
            <w:noProof/>
            <w:webHidden/>
          </w:rPr>
        </w:r>
        <w:r w:rsidR="006B3CC2">
          <w:rPr>
            <w:noProof/>
            <w:webHidden/>
          </w:rPr>
          <w:fldChar w:fldCharType="separate"/>
        </w:r>
        <w:r w:rsidR="006B3CC2">
          <w:rPr>
            <w:noProof/>
            <w:webHidden/>
          </w:rPr>
          <w:t>14</w:t>
        </w:r>
        <w:r w:rsidR="006B3CC2">
          <w:rPr>
            <w:noProof/>
            <w:webHidden/>
          </w:rPr>
          <w:fldChar w:fldCharType="end"/>
        </w:r>
      </w:hyperlink>
    </w:p>
    <w:p w14:paraId="54C1279B" w14:textId="3EA45DDB" w:rsidR="006B3CC2" w:rsidRDefault="006B64A8">
      <w:pPr>
        <w:pStyle w:val="TOC3"/>
        <w:tabs>
          <w:tab w:val="left" w:pos="1320"/>
          <w:tab w:val="right" w:leader="dot" w:pos="9060"/>
        </w:tabs>
        <w:rPr>
          <w:noProof/>
        </w:rPr>
      </w:pPr>
      <w:hyperlink w:anchor="_Toc119073777" w:history="1">
        <w:r w:rsidR="006B3CC2" w:rsidRPr="00986727">
          <w:rPr>
            <w:rStyle w:val="Hyperlink"/>
            <w:noProof/>
          </w:rPr>
          <w:t>1.4.1</w:t>
        </w:r>
        <w:r w:rsidR="006B3CC2">
          <w:rPr>
            <w:noProof/>
          </w:rPr>
          <w:tab/>
        </w:r>
        <w:r w:rsidR="006B3CC2" w:rsidRPr="00986727">
          <w:rPr>
            <w:rStyle w:val="Hyperlink"/>
            <w:noProof/>
          </w:rPr>
          <w:t>Retention of Recall Records</w:t>
        </w:r>
        <w:r w:rsidR="006B3CC2">
          <w:rPr>
            <w:noProof/>
            <w:webHidden/>
          </w:rPr>
          <w:tab/>
        </w:r>
        <w:r w:rsidR="006B3CC2">
          <w:rPr>
            <w:noProof/>
            <w:webHidden/>
          </w:rPr>
          <w:fldChar w:fldCharType="begin"/>
        </w:r>
        <w:r w:rsidR="006B3CC2">
          <w:rPr>
            <w:noProof/>
            <w:webHidden/>
          </w:rPr>
          <w:instrText xml:space="preserve"> PAGEREF _Toc119073777 \h </w:instrText>
        </w:r>
        <w:r w:rsidR="006B3CC2">
          <w:rPr>
            <w:noProof/>
            <w:webHidden/>
          </w:rPr>
        </w:r>
        <w:r w:rsidR="006B3CC2">
          <w:rPr>
            <w:noProof/>
            <w:webHidden/>
          </w:rPr>
          <w:fldChar w:fldCharType="separate"/>
        </w:r>
        <w:r w:rsidR="006B3CC2">
          <w:rPr>
            <w:noProof/>
            <w:webHidden/>
          </w:rPr>
          <w:t>14</w:t>
        </w:r>
        <w:r w:rsidR="006B3CC2">
          <w:rPr>
            <w:noProof/>
            <w:webHidden/>
          </w:rPr>
          <w:fldChar w:fldCharType="end"/>
        </w:r>
      </w:hyperlink>
    </w:p>
    <w:p w14:paraId="11193F60" w14:textId="1B91E994"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78" w:history="1">
        <w:r w:rsidR="006B3CC2" w:rsidRPr="00986727">
          <w:rPr>
            <w:rStyle w:val="Hyperlink"/>
            <w:noProof/>
          </w:rPr>
          <w:t>1.5</w:t>
        </w:r>
        <w:r w:rsidR="006B3CC2">
          <w:rPr>
            <w:rFonts w:eastAsiaTheme="minorEastAsia" w:cstheme="minorBidi"/>
            <w:noProof/>
            <w:sz w:val="22"/>
            <w:szCs w:val="22"/>
            <w:lang w:eastAsia="en-AU"/>
          </w:rPr>
          <w:tab/>
        </w:r>
        <w:r w:rsidR="006B3CC2" w:rsidRPr="00986727">
          <w:rPr>
            <w:rStyle w:val="Hyperlink"/>
            <w:noProof/>
          </w:rPr>
          <w:t>Medication Problem or Defect Reporting</w:t>
        </w:r>
        <w:r w:rsidR="006B3CC2">
          <w:rPr>
            <w:noProof/>
            <w:webHidden/>
          </w:rPr>
          <w:tab/>
        </w:r>
        <w:r w:rsidR="006B3CC2">
          <w:rPr>
            <w:noProof/>
            <w:webHidden/>
          </w:rPr>
          <w:fldChar w:fldCharType="begin"/>
        </w:r>
        <w:r w:rsidR="006B3CC2">
          <w:rPr>
            <w:noProof/>
            <w:webHidden/>
          </w:rPr>
          <w:instrText xml:space="preserve"> PAGEREF _Toc119073778 \h </w:instrText>
        </w:r>
        <w:r w:rsidR="006B3CC2">
          <w:rPr>
            <w:noProof/>
            <w:webHidden/>
          </w:rPr>
        </w:r>
        <w:r w:rsidR="006B3CC2">
          <w:rPr>
            <w:noProof/>
            <w:webHidden/>
          </w:rPr>
          <w:fldChar w:fldCharType="separate"/>
        </w:r>
        <w:r w:rsidR="006B3CC2">
          <w:rPr>
            <w:noProof/>
            <w:webHidden/>
          </w:rPr>
          <w:t>14</w:t>
        </w:r>
        <w:r w:rsidR="006B3CC2">
          <w:rPr>
            <w:noProof/>
            <w:webHidden/>
          </w:rPr>
          <w:fldChar w:fldCharType="end"/>
        </w:r>
      </w:hyperlink>
    </w:p>
    <w:p w14:paraId="10A10617" w14:textId="3AD74F0C"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79" w:history="1">
        <w:r w:rsidR="006B3CC2" w:rsidRPr="00986727">
          <w:rPr>
            <w:rStyle w:val="Hyperlink"/>
            <w:noProof/>
          </w:rPr>
          <w:t>1.6</w:t>
        </w:r>
        <w:r w:rsidR="006B3CC2">
          <w:rPr>
            <w:rFonts w:eastAsiaTheme="minorEastAsia" w:cstheme="minorBidi"/>
            <w:noProof/>
            <w:sz w:val="22"/>
            <w:szCs w:val="22"/>
            <w:lang w:eastAsia="en-AU"/>
          </w:rPr>
          <w:tab/>
        </w:r>
        <w:r w:rsidR="006B3CC2" w:rsidRPr="00986727">
          <w:rPr>
            <w:rStyle w:val="Hyperlink"/>
            <w:noProof/>
          </w:rPr>
          <w:t>Medication Incidents</w:t>
        </w:r>
        <w:r w:rsidR="006B3CC2">
          <w:rPr>
            <w:noProof/>
            <w:webHidden/>
          </w:rPr>
          <w:tab/>
        </w:r>
        <w:r w:rsidR="006B3CC2">
          <w:rPr>
            <w:noProof/>
            <w:webHidden/>
          </w:rPr>
          <w:fldChar w:fldCharType="begin"/>
        </w:r>
        <w:r w:rsidR="006B3CC2">
          <w:rPr>
            <w:noProof/>
            <w:webHidden/>
          </w:rPr>
          <w:instrText xml:space="preserve"> PAGEREF _Toc119073779 \h </w:instrText>
        </w:r>
        <w:r w:rsidR="006B3CC2">
          <w:rPr>
            <w:noProof/>
            <w:webHidden/>
          </w:rPr>
        </w:r>
        <w:r w:rsidR="006B3CC2">
          <w:rPr>
            <w:noProof/>
            <w:webHidden/>
          </w:rPr>
          <w:fldChar w:fldCharType="separate"/>
        </w:r>
        <w:r w:rsidR="006B3CC2">
          <w:rPr>
            <w:noProof/>
            <w:webHidden/>
          </w:rPr>
          <w:t>15</w:t>
        </w:r>
        <w:r w:rsidR="006B3CC2">
          <w:rPr>
            <w:noProof/>
            <w:webHidden/>
          </w:rPr>
          <w:fldChar w:fldCharType="end"/>
        </w:r>
      </w:hyperlink>
    </w:p>
    <w:p w14:paraId="0C736D63" w14:textId="5662D367"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80" w:history="1">
        <w:r w:rsidR="006B3CC2" w:rsidRPr="00986727">
          <w:rPr>
            <w:rStyle w:val="Hyperlink"/>
            <w:noProof/>
          </w:rPr>
          <w:t>1.7</w:t>
        </w:r>
        <w:r w:rsidR="006B3CC2">
          <w:rPr>
            <w:rFonts w:eastAsiaTheme="minorEastAsia" w:cstheme="minorBidi"/>
            <w:noProof/>
            <w:sz w:val="22"/>
            <w:szCs w:val="22"/>
            <w:lang w:eastAsia="en-AU"/>
          </w:rPr>
          <w:tab/>
        </w:r>
        <w:r w:rsidR="006B3CC2" w:rsidRPr="00986727">
          <w:rPr>
            <w:rStyle w:val="Hyperlink"/>
            <w:noProof/>
          </w:rPr>
          <w:t>Adverse Drug Reactions</w:t>
        </w:r>
        <w:r w:rsidR="006B3CC2">
          <w:rPr>
            <w:noProof/>
            <w:webHidden/>
          </w:rPr>
          <w:tab/>
        </w:r>
        <w:r w:rsidR="006B3CC2">
          <w:rPr>
            <w:noProof/>
            <w:webHidden/>
          </w:rPr>
          <w:fldChar w:fldCharType="begin"/>
        </w:r>
        <w:r w:rsidR="006B3CC2">
          <w:rPr>
            <w:noProof/>
            <w:webHidden/>
          </w:rPr>
          <w:instrText xml:space="preserve"> PAGEREF _Toc119073780 \h </w:instrText>
        </w:r>
        <w:r w:rsidR="006B3CC2">
          <w:rPr>
            <w:noProof/>
            <w:webHidden/>
          </w:rPr>
        </w:r>
        <w:r w:rsidR="006B3CC2">
          <w:rPr>
            <w:noProof/>
            <w:webHidden/>
          </w:rPr>
          <w:fldChar w:fldCharType="separate"/>
        </w:r>
        <w:r w:rsidR="006B3CC2">
          <w:rPr>
            <w:noProof/>
            <w:webHidden/>
          </w:rPr>
          <w:t>15</w:t>
        </w:r>
        <w:r w:rsidR="006B3CC2">
          <w:rPr>
            <w:noProof/>
            <w:webHidden/>
          </w:rPr>
          <w:fldChar w:fldCharType="end"/>
        </w:r>
      </w:hyperlink>
    </w:p>
    <w:p w14:paraId="433817F3" w14:textId="11163345" w:rsidR="006B3CC2" w:rsidRDefault="006B64A8">
      <w:pPr>
        <w:pStyle w:val="TOC3"/>
        <w:tabs>
          <w:tab w:val="left" w:pos="1320"/>
          <w:tab w:val="right" w:leader="dot" w:pos="9060"/>
        </w:tabs>
        <w:rPr>
          <w:noProof/>
        </w:rPr>
      </w:pPr>
      <w:hyperlink w:anchor="_Toc119073781" w:history="1">
        <w:r w:rsidR="006B3CC2" w:rsidRPr="00986727">
          <w:rPr>
            <w:rStyle w:val="Hyperlink"/>
            <w:noProof/>
          </w:rPr>
          <w:t>1.7.1</w:t>
        </w:r>
        <w:r w:rsidR="006B3CC2">
          <w:rPr>
            <w:noProof/>
          </w:rPr>
          <w:tab/>
        </w:r>
        <w:r w:rsidR="006B3CC2" w:rsidRPr="00986727">
          <w:rPr>
            <w:rStyle w:val="Hyperlink"/>
            <w:noProof/>
          </w:rPr>
          <w:t>ACT Health Adverse Drug Reaction Reporting Committee (ADRRC)</w:t>
        </w:r>
        <w:r w:rsidR="006B3CC2">
          <w:rPr>
            <w:noProof/>
            <w:webHidden/>
          </w:rPr>
          <w:tab/>
        </w:r>
        <w:r w:rsidR="006B3CC2">
          <w:rPr>
            <w:noProof/>
            <w:webHidden/>
          </w:rPr>
          <w:fldChar w:fldCharType="begin"/>
        </w:r>
        <w:r w:rsidR="006B3CC2">
          <w:rPr>
            <w:noProof/>
            <w:webHidden/>
          </w:rPr>
          <w:instrText xml:space="preserve"> PAGEREF _Toc119073781 \h </w:instrText>
        </w:r>
        <w:r w:rsidR="006B3CC2">
          <w:rPr>
            <w:noProof/>
            <w:webHidden/>
          </w:rPr>
        </w:r>
        <w:r w:rsidR="006B3CC2">
          <w:rPr>
            <w:noProof/>
            <w:webHidden/>
          </w:rPr>
          <w:fldChar w:fldCharType="separate"/>
        </w:r>
        <w:r w:rsidR="006B3CC2">
          <w:rPr>
            <w:noProof/>
            <w:webHidden/>
          </w:rPr>
          <w:t>16</w:t>
        </w:r>
        <w:r w:rsidR="006B3CC2">
          <w:rPr>
            <w:noProof/>
            <w:webHidden/>
          </w:rPr>
          <w:fldChar w:fldCharType="end"/>
        </w:r>
      </w:hyperlink>
    </w:p>
    <w:p w14:paraId="59FBACD4" w14:textId="567EF144"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82" w:history="1">
        <w:r w:rsidR="006B3CC2" w:rsidRPr="00986727">
          <w:rPr>
            <w:rStyle w:val="Hyperlink"/>
            <w:rFonts w:eastAsiaTheme="minorHAnsi"/>
            <w:noProof/>
          </w:rPr>
          <w:t>1.8</w:t>
        </w:r>
        <w:r w:rsidR="006B3CC2">
          <w:rPr>
            <w:rFonts w:eastAsiaTheme="minorEastAsia" w:cstheme="minorBidi"/>
            <w:noProof/>
            <w:sz w:val="22"/>
            <w:szCs w:val="22"/>
            <w:lang w:eastAsia="en-AU"/>
          </w:rPr>
          <w:tab/>
        </w:r>
        <w:r w:rsidR="006B3CC2" w:rsidRPr="00986727">
          <w:rPr>
            <w:rStyle w:val="Hyperlink"/>
            <w:rFonts w:eastAsiaTheme="minorHAnsi"/>
            <w:noProof/>
          </w:rPr>
          <w:t>Registration of Health  Practitioner</w:t>
        </w:r>
        <w:r w:rsidR="006B3CC2">
          <w:rPr>
            <w:noProof/>
            <w:webHidden/>
          </w:rPr>
          <w:tab/>
        </w:r>
        <w:r w:rsidR="006B3CC2">
          <w:rPr>
            <w:noProof/>
            <w:webHidden/>
          </w:rPr>
          <w:fldChar w:fldCharType="begin"/>
        </w:r>
        <w:r w:rsidR="006B3CC2">
          <w:rPr>
            <w:noProof/>
            <w:webHidden/>
          </w:rPr>
          <w:instrText xml:space="preserve"> PAGEREF _Toc119073782 \h </w:instrText>
        </w:r>
        <w:r w:rsidR="006B3CC2">
          <w:rPr>
            <w:noProof/>
            <w:webHidden/>
          </w:rPr>
        </w:r>
        <w:r w:rsidR="006B3CC2">
          <w:rPr>
            <w:noProof/>
            <w:webHidden/>
          </w:rPr>
          <w:fldChar w:fldCharType="separate"/>
        </w:r>
        <w:r w:rsidR="006B3CC2">
          <w:rPr>
            <w:noProof/>
            <w:webHidden/>
          </w:rPr>
          <w:t>16</w:t>
        </w:r>
        <w:r w:rsidR="006B3CC2">
          <w:rPr>
            <w:noProof/>
            <w:webHidden/>
          </w:rPr>
          <w:fldChar w:fldCharType="end"/>
        </w:r>
      </w:hyperlink>
    </w:p>
    <w:p w14:paraId="27221BE8" w14:textId="1731E0FA"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83" w:history="1">
        <w:r w:rsidR="006B3CC2" w:rsidRPr="00986727">
          <w:rPr>
            <w:rStyle w:val="Hyperlink"/>
            <w:noProof/>
          </w:rPr>
          <w:t>1.9</w:t>
        </w:r>
        <w:r w:rsidR="006B3CC2">
          <w:rPr>
            <w:rFonts w:eastAsiaTheme="minorEastAsia" w:cstheme="minorBidi"/>
            <w:noProof/>
            <w:sz w:val="22"/>
            <w:szCs w:val="22"/>
            <w:lang w:eastAsia="en-AU"/>
          </w:rPr>
          <w:tab/>
        </w:r>
        <w:r w:rsidR="006B3CC2" w:rsidRPr="00986727">
          <w:rPr>
            <w:rStyle w:val="Hyperlink"/>
            <w:rFonts w:ascii="Open Sans" w:hAnsi="Open Sans" w:cs="Open Sans"/>
            <w:noProof/>
            <w:shd w:val="clear" w:color="auto" w:fill="FFFFFF"/>
          </w:rPr>
          <w:t>Australian Health Practitioner Regulation Agency (</w:t>
        </w:r>
        <w:r w:rsidR="006B3CC2" w:rsidRPr="00986727">
          <w:rPr>
            <w:rStyle w:val="Hyperlink"/>
            <w:noProof/>
          </w:rPr>
          <w:t>AHPRA) Notification of National Board Conditions and Voluntary Undertakings</w:t>
        </w:r>
        <w:r w:rsidR="006B3CC2">
          <w:rPr>
            <w:noProof/>
            <w:webHidden/>
          </w:rPr>
          <w:tab/>
        </w:r>
        <w:r w:rsidR="006B3CC2">
          <w:rPr>
            <w:noProof/>
            <w:webHidden/>
          </w:rPr>
          <w:fldChar w:fldCharType="begin"/>
        </w:r>
        <w:r w:rsidR="006B3CC2">
          <w:rPr>
            <w:noProof/>
            <w:webHidden/>
          </w:rPr>
          <w:instrText xml:space="preserve"> PAGEREF _Toc119073783 \h </w:instrText>
        </w:r>
        <w:r w:rsidR="006B3CC2">
          <w:rPr>
            <w:noProof/>
            <w:webHidden/>
          </w:rPr>
        </w:r>
        <w:r w:rsidR="006B3CC2">
          <w:rPr>
            <w:noProof/>
            <w:webHidden/>
          </w:rPr>
          <w:fldChar w:fldCharType="separate"/>
        </w:r>
        <w:r w:rsidR="006B3CC2">
          <w:rPr>
            <w:noProof/>
            <w:webHidden/>
          </w:rPr>
          <w:t>16</w:t>
        </w:r>
        <w:r w:rsidR="006B3CC2">
          <w:rPr>
            <w:noProof/>
            <w:webHidden/>
          </w:rPr>
          <w:fldChar w:fldCharType="end"/>
        </w:r>
      </w:hyperlink>
    </w:p>
    <w:p w14:paraId="6295536B" w14:textId="2CCB1C75" w:rsidR="006B3CC2" w:rsidRDefault="006B64A8">
      <w:pPr>
        <w:pStyle w:val="TOC3"/>
        <w:tabs>
          <w:tab w:val="left" w:pos="1320"/>
          <w:tab w:val="right" w:leader="dot" w:pos="9060"/>
        </w:tabs>
        <w:rPr>
          <w:noProof/>
        </w:rPr>
      </w:pPr>
      <w:hyperlink w:anchor="_Toc119073784" w:history="1">
        <w:r w:rsidR="006B3CC2" w:rsidRPr="00986727">
          <w:rPr>
            <w:rStyle w:val="Hyperlink"/>
            <w:rFonts w:eastAsiaTheme="minorHAnsi"/>
            <w:noProof/>
          </w:rPr>
          <w:t>1.9.1</w:t>
        </w:r>
        <w:r w:rsidR="006B3CC2">
          <w:rPr>
            <w:noProof/>
          </w:rPr>
          <w:tab/>
        </w:r>
        <w:r w:rsidR="006B3CC2" w:rsidRPr="00986727">
          <w:rPr>
            <w:rStyle w:val="Hyperlink"/>
            <w:rFonts w:eastAsiaTheme="minorHAnsi"/>
            <w:noProof/>
          </w:rPr>
          <w:t>S8 Medication Condition or Voluntary Undertaking</w:t>
        </w:r>
        <w:r w:rsidR="006B3CC2">
          <w:rPr>
            <w:noProof/>
            <w:webHidden/>
          </w:rPr>
          <w:tab/>
        </w:r>
        <w:r w:rsidR="006B3CC2">
          <w:rPr>
            <w:noProof/>
            <w:webHidden/>
          </w:rPr>
          <w:fldChar w:fldCharType="begin"/>
        </w:r>
        <w:r w:rsidR="006B3CC2">
          <w:rPr>
            <w:noProof/>
            <w:webHidden/>
          </w:rPr>
          <w:instrText xml:space="preserve"> PAGEREF _Toc119073784 \h </w:instrText>
        </w:r>
        <w:r w:rsidR="006B3CC2">
          <w:rPr>
            <w:noProof/>
            <w:webHidden/>
          </w:rPr>
        </w:r>
        <w:r w:rsidR="006B3CC2">
          <w:rPr>
            <w:noProof/>
            <w:webHidden/>
          </w:rPr>
          <w:fldChar w:fldCharType="separate"/>
        </w:r>
        <w:r w:rsidR="006B3CC2">
          <w:rPr>
            <w:noProof/>
            <w:webHidden/>
          </w:rPr>
          <w:t>16</w:t>
        </w:r>
        <w:r w:rsidR="006B3CC2">
          <w:rPr>
            <w:noProof/>
            <w:webHidden/>
          </w:rPr>
          <w:fldChar w:fldCharType="end"/>
        </w:r>
      </w:hyperlink>
    </w:p>
    <w:p w14:paraId="15AE1C4C" w14:textId="7FEC64F3" w:rsidR="006B3CC2" w:rsidRDefault="006B64A8">
      <w:pPr>
        <w:pStyle w:val="TOC3"/>
        <w:tabs>
          <w:tab w:val="left" w:pos="1320"/>
          <w:tab w:val="right" w:leader="dot" w:pos="9060"/>
        </w:tabs>
        <w:rPr>
          <w:noProof/>
        </w:rPr>
      </w:pPr>
      <w:hyperlink w:anchor="_Toc119073785" w:history="1">
        <w:r w:rsidR="006B3CC2" w:rsidRPr="00986727">
          <w:rPr>
            <w:rStyle w:val="Hyperlink"/>
            <w:rFonts w:eastAsiaTheme="minorHAnsi"/>
            <w:noProof/>
          </w:rPr>
          <w:t>1.9.2</w:t>
        </w:r>
        <w:r w:rsidR="006B3CC2">
          <w:rPr>
            <w:noProof/>
          </w:rPr>
          <w:tab/>
        </w:r>
        <w:r w:rsidR="006B3CC2" w:rsidRPr="00986727">
          <w:rPr>
            <w:rStyle w:val="Hyperlink"/>
            <w:rFonts w:eastAsiaTheme="minorHAnsi"/>
            <w:noProof/>
          </w:rPr>
          <w:t>CHS Management Action Following Notification of a National Board Restriction for Medical Officers and Dentists</w:t>
        </w:r>
        <w:r w:rsidR="006B3CC2">
          <w:rPr>
            <w:noProof/>
            <w:webHidden/>
          </w:rPr>
          <w:tab/>
        </w:r>
        <w:r w:rsidR="006B3CC2">
          <w:rPr>
            <w:noProof/>
            <w:webHidden/>
          </w:rPr>
          <w:fldChar w:fldCharType="begin"/>
        </w:r>
        <w:r w:rsidR="006B3CC2">
          <w:rPr>
            <w:noProof/>
            <w:webHidden/>
          </w:rPr>
          <w:instrText xml:space="preserve"> PAGEREF _Toc119073785 \h </w:instrText>
        </w:r>
        <w:r w:rsidR="006B3CC2">
          <w:rPr>
            <w:noProof/>
            <w:webHidden/>
          </w:rPr>
        </w:r>
        <w:r w:rsidR="006B3CC2">
          <w:rPr>
            <w:noProof/>
            <w:webHidden/>
          </w:rPr>
          <w:fldChar w:fldCharType="separate"/>
        </w:r>
        <w:r w:rsidR="006B3CC2">
          <w:rPr>
            <w:noProof/>
            <w:webHidden/>
          </w:rPr>
          <w:t>17</w:t>
        </w:r>
        <w:r w:rsidR="006B3CC2">
          <w:rPr>
            <w:noProof/>
            <w:webHidden/>
          </w:rPr>
          <w:fldChar w:fldCharType="end"/>
        </w:r>
      </w:hyperlink>
    </w:p>
    <w:p w14:paraId="53803CB7" w14:textId="7A3014B6" w:rsidR="006B3CC2" w:rsidRDefault="006B64A8">
      <w:pPr>
        <w:pStyle w:val="TOC4"/>
        <w:rPr>
          <w:rFonts w:cstheme="minorBidi"/>
        </w:rPr>
      </w:pPr>
      <w:hyperlink w:anchor="_Toc119073786" w:history="1">
        <w:r w:rsidR="006B3CC2" w:rsidRPr="00986727">
          <w:rPr>
            <w:rStyle w:val="Hyperlink"/>
            <w:b/>
          </w:rPr>
          <w:t>1.9.2.1</w:t>
        </w:r>
        <w:r w:rsidR="006B3CC2">
          <w:rPr>
            <w:rFonts w:cstheme="minorBidi"/>
          </w:rPr>
          <w:tab/>
        </w:r>
        <w:r w:rsidR="006B3CC2" w:rsidRPr="00986727">
          <w:rPr>
            <w:rStyle w:val="Hyperlink"/>
            <w:b/>
          </w:rPr>
          <w:t>Giving Effect to a National Board Restriction for Doctors and Dentists</w:t>
        </w:r>
        <w:r w:rsidR="006B3CC2">
          <w:rPr>
            <w:webHidden/>
          </w:rPr>
          <w:tab/>
        </w:r>
        <w:r w:rsidR="006B3CC2">
          <w:rPr>
            <w:webHidden/>
          </w:rPr>
          <w:fldChar w:fldCharType="begin"/>
        </w:r>
        <w:r w:rsidR="006B3CC2">
          <w:rPr>
            <w:webHidden/>
          </w:rPr>
          <w:instrText xml:space="preserve"> PAGEREF _Toc119073786 \h </w:instrText>
        </w:r>
        <w:r w:rsidR="006B3CC2">
          <w:rPr>
            <w:webHidden/>
          </w:rPr>
        </w:r>
        <w:r w:rsidR="006B3CC2">
          <w:rPr>
            <w:webHidden/>
          </w:rPr>
          <w:fldChar w:fldCharType="separate"/>
        </w:r>
        <w:r w:rsidR="006B3CC2">
          <w:rPr>
            <w:webHidden/>
          </w:rPr>
          <w:t>17</w:t>
        </w:r>
        <w:r w:rsidR="006B3CC2">
          <w:rPr>
            <w:webHidden/>
          </w:rPr>
          <w:fldChar w:fldCharType="end"/>
        </w:r>
      </w:hyperlink>
    </w:p>
    <w:p w14:paraId="79A61FA7" w14:textId="5977003E" w:rsidR="006B3CC2" w:rsidRDefault="006B64A8">
      <w:pPr>
        <w:pStyle w:val="TOC4"/>
        <w:rPr>
          <w:rFonts w:cstheme="minorBidi"/>
        </w:rPr>
      </w:pPr>
      <w:hyperlink w:anchor="_Toc119073787" w:history="1">
        <w:r w:rsidR="006B3CC2" w:rsidRPr="00986727">
          <w:rPr>
            <w:rStyle w:val="Hyperlink"/>
            <w:b/>
          </w:rPr>
          <w:t>1.9.2.2</w:t>
        </w:r>
        <w:r w:rsidR="006B3CC2">
          <w:rPr>
            <w:rFonts w:cstheme="minorBidi"/>
          </w:rPr>
          <w:tab/>
        </w:r>
        <w:r w:rsidR="006B3CC2" w:rsidRPr="00986727">
          <w:rPr>
            <w:rStyle w:val="Hyperlink"/>
            <w:b/>
          </w:rPr>
          <w:t>MOSCETU Process for Coordinating National Board Restrictions for Doctors and Dentists</w:t>
        </w:r>
        <w:r w:rsidR="006B3CC2">
          <w:rPr>
            <w:webHidden/>
          </w:rPr>
          <w:tab/>
        </w:r>
        <w:r w:rsidR="006B3CC2">
          <w:rPr>
            <w:webHidden/>
          </w:rPr>
          <w:fldChar w:fldCharType="begin"/>
        </w:r>
        <w:r w:rsidR="006B3CC2">
          <w:rPr>
            <w:webHidden/>
          </w:rPr>
          <w:instrText xml:space="preserve"> PAGEREF _Toc119073787 \h </w:instrText>
        </w:r>
        <w:r w:rsidR="006B3CC2">
          <w:rPr>
            <w:webHidden/>
          </w:rPr>
        </w:r>
        <w:r w:rsidR="006B3CC2">
          <w:rPr>
            <w:webHidden/>
          </w:rPr>
          <w:fldChar w:fldCharType="separate"/>
        </w:r>
        <w:r w:rsidR="006B3CC2">
          <w:rPr>
            <w:webHidden/>
          </w:rPr>
          <w:t>17</w:t>
        </w:r>
        <w:r w:rsidR="006B3CC2">
          <w:rPr>
            <w:webHidden/>
          </w:rPr>
          <w:fldChar w:fldCharType="end"/>
        </w:r>
      </w:hyperlink>
    </w:p>
    <w:p w14:paraId="75194E70" w14:textId="09CD8EC3" w:rsidR="006B3CC2" w:rsidRDefault="006B64A8">
      <w:pPr>
        <w:pStyle w:val="TOC3"/>
        <w:tabs>
          <w:tab w:val="left" w:pos="1320"/>
          <w:tab w:val="right" w:leader="dot" w:pos="9060"/>
        </w:tabs>
        <w:rPr>
          <w:noProof/>
        </w:rPr>
      </w:pPr>
      <w:hyperlink w:anchor="_Toc119073788" w:history="1">
        <w:r w:rsidR="006B3CC2" w:rsidRPr="00986727">
          <w:rPr>
            <w:rStyle w:val="Hyperlink"/>
            <w:noProof/>
          </w:rPr>
          <w:t>1.9.3</w:t>
        </w:r>
        <w:r w:rsidR="006B3CC2">
          <w:rPr>
            <w:noProof/>
          </w:rPr>
          <w:tab/>
        </w:r>
        <w:r w:rsidR="006B3CC2" w:rsidRPr="00986727">
          <w:rPr>
            <w:rStyle w:val="Hyperlink"/>
            <w:noProof/>
          </w:rPr>
          <w:t xml:space="preserve">Giving </w:t>
        </w:r>
        <w:r w:rsidR="006B3CC2" w:rsidRPr="00986727">
          <w:rPr>
            <w:rStyle w:val="Hyperlink"/>
            <w:rFonts w:eastAsiaTheme="minorHAnsi"/>
            <w:noProof/>
          </w:rPr>
          <w:t>Effect to a National Board Restriction for Allied Health Practitioners</w:t>
        </w:r>
        <w:r w:rsidR="006B3CC2">
          <w:rPr>
            <w:noProof/>
            <w:webHidden/>
          </w:rPr>
          <w:tab/>
        </w:r>
        <w:r w:rsidR="006B3CC2">
          <w:rPr>
            <w:noProof/>
            <w:webHidden/>
          </w:rPr>
          <w:fldChar w:fldCharType="begin"/>
        </w:r>
        <w:r w:rsidR="006B3CC2">
          <w:rPr>
            <w:noProof/>
            <w:webHidden/>
          </w:rPr>
          <w:instrText xml:space="preserve"> PAGEREF _Toc119073788 \h </w:instrText>
        </w:r>
        <w:r w:rsidR="006B3CC2">
          <w:rPr>
            <w:noProof/>
            <w:webHidden/>
          </w:rPr>
        </w:r>
        <w:r w:rsidR="006B3CC2">
          <w:rPr>
            <w:noProof/>
            <w:webHidden/>
          </w:rPr>
          <w:fldChar w:fldCharType="separate"/>
        </w:r>
        <w:r w:rsidR="006B3CC2">
          <w:rPr>
            <w:noProof/>
            <w:webHidden/>
          </w:rPr>
          <w:t>18</w:t>
        </w:r>
        <w:r w:rsidR="006B3CC2">
          <w:rPr>
            <w:noProof/>
            <w:webHidden/>
          </w:rPr>
          <w:fldChar w:fldCharType="end"/>
        </w:r>
      </w:hyperlink>
    </w:p>
    <w:p w14:paraId="66E319CB" w14:textId="6AB6528B" w:rsidR="006B3CC2" w:rsidRDefault="006B64A8">
      <w:pPr>
        <w:pStyle w:val="TOC3"/>
        <w:tabs>
          <w:tab w:val="left" w:pos="1320"/>
          <w:tab w:val="right" w:leader="dot" w:pos="9060"/>
        </w:tabs>
        <w:rPr>
          <w:noProof/>
        </w:rPr>
      </w:pPr>
      <w:hyperlink w:anchor="_Toc119073789" w:history="1">
        <w:r w:rsidR="006B3CC2" w:rsidRPr="00986727">
          <w:rPr>
            <w:rStyle w:val="Hyperlink"/>
            <w:noProof/>
          </w:rPr>
          <w:t>1.9.4</w:t>
        </w:r>
        <w:r w:rsidR="006B3CC2">
          <w:rPr>
            <w:noProof/>
          </w:rPr>
          <w:tab/>
        </w:r>
        <w:r w:rsidR="006B3CC2" w:rsidRPr="00986727">
          <w:rPr>
            <w:rStyle w:val="Hyperlink"/>
            <w:noProof/>
          </w:rPr>
          <w:t xml:space="preserve">Giving </w:t>
        </w:r>
        <w:r w:rsidR="006B3CC2" w:rsidRPr="00986727">
          <w:rPr>
            <w:rStyle w:val="Hyperlink"/>
            <w:rFonts w:eastAsiaTheme="minorHAnsi"/>
            <w:noProof/>
          </w:rPr>
          <w:t>Effect to a National Board Restriction for Nursing and Midwifery</w:t>
        </w:r>
        <w:r w:rsidR="006B3CC2">
          <w:rPr>
            <w:noProof/>
            <w:webHidden/>
          </w:rPr>
          <w:tab/>
        </w:r>
        <w:r w:rsidR="006B3CC2">
          <w:rPr>
            <w:noProof/>
            <w:webHidden/>
          </w:rPr>
          <w:fldChar w:fldCharType="begin"/>
        </w:r>
        <w:r w:rsidR="006B3CC2">
          <w:rPr>
            <w:noProof/>
            <w:webHidden/>
          </w:rPr>
          <w:instrText xml:space="preserve"> PAGEREF _Toc119073789 \h </w:instrText>
        </w:r>
        <w:r w:rsidR="006B3CC2">
          <w:rPr>
            <w:noProof/>
            <w:webHidden/>
          </w:rPr>
        </w:r>
        <w:r w:rsidR="006B3CC2">
          <w:rPr>
            <w:noProof/>
            <w:webHidden/>
          </w:rPr>
          <w:fldChar w:fldCharType="separate"/>
        </w:r>
        <w:r w:rsidR="006B3CC2">
          <w:rPr>
            <w:noProof/>
            <w:webHidden/>
          </w:rPr>
          <w:t>18</w:t>
        </w:r>
        <w:r w:rsidR="006B3CC2">
          <w:rPr>
            <w:noProof/>
            <w:webHidden/>
          </w:rPr>
          <w:fldChar w:fldCharType="end"/>
        </w:r>
      </w:hyperlink>
    </w:p>
    <w:p w14:paraId="31616B5F" w14:textId="5CE0AA03" w:rsidR="006B3CC2" w:rsidRDefault="006B64A8">
      <w:pPr>
        <w:pStyle w:val="TOC1"/>
        <w:tabs>
          <w:tab w:val="right" w:leader="dot" w:pos="9060"/>
        </w:tabs>
        <w:rPr>
          <w:rFonts w:eastAsiaTheme="minorEastAsia" w:cstheme="minorBidi"/>
          <w:b w:val="0"/>
          <w:noProof/>
          <w:sz w:val="22"/>
          <w:szCs w:val="22"/>
          <w:lang w:eastAsia="en-AU"/>
        </w:rPr>
      </w:pPr>
      <w:hyperlink w:anchor="_Toc119073790" w:history="1">
        <w:r w:rsidR="006B3CC2" w:rsidRPr="00986727">
          <w:rPr>
            <w:rStyle w:val="Hyperlink"/>
            <w:noProof/>
          </w:rPr>
          <w:t>Section 2 – Prescribing</w:t>
        </w:r>
        <w:r w:rsidR="006B3CC2">
          <w:rPr>
            <w:noProof/>
            <w:webHidden/>
          </w:rPr>
          <w:tab/>
        </w:r>
        <w:r w:rsidR="006B3CC2">
          <w:rPr>
            <w:noProof/>
            <w:webHidden/>
          </w:rPr>
          <w:fldChar w:fldCharType="begin"/>
        </w:r>
        <w:r w:rsidR="006B3CC2">
          <w:rPr>
            <w:noProof/>
            <w:webHidden/>
          </w:rPr>
          <w:instrText xml:space="preserve"> PAGEREF _Toc119073790 \h </w:instrText>
        </w:r>
        <w:r w:rsidR="006B3CC2">
          <w:rPr>
            <w:noProof/>
            <w:webHidden/>
          </w:rPr>
        </w:r>
        <w:r w:rsidR="006B3CC2">
          <w:rPr>
            <w:noProof/>
            <w:webHidden/>
          </w:rPr>
          <w:fldChar w:fldCharType="separate"/>
        </w:r>
        <w:r w:rsidR="006B3CC2">
          <w:rPr>
            <w:noProof/>
            <w:webHidden/>
          </w:rPr>
          <w:t>18</w:t>
        </w:r>
        <w:r w:rsidR="006B3CC2">
          <w:rPr>
            <w:noProof/>
            <w:webHidden/>
          </w:rPr>
          <w:fldChar w:fldCharType="end"/>
        </w:r>
      </w:hyperlink>
    </w:p>
    <w:p w14:paraId="0160E133" w14:textId="372400EE"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91" w:history="1">
        <w:r w:rsidR="006B3CC2" w:rsidRPr="00986727">
          <w:rPr>
            <w:rStyle w:val="Hyperlink"/>
            <w:noProof/>
          </w:rPr>
          <w:t>2.1</w:t>
        </w:r>
        <w:r w:rsidR="006B3CC2">
          <w:rPr>
            <w:rFonts w:eastAsiaTheme="minorEastAsia" w:cstheme="minorBidi"/>
            <w:noProof/>
            <w:sz w:val="22"/>
            <w:szCs w:val="22"/>
            <w:lang w:eastAsia="en-AU"/>
          </w:rPr>
          <w:tab/>
        </w:r>
        <w:r w:rsidR="006B3CC2" w:rsidRPr="00986727">
          <w:rPr>
            <w:rStyle w:val="Hyperlink"/>
            <w:noProof/>
          </w:rPr>
          <w:t>Authorised Prescribers</w:t>
        </w:r>
        <w:r w:rsidR="006B3CC2">
          <w:rPr>
            <w:noProof/>
            <w:webHidden/>
          </w:rPr>
          <w:tab/>
        </w:r>
        <w:r w:rsidR="006B3CC2">
          <w:rPr>
            <w:noProof/>
            <w:webHidden/>
          </w:rPr>
          <w:fldChar w:fldCharType="begin"/>
        </w:r>
        <w:r w:rsidR="006B3CC2">
          <w:rPr>
            <w:noProof/>
            <w:webHidden/>
          </w:rPr>
          <w:instrText xml:space="preserve"> PAGEREF _Toc119073791 \h </w:instrText>
        </w:r>
        <w:r w:rsidR="006B3CC2">
          <w:rPr>
            <w:noProof/>
            <w:webHidden/>
          </w:rPr>
        </w:r>
        <w:r w:rsidR="006B3CC2">
          <w:rPr>
            <w:noProof/>
            <w:webHidden/>
          </w:rPr>
          <w:fldChar w:fldCharType="separate"/>
        </w:r>
        <w:r w:rsidR="006B3CC2">
          <w:rPr>
            <w:noProof/>
            <w:webHidden/>
          </w:rPr>
          <w:t>18</w:t>
        </w:r>
        <w:r w:rsidR="006B3CC2">
          <w:rPr>
            <w:noProof/>
            <w:webHidden/>
          </w:rPr>
          <w:fldChar w:fldCharType="end"/>
        </w:r>
      </w:hyperlink>
    </w:p>
    <w:p w14:paraId="7CAC1227" w14:textId="30004165"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92" w:history="1">
        <w:r w:rsidR="006B3CC2" w:rsidRPr="00986727">
          <w:rPr>
            <w:rStyle w:val="Hyperlink"/>
            <w:noProof/>
          </w:rPr>
          <w:t>2.2</w:t>
        </w:r>
        <w:r w:rsidR="006B3CC2">
          <w:rPr>
            <w:rFonts w:eastAsiaTheme="minorEastAsia" w:cstheme="minorBidi"/>
            <w:noProof/>
            <w:sz w:val="22"/>
            <w:szCs w:val="22"/>
            <w:lang w:eastAsia="en-AU"/>
          </w:rPr>
          <w:tab/>
        </w:r>
        <w:r w:rsidR="006B3CC2" w:rsidRPr="00986727">
          <w:rPr>
            <w:rStyle w:val="Hyperlink"/>
            <w:noProof/>
          </w:rPr>
          <w:t>Consistent Prescribing Terminology</w:t>
        </w:r>
        <w:r w:rsidR="006B3CC2">
          <w:rPr>
            <w:noProof/>
            <w:webHidden/>
          </w:rPr>
          <w:tab/>
        </w:r>
        <w:r w:rsidR="006B3CC2">
          <w:rPr>
            <w:noProof/>
            <w:webHidden/>
          </w:rPr>
          <w:fldChar w:fldCharType="begin"/>
        </w:r>
        <w:r w:rsidR="006B3CC2">
          <w:rPr>
            <w:noProof/>
            <w:webHidden/>
          </w:rPr>
          <w:instrText xml:space="preserve"> PAGEREF _Toc119073792 \h </w:instrText>
        </w:r>
        <w:r w:rsidR="006B3CC2">
          <w:rPr>
            <w:noProof/>
            <w:webHidden/>
          </w:rPr>
        </w:r>
        <w:r w:rsidR="006B3CC2">
          <w:rPr>
            <w:noProof/>
            <w:webHidden/>
          </w:rPr>
          <w:fldChar w:fldCharType="separate"/>
        </w:r>
        <w:r w:rsidR="006B3CC2">
          <w:rPr>
            <w:noProof/>
            <w:webHidden/>
          </w:rPr>
          <w:t>19</w:t>
        </w:r>
        <w:r w:rsidR="006B3CC2">
          <w:rPr>
            <w:noProof/>
            <w:webHidden/>
          </w:rPr>
          <w:fldChar w:fldCharType="end"/>
        </w:r>
      </w:hyperlink>
    </w:p>
    <w:p w14:paraId="70415DF3" w14:textId="43F7657A"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93" w:history="1">
        <w:r w:rsidR="006B3CC2" w:rsidRPr="00986727">
          <w:rPr>
            <w:rStyle w:val="Hyperlink"/>
            <w:noProof/>
          </w:rPr>
          <w:t>2.3</w:t>
        </w:r>
        <w:r w:rsidR="006B3CC2">
          <w:rPr>
            <w:rFonts w:eastAsiaTheme="minorEastAsia" w:cstheme="minorBidi"/>
            <w:noProof/>
            <w:sz w:val="22"/>
            <w:szCs w:val="22"/>
            <w:lang w:eastAsia="en-AU"/>
          </w:rPr>
          <w:tab/>
        </w:r>
        <w:r w:rsidR="006B3CC2" w:rsidRPr="00986727">
          <w:rPr>
            <w:rStyle w:val="Hyperlink"/>
            <w:noProof/>
          </w:rPr>
          <w:t>Paediatric Prescribing</w:t>
        </w:r>
        <w:r w:rsidR="006B3CC2">
          <w:rPr>
            <w:noProof/>
            <w:webHidden/>
          </w:rPr>
          <w:tab/>
        </w:r>
        <w:r w:rsidR="006B3CC2">
          <w:rPr>
            <w:noProof/>
            <w:webHidden/>
          </w:rPr>
          <w:fldChar w:fldCharType="begin"/>
        </w:r>
        <w:r w:rsidR="006B3CC2">
          <w:rPr>
            <w:noProof/>
            <w:webHidden/>
          </w:rPr>
          <w:instrText xml:space="preserve"> PAGEREF _Toc119073793 \h </w:instrText>
        </w:r>
        <w:r w:rsidR="006B3CC2">
          <w:rPr>
            <w:noProof/>
            <w:webHidden/>
          </w:rPr>
        </w:r>
        <w:r w:rsidR="006B3CC2">
          <w:rPr>
            <w:noProof/>
            <w:webHidden/>
          </w:rPr>
          <w:fldChar w:fldCharType="separate"/>
        </w:r>
        <w:r w:rsidR="006B3CC2">
          <w:rPr>
            <w:noProof/>
            <w:webHidden/>
          </w:rPr>
          <w:t>19</w:t>
        </w:r>
        <w:r w:rsidR="006B3CC2">
          <w:rPr>
            <w:noProof/>
            <w:webHidden/>
          </w:rPr>
          <w:fldChar w:fldCharType="end"/>
        </w:r>
      </w:hyperlink>
    </w:p>
    <w:p w14:paraId="16BE1B5B" w14:textId="1CEE7F0F" w:rsidR="006B3CC2" w:rsidRDefault="006B64A8">
      <w:pPr>
        <w:pStyle w:val="TOC2"/>
        <w:tabs>
          <w:tab w:val="left" w:pos="880"/>
          <w:tab w:val="right" w:leader="dot" w:pos="9060"/>
        </w:tabs>
        <w:rPr>
          <w:rFonts w:eastAsiaTheme="minorEastAsia" w:cstheme="minorBidi"/>
          <w:noProof/>
          <w:sz w:val="22"/>
          <w:szCs w:val="22"/>
          <w:lang w:eastAsia="en-AU"/>
        </w:rPr>
      </w:pPr>
      <w:hyperlink w:anchor="_Toc119073794" w:history="1">
        <w:r w:rsidR="006B3CC2" w:rsidRPr="00986727">
          <w:rPr>
            <w:rStyle w:val="Hyperlink"/>
            <w:noProof/>
          </w:rPr>
          <w:t>2.4</w:t>
        </w:r>
        <w:r w:rsidR="006B3CC2">
          <w:rPr>
            <w:rFonts w:eastAsiaTheme="minorEastAsia" w:cstheme="minorBidi"/>
            <w:noProof/>
            <w:sz w:val="22"/>
            <w:szCs w:val="22"/>
            <w:lang w:eastAsia="en-AU"/>
          </w:rPr>
          <w:tab/>
        </w:r>
        <w:r w:rsidR="006B3CC2" w:rsidRPr="00986727">
          <w:rPr>
            <w:rStyle w:val="Hyperlink"/>
            <w:noProof/>
          </w:rPr>
          <w:t>Issuing Prescriptions for CHS Pharmacist Dispensing</w:t>
        </w:r>
        <w:r w:rsidR="006B3CC2">
          <w:rPr>
            <w:noProof/>
            <w:webHidden/>
          </w:rPr>
          <w:tab/>
        </w:r>
        <w:r w:rsidR="006B3CC2">
          <w:rPr>
            <w:noProof/>
            <w:webHidden/>
          </w:rPr>
          <w:fldChar w:fldCharType="begin"/>
        </w:r>
        <w:r w:rsidR="006B3CC2">
          <w:rPr>
            <w:noProof/>
            <w:webHidden/>
          </w:rPr>
          <w:instrText xml:space="preserve"> PAGEREF _Toc119073794 \h </w:instrText>
        </w:r>
        <w:r w:rsidR="006B3CC2">
          <w:rPr>
            <w:noProof/>
            <w:webHidden/>
          </w:rPr>
        </w:r>
        <w:r w:rsidR="006B3CC2">
          <w:rPr>
            <w:noProof/>
            <w:webHidden/>
          </w:rPr>
          <w:fldChar w:fldCharType="separate"/>
        </w:r>
        <w:r w:rsidR="006B3CC2">
          <w:rPr>
            <w:noProof/>
            <w:webHidden/>
          </w:rPr>
          <w:t>20</w:t>
        </w:r>
        <w:r w:rsidR="006B3CC2">
          <w:rPr>
            <w:noProof/>
            <w:webHidden/>
          </w:rPr>
          <w:fldChar w:fldCharType="end"/>
        </w:r>
      </w:hyperlink>
    </w:p>
    <w:p w14:paraId="162C3113" w14:textId="54EFA4A0" w:rsidR="006B3CC2" w:rsidRDefault="006B64A8">
      <w:pPr>
        <w:pStyle w:val="TOC3"/>
        <w:tabs>
          <w:tab w:val="left" w:pos="1320"/>
          <w:tab w:val="right" w:leader="dot" w:pos="9060"/>
        </w:tabs>
        <w:rPr>
          <w:noProof/>
        </w:rPr>
      </w:pPr>
      <w:hyperlink w:anchor="_Toc119073795" w:history="1">
        <w:r w:rsidR="006B3CC2" w:rsidRPr="00986727">
          <w:rPr>
            <w:rStyle w:val="Hyperlink"/>
            <w:noProof/>
          </w:rPr>
          <w:t>2.4.1</w:t>
        </w:r>
        <w:r w:rsidR="006B3CC2">
          <w:rPr>
            <w:noProof/>
          </w:rPr>
          <w:tab/>
        </w:r>
        <w:r w:rsidR="006B3CC2" w:rsidRPr="00986727">
          <w:rPr>
            <w:rStyle w:val="Hyperlink"/>
            <w:noProof/>
          </w:rPr>
          <w:t>Prescriptions for Scheduled Medications</w:t>
        </w:r>
        <w:r w:rsidR="006B3CC2">
          <w:rPr>
            <w:noProof/>
            <w:webHidden/>
          </w:rPr>
          <w:tab/>
        </w:r>
        <w:r w:rsidR="006B3CC2">
          <w:rPr>
            <w:noProof/>
            <w:webHidden/>
          </w:rPr>
          <w:fldChar w:fldCharType="begin"/>
        </w:r>
        <w:r w:rsidR="006B3CC2">
          <w:rPr>
            <w:noProof/>
            <w:webHidden/>
          </w:rPr>
          <w:instrText xml:space="preserve"> PAGEREF _Toc119073795 \h </w:instrText>
        </w:r>
        <w:r w:rsidR="006B3CC2">
          <w:rPr>
            <w:noProof/>
            <w:webHidden/>
          </w:rPr>
        </w:r>
        <w:r w:rsidR="006B3CC2">
          <w:rPr>
            <w:noProof/>
            <w:webHidden/>
          </w:rPr>
          <w:fldChar w:fldCharType="separate"/>
        </w:r>
        <w:r w:rsidR="006B3CC2">
          <w:rPr>
            <w:noProof/>
            <w:webHidden/>
          </w:rPr>
          <w:t>20</w:t>
        </w:r>
        <w:r w:rsidR="006B3CC2">
          <w:rPr>
            <w:noProof/>
            <w:webHidden/>
          </w:rPr>
          <w:fldChar w:fldCharType="end"/>
        </w:r>
      </w:hyperlink>
    </w:p>
    <w:p w14:paraId="38637687" w14:textId="2B938423" w:rsidR="006B3CC2" w:rsidRDefault="006B64A8">
      <w:pPr>
        <w:pStyle w:val="TOC3"/>
        <w:tabs>
          <w:tab w:val="left" w:pos="1320"/>
          <w:tab w:val="right" w:leader="dot" w:pos="9060"/>
        </w:tabs>
        <w:rPr>
          <w:noProof/>
        </w:rPr>
      </w:pPr>
      <w:hyperlink w:anchor="_Toc119073796" w:history="1">
        <w:r w:rsidR="006B3CC2" w:rsidRPr="00986727">
          <w:rPr>
            <w:rStyle w:val="Hyperlink"/>
            <w:noProof/>
          </w:rPr>
          <w:t>2.4.2</w:t>
        </w:r>
        <w:r w:rsidR="006B3CC2">
          <w:rPr>
            <w:noProof/>
          </w:rPr>
          <w:tab/>
        </w:r>
        <w:r w:rsidR="006B3CC2" w:rsidRPr="00986727">
          <w:rPr>
            <w:rStyle w:val="Hyperlink"/>
            <w:noProof/>
          </w:rPr>
          <w:t>Restrictions on Prescribing Certain Schedule 4 Medications</w:t>
        </w:r>
        <w:r w:rsidR="006B3CC2">
          <w:rPr>
            <w:noProof/>
            <w:webHidden/>
          </w:rPr>
          <w:tab/>
        </w:r>
        <w:r w:rsidR="006B3CC2">
          <w:rPr>
            <w:noProof/>
            <w:webHidden/>
          </w:rPr>
          <w:fldChar w:fldCharType="begin"/>
        </w:r>
        <w:r w:rsidR="006B3CC2">
          <w:rPr>
            <w:noProof/>
            <w:webHidden/>
          </w:rPr>
          <w:instrText xml:space="preserve"> PAGEREF _Toc119073796 \h </w:instrText>
        </w:r>
        <w:r w:rsidR="006B3CC2">
          <w:rPr>
            <w:noProof/>
            <w:webHidden/>
          </w:rPr>
        </w:r>
        <w:r w:rsidR="006B3CC2">
          <w:rPr>
            <w:noProof/>
            <w:webHidden/>
          </w:rPr>
          <w:fldChar w:fldCharType="separate"/>
        </w:r>
        <w:r w:rsidR="006B3CC2">
          <w:rPr>
            <w:noProof/>
            <w:webHidden/>
          </w:rPr>
          <w:t>20</w:t>
        </w:r>
        <w:r w:rsidR="006B3CC2">
          <w:rPr>
            <w:noProof/>
            <w:webHidden/>
          </w:rPr>
          <w:fldChar w:fldCharType="end"/>
        </w:r>
      </w:hyperlink>
    </w:p>
    <w:p w14:paraId="5AC6DD9A" w14:textId="38A0F56E" w:rsidR="006B3CC2" w:rsidRDefault="006B64A8">
      <w:pPr>
        <w:pStyle w:val="TOC3"/>
        <w:tabs>
          <w:tab w:val="left" w:pos="1320"/>
          <w:tab w:val="right" w:leader="dot" w:pos="9060"/>
        </w:tabs>
        <w:rPr>
          <w:noProof/>
        </w:rPr>
      </w:pPr>
      <w:hyperlink w:anchor="_Toc119073797" w:history="1">
        <w:r w:rsidR="006B3CC2" w:rsidRPr="00986727">
          <w:rPr>
            <w:rStyle w:val="Hyperlink"/>
            <w:noProof/>
          </w:rPr>
          <w:t>2.4.3</w:t>
        </w:r>
        <w:r w:rsidR="006B3CC2">
          <w:rPr>
            <w:noProof/>
          </w:rPr>
          <w:tab/>
        </w:r>
        <w:r w:rsidR="006B3CC2" w:rsidRPr="00986727">
          <w:rPr>
            <w:rStyle w:val="Hyperlink"/>
            <w:noProof/>
          </w:rPr>
          <w:t>Prescribing Schedule 4D (S4D) Medications</w:t>
        </w:r>
        <w:r w:rsidR="006B3CC2">
          <w:rPr>
            <w:noProof/>
            <w:webHidden/>
          </w:rPr>
          <w:tab/>
        </w:r>
        <w:r w:rsidR="006B3CC2">
          <w:rPr>
            <w:noProof/>
            <w:webHidden/>
          </w:rPr>
          <w:fldChar w:fldCharType="begin"/>
        </w:r>
        <w:r w:rsidR="006B3CC2">
          <w:rPr>
            <w:noProof/>
            <w:webHidden/>
          </w:rPr>
          <w:instrText xml:space="preserve"> PAGEREF _Toc119073797 \h </w:instrText>
        </w:r>
        <w:r w:rsidR="006B3CC2">
          <w:rPr>
            <w:noProof/>
            <w:webHidden/>
          </w:rPr>
        </w:r>
        <w:r w:rsidR="006B3CC2">
          <w:rPr>
            <w:noProof/>
            <w:webHidden/>
          </w:rPr>
          <w:fldChar w:fldCharType="separate"/>
        </w:r>
        <w:r w:rsidR="006B3CC2">
          <w:rPr>
            <w:noProof/>
            <w:webHidden/>
          </w:rPr>
          <w:t>21</w:t>
        </w:r>
        <w:r w:rsidR="006B3CC2">
          <w:rPr>
            <w:noProof/>
            <w:webHidden/>
          </w:rPr>
          <w:fldChar w:fldCharType="end"/>
        </w:r>
      </w:hyperlink>
    </w:p>
    <w:p w14:paraId="1A303E81" w14:textId="0EFA1043" w:rsidR="006B3CC2" w:rsidRDefault="006B64A8">
      <w:pPr>
        <w:pStyle w:val="TOC3"/>
        <w:tabs>
          <w:tab w:val="left" w:pos="1320"/>
          <w:tab w:val="right" w:leader="dot" w:pos="9060"/>
        </w:tabs>
        <w:rPr>
          <w:noProof/>
        </w:rPr>
      </w:pPr>
      <w:hyperlink w:anchor="_Toc119073798" w:history="1">
        <w:r w:rsidR="006B3CC2" w:rsidRPr="00986727">
          <w:rPr>
            <w:rStyle w:val="Hyperlink"/>
            <w:noProof/>
          </w:rPr>
          <w:t>2.4.4</w:t>
        </w:r>
        <w:r w:rsidR="006B3CC2">
          <w:rPr>
            <w:noProof/>
          </w:rPr>
          <w:tab/>
        </w:r>
        <w:r w:rsidR="006B3CC2" w:rsidRPr="00986727">
          <w:rPr>
            <w:rStyle w:val="Hyperlink"/>
            <w:noProof/>
          </w:rPr>
          <w:t>Requirements for Authority to Prescribe Certain Schedule 8 Medications</w:t>
        </w:r>
        <w:r w:rsidR="006B3CC2">
          <w:rPr>
            <w:noProof/>
            <w:webHidden/>
          </w:rPr>
          <w:tab/>
        </w:r>
        <w:r w:rsidR="006B3CC2">
          <w:rPr>
            <w:noProof/>
            <w:webHidden/>
          </w:rPr>
          <w:fldChar w:fldCharType="begin"/>
        </w:r>
        <w:r w:rsidR="006B3CC2">
          <w:rPr>
            <w:noProof/>
            <w:webHidden/>
          </w:rPr>
          <w:instrText xml:space="preserve"> PAGEREF _Toc119073798 \h </w:instrText>
        </w:r>
        <w:r w:rsidR="006B3CC2">
          <w:rPr>
            <w:noProof/>
            <w:webHidden/>
          </w:rPr>
        </w:r>
        <w:r w:rsidR="006B3CC2">
          <w:rPr>
            <w:noProof/>
            <w:webHidden/>
          </w:rPr>
          <w:fldChar w:fldCharType="separate"/>
        </w:r>
        <w:r w:rsidR="006B3CC2">
          <w:rPr>
            <w:noProof/>
            <w:webHidden/>
          </w:rPr>
          <w:t>22</w:t>
        </w:r>
        <w:r w:rsidR="006B3CC2">
          <w:rPr>
            <w:noProof/>
            <w:webHidden/>
          </w:rPr>
          <w:fldChar w:fldCharType="end"/>
        </w:r>
      </w:hyperlink>
    </w:p>
    <w:p w14:paraId="47DAA15F" w14:textId="3FECC7B3" w:rsidR="006B3CC2" w:rsidRDefault="006B64A8">
      <w:pPr>
        <w:pStyle w:val="TOC3"/>
        <w:tabs>
          <w:tab w:val="left" w:pos="1320"/>
          <w:tab w:val="right" w:leader="dot" w:pos="9060"/>
        </w:tabs>
        <w:rPr>
          <w:noProof/>
        </w:rPr>
      </w:pPr>
      <w:hyperlink w:anchor="_Toc119073799" w:history="1">
        <w:r w:rsidR="006B3CC2" w:rsidRPr="00986727">
          <w:rPr>
            <w:rStyle w:val="Hyperlink"/>
            <w:noProof/>
          </w:rPr>
          <w:t>2.4.5</w:t>
        </w:r>
        <w:r w:rsidR="006B3CC2">
          <w:rPr>
            <w:noProof/>
          </w:rPr>
          <w:tab/>
        </w:r>
        <w:r w:rsidR="006B3CC2" w:rsidRPr="00986727">
          <w:rPr>
            <w:rStyle w:val="Hyperlink"/>
            <w:noProof/>
          </w:rPr>
          <w:t>Discharge Medication Prescriptions and Discharge Summary</w:t>
        </w:r>
        <w:r w:rsidR="006B3CC2">
          <w:rPr>
            <w:noProof/>
            <w:webHidden/>
          </w:rPr>
          <w:tab/>
        </w:r>
        <w:r w:rsidR="006B3CC2">
          <w:rPr>
            <w:noProof/>
            <w:webHidden/>
          </w:rPr>
          <w:fldChar w:fldCharType="begin"/>
        </w:r>
        <w:r w:rsidR="006B3CC2">
          <w:rPr>
            <w:noProof/>
            <w:webHidden/>
          </w:rPr>
          <w:instrText xml:space="preserve"> PAGEREF _Toc119073799 \h </w:instrText>
        </w:r>
        <w:r w:rsidR="006B3CC2">
          <w:rPr>
            <w:noProof/>
            <w:webHidden/>
          </w:rPr>
        </w:r>
        <w:r w:rsidR="006B3CC2">
          <w:rPr>
            <w:noProof/>
            <w:webHidden/>
          </w:rPr>
          <w:fldChar w:fldCharType="separate"/>
        </w:r>
        <w:r w:rsidR="006B3CC2">
          <w:rPr>
            <w:noProof/>
            <w:webHidden/>
          </w:rPr>
          <w:t>23</w:t>
        </w:r>
        <w:r w:rsidR="006B3CC2">
          <w:rPr>
            <w:noProof/>
            <w:webHidden/>
          </w:rPr>
          <w:fldChar w:fldCharType="end"/>
        </w:r>
      </w:hyperlink>
    </w:p>
    <w:p w14:paraId="296D906E" w14:textId="1F2F2EBD" w:rsidR="006B3CC2" w:rsidRDefault="006B64A8">
      <w:pPr>
        <w:pStyle w:val="TOC3"/>
        <w:tabs>
          <w:tab w:val="left" w:pos="1320"/>
          <w:tab w:val="right" w:leader="dot" w:pos="9060"/>
        </w:tabs>
        <w:rPr>
          <w:noProof/>
        </w:rPr>
      </w:pPr>
      <w:hyperlink w:anchor="_Toc119073800" w:history="1">
        <w:r w:rsidR="006B3CC2" w:rsidRPr="00986727">
          <w:rPr>
            <w:rStyle w:val="Hyperlink"/>
            <w:noProof/>
          </w:rPr>
          <w:t>2.4.6</w:t>
        </w:r>
        <w:r w:rsidR="006B3CC2">
          <w:rPr>
            <w:noProof/>
          </w:rPr>
          <w:tab/>
        </w:r>
        <w:r w:rsidR="006B3CC2" w:rsidRPr="00986727">
          <w:rPr>
            <w:rStyle w:val="Hyperlink"/>
            <w:noProof/>
          </w:rPr>
          <w:t>Opioid Maintenance Therapy - inpatients</w:t>
        </w:r>
        <w:r w:rsidR="006B3CC2">
          <w:rPr>
            <w:noProof/>
            <w:webHidden/>
          </w:rPr>
          <w:tab/>
        </w:r>
        <w:r w:rsidR="006B3CC2">
          <w:rPr>
            <w:noProof/>
            <w:webHidden/>
          </w:rPr>
          <w:fldChar w:fldCharType="begin"/>
        </w:r>
        <w:r w:rsidR="006B3CC2">
          <w:rPr>
            <w:noProof/>
            <w:webHidden/>
          </w:rPr>
          <w:instrText xml:space="preserve"> PAGEREF _Toc119073800 \h </w:instrText>
        </w:r>
        <w:r w:rsidR="006B3CC2">
          <w:rPr>
            <w:noProof/>
            <w:webHidden/>
          </w:rPr>
        </w:r>
        <w:r w:rsidR="006B3CC2">
          <w:rPr>
            <w:noProof/>
            <w:webHidden/>
          </w:rPr>
          <w:fldChar w:fldCharType="separate"/>
        </w:r>
        <w:r w:rsidR="006B3CC2">
          <w:rPr>
            <w:noProof/>
            <w:webHidden/>
          </w:rPr>
          <w:t>23</w:t>
        </w:r>
        <w:r w:rsidR="006B3CC2">
          <w:rPr>
            <w:noProof/>
            <w:webHidden/>
          </w:rPr>
          <w:fldChar w:fldCharType="end"/>
        </w:r>
      </w:hyperlink>
    </w:p>
    <w:p w14:paraId="6B4A9A69" w14:textId="4ACF6765" w:rsidR="006B3CC2" w:rsidRDefault="006B64A8">
      <w:pPr>
        <w:pStyle w:val="TOC3"/>
        <w:tabs>
          <w:tab w:val="left" w:pos="1320"/>
          <w:tab w:val="right" w:leader="dot" w:pos="9060"/>
        </w:tabs>
        <w:rPr>
          <w:noProof/>
        </w:rPr>
      </w:pPr>
      <w:hyperlink w:anchor="_Toc119073801" w:history="1">
        <w:r w:rsidR="006B3CC2" w:rsidRPr="00986727">
          <w:rPr>
            <w:rStyle w:val="Hyperlink"/>
            <w:noProof/>
          </w:rPr>
          <w:t>2.4.7</w:t>
        </w:r>
        <w:r w:rsidR="006B3CC2">
          <w:rPr>
            <w:noProof/>
          </w:rPr>
          <w:tab/>
        </w:r>
        <w:r w:rsidR="006B3CC2" w:rsidRPr="00986727">
          <w:rPr>
            <w:rStyle w:val="Hyperlink"/>
            <w:noProof/>
          </w:rPr>
          <w:t>Dexamfetamine and methylphenidate</w:t>
        </w:r>
        <w:r w:rsidR="006B3CC2">
          <w:rPr>
            <w:noProof/>
            <w:webHidden/>
          </w:rPr>
          <w:tab/>
        </w:r>
        <w:r w:rsidR="006B3CC2">
          <w:rPr>
            <w:noProof/>
            <w:webHidden/>
          </w:rPr>
          <w:fldChar w:fldCharType="begin"/>
        </w:r>
        <w:r w:rsidR="006B3CC2">
          <w:rPr>
            <w:noProof/>
            <w:webHidden/>
          </w:rPr>
          <w:instrText xml:space="preserve"> PAGEREF _Toc119073801 \h </w:instrText>
        </w:r>
        <w:r w:rsidR="006B3CC2">
          <w:rPr>
            <w:noProof/>
            <w:webHidden/>
          </w:rPr>
        </w:r>
        <w:r w:rsidR="006B3CC2">
          <w:rPr>
            <w:noProof/>
            <w:webHidden/>
          </w:rPr>
          <w:fldChar w:fldCharType="separate"/>
        </w:r>
        <w:r w:rsidR="006B3CC2">
          <w:rPr>
            <w:noProof/>
            <w:webHidden/>
          </w:rPr>
          <w:t>24</w:t>
        </w:r>
        <w:r w:rsidR="006B3CC2">
          <w:rPr>
            <w:noProof/>
            <w:webHidden/>
          </w:rPr>
          <w:fldChar w:fldCharType="end"/>
        </w:r>
      </w:hyperlink>
    </w:p>
    <w:p w14:paraId="28128ECE" w14:textId="43144085"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02" w:history="1">
        <w:r w:rsidR="006B3CC2" w:rsidRPr="00986727">
          <w:rPr>
            <w:rStyle w:val="Hyperlink"/>
            <w:noProof/>
          </w:rPr>
          <w:t>2.5</w:t>
        </w:r>
        <w:r w:rsidR="006B3CC2">
          <w:rPr>
            <w:rFonts w:eastAsiaTheme="minorEastAsia" w:cstheme="minorBidi"/>
            <w:noProof/>
            <w:sz w:val="22"/>
            <w:szCs w:val="22"/>
            <w:lang w:eastAsia="en-AU"/>
          </w:rPr>
          <w:tab/>
        </w:r>
        <w:r w:rsidR="006B3CC2" w:rsidRPr="00986727">
          <w:rPr>
            <w:rStyle w:val="Hyperlink"/>
            <w:noProof/>
          </w:rPr>
          <w:t>Security of Prescription Pads and Forms</w:t>
        </w:r>
        <w:r w:rsidR="006B3CC2">
          <w:rPr>
            <w:noProof/>
            <w:webHidden/>
          </w:rPr>
          <w:tab/>
        </w:r>
        <w:r w:rsidR="006B3CC2">
          <w:rPr>
            <w:noProof/>
            <w:webHidden/>
          </w:rPr>
          <w:fldChar w:fldCharType="begin"/>
        </w:r>
        <w:r w:rsidR="006B3CC2">
          <w:rPr>
            <w:noProof/>
            <w:webHidden/>
          </w:rPr>
          <w:instrText xml:space="preserve"> PAGEREF _Toc119073802 \h </w:instrText>
        </w:r>
        <w:r w:rsidR="006B3CC2">
          <w:rPr>
            <w:noProof/>
            <w:webHidden/>
          </w:rPr>
        </w:r>
        <w:r w:rsidR="006B3CC2">
          <w:rPr>
            <w:noProof/>
            <w:webHidden/>
          </w:rPr>
          <w:fldChar w:fldCharType="separate"/>
        </w:r>
        <w:r w:rsidR="006B3CC2">
          <w:rPr>
            <w:noProof/>
            <w:webHidden/>
          </w:rPr>
          <w:t>24</w:t>
        </w:r>
        <w:r w:rsidR="006B3CC2">
          <w:rPr>
            <w:noProof/>
            <w:webHidden/>
          </w:rPr>
          <w:fldChar w:fldCharType="end"/>
        </w:r>
      </w:hyperlink>
    </w:p>
    <w:p w14:paraId="6AFD3499" w14:textId="67D90299"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03" w:history="1">
        <w:r w:rsidR="006B3CC2" w:rsidRPr="00986727">
          <w:rPr>
            <w:rStyle w:val="Hyperlink"/>
            <w:noProof/>
          </w:rPr>
          <w:t>2.6</w:t>
        </w:r>
        <w:r w:rsidR="006B3CC2">
          <w:rPr>
            <w:rFonts w:eastAsiaTheme="minorEastAsia" w:cstheme="minorBidi"/>
            <w:noProof/>
            <w:sz w:val="22"/>
            <w:szCs w:val="22"/>
            <w:lang w:eastAsia="en-AU"/>
          </w:rPr>
          <w:tab/>
        </w:r>
        <w:r w:rsidR="006B3CC2" w:rsidRPr="00986727">
          <w:rPr>
            <w:rStyle w:val="Hyperlink"/>
            <w:noProof/>
          </w:rPr>
          <w:t>Medication Chart Prescriptions in Inpatient Care Areas</w:t>
        </w:r>
        <w:r w:rsidR="006B3CC2">
          <w:rPr>
            <w:noProof/>
            <w:webHidden/>
          </w:rPr>
          <w:tab/>
        </w:r>
        <w:r w:rsidR="006B3CC2">
          <w:rPr>
            <w:noProof/>
            <w:webHidden/>
          </w:rPr>
          <w:fldChar w:fldCharType="begin"/>
        </w:r>
        <w:r w:rsidR="006B3CC2">
          <w:rPr>
            <w:noProof/>
            <w:webHidden/>
          </w:rPr>
          <w:instrText xml:space="preserve"> PAGEREF _Toc119073803 \h </w:instrText>
        </w:r>
        <w:r w:rsidR="006B3CC2">
          <w:rPr>
            <w:noProof/>
            <w:webHidden/>
          </w:rPr>
        </w:r>
        <w:r w:rsidR="006B3CC2">
          <w:rPr>
            <w:noProof/>
            <w:webHidden/>
          </w:rPr>
          <w:fldChar w:fldCharType="separate"/>
        </w:r>
        <w:r w:rsidR="006B3CC2">
          <w:rPr>
            <w:noProof/>
            <w:webHidden/>
          </w:rPr>
          <w:t>25</w:t>
        </w:r>
        <w:r w:rsidR="006B3CC2">
          <w:rPr>
            <w:noProof/>
            <w:webHidden/>
          </w:rPr>
          <w:fldChar w:fldCharType="end"/>
        </w:r>
      </w:hyperlink>
    </w:p>
    <w:p w14:paraId="0ED7C187" w14:textId="53CAFFAC" w:rsidR="006B3CC2" w:rsidRDefault="006B64A8">
      <w:pPr>
        <w:pStyle w:val="TOC3"/>
        <w:tabs>
          <w:tab w:val="left" w:pos="1320"/>
          <w:tab w:val="right" w:leader="dot" w:pos="9060"/>
        </w:tabs>
        <w:rPr>
          <w:noProof/>
        </w:rPr>
      </w:pPr>
      <w:hyperlink w:anchor="_Toc119073804" w:history="1">
        <w:r w:rsidR="006B3CC2" w:rsidRPr="00986727">
          <w:rPr>
            <w:rStyle w:val="Hyperlink"/>
            <w:noProof/>
          </w:rPr>
          <w:t>2.6.1</w:t>
        </w:r>
        <w:r w:rsidR="006B3CC2">
          <w:rPr>
            <w:noProof/>
          </w:rPr>
          <w:tab/>
        </w:r>
        <w:r w:rsidR="006B3CC2" w:rsidRPr="00986727">
          <w:rPr>
            <w:rStyle w:val="Hyperlink"/>
            <w:noProof/>
          </w:rPr>
          <w:t>Medication Charts</w:t>
        </w:r>
        <w:r w:rsidR="006B3CC2">
          <w:rPr>
            <w:noProof/>
            <w:webHidden/>
          </w:rPr>
          <w:tab/>
        </w:r>
        <w:r w:rsidR="006B3CC2">
          <w:rPr>
            <w:noProof/>
            <w:webHidden/>
          </w:rPr>
          <w:fldChar w:fldCharType="begin"/>
        </w:r>
        <w:r w:rsidR="006B3CC2">
          <w:rPr>
            <w:noProof/>
            <w:webHidden/>
          </w:rPr>
          <w:instrText xml:space="preserve"> PAGEREF _Toc119073804 \h </w:instrText>
        </w:r>
        <w:r w:rsidR="006B3CC2">
          <w:rPr>
            <w:noProof/>
            <w:webHidden/>
          </w:rPr>
        </w:r>
        <w:r w:rsidR="006B3CC2">
          <w:rPr>
            <w:noProof/>
            <w:webHidden/>
          </w:rPr>
          <w:fldChar w:fldCharType="separate"/>
        </w:r>
        <w:r w:rsidR="006B3CC2">
          <w:rPr>
            <w:noProof/>
            <w:webHidden/>
          </w:rPr>
          <w:t>25</w:t>
        </w:r>
        <w:r w:rsidR="006B3CC2">
          <w:rPr>
            <w:noProof/>
            <w:webHidden/>
          </w:rPr>
          <w:fldChar w:fldCharType="end"/>
        </w:r>
      </w:hyperlink>
    </w:p>
    <w:p w14:paraId="062819E9" w14:textId="55D0C265" w:rsidR="006B3CC2" w:rsidRDefault="006B64A8">
      <w:pPr>
        <w:pStyle w:val="TOC3"/>
        <w:tabs>
          <w:tab w:val="left" w:pos="1320"/>
          <w:tab w:val="right" w:leader="dot" w:pos="9060"/>
        </w:tabs>
        <w:rPr>
          <w:noProof/>
        </w:rPr>
      </w:pPr>
      <w:hyperlink w:anchor="_Toc119073805" w:history="1">
        <w:r w:rsidR="006B3CC2" w:rsidRPr="00986727">
          <w:rPr>
            <w:rStyle w:val="Hyperlink"/>
            <w:noProof/>
          </w:rPr>
          <w:t>2.6.2</w:t>
        </w:r>
        <w:r w:rsidR="006B3CC2">
          <w:rPr>
            <w:noProof/>
          </w:rPr>
          <w:tab/>
        </w:r>
        <w:r w:rsidR="006B3CC2" w:rsidRPr="00986727">
          <w:rPr>
            <w:rStyle w:val="Hyperlink"/>
            <w:noProof/>
          </w:rPr>
          <w:t>Medication Prescription for Administration</w:t>
        </w:r>
        <w:r w:rsidR="006B3CC2">
          <w:rPr>
            <w:noProof/>
            <w:webHidden/>
          </w:rPr>
          <w:tab/>
        </w:r>
        <w:r w:rsidR="006B3CC2">
          <w:rPr>
            <w:noProof/>
            <w:webHidden/>
          </w:rPr>
          <w:fldChar w:fldCharType="begin"/>
        </w:r>
        <w:r w:rsidR="006B3CC2">
          <w:rPr>
            <w:noProof/>
            <w:webHidden/>
          </w:rPr>
          <w:instrText xml:space="preserve"> PAGEREF _Toc119073805 \h </w:instrText>
        </w:r>
        <w:r w:rsidR="006B3CC2">
          <w:rPr>
            <w:noProof/>
            <w:webHidden/>
          </w:rPr>
        </w:r>
        <w:r w:rsidR="006B3CC2">
          <w:rPr>
            <w:noProof/>
            <w:webHidden/>
          </w:rPr>
          <w:fldChar w:fldCharType="separate"/>
        </w:r>
        <w:r w:rsidR="006B3CC2">
          <w:rPr>
            <w:noProof/>
            <w:webHidden/>
          </w:rPr>
          <w:t>25</w:t>
        </w:r>
        <w:r w:rsidR="006B3CC2">
          <w:rPr>
            <w:noProof/>
            <w:webHidden/>
          </w:rPr>
          <w:fldChar w:fldCharType="end"/>
        </w:r>
      </w:hyperlink>
    </w:p>
    <w:p w14:paraId="4B76A628" w14:textId="7A6B6E01" w:rsidR="006B3CC2" w:rsidRDefault="006B64A8">
      <w:pPr>
        <w:pStyle w:val="TOC3"/>
        <w:tabs>
          <w:tab w:val="left" w:pos="1320"/>
          <w:tab w:val="right" w:leader="dot" w:pos="9060"/>
        </w:tabs>
        <w:rPr>
          <w:noProof/>
        </w:rPr>
      </w:pPr>
      <w:hyperlink w:anchor="_Toc119073806" w:history="1">
        <w:r w:rsidR="006B3CC2" w:rsidRPr="00986727">
          <w:rPr>
            <w:rStyle w:val="Hyperlink"/>
            <w:rFonts w:eastAsiaTheme="minorHAnsi"/>
            <w:noProof/>
          </w:rPr>
          <w:t>2.6.3</w:t>
        </w:r>
        <w:r w:rsidR="006B3CC2">
          <w:rPr>
            <w:noProof/>
          </w:rPr>
          <w:tab/>
        </w:r>
        <w:r w:rsidR="006B3CC2" w:rsidRPr="00986727">
          <w:rPr>
            <w:rStyle w:val="Hyperlink"/>
            <w:rFonts w:eastAsiaTheme="minorHAnsi"/>
            <w:noProof/>
          </w:rPr>
          <w:t>Ceasing a Medication prescription on a Medication Chart</w:t>
        </w:r>
        <w:r w:rsidR="006B3CC2">
          <w:rPr>
            <w:noProof/>
            <w:webHidden/>
          </w:rPr>
          <w:tab/>
        </w:r>
        <w:r w:rsidR="006B3CC2">
          <w:rPr>
            <w:noProof/>
            <w:webHidden/>
          </w:rPr>
          <w:fldChar w:fldCharType="begin"/>
        </w:r>
        <w:r w:rsidR="006B3CC2">
          <w:rPr>
            <w:noProof/>
            <w:webHidden/>
          </w:rPr>
          <w:instrText xml:space="preserve"> PAGEREF _Toc119073806 \h </w:instrText>
        </w:r>
        <w:r w:rsidR="006B3CC2">
          <w:rPr>
            <w:noProof/>
            <w:webHidden/>
          </w:rPr>
        </w:r>
        <w:r w:rsidR="006B3CC2">
          <w:rPr>
            <w:noProof/>
            <w:webHidden/>
          </w:rPr>
          <w:fldChar w:fldCharType="separate"/>
        </w:r>
        <w:r w:rsidR="006B3CC2">
          <w:rPr>
            <w:noProof/>
            <w:webHidden/>
          </w:rPr>
          <w:t>26</w:t>
        </w:r>
        <w:r w:rsidR="006B3CC2">
          <w:rPr>
            <w:noProof/>
            <w:webHidden/>
          </w:rPr>
          <w:fldChar w:fldCharType="end"/>
        </w:r>
      </w:hyperlink>
    </w:p>
    <w:p w14:paraId="21D1344F" w14:textId="3C1CC16F" w:rsidR="006B3CC2" w:rsidRDefault="006B64A8">
      <w:pPr>
        <w:pStyle w:val="TOC3"/>
        <w:tabs>
          <w:tab w:val="left" w:pos="1320"/>
          <w:tab w:val="right" w:leader="dot" w:pos="9060"/>
        </w:tabs>
        <w:rPr>
          <w:noProof/>
        </w:rPr>
      </w:pPr>
      <w:hyperlink w:anchor="_Toc119073807" w:history="1">
        <w:r w:rsidR="006B3CC2" w:rsidRPr="00986727">
          <w:rPr>
            <w:rStyle w:val="Hyperlink"/>
            <w:noProof/>
          </w:rPr>
          <w:t>2.6.4</w:t>
        </w:r>
        <w:r w:rsidR="006B3CC2">
          <w:rPr>
            <w:noProof/>
          </w:rPr>
          <w:tab/>
        </w:r>
        <w:r w:rsidR="006B3CC2" w:rsidRPr="00986727">
          <w:rPr>
            <w:rStyle w:val="Hyperlink"/>
            <w:noProof/>
          </w:rPr>
          <w:t>Regular Review of Medication Prescriptions</w:t>
        </w:r>
        <w:r w:rsidR="006B3CC2">
          <w:rPr>
            <w:noProof/>
            <w:webHidden/>
          </w:rPr>
          <w:tab/>
        </w:r>
        <w:r w:rsidR="006B3CC2">
          <w:rPr>
            <w:noProof/>
            <w:webHidden/>
          </w:rPr>
          <w:fldChar w:fldCharType="begin"/>
        </w:r>
        <w:r w:rsidR="006B3CC2">
          <w:rPr>
            <w:noProof/>
            <w:webHidden/>
          </w:rPr>
          <w:instrText xml:space="preserve"> PAGEREF _Toc119073807 \h </w:instrText>
        </w:r>
        <w:r w:rsidR="006B3CC2">
          <w:rPr>
            <w:noProof/>
            <w:webHidden/>
          </w:rPr>
        </w:r>
        <w:r w:rsidR="006B3CC2">
          <w:rPr>
            <w:noProof/>
            <w:webHidden/>
          </w:rPr>
          <w:fldChar w:fldCharType="separate"/>
        </w:r>
        <w:r w:rsidR="006B3CC2">
          <w:rPr>
            <w:noProof/>
            <w:webHidden/>
          </w:rPr>
          <w:t>26</w:t>
        </w:r>
        <w:r w:rsidR="006B3CC2">
          <w:rPr>
            <w:noProof/>
            <w:webHidden/>
          </w:rPr>
          <w:fldChar w:fldCharType="end"/>
        </w:r>
      </w:hyperlink>
    </w:p>
    <w:p w14:paraId="71D08420" w14:textId="4368E9FF" w:rsidR="006B3CC2" w:rsidRDefault="006B64A8">
      <w:pPr>
        <w:pStyle w:val="TOC3"/>
        <w:tabs>
          <w:tab w:val="left" w:pos="1320"/>
          <w:tab w:val="right" w:leader="dot" w:pos="9060"/>
        </w:tabs>
        <w:rPr>
          <w:noProof/>
        </w:rPr>
      </w:pPr>
      <w:hyperlink w:anchor="_Toc119073808" w:history="1">
        <w:r w:rsidR="006B3CC2" w:rsidRPr="00986727">
          <w:rPr>
            <w:rStyle w:val="Hyperlink"/>
            <w:noProof/>
          </w:rPr>
          <w:t>2.6.5</w:t>
        </w:r>
        <w:r w:rsidR="006B3CC2">
          <w:rPr>
            <w:noProof/>
          </w:rPr>
          <w:tab/>
        </w:r>
        <w:r w:rsidR="006B3CC2" w:rsidRPr="00986727">
          <w:rPr>
            <w:rStyle w:val="Hyperlink"/>
            <w:noProof/>
          </w:rPr>
          <w:t>Emergency Verbal or Telephone Prescription Orders</w:t>
        </w:r>
        <w:r w:rsidR="006B3CC2">
          <w:rPr>
            <w:noProof/>
            <w:webHidden/>
          </w:rPr>
          <w:tab/>
        </w:r>
        <w:r w:rsidR="006B3CC2">
          <w:rPr>
            <w:noProof/>
            <w:webHidden/>
          </w:rPr>
          <w:fldChar w:fldCharType="begin"/>
        </w:r>
        <w:r w:rsidR="006B3CC2">
          <w:rPr>
            <w:noProof/>
            <w:webHidden/>
          </w:rPr>
          <w:instrText xml:space="preserve"> PAGEREF _Toc119073808 \h </w:instrText>
        </w:r>
        <w:r w:rsidR="006B3CC2">
          <w:rPr>
            <w:noProof/>
            <w:webHidden/>
          </w:rPr>
        </w:r>
        <w:r w:rsidR="006B3CC2">
          <w:rPr>
            <w:noProof/>
            <w:webHidden/>
          </w:rPr>
          <w:fldChar w:fldCharType="separate"/>
        </w:r>
        <w:r w:rsidR="006B3CC2">
          <w:rPr>
            <w:noProof/>
            <w:webHidden/>
          </w:rPr>
          <w:t>27</w:t>
        </w:r>
        <w:r w:rsidR="006B3CC2">
          <w:rPr>
            <w:noProof/>
            <w:webHidden/>
          </w:rPr>
          <w:fldChar w:fldCharType="end"/>
        </w:r>
      </w:hyperlink>
    </w:p>
    <w:p w14:paraId="6769C020" w14:textId="3F4ADE51" w:rsidR="006B3CC2" w:rsidRDefault="006B64A8">
      <w:pPr>
        <w:pStyle w:val="TOC3"/>
        <w:tabs>
          <w:tab w:val="left" w:pos="1320"/>
          <w:tab w:val="right" w:leader="dot" w:pos="9060"/>
        </w:tabs>
        <w:rPr>
          <w:noProof/>
        </w:rPr>
      </w:pPr>
      <w:hyperlink w:anchor="_Toc119073809" w:history="1">
        <w:r w:rsidR="006B3CC2" w:rsidRPr="00986727">
          <w:rPr>
            <w:rStyle w:val="Hyperlink"/>
            <w:noProof/>
          </w:rPr>
          <w:t>2.6.6</w:t>
        </w:r>
        <w:r w:rsidR="006B3CC2">
          <w:rPr>
            <w:noProof/>
          </w:rPr>
          <w:tab/>
        </w:r>
        <w:r w:rsidR="006B3CC2" w:rsidRPr="00986727">
          <w:rPr>
            <w:rStyle w:val="Hyperlink"/>
            <w:noProof/>
          </w:rPr>
          <w:t>Verbal and Telephone Medication Prescription Orders</w:t>
        </w:r>
        <w:r w:rsidR="006B3CC2">
          <w:rPr>
            <w:noProof/>
            <w:webHidden/>
          </w:rPr>
          <w:tab/>
        </w:r>
        <w:r w:rsidR="006B3CC2">
          <w:rPr>
            <w:noProof/>
            <w:webHidden/>
          </w:rPr>
          <w:fldChar w:fldCharType="begin"/>
        </w:r>
        <w:r w:rsidR="006B3CC2">
          <w:rPr>
            <w:noProof/>
            <w:webHidden/>
          </w:rPr>
          <w:instrText xml:space="preserve"> PAGEREF _Toc119073809 \h </w:instrText>
        </w:r>
        <w:r w:rsidR="006B3CC2">
          <w:rPr>
            <w:noProof/>
            <w:webHidden/>
          </w:rPr>
        </w:r>
        <w:r w:rsidR="006B3CC2">
          <w:rPr>
            <w:noProof/>
            <w:webHidden/>
          </w:rPr>
          <w:fldChar w:fldCharType="separate"/>
        </w:r>
        <w:r w:rsidR="006B3CC2">
          <w:rPr>
            <w:noProof/>
            <w:webHidden/>
          </w:rPr>
          <w:t>27</w:t>
        </w:r>
        <w:r w:rsidR="006B3CC2">
          <w:rPr>
            <w:noProof/>
            <w:webHidden/>
          </w:rPr>
          <w:fldChar w:fldCharType="end"/>
        </w:r>
      </w:hyperlink>
    </w:p>
    <w:p w14:paraId="5EFC793E" w14:textId="7AF7767E" w:rsidR="006B3CC2" w:rsidRDefault="006B64A8">
      <w:pPr>
        <w:pStyle w:val="TOC3"/>
        <w:tabs>
          <w:tab w:val="left" w:pos="1320"/>
          <w:tab w:val="right" w:leader="dot" w:pos="9060"/>
        </w:tabs>
        <w:rPr>
          <w:noProof/>
        </w:rPr>
      </w:pPr>
      <w:hyperlink w:anchor="_Toc119073810" w:history="1">
        <w:r w:rsidR="006B3CC2" w:rsidRPr="00986727">
          <w:rPr>
            <w:rStyle w:val="Hyperlink"/>
            <w:noProof/>
          </w:rPr>
          <w:t>2.6.7</w:t>
        </w:r>
        <w:r w:rsidR="006B3CC2">
          <w:rPr>
            <w:noProof/>
          </w:rPr>
          <w:tab/>
        </w:r>
        <w:r w:rsidR="006B3CC2" w:rsidRPr="00986727">
          <w:rPr>
            <w:rStyle w:val="Hyperlink"/>
            <w:noProof/>
          </w:rPr>
          <w:t>Transcribing of external medical orders into the electronic medical record</w:t>
        </w:r>
        <w:r w:rsidR="006B3CC2">
          <w:rPr>
            <w:noProof/>
            <w:webHidden/>
          </w:rPr>
          <w:tab/>
        </w:r>
        <w:r w:rsidR="006B3CC2">
          <w:rPr>
            <w:noProof/>
            <w:webHidden/>
          </w:rPr>
          <w:fldChar w:fldCharType="begin"/>
        </w:r>
        <w:r w:rsidR="006B3CC2">
          <w:rPr>
            <w:noProof/>
            <w:webHidden/>
          </w:rPr>
          <w:instrText xml:space="preserve"> PAGEREF _Toc119073810 \h </w:instrText>
        </w:r>
        <w:r w:rsidR="006B3CC2">
          <w:rPr>
            <w:noProof/>
            <w:webHidden/>
          </w:rPr>
        </w:r>
        <w:r w:rsidR="006B3CC2">
          <w:rPr>
            <w:noProof/>
            <w:webHidden/>
          </w:rPr>
          <w:fldChar w:fldCharType="separate"/>
        </w:r>
        <w:r w:rsidR="006B3CC2">
          <w:rPr>
            <w:noProof/>
            <w:webHidden/>
          </w:rPr>
          <w:t>28</w:t>
        </w:r>
        <w:r w:rsidR="006B3CC2">
          <w:rPr>
            <w:noProof/>
            <w:webHidden/>
          </w:rPr>
          <w:fldChar w:fldCharType="end"/>
        </w:r>
      </w:hyperlink>
    </w:p>
    <w:p w14:paraId="16C435C3" w14:textId="726E35EB" w:rsidR="006B3CC2" w:rsidRDefault="006B64A8">
      <w:pPr>
        <w:pStyle w:val="TOC1"/>
        <w:tabs>
          <w:tab w:val="right" w:leader="dot" w:pos="9060"/>
        </w:tabs>
        <w:rPr>
          <w:rFonts w:eastAsiaTheme="minorEastAsia" w:cstheme="minorBidi"/>
          <w:b w:val="0"/>
          <w:noProof/>
          <w:sz w:val="22"/>
          <w:szCs w:val="22"/>
          <w:lang w:eastAsia="en-AU"/>
        </w:rPr>
      </w:pPr>
      <w:hyperlink w:anchor="_Toc119073811" w:history="1">
        <w:r w:rsidR="006B3CC2" w:rsidRPr="00986727">
          <w:rPr>
            <w:rStyle w:val="Hyperlink"/>
            <w:noProof/>
          </w:rPr>
          <w:t>Section 3 – The CHS Pharmacy Service</w:t>
        </w:r>
        <w:r w:rsidR="006B3CC2">
          <w:rPr>
            <w:noProof/>
            <w:webHidden/>
          </w:rPr>
          <w:tab/>
        </w:r>
        <w:r w:rsidR="006B3CC2">
          <w:rPr>
            <w:noProof/>
            <w:webHidden/>
          </w:rPr>
          <w:fldChar w:fldCharType="begin"/>
        </w:r>
        <w:r w:rsidR="006B3CC2">
          <w:rPr>
            <w:noProof/>
            <w:webHidden/>
          </w:rPr>
          <w:instrText xml:space="preserve"> PAGEREF _Toc119073811 \h </w:instrText>
        </w:r>
        <w:r w:rsidR="006B3CC2">
          <w:rPr>
            <w:noProof/>
            <w:webHidden/>
          </w:rPr>
        </w:r>
        <w:r w:rsidR="006B3CC2">
          <w:rPr>
            <w:noProof/>
            <w:webHidden/>
          </w:rPr>
          <w:fldChar w:fldCharType="separate"/>
        </w:r>
        <w:r w:rsidR="006B3CC2">
          <w:rPr>
            <w:noProof/>
            <w:webHidden/>
          </w:rPr>
          <w:t>29</w:t>
        </w:r>
        <w:r w:rsidR="006B3CC2">
          <w:rPr>
            <w:noProof/>
            <w:webHidden/>
          </w:rPr>
          <w:fldChar w:fldCharType="end"/>
        </w:r>
      </w:hyperlink>
    </w:p>
    <w:p w14:paraId="004F4572" w14:textId="311C8072"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12" w:history="1">
        <w:r w:rsidR="006B3CC2" w:rsidRPr="00986727">
          <w:rPr>
            <w:rStyle w:val="Hyperlink"/>
            <w:noProof/>
          </w:rPr>
          <w:t>3.1</w:t>
        </w:r>
        <w:r w:rsidR="006B3CC2">
          <w:rPr>
            <w:rFonts w:eastAsiaTheme="minorEastAsia" w:cstheme="minorBidi"/>
            <w:noProof/>
            <w:sz w:val="22"/>
            <w:szCs w:val="22"/>
            <w:lang w:eastAsia="en-AU"/>
          </w:rPr>
          <w:tab/>
        </w:r>
        <w:r w:rsidR="006B3CC2" w:rsidRPr="00986727">
          <w:rPr>
            <w:rStyle w:val="Hyperlink"/>
            <w:noProof/>
          </w:rPr>
          <w:t>Responsibility</w:t>
        </w:r>
        <w:r w:rsidR="006B3CC2">
          <w:rPr>
            <w:noProof/>
            <w:webHidden/>
          </w:rPr>
          <w:tab/>
        </w:r>
        <w:r w:rsidR="006B3CC2">
          <w:rPr>
            <w:noProof/>
            <w:webHidden/>
          </w:rPr>
          <w:fldChar w:fldCharType="begin"/>
        </w:r>
        <w:r w:rsidR="006B3CC2">
          <w:rPr>
            <w:noProof/>
            <w:webHidden/>
          </w:rPr>
          <w:instrText xml:space="preserve"> PAGEREF _Toc119073812 \h </w:instrText>
        </w:r>
        <w:r w:rsidR="006B3CC2">
          <w:rPr>
            <w:noProof/>
            <w:webHidden/>
          </w:rPr>
        </w:r>
        <w:r w:rsidR="006B3CC2">
          <w:rPr>
            <w:noProof/>
            <w:webHidden/>
          </w:rPr>
          <w:fldChar w:fldCharType="separate"/>
        </w:r>
        <w:r w:rsidR="006B3CC2">
          <w:rPr>
            <w:noProof/>
            <w:webHidden/>
          </w:rPr>
          <w:t>29</w:t>
        </w:r>
        <w:r w:rsidR="006B3CC2">
          <w:rPr>
            <w:noProof/>
            <w:webHidden/>
          </w:rPr>
          <w:fldChar w:fldCharType="end"/>
        </w:r>
      </w:hyperlink>
    </w:p>
    <w:p w14:paraId="7C27E474" w14:textId="666EE059"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13" w:history="1">
        <w:r w:rsidR="006B3CC2" w:rsidRPr="00986727">
          <w:rPr>
            <w:rStyle w:val="Hyperlink"/>
            <w:noProof/>
          </w:rPr>
          <w:t>3.2</w:t>
        </w:r>
        <w:r w:rsidR="006B3CC2">
          <w:rPr>
            <w:rFonts w:eastAsiaTheme="minorEastAsia" w:cstheme="minorBidi"/>
            <w:noProof/>
            <w:sz w:val="22"/>
            <w:szCs w:val="22"/>
            <w:lang w:eastAsia="en-AU"/>
          </w:rPr>
          <w:tab/>
        </w:r>
        <w:r w:rsidR="006B3CC2" w:rsidRPr="00986727">
          <w:rPr>
            <w:rStyle w:val="Hyperlink"/>
            <w:noProof/>
          </w:rPr>
          <w:t>Medication Procurement</w:t>
        </w:r>
        <w:r w:rsidR="006B3CC2">
          <w:rPr>
            <w:noProof/>
            <w:webHidden/>
          </w:rPr>
          <w:tab/>
        </w:r>
        <w:r w:rsidR="006B3CC2">
          <w:rPr>
            <w:noProof/>
            <w:webHidden/>
          </w:rPr>
          <w:fldChar w:fldCharType="begin"/>
        </w:r>
        <w:r w:rsidR="006B3CC2">
          <w:rPr>
            <w:noProof/>
            <w:webHidden/>
          </w:rPr>
          <w:instrText xml:space="preserve"> PAGEREF _Toc119073813 \h </w:instrText>
        </w:r>
        <w:r w:rsidR="006B3CC2">
          <w:rPr>
            <w:noProof/>
            <w:webHidden/>
          </w:rPr>
        </w:r>
        <w:r w:rsidR="006B3CC2">
          <w:rPr>
            <w:noProof/>
            <w:webHidden/>
          </w:rPr>
          <w:fldChar w:fldCharType="separate"/>
        </w:r>
        <w:r w:rsidR="006B3CC2">
          <w:rPr>
            <w:noProof/>
            <w:webHidden/>
          </w:rPr>
          <w:t>29</w:t>
        </w:r>
        <w:r w:rsidR="006B3CC2">
          <w:rPr>
            <w:noProof/>
            <w:webHidden/>
          </w:rPr>
          <w:fldChar w:fldCharType="end"/>
        </w:r>
      </w:hyperlink>
    </w:p>
    <w:p w14:paraId="21741F45" w14:textId="05B23E75" w:rsidR="006B3CC2" w:rsidRDefault="006B64A8">
      <w:pPr>
        <w:pStyle w:val="TOC3"/>
        <w:tabs>
          <w:tab w:val="left" w:pos="1320"/>
          <w:tab w:val="right" w:leader="dot" w:pos="9060"/>
        </w:tabs>
        <w:rPr>
          <w:noProof/>
        </w:rPr>
      </w:pPr>
      <w:hyperlink w:anchor="_Toc119073814" w:history="1">
        <w:r w:rsidR="006B3CC2" w:rsidRPr="00986727">
          <w:rPr>
            <w:rStyle w:val="Hyperlink"/>
            <w:noProof/>
          </w:rPr>
          <w:t>3.2.1</w:t>
        </w:r>
        <w:r w:rsidR="006B3CC2">
          <w:rPr>
            <w:noProof/>
          </w:rPr>
          <w:tab/>
        </w:r>
        <w:r w:rsidR="006B3CC2" w:rsidRPr="00986727">
          <w:rPr>
            <w:rStyle w:val="Hyperlink"/>
            <w:noProof/>
          </w:rPr>
          <w:t>Medication Purchasing</w:t>
        </w:r>
        <w:r w:rsidR="006B3CC2">
          <w:rPr>
            <w:noProof/>
            <w:webHidden/>
          </w:rPr>
          <w:tab/>
        </w:r>
        <w:r w:rsidR="006B3CC2">
          <w:rPr>
            <w:noProof/>
            <w:webHidden/>
          </w:rPr>
          <w:fldChar w:fldCharType="begin"/>
        </w:r>
        <w:r w:rsidR="006B3CC2">
          <w:rPr>
            <w:noProof/>
            <w:webHidden/>
          </w:rPr>
          <w:instrText xml:space="preserve"> PAGEREF _Toc119073814 \h </w:instrText>
        </w:r>
        <w:r w:rsidR="006B3CC2">
          <w:rPr>
            <w:noProof/>
            <w:webHidden/>
          </w:rPr>
        </w:r>
        <w:r w:rsidR="006B3CC2">
          <w:rPr>
            <w:noProof/>
            <w:webHidden/>
          </w:rPr>
          <w:fldChar w:fldCharType="separate"/>
        </w:r>
        <w:r w:rsidR="006B3CC2">
          <w:rPr>
            <w:noProof/>
            <w:webHidden/>
          </w:rPr>
          <w:t>29</w:t>
        </w:r>
        <w:r w:rsidR="006B3CC2">
          <w:rPr>
            <w:noProof/>
            <w:webHidden/>
          </w:rPr>
          <w:fldChar w:fldCharType="end"/>
        </w:r>
      </w:hyperlink>
    </w:p>
    <w:p w14:paraId="7EE055EE" w14:textId="68B67D3E" w:rsidR="006B3CC2" w:rsidRDefault="006B64A8">
      <w:pPr>
        <w:pStyle w:val="TOC3"/>
        <w:tabs>
          <w:tab w:val="left" w:pos="1320"/>
          <w:tab w:val="right" w:leader="dot" w:pos="9060"/>
        </w:tabs>
        <w:rPr>
          <w:noProof/>
        </w:rPr>
      </w:pPr>
      <w:hyperlink w:anchor="_Toc119073815" w:history="1">
        <w:r w:rsidR="006B3CC2" w:rsidRPr="00986727">
          <w:rPr>
            <w:rStyle w:val="Hyperlink"/>
            <w:noProof/>
          </w:rPr>
          <w:t>3.2.2</w:t>
        </w:r>
        <w:r w:rsidR="006B3CC2">
          <w:rPr>
            <w:noProof/>
          </w:rPr>
          <w:tab/>
        </w:r>
        <w:r w:rsidR="006B3CC2" w:rsidRPr="00986727">
          <w:rPr>
            <w:rStyle w:val="Hyperlink"/>
            <w:noProof/>
          </w:rPr>
          <w:t>Deliveries to the CHS Pharmacy Service</w:t>
        </w:r>
        <w:r w:rsidR="006B3CC2">
          <w:rPr>
            <w:noProof/>
            <w:webHidden/>
          </w:rPr>
          <w:tab/>
        </w:r>
        <w:r w:rsidR="006B3CC2">
          <w:rPr>
            <w:noProof/>
            <w:webHidden/>
          </w:rPr>
          <w:fldChar w:fldCharType="begin"/>
        </w:r>
        <w:r w:rsidR="006B3CC2">
          <w:rPr>
            <w:noProof/>
            <w:webHidden/>
          </w:rPr>
          <w:instrText xml:space="preserve"> PAGEREF _Toc119073815 \h </w:instrText>
        </w:r>
        <w:r w:rsidR="006B3CC2">
          <w:rPr>
            <w:noProof/>
            <w:webHidden/>
          </w:rPr>
        </w:r>
        <w:r w:rsidR="006B3CC2">
          <w:rPr>
            <w:noProof/>
            <w:webHidden/>
          </w:rPr>
          <w:fldChar w:fldCharType="separate"/>
        </w:r>
        <w:r w:rsidR="006B3CC2">
          <w:rPr>
            <w:noProof/>
            <w:webHidden/>
          </w:rPr>
          <w:t>29</w:t>
        </w:r>
        <w:r w:rsidR="006B3CC2">
          <w:rPr>
            <w:noProof/>
            <w:webHidden/>
          </w:rPr>
          <w:fldChar w:fldCharType="end"/>
        </w:r>
      </w:hyperlink>
    </w:p>
    <w:p w14:paraId="7F4D90AE" w14:textId="49C33FA4" w:rsidR="006B3CC2" w:rsidRDefault="006B64A8">
      <w:pPr>
        <w:pStyle w:val="TOC3"/>
        <w:tabs>
          <w:tab w:val="left" w:pos="1320"/>
          <w:tab w:val="right" w:leader="dot" w:pos="9060"/>
        </w:tabs>
        <w:rPr>
          <w:noProof/>
        </w:rPr>
      </w:pPr>
      <w:hyperlink w:anchor="_Toc119073816" w:history="1">
        <w:r w:rsidR="006B3CC2" w:rsidRPr="00986727">
          <w:rPr>
            <w:rStyle w:val="Hyperlink"/>
            <w:noProof/>
          </w:rPr>
          <w:t>3.2.3</w:t>
        </w:r>
        <w:r w:rsidR="006B3CC2">
          <w:rPr>
            <w:noProof/>
          </w:rPr>
          <w:tab/>
        </w:r>
        <w:r w:rsidR="006B3CC2" w:rsidRPr="00986727">
          <w:rPr>
            <w:rStyle w:val="Hyperlink"/>
            <w:noProof/>
          </w:rPr>
          <w:t>Receipting for Deliveries of Schedule 8 Medications</w:t>
        </w:r>
        <w:r w:rsidR="006B3CC2">
          <w:rPr>
            <w:noProof/>
            <w:webHidden/>
          </w:rPr>
          <w:tab/>
        </w:r>
        <w:r w:rsidR="006B3CC2">
          <w:rPr>
            <w:noProof/>
            <w:webHidden/>
          </w:rPr>
          <w:fldChar w:fldCharType="begin"/>
        </w:r>
        <w:r w:rsidR="006B3CC2">
          <w:rPr>
            <w:noProof/>
            <w:webHidden/>
          </w:rPr>
          <w:instrText xml:space="preserve"> PAGEREF _Toc119073816 \h </w:instrText>
        </w:r>
        <w:r w:rsidR="006B3CC2">
          <w:rPr>
            <w:noProof/>
            <w:webHidden/>
          </w:rPr>
        </w:r>
        <w:r w:rsidR="006B3CC2">
          <w:rPr>
            <w:noProof/>
            <w:webHidden/>
          </w:rPr>
          <w:fldChar w:fldCharType="separate"/>
        </w:r>
        <w:r w:rsidR="006B3CC2">
          <w:rPr>
            <w:noProof/>
            <w:webHidden/>
          </w:rPr>
          <w:t>29</w:t>
        </w:r>
        <w:r w:rsidR="006B3CC2">
          <w:rPr>
            <w:noProof/>
            <w:webHidden/>
          </w:rPr>
          <w:fldChar w:fldCharType="end"/>
        </w:r>
      </w:hyperlink>
    </w:p>
    <w:p w14:paraId="5DB461EA" w14:textId="79A263C6"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17" w:history="1">
        <w:r w:rsidR="006B3CC2" w:rsidRPr="00986727">
          <w:rPr>
            <w:rStyle w:val="Hyperlink"/>
            <w:noProof/>
          </w:rPr>
          <w:t>3.3</w:t>
        </w:r>
        <w:r w:rsidR="006B3CC2">
          <w:rPr>
            <w:rFonts w:eastAsiaTheme="minorEastAsia" w:cstheme="minorBidi"/>
            <w:noProof/>
            <w:sz w:val="22"/>
            <w:szCs w:val="22"/>
            <w:lang w:eastAsia="en-AU"/>
          </w:rPr>
          <w:tab/>
        </w:r>
        <w:r w:rsidR="006B3CC2" w:rsidRPr="00986727">
          <w:rPr>
            <w:rStyle w:val="Hyperlink"/>
            <w:noProof/>
          </w:rPr>
          <w:t>Medication Storage in the CHS Pharmacy Service</w:t>
        </w:r>
        <w:r w:rsidR="006B3CC2">
          <w:rPr>
            <w:noProof/>
            <w:webHidden/>
          </w:rPr>
          <w:tab/>
        </w:r>
        <w:r w:rsidR="006B3CC2">
          <w:rPr>
            <w:noProof/>
            <w:webHidden/>
          </w:rPr>
          <w:fldChar w:fldCharType="begin"/>
        </w:r>
        <w:r w:rsidR="006B3CC2">
          <w:rPr>
            <w:noProof/>
            <w:webHidden/>
          </w:rPr>
          <w:instrText xml:space="preserve"> PAGEREF _Toc119073817 \h </w:instrText>
        </w:r>
        <w:r w:rsidR="006B3CC2">
          <w:rPr>
            <w:noProof/>
            <w:webHidden/>
          </w:rPr>
        </w:r>
        <w:r w:rsidR="006B3CC2">
          <w:rPr>
            <w:noProof/>
            <w:webHidden/>
          </w:rPr>
          <w:fldChar w:fldCharType="separate"/>
        </w:r>
        <w:r w:rsidR="006B3CC2">
          <w:rPr>
            <w:noProof/>
            <w:webHidden/>
          </w:rPr>
          <w:t>30</w:t>
        </w:r>
        <w:r w:rsidR="006B3CC2">
          <w:rPr>
            <w:noProof/>
            <w:webHidden/>
          </w:rPr>
          <w:fldChar w:fldCharType="end"/>
        </w:r>
      </w:hyperlink>
    </w:p>
    <w:p w14:paraId="6C1D2DD7" w14:textId="3088D058" w:rsidR="006B3CC2" w:rsidRDefault="006B64A8">
      <w:pPr>
        <w:pStyle w:val="TOC3"/>
        <w:tabs>
          <w:tab w:val="left" w:pos="1320"/>
          <w:tab w:val="right" w:leader="dot" w:pos="9060"/>
        </w:tabs>
        <w:rPr>
          <w:noProof/>
        </w:rPr>
      </w:pPr>
      <w:hyperlink w:anchor="_Toc119073818" w:history="1">
        <w:r w:rsidR="006B3CC2" w:rsidRPr="00986727">
          <w:rPr>
            <w:rStyle w:val="Hyperlink"/>
            <w:noProof/>
          </w:rPr>
          <w:t>3.3.1</w:t>
        </w:r>
        <w:r w:rsidR="006B3CC2">
          <w:rPr>
            <w:noProof/>
          </w:rPr>
          <w:tab/>
        </w:r>
        <w:r w:rsidR="006B3CC2" w:rsidRPr="00986727">
          <w:rPr>
            <w:rStyle w:val="Hyperlink"/>
            <w:noProof/>
          </w:rPr>
          <w:t>Medication Security and Access – General Provisions</w:t>
        </w:r>
        <w:r w:rsidR="006B3CC2">
          <w:rPr>
            <w:noProof/>
            <w:webHidden/>
          </w:rPr>
          <w:tab/>
        </w:r>
        <w:r w:rsidR="006B3CC2">
          <w:rPr>
            <w:noProof/>
            <w:webHidden/>
          </w:rPr>
          <w:fldChar w:fldCharType="begin"/>
        </w:r>
        <w:r w:rsidR="006B3CC2">
          <w:rPr>
            <w:noProof/>
            <w:webHidden/>
          </w:rPr>
          <w:instrText xml:space="preserve"> PAGEREF _Toc119073818 \h </w:instrText>
        </w:r>
        <w:r w:rsidR="006B3CC2">
          <w:rPr>
            <w:noProof/>
            <w:webHidden/>
          </w:rPr>
        </w:r>
        <w:r w:rsidR="006B3CC2">
          <w:rPr>
            <w:noProof/>
            <w:webHidden/>
          </w:rPr>
          <w:fldChar w:fldCharType="separate"/>
        </w:r>
        <w:r w:rsidR="006B3CC2">
          <w:rPr>
            <w:noProof/>
            <w:webHidden/>
          </w:rPr>
          <w:t>30</w:t>
        </w:r>
        <w:r w:rsidR="006B3CC2">
          <w:rPr>
            <w:noProof/>
            <w:webHidden/>
          </w:rPr>
          <w:fldChar w:fldCharType="end"/>
        </w:r>
      </w:hyperlink>
    </w:p>
    <w:p w14:paraId="36747729" w14:textId="564A6EBE" w:rsidR="006B3CC2" w:rsidRDefault="006B64A8">
      <w:pPr>
        <w:pStyle w:val="TOC3"/>
        <w:tabs>
          <w:tab w:val="left" w:pos="1320"/>
          <w:tab w:val="right" w:leader="dot" w:pos="9060"/>
        </w:tabs>
        <w:rPr>
          <w:noProof/>
        </w:rPr>
      </w:pPr>
      <w:hyperlink w:anchor="_Toc119073819" w:history="1">
        <w:r w:rsidR="006B3CC2" w:rsidRPr="00986727">
          <w:rPr>
            <w:rStyle w:val="Hyperlink"/>
            <w:noProof/>
          </w:rPr>
          <w:t>3.3.2</w:t>
        </w:r>
        <w:r w:rsidR="006B3CC2">
          <w:rPr>
            <w:noProof/>
          </w:rPr>
          <w:tab/>
        </w:r>
        <w:r w:rsidR="006B3CC2" w:rsidRPr="00986727">
          <w:rPr>
            <w:rStyle w:val="Hyperlink"/>
            <w:noProof/>
          </w:rPr>
          <w:t>After-Hours Access to the CHS Pharmacy Service</w:t>
        </w:r>
        <w:r w:rsidR="006B3CC2">
          <w:rPr>
            <w:noProof/>
            <w:webHidden/>
          </w:rPr>
          <w:tab/>
        </w:r>
        <w:r w:rsidR="006B3CC2">
          <w:rPr>
            <w:noProof/>
            <w:webHidden/>
          </w:rPr>
          <w:fldChar w:fldCharType="begin"/>
        </w:r>
        <w:r w:rsidR="006B3CC2">
          <w:rPr>
            <w:noProof/>
            <w:webHidden/>
          </w:rPr>
          <w:instrText xml:space="preserve"> PAGEREF _Toc119073819 \h </w:instrText>
        </w:r>
        <w:r w:rsidR="006B3CC2">
          <w:rPr>
            <w:noProof/>
            <w:webHidden/>
          </w:rPr>
        </w:r>
        <w:r w:rsidR="006B3CC2">
          <w:rPr>
            <w:noProof/>
            <w:webHidden/>
          </w:rPr>
          <w:fldChar w:fldCharType="separate"/>
        </w:r>
        <w:r w:rsidR="006B3CC2">
          <w:rPr>
            <w:noProof/>
            <w:webHidden/>
          </w:rPr>
          <w:t>31</w:t>
        </w:r>
        <w:r w:rsidR="006B3CC2">
          <w:rPr>
            <w:noProof/>
            <w:webHidden/>
          </w:rPr>
          <w:fldChar w:fldCharType="end"/>
        </w:r>
      </w:hyperlink>
    </w:p>
    <w:p w14:paraId="2D0C22A8" w14:textId="6633BF28" w:rsidR="006B3CC2" w:rsidRDefault="006B64A8">
      <w:pPr>
        <w:pStyle w:val="TOC3"/>
        <w:tabs>
          <w:tab w:val="left" w:pos="1320"/>
          <w:tab w:val="right" w:leader="dot" w:pos="9060"/>
        </w:tabs>
        <w:rPr>
          <w:noProof/>
        </w:rPr>
      </w:pPr>
      <w:hyperlink w:anchor="_Toc119073820" w:history="1">
        <w:r w:rsidR="006B3CC2" w:rsidRPr="00986727">
          <w:rPr>
            <w:rStyle w:val="Hyperlink"/>
            <w:noProof/>
          </w:rPr>
          <w:t>3.3.3</w:t>
        </w:r>
        <w:r w:rsidR="006B3CC2">
          <w:rPr>
            <w:noProof/>
          </w:rPr>
          <w:tab/>
        </w:r>
        <w:r w:rsidR="006B3CC2" w:rsidRPr="00986727">
          <w:rPr>
            <w:rStyle w:val="Hyperlink"/>
            <w:noProof/>
          </w:rPr>
          <w:t>Storage of Temperature Sensitive Medications</w:t>
        </w:r>
        <w:r w:rsidR="006B3CC2">
          <w:rPr>
            <w:noProof/>
            <w:webHidden/>
          </w:rPr>
          <w:tab/>
        </w:r>
        <w:r w:rsidR="006B3CC2">
          <w:rPr>
            <w:noProof/>
            <w:webHidden/>
          </w:rPr>
          <w:fldChar w:fldCharType="begin"/>
        </w:r>
        <w:r w:rsidR="006B3CC2">
          <w:rPr>
            <w:noProof/>
            <w:webHidden/>
          </w:rPr>
          <w:instrText xml:space="preserve"> PAGEREF _Toc119073820 \h </w:instrText>
        </w:r>
        <w:r w:rsidR="006B3CC2">
          <w:rPr>
            <w:noProof/>
            <w:webHidden/>
          </w:rPr>
        </w:r>
        <w:r w:rsidR="006B3CC2">
          <w:rPr>
            <w:noProof/>
            <w:webHidden/>
          </w:rPr>
          <w:fldChar w:fldCharType="separate"/>
        </w:r>
        <w:r w:rsidR="006B3CC2">
          <w:rPr>
            <w:noProof/>
            <w:webHidden/>
          </w:rPr>
          <w:t>31</w:t>
        </w:r>
        <w:r w:rsidR="006B3CC2">
          <w:rPr>
            <w:noProof/>
            <w:webHidden/>
          </w:rPr>
          <w:fldChar w:fldCharType="end"/>
        </w:r>
      </w:hyperlink>
    </w:p>
    <w:p w14:paraId="459A5ACD" w14:textId="2FC09C88" w:rsidR="006B3CC2" w:rsidRDefault="006B64A8">
      <w:pPr>
        <w:pStyle w:val="TOC3"/>
        <w:tabs>
          <w:tab w:val="left" w:pos="1320"/>
          <w:tab w:val="right" w:leader="dot" w:pos="9060"/>
        </w:tabs>
        <w:rPr>
          <w:noProof/>
        </w:rPr>
      </w:pPr>
      <w:hyperlink w:anchor="_Toc119073821" w:history="1">
        <w:r w:rsidR="006B3CC2" w:rsidRPr="00986727">
          <w:rPr>
            <w:rStyle w:val="Hyperlink"/>
            <w:noProof/>
          </w:rPr>
          <w:t>3.3.4</w:t>
        </w:r>
        <w:r w:rsidR="006B3CC2">
          <w:rPr>
            <w:noProof/>
          </w:rPr>
          <w:tab/>
        </w:r>
        <w:r w:rsidR="006B3CC2" w:rsidRPr="00986727">
          <w:rPr>
            <w:rStyle w:val="Hyperlink"/>
            <w:noProof/>
          </w:rPr>
          <w:t>Storage of Schedule 8 Medications</w:t>
        </w:r>
        <w:r w:rsidR="006B3CC2">
          <w:rPr>
            <w:noProof/>
            <w:webHidden/>
          </w:rPr>
          <w:tab/>
        </w:r>
        <w:r w:rsidR="006B3CC2">
          <w:rPr>
            <w:noProof/>
            <w:webHidden/>
          </w:rPr>
          <w:fldChar w:fldCharType="begin"/>
        </w:r>
        <w:r w:rsidR="006B3CC2">
          <w:rPr>
            <w:noProof/>
            <w:webHidden/>
          </w:rPr>
          <w:instrText xml:space="preserve"> PAGEREF _Toc119073821 \h </w:instrText>
        </w:r>
        <w:r w:rsidR="006B3CC2">
          <w:rPr>
            <w:noProof/>
            <w:webHidden/>
          </w:rPr>
        </w:r>
        <w:r w:rsidR="006B3CC2">
          <w:rPr>
            <w:noProof/>
            <w:webHidden/>
          </w:rPr>
          <w:fldChar w:fldCharType="separate"/>
        </w:r>
        <w:r w:rsidR="006B3CC2">
          <w:rPr>
            <w:noProof/>
            <w:webHidden/>
          </w:rPr>
          <w:t>31</w:t>
        </w:r>
        <w:r w:rsidR="006B3CC2">
          <w:rPr>
            <w:noProof/>
            <w:webHidden/>
          </w:rPr>
          <w:fldChar w:fldCharType="end"/>
        </w:r>
      </w:hyperlink>
    </w:p>
    <w:p w14:paraId="4D9A4729" w14:textId="4B7CFFC1"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22" w:history="1">
        <w:r w:rsidR="006B3CC2" w:rsidRPr="00986727">
          <w:rPr>
            <w:rStyle w:val="Hyperlink"/>
            <w:noProof/>
          </w:rPr>
          <w:t>3.4</w:t>
        </w:r>
        <w:r w:rsidR="006B3CC2">
          <w:rPr>
            <w:rFonts w:eastAsiaTheme="minorEastAsia" w:cstheme="minorBidi"/>
            <w:noProof/>
            <w:sz w:val="22"/>
            <w:szCs w:val="22"/>
            <w:lang w:eastAsia="en-AU"/>
          </w:rPr>
          <w:tab/>
        </w:r>
        <w:r w:rsidR="006B3CC2" w:rsidRPr="00986727">
          <w:rPr>
            <w:rStyle w:val="Hyperlink"/>
            <w:noProof/>
          </w:rPr>
          <w:t>Medication Supplies</w:t>
        </w:r>
        <w:r w:rsidR="006B3CC2">
          <w:rPr>
            <w:noProof/>
            <w:webHidden/>
          </w:rPr>
          <w:tab/>
        </w:r>
        <w:r w:rsidR="006B3CC2">
          <w:rPr>
            <w:noProof/>
            <w:webHidden/>
          </w:rPr>
          <w:fldChar w:fldCharType="begin"/>
        </w:r>
        <w:r w:rsidR="006B3CC2">
          <w:rPr>
            <w:noProof/>
            <w:webHidden/>
          </w:rPr>
          <w:instrText xml:space="preserve"> PAGEREF _Toc119073822 \h </w:instrText>
        </w:r>
        <w:r w:rsidR="006B3CC2">
          <w:rPr>
            <w:noProof/>
            <w:webHidden/>
          </w:rPr>
        </w:r>
        <w:r w:rsidR="006B3CC2">
          <w:rPr>
            <w:noProof/>
            <w:webHidden/>
          </w:rPr>
          <w:fldChar w:fldCharType="separate"/>
        </w:r>
        <w:r w:rsidR="006B3CC2">
          <w:rPr>
            <w:noProof/>
            <w:webHidden/>
          </w:rPr>
          <w:t>32</w:t>
        </w:r>
        <w:r w:rsidR="006B3CC2">
          <w:rPr>
            <w:noProof/>
            <w:webHidden/>
          </w:rPr>
          <w:fldChar w:fldCharType="end"/>
        </w:r>
      </w:hyperlink>
    </w:p>
    <w:p w14:paraId="32A8BDD2" w14:textId="2B00979D" w:rsidR="006B3CC2" w:rsidRDefault="006B64A8">
      <w:pPr>
        <w:pStyle w:val="TOC3"/>
        <w:tabs>
          <w:tab w:val="left" w:pos="1320"/>
          <w:tab w:val="right" w:leader="dot" w:pos="9060"/>
        </w:tabs>
        <w:rPr>
          <w:noProof/>
        </w:rPr>
      </w:pPr>
      <w:hyperlink w:anchor="_Toc119073823" w:history="1">
        <w:r w:rsidR="006B3CC2" w:rsidRPr="00986727">
          <w:rPr>
            <w:rStyle w:val="Hyperlink"/>
            <w:noProof/>
          </w:rPr>
          <w:t>3.4.1</w:t>
        </w:r>
        <w:r w:rsidR="006B3CC2">
          <w:rPr>
            <w:noProof/>
          </w:rPr>
          <w:tab/>
        </w:r>
        <w:r w:rsidR="006B3CC2" w:rsidRPr="00986727">
          <w:rPr>
            <w:rStyle w:val="Hyperlink"/>
            <w:noProof/>
          </w:rPr>
          <w:t>Preparation and Distribution Standards</w:t>
        </w:r>
        <w:r w:rsidR="006B3CC2">
          <w:rPr>
            <w:noProof/>
            <w:webHidden/>
          </w:rPr>
          <w:tab/>
        </w:r>
        <w:r w:rsidR="006B3CC2">
          <w:rPr>
            <w:noProof/>
            <w:webHidden/>
          </w:rPr>
          <w:fldChar w:fldCharType="begin"/>
        </w:r>
        <w:r w:rsidR="006B3CC2">
          <w:rPr>
            <w:noProof/>
            <w:webHidden/>
          </w:rPr>
          <w:instrText xml:space="preserve"> PAGEREF _Toc119073823 \h </w:instrText>
        </w:r>
        <w:r w:rsidR="006B3CC2">
          <w:rPr>
            <w:noProof/>
            <w:webHidden/>
          </w:rPr>
        </w:r>
        <w:r w:rsidR="006B3CC2">
          <w:rPr>
            <w:noProof/>
            <w:webHidden/>
          </w:rPr>
          <w:fldChar w:fldCharType="separate"/>
        </w:r>
        <w:r w:rsidR="006B3CC2">
          <w:rPr>
            <w:noProof/>
            <w:webHidden/>
          </w:rPr>
          <w:t>32</w:t>
        </w:r>
        <w:r w:rsidR="006B3CC2">
          <w:rPr>
            <w:noProof/>
            <w:webHidden/>
          </w:rPr>
          <w:fldChar w:fldCharType="end"/>
        </w:r>
      </w:hyperlink>
    </w:p>
    <w:p w14:paraId="0E86F789" w14:textId="50CAED61" w:rsidR="006B3CC2" w:rsidRDefault="006B64A8">
      <w:pPr>
        <w:pStyle w:val="TOC3"/>
        <w:tabs>
          <w:tab w:val="left" w:pos="1320"/>
          <w:tab w:val="right" w:leader="dot" w:pos="9060"/>
        </w:tabs>
        <w:rPr>
          <w:noProof/>
        </w:rPr>
      </w:pPr>
      <w:hyperlink w:anchor="_Toc119073824" w:history="1">
        <w:r w:rsidR="006B3CC2" w:rsidRPr="00986727">
          <w:rPr>
            <w:rStyle w:val="Hyperlink"/>
            <w:noProof/>
          </w:rPr>
          <w:t>3.4.2</w:t>
        </w:r>
        <w:r w:rsidR="006B3CC2">
          <w:rPr>
            <w:noProof/>
          </w:rPr>
          <w:tab/>
        </w:r>
        <w:r w:rsidR="006B3CC2" w:rsidRPr="00986727">
          <w:rPr>
            <w:rStyle w:val="Hyperlink"/>
            <w:noProof/>
          </w:rPr>
          <w:t>Authorised Recipients of CHS Pharmacy Service Medications</w:t>
        </w:r>
        <w:r w:rsidR="006B3CC2">
          <w:rPr>
            <w:noProof/>
            <w:webHidden/>
          </w:rPr>
          <w:tab/>
        </w:r>
        <w:r w:rsidR="006B3CC2">
          <w:rPr>
            <w:noProof/>
            <w:webHidden/>
          </w:rPr>
          <w:fldChar w:fldCharType="begin"/>
        </w:r>
        <w:r w:rsidR="006B3CC2">
          <w:rPr>
            <w:noProof/>
            <w:webHidden/>
          </w:rPr>
          <w:instrText xml:space="preserve"> PAGEREF _Toc119073824 \h </w:instrText>
        </w:r>
        <w:r w:rsidR="006B3CC2">
          <w:rPr>
            <w:noProof/>
            <w:webHidden/>
          </w:rPr>
        </w:r>
        <w:r w:rsidR="006B3CC2">
          <w:rPr>
            <w:noProof/>
            <w:webHidden/>
          </w:rPr>
          <w:fldChar w:fldCharType="separate"/>
        </w:r>
        <w:r w:rsidR="006B3CC2">
          <w:rPr>
            <w:noProof/>
            <w:webHidden/>
          </w:rPr>
          <w:t>33</w:t>
        </w:r>
        <w:r w:rsidR="006B3CC2">
          <w:rPr>
            <w:noProof/>
            <w:webHidden/>
          </w:rPr>
          <w:fldChar w:fldCharType="end"/>
        </w:r>
      </w:hyperlink>
    </w:p>
    <w:p w14:paraId="6AD2F8DE" w14:textId="68D74E86" w:rsidR="006B3CC2" w:rsidRDefault="006B64A8">
      <w:pPr>
        <w:pStyle w:val="TOC4"/>
        <w:rPr>
          <w:rFonts w:cstheme="minorBidi"/>
        </w:rPr>
      </w:pPr>
      <w:hyperlink w:anchor="_Toc119073825" w:history="1">
        <w:r w:rsidR="006B3CC2" w:rsidRPr="00986727">
          <w:rPr>
            <w:rStyle w:val="Hyperlink"/>
            <w:b/>
          </w:rPr>
          <w:t>3.4.2.1</w:t>
        </w:r>
        <w:r w:rsidR="006B3CC2">
          <w:rPr>
            <w:rFonts w:cstheme="minorBidi"/>
          </w:rPr>
          <w:tab/>
        </w:r>
        <w:r w:rsidR="006B3CC2" w:rsidRPr="00986727">
          <w:rPr>
            <w:rStyle w:val="Hyperlink"/>
          </w:rPr>
          <w:t>Supplies to ACT Ambulance Service</w:t>
        </w:r>
        <w:r w:rsidR="006B3CC2">
          <w:rPr>
            <w:webHidden/>
          </w:rPr>
          <w:tab/>
        </w:r>
        <w:r w:rsidR="006B3CC2">
          <w:rPr>
            <w:webHidden/>
          </w:rPr>
          <w:fldChar w:fldCharType="begin"/>
        </w:r>
        <w:r w:rsidR="006B3CC2">
          <w:rPr>
            <w:webHidden/>
          </w:rPr>
          <w:instrText xml:space="preserve"> PAGEREF _Toc119073825 \h </w:instrText>
        </w:r>
        <w:r w:rsidR="006B3CC2">
          <w:rPr>
            <w:webHidden/>
          </w:rPr>
        </w:r>
        <w:r w:rsidR="006B3CC2">
          <w:rPr>
            <w:webHidden/>
          </w:rPr>
          <w:fldChar w:fldCharType="separate"/>
        </w:r>
        <w:r w:rsidR="006B3CC2">
          <w:rPr>
            <w:webHidden/>
          </w:rPr>
          <w:t>33</w:t>
        </w:r>
        <w:r w:rsidR="006B3CC2">
          <w:rPr>
            <w:webHidden/>
          </w:rPr>
          <w:fldChar w:fldCharType="end"/>
        </w:r>
      </w:hyperlink>
    </w:p>
    <w:p w14:paraId="3AA23C08" w14:textId="3FFDB350" w:rsidR="006B3CC2" w:rsidRDefault="006B64A8">
      <w:pPr>
        <w:pStyle w:val="TOC4"/>
        <w:rPr>
          <w:rFonts w:cstheme="minorBidi"/>
        </w:rPr>
      </w:pPr>
      <w:hyperlink w:anchor="_Toc119073826" w:history="1">
        <w:r w:rsidR="006B3CC2" w:rsidRPr="00986727">
          <w:rPr>
            <w:rStyle w:val="Hyperlink"/>
            <w:b/>
          </w:rPr>
          <w:t>3.4.2.2</w:t>
        </w:r>
        <w:r w:rsidR="006B3CC2">
          <w:rPr>
            <w:rFonts w:cstheme="minorBidi"/>
          </w:rPr>
          <w:tab/>
        </w:r>
        <w:r w:rsidR="006B3CC2" w:rsidRPr="00986727">
          <w:rPr>
            <w:rStyle w:val="Hyperlink"/>
          </w:rPr>
          <w:t>Supplies to the Police Watch House</w:t>
        </w:r>
        <w:r w:rsidR="006B3CC2">
          <w:rPr>
            <w:webHidden/>
          </w:rPr>
          <w:tab/>
        </w:r>
        <w:r w:rsidR="006B3CC2">
          <w:rPr>
            <w:webHidden/>
          </w:rPr>
          <w:fldChar w:fldCharType="begin"/>
        </w:r>
        <w:r w:rsidR="006B3CC2">
          <w:rPr>
            <w:webHidden/>
          </w:rPr>
          <w:instrText xml:space="preserve"> PAGEREF _Toc119073826 \h </w:instrText>
        </w:r>
        <w:r w:rsidR="006B3CC2">
          <w:rPr>
            <w:webHidden/>
          </w:rPr>
        </w:r>
        <w:r w:rsidR="006B3CC2">
          <w:rPr>
            <w:webHidden/>
          </w:rPr>
          <w:fldChar w:fldCharType="separate"/>
        </w:r>
        <w:r w:rsidR="006B3CC2">
          <w:rPr>
            <w:webHidden/>
          </w:rPr>
          <w:t>33</w:t>
        </w:r>
        <w:r w:rsidR="006B3CC2">
          <w:rPr>
            <w:webHidden/>
          </w:rPr>
          <w:fldChar w:fldCharType="end"/>
        </w:r>
      </w:hyperlink>
    </w:p>
    <w:p w14:paraId="7CE5E195" w14:textId="5FB235D9" w:rsidR="006B3CC2" w:rsidRDefault="006B64A8">
      <w:pPr>
        <w:pStyle w:val="TOC4"/>
        <w:rPr>
          <w:rFonts w:cstheme="minorBidi"/>
        </w:rPr>
      </w:pPr>
      <w:hyperlink w:anchor="_Toc119073827" w:history="1">
        <w:r w:rsidR="006B3CC2" w:rsidRPr="00986727">
          <w:rPr>
            <w:rStyle w:val="Hyperlink"/>
            <w:b/>
          </w:rPr>
          <w:t>3.4.2.3</w:t>
        </w:r>
        <w:r w:rsidR="006B3CC2">
          <w:rPr>
            <w:rFonts w:cstheme="minorBidi"/>
          </w:rPr>
          <w:tab/>
        </w:r>
        <w:r w:rsidR="006B3CC2" w:rsidRPr="00986727">
          <w:rPr>
            <w:rStyle w:val="Hyperlink"/>
          </w:rPr>
          <w:t>Supplies to South Care Retrieval Service</w:t>
        </w:r>
        <w:r w:rsidR="006B3CC2">
          <w:rPr>
            <w:webHidden/>
          </w:rPr>
          <w:tab/>
        </w:r>
        <w:r w:rsidR="006B3CC2">
          <w:rPr>
            <w:webHidden/>
          </w:rPr>
          <w:fldChar w:fldCharType="begin"/>
        </w:r>
        <w:r w:rsidR="006B3CC2">
          <w:rPr>
            <w:webHidden/>
          </w:rPr>
          <w:instrText xml:space="preserve"> PAGEREF _Toc119073827 \h </w:instrText>
        </w:r>
        <w:r w:rsidR="006B3CC2">
          <w:rPr>
            <w:webHidden/>
          </w:rPr>
        </w:r>
        <w:r w:rsidR="006B3CC2">
          <w:rPr>
            <w:webHidden/>
          </w:rPr>
          <w:fldChar w:fldCharType="separate"/>
        </w:r>
        <w:r w:rsidR="006B3CC2">
          <w:rPr>
            <w:webHidden/>
          </w:rPr>
          <w:t>33</w:t>
        </w:r>
        <w:r w:rsidR="006B3CC2">
          <w:rPr>
            <w:webHidden/>
          </w:rPr>
          <w:fldChar w:fldCharType="end"/>
        </w:r>
      </w:hyperlink>
    </w:p>
    <w:p w14:paraId="1A0C19CD" w14:textId="357FF7D8" w:rsidR="006B3CC2" w:rsidRDefault="006B64A8">
      <w:pPr>
        <w:pStyle w:val="TOC4"/>
        <w:rPr>
          <w:rFonts w:cstheme="minorBidi"/>
        </w:rPr>
      </w:pPr>
      <w:hyperlink w:anchor="_Toc119073828" w:history="1">
        <w:r w:rsidR="006B3CC2" w:rsidRPr="00986727">
          <w:rPr>
            <w:rStyle w:val="Hyperlink"/>
            <w:b/>
          </w:rPr>
          <w:t>3.4.2.4</w:t>
        </w:r>
        <w:r w:rsidR="006B3CC2">
          <w:rPr>
            <w:rFonts w:cstheme="minorBidi"/>
          </w:rPr>
          <w:tab/>
        </w:r>
        <w:r w:rsidR="006B3CC2" w:rsidRPr="00986727">
          <w:rPr>
            <w:rStyle w:val="Hyperlink"/>
          </w:rPr>
          <w:t>Supply to other Public Hospitals</w:t>
        </w:r>
        <w:r w:rsidR="006B3CC2">
          <w:rPr>
            <w:webHidden/>
          </w:rPr>
          <w:tab/>
        </w:r>
        <w:r w:rsidR="006B3CC2">
          <w:rPr>
            <w:webHidden/>
          </w:rPr>
          <w:fldChar w:fldCharType="begin"/>
        </w:r>
        <w:r w:rsidR="006B3CC2">
          <w:rPr>
            <w:webHidden/>
          </w:rPr>
          <w:instrText xml:space="preserve"> PAGEREF _Toc119073828 \h </w:instrText>
        </w:r>
        <w:r w:rsidR="006B3CC2">
          <w:rPr>
            <w:webHidden/>
          </w:rPr>
        </w:r>
        <w:r w:rsidR="006B3CC2">
          <w:rPr>
            <w:webHidden/>
          </w:rPr>
          <w:fldChar w:fldCharType="separate"/>
        </w:r>
        <w:r w:rsidR="006B3CC2">
          <w:rPr>
            <w:webHidden/>
          </w:rPr>
          <w:t>33</w:t>
        </w:r>
        <w:r w:rsidR="006B3CC2">
          <w:rPr>
            <w:webHidden/>
          </w:rPr>
          <w:fldChar w:fldCharType="end"/>
        </w:r>
      </w:hyperlink>
    </w:p>
    <w:p w14:paraId="5D468CEF" w14:textId="7760CEAC" w:rsidR="006B3CC2" w:rsidRDefault="006B64A8">
      <w:pPr>
        <w:pStyle w:val="TOC4"/>
        <w:rPr>
          <w:rFonts w:cstheme="minorBidi"/>
        </w:rPr>
      </w:pPr>
      <w:hyperlink w:anchor="_Toc119073829" w:history="1">
        <w:r w:rsidR="006B3CC2" w:rsidRPr="00986727">
          <w:rPr>
            <w:rStyle w:val="Hyperlink"/>
            <w:b/>
          </w:rPr>
          <w:t>3.4.2.5</w:t>
        </w:r>
        <w:r w:rsidR="006B3CC2">
          <w:rPr>
            <w:rFonts w:cstheme="minorBidi"/>
          </w:rPr>
          <w:tab/>
        </w:r>
        <w:r w:rsidR="006B3CC2" w:rsidRPr="00986727">
          <w:rPr>
            <w:rStyle w:val="Hyperlink"/>
          </w:rPr>
          <w:t>Supply to Private Hospitals</w:t>
        </w:r>
        <w:r w:rsidR="006B3CC2">
          <w:rPr>
            <w:webHidden/>
          </w:rPr>
          <w:tab/>
        </w:r>
        <w:r w:rsidR="006B3CC2">
          <w:rPr>
            <w:webHidden/>
          </w:rPr>
          <w:fldChar w:fldCharType="begin"/>
        </w:r>
        <w:r w:rsidR="006B3CC2">
          <w:rPr>
            <w:webHidden/>
          </w:rPr>
          <w:instrText xml:space="preserve"> PAGEREF _Toc119073829 \h </w:instrText>
        </w:r>
        <w:r w:rsidR="006B3CC2">
          <w:rPr>
            <w:webHidden/>
          </w:rPr>
        </w:r>
        <w:r w:rsidR="006B3CC2">
          <w:rPr>
            <w:webHidden/>
          </w:rPr>
          <w:fldChar w:fldCharType="separate"/>
        </w:r>
        <w:r w:rsidR="006B3CC2">
          <w:rPr>
            <w:webHidden/>
          </w:rPr>
          <w:t>34</w:t>
        </w:r>
        <w:r w:rsidR="006B3CC2">
          <w:rPr>
            <w:webHidden/>
          </w:rPr>
          <w:fldChar w:fldCharType="end"/>
        </w:r>
      </w:hyperlink>
    </w:p>
    <w:p w14:paraId="7699A741" w14:textId="2D6F7F4E" w:rsidR="006B3CC2" w:rsidRDefault="006B64A8">
      <w:pPr>
        <w:pStyle w:val="TOC4"/>
        <w:rPr>
          <w:rFonts w:cstheme="minorBidi"/>
        </w:rPr>
      </w:pPr>
      <w:hyperlink w:anchor="_Toc119073830" w:history="1">
        <w:r w:rsidR="006B3CC2" w:rsidRPr="00986727">
          <w:rPr>
            <w:rStyle w:val="Hyperlink"/>
            <w:b/>
          </w:rPr>
          <w:t>3.4.2.6</w:t>
        </w:r>
        <w:r w:rsidR="006B3CC2">
          <w:rPr>
            <w:rFonts w:cstheme="minorBidi"/>
          </w:rPr>
          <w:tab/>
        </w:r>
        <w:r w:rsidR="006B3CC2" w:rsidRPr="00986727">
          <w:rPr>
            <w:rStyle w:val="Hyperlink"/>
          </w:rPr>
          <w:t>Supply to other Pharmacies</w:t>
        </w:r>
        <w:r w:rsidR="006B3CC2">
          <w:rPr>
            <w:webHidden/>
          </w:rPr>
          <w:tab/>
        </w:r>
        <w:r w:rsidR="006B3CC2">
          <w:rPr>
            <w:webHidden/>
          </w:rPr>
          <w:fldChar w:fldCharType="begin"/>
        </w:r>
        <w:r w:rsidR="006B3CC2">
          <w:rPr>
            <w:webHidden/>
          </w:rPr>
          <w:instrText xml:space="preserve"> PAGEREF _Toc119073830 \h </w:instrText>
        </w:r>
        <w:r w:rsidR="006B3CC2">
          <w:rPr>
            <w:webHidden/>
          </w:rPr>
        </w:r>
        <w:r w:rsidR="006B3CC2">
          <w:rPr>
            <w:webHidden/>
          </w:rPr>
          <w:fldChar w:fldCharType="separate"/>
        </w:r>
        <w:r w:rsidR="006B3CC2">
          <w:rPr>
            <w:webHidden/>
          </w:rPr>
          <w:t>34</w:t>
        </w:r>
        <w:r w:rsidR="006B3CC2">
          <w:rPr>
            <w:webHidden/>
          </w:rPr>
          <w:fldChar w:fldCharType="end"/>
        </w:r>
      </w:hyperlink>
    </w:p>
    <w:p w14:paraId="7FB2612B" w14:textId="4AACB73E" w:rsidR="006B3CC2" w:rsidRDefault="006B64A8">
      <w:pPr>
        <w:pStyle w:val="TOC3"/>
        <w:tabs>
          <w:tab w:val="left" w:pos="1320"/>
          <w:tab w:val="right" w:leader="dot" w:pos="9060"/>
        </w:tabs>
        <w:rPr>
          <w:noProof/>
        </w:rPr>
      </w:pPr>
      <w:hyperlink w:anchor="_Toc119073831" w:history="1">
        <w:r w:rsidR="006B3CC2" w:rsidRPr="00986727">
          <w:rPr>
            <w:rStyle w:val="Hyperlink"/>
            <w:noProof/>
          </w:rPr>
          <w:t>3.4.3</w:t>
        </w:r>
        <w:r w:rsidR="006B3CC2">
          <w:rPr>
            <w:noProof/>
          </w:rPr>
          <w:tab/>
        </w:r>
        <w:r w:rsidR="006B3CC2" w:rsidRPr="00986727">
          <w:rPr>
            <w:rStyle w:val="Hyperlink"/>
            <w:noProof/>
          </w:rPr>
          <w:t>Payment for Supply of Medications</w:t>
        </w:r>
        <w:r w:rsidR="006B3CC2">
          <w:rPr>
            <w:noProof/>
            <w:webHidden/>
          </w:rPr>
          <w:tab/>
        </w:r>
        <w:r w:rsidR="006B3CC2">
          <w:rPr>
            <w:noProof/>
            <w:webHidden/>
          </w:rPr>
          <w:fldChar w:fldCharType="begin"/>
        </w:r>
        <w:r w:rsidR="006B3CC2">
          <w:rPr>
            <w:noProof/>
            <w:webHidden/>
          </w:rPr>
          <w:instrText xml:space="preserve"> PAGEREF _Toc119073831 \h </w:instrText>
        </w:r>
        <w:r w:rsidR="006B3CC2">
          <w:rPr>
            <w:noProof/>
            <w:webHidden/>
          </w:rPr>
        </w:r>
        <w:r w:rsidR="006B3CC2">
          <w:rPr>
            <w:noProof/>
            <w:webHidden/>
          </w:rPr>
          <w:fldChar w:fldCharType="separate"/>
        </w:r>
        <w:r w:rsidR="006B3CC2">
          <w:rPr>
            <w:noProof/>
            <w:webHidden/>
          </w:rPr>
          <w:t>34</w:t>
        </w:r>
        <w:r w:rsidR="006B3CC2">
          <w:rPr>
            <w:noProof/>
            <w:webHidden/>
          </w:rPr>
          <w:fldChar w:fldCharType="end"/>
        </w:r>
      </w:hyperlink>
    </w:p>
    <w:p w14:paraId="7946B8DC" w14:textId="6D952ADC" w:rsidR="006B3CC2" w:rsidRDefault="006B64A8">
      <w:pPr>
        <w:pStyle w:val="TOC3"/>
        <w:tabs>
          <w:tab w:val="left" w:pos="1320"/>
          <w:tab w:val="right" w:leader="dot" w:pos="9060"/>
        </w:tabs>
        <w:rPr>
          <w:noProof/>
        </w:rPr>
      </w:pPr>
      <w:hyperlink w:anchor="_Toc119073832" w:history="1">
        <w:r w:rsidR="006B3CC2" w:rsidRPr="00986727">
          <w:rPr>
            <w:rStyle w:val="Hyperlink"/>
            <w:noProof/>
          </w:rPr>
          <w:t>3.4.4</w:t>
        </w:r>
        <w:r w:rsidR="006B3CC2">
          <w:rPr>
            <w:noProof/>
          </w:rPr>
          <w:tab/>
        </w:r>
        <w:r w:rsidR="006B3CC2" w:rsidRPr="00986727">
          <w:rPr>
            <w:rStyle w:val="Hyperlink"/>
            <w:noProof/>
          </w:rPr>
          <w:t>Highly Specialised Drugs (HSD) Program</w:t>
        </w:r>
        <w:r w:rsidR="006B3CC2">
          <w:rPr>
            <w:noProof/>
            <w:webHidden/>
          </w:rPr>
          <w:tab/>
        </w:r>
        <w:r w:rsidR="006B3CC2">
          <w:rPr>
            <w:noProof/>
            <w:webHidden/>
          </w:rPr>
          <w:fldChar w:fldCharType="begin"/>
        </w:r>
        <w:r w:rsidR="006B3CC2">
          <w:rPr>
            <w:noProof/>
            <w:webHidden/>
          </w:rPr>
          <w:instrText xml:space="preserve"> PAGEREF _Toc119073832 \h </w:instrText>
        </w:r>
        <w:r w:rsidR="006B3CC2">
          <w:rPr>
            <w:noProof/>
            <w:webHidden/>
          </w:rPr>
        </w:r>
        <w:r w:rsidR="006B3CC2">
          <w:rPr>
            <w:noProof/>
            <w:webHidden/>
          </w:rPr>
          <w:fldChar w:fldCharType="separate"/>
        </w:r>
        <w:r w:rsidR="006B3CC2">
          <w:rPr>
            <w:noProof/>
            <w:webHidden/>
          </w:rPr>
          <w:t>34</w:t>
        </w:r>
        <w:r w:rsidR="006B3CC2">
          <w:rPr>
            <w:noProof/>
            <w:webHidden/>
          </w:rPr>
          <w:fldChar w:fldCharType="end"/>
        </w:r>
      </w:hyperlink>
    </w:p>
    <w:p w14:paraId="292ED512" w14:textId="31722F1C"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33" w:history="1">
        <w:r w:rsidR="006B3CC2" w:rsidRPr="00986727">
          <w:rPr>
            <w:rStyle w:val="Hyperlink"/>
            <w:noProof/>
          </w:rPr>
          <w:t>3.5</w:t>
        </w:r>
        <w:r w:rsidR="006B3CC2">
          <w:rPr>
            <w:rFonts w:eastAsiaTheme="minorEastAsia" w:cstheme="minorBidi"/>
            <w:noProof/>
            <w:sz w:val="22"/>
            <w:szCs w:val="22"/>
            <w:lang w:eastAsia="en-AU"/>
          </w:rPr>
          <w:tab/>
        </w:r>
        <w:r w:rsidR="006B3CC2" w:rsidRPr="00986727">
          <w:rPr>
            <w:rStyle w:val="Hyperlink"/>
            <w:noProof/>
          </w:rPr>
          <w:t>Movement of Controlled Medications from CHS Pharmacy to Patient Care Areas</w:t>
        </w:r>
        <w:r w:rsidR="006B3CC2">
          <w:rPr>
            <w:noProof/>
            <w:webHidden/>
          </w:rPr>
          <w:tab/>
        </w:r>
        <w:r w:rsidR="006B3CC2">
          <w:rPr>
            <w:noProof/>
            <w:webHidden/>
          </w:rPr>
          <w:fldChar w:fldCharType="begin"/>
        </w:r>
        <w:r w:rsidR="006B3CC2">
          <w:rPr>
            <w:noProof/>
            <w:webHidden/>
          </w:rPr>
          <w:instrText xml:space="preserve"> PAGEREF _Toc119073833 \h </w:instrText>
        </w:r>
        <w:r w:rsidR="006B3CC2">
          <w:rPr>
            <w:noProof/>
            <w:webHidden/>
          </w:rPr>
        </w:r>
        <w:r w:rsidR="006B3CC2">
          <w:rPr>
            <w:noProof/>
            <w:webHidden/>
          </w:rPr>
          <w:fldChar w:fldCharType="separate"/>
        </w:r>
        <w:r w:rsidR="006B3CC2">
          <w:rPr>
            <w:noProof/>
            <w:webHidden/>
          </w:rPr>
          <w:t>35</w:t>
        </w:r>
        <w:r w:rsidR="006B3CC2">
          <w:rPr>
            <w:noProof/>
            <w:webHidden/>
          </w:rPr>
          <w:fldChar w:fldCharType="end"/>
        </w:r>
      </w:hyperlink>
    </w:p>
    <w:p w14:paraId="04B0E4D7" w14:textId="19114A8F" w:rsidR="006B3CC2" w:rsidRDefault="006B64A8">
      <w:pPr>
        <w:pStyle w:val="TOC4"/>
        <w:rPr>
          <w:rFonts w:cstheme="minorBidi"/>
        </w:rPr>
      </w:pPr>
      <w:hyperlink w:anchor="_Toc119073834" w:history="1">
        <w:r w:rsidR="006B3CC2" w:rsidRPr="00986727">
          <w:rPr>
            <w:rStyle w:val="Hyperlink"/>
            <w:b/>
          </w:rPr>
          <w:t>3.5.1.1</w:t>
        </w:r>
        <w:r w:rsidR="006B3CC2">
          <w:rPr>
            <w:rFonts w:cstheme="minorBidi"/>
          </w:rPr>
          <w:tab/>
        </w:r>
        <w:r w:rsidR="006B3CC2" w:rsidRPr="00986727">
          <w:rPr>
            <w:rStyle w:val="Hyperlink"/>
          </w:rPr>
          <w:t>The Courier or Pharmacist Delivering the Schedule 8 Medicines</w:t>
        </w:r>
        <w:r w:rsidR="006B3CC2">
          <w:rPr>
            <w:webHidden/>
          </w:rPr>
          <w:tab/>
        </w:r>
        <w:r w:rsidR="006B3CC2">
          <w:rPr>
            <w:webHidden/>
          </w:rPr>
          <w:fldChar w:fldCharType="begin"/>
        </w:r>
        <w:r w:rsidR="006B3CC2">
          <w:rPr>
            <w:webHidden/>
          </w:rPr>
          <w:instrText xml:space="preserve"> PAGEREF _Toc119073834 \h </w:instrText>
        </w:r>
        <w:r w:rsidR="006B3CC2">
          <w:rPr>
            <w:webHidden/>
          </w:rPr>
        </w:r>
        <w:r w:rsidR="006B3CC2">
          <w:rPr>
            <w:webHidden/>
          </w:rPr>
          <w:fldChar w:fldCharType="separate"/>
        </w:r>
        <w:r w:rsidR="006B3CC2">
          <w:rPr>
            <w:webHidden/>
          </w:rPr>
          <w:t>35</w:t>
        </w:r>
        <w:r w:rsidR="006B3CC2">
          <w:rPr>
            <w:webHidden/>
          </w:rPr>
          <w:fldChar w:fldCharType="end"/>
        </w:r>
      </w:hyperlink>
    </w:p>
    <w:p w14:paraId="1147C2A8" w14:textId="66953C36" w:rsidR="006B3CC2" w:rsidRDefault="006B64A8">
      <w:pPr>
        <w:pStyle w:val="TOC4"/>
        <w:rPr>
          <w:rFonts w:cstheme="minorBidi"/>
        </w:rPr>
      </w:pPr>
      <w:hyperlink w:anchor="_Toc119073835" w:history="1">
        <w:r w:rsidR="006B3CC2" w:rsidRPr="00986727">
          <w:rPr>
            <w:rStyle w:val="Hyperlink"/>
            <w:b/>
          </w:rPr>
          <w:t>3.5.1.2</w:t>
        </w:r>
        <w:r w:rsidR="006B3CC2">
          <w:rPr>
            <w:rFonts w:cstheme="minorBidi"/>
          </w:rPr>
          <w:tab/>
        </w:r>
        <w:r w:rsidR="006B3CC2" w:rsidRPr="00986727">
          <w:rPr>
            <w:rStyle w:val="Hyperlink"/>
          </w:rPr>
          <w:t>The Registered Nurse / Registered Midwife receiving the Schedule 8 Medicines</w:t>
        </w:r>
        <w:r w:rsidR="006B3CC2">
          <w:rPr>
            <w:webHidden/>
          </w:rPr>
          <w:tab/>
        </w:r>
        <w:r w:rsidR="006B3CC2">
          <w:rPr>
            <w:webHidden/>
          </w:rPr>
          <w:fldChar w:fldCharType="begin"/>
        </w:r>
        <w:r w:rsidR="006B3CC2">
          <w:rPr>
            <w:webHidden/>
          </w:rPr>
          <w:instrText xml:space="preserve"> PAGEREF _Toc119073835 \h </w:instrText>
        </w:r>
        <w:r w:rsidR="006B3CC2">
          <w:rPr>
            <w:webHidden/>
          </w:rPr>
        </w:r>
        <w:r w:rsidR="006B3CC2">
          <w:rPr>
            <w:webHidden/>
          </w:rPr>
          <w:fldChar w:fldCharType="separate"/>
        </w:r>
        <w:r w:rsidR="006B3CC2">
          <w:rPr>
            <w:webHidden/>
          </w:rPr>
          <w:t>35</w:t>
        </w:r>
        <w:r w:rsidR="006B3CC2">
          <w:rPr>
            <w:webHidden/>
          </w:rPr>
          <w:fldChar w:fldCharType="end"/>
        </w:r>
      </w:hyperlink>
    </w:p>
    <w:p w14:paraId="09036381" w14:textId="6D1340CC" w:rsidR="006B3CC2" w:rsidRDefault="006B64A8">
      <w:pPr>
        <w:pStyle w:val="TOC3"/>
        <w:tabs>
          <w:tab w:val="left" w:pos="1320"/>
          <w:tab w:val="right" w:leader="dot" w:pos="9060"/>
        </w:tabs>
        <w:rPr>
          <w:noProof/>
        </w:rPr>
      </w:pPr>
      <w:hyperlink w:anchor="_Toc119073836" w:history="1">
        <w:r w:rsidR="006B3CC2" w:rsidRPr="00986727">
          <w:rPr>
            <w:rStyle w:val="Hyperlink"/>
            <w:noProof/>
          </w:rPr>
          <w:t>3.5.2</w:t>
        </w:r>
        <w:r w:rsidR="006B3CC2">
          <w:rPr>
            <w:noProof/>
          </w:rPr>
          <w:tab/>
        </w:r>
        <w:r w:rsidR="006B3CC2" w:rsidRPr="00986727">
          <w:rPr>
            <w:rStyle w:val="Hyperlink"/>
            <w:noProof/>
          </w:rPr>
          <w:t>Schedule 8 Medication Collection from CHS Pharmacy by a Registered Nurse / Registered Midwife (RN / RM)</w:t>
        </w:r>
        <w:r w:rsidR="006B3CC2">
          <w:rPr>
            <w:noProof/>
            <w:webHidden/>
          </w:rPr>
          <w:tab/>
        </w:r>
        <w:r w:rsidR="006B3CC2">
          <w:rPr>
            <w:noProof/>
            <w:webHidden/>
          </w:rPr>
          <w:fldChar w:fldCharType="begin"/>
        </w:r>
        <w:r w:rsidR="006B3CC2">
          <w:rPr>
            <w:noProof/>
            <w:webHidden/>
          </w:rPr>
          <w:instrText xml:space="preserve"> PAGEREF _Toc119073836 \h </w:instrText>
        </w:r>
        <w:r w:rsidR="006B3CC2">
          <w:rPr>
            <w:noProof/>
            <w:webHidden/>
          </w:rPr>
        </w:r>
        <w:r w:rsidR="006B3CC2">
          <w:rPr>
            <w:noProof/>
            <w:webHidden/>
          </w:rPr>
          <w:fldChar w:fldCharType="separate"/>
        </w:r>
        <w:r w:rsidR="006B3CC2">
          <w:rPr>
            <w:noProof/>
            <w:webHidden/>
          </w:rPr>
          <w:t>36</w:t>
        </w:r>
        <w:r w:rsidR="006B3CC2">
          <w:rPr>
            <w:noProof/>
            <w:webHidden/>
          </w:rPr>
          <w:fldChar w:fldCharType="end"/>
        </w:r>
      </w:hyperlink>
    </w:p>
    <w:p w14:paraId="620CEF61" w14:textId="4D68E61F"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37" w:history="1">
        <w:r w:rsidR="006B3CC2" w:rsidRPr="00986727">
          <w:rPr>
            <w:rStyle w:val="Hyperlink"/>
            <w:noProof/>
          </w:rPr>
          <w:t>3.6</w:t>
        </w:r>
        <w:r w:rsidR="006B3CC2">
          <w:rPr>
            <w:rFonts w:eastAsiaTheme="minorEastAsia" w:cstheme="minorBidi"/>
            <w:noProof/>
            <w:sz w:val="22"/>
            <w:szCs w:val="22"/>
            <w:lang w:eastAsia="en-AU"/>
          </w:rPr>
          <w:tab/>
        </w:r>
        <w:r w:rsidR="006B3CC2" w:rsidRPr="00986727">
          <w:rPr>
            <w:rStyle w:val="Hyperlink"/>
            <w:noProof/>
          </w:rPr>
          <w:t>Dispensing Patient-Labelled Medications</w:t>
        </w:r>
        <w:r w:rsidR="006B3CC2">
          <w:rPr>
            <w:noProof/>
            <w:webHidden/>
          </w:rPr>
          <w:tab/>
        </w:r>
        <w:r w:rsidR="006B3CC2">
          <w:rPr>
            <w:noProof/>
            <w:webHidden/>
          </w:rPr>
          <w:fldChar w:fldCharType="begin"/>
        </w:r>
        <w:r w:rsidR="006B3CC2">
          <w:rPr>
            <w:noProof/>
            <w:webHidden/>
          </w:rPr>
          <w:instrText xml:space="preserve"> PAGEREF _Toc119073837 \h </w:instrText>
        </w:r>
        <w:r w:rsidR="006B3CC2">
          <w:rPr>
            <w:noProof/>
            <w:webHidden/>
          </w:rPr>
        </w:r>
        <w:r w:rsidR="006B3CC2">
          <w:rPr>
            <w:noProof/>
            <w:webHidden/>
          </w:rPr>
          <w:fldChar w:fldCharType="separate"/>
        </w:r>
        <w:r w:rsidR="006B3CC2">
          <w:rPr>
            <w:noProof/>
            <w:webHidden/>
          </w:rPr>
          <w:t>36</w:t>
        </w:r>
        <w:r w:rsidR="006B3CC2">
          <w:rPr>
            <w:noProof/>
            <w:webHidden/>
          </w:rPr>
          <w:fldChar w:fldCharType="end"/>
        </w:r>
      </w:hyperlink>
    </w:p>
    <w:p w14:paraId="254839D3" w14:textId="793D2D25" w:rsidR="006B3CC2" w:rsidRDefault="006B64A8">
      <w:pPr>
        <w:pStyle w:val="TOC3"/>
        <w:tabs>
          <w:tab w:val="left" w:pos="1320"/>
          <w:tab w:val="right" w:leader="dot" w:pos="9060"/>
        </w:tabs>
        <w:rPr>
          <w:noProof/>
        </w:rPr>
      </w:pPr>
      <w:hyperlink w:anchor="_Toc119073838" w:history="1">
        <w:r w:rsidR="006B3CC2" w:rsidRPr="00986727">
          <w:rPr>
            <w:rStyle w:val="Hyperlink"/>
            <w:noProof/>
          </w:rPr>
          <w:t>3.6.1</w:t>
        </w:r>
        <w:r w:rsidR="006B3CC2">
          <w:rPr>
            <w:noProof/>
          </w:rPr>
          <w:tab/>
        </w:r>
        <w:r w:rsidR="006B3CC2" w:rsidRPr="00986727">
          <w:rPr>
            <w:rStyle w:val="Hyperlink"/>
            <w:noProof/>
          </w:rPr>
          <w:t>Prescription Orders for Dispensing Inpatient or Clinic Administered Labelled Medications</w:t>
        </w:r>
        <w:r w:rsidR="006B3CC2">
          <w:rPr>
            <w:noProof/>
            <w:webHidden/>
          </w:rPr>
          <w:tab/>
        </w:r>
        <w:r w:rsidR="006B3CC2">
          <w:rPr>
            <w:noProof/>
            <w:webHidden/>
          </w:rPr>
          <w:fldChar w:fldCharType="begin"/>
        </w:r>
        <w:r w:rsidR="006B3CC2">
          <w:rPr>
            <w:noProof/>
            <w:webHidden/>
          </w:rPr>
          <w:instrText xml:space="preserve"> PAGEREF _Toc119073838 \h </w:instrText>
        </w:r>
        <w:r w:rsidR="006B3CC2">
          <w:rPr>
            <w:noProof/>
            <w:webHidden/>
          </w:rPr>
        </w:r>
        <w:r w:rsidR="006B3CC2">
          <w:rPr>
            <w:noProof/>
            <w:webHidden/>
          </w:rPr>
          <w:fldChar w:fldCharType="separate"/>
        </w:r>
        <w:r w:rsidR="006B3CC2">
          <w:rPr>
            <w:noProof/>
            <w:webHidden/>
          </w:rPr>
          <w:t>36</w:t>
        </w:r>
        <w:r w:rsidR="006B3CC2">
          <w:rPr>
            <w:noProof/>
            <w:webHidden/>
          </w:rPr>
          <w:fldChar w:fldCharType="end"/>
        </w:r>
      </w:hyperlink>
    </w:p>
    <w:p w14:paraId="5EDF2878" w14:textId="0DFFC55C" w:rsidR="006B3CC2" w:rsidRDefault="006B64A8">
      <w:pPr>
        <w:pStyle w:val="TOC3"/>
        <w:tabs>
          <w:tab w:val="left" w:pos="1320"/>
          <w:tab w:val="right" w:leader="dot" w:pos="9060"/>
        </w:tabs>
        <w:rPr>
          <w:noProof/>
        </w:rPr>
      </w:pPr>
      <w:hyperlink w:anchor="_Toc119073839" w:history="1">
        <w:r w:rsidR="006B3CC2" w:rsidRPr="00986727">
          <w:rPr>
            <w:rStyle w:val="Hyperlink"/>
            <w:noProof/>
          </w:rPr>
          <w:t>3.6.2</w:t>
        </w:r>
        <w:r w:rsidR="006B3CC2">
          <w:rPr>
            <w:noProof/>
          </w:rPr>
          <w:tab/>
        </w:r>
        <w:r w:rsidR="006B3CC2" w:rsidRPr="00986727">
          <w:rPr>
            <w:rStyle w:val="Hyperlink"/>
            <w:noProof/>
          </w:rPr>
          <w:t>Discharge Medications</w:t>
        </w:r>
        <w:r w:rsidR="006B3CC2">
          <w:rPr>
            <w:noProof/>
            <w:webHidden/>
          </w:rPr>
          <w:tab/>
        </w:r>
        <w:r w:rsidR="006B3CC2">
          <w:rPr>
            <w:noProof/>
            <w:webHidden/>
          </w:rPr>
          <w:fldChar w:fldCharType="begin"/>
        </w:r>
        <w:r w:rsidR="006B3CC2">
          <w:rPr>
            <w:noProof/>
            <w:webHidden/>
          </w:rPr>
          <w:instrText xml:space="preserve"> PAGEREF _Toc119073839 \h </w:instrText>
        </w:r>
        <w:r w:rsidR="006B3CC2">
          <w:rPr>
            <w:noProof/>
            <w:webHidden/>
          </w:rPr>
        </w:r>
        <w:r w:rsidR="006B3CC2">
          <w:rPr>
            <w:noProof/>
            <w:webHidden/>
          </w:rPr>
          <w:fldChar w:fldCharType="separate"/>
        </w:r>
        <w:r w:rsidR="006B3CC2">
          <w:rPr>
            <w:noProof/>
            <w:webHidden/>
          </w:rPr>
          <w:t>37</w:t>
        </w:r>
        <w:r w:rsidR="006B3CC2">
          <w:rPr>
            <w:noProof/>
            <w:webHidden/>
          </w:rPr>
          <w:fldChar w:fldCharType="end"/>
        </w:r>
      </w:hyperlink>
    </w:p>
    <w:p w14:paraId="3220751C" w14:textId="530BF825" w:rsidR="006B3CC2" w:rsidRDefault="006B64A8">
      <w:pPr>
        <w:pStyle w:val="TOC3"/>
        <w:tabs>
          <w:tab w:val="left" w:pos="1320"/>
          <w:tab w:val="right" w:leader="dot" w:pos="9060"/>
        </w:tabs>
        <w:rPr>
          <w:noProof/>
        </w:rPr>
      </w:pPr>
      <w:hyperlink w:anchor="_Toc119073840" w:history="1">
        <w:r w:rsidR="006B3CC2" w:rsidRPr="00986727">
          <w:rPr>
            <w:rStyle w:val="Hyperlink"/>
            <w:noProof/>
          </w:rPr>
          <w:t>3.6.3</w:t>
        </w:r>
        <w:r w:rsidR="006B3CC2">
          <w:rPr>
            <w:noProof/>
          </w:rPr>
          <w:tab/>
        </w:r>
        <w:r w:rsidR="006B3CC2" w:rsidRPr="00986727">
          <w:rPr>
            <w:rStyle w:val="Hyperlink"/>
            <w:noProof/>
          </w:rPr>
          <w:t>Outpatient Dispensing</w:t>
        </w:r>
        <w:r w:rsidR="006B3CC2">
          <w:rPr>
            <w:noProof/>
            <w:webHidden/>
          </w:rPr>
          <w:tab/>
        </w:r>
        <w:r w:rsidR="006B3CC2">
          <w:rPr>
            <w:noProof/>
            <w:webHidden/>
          </w:rPr>
          <w:fldChar w:fldCharType="begin"/>
        </w:r>
        <w:r w:rsidR="006B3CC2">
          <w:rPr>
            <w:noProof/>
            <w:webHidden/>
          </w:rPr>
          <w:instrText xml:space="preserve"> PAGEREF _Toc119073840 \h </w:instrText>
        </w:r>
        <w:r w:rsidR="006B3CC2">
          <w:rPr>
            <w:noProof/>
            <w:webHidden/>
          </w:rPr>
        </w:r>
        <w:r w:rsidR="006B3CC2">
          <w:rPr>
            <w:noProof/>
            <w:webHidden/>
          </w:rPr>
          <w:fldChar w:fldCharType="separate"/>
        </w:r>
        <w:r w:rsidR="006B3CC2">
          <w:rPr>
            <w:noProof/>
            <w:webHidden/>
          </w:rPr>
          <w:t>37</w:t>
        </w:r>
        <w:r w:rsidR="006B3CC2">
          <w:rPr>
            <w:noProof/>
            <w:webHidden/>
          </w:rPr>
          <w:fldChar w:fldCharType="end"/>
        </w:r>
      </w:hyperlink>
    </w:p>
    <w:p w14:paraId="22399422" w14:textId="325538BC"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41" w:history="1">
        <w:r w:rsidR="006B3CC2" w:rsidRPr="00986727">
          <w:rPr>
            <w:rStyle w:val="Hyperlink"/>
            <w:noProof/>
          </w:rPr>
          <w:t>3.7</w:t>
        </w:r>
        <w:r w:rsidR="006B3CC2">
          <w:rPr>
            <w:rFonts w:eastAsiaTheme="minorEastAsia" w:cstheme="minorBidi"/>
            <w:noProof/>
            <w:sz w:val="22"/>
            <w:szCs w:val="22"/>
            <w:lang w:eastAsia="en-AU"/>
          </w:rPr>
          <w:tab/>
        </w:r>
        <w:r w:rsidR="006B3CC2" w:rsidRPr="00986727">
          <w:rPr>
            <w:rStyle w:val="Hyperlink"/>
            <w:noProof/>
          </w:rPr>
          <w:t>Prescription Forgeries</w:t>
        </w:r>
        <w:r w:rsidR="006B3CC2">
          <w:rPr>
            <w:noProof/>
            <w:webHidden/>
          </w:rPr>
          <w:tab/>
        </w:r>
        <w:r w:rsidR="006B3CC2">
          <w:rPr>
            <w:noProof/>
            <w:webHidden/>
          </w:rPr>
          <w:fldChar w:fldCharType="begin"/>
        </w:r>
        <w:r w:rsidR="006B3CC2">
          <w:rPr>
            <w:noProof/>
            <w:webHidden/>
          </w:rPr>
          <w:instrText xml:space="preserve"> PAGEREF _Toc119073841 \h </w:instrText>
        </w:r>
        <w:r w:rsidR="006B3CC2">
          <w:rPr>
            <w:noProof/>
            <w:webHidden/>
          </w:rPr>
        </w:r>
        <w:r w:rsidR="006B3CC2">
          <w:rPr>
            <w:noProof/>
            <w:webHidden/>
          </w:rPr>
          <w:fldChar w:fldCharType="separate"/>
        </w:r>
        <w:r w:rsidR="006B3CC2">
          <w:rPr>
            <w:noProof/>
            <w:webHidden/>
          </w:rPr>
          <w:t>37</w:t>
        </w:r>
        <w:r w:rsidR="006B3CC2">
          <w:rPr>
            <w:noProof/>
            <w:webHidden/>
          </w:rPr>
          <w:fldChar w:fldCharType="end"/>
        </w:r>
      </w:hyperlink>
    </w:p>
    <w:p w14:paraId="15F4917B" w14:textId="217E62EB"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42" w:history="1">
        <w:r w:rsidR="006B3CC2" w:rsidRPr="00986727">
          <w:rPr>
            <w:rStyle w:val="Hyperlink"/>
            <w:noProof/>
          </w:rPr>
          <w:t>3.8</w:t>
        </w:r>
        <w:r w:rsidR="006B3CC2">
          <w:rPr>
            <w:rFonts w:eastAsiaTheme="minorEastAsia" w:cstheme="minorBidi"/>
            <w:noProof/>
            <w:sz w:val="22"/>
            <w:szCs w:val="22"/>
            <w:lang w:eastAsia="en-AU"/>
          </w:rPr>
          <w:tab/>
        </w:r>
        <w:r w:rsidR="006B3CC2" w:rsidRPr="00986727">
          <w:rPr>
            <w:rStyle w:val="Hyperlink"/>
            <w:noProof/>
          </w:rPr>
          <w:t>Dispensing Re-Packaged Patient-Labelled Medications</w:t>
        </w:r>
        <w:r w:rsidR="006B3CC2">
          <w:rPr>
            <w:noProof/>
            <w:webHidden/>
          </w:rPr>
          <w:tab/>
        </w:r>
        <w:r w:rsidR="006B3CC2">
          <w:rPr>
            <w:noProof/>
            <w:webHidden/>
          </w:rPr>
          <w:fldChar w:fldCharType="begin"/>
        </w:r>
        <w:r w:rsidR="006B3CC2">
          <w:rPr>
            <w:noProof/>
            <w:webHidden/>
          </w:rPr>
          <w:instrText xml:space="preserve"> PAGEREF _Toc119073842 \h </w:instrText>
        </w:r>
        <w:r w:rsidR="006B3CC2">
          <w:rPr>
            <w:noProof/>
            <w:webHidden/>
          </w:rPr>
        </w:r>
        <w:r w:rsidR="006B3CC2">
          <w:rPr>
            <w:noProof/>
            <w:webHidden/>
          </w:rPr>
          <w:fldChar w:fldCharType="separate"/>
        </w:r>
        <w:r w:rsidR="006B3CC2">
          <w:rPr>
            <w:noProof/>
            <w:webHidden/>
          </w:rPr>
          <w:t>38</w:t>
        </w:r>
        <w:r w:rsidR="006B3CC2">
          <w:rPr>
            <w:noProof/>
            <w:webHidden/>
          </w:rPr>
          <w:fldChar w:fldCharType="end"/>
        </w:r>
      </w:hyperlink>
    </w:p>
    <w:p w14:paraId="627DC6D7" w14:textId="441C7453"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43" w:history="1">
        <w:r w:rsidR="006B3CC2" w:rsidRPr="00986727">
          <w:rPr>
            <w:rStyle w:val="Hyperlink"/>
            <w:noProof/>
          </w:rPr>
          <w:t>3.9</w:t>
        </w:r>
        <w:r w:rsidR="006B3CC2">
          <w:rPr>
            <w:rFonts w:eastAsiaTheme="minorEastAsia" w:cstheme="minorBidi"/>
            <w:noProof/>
            <w:sz w:val="22"/>
            <w:szCs w:val="22"/>
            <w:lang w:eastAsia="en-AU"/>
          </w:rPr>
          <w:tab/>
        </w:r>
        <w:r w:rsidR="006B3CC2" w:rsidRPr="00986727">
          <w:rPr>
            <w:rStyle w:val="Hyperlink"/>
            <w:noProof/>
          </w:rPr>
          <w:t>Child Resistant Packaging</w:t>
        </w:r>
        <w:r w:rsidR="006B3CC2">
          <w:rPr>
            <w:noProof/>
            <w:webHidden/>
          </w:rPr>
          <w:tab/>
        </w:r>
        <w:r w:rsidR="006B3CC2">
          <w:rPr>
            <w:noProof/>
            <w:webHidden/>
          </w:rPr>
          <w:fldChar w:fldCharType="begin"/>
        </w:r>
        <w:r w:rsidR="006B3CC2">
          <w:rPr>
            <w:noProof/>
            <w:webHidden/>
          </w:rPr>
          <w:instrText xml:space="preserve"> PAGEREF _Toc119073843 \h </w:instrText>
        </w:r>
        <w:r w:rsidR="006B3CC2">
          <w:rPr>
            <w:noProof/>
            <w:webHidden/>
          </w:rPr>
        </w:r>
        <w:r w:rsidR="006B3CC2">
          <w:rPr>
            <w:noProof/>
            <w:webHidden/>
          </w:rPr>
          <w:fldChar w:fldCharType="separate"/>
        </w:r>
        <w:r w:rsidR="006B3CC2">
          <w:rPr>
            <w:noProof/>
            <w:webHidden/>
          </w:rPr>
          <w:t>38</w:t>
        </w:r>
        <w:r w:rsidR="006B3CC2">
          <w:rPr>
            <w:noProof/>
            <w:webHidden/>
          </w:rPr>
          <w:fldChar w:fldCharType="end"/>
        </w:r>
      </w:hyperlink>
    </w:p>
    <w:p w14:paraId="0E4217ED" w14:textId="3D030F81" w:rsidR="006B3CC2" w:rsidRDefault="006B64A8">
      <w:pPr>
        <w:pStyle w:val="TOC3"/>
        <w:tabs>
          <w:tab w:val="left" w:pos="1320"/>
          <w:tab w:val="right" w:leader="dot" w:pos="9060"/>
        </w:tabs>
        <w:rPr>
          <w:noProof/>
        </w:rPr>
      </w:pPr>
      <w:hyperlink w:anchor="_Toc119073844" w:history="1">
        <w:r w:rsidR="006B3CC2" w:rsidRPr="00986727">
          <w:rPr>
            <w:rStyle w:val="Hyperlink"/>
            <w:noProof/>
          </w:rPr>
          <w:t>3.9.1</w:t>
        </w:r>
        <w:r w:rsidR="006B3CC2">
          <w:rPr>
            <w:noProof/>
          </w:rPr>
          <w:tab/>
        </w:r>
        <w:r w:rsidR="006B3CC2" w:rsidRPr="00986727">
          <w:rPr>
            <w:rStyle w:val="Hyperlink"/>
            <w:noProof/>
          </w:rPr>
          <w:t>Legislative Framework</w:t>
        </w:r>
        <w:r w:rsidR="006B3CC2">
          <w:rPr>
            <w:noProof/>
            <w:webHidden/>
          </w:rPr>
          <w:tab/>
        </w:r>
        <w:r w:rsidR="006B3CC2">
          <w:rPr>
            <w:noProof/>
            <w:webHidden/>
          </w:rPr>
          <w:fldChar w:fldCharType="begin"/>
        </w:r>
        <w:r w:rsidR="006B3CC2">
          <w:rPr>
            <w:noProof/>
            <w:webHidden/>
          </w:rPr>
          <w:instrText xml:space="preserve"> PAGEREF _Toc119073844 \h </w:instrText>
        </w:r>
        <w:r w:rsidR="006B3CC2">
          <w:rPr>
            <w:noProof/>
            <w:webHidden/>
          </w:rPr>
        </w:r>
        <w:r w:rsidR="006B3CC2">
          <w:rPr>
            <w:noProof/>
            <w:webHidden/>
          </w:rPr>
          <w:fldChar w:fldCharType="separate"/>
        </w:r>
        <w:r w:rsidR="006B3CC2">
          <w:rPr>
            <w:noProof/>
            <w:webHidden/>
          </w:rPr>
          <w:t>38</w:t>
        </w:r>
        <w:r w:rsidR="006B3CC2">
          <w:rPr>
            <w:noProof/>
            <w:webHidden/>
          </w:rPr>
          <w:fldChar w:fldCharType="end"/>
        </w:r>
      </w:hyperlink>
    </w:p>
    <w:p w14:paraId="189C8F34" w14:textId="1FA73F9D" w:rsidR="006B3CC2" w:rsidRDefault="006B64A8">
      <w:pPr>
        <w:pStyle w:val="TOC3"/>
        <w:tabs>
          <w:tab w:val="left" w:pos="1320"/>
          <w:tab w:val="right" w:leader="dot" w:pos="9060"/>
        </w:tabs>
        <w:rPr>
          <w:noProof/>
        </w:rPr>
      </w:pPr>
      <w:hyperlink w:anchor="_Toc119073845" w:history="1">
        <w:r w:rsidR="006B3CC2" w:rsidRPr="00986727">
          <w:rPr>
            <w:rStyle w:val="Hyperlink"/>
            <w:noProof/>
          </w:rPr>
          <w:t>3.9.2</w:t>
        </w:r>
        <w:r w:rsidR="006B3CC2">
          <w:rPr>
            <w:noProof/>
          </w:rPr>
          <w:tab/>
        </w:r>
        <w:r w:rsidR="006B3CC2" w:rsidRPr="00986727">
          <w:rPr>
            <w:rStyle w:val="Hyperlink"/>
            <w:noProof/>
          </w:rPr>
          <w:t>Settings Where Child Resistant Packaging Must Be Used</w:t>
        </w:r>
        <w:r w:rsidR="006B3CC2">
          <w:rPr>
            <w:noProof/>
            <w:webHidden/>
          </w:rPr>
          <w:tab/>
        </w:r>
        <w:r w:rsidR="006B3CC2">
          <w:rPr>
            <w:noProof/>
            <w:webHidden/>
          </w:rPr>
          <w:fldChar w:fldCharType="begin"/>
        </w:r>
        <w:r w:rsidR="006B3CC2">
          <w:rPr>
            <w:noProof/>
            <w:webHidden/>
          </w:rPr>
          <w:instrText xml:space="preserve"> PAGEREF _Toc119073845 \h </w:instrText>
        </w:r>
        <w:r w:rsidR="006B3CC2">
          <w:rPr>
            <w:noProof/>
            <w:webHidden/>
          </w:rPr>
        </w:r>
        <w:r w:rsidR="006B3CC2">
          <w:rPr>
            <w:noProof/>
            <w:webHidden/>
          </w:rPr>
          <w:fldChar w:fldCharType="separate"/>
        </w:r>
        <w:r w:rsidR="006B3CC2">
          <w:rPr>
            <w:noProof/>
            <w:webHidden/>
          </w:rPr>
          <w:t>39</w:t>
        </w:r>
        <w:r w:rsidR="006B3CC2">
          <w:rPr>
            <w:noProof/>
            <w:webHidden/>
          </w:rPr>
          <w:fldChar w:fldCharType="end"/>
        </w:r>
      </w:hyperlink>
    </w:p>
    <w:p w14:paraId="492E88E5" w14:textId="26E5CF12"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46" w:history="1">
        <w:r w:rsidR="006B3CC2" w:rsidRPr="00986727">
          <w:rPr>
            <w:rStyle w:val="Hyperlink"/>
            <w:noProof/>
          </w:rPr>
          <w:t>3.10</w:t>
        </w:r>
        <w:r w:rsidR="006B3CC2">
          <w:rPr>
            <w:rFonts w:eastAsiaTheme="minorEastAsia" w:cstheme="minorBidi"/>
            <w:noProof/>
            <w:sz w:val="22"/>
            <w:szCs w:val="22"/>
            <w:lang w:eastAsia="en-AU"/>
          </w:rPr>
          <w:tab/>
        </w:r>
        <w:r w:rsidR="006B3CC2" w:rsidRPr="00986727">
          <w:rPr>
            <w:rStyle w:val="Hyperlink"/>
            <w:noProof/>
          </w:rPr>
          <w:t>Labelling of Dispensed Medications</w:t>
        </w:r>
        <w:r w:rsidR="006B3CC2">
          <w:rPr>
            <w:noProof/>
            <w:webHidden/>
          </w:rPr>
          <w:tab/>
        </w:r>
        <w:r w:rsidR="006B3CC2">
          <w:rPr>
            <w:noProof/>
            <w:webHidden/>
          </w:rPr>
          <w:fldChar w:fldCharType="begin"/>
        </w:r>
        <w:r w:rsidR="006B3CC2">
          <w:rPr>
            <w:noProof/>
            <w:webHidden/>
          </w:rPr>
          <w:instrText xml:space="preserve"> PAGEREF _Toc119073846 \h </w:instrText>
        </w:r>
        <w:r w:rsidR="006B3CC2">
          <w:rPr>
            <w:noProof/>
            <w:webHidden/>
          </w:rPr>
        </w:r>
        <w:r w:rsidR="006B3CC2">
          <w:rPr>
            <w:noProof/>
            <w:webHidden/>
          </w:rPr>
          <w:fldChar w:fldCharType="separate"/>
        </w:r>
        <w:r w:rsidR="006B3CC2">
          <w:rPr>
            <w:noProof/>
            <w:webHidden/>
          </w:rPr>
          <w:t>39</w:t>
        </w:r>
        <w:r w:rsidR="006B3CC2">
          <w:rPr>
            <w:noProof/>
            <w:webHidden/>
          </w:rPr>
          <w:fldChar w:fldCharType="end"/>
        </w:r>
      </w:hyperlink>
    </w:p>
    <w:p w14:paraId="19468C37" w14:textId="4FE345A1" w:rsidR="006B3CC2" w:rsidRDefault="006B64A8">
      <w:pPr>
        <w:pStyle w:val="TOC3"/>
        <w:tabs>
          <w:tab w:val="left" w:pos="1320"/>
          <w:tab w:val="right" w:leader="dot" w:pos="9060"/>
        </w:tabs>
        <w:rPr>
          <w:noProof/>
        </w:rPr>
      </w:pPr>
      <w:hyperlink w:anchor="_Toc119073847" w:history="1">
        <w:r w:rsidR="006B3CC2" w:rsidRPr="00986727">
          <w:rPr>
            <w:rStyle w:val="Hyperlink"/>
            <w:noProof/>
          </w:rPr>
          <w:t>3.10.1</w:t>
        </w:r>
        <w:r w:rsidR="006B3CC2">
          <w:rPr>
            <w:noProof/>
          </w:rPr>
          <w:tab/>
        </w:r>
        <w:r w:rsidR="006B3CC2" w:rsidRPr="00986727">
          <w:rPr>
            <w:rStyle w:val="Hyperlink"/>
            <w:noProof/>
          </w:rPr>
          <w:t>Ancillary Labels</w:t>
        </w:r>
        <w:r w:rsidR="006B3CC2">
          <w:rPr>
            <w:noProof/>
            <w:webHidden/>
          </w:rPr>
          <w:tab/>
        </w:r>
        <w:r w:rsidR="006B3CC2">
          <w:rPr>
            <w:noProof/>
            <w:webHidden/>
          </w:rPr>
          <w:fldChar w:fldCharType="begin"/>
        </w:r>
        <w:r w:rsidR="006B3CC2">
          <w:rPr>
            <w:noProof/>
            <w:webHidden/>
          </w:rPr>
          <w:instrText xml:space="preserve"> PAGEREF _Toc119073847 \h </w:instrText>
        </w:r>
        <w:r w:rsidR="006B3CC2">
          <w:rPr>
            <w:noProof/>
            <w:webHidden/>
          </w:rPr>
        </w:r>
        <w:r w:rsidR="006B3CC2">
          <w:rPr>
            <w:noProof/>
            <w:webHidden/>
          </w:rPr>
          <w:fldChar w:fldCharType="separate"/>
        </w:r>
        <w:r w:rsidR="006B3CC2">
          <w:rPr>
            <w:noProof/>
            <w:webHidden/>
          </w:rPr>
          <w:t>40</w:t>
        </w:r>
        <w:r w:rsidR="006B3CC2">
          <w:rPr>
            <w:noProof/>
            <w:webHidden/>
          </w:rPr>
          <w:fldChar w:fldCharType="end"/>
        </w:r>
      </w:hyperlink>
    </w:p>
    <w:p w14:paraId="427DD759" w14:textId="5BC66306"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48" w:history="1">
        <w:r w:rsidR="006B3CC2" w:rsidRPr="00986727">
          <w:rPr>
            <w:rStyle w:val="Hyperlink"/>
            <w:noProof/>
          </w:rPr>
          <w:t>3.11</w:t>
        </w:r>
        <w:r w:rsidR="006B3CC2">
          <w:rPr>
            <w:rFonts w:eastAsiaTheme="minorEastAsia" w:cstheme="minorBidi"/>
            <w:noProof/>
            <w:sz w:val="22"/>
            <w:szCs w:val="22"/>
            <w:lang w:eastAsia="en-AU"/>
          </w:rPr>
          <w:tab/>
        </w:r>
        <w:r w:rsidR="006B3CC2" w:rsidRPr="00986727">
          <w:rPr>
            <w:rStyle w:val="Hyperlink"/>
            <w:noProof/>
          </w:rPr>
          <w:t>Unregistered Medications Used in Clinical Trials</w:t>
        </w:r>
        <w:r w:rsidR="006B3CC2">
          <w:rPr>
            <w:noProof/>
            <w:webHidden/>
          </w:rPr>
          <w:tab/>
        </w:r>
        <w:r w:rsidR="006B3CC2">
          <w:rPr>
            <w:noProof/>
            <w:webHidden/>
          </w:rPr>
          <w:fldChar w:fldCharType="begin"/>
        </w:r>
        <w:r w:rsidR="006B3CC2">
          <w:rPr>
            <w:noProof/>
            <w:webHidden/>
          </w:rPr>
          <w:instrText xml:space="preserve"> PAGEREF _Toc119073848 \h </w:instrText>
        </w:r>
        <w:r w:rsidR="006B3CC2">
          <w:rPr>
            <w:noProof/>
            <w:webHidden/>
          </w:rPr>
        </w:r>
        <w:r w:rsidR="006B3CC2">
          <w:rPr>
            <w:noProof/>
            <w:webHidden/>
          </w:rPr>
          <w:fldChar w:fldCharType="separate"/>
        </w:r>
        <w:r w:rsidR="006B3CC2">
          <w:rPr>
            <w:noProof/>
            <w:webHidden/>
          </w:rPr>
          <w:t>40</w:t>
        </w:r>
        <w:r w:rsidR="006B3CC2">
          <w:rPr>
            <w:noProof/>
            <w:webHidden/>
          </w:rPr>
          <w:fldChar w:fldCharType="end"/>
        </w:r>
      </w:hyperlink>
    </w:p>
    <w:p w14:paraId="70BB421A" w14:textId="39710252"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49" w:history="1">
        <w:r w:rsidR="006B3CC2" w:rsidRPr="00986727">
          <w:rPr>
            <w:rStyle w:val="Hyperlink"/>
            <w:noProof/>
          </w:rPr>
          <w:t>3.12</w:t>
        </w:r>
        <w:r w:rsidR="006B3CC2">
          <w:rPr>
            <w:rFonts w:eastAsiaTheme="minorEastAsia" w:cstheme="minorBidi"/>
            <w:noProof/>
            <w:sz w:val="22"/>
            <w:szCs w:val="22"/>
            <w:lang w:eastAsia="en-AU"/>
          </w:rPr>
          <w:tab/>
        </w:r>
        <w:r w:rsidR="006B3CC2" w:rsidRPr="00986727">
          <w:rPr>
            <w:rStyle w:val="Hyperlink"/>
            <w:noProof/>
          </w:rPr>
          <w:t>Records of Dispensing</w:t>
        </w:r>
        <w:r w:rsidR="006B3CC2">
          <w:rPr>
            <w:noProof/>
            <w:webHidden/>
          </w:rPr>
          <w:tab/>
        </w:r>
        <w:r w:rsidR="006B3CC2">
          <w:rPr>
            <w:noProof/>
            <w:webHidden/>
          </w:rPr>
          <w:fldChar w:fldCharType="begin"/>
        </w:r>
        <w:r w:rsidR="006B3CC2">
          <w:rPr>
            <w:noProof/>
            <w:webHidden/>
          </w:rPr>
          <w:instrText xml:space="preserve"> PAGEREF _Toc119073849 \h </w:instrText>
        </w:r>
        <w:r w:rsidR="006B3CC2">
          <w:rPr>
            <w:noProof/>
            <w:webHidden/>
          </w:rPr>
        </w:r>
        <w:r w:rsidR="006B3CC2">
          <w:rPr>
            <w:noProof/>
            <w:webHidden/>
          </w:rPr>
          <w:fldChar w:fldCharType="separate"/>
        </w:r>
        <w:r w:rsidR="006B3CC2">
          <w:rPr>
            <w:noProof/>
            <w:webHidden/>
          </w:rPr>
          <w:t>40</w:t>
        </w:r>
        <w:r w:rsidR="006B3CC2">
          <w:rPr>
            <w:noProof/>
            <w:webHidden/>
          </w:rPr>
          <w:fldChar w:fldCharType="end"/>
        </w:r>
      </w:hyperlink>
    </w:p>
    <w:p w14:paraId="5AE3D84E" w14:textId="3276EA38"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50" w:history="1">
        <w:r w:rsidR="006B3CC2" w:rsidRPr="00986727">
          <w:rPr>
            <w:rStyle w:val="Hyperlink"/>
            <w:noProof/>
          </w:rPr>
          <w:t>3.13</w:t>
        </w:r>
        <w:r w:rsidR="006B3CC2">
          <w:rPr>
            <w:rFonts w:eastAsiaTheme="minorEastAsia" w:cstheme="minorBidi"/>
            <w:noProof/>
            <w:sz w:val="22"/>
            <w:szCs w:val="22"/>
            <w:lang w:eastAsia="en-AU"/>
          </w:rPr>
          <w:tab/>
        </w:r>
        <w:r w:rsidR="006B3CC2" w:rsidRPr="00986727">
          <w:rPr>
            <w:rStyle w:val="Hyperlink"/>
            <w:noProof/>
          </w:rPr>
          <w:t>Ward Stock (Imprest) Supplies to Patient Care Areas</w:t>
        </w:r>
        <w:r w:rsidR="006B3CC2">
          <w:rPr>
            <w:noProof/>
            <w:webHidden/>
          </w:rPr>
          <w:tab/>
        </w:r>
        <w:r w:rsidR="006B3CC2">
          <w:rPr>
            <w:noProof/>
            <w:webHidden/>
          </w:rPr>
          <w:fldChar w:fldCharType="begin"/>
        </w:r>
        <w:r w:rsidR="006B3CC2">
          <w:rPr>
            <w:noProof/>
            <w:webHidden/>
          </w:rPr>
          <w:instrText xml:space="preserve"> PAGEREF _Toc119073850 \h </w:instrText>
        </w:r>
        <w:r w:rsidR="006B3CC2">
          <w:rPr>
            <w:noProof/>
            <w:webHidden/>
          </w:rPr>
        </w:r>
        <w:r w:rsidR="006B3CC2">
          <w:rPr>
            <w:noProof/>
            <w:webHidden/>
          </w:rPr>
          <w:fldChar w:fldCharType="separate"/>
        </w:r>
        <w:r w:rsidR="006B3CC2">
          <w:rPr>
            <w:noProof/>
            <w:webHidden/>
          </w:rPr>
          <w:t>41</w:t>
        </w:r>
        <w:r w:rsidR="006B3CC2">
          <w:rPr>
            <w:noProof/>
            <w:webHidden/>
          </w:rPr>
          <w:fldChar w:fldCharType="end"/>
        </w:r>
      </w:hyperlink>
    </w:p>
    <w:p w14:paraId="71EE01B9" w14:textId="15A85F86" w:rsidR="006B3CC2" w:rsidRDefault="006B64A8">
      <w:pPr>
        <w:pStyle w:val="TOC3"/>
        <w:tabs>
          <w:tab w:val="left" w:pos="1320"/>
          <w:tab w:val="right" w:leader="dot" w:pos="9060"/>
        </w:tabs>
        <w:rPr>
          <w:noProof/>
        </w:rPr>
      </w:pPr>
      <w:hyperlink w:anchor="_Toc119073851" w:history="1">
        <w:r w:rsidR="006B3CC2" w:rsidRPr="00986727">
          <w:rPr>
            <w:rStyle w:val="Hyperlink"/>
            <w:noProof/>
          </w:rPr>
          <w:t>3.13.1</w:t>
        </w:r>
        <w:r w:rsidR="006B3CC2">
          <w:rPr>
            <w:noProof/>
          </w:rPr>
          <w:tab/>
        </w:r>
        <w:r w:rsidR="006B3CC2" w:rsidRPr="00986727">
          <w:rPr>
            <w:rStyle w:val="Hyperlink"/>
            <w:noProof/>
          </w:rPr>
          <w:t>Requisitions for Imprest Medications</w:t>
        </w:r>
        <w:r w:rsidR="006B3CC2">
          <w:rPr>
            <w:noProof/>
            <w:webHidden/>
          </w:rPr>
          <w:tab/>
        </w:r>
        <w:r w:rsidR="006B3CC2">
          <w:rPr>
            <w:noProof/>
            <w:webHidden/>
          </w:rPr>
          <w:fldChar w:fldCharType="begin"/>
        </w:r>
        <w:r w:rsidR="006B3CC2">
          <w:rPr>
            <w:noProof/>
            <w:webHidden/>
          </w:rPr>
          <w:instrText xml:space="preserve"> PAGEREF _Toc119073851 \h </w:instrText>
        </w:r>
        <w:r w:rsidR="006B3CC2">
          <w:rPr>
            <w:noProof/>
            <w:webHidden/>
          </w:rPr>
        </w:r>
        <w:r w:rsidR="006B3CC2">
          <w:rPr>
            <w:noProof/>
            <w:webHidden/>
          </w:rPr>
          <w:fldChar w:fldCharType="separate"/>
        </w:r>
        <w:r w:rsidR="006B3CC2">
          <w:rPr>
            <w:noProof/>
            <w:webHidden/>
          </w:rPr>
          <w:t>41</w:t>
        </w:r>
        <w:r w:rsidR="006B3CC2">
          <w:rPr>
            <w:noProof/>
            <w:webHidden/>
          </w:rPr>
          <w:fldChar w:fldCharType="end"/>
        </w:r>
      </w:hyperlink>
    </w:p>
    <w:p w14:paraId="52C50ACB" w14:textId="0A7273E4" w:rsidR="006B3CC2" w:rsidRDefault="006B64A8">
      <w:pPr>
        <w:pStyle w:val="TOC3"/>
        <w:tabs>
          <w:tab w:val="left" w:pos="1320"/>
          <w:tab w:val="right" w:leader="dot" w:pos="9060"/>
        </w:tabs>
        <w:rPr>
          <w:noProof/>
        </w:rPr>
      </w:pPr>
      <w:hyperlink w:anchor="_Toc119073852" w:history="1">
        <w:r w:rsidR="006B3CC2" w:rsidRPr="00986727">
          <w:rPr>
            <w:rStyle w:val="Hyperlink"/>
            <w:noProof/>
          </w:rPr>
          <w:t>3.13.2</w:t>
        </w:r>
        <w:r w:rsidR="006B3CC2">
          <w:rPr>
            <w:noProof/>
          </w:rPr>
          <w:tab/>
        </w:r>
        <w:r w:rsidR="006B3CC2" w:rsidRPr="00986727">
          <w:rPr>
            <w:rStyle w:val="Hyperlink"/>
            <w:noProof/>
          </w:rPr>
          <w:t>Re-Packaging and Labelling of Imprest Supplies</w:t>
        </w:r>
        <w:r w:rsidR="006B3CC2">
          <w:rPr>
            <w:noProof/>
            <w:webHidden/>
          </w:rPr>
          <w:tab/>
        </w:r>
        <w:r w:rsidR="006B3CC2">
          <w:rPr>
            <w:noProof/>
            <w:webHidden/>
          </w:rPr>
          <w:fldChar w:fldCharType="begin"/>
        </w:r>
        <w:r w:rsidR="006B3CC2">
          <w:rPr>
            <w:noProof/>
            <w:webHidden/>
          </w:rPr>
          <w:instrText xml:space="preserve"> PAGEREF _Toc119073852 \h </w:instrText>
        </w:r>
        <w:r w:rsidR="006B3CC2">
          <w:rPr>
            <w:noProof/>
            <w:webHidden/>
          </w:rPr>
        </w:r>
        <w:r w:rsidR="006B3CC2">
          <w:rPr>
            <w:noProof/>
            <w:webHidden/>
          </w:rPr>
          <w:fldChar w:fldCharType="separate"/>
        </w:r>
        <w:r w:rsidR="006B3CC2">
          <w:rPr>
            <w:noProof/>
            <w:webHidden/>
          </w:rPr>
          <w:t>41</w:t>
        </w:r>
        <w:r w:rsidR="006B3CC2">
          <w:rPr>
            <w:noProof/>
            <w:webHidden/>
          </w:rPr>
          <w:fldChar w:fldCharType="end"/>
        </w:r>
      </w:hyperlink>
    </w:p>
    <w:p w14:paraId="6C3BFFDC" w14:textId="20EFEABC"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53" w:history="1">
        <w:r w:rsidR="006B3CC2" w:rsidRPr="00986727">
          <w:rPr>
            <w:rStyle w:val="Hyperlink"/>
            <w:noProof/>
          </w:rPr>
          <w:t>3.14</w:t>
        </w:r>
        <w:r w:rsidR="006B3CC2">
          <w:rPr>
            <w:rFonts w:eastAsiaTheme="minorEastAsia" w:cstheme="minorBidi"/>
            <w:noProof/>
            <w:sz w:val="22"/>
            <w:szCs w:val="22"/>
            <w:lang w:eastAsia="en-AU"/>
          </w:rPr>
          <w:tab/>
        </w:r>
        <w:r w:rsidR="006B3CC2" w:rsidRPr="00986727">
          <w:rPr>
            <w:rStyle w:val="Hyperlink"/>
            <w:noProof/>
          </w:rPr>
          <w:t>CHS Pharmacy Service Schedule 8 Medication Accountability</w:t>
        </w:r>
        <w:r w:rsidR="006B3CC2">
          <w:rPr>
            <w:noProof/>
            <w:webHidden/>
          </w:rPr>
          <w:tab/>
        </w:r>
        <w:r w:rsidR="006B3CC2">
          <w:rPr>
            <w:noProof/>
            <w:webHidden/>
          </w:rPr>
          <w:fldChar w:fldCharType="begin"/>
        </w:r>
        <w:r w:rsidR="006B3CC2">
          <w:rPr>
            <w:noProof/>
            <w:webHidden/>
          </w:rPr>
          <w:instrText xml:space="preserve"> PAGEREF _Toc119073853 \h </w:instrText>
        </w:r>
        <w:r w:rsidR="006B3CC2">
          <w:rPr>
            <w:noProof/>
            <w:webHidden/>
          </w:rPr>
        </w:r>
        <w:r w:rsidR="006B3CC2">
          <w:rPr>
            <w:noProof/>
            <w:webHidden/>
          </w:rPr>
          <w:fldChar w:fldCharType="separate"/>
        </w:r>
        <w:r w:rsidR="006B3CC2">
          <w:rPr>
            <w:noProof/>
            <w:webHidden/>
          </w:rPr>
          <w:t>41</w:t>
        </w:r>
        <w:r w:rsidR="006B3CC2">
          <w:rPr>
            <w:noProof/>
            <w:webHidden/>
          </w:rPr>
          <w:fldChar w:fldCharType="end"/>
        </w:r>
      </w:hyperlink>
    </w:p>
    <w:p w14:paraId="54D38D43" w14:textId="5D819D98" w:rsidR="006B3CC2" w:rsidRDefault="006B64A8">
      <w:pPr>
        <w:pStyle w:val="TOC3"/>
        <w:tabs>
          <w:tab w:val="left" w:pos="1320"/>
          <w:tab w:val="right" w:leader="dot" w:pos="9060"/>
        </w:tabs>
        <w:rPr>
          <w:noProof/>
        </w:rPr>
      </w:pPr>
      <w:hyperlink w:anchor="_Toc119073854" w:history="1">
        <w:r w:rsidR="006B3CC2" w:rsidRPr="00986727">
          <w:rPr>
            <w:rStyle w:val="Hyperlink"/>
            <w:noProof/>
          </w:rPr>
          <w:t>3.14.1</w:t>
        </w:r>
        <w:r w:rsidR="006B3CC2">
          <w:rPr>
            <w:noProof/>
          </w:rPr>
          <w:tab/>
        </w:r>
        <w:r w:rsidR="006B3CC2" w:rsidRPr="00986727">
          <w:rPr>
            <w:rStyle w:val="Hyperlink"/>
            <w:noProof/>
          </w:rPr>
          <w:t>Entries in the Schedule 8 Drug Register</w:t>
        </w:r>
        <w:r w:rsidR="006B3CC2">
          <w:rPr>
            <w:noProof/>
            <w:webHidden/>
          </w:rPr>
          <w:tab/>
        </w:r>
        <w:r w:rsidR="006B3CC2">
          <w:rPr>
            <w:noProof/>
            <w:webHidden/>
          </w:rPr>
          <w:fldChar w:fldCharType="begin"/>
        </w:r>
        <w:r w:rsidR="006B3CC2">
          <w:rPr>
            <w:noProof/>
            <w:webHidden/>
          </w:rPr>
          <w:instrText xml:space="preserve"> PAGEREF _Toc119073854 \h </w:instrText>
        </w:r>
        <w:r w:rsidR="006B3CC2">
          <w:rPr>
            <w:noProof/>
            <w:webHidden/>
          </w:rPr>
        </w:r>
        <w:r w:rsidR="006B3CC2">
          <w:rPr>
            <w:noProof/>
            <w:webHidden/>
          </w:rPr>
          <w:fldChar w:fldCharType="separate"/>
        </w:r>
        <w:r w:rsidR="006B3CC2">
          <w:rPr>
            <w:noProof/>
            <w:webHidden/>
          </w:rPr>
          <w:t>41</w:t>
        </w:r>
        <w:r w:rsidR="006B3CC2">
          <w:rPr>
            <w:noProof/>
            <w:webHidden/>
          </w:rPr>
          <w:fldChar w:fldCharType="end"/>
        </w:r>
      </w:hyperlink>
    </w:p>
    <w:p w14:paraId="52DF245F" w14:textId="701DDCB5" w:rsidR="006B3CC2" w:rsidRDefault="006B64A8">
      <w:pPr>
        <w:pStyle w:val="TOC3"/>
        <w:tabs>
          <w:tab w:val="left" w:pos="1320"/>
          <w:tab w:val="right" w:leader="dot" w:pos="9060"/>
        </w:tabs>
        <w:rPr>
          <w:noProof/>
        </w:rPr>
      </w:pPr>
      <w:hyperlink w:anchor="_Toc119073855" w:history="1">
        <w:r w:rsidR="006B3CC2" w:rsidRPr="00986727">
          <w:rPr>
            <w:rStyle w:val="Hyperlink"/>
            <w:noProof/>
          </w:rPr>
          <w:t>3.14.2</w:t>
        </w:r>
        <w:r w:rsidR="006B3CC2">
          <w:rPr>
            <w:noProof/>
          </w:rPr>
          <w:tab/>
        </w:r>
        <w:r w:rsidR="006B3CC2" w:rsidRPr="00986727">
          <w:rPr>
            <w:rStyle w:val="Hyperlink"/>
            <w:noProof/>
          </w:rPr>
          <w:t>Schedule 8 Medication Balance Checks</w:t>
        </w:r>
        <w:r w:rsidR="006B3CC2">
          <w:rPr>
            <w:noProof/>
            <w:webHidden/>
          </w:rPr>
          <w:tab/>
        </w:r>
        <w:r w:rsidR="006B3CC2">
          <w:rPr>
            <w:noProof/>
            <w:webHidden/>
          </w:rPr>
          <w:fldChar w:fldCharType="begin"/>
        </w:r>
        <w:r w:rsidR="006B3CC2">
          <w:rPr>
            <w:noProof/>
            <w:webHidden/>
          </w:rPr>
          <w:instrText xml:space="preserve"> PAGEREF _Toc119073855 \h </w:instrText>
        </w:r>
        <w:r w:rsidR="006B3CC2">
          <w:rPr>
            <w:noProof/>
            <w:webHidden/>
          </w:rPr>
        </w:r>
        <w:r w:rsidR="006B3CC2">
          <w:rPr>
            <w:noProof/>
            <w:webHidden/>
          </w:rPr>
          <w:fldChar w:fldCharType="separate"/>
        </w:r>
        <w:r w:rsidR="006B3CC2">
          <w:rPr>
            <w:noProof/>
            <w:webHidden/>
          </w:rPr>
          <w:t>42</w:t>
        </w:r>
        <w:r w:rsidR="006B3CC2">
          <w:rPr>
            <w:noProof/>
            <w:webHidden/>
          </w:rPr>
          <w:fldChar w:fldCharType="end"/>
        </w:r>
      </w:hyperlink>
    </w:p>
    <w:p w14:paraId="558332F7" w14:textId="5654A065"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56" w:history="1">
        <w:r w:rsidR="006B3CC2" w:rsidRPr="00986727">
          <w:rPr>
            <w:rStyle w:val="Hyperlink"/>
            <w:noProof/>
          </w:rPr>
          <w:t>3.15</w:t>
        </w:r>
        <w:r w:rsidR="006B3CC2">
          <w:rPr>
            <w:rFonts w:eastAsiaTheme="minorEastAsia" w:cstheme="minorBidi"/>
            <w:noProof/>
            <w:sz w:val="22"/>
            <w:szCs w:val="22"/>
            <w:lang w:eastAsia="en-AU"/>
          </w:rPr>
          <w:tab/>
        </w:r>
        <w:r w:rsidR="006B3CC2" w:rsidRPr="00986727">
          <w:rPr>
            <w:rStyle w:val="Hyperlink"/>
            <w:noProof/>
          </w:rPr>
          <w:t>Disposal / Destruction of Medications</w:t>
        </w:r>
        <w:r w:rsidR="006B3CC2">
          <w:rPr>
            <w:noProof/>
            <w:webHidden/>
          </w:rPr>
          <w:tab/>
        </w:r>
        <w:r w:rsidR="006B3CC2">
          <w:rPr>
            <w:noProof/>
            <w:webHidden/>
          </w:rPr>
          <w:fldChar w:fldCharType="begin"/>
        </w:r>
        <w:r w:rsidR="006B3CC2">
          <w:rPr>
            <w:noProof/>
            <w:webHidden/>
          </w:rPr>
          <w:instrText xml:space="preserve"> PAGEREF _Toc119073856 \h </w:instrText>
        </w:r>
        <w:r w:rsidR="006B3CC2">
          <w:rPr>
            <w:noProof/>
            <w:webHidden/>
          </w:rPr>
        </w:r>
        <w:r w:rsidR="006B3CC2">
          <w:rPr>
            <w:noProof/>
            <w:webHidden/>
          </w:rPr>
          <w:fldChar w:fldCharType="separate"/>
        </w:r>
        <w:r w:rsidR="006B3CC2">
          <w:rPr>
            <w:noProof/>
            <w:webHidden/>
          </w:rPr>
          <w:t>43</w:t>
        </w:r>
        <w:r w:rsidR="006B3CC2">
          <w:rPr>
            <w:noProof/>
            <w:webHidden/>
          </w:rPr>
          <w:fldChar w:fldCharType="end"/>
        </w:r>
      </w:hyperlink>
    </w:p>
    <w:p w14:paraId="2547217F" w14:textId="478A8217" w:rsidR="006B3CC2" w:rsidRDefault="006B64A8">
      <w:pPr>
        <w:pStyle w:val="TOC3"/>
        <w:tabs>
          <w:tab w:val="left" w:pos="1320"/>
          <w:tab w:val="right" w:leader="dot" w:pos="9060"/>
        </w:tabs>
        <w:rPr>
          <w:noProof/>
        </w:rPr>
      </w:pPr>
      <w:hyperlink w:anchor="_Toc119073857" w:history="1">
        <w:r w:rsidR="006B3CC2" w:rsidRPr="00986727">
          <w:rPr>
            <w:rStyle w:val="Hyperlink"/>
            <w:noProof/>
          </w:rPr>
          <w:t>3.15.1</w:t>
        </w:r>
        <w:r w:rsidR="006B3CC2">
          <w:rPr>
            <w:noProof/>
          </w:rPr>
          <w:tab/>
        </w:r>
        <w:r w:rsidR="006B3CC2" w:rsidRPr="00986727">
          <w:rPr>
            <w:rStyle w:val="Hyperlink"/>
            <w:noProof/>
          </w:rPr>
          <w:t>Disposal of Medications – General Requirements</w:t>
        </w:r>
        <w:r w:rsidR="006B3CC2">
          <w:rPr>
            <w:noProof/>
            <w:webHidden/>
          </w:rPr>
          <w:tab/>
        </w:r>
        <w:r w:rsidR="006B3CC2">
          <w:rPr>
            <w:noProof/>
            <w:webHidden/>
          </w:rPr>
          <w:fldChar w:fldCharType="begin"/>
        </w:r>
        <w:r w:rsidR="006B3CC2">
          <w:rPr>
            <w:noProof/>
            <w:webHidden/>
          </w:rPr>
          <w:instrText xml:space="preserve"> PAGEREF _Toc119073857 \h </w:instrText>
        </w:r>
        <w:r w:rsidR="006B3CC2">
          <w:rPr>
            <w:noProof/>
            <w:webHidden/>
          </w:rPr>
        </w:r>
        <w:r w:rsidR="006B3CC2">
          <w:rPr>
            <w:noProof/>
            <w:webHidden/>
          </w:rPr>
          <w:fldChar w:fldCharType="separate"/>
        </w:r>
        <w:r w:rsidR="006B3CC2">
          <w:rPr>
            <w:noProof/>
            <w:webHidden/>
          </w:rPr>
          <w:t>43</w:t>
        </w:r>
        <w:r w:rsidR="006B3CC2">
          <w:rPr>
            <w:noProof/>
            <w:webHidden/>
          </w:rPr>
          <w:fldChar w:fldCharType="end"/>
        </w:r>
      </w:hyperlink>
    </w:p>
    <w:p w14:paraId="34DCD0F7" w14:textId="0A3461F6" w:rsidR="006B3CC2" w:rsidRDefault="006B64A8">
      <w:pPr>
        <w:pStyle w:val="TOC3"/>
        <w:tabs>
          <w:tab w:val="left" w:pos="1320"/>
          <w:tab w:val="right" w:leader="dot" w:pos="9060"/>
        </w:tabs>
        <w:rPr>
          <w:noProof/>
        </w:rPr>
      </w:pPr>
      <w:hyperlink w:anchor="_Toc119073858" w:history="1">
        <w:r w:rsidR="006B3CC2" w:rsidRPr="00986727">
          <w:rPr>
            <w:rStyle w:val="Hyperlink"/>
            <w:noProof/>
          </w:rPr>
          <w:t>3.15.2</w:t>
        </w:r>
        <w:r w:rsidR="006B3CC2">
          <w:rPr>
            <w:noProof/>
          </w:rPr>
          <w:tab/>
        </w:r>
        <w:r w:rsidR="006B3CC2" w:rsidRPr="00986727">
          <w:rPr>
            <w:rStyle w:val="Hyperlink"/>
            <w:noProof/>
          </w:rPr>
          <w:t>Destruction of Expired, Unusable or Unwanted Schedule 8 Medications</w:t>
        </w:r>
        <w:r w:rsidR="006B3CC2">
          <w:rPr>
            <w:noProof/>
            <w:webHidden/>
          </w:rPr>
          <w:tab/>
        </w:r>
        <w:r w:rsidR="006B3CC2">
          <w:rPr>
            <w:noProof/>
            <w:webHidden/>
          </w:rPr>
          <w:fldChar w:fldCharType="begin"/>
        </w:r>
        <w:r w:rsidR="006B3CC2">
          <w:rPr>
            <w:noProof/>
            <w:webHidden/>
          </w:rPr>
          <w:instrText xml:space="preserve"> PAGEREF _Toc119073858 \h </w:instrText>
        </w:r>
        <w:r w:rsidR="006B3CC2">
          <w:rPr>
            <w:noProof/>
            <w:webHidden/>
          </w:rPr>
        </w:r>
        <w:r w:rsidR="006B3CC2">
          <w:rPr>
            <w:noProof/>
            <w:webHidden/>
          </w:rPr>
          <w:fldChar w:fldCharType="separate"/>
        </w:r>
        <w:r w:rsidR="006B3CC2">
          <w:rPr>
            <w:noProof/>
            <w:webHidden/>
          </w:rPr>
          <w:t>43</w:t>
        </w:r>
        <w:r w:rsidR="006B3CC2">
          <w:rPr>
            <w:noProof/>
            <w:webHidden/>
          </w:rPr>
          <w:fldChar w:fldCharType="end"/>
        </w:r>
      </w:hyperlink>
    </w:p>
    <w:p w14:paraId="164966AE" w14:textId="30F98219" w:rsidR="006B3CC2" w:rsidRDefault="006B64A8">
      <w:pPr>
        <w:pStyle w:val="TOC3"/>
        <w:tabs>
          <w:tab w:val="left" w:pos="1320"/>
          <w:tab w:val="right" w:leader="dot" w:pos="9060"/>
        </w:tabs>
        <w:rPr>
          <w:noProof/>
        </w:rPr>
      </w:pPr>
      <w:hyperlink w:anchor="_Toc119073859" w:history="1">
        <w:r w:rsidR="006B3CC2" w:rsidRPr="00986727">
          <w:rPr>
            <w:rStyle w:val="Hyperlink"/>
            <w:noProof/>
          </w:rPr>
          <w:t>3.15.3</w:t>
        </w:r>
        <w:r w:rsidR="006B3CC2">
          <w:rPr>
            <w:noProof/>
          </w:rPr>
          <w:tab/>
        </w:r>
        <w:r w:rsidR="006B3CC2" w:rsidRPr="00986727">
          <w:rPr>
            <w:rStyle w:val="Hyperlink"/>
            <w:noProof/>
          </w:rPr>
          <w:t>Recommended Methods for the Destruction of Schedule 8 Medications</w:t>
        </w:r>
        <w:r w:rsidR="006B3CC2">
          <w:rPr>
            <w:noProof/>
            <w:webHidden/>
          </w:rPr>
          <w:tab/>
        </w:r>
        <w:r w:rsidR="006B3CC2">
          <w:rPr>
            <w:noProof/>
            <w:webHidden/>
          </w:rPr>
          <w:fldChar w:fldCharType="begin"/>
        </w:r>
        <w:r w:rsidR="006B3CC2">
          <w:rPr>
            <w:noProof/>
            <w:webHidden/>
          </w:rPr>
          <w:instrText xml:space="preserve"> PAGEREF _Toc119073859 \h </w:instrText>
        </w:r>
        <w:r w:rsidR="006B3CC2">
          <w:rPr>
            <w:noProof/>
            <w:webHidden/>
          </w:rPr>
        </w:r>
        <w:r w:rsidR="006B3CC2">
          <w:rPr>
            <w:noProof/>
            <w:webHidden/>
          </w:rPr>
          <w:fldChar w:fldCharType="separate"/>
        </w:r>
        <w:r w:rsidR="006B3CC2">
          <w:rPr>
            <w:noProof/>
            <w:webHidden/>
          </w:rPr>
          <w:t>44</w:t>
        </w:r>
        <w:r w:rsidR="006B3CC2">
          <w:rPr>
            <w:noProof/>
            <w:webHidden/>
          </w:rPr>
          <w:fldChar w:fldCharType="end"/>
        </w:r>
      </w:hyperlink>
    </w:p>
    <w:p w14:paraId="18F4D79D" w14:textId="448EBF1A"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60" w:history="1">
        <w:r w:rsidR="006B3CC2" w:rsidRPr="00986727">
          <w:rPr>
            <w:rStyle w:val="Hyperlink"/>
            <w:noProof/>
          </w:rPr>
          <w:t>3.16</w:t>
        </w:r>
        <w:r w:rsidR="006B3CC2">
          <w:rPr>
            <w:rFonts w:eastAsiaTheme="minorEastAsia" w:cstheme="minorBidi"/>
            <w:noProof/>
            <w:sz w:val="22"/>
            <w:szCs w:val="22"/>
            <w:lang w:eastAsia="en-AU"/>
          </w:rPr>
          <w:tab/>
        </w:r>
        <w:r w:rsidR="006B3CC2" w:rsidRPr="00986727">
          <w:rPr>
            <w:rStyle w:val="Hyperlink"/>
            <w:noProof/>
          </w:rPr>
          <w:t>Reporting Lost or Stolen Accountable Medications (supplied by CHS Pharmacy)</w:t>
        </w:r>
        <w:r w:rsidR="006B3CC2">
          <w:rPr>
            <w:noProof/>
            <w:webHidden/>
          </w:rPr>
          <w:tab/>
        </w:r>
        <w:r w:rsidR="006B3CC2">
          <w:rPr>
            <w:noProof/>
            <w:webHidden/>
          </w:rPr>
          <w:fldChar w:fldCharType="begin"/>
        </w:r>
        <w:r w:rsidR="006B3CC2">
          <w:rPr>
            <w:noProof/>
            <w:webHidden/>
          </w:rPr>
          <w:instrText xml:space="preserve"> PAGEREF _Toc119073860 \h </w:instrText>
        </w:r>
        <w:r w:rsidR="006B3CC2">
          <w:rPr>
            <w:noProof/>
            <w:webHidden/>
          </w:rPr>
        </w:r>
        <w:r w:rsidR="006B3CC2">
          <w:rPr>
            <w:noProof/>
            <w:webHidden/>
          </w:rPr>
          <w:fldChar w:fldCharType="separate"/>
        </w:r>
        <w:r w:rsidR="006B3CC2">
          <w:rPr>
            <w:noProof/>
            <w:webHidden/>
          </w:rPr>
          <w:t>45</w:t>
        </w:r>
        <w:r w:rsidR="006B3CC2">
          <w:rPr>
            <w:noProof/>
            <w:webHidden/>
          </w:rPr>
          <w:fldChar w:fldCharType="end"/>
        </w:r>
      </w:hyperlink>
    </w:p>
    <w:p w14:paraId="04005092" w14:textId="6E5F3524"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61" w:history="1">
        <w:r w:rsidR="006B3CC2" w:rsidRPr="00986727">
          <w:rPr>
            <w:rStyle w:val="Hyperlink"/>
            <w:noProof/>
          </w:rPr>
          <w:t>3.17</w:t>
        </w:r>
        <w:r w:rsidR="006B3CC2">
          <w:rPr>
            <w:rFonts w:eastAsiaTheme="minorEastAsia" w:cstheme="minorBidi"/>
            <w:noProof/>
            <w:sz w:val="22"/>
            <w:szCs w:val="22"/>
            <w:lang w:eastAsia="en-AU"/>
          </w:rPr>
          <w:tab/>
        </w:r>
        <w:r w:rsidR="006B3CC2" w:rsidRPr="00986727">
          <w:rPr>
            <w:rStyle w:val="Hyperlink"/>
            <w:noProof/>
          </w:rPr>
          <w:t>Reporting a Lost, Destroyed or Tampered Schedule 8 Drug Register</w:t>
        </w:r>
        <w:r w:rsidR="006B3CC2">
          <w:rPr>
            <w:noProof/>
            <w:webHidden/>
          </w:rPr>
          <w:tab/>
        </w:r>
        <w:r w:rsidR="006B3CC2">
          <w:rPr>
            <w:noProof/>
            <w:webHidden/>
          </w:rPr>
          <w:fldChar w:fldCharType="begin"/>
        </w:r>
        <w:r w:rsidR="006B3CC2">
          <w:rPr>
            <w:noProof/>
            <w:webHidden/>
          </w:rPr>
          <w:instrText xml:space="preserve"> PAGEREF _Toc119073861 \h </w:instrText>
        </w:r>
        <w:r w:rsidR="006B3CC2">
          <w:rPr>
            <w:noProof/>
            <w:webHidden/>
          </w:rPr>
        </w:r>
        <w:r w:rsidR="006B3CC2">
          <w:rPr>
            <w:noProof/>
            <w:webHidden/>
          </w:rPr>
          <w:fldChar w:fldCharType="separate"/>
        </w:r>
        <w:r w:rsidR="006B3CC2">
          <w:rPr>
            <w:noProof/>
            <w:webHidden/>
          </w:rPr>
          <w:t>46</w:t>
        </w:r>
        <w:r w:rsidR="006B3CC2">
          <w:rPr>
            <w:noProof/>
            <w:webHidden/>
          </w:rPr>
          <w:fldChar w:fldCharType="end"/>
        </w:r>
      </w:hyperlink>
    </w:p>
    <w:p w14:paraId="1B1F9CCD" w14:textId="3F13A0F7"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862" w:history="1">
        <w:r w:rsidR="006B3CC2" w:rsidRPr="00986727">
          <w:rPr>
            <w:rStyle w:val="Hyperlink"/>
            <w:noProof/>
          </w:rPr>
          <w:t>3.18</w:t>
        </w:r>
        <w:r w:rsidR="006B3CC2">
          <w:rPr>
            <w:rFonts w:eastAsiaTheme="minorEastAsia" w:cstheme="minorBidi"/>
            <w:noProof/>
            <w:sz w:val="22"/>
            <w:szCs w:val="22"/>
            <w:lang w:eastAsia="en-AU"/>
          </w:rPr>
          <w:tab/>
        </w:r>
        <w:r w:rsidR="006B3CC2" w:rsidRPr="00986727">
          <w:rPr>
            <w:rStyle w:val="Hyperlink"/>
            <w:noProof/>
          </w:rPr>
          <w:t>Retention Periods f</w:t>
        </w:r>
        <w:r w:rsidR="006B3CC2" w:rsidRPr="00986727">
          <w:rPr>
            <w:rStyle w:val="Hyperlink"/>
            <w:rFonts w:cs="Arial"/>
            <w:noProof/>
          </w:rPr>
          <w:t>o</w:t>
        </w:r>
        <w:r w:rsidR="006B3CC2" w:rsidRPr="00986727">
          <w:rPr>
            <w:rStyle w:val="Hyperlink"/>
            <w:noProof/>
          </w:rPr>
          <w:t>r Records, Prescriptions and Drug Registers</w:t>
        </w:r>
        <w:r w:rsidR="006B3CC2">
          <w:rPr>
            <w:noProof/>
            <w:webHidden/>
          </w:rPr>
          <w:tab/>
        </w:r>
        <w:r w:rsidR="006B3CC2">
          <w:rPr>
            <w:noProof/>
            <w:webHidden/>
          </w:rPr>
          <w:fldChar w:fldCharType="begin"/>
        </w:r>
        <w:r w:rsidR="006B3CC2">
          <w:rPr>
            <w:noProof/>
            <w:webHidden/>
          </w:rPr>
          <w:instrText xml:space="preserve"> PAGEREF _Toc119073862 \h </w:instrText>
        </w:r>
        <w:r w:rsidR="006B3CC2">
          <w:rPr>
            <w:noProof/>
            <w:webHidden/>
          </w:rPr>
        </w:r>
        <w:r w:rsidR="006B3CC2">
          <w:rPr>
            <w:noProof/>
            <w:webHidden/>
          </w:rPr>
          <w:fldChar w:fldCharType="separate"/>
        </w:r>
        <w:r w:rsidR="006B3CC2">
          <w:rPr>
            <w:noProof/>
            <w:webHidden/>
          </w:rPr>
          <w:t>46</w:t>
        </w:r>
        <w:r w:rsidR="006B3CC2">
          <w:rPr>
            <w:noProof/>
            <w:webHidden/>
          </w:rPr>
          <w:fldChar w:fldCharType="end"/>
        </w:r>
      </w:hyperlink>
    </w:p>
    <w:p w14:paraId="26CF1AF3" w14:textId="4682C087" w:rsidR="006B3CC2" w:rsidRDefault="006B64A8">
      <w:pPr>
        <w:pStyle w:val="TOC1"/>
        <w:tabs>
          <w:tab w:val="right" w:leader="dot" w:pos="9060"/>
        </w:tabs>
        <w:rPr>
          <w:rFonts w:eastAsiaTheme="minorEastAsia" w:cstheme="minorBidi"/>
          <w:b w:val="0"/>
          <w:noProof/>
          <w:sz w:val="22"/>
          <w:szCs w:val="22"/>
          <w:lang w:eastAsia="en-AU"/>
        </w:rPr>
      </w:pPr>
      <w:hyperlink w:anchor="_Toc119073863" w:history="1">
        <w:r w:rsidR="006B3CC2" w:rsidRPr="00986727">
          <w:rPr>
            <w:rStyle w:val="Hyperlink"/>
            <w:noProof/>
          </w:rPr>
          <w:t>Section 4 – Patient Care Areas</w:t>
        </w:r>
        <w:r w:rsidR="006B3CC2">
          <w:rPr>
            <w:noProof/>
            <w:webHidden/>
          </w:rPr>
          <w:tab/>
        </w:r>
        <w:r w:rsidR="006B3CC2">
          <w:rPr>
            <w:noProof/>
            <w:webHidden/>
          </w:rPr>
          <w:fldChar w:fldCharType="begin"/>
        </w:r>
        <w:r w:rsidR="006B3CC2">
          <w:rPr>
            <w:noProof/>
            <w:webHidden/>
          </w:rPr>
          <w:instrText xml:space="preserve"> PAGEREF _Toc119073863 \h </w:instrText>
        </w:r>
        <w:r w:rsidR="006B3CC2">
          <w:rPr>
            <w:noProof/>
            <w:webHidden/>
          </w:rPr>
        </w:r>
        <w:r w:rsidR="006B3CC2">
          <w:rPr>
            <w:noProof/>
            <w:webHidden/>
          </w:rPr>
          <w:fldChar w:fldCharType="separate"/>
        </w:r>
        <w:r w:rsidR="006B3CC2">
          <w:rPr>
            <w:noProof/>
            <w:webHidden/>
          </w:rPr>
          <w:t>47</w:t>
        </w:r>
        <w:r w:rsidR="006B3CC2">
          <w:rPr>
            <w:noProof/>
            <w:webHidden/>
          </w:rPr>
          <w:fldChar w:fldCharType="end"/>
        </w:r>
      </w:hyperlink>
    </w:p>
    <w:p w14:paraId="724991C6" w14:textId="7C927D9E"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64" w:history="1">
        <w:r w:rsidR="006B3CC2" w:rsidRPr="00986727">
          <w:rPr>
            <w:rStyle w:val="Hyperlink"/>
            <w:noProof/>
          </w:rPr>
          <w:t>4.1</w:t>
        </w:r>
        <w:r w:rsidR="006B3CC2">
          <w:rPr>
            <w:rFonts w:eastAsiaTheme="minorEastAsia" w:cstheme="minorBidi"/>
            <w:noProof/>
            <w:sz w:val="22"/>
            <w:szCs w:val="22"/>
            <w:lang w:eastAsia="en-AU"/>
          </w:rPr>
          <w:tab/>
        </w:r>
        <w:r w:rsidR="006B3CC2" w:rsidRPr="00986727">
          <w:rPr>
            <w:rStyle w:val="Hyperlink"/>
            <w:noProof/>
          </w:rPr>
          <w:t>Responsibility for Medication Procurement and Storage</w:t>
        </w:r>
        <w:r w:rsidR="006B3CC2">
          <w:rPr>
            <w:noProof/>
            <w:webHidden/>
          </w:rPr>
          <w:tab/>
        </w:r>
        <w:r w:rsidR="006B3CC2">
          <w:rPr>
            <w:noProof/>
            <w:webHidden/>
          </w:rPr>
          <w:fldChar w:fldCharType="begin"/>
        </w:r>
        <w:r w:rsidR="006B3CC2">
          <w:rPr>
            <w:noProof/>
            <w:webHidden/>
          </w:rPr>
          <w:instrText xml:space="preserve"> PAGEREF _Toc119073864 \h </w:instrText>
        </w:r>
        <w:r w:rsidR="006B3CC2">
          <w:rPr>
            <w:noProof/>
            <w:webHidden/>
          </w:rPr>
        </w:r>
        <w:r w:rsidR="006B3CC2">
          <w:rPr>
            <w:noProof/>
            <w:webHidden/>
          </w:rPr>
          <w:fldChar w:fldCharType="separate"/>
        </w:r>
        <w:r w:rsidR="006B3CC2">
          <w:rPr>
            <w:noProof/>
            <w:webHidden/>
          </w:rPr>
          <w:t>47</w:t>
        </w:r>
        <w:r w:rsidR="006B3CC2">
          <w:rPr>
            <w:noProof/>
            <w:webHidden/>
          </w:rPr>
          <w:fldChar w:fldCharType="end"/>
        </w:r>
      </w:hyperlink>
    </w:p>
    <w:p w14:paraId="0B6A4D4C" w14:textId="2D307A9E"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65" w:history="1">
        <w:r w:rsidR="006B3CC2" w:rsidRPr="00986727">
          <w:rPr>
            <w:rStyle w:val="Hyperlink"/>
            <w:noProof/>
          </w:rPr>
          <w:t>4.2</w:t>
        </w:r>
        <w:r w:rsidR="006B3CC2">
          <w:rPr>
            <w:rFonts w:eastAsiaTheme="minorEastAsia" w:cstheme="minorBidi"/>
            <w:noProof/>
            <w:sz w:val="22"/>
            <w:szCs w:val="22"/>
            <w:lang w:eastAsia="en-AU"/>
          </w:rPr>
          <w:tab/>
        </w:r>
        <w:r w:rsidR="006B3CC2" w:rsidRPr="00986727">
          <w:rPr>
            <w:rStyle w:val="Hyperlink"/>
            <w:noProof/>
          </w:rPr>
          <w:t>Medication storage</w:t>
        </w:r>
        <w:r w:rsidR="006B3CC2">
          <w:rPr>
            <w:noProof/>
            <w:webHidden/>
          </w:rPr>
          <w:tab/>
        </w:r>
        <w:r w:rsidR="006B3CC2">
          <w:rPr>
            <w:noProof/>
            <w:webHidden/>
          </w:rPr>
          <w:fldChar w:fldCharType="begin"/>
        </w:r>
        <w:r w:rsidR="006B3CC2">
          <w:rPr>
            <w:noProof/>
            <w:webHidden/>
          </w:rPr>
          <w:instrText xml:space="preserve"> PAGEREF _Toc119073865 \h </w:instrText>
        </w:r>
        <w:r w:rsidR="006B3CC2">
          <w:rPr>
            <w:noProof/>
            <w:webHidden/>
          </w:rPr>
        </w:r>
        <w:r w:rsidR="006B3CC2">
          <w:rPr>
            <w:noProof/>
            <w:webHidden/>
          </w:rPr>
          <w:fldChar w:fldCharType="separate"/>
        </w:r>
        <w:r w:rsidR="006B3CC2">
          <w:rPr>
            <w:noProof/>
            <w:webHidden/>
          </w:rPr>
          <w:t>47</w:t>
        </w:r>
        <w:r w:rsidR="006B3CC2">
          <w:rPr>
            <w:noProof/>
            <w:webHidden/>
          </w:rPr>
          <w:fldChar w:fldCharType="end"/>
        </w:r>
      </w:hyperlink>
    </w:p>
    <w:p w14:paraId="08241389" w14:textId="58ECE1C1" w:rsidR="006B3CC2" w:rsidRDefault="006B64A8">
      <w:pPr>
        <w:pStyle w:val="TOC3"/>
        <w:tabs>
          <w:tab w:val="left" w:pos="1320"/>
          <w:tab w:val="right" w:leader="dot" w:pos="9060"/>
        </w:tabs>
        <w:rPr>
          <w:noProof/>
        </w:rPr>
      </w:pPr>
      <w:hyperlink w:anchor="_Toc119073866" w:history="1">
        <w:r w:rsidR="006B3CC2" w:rsidRPr="00986727">
          <w:rPr>
            <w:rStyle w:val="Hyperlink"/>
            <w:noProof/>
          </w:rPr>
          <w:t>4.2.1</w:t>
        </w:r>
        <w:r w:rsidR="006B3CC2">
          <w:rPr>
            <w:noProof/>
          </w:rPr>
          <w:tab/>
        </w:r>
        <w:r w:rsidR="006B3CC2" w:rsidRPr="00986727">
          <w:rPr>
            <w:rStyle w:val="Hyperlink"/>
            <w:noProof/>
          </w:rPr>
          <w:t>Storage of Unscheduled, Schedule 2, Schedule 3 and non-Appendix D Schedule 4 Medications</w:t>
        </w:r>
        <w:r w:rsidR="006B3CC2">
          <w:rPr>
            <w:noProof/>
            <w:webHidden/>
          </w:rPr>
          <w:tab/>
        </w:r>
        <w:r w:rsidR="006B3CC2">
          <w:rPr>
            <w:noProof/>
            <w:webHidden/>
          </w:rPr>
          <w:fldChar w:fldCharType="begin"/>
        </w:r>
        <w:r w:rsidR="006B3CC2">
          <w:rPr>
            <w:noProof/>
            <w:webHidden/>
          </w:rPr>
          <w:instrText xml:space="preserve"> PAGEREF _Toc119073866 \h </w:instrText>
        </w:r>
        <w:r w:rsidR="006B3CC2">
          <w:rPr>
            <w:noProof/>
            <w:webHidden/>
          </w:rPr>
        </w:r>
        <w:r w:rsidR="006B3CC2">
          <w:rPr>
            <w:noProof/>
            <w:webHidden/>
          </w:rPr>
          <w:fldChar w:fldCharType="separate"/>
        </w:r>
        <w:r w:rsidR="006B3CC2">
          <w:rPr>
            <w:noProof/>
            <w:webHidden/>
          </w:rPr>
          <w:t>47</w:t>
        </w:r>
        <w:r w:rsidR="006B3CC2">
          <w:rPr>
            <w:noProof/>
            <w:webHidden/>
          </w:rPr>
          <w:fldChar w:fldCharType="end"/>
        </w:r>
      </w:hyperlink>
    </w:p>
    <w:p w14:paraId="6B0E27B6" w14:textId="437B4CB5" w:rsidR="006B3CC2" w:rsidRDefault="006B64A8">
      <w:pPr>
        <w:pStyle w:val="TOC4"/>
        <w:rPr>
          <w:rFonts w:cstheme="minorBidi"/>
        </w:rPr>
      </w:pPr>
      <w:hyperlink w:anchor="_Toc119073867" w:history="1">
        <w:r w:rsidR="006B3CC2" w:rsidRPr="00986727">
          <w:rPr>
            <w:rStyle w:val="Hyperlink"/>
            <w:b/>
          </w:rPr>
          <w:t>4.2.1.1</w:t>
        </w:r>
        <w:r w:rsidR="006B3CC2">
          <w:rPr>
            <w:rFonts w:cstheme="minorBidi"/>
          </w:rPr>
          <w:tab/>
        </w:r>
        <w:r w:rsidR="006B3CC2" w:rsidRPr="00986727">
          <w:rPr>
            <w:rStyle w:val="Hyperlink"/>
            <w:b/>
          </w:rPr>
          <w:t>Storage of medicines for individual patients in Patient Care Areas</w:t>
        </w:r>
        <w:r w:rsidR="006B3CC2">
          <w:rPr>
            <w:webHidden/>
          </w:rPr>
          <w:tab/>
        </w:r>
        <w:r w:rsidR="006B3CC2">
          <w:rPr>
            <w:webHidden/>
          </w:rPr>
          <w:fldChar w:fldCharType="begin"/>
        </w:r>
        <w:r w:rsidR="006B3CC2">
          <w:rPr>
            <w:webHidden/>
          </w:rPr>
          <w:instrText xml:space="preserve"> PAGEREF _Toc119073867 \h </w:instrText>
        </w:r>
        <w:r w:rsidR="006B3CC2">
          <w:rPr>
            <w:webHidden/>
          </w:rPr>
        </w:r>
        <w:r w:rsidR="006B3CC2">
          <w:rPr>
            <w:webHidden/>
          </w:rPr>
          <w:fldChar w:fldCharType="separate"/>
        </w:r>
        <w:r w:rsidR="006B3CC2">
          <w:rPr>
            <w:webHidden/>
          </w:rPr>
          <w:t>48</w:t>
        </w:r>
        <w:r w:rsidR="006B3CC2">
          <w:rPr>
            <w:webHidden/>
          </w:rPr>
          <w:fldChar w:fldCharType="end"/>
        </w:r>
      </w:hyperlink>
    </w:p>
    <w:p w14:paraId="1916731F" w14:textId="676B29DD" w:rsidR="006B3CC2" w:rsidRDefault="006B64A8">
      <w:pPr>
        <w:pStyle w:val="TOC4"/>
        <w:rPr>
          <w:rFonts w:cstheme="minorBidi"/>
        </w:rPr>
      </w:pPr>
      <w:hyperlink w:anchor="_Toc119073868" w:history="1">
        <w:r w:rsidR="006B3CC2" w:rsidRPr="00986727">
          <w:rPr>
            <w:rStyle w:val="Hyperlink"/>
            <w:b/>
          </w:rPr>
          <w:t>4.2.1.2</w:t>
        </w:r>
        <w:r w:rsidR="006B3CC2">
          <w:rPr>
            <w:rFonts w:cstheme="minorBidi"/>
          </w:rPr>
          <w:tab/>
        </w:r>
        <w:r w:rsidR="006B3CC2" w:rsidRPr="00986727">
          <w:rPr>
            <w:rStyle w:val="Hyperlink"/>
            <w:b/>
          </w:rPr>
          <w:t>Intravenous Potassium in Patient Care Areas</w:t>
        </w:r>
        <w:r w:rsidR="006B3CC2">
          <w:rPr>
            <w:webHidden/>
          </w:rPr>
          <w:tab/>
        </w:r>
        <w:r w:rsidR="006B3CC2">
          <w:rPr>
            <w:webHidden/>
          </w:rPr>
          <w:fldChar w:fldCharType="begin"/>
        </w:r>
        <w:r w:rsidR="006B3CC2">
          <w:rPr>
            <w:webHidden/>
          </w:rPr>
          <w:instrText xml:space="preserve"> PAGEREF _Toc119073868 \h </w:instrText>
        </w:r>
        <w:r w:rsidR="006B3CC2">
          <w:rPr>
            <w:webHidden/>
          </w:rPr>
        </w:r>
        <w:r w:rsidR="006B3CC2">
          <w:rPr>
            <w:webHidden/>
          </w:rPr>
          <w:fldChar w:fldCharType="separate"/>
        </w:r>
        <w:r w:rsidR="006B3CC2">
          <w:rPr>
            <w:webHidden/>
          </w:rPr>
          <w:t>48</w:t>
        </w:r>
        <w:r w:rsidR="006B3CC2">
          <w:rPr>
            <w:webHidden/>
          </w:rPr>
          <w:fldChar w:fldCharType="end"/>
        </w:r>
      </w:hyperlink>
    </w:p>
    <w:p w14:paraId="0D4B256F" w14:textId="3D575598" w:rsidR="006B3CC2" w:rsidRDefault="006B64A8">
      <w:pPr>
        <w:pStyle w:val="TOC4"/>
        <w:rPr>
          <w:rFonts w:cstheme="minorBidi"/>
        </w:rPr>
      </w:pPr>
      <w:hyperlink w:anchor="_Toc119073869" w:history="1">
        <w:r w:rsidR="006B3CC2" w:rsidRPr="00986727">
          <w:rPr>
            <w:rStyle w:val="Hyperlink"/>
            <w:b/>
          </w:rPr>
          <w:t>4.2.1.3</w:t>
        </w:r>
        <w:r w:rsidR="006B3CC2">
          <w:rPr>
            <w:rFonts w:cstheme="minorBidi"/>
          </w:rPr>
          <w:tab/>
        </w:r>
        <w:r w:rsidR="006B3CC2" w:rsidRPr="00986727">
          <w:rPr>
            <w:rStyle w:val="Hyperlink"/>
            <w:b/>
          </w:rPr>
          <w:t>Availability of Concentrated Potassium Ampoules</w:t>
        </w:r>
        <w:r w:rsidR="006B3CC2">
          <w:rPr>
            <w:webHidden/>
          </w:rPr>
          <w:tab/>
        </w:r>
        <w:r w:rsidR="006B3CC2">
          <w:rPr>
            <w:webHidden/>
          </w:rPr>
          <w:fldChar w:fldCharType="begin"/>
        </w:r>
        <w:r w:rsidR="006B3CC2">
          <w:rPr>
            <w:webHidden/>
          </w:rPr>
          <w:instrText xml:space="preserve"> PAGEREF _Toc119073869 \h </w:instrText>
        </w:r>
        <w:r w:rsidR="006B3CC2">
          <w:rPr>
            <w:webHidden/>
          </w:rPr>
        </w:r>
        <w:r w:rsidR="006B3CC2">
          <w:rPr>
            <w:webHidden/>
          </w:rPr>
          <w:fldChar w:fldCharType="separate"/>
        </w:r>
        <w:r w:rsidR="006B3CC2">
          <w:rPr>
            <w:webHidden/>
          </w:rPr>
          <w:t>49</w:t>
        </w:r>
        <w:r w:rsidR="006B3CC2">
          <w:rPr>
            <w:webHidden/>
          </w:rPr>
          <w:fldChar w:fldCharType="end"/>
        </w:r>
      </w:hyperlink>
    </w:p>
    <w:p w14:paraId="16E7DD82" w14:textId="5477E243" w:rsidR="006B3CC2" w:rsidRDefault="006B64A8">
      <w:pPr>
        <w:pStyle w:val="TOC4"/>
        <w:rPr>
          <w:rFonts w:cstheme="minorBidi"/>
        </w:rPr>
      </w:pPr>
      <w:hyperlink w:anchor="_Toc119073870" w:history="1">
        <w:r w:rsidR="006B3CC2" w:rsidRPr="00986727">
          <w:rPr>
            <w:rStyle w:val="Hyperlink"/>
            <w:b/>
          </w:rPr>
          <w:t>4.2.1.4</w:t>
        </w:r>
        <w:r w:rsidR="006B3CC2">
          <w:rPr>
            <w:rFonts w:cstheme="minorBidi"/>
          </w:rPr>
          <w:tab/>
        </w:r>
        <w:r w:rsidR="006B3CC2" w:rsidRPr="00986727">
          <w:rPr>
            <w:rStyle w:val="Hyperlink"/>
            <w:b/>
          </w:rPr>
          <w:t>Storage of Concentrated Potassium Ampoules in Patient Care Areas</w:t>
        </w:r>
        <w:r w:rsidR="006B3CC2">
          <w:rPr>
            <w:webHidden/>
          </w:rPr>
          <w:tab/>
        </w:r>
        <w:r w:rsidR="006B3CC2">
          <w:rPr>
            <w:webHidden/>
          </w:rPr>
          <w:fldChar w:fldCharType="begin"/>
        </w:r>
        <w:r w:rsidR="006B3CC2">
          <w:rPr>
            <w:webHidden/>
          </w:rPr>
          <w:instrText xml:space="preserve"> PAGEREF _Toc119073870 \h </w:instrText>
        </w:r>
        <w:r w:rsidR="006B3CC2">
          <w:rPr>
            <w:webHidden/>
          </w:rPr>
        </w:r>
        <w:r w:rsidR="006B3CC2">
          <w:rPr>
            <w:webHidden/>
          </w:rPr>
          <w:fldChar w:fldCharType="separate"/>
        </w:r>
        <w:r w:rsidR="006B3CC2">
          <w:rPr>
            <w:webHidden/>
          </w:rPr>
          <w:t>49</w:t>
        </w:r>
        <w:r w:rsidR="006B3CC2">
          <w:rPr>
            <w:webHidden/>
          </w:rPr>
          <w:fldChar w:fldCharType="end"/>
        </w:r>
      </w:hyperlink>
    </w:p>
    <w:p w14:paraId="582970F5" w14:textId="698C706C" w:rsidR="006B3CC2" w:rsidRDefault="006B64A8">
      <w:pPr>
        <w:pStyle w:val="TOC3"/>
        <w:tabs>
          <w:tab w:val="left" w:pos="1320"/>
          <w:tab w:val="right" w:leader="dot" w:pos="9060"/>
        </w:tabs>
        <w:rPr>
          <w:noProof/>
        </w:rPr>
      </w:pPr>
      <w:hyperlink w:anchor="_Toc119073871" w:history="1">
        <w:r w:rsidR="006B3CC2" w:rsidRPr="00986727">
          <w:rPr>
            <w:rStyle w:val="Hyperlink"/>
            <w:noProof/>
          </w:rPr>
          <w:t>4.2.2</w:t>
        </w:r>
        <w:r w:rsidR="006B3CC2">
          <w:rPr>
            <w:noProof/>
          </w:rPr>
          <w:tab/>
        </w:r>
        <w:r w:rsidR="006B3CC2" w:rsidRPr="00986727">
          <w:rPr>
            <w:rStyle w:val="Hyperlink"/>
            <w:noProof/>
          </w:rPr>
          <w:t>Storage of Schedule 4D Medications in Patient Care Areas</w:t>
        </w:r>
        <w:r w:rsidR="006B3CC2">
          <w:rPr>
            <w:noProof/>
            <w:webHidden/>
          </w:rPr>
          <w:tab/>
        </w:r>
        <w:r w:rsidR="006B3CC2">
          <w:rPr>
            <w:noProof/>
            <w:webHidden/>
          </w:rPr>
          <w:fldChar w:fldCharType="begin"/>
        </w:r>
        <w:r w:rsidR="006B3CC2">
          <w:rPr>
            <w:noProof/>
            <w:webHidden/>
          </w:rPr>
          <w:instrText xml:space="preserve"> PAGEREF _Toc119073871 \h </w:instrText>
        </w:r>
        <w:r w:rsidR="006B3CC2">
          <w:rPr>
            <w:noProof/>
            <w:webHidden/>
          </w:rPr>
        </w:r>
        <w:r w:rsidR="006B3CC2">
          <w:rPr>
            <w:noProof/>
            <w:webHidden/>
          </w:rPr>
          <w:fldChar w:fldCharType="separate"/>
        </w:r>
        <w:r w:rsidR="006B3CC2">
          <w:rPr>
            <w:noProof/>
            <w:webHidden/>
          </w:rPr>
          <w:t>49</w:t>
        </w:r>
        <w:r w:rsidR="006B3CC2">
          <w:rPr>
            <w:noProof/>
            <w:webHidden/>
          </w:rPr>
          <w:fldChar w:fldCharType="end"/>
        </w:r>
      </w:hyperlink>
    </w:p>
    <w:p w14:paraId="48DF51B4" w14:textId="00D8D7DD" w:rsidR="006B3CC2" w:rsidRDefault="006B64A8">
      <w:pPr>
        <w:pStyle w:val="TOC3"/>
        <w:tabs>
          <w:tab w:val="left" w:pos="1320"/>
          <w:tab w:val="right" w:leader="dot" w:pos="9060"/>
        </w:tabs>
        <w:rPr>
          <w:noProof/>
        </w:rPr>
      </w:pPr>
      <w:hyperlink w:anchor="_Toc119073872" w:history="1">
        <w:r w:rsidR="006B3CC2" w:rsidRPr="00986727">
          <w:rPr>
            <w:rStyle w:val="Hyperlink"/>
            <w:noProof/>
          </w:rPr>
          <w:t>4.2.3</w:t>
        </w:r>
        <w:r w:rsidR="006B3CC2">
          <w:rPr>
            <w:noProof/>
          </w:rPr>
          <w:tab/>
        </w:r>
        <w:r w:rsidR="006B3CC2" w:rsidRPr="00986727">
          <w:rPr>
            <w:rStyle w:val="Hyperlink"/>
            <w:noProof/>
          </w:rPr>
          <w:t>Storage of Schedule 8 Medications in Patient Care Areas</w:t>
        </w:r>
        <w:r w:rsidR="006B3CC2">
          <w:rPr>
            <w:noProof/>
            <w:webHidden/>
          </w:rPr>
          <w:tab/>
        </w:r>
        <w:r w:rsidR="006B3CC2">
          <w:rPr>
            <w:noProof/>
            <w:webHidden/>
          </w:rPr>
          <w:fldChar w:fldCharType="begin"/>
        </w:r>
        <w:r w:rsidR="006B3CC2">
          <w:rPr>
            <w:noProof/>
            <w:webHidden/>
          </w:rPr>
          <w:instrText xml:space="preserve"> PAGEREF _Toc119073872 \h </w:instrText>
        </w:r>
        <w:r w:rsidR="006B3CC2">
          <w:rPr>
            <w:noProof/>
            <w:webHidden/>
          </w:rPr>
        </w:r>
        <w:r w:rsidR="006B3CC2">
          <w:rPr>
            <w:noProof/>
            <w:webHidden/>
          </w:rPr>
          <w:fldChar w:fldCharType="separate"/>
        </w:r>
        <w:r w:rsidR="006B3CC2">
          <w:rPr>
            <w:noProof/>
            <w:webHidden/>
          </w:rPr>
          <w:t>50</w:t>
        </w:r>
        <w:r w:rsidR="006B3CC2">
          <w:rPr>
            <w:noProof/>
            <w:webHidden/>
          </w:rPr>
          <w:fldChar w:fldCharType="end"/>
        </w:r>
      </w:hyperlink>
    </w:p>
    <w:p w14:paraId="3A4E330B" w14:textId="40CA6E80" w:rsidR="006B3CC2" w:rsidRDefault="006B64A8">
      <w:pPr>
        <w:pStyle w:val="TOC4"/>
        <w:rPr>
          <w:rFonts w:cstheme="minorBidi"/>
        </w:rPr>
      </w:pPr>
      <w:hyperlink w:anchor="_Toc119073873" w:history="1">
        <w:r w:rsidR="006B3CC2" w:rsidRPr="00986727">
          <w:rPr>
            <w:rStyle w:val="Hyperlink"/>
            <w:rFonts w:cs="Arial"/>
            <w:b/>
          </w:rPr>
          <w:t>4.2.3.1</w:t>
        </w:r>
        <w:r w:rsidR="006B3CC2">
          <w:rPr>
            <w:rFonts w:cstheme="minorBidi"/>
          </w:rPr>
          <w:tab/>
        </w:r>
        <w:r w:rsidR="006B3CC2" w:rsidRPr="00986727">
          <w:rPr>
            <w:rStyle w:val="Hyperlink"/>
          </w:rPr>
          <w:t>Lost or Misplaced Schedule 8 keys</w:t>
        </w:r>
        <w:r w:rsidR="006B3CC2">
          <w:rPr>
            <w:webHidden/>
          </w:rPr>
          <w:tab/>
        </w:r>
        <w:r w:rsidR="006B3CC2">
          <w:rPr>
            <w:webHidden/>
          </w:rPr>
          <w:fldChar w:fldCharType="begin"/>
        </w:r>
        <w:r w:rsidR="006B3CC2">
          <w:rPr>
            <w:webHidden/>
          </w:rPr>
          <w:instrText xml:space="preserve"> PAGEREF _Toc119073873 \h </w:instrText>
        </w:r>
        <w:r w:rsidR="006B3CC2">
          <w:rPr>
            <w:webHidden/>
          </w:rPr>
        </w:r>
        <w:r w:rsidR="006B3CC2">
          <w:rPr>
            <w:webHidden/>
          </w:rPr>
          <w:fldChar w:fldCharType="separate"/>
        </w:r>
        <w:r w:rsidR="006B3CC2">
          <w:rPr>
            <w:webHidden/>
          </w:rPr>
          <w:t>51</w:t>
        </w:r>
        <w:r w:rsidR="006B3CC2">
          <w:rPr>
            <w:webHidden/>
          </w:rPr>
          <w:fldChar w:fldCharType="end"/>
        </w:r>
      </w:hyperlink>
    </w:p>
    <w:p w14:paraId="6508FFDD" w14:textId="01A94240" w:rsidR="006B3CC2" w:rsidRDefault="006B64A8">
      <w:pPr>
        <w:pStyle w:val="TOC3"/>
        <w:tabs>
          <w:tab w:val="left" w:pos="1320"/>
          <w:tab w:val="right" w:leader="dot" w:pos="9060"/>
        </w:tabs>
        <w:rPr>
          <w:noProof/>
        </w:rPr>
      </w:pPr>
      <w:hyperlink w:anchor="_Toc119073874" w:history="1">
        <w:r w:rsidR="006B3CC2" w:rsidRPr="00986727">
          <w:rPr>
            <w:rStyle w:val="Hyperlink"/>
            <w:noProof/>
          </w:rPr>
          <w:t>4.2.4</w:t>
        </w:r>
        <w:r w:rsidR="006B3CC2">
          <w:rPr>
            <w:noProof/>
          </w:rPr>
          <w:tab/>
        </w:r>
        <w:r w:rsidR="006B3CC2" w:rsidRPr="00986727">
          <w:rPr>
            <w:rStyle w:val="Hyperlink"/>
            <w:noProof/>
          </w:rPr>
          <w:t>Storage of Medications in Automated Dispensing Cabinets</w:t>
        </w:r>
        <w:r w:rsidR="006B3CC2">
          <w:rPr>
            <w:noProof/>
            <w:webHidden/>
          </w:rPr>
          <w:tab/>
        </w:r>
        <w:r w:rsidR="006B3CC2">
          <w:rPr>
            <w:noProof/>
            <w:webHidden/>
          </w:rPr>
          <w:fldChar w:fldCharType="begin"/>
        </w:r>
        <w:r w:rsidR="006B3CC2">
          <w:rPr>
            <w:noProof/>
            <w:webHidden/>
          </w:rPr>
          <w:instrText xml:space="preserve"> PAGEREF _Toc119073874 \h </w:instrText>
        </w:r>
        <w:r w:rsidR="006B3CC2">
          <w:rPr>
            <w:noProof/>
            <w:webHidden/>
          </w:rPr>
        </w:r>
        <w:r w:rsidR="006B3CC2">
          <w:rPr>
            <w:noProof/>
            <w:webHidden/>
          </w:rPr>
          <w:fldChar w:fldCharType="separate"/>
        </w:r>
        <w:r w:rsidR="006B3CC2">
          <w:rPr>
            <w:noProof/>
            <w:webHidden/>
          </w:rPr>
          <w:t>51</w:t>
        </w:r>
        <w:r w:rsidR="006B3CC2">
          <w:rPr>
            <w:noProof/>
            <w:webHidden/>
          </w:rPr>
          <w:fldChar w:fldCharType="end"/>
        </w:r>
      </w:hyperlink>
    </w:p>
    <w:p w14:paraId="254CBD71" w14:textId="1A8A33D5" w:rsidR="006B3CC2" w:rsidRDefault="006B64A8">
      <w:pPr>
        <w:pStyle w:val="TOC3"/>
        <w:tabs>
          <w:tab w:val="left" w:pos="1320"/>
          <w:tab w:val="right" w:leader="dot" w:pos="9060"/>
        </w:tabs>
        <w:rPr>
          <w:noProof/>
        </w:rPr>
      </w:pPr>
      <w:hyperlink w:anchor="_Toc119073875" w:history="1">
        <w:r w:rsidR="006B3CC2" w:rsidRPr="00986727">
          <w:rPr>
            <w:rStyle w:val="Hyperlink"/>
            <w:rFonts w:eastAsiaTheme="minorHAnsi"/>
            <w:noProof/>
          </w:rPr>
          <w:t>4.2.5</w:t>
        </w:r>
        <w:r w:rsidR="006B3CC2">
          <w:rPr>
            <w:noProof/>
          </w:rPr>
          <w:tab/>
        </w:r>
        <w:r w:rsidR="006B3CC2" w:rsidRPr="00986727">
          <w:rPr>
            <w:rStyle w:val="Hyperlink"/>
            <w:rFonts w:eastAsiaTheme="minorHAnsi"/>
            <w:noProof/>
          </w:rPr>
          <w:t>Storage of temperature sensitive medication in</w:t>
        </w:r>
        <w:r w:rsidR="006B3CC2" w:rsidRPr="00986727">
          <w:rPr>
            <w:rStyle w:val="Hyperlink"/>
            <w:noProof/>
          </w:rPr>
          <w:t xml:space="preserve"> Patient Care Areas</w:t>
        </w:r>
        <w:r w:rsidR="006B3CC2">
          <w:rPr>
            <w:noProof/>
            <w:webHidden/>
          </w:rPr>
          <w:tab/>
        </w:r>
        <w:r w:rsidR="006B3CC2">
          <w:rPr>
            <w:noProof/>
            <w:webHidden/>
          </w:rPr>
          <w:fldChar w:fldCharType="begin"/>
        </w:r>
        <w:r w:rsidR="006B3CC2">
          <w:rPr>
            <w:noProof/>
            <w:webHidden/>
          </w:rPr>
          <w:instrText xml:space="preserve"> PAGEREF _Toc119073875 \h </w:instrText>
        </w:r>
        <w:r w:rsidR="006B3CC2">
          <w:rPr>
            <w:noProof/>
            <w:webHidden/>
          </w:rPr>
        </w:r>
        <w:r w:rsidR="006B3CC2">
          <w:rPr>
            <w:noProof/>
            <w:webHidden/>
          </w:rPr>
          <w:fldChar w:fldCharType="separate"/>
        </w:r>
        <w:r w:rsidR="006B3CC2">
          <w:rPr>
            <w:noProof/>
            <w:webHidden/>
          </w:rPr>
          <w:t>52</w:t>
        </w:r>
        <w:r w:rsidR="006B3CC2">
          <w:rPr>
            <w:noProof/>
            <w:webHidden/>
          </w:rPr>
          <w:fldChar w:fldCharType="end"/>
        </w:r>
      </w:hyperlink>
    </w:p>
    <w:p w14:paraId="0C0C7112" w14:textId="2C0F7CDD" w:rsidR="006B3CC2" w:rsidRDefault="006B64A8">
      <w:pPr>
        <w:pStyle w:val="TOC3"/>
        <w:tabs>
          <w:tab w:val="left" w:pos="1320"/>
          <w:tab w:val="right" w:leader="dot" w:pos="9060"/>
        </w:tabs>
        <w:rPr>
          <w:noProof/>
        </w:rPr>
      </w:pPr>
      <w:hyperlink w:anchor="_Toc119073876" w:history="1">
        <w:r w:rsidR="006B3CC2" w:rsidRPr="00986727">
          <w:rPr>
            <w:rStyle w:val="Hyperlink"/>
            <w:noProof/>
          </w:rPr>
          <w:t>4.2.6</w:t>
        </w:r>
        <w:r w:rsidR="006B3CC2">
          <w:rPr>
            <w:noProof/>
          </w:rPr>
          <w:tab/>
        </w:r>
        <w:r w:rsidR="006B3CC2" w:rsidRPr="00986727">
          <w:rPr>
            <w:rStyle w:val="Hyperlink"/>
            <w:noProof/>
          </w:rPr>
          <w:t>Principles for the Safe Storage of Accountable Medications in Patient Care Areas</w:t>
        </w:r>
        <w:r w:rsidR="006B3CC2">
          <w:rPr>
            <w:noProof/>
            <w:webHidden/>
          </w:rPr>
          <w:tab/>
        </w:r>
        <w:r w:rsidR="006B3CC2">
          <w:rPr>
            <w:noProof/>
            <w:webHidden/>
          </w:rPr>
          <w:fldChar w:fldCharType="begin"/>
        </w:r>
        <w:r w:rsidR="006B3CC2">
          <w:rPr>
            <w:noProof/>
            <w:webHidden/>
          </w:rPr>
          <w:instrText xml:space="preserve"> PAGEREF _Toc119073876 \h </w:instrText>
        </w:r>
        <w:r w:rsidR="006B3CC2">
          <w:rPr>
            <w:noProof/>
            <w:webHidden/>
          </w:rPr>
        </w:r>
        <w:r w:rsidR="006B3CC2">
          <w:rPr>
            <w:noProof/>
            <w:webHidden/>
          </w:rPr>
          <w:fldChar w:fldCharType="separate"/>
        </w:r>
        <w:r w:rsidR="006B3CC2">
          <w:rPr>
            <w:noProof/>
            <w:webHidden/>
          </w:rPr>
          <w:t>52</w:t>
        </w:r>
        <w:r w:rsidR="006B3CC2">
          <w:rPr>
            <w:noProof/>
            <w:webHidden/>
          </w:rPr>
          <w:fldChar w:fldCharType="end"/>
        </w:r>
      </w:hyperlink>
    </w:p>
    <w:p w14:paraId="545A6AEC" w14:textId="6105D95B"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77" w:history="1">
        <w:r w:rsidR="006B3CC2" w:rsidRPr="00986727">
          <w:rPr>
            <w:rStyle w:val="Hyperlink"/>
            <w:noProof/>
          </w:rPr>
          <w:t>4.3</w:t>
        </w:r>
        <w:r w:rsidR="006B3CC2">
          <w:rPr>
            <w:rFonts w:eastAsiaTheme="minorEastAsia" w:cstheme="minorBidi"/>
            <w:noProof/>
            <w:sz w:val="22"/>
            <w:szCs w:val="22"/>
            <w:lang w:eastAsia="en-AU"/>
          </w:rPr>
          <w:tab/>
        </w:r>
        <w:r w:rsidR="006B3CC2" w:rsidRPr="00986727">
          <w:rPr>
            <w:rStyle w:val="Hyperlink"/>
            <w:noProof/>
          </w:rPr>
          <w:t>Medication Procurement by Patient Care Areas</w:t>
        </w:r>
        <w:r w:rsidR="006B3CC2">
          <w:rPr>
            <w:noProof/>
            <w:webHidden/>
          </w:rPr>
          <w:tab/>
        </w:r>
        <w:r w:rsidR="006B3CC2">
          <w:rPr>
            <w:noProof/>
            <w:webHidden/>
          </w:rPr>
          <w:fldChar w:fldCharType="begin"/>
        </w:r>
        <w:r w:rsidR="006B3CC2">
          <w:rPr>
            <w:noProof/>
            <w:webHidden/>
          </w:rPr>
          <w:instrText xml:space="preserve"> PAGEREF _Toc119073877 \h </w:instrText>
        </w:r>
        <w:r w:rsidR="006B3CC2">
          <w:rPr>
            <w:noProof/>
            <w:webHidden/>
          </w:rPr>
        </w:r>
        <w:r w:rsidR="006B3CC2">
          <w:rPr>
            <w:noProof/>
            <w:webHidden/>
          </w:rPr>
          <w:fldChar w:fldCharType="separate"/>
        </w:r>
        <w:r w:rsidR="006B3CC2">
          <w:rPr>
            <w:noProof/>
            <w:webHidden/>
          </w:rPr>
          <w:t>54</w:t>
        </w:r>
        <w:r w:rsidR="006B3CC2">
          <w:rPr>
            <w:noProof/>
            <w:webHidden/>
          </w:rPr>
          <w:fldChar w:fldCharType="end"/>
        </w:r>
      </w:hyperlink>
    </w:p>
    <w:p w14:paraId="2BC4C018" w14:textId="6DA3F687" w:rsidR="006B3CC2" w:rsidRDefault="006B64A8">
      <w:pPr>
        <w:pStyle w:val="TOC3"/>
        <w:tabs>
          <w:tab w:val="left" w:pos="1320"/>
          <w:tab w:val="right" w:leader="dot" w:pos="9060"/>
        </w:tabs>
        <w:rPr>
          <w:noProof/>
        </w:rPr>
      </w:pPr>
      <w:hyperlink w:anchor="_Toc119073878" w:history="1">
        <w:r w:rsidR="006B3CC2" w:rsidRPr="00986727">
          <w:rPr>
            <w:rStyle w:val="Hyperlink"/>
            <w:noProof/>
          </w:rPr>
          <w:t>4.3.1</w:t>
        </w:r>
        <w:r w:rsidR="006B3CC2">
          <w:rPr>
            <w:noProof/>
          </w:rPr>
          <w:tab/>
        </w:r>
        <w:r w:rsidR="006B3CC2" w:rsidRPr="00986727">
          <w:rPr>
            <w:rStyle w:val="Hyperlink"/>
            <w:noProof/>
          </w:rPr>
          <w:t>General Provisions</w:t>
        </w:r>
        <w:r w:rsidR="006B3CC2">
          <w:rPr>
            <w:noProof/>
            <w:webHidden/>
          </w:rPr>
          <w:tab/>
        </w:r>
        <w:r w:rsidR="006B3CC2">
          <w:rPr>
            <w:noProof/>
            <w:webHidden/>
          </w:rPr>
          <w:fldChar w:fldCharType="begin"/>
        </w:r>
        <w:r w:rsidR="006B3CC2">
          <w:rPr>
            <w:noProof/>
            <w:webHidden/>
          </w:rPr>
          <w:instrText xml:space="preserve"> PAGEREF _Toc119073878 \h </w:instrText>
        </w:r>
        <w:r w:rsidR="006B3CC2">
          <w:rPr>
            <w:noProof/>
            <w:webHidden/>
          </w:rPr>
        </w:r>
        <w:r w:rsidR="006B3CC2">
          <w:rPr>
            <w:noProof/>
            <w:webHidden/>
          </w:rPr>
          <w:fldChar w:fldCharType="separate"/>
        </w:r>
        <w:r w:rsidR="006B3CC2">
          <w:rPr>
            <w:noProof/>
            <w:webHidden/>
          </w:rPr>
          <w:t>54</w:t>
        </w:r>
        <w:r w:rsidR="006B3CC2">
          <w:rPr>
            <w:noProof/>
            <w:webHidden/>
          </w:rPr>
          <w:fldChar w:fldCharType="end"/>
        </w:r>
      </w:hyperlink>
    </w:p>
    <w:p w14:paraId="360A22D3" w14:textId="22B6FB6A" w:rsidR="006B3CC2" w:rsidRDefault="006B64A8">
      <w:pPr>
        <w:pStyle w:val="TOC3"/>
        <w:tabs>
          <w:tab w:val="left" w:pos="1320"/>
          <w:tab w:val="right" w:leader="dot" w:pos="9060"/>
        </w:tabs>
        <w:rPr>
          <w:noProof/>
        </w:rPr>
      </w:pPr>
      <w:hyperlink w:anchor="_Toc119073879" w:history="1">
        <w:r w:rsidR="006B3CC2" w:rsidRPr="00986727">
          <w:rPr>
            <w:rStyle w:val="Hyperlink"/>
            <w:noProof/>
          </w:rPr>
          <w:t>4.3.2</w:t>
        </w:r>
        <w:r w:rsidR="006B3CC2">
          <w:rPr>
            <w:noProof/>
          </w:rPr>
          <w:tab/>
        </w:r>
        <w:r w:rsidR="006B3CC2" w:rsidRPr="00986727">
          <w:rPr>
            <w:rStyle w:val="Hyperlink"/>
            <w:noProof/>
          </w:rPr>
          <w:t>Delivery of Medicines to Patient Care Areas</w:t>
        </w:r>
        <w:r w:rsidR="006B3CC2">
          <w:rPr>
            <w:noProof/>
            <w:webHidden/>
          </w:rPr>
          <w:tab/>
        </w:r>
        <w:r w:rsidR="006B3CC2">
          <w:rPr>
            <w:noProof/>
            <w:webHidden/>
          </w:rPr>
          <w:fldChar w:fldCharType="begin"/>
        </w:r>
        <w:r w:rsidR="006B3CC2">
          <w:rPr>
            <w:noProof/>
            <w:webHidden/>
          </w:rPr>
          <w:instrText xml:space="preserve"> PAGEREF _Toc119073879 \h </w:instrText>
        </w:r>
        <w:r w:rsidR="006B3CC2">
          <w:rPr>
            <w:noProof/>
            <w:webHidden/>
          </w:rPr>
        </w:r>
        <w:r w:rsidR="006B3CC2">
          <w:rPr>
            <w:noProof/>
            <w:webHidden/>
          </w:rPr>
          <w:fldChar w:fldCharType="separate"/>
        </w:r>
        <w:r w:rsidR="006B3CC2">
          <w:rPr>
            <w:noProof/>
            <w:webHidden/>
          </w:rPr>
          <w:t>54</w:t>
        </w:r>
        <w:r w:rsidR="006B3CC2">
          <w:rPr>
            <w:noProof/>
            <w:webHidden/>
          </w:rPr>
          <w:fldChar w:fldCharType="end"/>
        </w:r>
      </w:hyperlink>
    </w:p>
    <w:p w14:paraId="3DE6C4C8" w14:textId="265EEB5E" w:rsidR="006B3CC2" w:rsidRDefault="006B64A8">
      <w:pPr>
        <w:pStyle w:val="TOC4"/>
        <w:rPr>
          <w:rFonts w:cstheme="minorBidi"/>
        </w:rPr>
      </w:pPr>
      <w:hyperlink w:anchor="_Toc119073880" w:history="1">
        <w:r w:rsidR="006B3CC2" w:rsidRPr="00986727">
          <w:rPr>
            <w:rStyle w:val="Hyperlink"/>
            <w:b/>
          </w:rPr>
          <w:t>4.3.2.1</w:t>
        </w:r>
        <w:r w:rsidR="006B3CC2">
          <w:rPr>
            <w:rFonts w:cstheme="minorBidi"/>
          </w:rPr>
          <w:tab/>
        </w:r>
        <w:r w:rsidR="006B3CC2" w:rsidRPr="00986727">
          <w:rPr>
            <w:rStyle w:val="Hyperlink"/>
          </w:rPr>
          <w:t>Maintenance of Cold Chain</w:t>
        </w:r>
        <w:r w:rsidR="006B3CC2">
          <w:rPr>
            <w:webHidden/>
          </w:rPr>
          <w:tab/>
        </w:r>
        <w:r w:rsidR="006B3CC2">
          <w:rPr>
            <w:webHidden/>
          </w:rPr>
          <w:fldChar w:fldCharType="begin"/>
        </w:r>
        <w:r w:rsidR="006B3CC2">
          <w:rPr>
            <w:webHidden/>
          </w:rPr>
          <w:instrText xml:space="preserve"> PAGEREF _Toc119073880 \h </w:instrText>
        </w:r>
        <w:r w:rsidR="006B3CC2">
          <w:rPr>
            <w:webHidden/>
          </w:rPr>
        </w:r>
        <w:r w:rsidR="006B3CC2">
          <w:rPr>
            <w:webHidden/>
          </w:rPr>
          <w:fldChar w:fldCharType="separate"/>
        </w:r>
        <w:r w:rsidR="006B3CC2">
          <w:rPr>
            <w:webHidden/>
          </w:rPr>
          <w:t>54</w:t>
        </w:r>
        <w:r w:rsidR="006B3CC2">
          <w:rPr>
            <w:webHidden/>
          </w:rPr>
          <w:fldChar w:fldCharType="end"/>
        </w:r>
      </w:hyperlink>
    </w:p>
    <w:p w14:paraId="5917F51C" w14:textId="139DE744" w:rsidR="006B3CC2" w:rsidRDefault="006B64A8">
      <w:pPr>
        <w:pStyle w:val="TOC4"/>
        <w:rPr>
          <w:rFonts w:cstheme="minorBidi"/>
        </w:rPr>
      </w:pPr>
      <w:hyperlink w:anchor="_Toc119073881" w:history="1">
        <w:r w:rsidR="006B3CC2" w:rsidRPr="00986727">
          <w:rPr>
            <w:rStyle w:val="Hyperlink"/>
            <w:b/>
          </w:rPr>
          <w:t>4.3.2.2</w:t>
        </w:r>
        <w:r w:rsidR="006B3CC2">
          <w:rPr>
            <w:rFonts w:cstheme="minorBidi"/>
          </w:rPr>
          <w:tab/>
        </w:r>
        <w:r w:rsidR="006B3CC2" w:rsidRPr="00986727">
          <w:rPr>
            <w:rStyle w:val="Hyperlink"/>
          </w:rPr>
          <w:t>Delivery of Schedule 8 Medicines to Patient Care Areas</w:t>
        </w:r>
        <w:r w:rsidR="006B3CC2">
          <w:rPr>
            <w:webHidden/>
          </w:rPr>
          <w:tab/>
        </w:r>
        <w:r w:rsidR="006B3CC2">
          <w:rPr>
            <w:webHidden/>
          </w:rPr>
          <w:fldChar w:fldCharType="begin"/>
        </w:r>
        <w:r w:rsidR="006B3CC2">
          <w:rPr>
            <w:webHidden/>
          </w:rPr>
          <w:instrText xml:space="preserve"> PAGEREF _Toc119073881 \h </w:instrText>
        </w:r>
        <w:r w:rsidR="006B3CC2">
          <w:rPr>
            <w:webHidden/>
          </w:rPr>
        </w:r>
        <w:r w:rsidR="006B3CC2">
          <w:rPr>
            <w:webHidden/>
          </w:rPr>
          <w:fldChar w:fldCharType="separate"/>
        </w:r>
        <w:r w:rsidR="006B3CC2">
          <w:rPr>
            <w:webHidden/>
          </w:rPr>
          <w:t>55</w:t>
        </w:r>
        <w:r w:rsidR="006B3CC2">
          <w:rPr>
            <w:webHidden/>
          </w:rPr>
          <w:fldChar w:fldCharType="end"/>
        </w:r>
      </w:hyperlink>
    </w:p>
    <w:p w14:paraId="072325D1" w14:textId="4E93334F" w:rsidR="006B3CC2" w:rsidRDefault="006B64A8">
      <w:pPr>
        <w:pStyle w:val="TOC4"/>
        <w:rPr>
          <w:rFonts w:cstheme="minorBidi"/>
        </w:rPr>
      </w:pPr>
      <w:hyperlink w:anchor="_Toc119073882" w:history="1">
        <w:r w:rsidR="006B3CC2" w:rsidRPr="00986727">
          <w:rPr>
            <w:rStyle w:val="Hyperlink"/>
            <w:b/>
          </w:rPr>
          <w:t>4.3.2.3</w:t>
        </w:r>
        <w:r w:rsidR="006B3CC2">
          <w:rPr>
            <w:rFonts w:cstheme="minorBidi"/>
          </w:rPr>
          <w:tab/>
        </w:r>
        <w:r w:rsidR="006B3CC2" w:rsidRPr="00986727">
          <w:rPr>
            <w:rStyle w:val="Hyperlink"/>
          </w:rPr>
          <w:t>Delivery of Medicines After-Hours</w:t>
        </w:r>
        <w:r w:rsidR="006B3CC2">
          <w:rPr>
            <w:webHidden/>
          </w:rPr>
          <w:tab/>
        </w:r>
        <w:r w:rsidR="006B3CC2">
          <w:rPr>
            <w:webHidden/>
          </w:rPr>
          <w:fldChar w:fldCharType="begin"/>
        </w:r>
        <w:r w:rsidR="006B3CC2">
          <w:rPr>
            <w:webHidden/>
          </w:rPr>
          <w:instrText xml:space="preserve"> PAGEREF _Toc119073882 \h </w:instrText>
        </w:r>
        <w:r w:rsidR="006B3CC2">
          <w:rPr>
            <w:webHidden/>
          </w:rPr>
        </w:r>
        <w:r w:rsidR="006B3CC2">
          <w:rPr>
            <w:webHidden/>
          </w:rPr>
          <w:fldChar w:fldCharType="separate"/>
        </w:r>
        <w:r w:rsidR="006B3CC2">
          <w:rPr>
            <w:webHidden/>
          </w:rPr>
          <w:t>55</w:t>
        </w:r>
        <w:r w:rsidR="006B3CC2">
          <w:rPr>
            <w:webHidden/>
          </w:rPr>
          <w:fldChar w:fldCharType="end"/>
        </w:r>
      </w:hyperlink>
    </w:p>
    <w:p w14:paraId="6A6E72F4" w14:textId="46909766" w:rsidR="006B3CC2" w:rsidRDefault="006B64A8">
      <w:pPr>
        <w:pStyle w:val="TOC3"/>
        <w:tabs>
          <w:tab w:val="left" w:pos="1320"/>
          <w:tab w:val="right" w:leader="dot" w:pos="9060"/>
        </w:tabs>
        <w:rPr>
          <w:noProof/>
        </w:rPr>
      </w:pPr>
      <w:hyperlink w:anchor="_Toc119073883" w:history="1">
        <w:r w:rsidR="006B3CC2" w:rsidRPr="00986727">
          <w:rPr>
            <w:rStyle w:val="Hyperlink"/>
            <w:noProof/>
          </w:rPr>
          <w:t>4.3.3</w:t>
        </w:r>
        <w:r w:rsidR="006B3CC2">
          <w:rPr>
            <w:noProof/>
          </w:rPr>
          <w:tab/>
        </w:r>
        <w:r w:rsidR="006B3CC2" w:rsidRPr="00986727">
          <w:rPr>
            <w:rStyle w:val="Hyperlink"/>
            <w:noProof/>
          </w:rPr>
          <w:t>Receipting Schedule 8 Medication Deliveries in Patent Care Areas</w:t>
        </w:r>
        <w:r w:rsidR="006B3CC2">
          <w:rPr>
            <w:noProof/>
            <w:webHidden/>
          </w:rPr>
          <w:tab/>
        </w:r>
        <w:r w:rsidR="006B3CC2">
          <w:rPr>
            <w:noProof/>
            <w:webHidden/>
          </w:rPr>
          <w:fldChar w:fldCharType="begin"/>
        </w:r>
        <w:r w:rsidR="006B3CC2">
          <w:rPr>
            <w:noProof/>
            <w:webHidden/>
          </w:rPr>
          <w:instrText xml:space="preserve"> PAGEREF _Toc119073883 \h </w:instrText>
        </w:r>
        <w:r w:rsidR="006B3CC2">
          <w:rPr>
            <w:noProof/>
            <w:webHidden/>
          </w:rPr>
        </w:r>
        <w:r w:rsidR="006B3CC2">
          <w:rPr>
            <w:noProof/>
            <w:webHidden/>
          </w:rPr>
          <w:fldChar w:fldCharType="separate"/>
        </w:r>
        <w:r w:rsidR="006B3CC2">
          <w:rPr>
            <w:noProof/>
            <w:webHidden/>
          </w:rPr>
          <w:t>55</w:t>
        </w:r>
        <w:r w:rsidR="006B3CC2">
          <w:rPr>
            <w:noProof/>
            <w:webHidden/>
          </w:rPr>
          <w:fldChar w:fldCharType="end"/>
        </w:r>
      </w:hyperlink>
    </w:p>
    <w:p w14:paraId="2A3CE50A" w14:textId="64367F23" w:rsidR="006B3CC2" w:rsidRDefault="006B64A8">
      <w:pPr>
        <w:pStyle w:val="TOC3"/>
        <w:tabs>
          <w:tab w:val="left" w:pos="1320"/>
          <w:tab w:val="right" w:leader="dot" w:pos="9060"/>
        </w:tabs>
        <w:rPr>
          <w:noProof/>
        </w:rPr>
      </w:pPr>
      <w:hyperlink w:anchor="_Toc119073884" w:history="1">
        <w:r w:rsidR="006B3CC2" w:rsidRPr="00986727">
          <w:rPr>
            <w:rStyle w:val="Hyperlink"/>
            <w:noProof/>
          </w:rPr>
          <w:t>4.3.4</w:t>
        </w:r>
        <w:r w:rsidR="006B3CC2">
          <w:rPr>
            <w:noProof/>
          </w:rPr>
          <w:tab/>
        </w:r>
        <w:r w:rsidR="006B3CC2" w:rsidRPr="00986727">
          <w:rPr>
            <w:rStyle w:val="Hyperlink"/>
            <w:noProof/>
          </w:rPr>
          <w:t>Transferring Schedule 8 Medications between Patient Care Areas</w:t>
        </w:r>
        <w:r w:rsidR="006B3CC2">
          <w:rPr>
            <w:noProof/>
            <w:webHidden/>
          </w:rPr>
          <w:tab/>
        </w:r>
        <w:r w:rsidR="006B3CC2">
          <w:rPr>
            <w:noProof/>
            <w:webHidden/>
          </w:rPr>
          <w:fldChar w:fldCharType="begin"/>
        </w:r>
        <w:r w:rsidR="006B3CC2">
          <w:rPr>
            <w:noProof/>
            <w:webHidden/>
          </w:rPr>
          <w:instrText xml:space="preserve"> PAGEREF _Toc119073884 \h </w:instrText>
        </w:r>
        <w:r w:rsidR="006B3CC2">
          <w:rPr>
            <w:noProof/>
            <w:webHidden/>
          </w:rPr>
        </w:r>
        <w:r w:rsidR="006B3CC2">
          <w:rPr>
            <w:noProof/>
            <w:webHidden/>
          </w:rPr>
          <w:fldChar w:fldCharType="separate"/>
        </w:r>
        <w:r w:rsidR="006B3CC2">
          <w:rPr>
            <w:noProof/>
            <w:webHidden/>
          </w:rPr>
          <w:t>55</w:t>
        </w:r>
        <w:r w:rsidR="006B3CC2">
          <w:rPr>
            <w:noProof/>
            <w:webHidden/>
          </w:rPr>
          <w:fldChar w:fldCharType="end"/>
        </w:r>
      </w:hyperlink>
    </w:p>
    <w:p w14:paraId="7D2B87C5" w14:textId="2C03A32F" w:rsidR="006B3CC2" w:rsidRDefault="006B64A8">
      <w:pPr>
        <w:pStyle w:val="TOC3"/>
        <w:tabs>
          <w:tab w:val="left" w:pos="1320"/>
          <w:tab w:val="right" w:leader="dot" w:pos="9060"/>
        </w:tabs>
        <w:rPr>
          <w:noProof/>
        </w:rPr>
      </w:pPr>
      <w:hyperlink w:anchor="_Toc119073885" w:history="1">
        <w:r w:rsidR="006B3CC2" w:rsidRPr="00986727">
          <w:rPr>
            <w:rStyle w:val="Hyperlink"/>
            <w:noProof/>
          </w:rPr>
          <w:t>4.3.5</w:t>
        </w:r>
        <w:r w:rsidR="006B3CC2">
          <w:rPr>
            <w:noProof/>
          </w:rPr>
          <w:tab/>
        </w:r>
        <w:r w:rsidR="006B3CC2" w:rsidRPr="00986727">
          <w:rPr>
            <w:rStyle w:val="Hyperlink"/>
            <w:noProof/>
          </w:rPr>
          <w:t>CHS Pharmacy Service Packs or Re-Packs</w:t>
        </w:r>
        <w:r w:rsidR="006B3CC2">
          <w:rPr>
            <w:noProof/>
            <w:webHidden/>
          </w:rPr>
          <w:tab/>
        </w:r>
        <w:r w:rsidR="006B3CC2">
          <w:rPr>
            <w:noProof/>
            <w:webHidden/>
          </w:rPr>
          <w:fldChar w:fldCharType="begin"/>
        </w:r>
        <w:r w:rsidR="006B3CC2">
          <w:rPr>
            <w:noProof/>
            <w:webHidden/>
          </w:rPr>
          <w:instrText xml:space="preserve"> PAGEREF _Toc119073885 \h </w:instrText>
        </w:r>
        <w:r w:rsidR="006B3CC2">
          <w:rPr>
            <w:noProof/>
            <w:webHidden/>
          </w:rPr>
        </w:r>
        <w:r w:rsidR="006B3CC2">
          <w:rPr>
            <w:noProof/>
            <w:webHidden/>
          </w:rPr>
          <w:fldChar w:fldCharType="separate"/>
        </w:r>
        <w:r w:rsidR="006B3CC2">
          <w:rPr>
            <w:noProof/>
            <w:webHidden/>
          </w:rPr>
          <w:t>56</w:t>
        </w:r>
        <w:r w:rsidR="006B3CC2">
          <w:rPr>
            <w:noProof/>
            <w:webHidden/>
          </w:rPr>
          <w:fldChar w:fldCharType="end"/>
        </w:r>
      </w:hyperlink>
    </w:p>
    <w:p w14:paraId="0A049A4A" w14:textId="5A38830B" w:rsidR="006B3CC2" w:rsidRDefault="006B64A8">
      <w:pPr>
        <w:pStyle w:val="TOC3"/>
        <w:tabs>
          <w:tab w:val="left" w:pos="1320"/>
          <w:tab w:val="right" w:leader="dot" w:pos="9060"/>
        </w:tabs>
        <w:rPr>
          <w:noProof/>
        </w:rPr>
      </w:pPr>
      <w:hyperlink w:anchor="_Toc119073886" w:history="1">
        <w:r w:rsidR="006B3CC2" w:rsidRPr="00986727">
          <w:rPr>
            <w:rStyle w:val="Hyperlink"/>
            <w:noProof/>
          </w:rPr>
          <w:t>4.3.6</w:t>
        </w:r>
        <w:r w:rsidR="006B3CC2">
          <w:rPr>
            <w:noProof/>
          </w:rPr>
          <w:tab/>
        </w:r>
        <w:r w:rsidR="006B3CC2" w:rsidRPr="00986727">
          <w:rPr>
            <w:rStyle w:val="Hyperlink"/>
            <w:noProof/>
          </w:rPr>
          <w:t>Patient’s Own Medication</w:t>
        </w:r>
        <w:r w:rsidR="006B3CC2">
          <w:rPr>
            <w:noProof/>
            <w:webHidden/>
          </w:rPr>
          <w:tab/>
        </w:r>
        <w:r w:rsidR="006B3CC2">
          <w:rPr>
            <w:noProof/>
            <w:webHidden/>
          </w:rPr>
          <w:fldChar w:fldCharType="begin"/>
        </w:r>
        <w:r w:rsidR="006B3CC2">
          <w:rPr>
            <w:noProof/>
            <w:webHidden/>
          </w:rPr>
          <w:instrText xml:space="preserve"> PAGEREF _Toc119073886 \h </w:instrText>
        </w:r>
        <w:r w:rsidR="006B3CC2">
          <w:rPr>
            <w:noProof/>
            <w:webHidden/>
          </w:rPr>
        </w:r>
        <w:r w:rsidR="006B3CC2">
          <w:rPr>
            <w:noProof/>
            <w:webHidden/>
          </w:rPr>
          <w:fldChar w:fldCharType="separate"/>
        </w:r>
        <w:r w:rsidR="006B3CC2">
          <w:rPr>
            <w:noProof/>
            <w:webHidden/>
          </w:rPr>
          <w:t>56</w:t>
        </w:r>
        <w:r w:rsidR="006B3CC2">
          <w:rPr>
            <w:noProof/>
            <w:webHidden/>
          </w:rPr>
          <w:fldChar w:fldCharType="end"/>
        </w:r>
      </w:hyperlink>
    </w:p>
    <w:p w14:paraId="6D9FB6F6" w14:textId="07608C48" w:rsidR="006B3CC2" w:rsidRDefault="006B64A8">
      <w:pPr>
        <w:pStyle w:val="TOC4"/>
        <w:rPr>
          <w:rFonts w:cstheme="minorBidi"/>
        </w:rPr>
      </w:pPr>
      <w:hyperlink w:anchor="_Toc119073887" w:history="1">
        <w:r w:rsidR="006B3CC2" w:rsidRPr="00986727">
          <w:rPr>
            <w:rStyle w:val="Hyperlink"/>
            <w:b/>
          </w:rPr>
          <w:t>4.3.6.1</w:t>
        </w:r>
        <w:r w:rsidR="006B3CC2">
          <w:rPr>
            <w:rFonts w:cstheme="minorBidi"/>
          </w:rPr>
          <w:tab/>
        </w:r>
        <w:r w:rsidR="006B3CC2" w:rsidRPr="00986727">
          <w:rPr>
            <w:rStyle w:val="Hyperlink"/>
          </w:rPr>
          <w:t>Patient Care Areas (Inpatients)</w:t>
        </w:r>
        <w:r w:rsidR="006B3CC2">
          <w:rPr>
            <w:webHidden/>
          </w:rPr>
          <w:tab/>
        </w:r>
        <w:r w:rsidR="006B3CC2">
          <w:rPr>
            <w:webHidden/>
          </w:rPr>
          <w:fldChar w:fldCharType="begin"/>
        </w:r>
        <w:r w:rsidR="006B3CC2">
          <w:rPr>
            <w:webHidden/>
          </w:rPr>
          <w:instrText xml:space="preserve"> PAGEREF _Toc119073887 \h </w:instrText>
        </w:r>
        <w:r w:rsidR="006B3CC2">
          <w:rPr>
            <w:webHidden/>
          </w:rPr>
        </w:r>
        <w:r w:rsidR="006B3CC2">
          <w:rPr>
            <w:webHidden/>
          </w:rPr>
          <w:fldChar w:fldCharType="separate"/>
        </w:r>
        <w:r w:rsidR="006B3CC2">
          <w:rPr>
            <w:webHidden/>
          </w:rPr>
          <w:t>56</w:t>
        </w:r>
        <w:r w:rsidR="006B3CC2">
          <w:rPr>
            <w:webHidden/>
          </w:rPr>
          <w:fldChar w:fldCharType="end"/>
        </w:r>
      </w:hyperlink>
    </w:p>
    <w:p w14:paraId="233AF068" w14:textId="29D20041" w:rsidR="006B3CC2" w:rsidRDefault="006B64A8">
      <w:pPr>
        <w:pStyle w:val="TOC4"/>
        <w:rPr>
          <w:rFonts w:cstheme="minorBidi"/>
        </w:rPr>
      </w:pPr>
      <w:hyperlink w:anchor="_Toc119073888" w:history="1">
        <w:r w:rsidR="006B3CC2" w:rsidRPr="00986727">
          <w:rPr>
            <w:rStyle w:val="Hyperlink"/>
            <w:b/>
          </w:rPr>
          <w:t>4.3.6.2</w:t>
        </w:r>
        <w:r w:rsidR="006B3CC2">
          <w:rPr>
            <w:rFonts w:cstheme="minorBidi"/>
          </w:rPr>
          <w:tab/>
        </w:r>
        <w:r w:rsidR="006B3CC2" w:rsidRPr="00986727">
          <w:rPr>
            <w:rStyle w:val="Hyperlink"/>
          </w:rPr>
          <w:t>Patient Care Areas (Outpatients)</w:t>
        </w:r>
        <w:r w:rsidR="006B3CC2">
          <w:rPr>
            <w:webHidden/>
          </w:rPr>
          <w:tab/>
        </w:r>
        <w:r w:rsidR="006B3CC2">
          <w:rPr>
            <w:webHidden/>
          </w:rPr>
          <w:fldChar w:fldCharType="begin"/>
        </w:r>
        <w:r w:rsidR="006B3CC2">
          <w:rPr>
            <w:webHidden/>
          </w:rPr>
          <w:instrText xml:space="preserve"> PAGEREF _Toc119073888 \h </w:instrText>
        </w:r>
        <w:r w:rsidR="006B3CC2">
          <w:rPr>
            <w:webHidden/>
          </w:rPr>
        </w:r>
        <w:r w:rsidR="006B3CC2">
          <w:rPr>
            <w:webHidden/>
          </w:rPr>
          <w:fldChar w:fldCharType="separate"/>
        </w:r>
        <w:r w:rsidR="006B3CC2">
          <w:rPr>
            <w:webHidden/>
          </w:rPr>
          <w:t>57</w:t>
        </w:r>
        <w:r w:rsidR="006B3CC2">
          <w:rPr>
            <w:webHidden/>
          </w:rPr>
          <w:fldChar w:fldCharType="end"/>
        </w:r>
      </w:hyperlink>
    </w:p>
    <w:p w14:paraId="27259522" w14:textId="3ACD1E6F" w:rsidR="006B3CC2" w:rsidRDefault="006B64A8">
      <w:pPr>
        <w:pStyle w:val="TOC4"/>
        <w:rPr>
          <w:rFonts w:cstheme="minorBidi"/>
        </w:rPr>
      </w:pPr>
      <w:hyperlink w:anchor="_Toc119073889" w:history="1">
        <w:r w:rsidR="006B3CC2" w:rsidRPr="00986727">
          <w:rPr>
            <w:rStyle w:val="Hyperlink"/>
            <w:b/>
          </w:rPr>
          <w:t>4.3.6.3</w:t>
        </w:r>
        <w:r w:rsidR="006B3CC2">
          <w:rPr>
            <w:rFonts w:cstheme="minorBidi"/>
          </w:rPr>
          <w:tab/>
        </w:r>
        <w:r w:rsidR="006B3CC2" w:rsidRPr="00986727">
          <w:rPr>
            <w:rStyle w:val="Hyperlink"/>
          </w:rPr>
          <w:t>Infection Control Considerations with Patient’s Own Medications</w:t>
        </w:r>
        <w:r w:rsidR="006B3CC2">
          <w:rPr>
            <w:webHidden/>
          </w:rPr>
          <w:tab/>
        </w:r>
        <w:r w:rsidR="006B3CC2">
          <w:rPr>
            <w:webHidden/>
          </w:rPr>
          <w:fldChar w:fldCharType="begin"/>
        </w:r>
        <w:r w:rsidR="006B3CC2">
          <w:rPr>
            <w:webHidden/>
          </w:rPr>
          <w:instrText xml:space="preserve"> PAGEREF _Toc119073889 \h </w:instrText>
        </w:r>
        <w:r w:rsidR="006B3CC2">
          <w:rPr>
            <w:webHidden/>
          </w:rPr>
        </w:r>
        <w:r w:rsidR="006B3CC2">
          <w:rPr>
            <w:webHidden/>
          </w:rPr>
          <w:fldChar w:fldCharType="separate"/>
        </w:r>
        <w:r w:rsidR="006B3CC2">
          <w:rPr>
            <w:webHidden/>
          </w:rPr>
          <w:t>57</w:t>
        </w:r>
        <w:r w:rsidR="006B3CC2">
          <w:rPr>
            <w:webHidden/>
          </w:rPr>
          <w:fldChar w:fldCharType="end"/>
        </w:r>
      </w:hyperlink>
    </w:p>
    <w:p w14:paraId="67D6FA89" w14:textId="381A1BAC" w:rsidR="006B3CC2" w:rsidRDefault="006B64A8">
      <w:pPr>
        <w:pStyle w:val="TOC4"/>
        <w:rPr>
          <w:rFonts w:cstheme="minorBidi"/>
        </w:rPr>
      </w:pPr>
      <w:hyperlink w:anchor="_Toc119073890" w:history="1">
        <w:r w:rsidR="006B3CC2" w:rsidRPr="00986727">
          <w:rPr>
            <w:rStyle w:val="Hyperlink"/>
            <w:b/>
          </w:rPr>
          <w:t>4.3.6.4</w:t>
        </w:r>
        <w:r w:rsidR="006B3CC2">
          <w:rPr>
            <w:rFonts w:cstheme="minorBidi"/>
          </w:rPr>
          <w:tab/>
        </w:r>
        <w:r w:rsidR="006B3CC2" w:rsidRPr="00986727">
          <w:rPr>
            <w:rStyle w:val="Hyperlink"/>
          </w:rPr>
          <w:t>Patient’s Own Schedule 8 Medications</w:t>
        </w:r>
        <w:r w:rsidR="006B3CC2">
          <w:rPr>
            <w:webHidden/>
          </w:rPr>
          <w:tab/>
        </w:r>
        <w:r w:rsidR="006B3CC2">
          <w:rPr>
            <w:webHidden/>
          </w:rPr>
          <w:fldChar w:fldCharType="begin"/>
        </w:r>
        <w:r w:rsidR="006B3CC2">
          <w:rPr>
            <w:webHidden/>
          </w:rPr>
          <w:instrText xml:space="preserve"> PAGEREF _Toc119073890 \h </w:instrText>
        </w:r>
        <w:r w:rsidR="006B3CC2">
          <w:rPr>
            <w:webHidden/>
          </w:rPr>
        </w:r>
        <w:r w:rsidR="006B3CC2">
          <w:rPr>
            <w:webHidden/>
          </w:rPr>
          <w:fldChar w:fldCharType="separate"/>
        </w:r>
        <w:r w:rsidR="006B3CC2">
          <w:rPr>
            <w:webHidden/>
          </w:rPr>
          <w:t>57</w:t>
        </w:r>
        <w:r w:rsidR="006B3CC2">
          <w:rPr>
            <w:webHidden/>
          </w:rPr>
          <w:fldChar w:fldCharType="end"/>
        </w:r>
      </w:hyperlink>
    </w:p>
    <w:p w14:paraId="3D565B05" w14:textId="574CEAF8" w:rsidR="006B3CC2" w:rsidRDefault="006B64A8">
      <w:pPr>
        <w:pStyle w:val="TOC4"/>
        <w:rPr>
          <w:rFonts w:cstheme="minorBidi"/>
        </w:rPr>
      </w:pPr>
      <w:hyperlink w:anchor="_Toc119073891" w:history="1">
        <w:r w:rsidR="006B3CC2" w:rsidRPr="00986727">
          <w:rPr>
            <w:rStyle w:val="Hyperlink"/>
            <w:b/>
          </w:rPr>
          <w:t>4.3.6.5</w:t>
        </w:r>
        <w:r w:rsidR="006B3CC2">
          <w:rPr>
            <w:rFonts w:cstheme="minorBidi"/>
          </w:rPr>
          <w:tab/>
        </w:r>
        <w:r w:rsidR="006B3CC2" w:rsidRPr="00986727">
          <w:rPr>
            <w:rStyle w:val="Hyperlink"/>
          </w:rPr>
          <w:t>Disposal of Patient’s Own Medication</w:t>
        </w:r>
        <w:r w:rsidR="006B3CC2">
          <w:rPr>
            <w:webHidden/>
          </w:rPr>
          <w:tab/>
        </w:r>
        <w:r w:rsidR="006B3CC2">
          <w:rPr>
            <w:webHidden/>
          </w:rPr>
          <w:fldChar w:fldCharType="begin"/>
        </w:r>
        <w:r w:rsidR="006B3CC2">
          <w:rPr>
            <w:webHidden/>
          </w:rPr>
          <w:instrText xml:space="preserve"> PAGEREF _Toc119073891 \h </w:instrText>
        </w:r>
        <w:r w:rsidR="006B3CC2">
          <w:rPr>
            <w:webHidden/>
          </w:rPr>
        </w:r>
        <w:r w:rsidR="006B3CC2">
          <w:rPr>
            <w:webHidden/>
          </w:rPr>
          <w:fldChar w:fldCharType="separate"/>
        </w:r>
        <w:r w:rsidR="006B3CC2">
          <w:rPr>
            <w:webHidden/>
          </w:rPr>
          <w:t>58</w:t>
        </w:r>
        <w:r w:rsidR="006B3CC2">
          <w:rPr>
            <w:webHidden/>
          </w:rPr>
          <w:fldChar w:fldCharType="end"/>
        </w:r>
      </w:hyperlink>
    </w:p>
    <w:p w14:paraId="34EEB552" w14:textId="64053C5D" w:rsidR="006B3CC2" w:rsidRDefault="006B64A8">
      <w:pPr>
        <w:pStyle w:val="TOC3"/>
        <w:tabs>
          <w:tab w:val="left" w:pos="1320"/>
          <w:tab w:val="right" w:leader="dot" w:pos="9060"/>
        </w:tabs>
        <w:rPr>
          <w:noProof/>
        </w:rPr>
      </w:pPr>
      <w:hyperlink w:anchor="_Toc119073892" w:history="1">
        <w:r w:rsidR="006B3CC2" w:rsidRPr="00986727">
          <w:rPr>
            <w:rStyle w:val="Hyperlink"/>
            <w:rFonts w:cs="Arial"/>
            <w:noProof/>
          </w:rPr>
          <w:t>4.3.7</w:t>
        </w:r>
        <w:r w:rsidR="006B3CC2">
          <w:rPr>
            <w:noProof/>
          </w:rPr>
          <w:tab/>
        </w:r>
        <w:r w:rsidR="006B3CC2" w:rsidRPr="00986727">
          <w:rPr>
            <w:rStyle w:val="Hyperlink"/>
            <w:noProof/>
          </w:rPr>
          <w:t>Complementary Medicines</w:t>
        </w:r>
        <w:r w:rsidR="006B3CC2">
          <w:rPr>
            <w:noProof/>
            <w:webHidden/>
          </w:rPr>
          <w:tab/>
        </w:r>
        <w:r w:rsidR="006B3CC2">
          <w:rPr>
            <w:noProof/>
            <w:webHidden/>
          </w:rPr>
          <w:fldChar w:fldCharType="begin"/>
        </w:r>
        <w:r w:rsidR="006B3CC2">
          <w:rPr>
            <w:noProof/>
            <w:webHidden/>
          </w:rPr>
          <w:instrText xml:space="preserve"> PAGEREF _Toc119073892 \h </w:instrText>
        </w:r>
        <w:r w:rsidR="006B3CC2">
          <w:rPr>
            <w:noProof/>
            <w:webHidden/>
          </w:rPr>
        </w:r>
        <w:r w:rsidR="006B3CC2">
          <w:rPr>
            <w:noProof/>
            <w:webHidden/>
          </w:rPr>
          <w:fldChar w:fldCharType="separate"/>
        </w:r>
        <w:r w:rsidR="006B3CC2">
          <w:rPr>
            <w:noProof/>
            <w:webHidden/>
          </w:rPr>
          <w:t>58</w:t>
        </w:r>
        <w:r w:rsidR="006B3CC2">
          <w:rPr>
            <w:noProof/>
            <w:webHidden/>
          </w:rPr>
          <w:fldChar w:fldCharType="end"/>
        </w:r>
      </w:hyperlink>
    </w:p>
    <w:p w14:paraId="44AED0D9" w14:textId="32CEA771" w:rsidR="006B3CC2" w:rsidRDefault="006B64A8">
      <w:pPr>
        <w:pStyle w:val="TOC3"/>
        <w:tabs>
          <w:tab w:val="left" w:pos="1320"/>
          <w:tab w:val="right" w:leader="dot" w:pos="9060"/>
        </w:tabs>
        <w:rPr>
          <w:noProof/>
        </w:rPr>
      </w:pPr>
      <w:hyperlink w:anchor="_Toc119073893" w:history="1">
        <w:r w:rsidR="006B3CC2" w:rsidRPr="00986727">
          <w:rPr>
            <w:rStyle w:val="Hyperlink"/>
            <w:noProof/>
          </w:rPr>
          <w:t>4.3.8</w:t>
        </w:r>
        <w:r w:rsidR="006B3CC2">
          <w:rPr>
            <w:noProof/>
          </w:rPr>
          <w:tab/>
        </w:r>
        <w:r w:rsidR="006B3CC2" w:rsidRPr="00986727">
          <w:rPr>
            <w:rStyle w:val="Hyperlink"/>
            <w:noProof/>
          </w:rPr>
          <w:t>Methadone and Buprenorphine for Opioid Maintenance Therapy</w:t>
        </w:r>
        <w:r w:rsidR="006B3CC2">
          <w:rPr>
            <w:noProof/>
            <w:webHidden/>
          </w:rPr>
          <w:tab/>
        </w:r>
        <w:r w:rsidR="006B3CC2">
          <w:rPr>
            <w:noProof/>
            <w:webHidden/>
          </w:rPr>
          <w:fldChar w:fldCharType="begin"/>
        </w:r>
        <w:r w:rsidR="006B3CC2">
          <w:rPr>
            <w:noProof/>
            <w:webHidden/>
          </w:rPr>
          <w:instrText xml:space="preserve"> PAGEREF _Toc119073893 \h </w:instrText>
        </w:r>
        <w:r w:rsidR="006B3CC2">
          <w:rPr>
            <w:noProof/>
            <w:webHidden/>
          </w:rPr>
        </w:r>
        <w:r w:rsidR="006B3CC2">
          <w:rPr>
            <w:noProof/>
            <w:webHidden/>
          </w:rPr>
          <w:fldChar w:fldCharType="separate"/>
        </w:r>
        <w:r w:rsidR="006B3CC2">
          <w:rPr>
            <w:noProof/>
            <w:webHidden/>
          </w:rPr>
          <w:t>58</w:t>
        </w:r>
        <w:r w:rsidR="006B3CC2">
          <w:rPr>
            <w:noProof/>
            <w:webHidden/>
          </w:rPr>
          <w:fldChar w:fldCharType="end"/>
        </w:r>
      </w:hyperlink>
    </w:p>
    <w:p w14:paraId="018EE84E" w14:textId="34A67F3D" w:rsidR="006B3CC2" w:rsidRDefault="006B64A8">
      <w:pPr>
        <w:pStyle w:val="TOC4"/>
        <w:rPr>
          <w:rFonts w:cstheme="minorBidi"/>
        </w:rPr>
      </w:pPr>
      <w:hyperlink w:anchor="_Toc119073894" w:history="1">
        <w:r w:rsidR="006B3CC2" w:rsidRPr="00986727">
          <w:rPr>
            <w:rStyle w:val="Hyperlink"/>
            <w:b/>
          </w:rPr>
          <w:t>4.3.8.1</w:t>
        </w:r>
        <w:r w:rsidR="006B3CC2">
          <w:rPr>
            <w:rFonts w:cstheme="minorBidi"/>
          </w:rPr>
          <w:tab/>
        </w:r>
        <w:r w:rsidR="006B3CC2" w:rsidRPr="00986727">
          <w:rPr>
            <w:rStyle w:val="Hyperlink"/>
          </w:rPr>
          <w:t>Supply to Inpatient Areas</w:t>
        </w:r>
        <w:r w:rsidR="006B3CC2">
          <w:rPr>
            <w:webHidden/>
          </w:rPr>
          <w:tab/>
        </w:r>
        <w:r w:rsidR="006B3CC2">
          <w:rPr>
            <w:webHidden/>
          </w:rPr>
          <w:fldChar w:fldCharType="begin"/>
        </w:r>
        <w:r w:rsidR="006B3CC2">
          <w:rPr>
            <w:webHidden/>
          </w:rPr>
          <w:instrText xml:space="preserve"> PAGEREF _Toc119073894 \h </w:instrText>
        </w:r>
        <w:r w:rsidR="006B3CC2">
          <w:rPr>
            <w:webHidden/>
          </w:rPr>
        </w:r>
        <w:r w:rsidR="006B3CC2">
          <w:rPr>
            <w:webHidden/>
          </w:rPr>
          <w:fldChar w:fldCharType="separate"/>
        </w:r>
        <w:r w:rsidR="006B3CC2">
          <w:rPr>
            <w:webHidden/>
          </w:rPr>
          <w:t>58</w:t>
        </w:r>
        <w:r w:rsidR="006B3CC2">
          <w:rPr>
            <w:webHidden/>
          </w:rPr>
          <w:fldChar w:fldCharType="end"/>
        </w:r>
      </w:hyperlink>
    </w:p>
    <w:p w14:paraId="6272B926" w14:textId="5717951A" w:rsidR="006B3CC2" w:rsidRDefault="006B64A8">
      <w:pPr>
        <w:pStyle w:val="TOC4"/>
        <w:rPr>
          <w:rFonts w:cstheme="minorBidi"/>
        </w:rPr>
      </w:pPr>
      <w:hyperlink w:anchor="_Toc119073895" w:history="1">
        <w:r w:rsidR="006B3CC2" w:rsidRPr="00986727">
          <w:rPr>
            <w:rStyle w:val="Hyperlink"/>
            <w:b/>
          </w:rPr>
          <w:t>4.3.8.2</w:t>
        </w:r>
        <w:r w:rsidR="006B3CC2">
          <w:rPr>
            <w:rFonts w:cstheme="minorBidi"/>
          </w:rPr>
          <w:tab/>
        </w:r>
        <w:r w:rsidR="006B3CC2" w:rsidRPr="00986727">
          <w:rPr>
            <w:rStyle w:val="Hyperlink"/>
          </w:rPr>
          <w:t>Opioid Treatment Service Clinic</w:t>
        </w:r>
        <w:r w:rsidR="006B3CC2">
          <w:rPr>
            <w:webHidden/>
          </w:rPr>
          <w:tab/>
        </w:r>
        <w:r w:rsidR="006B3CC2">
          <w:rPr>
            <w:webHidden/>
          </w:rPr>
          <w:fldChar w:fldCharType="begin"/>
        </w:r>
        <w:r w:rsidR="006B3CC2">
          <w:rPr>
            <w:webHidden/>
          </w:rPr>
          <w:instrText xml:space="preserve"> PAGEREF _Toc119073895 \h </w:instrText>
        </w:r>
        <w:r w:rsidR="006B3CC2">
          <w:rPr>
            <w:webHidden/>
          </w:rPr>
        </w:r>
        <w:r w:rsidR="006B3CC2">
          <w:rPr>
            <w:webHidden/>
          </w:rPr>
          <w:fldChar w:fldCharType="separate"/>
        </w:r>
        <w:r w:rsidR="006B3CC2">
          <w:rPr>
            <w:webHidden/>
          </w:rPr>
          <w:t>59</w:t>
        </w:r>
        <w:r w:rsidR="006B3CC2">
          <w:rPr>
            <w:webHidden/>
          </w:rPr>
          <w:fldChar w:fldCharType="end"/>
        </w:r>
      </w:hyperlink>
    </w:p>
    <w:p w14:paraId="6635C537" w14:textId="7056BA14"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96" w:history="1">
        <w:r w:rsidR="006B3CC2" w:rsidRPr="00986727">
          <w:rPr>
            <w:rStyle w:val="Hyperlink"/>
            <w:noProof/>
          </w:rPr>
          <w:t>4.4</w:t>
        </w:r>
        <w:r w:rsidR="006B3CC2">
          <w:rPr>
            <w:rFonts w:eastAsiaTheme="minorEastAsia" w:cstheme="minorBidi"/>
            <w:noProof/>
            <w:sz w:val="22"/>
            <w:szCs w:val="22"/>
            <w:lang w:eastAsia="en-AU"/>
          </w:rPr>
          <w:tab/>
        </w:r>
        <w:r w:rsidR="006B3CC2" w:rsidRPr="00986727">
          <w:rPr>
            <w:rStyle w:val="Hyperlink"/>
            <w:noProof/>
          </w:rPr>
          <w:t>Prohibited Substances – Schedule 9</w:t>
        </w:r>
        <w:r w:rsidR="006B3CC2">
          <w:rPr>
            <w:noProof/>
            <w:webHidden/>
          </w:rPr>
          <w:tab/>
        </w:r>
        <w:r w:rsidR="006B3CC2">
          <w:rPr>
            <w:noProof/>
            <w:webHidden/>
          </w:rPr>
          <w:fldChar w:fldCharType="begin"/>
        </w:r>
        <w:r w:rsidR="006B3CC2">
          <w:rPr>
            <w:noProof/>
            <w:webHidden/>
          </w:rPr>
          <w:instrText xml:space="preserve"> PAGEREF _Toc119073896 \h </w:instrText>
        </w:r>
        <w:r w:rsidR="006B3CC2">
          <w:rPr>
            <w:noProof/>
            <w:webHidden/>
          </w:rPr>
        </w:r>
        <w:r w:rsidR="006B3CC2">
          <w:rPr>
            <w:noProof/>
            <w:webHidden/>
          </w:rPr>
          <w:fldChar w:fldCharType="separate"/>
        </w:r>
        <w:r w:rsidR="006B3CC2">
          <w:rPr>
            <w:noProof/>
            <w:webHidden/>
          </w:rPr>
          <w:t>59</w:t>
        </w:r>
        <w:r w:rsidR="006B3CC2">
          <w:rPr>
            <w:noProof/>
            <w:webHidden/>
          </w:rPr>
          <w:fldChar w:fldCharType="end"/>
        </w:r>
      </w:hyperlink>
    </w:p>
    <w:p w14:paraId="37DBAF30" w14:textId="7BB02A81"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97" w:history="1">
        <w:r w:rsidR="006B3CC2" w:rsidRPr="00986727">
          <w:rPr>
            <w:rStyle w:val="Hyperlink"/>
            <w:noProof/>
          </w:rPr>
          <w:t>4.5</w:t>
        </w:r>
        <w:r w:rsidR="006B3CC2">
          <w:rPr>
            <w:rFonts w:eastAsiaTheme="minorEastAsia" w:cstheme="minorBidi"/>
            <w:noProof/>
            <w:sz w:val="22"/>
            <w:szCs w:val="22"/>
            <w:lang w:eastAsia="en-AU"/>
          </w:rPr>
          <w:tab/>
        </w:r>
        <w:r w:rsidR="006B3CC2" w:rsidRPr="00986727">
          <w:rPr>
            <w:rStyle w:val="Hyperlink"/>
            <w:noProof/>
          </w:rPr>
          <w:t>Patient care areas – Additional Considerations</w:t>
        </w:r>
        <w:r w:rsidR="006B3CC2">
          <w:rPr>
            <w:noProof/>
            <w:webHidden/>
          </w:rPr>
          <w:tab/>
        </w:r>
        <w:r w:rsidR="006B3CC2">
          <w:rPr>
            <w:noProof/>
            <w:webHidden/>
          </w:rPr>
          <w:fldChar w:fldCharType="begin"/>
        </w:r>
        <w:r w:rsidR="006B3CC2">
          <w:rPr>
            <w:noProof/>
            <w:webHidden/>
          </w:rPr>
          <w:instrText xml:space="preserve"> PAGEREF _Toc119073897 \h </w:instrText>
        </w:r>
        <w:r w:rsidR="006B3CC2">
          <w:rPr>
            <w:noProof/>
            <w:webHidden/>
          </w:rPr>
        </w:r>
        <w:r w:rsidR="006B3CC2">
          <w:rPr>
            <w:noProof/>
            <w:webHidden/>
          </w:rPr>
          <w:fldChar w:fldCharType="separate"/>
        </w:r>
        <w:r w:rsidR="006B3CC2">
          <w:rPr>
            <w:noProof/>
            <w:webHidden/>
          </w:rPr>
          <w:t>61</w:t>
        </w:r>
        <w:r w:rsidR="006B3CC2">
          <w:rPr>
            <w:noProof/>
            <w:webHidden/>
          </w:rPr>
          <w:fldChar w:fldCharType="end"/>
        </w:r>
      </w:hyperlink>
    </w:p>
    <w:p w14:paraId="01DCA6F9" w14:textId="44E67906"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98" w:history="1">
        <w:r w:rsidR="006B3CC2" w:rsidRPr="00986727">
          <w:rPr>
            <w:rStyle w:val="Hyperlink"/>
            <w:noProof/>
          </w:rPr>
          <w:t>4.6</w:t>
        </w:r>
        <w:r w:rsidR="006B3CC2">
          <w:rPr>
            <w:rFonts w:eastAsiaTheme="minorEastAsia" w:cstheme="minorBidi"/>
            <w:noProof/>
            <w:sz w:val="22"/>
            <w:szCs w:val="22"/>
            <w:lang w:eastAsia="en-AU"/>
          </w:rPr>
          <w:tab/>
        </w:r>
        <w:r w:rsidR="006B3CC2" w:rsidRPr="00986727">
          <w:rPr>
            <w:rStyle w:val="Hyperlink"/>
            <w:noProof/>
          </w:rPr>
          <w:t>Pharmaceutical Representatives and Medical Samples</w:t>
        </w:r>
        <w:r w:rsidR="006B3CC2">
          <w:rPr>
            <w:noProof/>
            <w:webHidden/>
          </w:rPr>
          <w:tab/>
        </w:r>
        <w:r w:rsidR="006B3CC2">
          <w:rPr>
            <w:noProof/>
            <w:webHidden/>
          </w:rPr>
          <w:fldChar w:fldCharType="begin"/>
        </w:r>
        <w:r w:rsidR="006B3CC2">
          <w:rPr>
            <w:noProof/>
            <w:webHidden/>
          </w:rPr>
          <w:instrText xml:space="preserve"> PAGEREF _Toc119073898 \h </w:instrText>
        </w:r>
        <w:r w:rsidR="006B3CC2">
          <w:rPr>
            <w:noProof/>
            <w:webHidden/>
          </w:rPr>
        </w:r>
        <w:r w:rsidR="006B3CC2">
          <w:rPr>
            <w:noProof/>
            <w:webHidden/>
          </w:rPr>
          <w:fldChar w:fldCharType="separate"/>
        </w:r>
        <w:r w:rsidR="006B3CC2">
          <w:rPr>
            <w:noProof/>
            <w:webHidden/>
          </w:rPr>
          <w:t>61</w:t>
        </w:r>
        <w:r w:rsidR="006B3CC2">
          <w:rPr>
            <w:noProof/>
            <w:webHidden/>
          </w:rPr>
          <w:fldChar w:fldCharType="end"/>
        </w:r>
      </w:hyperlink>
    </w:p>
    <w:p w14:paraId="08FE4C77" w14:textId="79EA21E6" w:rsidR="006B3CC2" w:rsidRDefault="006B64A8">
      <w:pPr>
        <w:pStyle w:val="TOC2"/>
        <w:tabs>
          <w:tab w:val="left" w:pos="880"/>
          <w:tab w:val="right" w:leader="dot" w:pos="9060"/>
        </w:tabs>
        <w:rPr>
          <w:rFonts w:eastAsiaTheme="minorEastAsia" w:cstheme="minorBidi"/>
          <w:noProof/>
          <w:sz w:val="22"/>
          <w:szCs w:val="22"/>
          <w:lang w:eastAsia="en-AU"/>
        </w:rPr>
      </w:pPr>
      <w:hyperlink w:anchor="_Toc119073899" w:history="1">
        <w:r w:rsidR="006B3CC2" w:rsidRPr="00986727">
          <w:rPr>
            <w:rStyle w:val="Hyperlink"/>
            <w:noProof/>
          </w:rPr>
          <w:t>4.7</w:t>
        </w:r>
        <w:r w:rsidR="006B3CC2">
          <w:rPr>
            <w:rFonts w:eastAsiaTheme="minorEastAsia" w:cstheme="minorBidi"/>
            <w:noProof/>
            <w:sz w:val="22"/>
            <w:szCs w:val="22"/>
            <w:lang w:eastAsia="en-AU"/>
          </w:rPr>
          <w:tab/>
        </w:r>
        <w:r w:rsidR="006B3CC2" w:rsidRPr="00986727">
          <w:rPr>
            <w:rStyle w:val="Hyperlink"/>
            <w:noProof/>
          </w:rPr>
          <w:t>Radiopharmaceuticals</w:t>
        </w:r>
        <w:r w:rsidR="006B3CC2">
          <w:rPr>
            <w:noProof/>
            <w:webHidden/>
          </w:rPr>
          <w:tab/>
        </w:r>
        <w:r w:rsidR="006B3CC2">
          <w:rPr>
            <w:noProof/>
            <w:webHidden/>
          </w:rPr>
          <w:fldChar w:fldCharType="begin"/>
        </w:r>
        <w:r w:rsidR="006B3CC2">
          <w:rPr>
            <w:noProof/>
            <w:webHidden/>
          </w:rPr>
          <w:instrText xml:space="preserve"> PAGEREF _Toc119073899 \h </w:instrText>
        </w:r>
        <w:r w:rsidR="006B3CC2">
          <w:rPr>
            <w:noProof/>
            <w:webHidden/>
          </w:rPr>
        </w:r>
        <w:r w:rsidR="006B3CC2">
          <w:rPr>
            <w:noProof/>
            <w:webHidden/>
          </w:rPr>
          <w:fldChar w:fldCharType="separate"/>
        </w:r>
        <w:r w:rsidR="006B3CC2">
          <w:rPr>
            <w:noProof/>
            <w:webHidden/>
          </w:rPr>
          <w:t>61</w:t>
        </w:r>
        <w:r w:rsidR="006B3CC2">
          <w:rPr>
            <w:noProof/>
            <w:webHidden/>
          </w:rPr>
          <w:fldChar w:fldCharType="end"/>
        </w:r>
      </w:hyperlink>
    </w:p>
    <w:p w14:paraId="1EC838F1" w14:textId="151383D7"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00" w:history="1">
        <w:r w:rsidR="006B3CC2" w:rsidRPr="00986727">
          <w:rPr>
            <w:rStyle w:val="Hyperlink"/>
            <w:noProof/>
          </w:rPr>
          <w:t>4.8</w:t>
        </w:r>
        <w:r w:rsidR="006B3CC2">
          <w:rPr>
            <w:rFonts w:eastAsiaTheme="minorEastAsia" w:cstheme="minorBidi"/>
            <w:noProof/>
            <w:sz w:val="22"/>
            <w:szCs w:val="22"/>
            <w:lang w:eastAsia="en-AU"/>
          </w:rPr>
          <w:tab/>
        </w:r>
        <w:r w:rsidR="006B3CC2" w:rsidRPr="00986727">
          <w:rPr>
            <w:rStyle w:val="Hyperlink"/>
            <w:noProof/>
          </w:rPr>
          <w:t>After-Hours Inpatient Medication Store Supplies</w:t>
        </w:r>
        <w:r w:rsidR="006B3CC2">
          <w:rPr>
            <w:noProof/>
            <w:webHidden/>
          </w:rPr>
          <w:tab/>
        </w:r>
        <w:r w:rsidR="006B3CC2">
          <w:rPr>
            <w:noProof/>
            <w:webHidden/>
          </w:rPr>
          <w:fldChar w:fldCharType="begin"/>
        </w:r>
        <w:r w:rsidR="006B3CC2">
          <w:rPr>
            <w:noProof/>
            <w:webHidden/>
          </w:rPr>
          <w:instrText xml:space="preserve"> PAGEREF _Toc119073900 \h </w:instrText>
        </w:r>
        <w:r w:rsidR="006B3CC2">
          <w:rPr>
            <w:noProof/>
            <w:webHidden/>
          </w:rPr>
        </w:r>
        <w:r w:rsidR="006B3CC2">
          <w:rPr>
            <w:noProof/>
            <w:webHidden/>
          </w:rPr>
          <w:fldChar w:fldCharType="separate"/>
        </w:r>
        <w:r w:rsidR="006B3CC2">
          <w:rPr>
            <w:noProof/>
            <w:webHidden/>
          </w:rPr>
          <w:t>61</w:t>
        </w:r>
        <w:r w:rsidR="006B3CC2">
          <w:rPr>
            <w:noProof/>
            <w:webHidden/>
          </w:rPr>
          <w:fldChar w:fldCharType="end"/>
        </w:r>
      </w:hyperlink>
    </w:p>
    <w:p w14:paraId="023D3981" w14:textId="606DAD79"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01" w:history="1">
        <w:r w:rsidR="006B3CC2" w:rsidRPr="00986727">
          <w:rPr>
            <w:rStyle w:val="Hyperlink"/>
            <w:noProof/>
          </w:rPr>
          <w:t>4.9</w:t>
        </w:r>
        <w:r w:rsidR="006B3CC2">
          <w:rPr>
            <w:rFonts w:eastAsiaTheme="minorEastAsia" w:cstheme="minorBidi"/>
            <w:noProof/>
            <w:sz w:val="22"/>
            <w:szCs w:val="22"/>
            <w:lang w:eastAsia="en-AU"/>
          </w:rPr>
          <w:tab/>
        </w:r>
        <w:r w:rsidR="006B3CC2" w:rsidRPr="00986727">
          <w:rPr>
            <w:rStyle w:val="Hyperlink"/>
            <w:noProof/>
          </w:rPr>
          <w:t>After-Hours Dispensing by Authorised Prescribers</w:t>
        </w:r>
        <w:r w:rsidR="006B3CC2">
          <w:rPr>
            <w:noProof/>
            <w:webHidden/>
          </w:rPr>
          <w:tab/>
        </w:r>
        <w:r w:rsidR="006B3CC2">
          <w:rPr>
            <w:noProof/>
            <w:webHidden/>
          </w:rPr>
          <w:fldChar w:fldCharType="begin"/>
        </w:r>
        <w:r w:rsidR="006B3CC2">
          <w:rPr>
            <w:noProof/>
            <w:webHidden/>
          </w:rPr>
          <w:instrText xml:space="preserve"> PAGEREF _Toc119073901 \h </w:instrText>
        </w:r>
        <w:r w:rsidR="006B3CC2">
          <w:rPr>
            <w:noProof/>
            <w:webHidden/>
          </w:rPr>
        </w:r>
        <w:r w:rsidR="006B3CC2">
          <w:rPr>
            <w:noProof/>
            <w:webHidden/>
          </w:rPr>
          <w:fldChar w:fldCharType="separate"/>
        </w:r>
        <w:r w:rsidR="006B3CC2">
          <w:rPr>
            <w:noProof/>
            <w:webHidden/>
          </w:rPr>
          <w:t>62</w:t>
        </w:r>
        <w:r w:rsidR="006B3CC2">
          <w:rPr>
            <w:noProof/>
            <w:webHidden/>
          </w:rPr>
          <w:fldChar w:fldCharType="end"/>
        </w:r>
      </w:hyperlink>
    </w:p>
    <w:p w14:paraId="01D3CACB" w14:textId="03D18332"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02" w:history="1">
        <w:r w:rsidR="006B3CC2" w:rsidRPr="00986727">
          <w:rPr>
            <w:rStyle w:val="Hyperlink"/>
            <w:noProof/>
          </w:rPr>
          <w:t>4.10</w:t>
        </w:r>
        <w:r w:rsidR="006B3CC2">
          <w:rPr>
            <w:rFonts w:eastAsiaTheme="minorEastAsia" w:cstheme="minorBidi"/>
            <w:noProof/>
            <w:sz w:val="22"/>
            <w:szCs w:val="22"/>
            <w:lang w:eastAsia="en-AU"/>
          </w:rPr>
          <w:tab/>
        </w:r>
        <w:r w:rsidR="006B3CC2" w:rsidRPr="00986727">
          <w:rPr>
            <w:rStyle w:val="Hyperlink"/>
            <w:noProof/>
          </w:rPr>
          <w:t>Medication Kits for Home Visits</w:t>
        </w:r>
        <w:r w:rsidR="006B3CC2">
          <w:rPr>
            <w:noProof/>
            <w:webHidden/>
          </w:rPr>
          <w:tab/>
        </w:r>
        <w:r w:rsidR="006B3CC2">
          <w:rPr>
            <w:noProof/>
            <w:webHidden/>
          </w:rPr>
          <w:fldChar w:fldCharType="begin"/>
        </w:r>
        <w:r w:rsidR="006B3CC2">
          <w:rPr>
            <w:noProof/>
            <w:webHidden/>
          </w:rPr>
          <w:instrText xml:space="preserve"> PAGEREF _Toc119073902 \h </w:instrText>
        </w:r>
        <w:r w:rsidR="006B3CC2">
          <w:rPr>
            <w:noProof/>
            <w:webHidden/>
          </w:rPr>
        </w:r>
        <w:r w:rsidR="006B3CC2">
          <w:rPr>
            <w:noProof/>
            <w:webHidden/>
          </w:rPr>
          <w:fldChar w:fldCharType="separate"/>
        </w:r>
        <w:r w:rsidR="006B3CC2">
          <w:rPr>
            <w:noProof/>
            <w:webHidden/>
          </w:rPr>
          <w:t>62</w:t>
        </w:r>
        <w:r w:rsidR="006B3CC2">
          <w:rPr>
            <w:noProof/>
            <w:webHidden/>
          </w:rPr>
          <w:fldChar w:fldCharType="end"/>
        </w:r>
      </w:hyperlink>
    </w:p>
    <w:p w14:paraId="35177D11" w14:textId="2BB4D807"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03" w:history="1">
        <w:r w:rsidR="006B3CC2" w:rsidRPr="00986727">
          <w:rPr>
            <w:rStyle w:val="Hyperlink"/>
            <w:noProof/>
          </w:rPr>
          <w:t>4.11</w:t>
        </w:r>
        <w:r w:rsidR="006B3CC2">
          <w:rPr>
            <w:rFonts w:eastAsiaTheme="minorEastAsia" w:cstheme="minorBidi"/>
            <w:noProof/>
            <w:sz w:val="22"/>
            <w:szCs w:val="22"/>
            <w:lang w:eastAsia="en-AU"/>
          </w:rPr>
          <w:tab/>
        </w:r>
        <w:r w:rsidR="006B3CC2" w:rsidRPr="00986727">
          <w:rPr>
            <w:rStyle w:val="Hyperlink"/>
            <w:noProof/>
          </w:rPr>
          <w:t>Major External Disaster</w:t>
        </w:r>
        <w:r w:rsidR="006B3CC2">
          <w:rPr>
            <w:noProof/>
            <w:webHidden/>
          </w:rPr>
          <w:tab/>
        </w:r>
        <w:r w:rsidR="006B3CC2">
          <w:rPr>
            <w:noProof/>
            <w:webHidden/>
          </w:rPr>
          <w:fldChar w:fldCharType="begin"/>
        </w:r>
        <w:r w:rsidR="006B3CC2">
          <w:rPr>
            <w:noProof/>
            <w:webHidden/>
          </w:rPr>
          <w:instrText xml:space="preserve"> PAGEREF _Toc119073903 \h </w:instrText>
        </w:r>
        <w:r w:rsidR="006B3CC2">
          <w:rPr>
            <w:noProof/>
            <w:webHidden/>
          </w:rPr>
        </w:r>
        <w:r w:rsidR="006B3CC2">
          <w:rPr>
            <w:noProof/>
            <w:webHidden/>
          </w:rPr>
          <w:fldChar w:fldCharType="separate"/>
        </w:r>
        <w:r w:rsidR="006B3CC2">
          <w:rPr>
            <w:noProof/>
            <w:webHidden/>
          </w:rPr>
          <w:t>63</w:t>
        </w:r>
        <w:r w:rsidR="006B3CC2">
          <w:rPr>
            <w:noProof/>
            <w:webHidden/>
          </w:rPr>
          <w:fldChar w:fldCharType="end"/>
        </w:r>
      </w:hyperlink>
    </w:p>
    <w:p w14:paraId="6125C78E" w14:textId="44D907DE"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04" w:history="1">
        <w:r w:rsidR="006B3CC2" w:rsidRPr="00986727">
          <w:rPr>
            <w:rStyle w:val="Hyperlink"/>
            <w:noProof/>
          </w:rPr>
          <w:t>4.12</w:t>
        </w:r>
        <w:r w:rsidR="006B3CC2">
          <w:rPr>
            <w:rFonts w:eastAsiaTheme="minorEastAsia" w:cstheme="minorBidi"/>
            <w:noProof/>
            <w:sz w:val="22"/>
            <w:szCs w:val="22"/>
            <w:lang w:eastAsia="en-AU"/>
          </w:rPr>
          <w:tab/>
        </w:r>
        <w:r w:rsidR="006B3CC2" w:rsidRPr="00986727">
          <w:rPr>
            <w:rStyle w:val="Hyperlink"/>
            <w:noProof/>
          </w:rPr>
          <w:t>Discharge Medications and return of Patient’s Own Medications at Discharge</w:t>
        </w:r>
        <w:r w:rsidR="006B3CC2">
          <w:rPr>
            <w:noProof/>
            <w:webHidden/>
          </w:rPr>
          <w:tab/>
        </w:r>
        <w:r w:rsidR="006B3CC2">
          <w:rPr>
            <w:noProof/>
            <w:webHidden/>
          </w:rPr>
          <w:fldChar w:fldCharType="begin"/>
        </w:r>
        <w:r w:rsidR="006B3CC2">
          <w:rPr>
            <w:noProof/>
            <w:webHidden/>
          </w:rPr>
          <w:instrText xml:space="preserve"> PAGEREF _Toc119073904 \h </w:instrText>
        </w:r>
        <w:r w:rsidR="006B3CC2">
          <w:rPr>
            <w:noProof/>
            <w:webHidden/>
          </w:rPr>
        </w:r>
        <w:r w:rsidR="006B3CC2">
          <w:rPr>
            <w:noProof/>
            <w:webHidden/>
          </w:rPr>
          <w:fldChar w:fldCharType="separate"/>
        </w:r>
        <w:r w:rsidR="006B3CC2">
          <w:rPr>
            <w:noProof/>
            <w:webHidden/>
          </w:rPr>
          <w:t>63</w:t>
        </w:r>
        <w:r w:rsidR="006B3CC2">
          <w:rPr>
            <w:noProof/>
            <w:webHidden/>
          </w:rPr>
          <w:fldChar w:fldCharType="end"/>
        </w:r>
      </w:hyperlink>
    </w:p>
    <w:p w14:paraId="01656CFE" w14:textId="4FF77265"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05" w:history="1">
        <w:r w:rsidR="006B3CC2" w:rsidRPr="00986727">
          <w:rPr>
            <w:rStyle w:val="Hyperlink"/>
            <w:noProof/>
          </w:rPr>
          <w:t>4.13</w:t>
        </w:r>
        <w:r w:rsidR="006B3CC2">
          <w:rPr>
            <w:rFonts w:eastAsiaTheme="minorEastAsia" w:cstheme="minorBidi"/>
            <w:noProof/>
            <w:sz w:val="22"/>
            <w:szCs w:val="22"/>
            <w:lang w:eastAsia="en-AU"/>
          </w:rPr>
          <w:tab/>
        </w:r>
        <w:r w:rsidR="006B3CC2" w:rsidRPr="00986727">
          <w:rPr>
            <w:rStyle w:val="Hyperlink"/>
            <w:noProof/>
          </w:rPr>
          <w:t>Patient Care Area Schedule 8 Drug Register</w:t>
        </w:r>
        <w:r w:rsidR="006B3CC2">
          <w:rPr>
            <w:noProof/>
            <w:webHidden/>
          </w:rPr>
          <w:tab/>
        </w:r>
        <w:r w:rsidR="006B3CC2">
          <w:rPr>
            <w:noProof/>
            <w:webHidden/>
          </w:rPr>
          <w:fldChar w:fldCharType="begin"/>
        </w:r>
        <w:r w:rsidR="006B3CC2">
          <w:rPr>
            <w:noProof/>
            <w:webHidden/>
          </w:rPr>
          <w:instrText xml:space="preserve"> PAGEREF _Toc119073905 \h </w:instrText>
        </w:r>
        <w:r w:rsidR="006B3CC2">
          <w:rPr>
            <w:noProof/>
            <w:webHidden/>
          </w:rPr>
        </w:r>
        <w:r w:rsidR="006B3CC2">
          <w:rPr>
            <w:noProof/>
            <w:webHidden/>
          </w:rPr>
          <w:fldChar w:fldCharType="separate"/>
        </w:r>
        <w:r w:rsidR="006B3CC2">
          <w:rPr>
            <w:noProof/>
            <w:webHidden/>
          </w:rPr>
          <w:t>64</w:t>
        </w:r>
        <w:r w:rsidR="006B3CC2">
          <w:rPr>
            <w:noProof/>
            <w:webHidden/>
          </w:rPr>
          <w:fldChar w:fldCharType="end"/>
        </w:r>
      </w:hyperlink>
    </w:p>
    <w:p w14:paraId="2B12F257" w14:textId="067B6EB5" w:rsidR="006B3CC2" w:rsidRDefault="006B64A8">
      <w:pPr>
        <w:pStyle w:val="TOC3"/>
        <w:tabs>
          <w:tab w:val="left" w:pos="1320"/>
          <w:tab w:val="right" w:leader="dot" w:pos="9060"/>
        </w:tabs>
        <w:rPr>
          <w:noProof/>
        </w:rPr>
      </w:pPr>
      <w:hyperlink w:anchor="_Toc119073906" w:history="1">
        <w:r w:rsidR="006B3CC2" w:rsidRPr="00986727">
          <w:rPr>
            <w:rStyle w:val="Hyperlink"/>
            <w:noProof/>
          </w:rPr>
          <w:t>4.13.1</w:t>
        </w:r>
        <w:r w:rsidR="006B3CC2">
          <w:rPr>
            <w:noProof/>
          </w:rPr>
          <w:tab/>
        </w:r>
        <w:r w:rsidR="006B3CC2" w:rsidRPr="00986727">
          <w:rPr>
            <w:rStyle w:val="Hyperlink"/>
            <w:noProof/>
          </w:rPr>
          <w:t>Records in the Schedule 8 Drug Register</w:t>
        </w:r>
        <w:r w:rsidR="006B3CC2">
          <w:rPr>
            <w:noProof/>
            <w:webHidden/>
          </w:rPr>
          <w:tab/>
        </w:r>
        <w:r w:rsidR="006B3CC2">
          <w:rPr>
            <w:noProof/>
            <w:webHidden/>
          </w:rPr>
          <w:fldChar w:fldCharType="begin"/>
        </w:r>
        <w:r w:rsidR="006B3CC2">
          <w:rPr>
            <w:noProof/>
            <w:webHidden/>
          </w:rPr>
          <w:instrText xml:space="preserve"> PAGEREF _Toc119073906 \h </w:instrText>
        </w:r>
        <w:r w:rsidR="006B3CC2">
          <w:rPr>
            <w:noProof/>
            <w:webHidden/>
          </w:rPr>
        </w:r>
        <w:r w:rsidR="006B3CC2">
          <w:rPr>
            <w:noProof/>
            <w:webHidden/>
          </w:rPr>
          <w:fldChar w:fldCharType="separate"/>
        </w:r>
        <w:r w:rsidR="006B3CC2">
          <w:rPr>
            <w:noProof/>
            <w:webHidden/>
          </w:rPr>
          <w:t>64</w:t>
        </w:r>
        <w:r w:rsidR="006B3CC2">
          <w:rPr>
            <w:noProof/>
            <w:webHidden/>
          </w:rPr>
          <w:fldChar w:fldCharType="end"/>
        </w:r>
      </w:hyperlink>
    </w:p>
    <w:p w14:paraId="10E7B193" w14:textId="63264925" w:rsidR="006B3CC2" w:rsidRDefault="006B64A8">
      <w:pPr>
        <w:pStyle w:val="TOC3"/>
        <w:tabs>
          <w:tab w:val="left" w:pos="1320"/>
          <w:tab w:val="right" w:leader="dot" w:pos="9060"/>
        </w:tabs>
        <w:rPr>
          <w:noProof/>
        </w:rPr>
      </w:pPr>
      <w:hyperlink w:anchor="_Toc119073907" w:history="1">
        <w:r w:rsidR="006B3CC2" w:rsidRPr="00986727">
          <w:rPr>
            <w:rStyle w:val="Hyperlink"/>
            <w:noProof/>
          </w:rPr>
          <w:t>4.13.2</w:t>
        </w:r>
        <w:r w:rsidR="006B3CC2">
          <w:rPr>
            <w:noProof/>
          </w:rPr>
          <w:tab/>
        </w:r>
        <w:r w:rsidR="006B3CC2" w:rsidRPr="00986727">
          <w:rPr>
            <w:rStyle w:val="Hyperlink"/>
            <w:noProof/>
          </w:rPr>
          <w:t>Management of Schedule 8 or Schedule 4D Oral Liquids</w:t>
        </w:r>
        <w:r w:rsidR="006B3CC2">
          <w:rPr>
            <w:noProof/>
            <w:webHidden/>
          </w:rPr>
          <w:tab/>
        </w:r>
        <w:r w:rsidR="006B3CC2">
          <w:rPr>
            <w:noProof/>
            <w:webHidden/>
          </w:rPr>
          <w:fldChar w:fldCharType="begin"/>
        </w:r>
        <w:r w:rsidR="006B3CC2">
          <w:rPr>
            <w:noProof/>
            <w:webHidden/>
          </w:rPr>
          <w:instrText xml:space="preserve"> PAGEREF _Toc119073907 \h </w:instrText>
        </w:r>
        <w:r w:rsidR="006B3CC2">
          <w:rPr>
            <w:noProof/>
            <w:webHidden/>
          </w:rPr>
        </w:r>
        <w:r w:rsidR="006B3CC2">
          <w:rPr>
            <w:noProof/>
            <w:webHidden/>
          </w:rPr>
          <w:fldChar w:fldCharType="separate"/>
        </w:r>
        <w:r w:rsidR="006B3CC2">
          <w:rPr>
            <w:noProof/>
            <w:webHidden/>
          </w:rPr>
          <w:t>66</w:t>
        </w:r>
        <w:r w:rsidR="006B3CC2">
          <w:rPr>
            <w:noProof/>
            <w:webHidden/>
          </w:rPr>
          <w:fldChar w:fldCharType="end"/>
        </w:r>
      </w:hyperlink>
    </w:p>
    <w:p w14:paraId="23941BB3" w14:textId="29D67789" w:rsidR="006B3CC2" w:rsidRDefault="006B64A8">
      <w:pPr>
        <w:pStyle w:val="TOC3"/>
        <w:tabs>
          <w:tab w:val="left" w:pos="1320"/>
          <w:tab w:val="right" w:leader="dot" w:pos="9060"/>
        </w:tabs>
        <w:rPr>
          <w:noProof/>
        </w:rPr>
      </w:pPr>
      <w:hyperlink w:anchor="_Toc119073908" w:history="1">
        <w:r w:rsidR="006B3CC2" w:rsidRPr="00986727">
          <w:rPr>
            <w:rStyle w:val="Hyperlink"/>
            <w:noProof/>
          </w:rPr>
          <w:t>4.13.2</w:t>
        </w:r>
        <w:r w:rsidR="006B3CC2">
          <w:rPr>
            <w:noProof/>
          </w:rPr>
          <w:tab/>
        </w:r>
        <w:r w:rsidR="006B3CC2" w:rsidRPr="00986727">
          <w:rPr>
            <w:rStyle w:val="Hyperlink"/>
            <w:noProof/>
          </w:rPr>
          <w:t>Witness to Schedule 8 Medication Transactions (administration and discarding)</w:t>
        </w:r>
        <w:r w:rsidR="006B3CC2">
          <w:rPr>
            <w:noProof/>
            <w:webHidden/>
          </w:rPr>
          <w:tab/>
        </w:r>
        <w:r w:rsidR="006B3CC2">
          <w:rPr>
            <w:noProof/>
            <w:webHidden/>
          </w:rPr>
          <w:fldChar w:fldCharType="begin"/>
        </w:r>
        <w:r w:rsidR="006B3CC2">
          <w:rPr>
            <w:noProof/>
            <w:webHidden/>
          </w:rPr>
          <w:instrText xml:space="preserve"> PAGEREF _Toc119073908 \h </w:instrText>
        </w:r>
        <w:r w:rsidR="006B3CC2">
          <w:rPr>
            <w:noProof/>
            <w:webHidden/>
          </w:rPr>
        </w:r>
        <w:r w:rsidR="006B3CC2">
          <w:rPr>
            <w:noProof/>
            <w:webHidden/>
          </w:rPr>
          <w:fldChar w:fldCharType="separate"/>
        </w:r>
        <w:r w:rsidR="006B3CC2">
          <w:rPr>
            <w:noProof/>
            <w:webHidden/>
          </w:rPr>
          <w:t>67</w:t>
        </w:r>
        <w:r w:rsidR="006B3CC2">
          <w:rPr>
            <w:noProof/>
            <w:webHidden/>
          </w:rPr>
          <w:fldChar w:fldCharType="end"/>
        </w:r>
      </w:hyperlink>
    </w:p>
    <w:p w14:paraId="03F76235" w14:textId="52E45AFF" w:rsidR="006B3CC2" w:rsidRDefault="006B64A8">
      <w:pPr>
        <w:pStyle w:val="TOC3"/>
        <w:tabs>
          <w:tab w:val="left" w:pos="1320"/>
          <w:tab w:val="right" w:leader="dot" w:pos="9060"/>
        </w:tabs>
        <w:rPr>
          <w:noProof/>
        </w:rPr>
      </w:pPr>
      <w:hyperlink w:anchor="_Toc119073909" w:history="1">
        <w:r w:rsidR="006B3CC2" w:rsidRPr="00986727">
          <w:rPr>
            <w:rStyle w:val="Hyperlink"/>
            <w:noProof/>
          </w:rPr>
          <w:t>4.13.3</w:t>
        </w:r>
        <w:r w:rsidR="006B3CC2">
          <w:rPr>
            <w:noProof/>
          </w:rPr>
          <w:tab/>
        </w:r>
        <w:r w:rsidR="006B3CC2" w:rsidRPr="00986727">
          <w:rPr>
            <w:rStyle w:val="Hyperlink"/>
            <w:noProof/>
          </w:rPr>
          <w:t>Balance Checks in the Schedule 8 Drug Registers</w:t>
        </w:r>
        <w:r w:rsidR="006B3CC2">
          <w:rPr>
            <w:noProof/>
            <w:webHidden/>
          </w:rPr>
          <w:tab/>
        </w:r>
        <w:r w:rsidR="006B3CC2">
          <w:rPr>
            <w:noProof/>
            <w:webHidden/>
          </w:rPr>
          <w:fldChar w:fldCharType="begin"/>
        </w:r>
        <w:r w:rsidR="006B3CC2">
          <w:rPr>
            <w:noProof/>
            <w:webHidden/>
          </w:rPr>
          <w:instrText xml:space="preserve"> PAGEREF _Toc119073909 \h </w:instrText>
        </w:r>
        <w:r w:rsidR="006B3CC2">
          <w:rPr>
            <w:noProof/>
            <w:webHidden/>
          </w:rPr>
        </w:r>
        <w:r w:rsidR="006B3CC2">
          <w:rPr>
            <w:noProof/>
            <w:webHidden/>
          </w:rPr>
          <w:fldChar w:fldCharType="separate"/>
        </w:r>
        <w:r w:rsidR="006B3CC2">
          <w:rPr>
            <w:noProof/>
            <w:webHidden/>
          </w:rPr>
          <w:t>68</w:t>
        </w:r>
        <w:r w:rsidR="006B3CC2">
          <w:rPr>
            <w:noProof/>
            <w:webHidden/>
          </w:rPr>
          <w:fldChar w:fldCharType="end"/>
        </w:r>
      </w:hyperlink>
    </w:p>
    <w:p w14:paraId="447F419D" w14:textId="10A01E17" w:rsidR="006B3CC2" w:rsidRDefault="006B64A8">
      <w:pPr>
        <w:pStyle w:val="TOC3"/>
        <w:tabs>
          <w:tab w:val="left" w:pos="1320"/>
          <w:tab w:val="right" w:leader="dot" w:pos="9060"/>
        </w:tabs>
        <w:rPr>
          <w:noProof/>
        </w:rPr>
      </w:pPr>
      <w:hyperlink w:anchor="_Toc119073910" w:history="1">
        <w:r w:rsidR="006B3CC2" w:rsidRPr="00986727">
          <w:rPr>
            <w:rStyle w:val="Hyperlink"/>
            <w:noProof/>
          </w:rPr>
          <w:t>4.13.4</w:t>
        </w:r>
        <w:r w:rsidR="006B3CC2">
          <w:rPr>
            <w:noProof/>
          </w:rPr>
          <w:tab/>
        </w:r>
        <w:r w:rsidR="006B3CC2" w:rsidRPr="00986727">
          <w:rPr>
            <w:rStyle w:val="Hyperlink"/>
            <w:noProof/>
          </w:rPr>
          <w:t>Schedule 8 Register Audits</w:t>
        </w:r>
        <w:r w:rsidR="006B3CC2">
          <w:rPr>
            <w:noProof/>
            <w:webHidden/>
          </w:rPr>
          <w:tab/>
        </w:r>
        <w:r w:rsidR="006B3CC2">
          <w:rPr>
            <w:noProof/>
            <w:webHidden/>
          </w:rPr>
          <w:fldChar w:fldCharType="begin"/>
        </w:r>
        <w:r w:rsidR="006B3CC2">
          <w:rPr>
            <w:noProof/>
            <w:webHidden/>
          </w:rPr>
          <w:instrText xml:space="preserve"> PAGEREF _Toc119073910 \h </w:instrText>
        </w:r>
        <w:r w:rsidR="006B3CC2">
          <w:rPr>
            <w:noProof/>
            <w:webHidden/>
          </w:rPr>
        </w:r>
        <w:r w:rsidR="006B3CC2">
          <w:rPr>
            <w:noProof/>
            <w:webHidden/>
          </w:rPr>
          <w:fldChar w:fldCharType="separate"/>
        </w:r>
        <w:r w:rsidR="006B3CC2">
          <w:rPr>
            <w:noProof/>
            <w:webHidden/>
          </w:rPr>
          <w:t>69</w:t>
        </w:r>
        <w:r w:rsidR="006B3CC2">
          <w:rPr>
            <w:noProof/>
            <w:webHidden/>
          </w:rPr>
          <w:fldChar w:fldCharType="end"/>
        </w:r>
      </w:hyperlink>
    </w:p>
    <w:p w14:paraId="610508A0" w14:textId="5C89AF35"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11" w:history="1">
        <w:r w:rsidR="006B3CC2" w:rsidRPr="00986727">
          <w:rPr>
            <w:rStyle w:val="Hyperlink"/>
            <w:noProof/>
          </w:rPr>
          <w:t>4.14</w:t>
        </w:r>
        <w:r w:rsidR="006B3CC2">
          <w:rPr>
            <w:rFonts w:eastAsiaTheme="minorEastAsia" w:cstheme="minorBidi"/>
            <w:noProof/>
            <w:sz w:val="22"/>
            <w:szCs w:val="22"/>
            <w:lang w:eastAsia="en-AU"/>
          </w:rPr>
          <w:tab/>
        </w:r>
        <w:r w:rsidR="006B3CC2" w:rsidRPr="00986727">
          <w:rPr>
            <w:rStyle w:val="Hyperlink"/>
            <w:noProof/>
          </w:rPr>
          <w:t>Additional Accountable Medication Recording in a Register</w:t>
        </w:r>
        <w:r w:rsidR="006B3CC2">
          <w:rPr>
            <w:noProof/>
            <w:webHidden/>
          </w:rPr>
          <w:tab/>
        </w:r>
        <w:r w:rsidR="006B3CC2">
          <w:rPr>
            <w:noProof/>
            <w:webHidden/>
          </w:rPr>
          <w:fldChar w:fldCharType="begin"/>
        </w:r>
        <w:r w:rsidR="006B3CC2">
          <w:rPr>
            <w:noProof/>
            <w:webHidden/>
          </w:rPr>
          <w:instrText xml:space="preserve"> PAGEREF _Toc119073911 \h </w:instrText>
        </w:r>
        <w:r w:rsidR="006B3CC2">
          <w:rPr>
            <w:noProof/>
            <w:webHidden/>
          </w:rPr>
        </w:r>
        <w:r w:rsidR="006B3CC2">
          <w:rPr>
            <w:noProof/>
            <w:webHidden/>
          </w:rPr>
          <w:fldChar w:fldCharType="separate"/>
        </w:r>
        <w:r w:rsidR="006B3CC2">
          <w:rPr>
            <w:noProof/>
            <w:webHidden/>
          </w:rPr>
          <w:t>69</w:t>
        </w:r>
        <w:r w:rsidR="006B3CC2">
          <w:rPr>
            <w:noProof/>
            <w:webHidden/>
          </w:rPr>
          <w:fldChar w:fldCharType="end"/>
        </w:r>
      </w:hyperlink>
    </w:p>
    <w:p w14:paraId="1928C987" w14:textId="59C25861"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12" w:history="1">
        <w:r w:rsidR="006B3CC2" w:rsidRPr="00986727">
          <w:rPr>
            <w:rStyle w:val="Hyperlink"/>
            <w:noProof/>
          </w:rPr>
          <w:t>4.15</w:t>
        </w:r>
        <w:r w:rsidR="006B3CC2">
          <w:rPr>
            <w:rFonts w:eastAsiaTheme="minorEastAsia" w:cstheme="minorBidi"/>
            <w:noProof/>
            <w:sz w:val="22"/>
            <w:szCs w:val="22"/>
            <w:lang w:eastAsia="en-AU"/>
          </w:rPr>
          <w:tab/>
        </w:r>
        <w:r w:rsidR="006B3CC2" w:rsidRPr="00986727">
          <w:rPr>
            <w:rStyle w:val="Hyperlink"/>
            <w:noProof/>
          </w:rPr>
          <w:t>Removal of Expired, Unwanted or Unusable Medications</w:t>
        </w:r>
        <w:r w:rsidR="006B3CC2">
          <w:rPr>
            <w:noProof/>
            <w:webHidden/>
          </w:rPr>
          <w:tab/>
        </w:r>
        <w:r w:rsidR="006B3CC2">
          <w:rPr>
            <w:noProof/>
            <w:webHidden/>
          </w:rPr>
          <w:fldChar w:fldCharType="begin"/>
        </w:r>
        <w:r w:rsidR="006B3CC2">
          <w:rPr>
            <w:noProof/>
            <w:webHidden/>
          </w:rPr>
          <w:instrText xml:space="preserve"> PAGEREF _Toc119073912 \h </w:instrText>
        </w:r>
        <w:r w:rsidR="006B3CC2">
          <w:rPr>
            <w:noProof/>
            <w:webHidden/>
          </w:rPr>
        </w:r>
        <w:r w:rsidR="006B3CC2">
          <w:rPr>
            <w:noProof/>
            <w:webHidden/>
          </w:rPr>
          <w:fldChar w:fldCharType="separate"/>
        </w:r>
        <w:r w:rsidR="006B3CC2">
          <w:rPr>
            <w:noProof/>
            <w:webHidden/>
          </w:rPr>
          <w:t>69</w:t>
        </w:r>
        <w:r w:rsidR="006B3CC2">
          <w:rPr>
            <w:noProof/>
            <w:webHidden/>
          </w:rPr>
          <w:fldChar w:fldCharType="end"/>
        </w:r>
      </w:hyperlink>
    </w:p>
    <w:p w14:paraId="4CC80CFE" w14:textId="66D1CB34" w:rsidR="006B3CC2" w:rsidRDefault="006B64A8">
      <w:pPr>
        <w:pStyle w:val="TOC3"/>
        <w:tabs>
          <w:tab w:val="left" w:pos="1320"/>
          <w:tab w:val="right" w:leader="dot" w:pos="9060"/>
        </w:tabs>
        <w:rPr>
          <w:noProof/>
        </w:rPr>
      </w:pPr>
      <w:hyperlink w:anchor="_Toc119073913" w:history="1">
        <w:r w:rsidR="006B3CC2" w:rsidRPr="00986727">
          <w:rPr>
            <w:rStyle w:val="Hyperlink"/>
            <w:noProof/>
          </w:rPr>
          <w:t>4.15.1</w:t>
        </w:r>
        <w:r w:rsidR="006B3CC2">
          <w:rPr>
            <w:noProof/>
          </w:rPr>
          <w:tab/>
        </w:r>
        <w:r w:rsidR="006B3CC2" w:rsidRPr="00986727">
          <w:rPr>
            <w:rStyle w:val="Hyperlink"/>
            <w:noProof/>
          </w:rPr>
          <w:t>Removal of Medications – General Requirements</w:t>
        </w:r>
        <w:r w:rsidR="006B3CC2">
          <w:rPr>
            <w:noProof/>
            <w:webHidden/>
          </w:rPr>
          <w:tab/>
        </w:r>
        <w:r w:rsidR="006B3CC2">
          <w:rPr>
            <w:noProof/>
            <w:webHidden/>
          </w:rPr>
          <w:fldChar w:fldCharType="begin"/>
        </w:r>
        <w:r w:rsidR="006B3CC2">
          <w:rPr>
            <w:noProof/>
            <w:webHidden/>
          </w:rPr>
          <w:instrText xml:space="preserve"> PAGEREF _Toc119073913 \h </w:instrText>
        </w:r>
        <w:r w:rsidR="006B3CC2">
          <w:rPr>
            <w:noProof/>
            <w:webHidden/>
          </w:rPr>
        </w:r>
        <w:r w:rsidR="006B3CC2">
          <w:rPr>
            <w:noProof/>
            <w:webHidden/>
          </w:rPr>
          <w:fldChar w:fldCharType="separate"/>
        </w:r>
        <w:r w:rsidR="006B3CC2">
          <w:rPr>
            <w:noProof/>
            <w:webHidden/>
          </w:rPr>
          <w:t>69</w:t>
        </w:r>
        <w:r w:rsidR="006B3CC2">
          <w:rPr>
            <w:noProof/>
            <w:webHidden/>
          </w:rPr>
          <w:fldChar w:fldCharType="end"/>
        </w:r>
      </w:hyperlink>
    </w:p>
    <w:p w14:paraId="31A75B05" w14:textId="0D4F6609" w:rsidR="006B3CC2" w:rsidRDefault="006B64A8">
      <w:pPr>
        <w:pStyle w:val="TOC3"/>
        <w:tabs>
          <w:tab w:val="left" w:pos="1320"/>
          <w:tab w:val="right" w:leader="dot" w:pos="9060"/>
        </w:tabs>
        <w:rPr>
          <w:noProof/>
        </w:rPr>
      </w:pPr>
      <w:hyperlink w:anchor="_Toc119073914" w:history="1">
        <w:r w:rsidR="006B3CC2" w:rsidRPr="00986727">
          <w:rPr>
            <w:rStyle w:val="Hyperlink"/>
            <w:noProof/>
          </w:rPr>
          <w:t>4.15.2</w:t>
        </w:r>
        <w:r w:rsidR="006B3CC2">
          <w:rPr>
            <w:noProof/>
          </w:rPr>
          <w:tab/>
        </w:r>
        <w:r w:rsidR="006B3CC2" w:rsidRPr="00986727">
          <w:rPr>
            <w:rStyle w:val="Hyperlink"/>
            <w:noProof/>
          </w:rPr>
          <w:t>Return of Unwanted Controlled Medications to CHS Pharmacy</w:t>
        </w:r>
        <w:r w:rsidR="006B3CC2">
          <w:rPr>
            <w:noProof/>
            <w:webHidden/>
          </w:rPr>
          <w:tab/>
        </w:r>
        <w:r w:rsidR="006B3CC2">
          <w:rPr>
            <w:noProof/>
            <w:webHidden/>
          </w:rPr>
          <w:fldChar w:fldCharType="begin"/>
        </w:r>
        <w:r w:rsidR="006B3CC2">
          <w:rPr>
            <w:noProof/>
            <w:webHidden/>
          </w:rPr>
          <w:instrText xml:space="preserve"> PAGEREF _Toc119073914 \h </w:instrText>
        </w:r>
        <w:r w:rsidR="006B3CC2">
          <w:rPr>
            <w:noProof/>
            <w:webHidden/>
          </w:rPr>
        </w:r>
        <w:r w:rsidR="006B3CC2">
          <w:rPr>
            <w:noProof/>
            <w:webHidden/>
          </w:rPr>
          <w:fldChar w:fldCharType="separate"/>
        </w:r>
        <w:r w:rsidR="006B3CC2">
          <w:rPr>
            <w:noProof/>
            <w:webHidden/>
          </w:rPr>
          <w:t>69</w:t>
        </w:r>
        <w:r w:rsidR="006B3CC2">
          <w:rPr>
            <w:noProof/>
            <w:webHidden/>
          </w:rPr>
          <w:fldChar w:fldCharType="end"/>
        </w:r>
      </w:hyperlink>
    </w:p>
    <w:p w14:paraId="7C5B941F" w14:textId="4DAB2682" w:rsidR="006B3CC2" w:rsidRDefault="006B64A8">
      <w:pPr>
        <w:pStyle w:val="TOC3"/>
        <w:tabs>
          <w:tab w:val="right" w:leader="dot" w:pos="9060"/>
        </w:tabs>
        <w:rPr>
          <w:noProof/>
        </w:rPr>
      </w:pPr>
      <w:hyperlink w:anchor="_Toc119073915" w:history="1">
        <w:r w:rsidR="006B3CC2" w:rsidRPr="00986727">
          <w:rPr>
            <w:rStyle w:val="Hyperlink"/>
            <w:noProof/>
          </w:rPr>
          <w:t>4.15.3 CHS Pharmacy Returns Box</w:t>
        </w:r>
        <w:r w:rsidR="006B3CC2">
          <w:rPr>
            <w:noProof/>
            <w:webHidden/>
          </w:rPr>
          <w:tab/>
        </w:r>
        <w:r w:rsidR="006B3CC2">
          <w:rPr>
            <w:noProof/>
            <w:webHidden/>
          </w:rPr>
          <w:fldChar w:fldCharType="begin"/>
        </w:r>
        <w:r w:rsidR="006B3CC2">
          <w:rPr>
            <w:noProof/>
            <w:webHidden/>
          </w:rPr>
          <w:instrText xml:space="preserve"> PAGEREF _Toc119073915 \h </w:instrText>
        </w:r>
        <w:r w:rsidR="006B3CC2">
          <w:rPr>
            <w:noProof/>
            <w:webHidden/>
          </w:rPr>
        </w:r>
        <w:r w:rsidR="006B3CC2">
          <w:rPr>
            <w:noProof/>
            <w:webHidden/>
          </w:rPr>
          <w:fldChar w:fldCharType="separate"/>
        </w:r>
        <w:r w:rsidR="006B3CC2">
          <w:rPr>
            <w:noProof/>
            <w:webHidden/>
          </w:rPr>
          <w:t>70</w:t>
        </w:r>
        <w:r w:rsidR="006B3CC2">
          <w:rPr>
            <w:noProof/>
            <w:webHidden/>
          </w:rPr>
          <w:fldChar w:fldCharType="end"/>
        </w:r>
      </w:hyperlink>
    </w:p>
    <w:p w14:paraId="604E6A23" w14:textId="70A51127"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16" w:history="1">
        <w:r w:rsidR="006B3CC2" w:rsidRPr="00986727">
          <w:rPr>
            <w:rStyle w:val="Hyperlink"/>
            <w:noProof/>
          </w:rPr>
          <w:t>4.16</w:t>
        </w:r>
        <w:r w:rsidR="006B3CC2">
          <w:rPr>
            <w:rFonts w:eastAsiaTheme="minorEastAsia" w:cstheme="minorBidi"/>
            <w:noProof/>
            <w:sz w:val="22"/>
            <w:szCs w:val="22"/>
            <w:lang w:eastAsia="en-AU"/>
          </w:rPr>
          <w:tab/>
        </w:r>
        <w:r w:rsidR="006B3CC2" w:rsidRPr="00986727">
          <w:rPr>
            <w:rStyle w:val="Hyperlink"/>
            <w:noProof/>
          </w:rPr>
          <w:t>Reporting Lost or Stolen Accountable Medications</w:t>
        </w:r>
        <w:r w:rsidR="006B3CC2">
          <w:rPr>
            <w:noProof/>
            <w:webHidden/>
          </w:rPr>
          <w:tab/>
        </w:r>
        <w:r w:rsidR="006B3CC2">
          <w:rPr>
            <w:noProof/>
            <w:webHidden/>
          </w:rPr>
          <w:fldChar w:fldCharType="begin"/>
        </w:r>
        <w:r w:rsidR="006B3CC2">
          <w:rPr>
            <w:noProof/>
            <w:webHidden/>
          </w:rPr>
          <w:instrText xml:space="preserve"> PAGEREF _Toc119073916 \h </w:instrText>
        </w:r>
        <w:r w:rsidR="006B3CC2">
          <w:rPr>
            <w:noProof/>
            <w:webHidden/>
          </w:rPr>
        </w:r>
        <w:r w:rsidR="006B3CC2">
          <w:rPr>
            <w:noProof/>
            <w:webHidden/>
          </w:rPr>
          <w:fldChar w:fldCharType="separate"/>
        </w:r>
        <w:r w:rsidR="006B3CC2">
          <w:rPr>
            <w:noProof/>
            <w:webHidden/>
          </w:rPr>
          <w:t>70</w:t>
        </w:r>
        <w:r w:rsidR="006B3CC2">
          <w:rPr>
            <w:noProof/>
            <w:webHidden/>
          </w:rPr>
          <w:fldChar w:fldCharType="end"/>
        </w:r>
      </w:hyperlink>
    </w:p>
    <w:p w14:paraId="3B4AAABD" w14:textId="72288ABB"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17" w:history="1">
        <w:r w:rsidR="006B3CC2" w:rsidRPr="00986727">
          <w:rPr>
            <w:rStyle w:val="Hyperlink"/>
            <w:noProof/>
          </w:rPr>
          <w:t>4.17</w:t>
        </w:r>
        <w:r w:rsidR="006B3CC2">
          <w:rPr>
            <w:rFonts w:eastAsiaTheme="minorEastAsia" w:cstheme="minorBidi"/>
            <w:noProof/>
            <w:sz w:val="22"/>
            <w:szCs w:val="22"/>
            <w:lang w:eastAsia="en-AU"/>
          </w:rPr>
          <w:tab/>
        </w:r>
        <w:r w:rsidR="006B3CC2" w:rsidRPr="00986727">
          <w:rPr>
            <w:rStyle w:val="Hyperlink"/>
            <w:noProof/>
          </w:rPr>
          <w:t>Reporting a Lost, Destroyed or Tampered Controlled Medicines Register</w:t>
        </w:r>
        <w:r w:rsidR="006B3CC2">
          <w:rPr>
            <w:noProof/>
            <w:webHidden/>
          </w:rPr>
          <w:tab/>
        </w:r>
        <w:r w:rsidR="006B3CC2">
          <w:rPr>
            <w:noProof/>
            <w:webHidden/>
          </w:rPr>
          <w:fldChar w:fldCharType="begin"/>
        </w:r>
        <w:r w:rsidR="006B3CC2">
          <w:rPr>
            <w:noProof/>
            <w:webHidden/>
          </w:rPr>
          <w:instrText xml:space="preserve"> PAGEREF _Toc119073917 \h </w:instrText>
        </w:r>
        <w:r w:rsidR="006B3CC2">
          <w:rPr>
            <w:noProof/>
            <w:webHidden/>
          </w:rPr>
        </w:r>
        <w:r w:rsidR="006B3CC2">
          <w:rPr>
            <w:noProof/>
            <w:webHidden/>
          </w:rPr>
          <w:fldChar w:fldCharType="separate"/>
        </w:r>
        <w:r w:rsidR="006B3CC2">
          <w:rPr>
            <w:noProof/>
            <w:webHidden/>
          </w:rPr>
          <w:t>71</w:t>
        </w:r>
        <w:r w:rsidR="006B3CC2">
          <w:rPr>
            <w:noProof/>
            <w:webHidden/>
          </w:rPr>
          <w:fldChar w:fldCharType="end"/>
        </w:r>
      </w:hyperlink>
    </w:p>
    <w:p w14:paraId="3A84EF53" w14:textId="538AB14F"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18" w:history="1">
        <w:r w:rsidR="006B3CC2" w:rsidRPr="00986727">
          <w:rPr>
            <w:rStyle w:val="Hyperlink"/>
            <w:noProof/>
          </w:rPr>
          <w:t>4.18</w:t>
        </w:r>
        <w:r w:rsidR="006B3CC2">
          <w:rPr>
            <w:rFonts w:eastAsiaTheme="minorEastAsia" w:cstheme="minorBidi"/>
            <w:noProof/>
            <w:sz w:val="22"/>
            <w:szCs w:val="22"/>
            <w:lang w:eastAsia="en-AU"/>
          </w:rPr>
          <w:tab/>
        </w:r>
        <w:r w:rsidR="006B3CC2" w:rsidRPr="00986727">
          <w:rPr>
            <w:rStyle w:val="Hyperlink"/>
            <w:noProof/>
          </w:rPr>
          <w:t>Retention of Records</w:t>
        </w:r>
        <w:r w:rsidR="006B3CC2">
          <w:rPr>
            <w:noProof/>
            <w:webHidden/>
          </w:rPr>
          <w:tab/>
        </w:r>
        <w:r w:rsidR="006B3CC2">
          <w:rPr>
            <w:noProof/>
            <w:webHidden/>
          </w:rPr>
          <w:fldChar w:fldCharType="begin"/>
        </w:r>
        <w:r w:rsidR="006B3CC2">
          <w:rPr>
            <w:noProof/>
            <w:webHidden/>
          </w:rPr>
          <w:instrText xml:space="preserve"> PAGEREF _Toc119073918 \h </w:instrText>
        </w:r>
        <w:r w:rsidR="006B3CC2">
          <w:rPr>
            <w:noProof/>
            <w:webHidden/>
          </w:rPr>
        </w:r>
        <w:r w:rsidR="006B3CC2">
          <w:rPr>
            <w:noProof/>
            <w:webHidden/>
          </w:rPr>
          <w:fldChar w:fldCharType="separate"/>
        </w:r>
        <w:r w:rsidR="006B3CC2">
          <w:rPr>
            <w:noProof/>
            <w:webHidden/>
          </w:rPr>
          <w:t>72</w:t>
        </w:r>
        <w:r w:rsidR="006B3CC2">
          <w:rPr>
            <w:noProof/>
            <w:webHidden/>
          </w:rPr>
          <w:fldChar w:fldCharType="end"/>
        </w:r>
      </w:hyperlink>
    </w:p>
    <w:p w14:paraId="18DE14C1" w14:textId="55826CE8" w:rsidR="006B3CC2" w:rsidRDefault="006B64A8">
      <w:pPr>
        <w:pStyle w:val="TOC1"/>
        <w:tabs>
          <w:tab w:val="right" w:leader="dot" w:pos="9060"/>
        </w:tabs>
        <w:rPr>
          <w:rFonts w:eastAsiaTheme="minorEastAsia" w:cstheme="minorBidi"/>
          <w:b w:val="0"/>
          <w:noProof/>
          <w:sz w:val="22"/>
          <w:szCs w:val="22"/>
          <w:lang w:eastAsia="en-AU"/>
        </w:rPr>
      </w:pPr>
      <w:hyperlink w:anchor="_Toc119073919" w:history="1">
        <w:r w:rsidR="006B3CC2" w:rsidRPr="00986727">
          <w:rPr>
            <w:rStyle w:val="Hyperlink"/>
            <w:noProof/>
          </w:rPr>
          <w:t>Section 5 – Administering Medication</w:t>
        </w:r>
        <w:r w:rsidR="006B3CC2">
          <w:rPr>
            <w:noProof/>
            <w:webHidden/>
          </w:rPr>
          <w:tab/>
        </w:r>
        <w:r w:rsidR="006B3CC2">
          <w:rPr>
            <w:noProof/>
            <w:webHidden/>
          </w:rPr>
          <w:fldChar w:fldCharType="begin"/>
        </w:r>
        <w:r w:rsidR="006B3CC2">
          <w:rPr>
            <w:noProof/>
            <w:webHidden/>
          </w:rPr>
          <w:instrText xml:space="preserve"> PAGEREF _Toc119073919 \h </w:instrText>
        </w:r>
        <w:r w:rsidR="006B3CC2">
          <w:rPr>
            <w:noProof/>
            <w:webHidden/>
          </w:rPr>
        </w:r>
        <w:r w:rsidR="006B3CC2">
          <w:rPr>
            <w:noProof/>
            <w:webHidden/>
          </w:rPr>
          <w:fldChar w:fldCharType="separate"/>
        </w:r>
        <w:r w:rsidR="006B3CC2">
          <w:rPr>
            <w:noProof/>
            <w:webHidden/>
          </w:rPr>
          <w:t>72</w:t>
        </w:r>
        <w:r w:rsidR="006B3CC2">
          <w:rPr>
            <w:noProof/>
            <w:webHidden/>
          </w:rPr>
          <w:fldChar w:fldCharType="end"/>
        </w:r>
      </w:hyperlink>
    </w:p>
    <w:p w14:paraId="1ACEDC2C" w14:textId="0E83393A"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20" w:history="1">
        <w:r w:rsidR="006B3CC2" w:rsidRPr="00986727">
          <w:rPr>
            <w:rStyle w:val="Hyperlink"/>
            <w:noProof/>
          </w:rPr>
          <w:t>5.1</w:t>
        </w:r>
        <w:r w:rsidR="006B3CC2">
          <w:rPr>
            <w:rFonts w:eastAsiaTheme="minorEastAsia" w:cstheme="minorBidi"/>
            <w:noProof/>
            <w:sz w:val="22"/>
            <w:szCs w:val="22"/>
            <w:lang w:eastAsia="en-AU"/>
          </w:rPr>
          <w:tab/>
        </w:r>
        <w:r w:rsidR="006B3CC2" w:rsidRPr="00986727">
          <w:rPr>
            <w:rStyle w:val="Hyperlink"/>
            <w:noProof/>
          </w:rPr>
          <w:t>Who May Administer Medication?</w:t>
        </w:r>
        <w:r w:rsidR="006B3CC2">
          <w:rPr>
            <w:noProof/>
            <w:webHidden/>
          </w:rPr>
          <w:tab/>
        </w:r>
        <w:r w:rsidR="006B3CC2">
          <w:rPr>
            <w:noProof/>
            <w:webHidden/>
          </w:rPr>
          <w:fldChar w:fldCharType="begin"/>
        </w:r>
        <w:r w:rsidR="006B3CC2">
          <w:rPr>
            <w:noProof/>
            <w:webHidden/>
          </w:rPr>
          <w:instrText xml:space="preserve"> PAGEREF _Toc119073920 \h </w:instrText>
        </w:r>
        <w:r w:rsidR="006B3CC2">
          <w:rPr>
            <w:noProof/>
            <w:webHidden/>
          </w:rPr>
        </w:r>
        <w:r w:rsidR="006B3CC2">
          <w:rPr>
            <w:noProof/>
            <w:webHidden/>
          </w:rPr>
          <w:fldChar w:fldCharType="separate"/>
        </w:r>
        <w:r w:rsidR="006B3CC2">
          <w:rPr>
            <w:noProof/>
            <w:webHidden/>
          </w:rPr>
          <w:t>72</w:t>
        </w:r>
        <w:r w:rsidR="006B3CC2">
          <w:rPr>
            <w:noProof/>
            <w:webHidden/>
          </w:rPr>
          <w:fldChar w:fldCharType="end"/>
        </w:r>
      </w:hyperlink>
    </w:p>
    <w:p w14:paraId="0CE15656" w14:textId="0B904571" w:rsidR="006B3CC2" w:rsidRDefault="006B64A8">
      <w:pPr>
        <w:pStyle w:val="TOC3"/>
        <w:tabs>
          <w:tab w:val="left" w:pos="1320"/>
          <w:tab w:val="right" w:leader="dot" w:pos="9060"/>
        </w:tabs>
        <w:rPr>
          <w:noProof/>
        </w:rPr>
      </w:pPr>
      <w:hyperlink w:anchor="_Toc119073921" w:history="1">
        <w:r w:rsidR="006B3CC2" w:rsidRPr="00986727">
          <w:rPr>
            <w:rStyle w:val="Hyperlink"/>
            <w:noProof/>
          </w:rPr>
          <w:t>5.1.1</w:t>
        </w:r>
        <w:r w:rsidR="006B3CC2">
          <w:rPr>
            <w:noProof/>
          </w:rPr>
          <w:tab/>
        </w:r>
        <w:r w:rsidR="006B3CC2" w:rsidRPr="00986727">
          <w:rPr>
            <w:rStyle w:val="Hyperlink"/>
            <w:noProof/>
          </w:rPr>
          <w:t>Administration of Medicines by Enrolled Nurses</w:t>
        </w:r>
        <w:r w:rsidR="006B3CC2">
          <w:rPr>
            <w:noProof/>
            <w:webHidden/>
          </w:rPr>
          <w:tab/>
        </w:r>
        <w:r w:rsidR="006B3CC2">
          <w:rPr>
            <w:noProof/>
            <w:webHidden/>
          </w:rPr>
          <w:fldChar w:fldCharType="begin"/>
        </w:r>
        <w:r w:rsidR="006B3CC2">
          <w:rPr>
            <w:noProof/>
            <w:webHidden/>
          </w:rPr>
          <w:instrText xml:space="preserve"> PAGEREF _Toc119073921 \h </w:instrText>
        </w:r>
        <w:r w:rsidR="006B3CC2">
          <w:rPr>
            <w:noProof/>
            <w:webHidden/>
          </w:rPr>
        </w:r>
        <w:r w:rsidR="006B3CC2">
          <w:rPr>
            <w:noProof/>
            <w:webHidden/>
          </w:rPr>
          <w:fldChar w:fldCharType="separate"/>
        </w:r>
        <w:r w:rsidR="006B3CC2">
          <w:rPr>
            <w:noProof/>
            <w:webHidden/>
          </w:rPr>
          <w:t>73</w:t>
        </w:r>
        <w:r w:rsidR="006B3CC2">
          <w:rPr>
            <w:noProof/>
            <w:webHidden/>
          </w:rPr>
          <w:fldChar w:fldCharType="end"/>
        </w:r>
      </w:hyperlink>
    </w:p>
    <w:p w14:paraId="3BB9C642" w14:textId="29FEF85B" w:rsidR="006B3CC2" w:rsidRDefault="006B64A8">
      <w:pPr>
        <w:pStyle w:val="TOC4"/>
        <w:rPr>
          <w:rFonts w:cstheme="minorBidi"/>
        </w:rPr>
      </w:pPr>
      <w:hyperlink w:anchor="_Toc119073922" w:history="1">
        <w:r w:rsidR="006B3CC2" w:rsidRPr="00986727">
          <w:rPr>
            <w:rStyle w:val="Hyperlink"/>
            <w:b/>
          </w:rPr>
          <w:t>5.1.1.1</w:t>
        </w:r>
        <w:r w:rsidR="006B3CC2">
          <w:rPr>
            <w:rFonts w:cstheme="minorBidi"/>
          </w:rPr>
          <w:tab/>
        </w:r>
        <w:r w:rsidR="006B3CC2" w:rsidRPr="00986727">
          <w:rPr>
            <w:rStyle w:val="Hyperlink"/>
            <w:b/>
          </w:rPr>
          <w:t>Limitations to medication administration for EN</w:t>
        </w:r>
        <w:r w:rsidR="006B3CC2">
          <w:rPr>
            <w:webHidden/>
          </w:rPr>
          <w:tab/>
        </w:r>
        <w:r w:rsidR="006B3CC2">
          <w:rPr>
            <w:webHidden/>
          </w:rPr>
          <w:fldChar w:fldCharType="begin"/>
        </w:r>
        <w:r w:rsidR="006B3CC2">
          <w:rPr>
            <w:webHidden/>
          </w:rPr>
          <w:instrText xml:space="preserve"> PAGEREF _Toc119073922 \h </w:instrText>
        </w:r>
        <w:r w:rsidR="006B3CC2">
          <w:rPr>
            <w:webHidden/>
          </w:rPr>
        </w:r>
        <w:r w:rsidR="006B3CC2">
          <w:rPr>
            <w:webHidden/>
          </w:rPr>
          <w:fldChar w:fldCharType="separate"/>
        </w:r>
        <w:r w:rsidR="006B3CC2">
          <w:rPr>
            <w:webHidden/>
          </w:rPr>
          <w:t>73</w:t>
        </w:r>
        <w:r w:rsidR="006B3CC2">
          <w:rPr>
            <w:webHidden/>
          </w:rPr>
          <w:fldChar w:fldCharType="end"/>
        </w:r>
      </w:hyperlink>
    </w:p>
    <w:p w14:paraId="60F7A179" w14:textId="6896500B" w:rsidR="006B3CC2" w:rsidRDefault="006B64A8">
      <w:pPr>
        <w:pStyle w:val="TOC4"/>
        <w:rPr>
          <w:rFonts w:cstheme="minorBidi"/>
        </w:rPr>
      </w:pPr>
      <w:hyperlink w:anchor="_Toc119073923" w:history="1">
        <w:r w:rsidR="006B3CC2" w:rsidRPr="00986727">
          <w:rPr>
            <w:rStyle w:val="Hyperlink"/>
            <w:b/>
          </w:rPr>
          <w:t>5.1.1.2</w:t>
        </w:r>
        <w:r w:rsidR="006B3CC2">
          <w:rPr>
            <w:rFonts w:cstheme="minorBidi"/>
          </w:rPr>
          <w:tab/>
        </w:r>
        <w:r w:rsidR="006B3CC2" w:rsidRPr="00986727">
          <w:rPr>
            <w:rStyle w:val="Hyperlink"/>
            <w:b/>
          </w:rPr>
          <w:t>Records of Scope of Practice</w:t>
        </w:r>
        <w:r w:rsidR="006B3CC2">
          <w:rPr>
            <w:webHidden/>
          </w:rPr>
          <w:tab/>
        </w:r>
        <w:r w:rsidR="006B3CC2">
          <w:rPr>
            <w:webHidden/>
          </w:rPr>
          <w:fldChar w:fldCharType="begin"/>
        </w:r>
        <w:r w:rsidR="006B3CC2">
          <w:rPr>
            <w:webHidden/>
          </w:rPr>
          <w:instrText xml:space="preserve"> PAGEREF _Toc119073923 \h </w:instrText>
        </w:r>
        <w:r w:rsidR="006B3CC2">
          <w:rPr>
            <w:webHidden/>
          </w:rPr>
        </w:r>
        <w:r w:rsidR="006B3CC2">
          <w:rPr>
            <w:webHidden/>
          </w:rPr>
          <w:fldChar w:fldCharType="separate"/>
        </w:r>
        <w:r w:rsidR="006B3CC2">
          <w:rPr>
            <w:webHidden/>
          </w:rPr>
          <w:t>74</w:t>
        </w:r>
        <w:r w:rsidR="006B3CC2">
          <w:rPr>
            <w:webHidden/>
          </w:rPr>
          <w:fldChar w:fldCharType="end"/>
        </w:r>
      </w:hyperlink>
    </w:p>
    <w:p w14:paraId="16FA9473" w14:textId="2E822A35" w:rsidR="006B3CC2" w:rsidRDefault="006B64A8">
      <w:pPr>
        <w:pStyle w:val="TOC4"/>
        <w:rPr>
          <w:rFonts w:cstheme="minorBidi"/>
        </w:rPr>
      </w:pPr>
      <w:hyperlink w:anchor="_Toc119073924" w:history="1">
        <w:r w:rsidR="006B3CC2" w:rsidRPr="00986727">
          <w:rPr>
            <w:rStyle w:val="Hyperlink"/>
            <w:b/>
          </w:rPr>
          <w:t>5.1.1.3</w:t>
        </w:r>
        <w:r w:rsidR="006B3CC2">
          <w:rPr>
            <w:rFonts w:cstheme="minorBidi"/>
          </w:rPr>
          <w:tab/>
        </w:r>
        <w:r w:rsidR="006B3CC2" w:rsidRPr="00986727">
          <w:rPr>
            <w:rStyle w:val="Hyperlink"/>
            <w:b/>
          </w:rPr>
          <w:t>Requirements for expanding EN scope of practice to include medication administration</w:t>
        </w:r>
        <w:r w:rsidR="006B3CC2">
          <w:rPr>
            <w:webHidden/>
          </w:rPr>
          <w:tab/>
        </w:r>
        <w:r w:rsidR="006B3CC2">
          <w:rPr>
            <w:webHidden/>
          </w:rPr>
          <w:fldChar w:fldCharType="begin"/>
        </w:r>
        <w:r w:rsidR="006B3CC2">
          <w:rPr>
            <w:webHidden/>
          </w:rPr>
          <w:instrText xml:space="preserve"> PAGEREF _Toc119073924 \h </w:instrText>
        </w:r>
        <w:r w:rsidR="006B3CC2">
          <w:rPr>
            <w:webHidden/>
          </w:rPr>
        </w:r>
        <w:r w:rsidR="006B3CC2">
          <w:rPr>
            <w:webHidden/>
          </w:rPr>
          <w:fldChar w:fldCharType="separate"/>
        </w:r>
        <w:r w:rsidR="006B3CC2">
          <w:rPr>
            <w:webHidden/>
          </w:rPr>
          <w:t>74</w:t>
        </w:r>
        <w:r w:rsidR="006B3CC2">
          <w:rPr>
            <w:webHidden/>
          </w:rPr>
          <w:fldChar w:fldCharType="end"/>
        </w:r>
      </w:hyperlink>
    </w:p>
    <w:p w14:paraId="261DAC10" w14:textId="63FD31AA" w:rsidR="006B3CC2" w:rsidRDefault="006B64A8">
      <w:pPr>
        <w:pStyle w:val="TOC4"/>
        <w:rPr>
          <w:rFonts w:cstheme="minorBidi"/>
        </w:rPr>
      </w:pPr>
      <w:hyperlink w:anchor="_Toc119073925" w:history="1">
        <w:r w:rsidR="006B3CC2" w:rsidRPr="00986727">
          <w:rPr>
            <w:rStyle w:val="Hyperlink"/>
            <w:b/>
          </w:rPr>
          <w:t>5.1.1.4</w:t>
        </w:r>
        <w:r w:rsidR="006B3CC2">
          <w:rPr>
            <w:rFonts w:cstheme="minorBidi"/>
          </w:rPr>
          <w:tab/>
        </w:r>
        <w:r w:rsidR="006B3CC2" w:rsidRPr="00986727">
          <w:rPr>
            <w:rStyle w:val="Hyperlink"/>
            <w:b/>
          </w:rPr>
          <w:t>Role of the EN in specialised settings</w:t>
        </w:r>
        <w:r w:rsidR="006B3CC2">
          <w:rPr>
            <w:webHidden/>
          </w:rPr>
          <w:tab/>
        </w:r>
        <w:r w:rsidR="006B3CC2">
          <w:rPr>
            <w:webHidden/>
          </w:rPr>
          <w:fldChar w:fldCharType="begin"/>
        </w:r>
        <w:r w:rsidR="006B3CC2">
          <w:rPr>
            <w:webHidden/>
          </w:rPr>
          <w:instrText xml:space="preserve"> PAGEREF _Toc119073925 \h </w:instrText>
        </w:r>
        <w:r w:rsidR="006B3CC2">
          <w:rPr>
            <w:webHidden/>
          </w:rPr>
        </w:r>
        <w:r w:rsidR="006B3CC2">
          <w:rPr>
            <w:webHidden/>
          </w:rPr>
          <w:fldChar w:fldCharType="separate"/>
        </w:r>
        <w:r w:rsidR="006B3CC2">
          <w:rPr>
            <w:webHidden/>
          </w:rPr>
          <w:t>75</w:t>
        </w:r>
        <w:r w:rsidR="006B3CC2">
          <w:rPr>
            <w:webHidden/>
          </w:rPr>
          <w:fldChar w:fldCharType="end"/>
        </w:r>
      </w:hyperlink>
    </w:p>
    <w:p w14:paraId="5B5EA2B3" w14:textId="4E2A2D95"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26" w:history="1">
        <w:r w:rsidR="006B3CC2" w:rsidRPr="00986727">
          <w:rPr>
            <w:rStyle w:val="Hyperlink"/>
            <w:noProof/>
          </w:rPr>
          <w:t>5.2</w:t>
        </w:r>
        <w:r w:rsidR="006B3CC2">
          <w:rPr>
            <w:rFonts w:eastAsiaTheme="minorEastAsia" w:cstheme="minorBidi"/>
            <w:noProof/>
            <w:sz w:val="22"/>
            <w:szCs w:val="22"/>
            <w:lang w:eastAsia="en-AU"/>
          </w:rPr>
          <w:tab/>
        </w:r>
        <w:r w:rsidR="006B3CC2" w:rsidRPr="00986727">
          <w:rPr>
            <w:rStyle w:val="Hyperlink"/>
            <w:noProof/>
          </w:rPr>
          <w:t>Medication Administration Orders</w:t>
        </w:r>
        <w:r w:rsidR="006B3CC2">
          <w:rPr>
            <w:noProof/>
            <w:webHidden/>
          </w:rPr>
          <w:tab/>
        </w:r>
        <w:r w:rsidR="006B3CC2">
          <w:rPr>
            <w:noProof/>
            <w:webHidden/>
          </w:rPr>
          <w:fldChar w:fldCharType="begin"/>
        </w:r>
        <w:r w:rsidR="006B3CC2">
          <w:rPr>
            <w:noProof/>
            <w:webHidden/>
          </w:rPr>
          <w:instrText xml:space="preserve"> PAGEREF _Toc119073926 \h </w:instrText>
        </w:r>
        <w:r w:rsidR="006B3CC2">
          <w:rPr>
            <w:noProof/>
            <w:webHidden/>
          </w:rPr>
        </w:r>
        <w:r w:rsidR="006B3CC2">
          <w:rPr>
            <w:noProof/>
            <w:webHidden/>
          </w:rPr>
          <w:fldChar w:fldCharType="separate"/>
        </w:r>
        <w:r w:rsidR="006B3CC2">
          <w:rPr>
            <w:noProof/>
            <w:webHidden/>
          </w:rPr>
          <w:t>75</w:t>
        </w:r>
        <w:r w:rsidR="006B3CC2">
          <w:rPr>
            <w:noProof/>
            <w:webHidden/>
          </w:rPr>
          <w:fldChar w:fldCharType="end"/>
        </w:r>
      </w:hyperlink>
    </w:p>
    <w:p w14:paraId="58949267" w14:textId="6EA5D540"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27" w:history="1">
        <w:r w:rsidR="006B3CC2" w:rsidRPr="00986727">
          <w:rPr>
            <w:rStyle w:val="Hyperlink"/>
            <w:noProof/>
          </w:rPr>
          <w:t>5.3</w:t>
        </w:r>
        <w:r w:rsidR="006B3CC2">
          <w:rPr>
            <w:rFonts w:eastAsiaTheme="minorEastAsia" w:cstheme="minorBidi"/>
            <w:noProof/>
            <w:sz w:val="22"/>
            <w:szCs w:val="22"/>
            <w:lang w:eastAsia="en-AU"/>
          </w:rPr>
          <w:tab/>
        </w:r>
        <w:r w:rsidR="006B3CC2" w:rsidRPr="00986727">
          <w:rPr>
            <w:rStyle w:val="Hyperlink"/>
            <w:noProof/>
          </w:rPr>
          <w:t>Administering from a Verbal or Telephone Medication Prescription/Order</w:t>
        </w:r>
        <w:r w:rsidR="006B3CC2">
          <w:rPr>
            <w:noProof/>
            <w:webHidden/>
          </w:rPr>
          <w:tab/>
        </w:r>
        <w:r w:rsidR="006B3CC2">
          <w:rPr>
            <w:noProof/>
            <w:webHidden/>
          </w:rPr>
          <w:fldChar w:fldCharType="begin"/>
        </w:r>
        <w:r w:rsidR="006B3CC2">
          <w:rPr>
            <w:noProof/>
            <w:webHidden/>
          </w:rPr>
          <w:instrText xml:space="preserve"> PAGEREF _Toc119073927 \h </w:instrText>
        </w:r>
        <w:r w:rsidR="006B3CC2">
          <w:rPr>
            <w:noProof/>
            <w:webHidden/>
          </w:rPr>
        </w:r>
        <w:r w:rsidR="006B3CC2">
          <w:rPr>
            <w:noProof/>
            <w:webHidden/>
          </w:rPr>
          <w:fldChar w:fldCharType="separate"/>
        </w:r>
        <w:r w:rsidR="006B3CC2">
          <w:rPr>
            <w:noProof/>
            <w:webHidden/>
          </w:rPr>
          <w:t>76</w:t>
        </w:r>
        <w:r w:rsidR="006B3CC2">
          <w:rPr>
            <w:noProof/>
            <w:webHidden/>
          </w:rPr>
          <w:fldChar w:fldCharType="end"/>
        </w:r>
      </w:hyperlink>
    </w:p>
    <w:p w14:paraId="56C17067" w14:textId="57C8583A"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28" w:history="1">
        <w:r w:rsidR="006B3CC2" w:rsidRPr="00986727">
          <w:rPr>
            <w:rStyle w:val="Hyperlink"/>
            <w:noProof/>
          </w:rPr>
          <w:t>5.4</w:t>
        </w:r>
        <w:r w:rsidR="006B3CC2">
          <w:rPr>
            <w:rFonts w:eastAsiaTheme="minorEastAsia" w:cstheme="minorBidi"/>
            <w:noProof/>
            <w:sz w:val="22"/>
            <w:szCs w:val="22"/>
            <w:lang w:eastAsia="en-AU"/>
          </w:rPr>
          <w:tab/>
        </w:r>
        <w:r w:rsidR="006B3CC2" w:rsidRPr="00986727">
          <w:rPr>
            <w:rStyle w:val="Hyperlink"/>
            <w:noProof/>
          </w:rPr>
          <w:t>Administering medication where the original order has been transcribed to an electronic medical record</w:t>
        </w:r>
        <w:r w:rsidR="006B3CC2">
          <w:rPr>
            <w:noProof/>
            <w:webHidden/>
          </w:rPr>
          <w:tab/>
        </w:r>
        <w:r w:rsidR="006B3CC2">
          <w:rPr>
            <w:noProof/>
            <w:webHidden/>
          </w:rPr>
          <w:fldChar w:fldCharType="begin"/>
        </w:r>
        <w:r w:rsidR="006B3CC2">
          <w:rPr>
            <w:noProof/>
            <w:webHidden/>
          </w:rPr>
          <w:instrText xml:space="preserve"> PAGEREF _Toc119073928 \h </w:instrText>
        </w:r>
        <w:r w:rsidR="006B3CC2">
          <w:rPr>
            <w:noProof/>
            <w:webHidden/>
          </w:rPr>
        </w:r>
        <w:r w:rsidR="006B3CC2">
          <w:rPr>
            <w:noProof/>
            <w:webHidden/>
          </w:rPr>
          <w:fldChar w:fldCharType="separate"/>
        </w:r>
        <w:r w:rsidR="006B3CC2">
          <w:rPr>
            <w:noProof/>
            <w:webHidden/>
          </w:rPr>
          <w:t>76</w:t>
        </w:r>
        <w:r w:rsidR="006B3CC2">
          <w:rPr>
            <w:noProof/>
            <w:webHidden/>
          </w:rPr>
          <w:fldChar w:fldCharType="end"/>
        </w:r>
      </w:hyperlink>
    </w:p>
    <w:p w14:paraId="56020A57" w14:textId="610B4B65"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29" w:history="1">
        <w:r w:rsidR="006B3CC2" w:rsidRPr="00986727">
          <w:rPr>
            <w:rStyle w:val="Hyperlink"/>
            <w:noProof/>
          </w:rPr>
          <w:t>5.5</w:t>
        </w:r>
        <w:r w:rsidR="006B3CC2">
          <w:rPr>
            <w:rFonts w:eastAsiaTheme="minorEastAsia" w:cstheme="minorBidi"/>
            <w:noProof/>
            <w:sz w:val="22"/>
            <w:szCs w:val="22"/>
            <w:lang w:eastAsia="en-AU"/>
          </w:rPr>
          <w:tab/>
        </w:r>
        <w:r w:rsidR="006B3CC2" w:rsidRPr="00986727">
          <w:rPr>
            <w:rStyle w:val="Hyperlink"/>
            <w:noProof/>
          </w:rPr>
          <w:t>Medication Standing Orders</w:t>
        </w:r>
        <w:r w:rsidR="006B3CC2">
          <w:rPr>
            <w:noProof/>
            <w:webHidden/>
          </w:rPr>
          <w:tab/>
        </w:r>
        <w:r w:rsidR="006B3CC2">
          <w:rPr>
            <w:noProof/>
            <w:webHidden/>
          </w:rPr>
          <w:fldChar w:fldCharType="begin"/>
        </w:r>
        <w:r w:rsidR="006B3CC2">
          <w:rPr>
            <w:noProof/>
            <w:webHidden/>
          </w:rPr>
          <w:instrText xml:space="preserve"> PAGEREF _Toc119073929 \h </w:instrText>
        </w:r>
        <w:r w:rsidR="006B3CC2">
          <w:rPr>
            <w:noProof/>
            <w:webHidden/>
          </w:rPr>
        </w:r>
        <w:r w:rsidR="006B3CC2">
          <w:rPr>
            <w:noProof/>
            <w:webHidden/>
          </w:rPr>
          <w:fldChar w:fldCharType="separate"/>
        </w:r>
        <w:r w:rsidR="006B3CC2">
          <w:rPr>
            <w:noProof/>
            <w:webHidden/>
          </w:rPr>
          <w:t>77</w:t>
        </w:r>
        <w:r w:rsidR="006B3CC2">
          <w:rPr>
            <w:noProof/>
            <w:webHidden/>
          </w:rPr>
          <w:fldChar w:fldCharType="end"/>
        </w:r>
      </w:hyperlink>
    </w:p>
    <w:p w14:paraId="27538D2A" w14:textId="3CA4A1B7" w:rsidR="006B3CC2" w:rsidRDefault="006B64A8">
      <w:pPr>
        <w:pStyle w:val="TOC3"/>
        <w:tabs>
          <w:tab w:val="left" w:pos="1320"/>
          <w:tab w:val="right" w:leader="dot" w:pos="9060"/>
        </w:tabs>
        <w:rPr>
          <w:noProof/>
        </w:rPr>
      </w:pPr>
      <w:hyperlink w:anchor="_Toc119073930" w:history="1">
        <w:r w:rsidR="006B3CC2" w:rsidRPr="00986727">
          <w:rPr>
            <w:rStyle w:val="Hyperlink"/>
            <w:noProof/>
          </w:rPr>
          <w:t>5.5.1</w:t>
        </w:r>
        <w:r w:rsidR="006B3CC2">
          <w:rPr>
            <w:noProof/>
          </w:rPr>
          <w:tab/>
        </w:r>
        <w:r w:rsidR="006B3CC2" w:rsidRPr="00986727">
          <w:rPr>
            <w:rStyle w:val="Hyperlink"/>
            <w:noProof/>
          </w:rPr>
          <w:t>Medication Standing Orders for Walk-In Centres</w:t>
        </w:r>
        <w:r w:rsidR="006B3CC2">
          <w:rPr>
            <w:noProof/>
            <w:webHidden/>
          </w:rPr>
          <w:tab/>
        </w:r>
        <w:r w:rsidR="006B3CC2">
          <w:rPr>
            <w:noProof/>
            <w:webHidden/>
          </w:rPr>
          <w:fldChar w:fldCharType="begin"/>
        </w:r>
        <w:r w:rsidR="006B3CC2">
          <w:rPr>
            <w:noProof/>
            <w:webHidden/>
          </w:rPr>
          <w:instrText xml:space="preserve"> PAGEREF _Toc119073930 \h </w:instrText>
        </w:r>
        <w:r w:rsidR="006B3CC2">
          <w:rPr>
            <w:noProof/>
            <w:webHidden/>
          </w:rPr>
        </w:r>
        <w:r w:rsidR="006B3CC2">
          <w:rPr>
            <w:noProof/>
            <w:webHidden/>
          </w:rPr>
          <w:fldChar w:fldCharType="separate"/>
        </w:r>
        <w:r w:rsidR="006B3CC2">
          <w:rPr>
            <w:noProof/>
            <w:webHidden/>
          </w:rPr>
          <w:t>77</w:t>
        </w:r>
        <w:r w:rsidR="006B3CC2">
          <w:rPr>
            <w:noProof/>
            <w:webHidden/>
          </w:rPr>
          <w:fldChar w:fldCharType="end"/>
        </w:r>
      </w:hyperlink>
    </w:p>
    <w:p w14:paraId="4B5B4AC4" w14:textId="6AC16DE2" w:rsidR="006B3CC2" w:rsidRDefault="006B64A8">
      <w:pPr>
        <w:pStyle w:val="TOC3"/>
        <w:tabs>
          <w:tab w:val="right" w:leader="dot" w:pos="9060"/>
        </w:tabs>
        <w:rPr>
          <w:noProof/>
        </w:rPr>
      </w:pPr>
      <w:hyperlink w:anchor="_Toc119073931" w:history="1">
        <w:r w:rsidR="006B3CC2" w:rsidRPr="00986727">
          <w:rPr>
            <w:rStyle w:val="Hyperlink"/>
            <w:rFonts w:eastAsia="Calibri" w:cs="Calibri"/>
            <w:noProof/>
          </w:rPr>
          <w:t>5.4.2 Vaccines delivered through Women’s, Youth, Children’s Community Health Program</w:t>
        </w:r>
        <w:r w:rsidR="006B3CC2">
          <w:rPr>
            <w:noProof/>
            <w:webHidden/>
          </w:rPr>
          <w:tab/>
        </w:r>
        <w:r w:rsidR="006B3CC2">
          <w:rPr>
            <w:noProof/>
            <w:webHidden/>
          </w:rPr>
          <w:fldChar w:fldCharType="begin"/>
        </w:r>
        <w:r w:rsidR="006B3CC2">
          <w:rPr>
            <w:noProof/>
            <w:webHidden/>
          </w:rPr>
          <w:instrText xml:space="preserve"> PAGEREF _Toc119073931 \h </w:instrText>
        </w:r>
        <w:r w:rsidR="006B3CC2">
          <w:rPr>
            <w:noProof/>
            <w:webHidden/>
          </w:rPr>
        </w:r>
        <w:r w:rsidR="006B3CC2">
          <w:rPr>
            <w:noProof/>
            <w:webHidden/>
          </w:rPr>
          <w:fldChar w:fldCharType="separate"/>
        </w:r>
        <w:r w:rsidR="006B3CC2">
          <w:rPr>
            <w:noProof/>
            <w:webHidden/>
          </w:rPr>
          <w:t>78</w:t>
        </w:r>
        <w:r w:rsidR="006B3CC2">
          <w:rPr>
            <w:noProof/>
            <w:webHidden/>
          </w:rPr>
          <w:fldChar w:fldCharType="end"/>
        </w:r>
      </w:hyperlink>
    </w:p>
    <w:p w14:paraId="08501820" w14:textId="331ECDC0"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32" w:history="1">
        <w:r w:rsidR="006B3CC2" w:rsidRPr="00986727">
          <w:rPr>
            <w:rStyle w:val="Hyperlink"/>
            <w:noProof/>
          </w:rPr>
          <w:t>5.6</w:t>
        </w:r>
        <w:r w:rsidR="006B3CC2">
          <w:rPr>
            <w:rFonts w:eastAsiaTheme="minorEastAsia" w:cstheme="minorBidi"/>
            <w:noProof/>
            <w:sz w:val="22"/>
            <w:szCs w:val="22"/>
            <w:lang w:eastAsia="en-AU"/>
          </w:rPr>
          <w:tab/>
        </w:r>
        <w:r w:rsidR="006B3CC2" w:rsidRPr="00986727">
          <w:rPr>
            <w:rStyle w:val="Hyperlink"/>
            <w:noProof/>
          </w:rPr>
          <w:t>Nurse / Midwife Initiated Medication (NIM)</w:t>
        </w:r>
        <w:r w:rsidR="006B3CC2">
          <w:rPr>
            <w:noProof/>
            <w:webHidden/>
          </w:rPr>
          <w:tab/>
        </w:r>
        <w:r w:rsidR="006B3CC2">
          <w:rPr>
            <w:noProof/>
            <w:webHidden/>
          </w:rPr>
          <w:fldChar w:fldCharType="begin"/>
        </w:r>
        <w:r w:rsidR="006B3CC2">
          <w:rPr>
            <w:noProof/>
            <w:webHidden/>
          </w:rPr>
          <w:instrText xml:space="preserve"> PAGEREF _Toc119073932 \h </w:instrText>
        </w:r>
        <w:r w:rsidR="006B3CC2">
          <w:rPr>
            <w:noProof/>
            <w:webHidden/>
          </w:rPr>
        </w:r>
        <w:r w:rsidR="006B3CC2">
          <w:rPr>
            <w:noProof/>
            <w:webHidden/>
          </w:rPr>
          <w:fldChar w:fldCharType="separate"/>
        </w:r>
        <w:r w:rsidR="006B3CC2">
          <w:rPr>
            <w:noProof/>
            <w:webHidden/>
          </w:rPr>
          <w:t>78</w:t>
        </w:r>
        <w:r w:rsidR="006B3CC2">
          <w:rPr>
            <w:noProof/>
            <w:webHidden/>
          </w:rPr>
          <w:fldChar w:fldCharType="end"/>
        </w:r>
      </w:hyperlink>
    </w:p>
    <w:p w14:paraId="03BA2BB7" w14:textId="695B06A2"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33" w:history="1">
        <w:r w:rsidR="006B3CC2" w:rsidRPr="00986727">
          <w:rPr>
            <w:rStyle w:val="Hyperlink"/>
            <w:noProof/>
          </w:rPr>
          <w:t>5.7</w:t>
        </w:r>
        <w:r w:rsidR="006B3CC2">
          <w:rPr>
            <w:rFonts w:eastAsiaTheme="minorEastAsia" w:cstheme="minorBidi"/>
            <w:noProof/>
            <w:sz w:val="22"/>
            <w:szCs w:val="22"/>
            <w:lang w:eastAsia="en-AU"/>
          </w:rPr>
          <w:tab/>
        </w:r>
        <w:r w:rsidR="006B3CC2" w:rsidRPr="00986727">
          <w:rPr>
            <w:rStyle w:val="Hyperlink"/>
            <w:noProof/>
          </w:rPr>
          <w:t>Principles for Safe Medication Administration</w:t>
        </w:r>
        <w:r w:rsidR="006B3CC2">
          <w:rPr>
            <w:noProof/>
            <w:webHidden/>
          </w:rPr>
          <w:tab/>
        </w:r>
        <w:r w:rsidR="006B3CC2">
          <w:rPr>
            <w:noProof/>
            <w:webHidden/>
          </w:rPr>
          <w:fldChar w:fldCharType="begin"/>
        </w:r>
        <w:r w:rsidR="006B3CC2">
          <w:rPr>
            <w:noProof/>
            <w:webHidden/>
          </w:rPr>
          <w:instrText xml:space="preserve"> PAGEREF _Toc119073933 \h </w:instrText>
        </w:r>
        <w:r w:rsidR="006B3CC2">
          <w:rPr>
            <w:noProof/>
            <w:webHidden/>
          </w:rPr>
        </w:r>
        <w:r w:rsidR="006B3CC2">
          <w:rPr>
            <w:noProof/>
            <w:webHidden/>
          </w:rPr>
          <w:fldChar w:fldCharType="separate"/>
        </w:r>
        <w:r w:rsidR="006B3CC2">
          <w:rPr>
            <w:noProof/>
            <w:webHidden/>
          </w:rPr>
          <w:t>79</w:t>
        </w:r>
        <w:r w:rsidR="006B3CC2">
          <w:rPr>
            <w:noProof/>
            <w:webHidden/>
          </w:rPr>
          <w:fldChar w:fldCharType="end"/>
        </w:r>
      </w:hyperlink>
    </w:p>
    <w:p w14:paraId="182BC5C7" w14:textId="0391D8A5"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34" w:history="1">
        <w:r w:rsidR="006B3CC2" w:rsidRPr="00986727">
          <w:rPr>
            <w:rStyle w:val="Hyperlink"/>
            <w:noProof/>
          </w:rPr>
          <w:t>5.8</w:t>
        </w:r>
        <w:r w:rsidR="006B3CC2">
          <w:rPr>
            <w:rFonts w:eastAsiaTheme="minorEastAsia" w:cstheme="minorBidi"/>
            <w:noProof/>
            <w:sz w:val="22"/>
            <w:szCs w:val="22"/>
            <w:lang w:eastAsia="en-AU"/>
          </w:rPr>
          <w:tab/>
        </w:r>
        <w:r w:rsidR="006B3CC2" w:rsidRPr="00986727">
          <w:rPr>
            <w:rStyle w:val="Hyperlink"/>
            <w:noProof/>
          </w:rPr>
          <w:t>Documentation</w:t>
        </w:r>
        <w:r w:rsidR="006B3CC2">
          <w:rPr>
            <w:noProof/>
            <w:webHidden/>
          </w:rPr>
          <w:tab/>
        </w:r>
        <w:r w:rsidR="006B3CC2">
          <w:rPr>
            <w:noProof/>
            <w:webHidden/>
          </w:rPr>
          <w:fldChar w:fldCharType="begin"/>
        </w:r>
        <w:r w:rsidR="006B3CC2">
          <w:rPr>
            <w:noProof/>
            <w:webHidden/>
          </w:rPr>
          <w:instrText xml:space="preserve"> PAGEREF _Toc119073934 \h </w:instrText>
        </w:r>
        <w:r w:rsidR="006B3CC2">
          <w:rPr>
            <w:noProof/>
            <w:webHidden/>
          </w:rPr>
        </w:r>
        <w:r w:rsidR="006B3CC2">
          <w:rPr>
            <w:noProof/>
            <w:webHidden/>
          </w:rPr>
          <w:fldChar w:fldCharType="separate"/>
        </w:r>
        <w:r w:rsidR="006B3CC2">
          <w:rPr>
            <w:noProof/>
            <w:webHidden/>
          </w:rPr>
          <w:t>81</w:t>
        </w:r>
        <w:r w:rsidR="006B3CC2">
          <w:rPr>
            <w:noProof/>
            <w:webHidden/>
          </w:rPr>
          <w:fldChar w:fldCharType="end"/>
        </w:r>
      </w:hyperlink>
    </w:p>
    <w:p w14:paraId="624F22E8" w14:textId="54A89BFD" w:rsidR="006B3CC2" w:rsidRDefault="006B64A8">
      <w:pPr>
        <w:pStyle w:val="TOC2"/>
        <w:tabs>
          <w:tab w:val="left" w:pos="880"/>
          <w:tab w:val="right" w:leader="dot" w:pos="9060"/>
        </w:tabs>
        <w:rPr>
          <w:rFonts w:eastAsiaTheme="minorEastAsia" w:cstheme="minorBidi"/>
          <w:noProof/>
          <w:sz w:val="22"/>
          <w:szCs w:val="22"/>
          <w:lang w:eastAsia="en-AU"/>
        </w:rPr>
      </w:pPr>
      <w:hyperlink w:anchor="_Toc119073935" w:history="1">
        <w:r w:rsidR="006B3CC2" w:rsidRPr="00986727">
          <w:rPr>
            <w:rStyle w:val="Hyperlink"/>
            <w:noProof/>
          </w:rPr>
          <w:t>5.9</w:t>
        </w:r>
        <w:r w:rsidR="006B3CC2">
          <w:rPr>
            <w:rFonts w:eastAsiaTheme="minorEastAsia" w:cstheme="minorBidi"/>
            <w:noProof/>
            <w:sz w:val="22"/>
            <w:szCs w:val="22"/>
            <w:lang w:eastAsia="en-AU"/>
          </w:rPr>
          <w:tab/>
        </w:r>
        <w:r w:rsidR="006B3CC2" w:rsidRPr="00986727">
          <w:rPr>
            <w:rStyle w:val="Hyperlink"/>
            <w:noProof/>
          </w:rPr>
          <w:t>Second Person Checks Prior to Administration for inpatients of CHS</w:t>
        </w:r>
        <w:r w:rsidR="006B3CC2">
          <w:rPr>
            <w:noProof/>
            <w:webHidden/>
          </w:rPr>
          <w:tab/>
        </w:r>
        <w:r w:rsidR="006B3CC2">
          <w:rPr>
            <w:noProof/>
            <w:webHidden/>
          </w:rPr>
          <w:fldChar w:fldCharType="begin"/>
        </w:r>
        <w:r w:rsidR="006B3CC2">
          <w:rPr>
            <w:noProof/>
            <w:webHidden/>
          </w:rPr>
          <w:instrText xml:space="preserve"> PAGEREF _Toc119073935 \h </w:instrText>
        </w:r>
        <w:r w:rsidR="006B3CC2">
          <w:rPr>
            <w:noProof/>
            <w:webHidden/>
          </w:rPr>
        </w:r>
        <w:r w:rsidR="006B3CC2">
          <w:rPr>
            <w:noProof/>
            <w:webHidden/>
          </w:rPr>
          <w:fldChar w:fldCharType="separate"/>
        </w:r>
        <w:r w:rsidR="006B3CC2">
          <w:rPr>
            <w:noProof/>
            <w:webHidden/>
          </w:rPr>
          <w:t>81</w:t>
        </w:r>
        <w:r w:rsidR="006B3CC2">
          <w:rPr>
            <w:noProof/>
            <w:webHidden/>
          </w:rPr>
          <w:fldChar w:fldCharType="end"/>
        </w:r>
      </w:hyperlink>
    </w:p>
    <w:p w14:paraId="10FB004A" w14:textId="1FB49CE2" w:rsidR="006B3CC2" w:rsidRDefault="006B64A8">
      <w:pPr>
        <w:pStyle w:val="TOC3"/>
        <w:tabs>
          <w:tab w:val="left" w:pos="1320"/>
          <w:tab w:val="right" w:leader="dot" w:pos="9060"/>
        </w:tabs>
        <w:rPr>
          <w:noProof/>
        </w:rPr>
      </w:pPr>
      <w:hyperlink w:anchor="_Toc119073936" w:history="1">
        <w:r w:rsidR="006B3CC2" w:rsidRPr="00986727">
          <w:rPr>
            <w:rStyle w:val="Hyperlink"/>
            <w:noProof/>
          </w:rPr>
          <w:t>5.9.1</w:t>
        </w:r>
        <w:r w:rsidR="006B3CC2">
          <w:rPr>
            <w:noProof/>
          </w:rPr>
          <w:tab/>
        </w:r>
        <w:r w:rsidR="006B3CC2" w:rsidRPr="00986727">
          <w:rPr>
            <w:rStyle w:val="Hyperlink"/>
            <w:noProof/>
          </w:rPr>
          <w:t>Second Person Checks for Domiciliary Care and Patient Transfers</w:t>
        </w:r>
        <w:r w:rsidR="006B3CC2">
          <w:rPr>
            <w:noProof/>
            <w:webHidden/>
          </w:rPr>
          <w:tab/>
        </w:r>
        <w:r w:rsidR="006B3CC2">
          <w:rPr>
            <w:noProof/>
            <w:webHidden/>
          </w:rPr>
          <w:fldChar w:fldCharType="begin"/>
        </w:r>
        <w:r w:rsidR="006B3CC2">
          <w:rPr>
            <w:noProof/>
            <w:webHidden/>
          </w:rPr>
          <w:instrText xml:space="preserve"> PAGEREF _Toc119073936 \h </w:instrText>
        </w:r>
        <w:r w:rsidR="006B3CC2">
          <w:rPr>
            <w:noProof/>
            <w:webHidden/>
          </w:rPr>
        </w:r>
        <w:r w:rsidR="006B3CC2">
          <w:rPr>
            <w:noProof/>
            <w:webHidden/>
          </w:rPr>
          <w:fldChar w:fldCharType="separate"/>
        </w:r>
        <w:r w:rsidR="006B3CC2">
          <w:rPr>
            <w:noProof/>
            <w:webHidden/>
          </w:rPr>
          <w:t>81</w:t>
        </w:r>
        <w:r w:rsidR="006B3CC2">
          <w:rPr>
            <w:noProof/>
            <w:webHidden/>
          </w:rPr>
          <w:fldChar w:fldCharType="end"/>
        </w:r>
      </w:hyperlink>
    </w:p>
    <w:p w14:paraId="0846E0D7" w14:textId="7B67573F" w:rsidR="006B3CC2" w:rsidRDefault="006B64A8">
      <w:pPr>
        <w:pStyle w:val="TOC3"/>
        <w:tabs>
          <w:tab w:val="left" w:pos="1320"/>
          <w:tab w:val="right" w:leader="dot" w:pos="9060"/>
        </w:tabs>
        <w:rPr>
          <w:noProof/>
        </w:rPr>
      </w:pPr>
      <w:hyperlink w:anchor="_Toc119073937" w:history="1">
        <w:r w:rsidR="006B3CC2" w:rsidRPr="00986727">
          <w:rPr>
            <w:rStyle w:val="Hyperlink"/>
            <w:noProof/>
          </w:rPr>
          <w:t>5.9.2</w:t>
        </w:r>
        <w:r w:rsidR="006B3CC2">
          <w:rPr>
            <w:noProof/>
          </w:rPr>
          <w:tab/>
        </w:r>
        <w:r w:rsidR="006B3CC2" w:rsidRPr="00986727">
          <w:rPr>
            <w:rStyle w:val="Hyperlink"/>
            <w:noProof/>
          </w:rPr>
          <w:t>Reconstituting Medicine (Break through Medications)</w:t>
        </w:r>
        <w:r w:rsidR="006B3CC2">
          <w:rPr>
            <w:noProof/>
            <w:webHidden/>
          </w:rPr>
          <w:tab/>
        </w:r>
        <w:r w:rsidR="006B3CC2">
          <w:rPr>
            <w:noProof/>
            <w:webHidden/>
          </w:rPr>
          <w:fldChar w:fldCharType="begin"/>
        </w:r>
        <w:r w:rsidR="006B3CC2">
          <w:rPr>
            <w:noProof/>
            <w:webHidden/>
          </w:rPr>
          <w:instrText xml:space="preserve"> PAGEREF _Toc119073937 \h </w:instrText>
        </w:r>
        <w:r w:rsidR="006B3CC2">
          <w:rPr>
            <w:noProof/>
            <w:webHidden/>
          </w:rPr>
        </w:r>
        <w:r w:rsidR="006B3CC2">
          <w:rPr>
            <w:noProof/>
            <w:webHidden/>
          </w:rPr>
          <w:fldChar w:fldCharType="separate"/>
        </w:r>
        <w:r w:rsidR="006B3CC2">
          <w:rPr>
            <w:noProof/>
            <w:webHidden/>
          </w:rPr>
          <w:t>82</w:t>
        </w:r>
        <w:r w:rsidR="006B3CC2">
          <w:rPr>
            <w:noProof/>
            <w:webHidden/>
          </w:rPr>
          <w:fldChar w:fldCharType="end"/>
        </w:r>
      </w:hyperlink>
    </w:p>
    <w:p w14:paraId="222C564C" w14:textId="23772F5C" w:rsidR="006B3CC2" w:rsidRDefault="006B64A8">
      <w:pPr>
        <w:pStyle w:val="TOC3"/>
        <w:tabs>
          <w:tab w:val="left" w:pos="1320"/>
          <w:tab w:val="right" w:leader="dot" w:pos="9060"/>
        </w:tabs>
        <w:rPr>
          <w:noProof/>
        </w:rPr>
      </w:pPr>
      <w:hyperlink w:anchor="_Toc119073938" w:history="1">
        <w:r w:rsidR="006B3CC2" w:rsidRPr="00986727">
          <w:rPr>
            <w:rStyle w:val="Hyperlink"/>
            <w:noProof/>
          </w:rPr>
          <w:t>5.9.3</w:t>
        </w:r>
        <w:r w:rsidR="006B3CC2">
          <w:rPr>
            <w:noProof/>
          </w:rPr>
          <w:tab/>
        </w:r>
        <w:r w:rsidR="006B3CC2" w:rsidRPr="00986727">
          <w:rPr>
            <w:rStyle w:val="Hyperlink"/>
            <w:noProof/>
          </w:rPr>
          <w:t>Second person checks in Women’s, Youth, Children’s Community Health Program immunisation services</w:t>
        </w:r>
        <w:r w:rsidR="006B3CC2">
          <w:rPr>
            <w:noProof/>
            <w:webHidden/>
          </w:rPr>
          <w:tab/>
        </w:r>
        <w:r w:rsidR="006B3CC2">
          <w:rPr>
            <w:noProof/>
            <w:webHidden/>
          </w:rPr>
          <w:fldChar w:fldCharType="begin"/>
        </w:r>
        <w:r w:rsidR="006B3CC2">
          <w:rPr>
            <w:noProof/>
            <w:webHidden/>
          </w:rPr>
          <w:instrText xml:space="preserve"> PAGEREF _Toc119073938 \h </w:instrText>
        </w:r>
        <w:r w:rsidR="006B3CC2">
          <w:rPr>
            <w:noProof/>
            <w:webHidden/>
          </w:rPr>
        </w:r>
        <w:r w:rsidR="006B3CC2">
          <w:rPr>
            <w:noProof/>
            <w:webHidden/>
          </w:rPr>
          <w:fldChar w:fldCharType="separate"/>
        </w:r>
        <w:r w:rsidR="006B3CC2">
          <w:rPr>
            <w:noProof/>
            <w:webHidden/>
          </w:rPr>
          <w:t>82</w:t>
        </w:r>
        <w:r w:rsidR="006B3CC2">
          <w:rPr>
            <w:noProof/>
            <w:webHidden/>
          </w:rPr>
          <w:fldChar w:fldCharType="end"/>
        </w:r>
      </w:hyperlink>
    </w:p>
    <w:p w14:paraId="19F7724F" w14:textId="44632497"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39" w:history="1">
        <w:r w:rsidR="006B3CC2" w:rsidRPr="00986727">
          <w:rPr>
            <w:rStyle w:val="Hyperlink"/>
            <w:noProof/>
          </w:rPr>
          <w:t>5.10</w:t>
        </w:r>
        <w:r w:rsidR="006B3CC2">
          <w:rPr>
            <w:rFonts w:eastAsiaTheme="minorEastAsia" w:cstheme="minorBidi"/>
            <w:noProof/>
            <w:sz w:val="22"/>
            <w:szCs w:val="22"/>
            <w:lang w:eastAsia="en-AU"/>
          </w:rPr>
          <w:tab/>
        </w:r>
        <w:r w:rsidR="006B3CC2" w:rsidRPr="00986727">
          <w:rPr>
            <w:rStyle w:val="Hyperlink"/>
            <w:noProof/>
          </w:rPr>
          <w:t>Medicines Information</w:t>
        </w:r>
        <w:r w:rsidR="006B3CC2">
          <w:rPr>
            <w:noProof/>
            <w:webHidden/>
          </w:rPr>
          <w:tab/>
        </w:r>
        <w:r w:rsidR="006B3CC2">
          <w:rPr>
            <w:noProof/>
            <w:webHidden/>
          </w:rPr>
          <w:fldChar w:fldCharType="begin"/>
        </w:r>
        <w:r w:rsidR="006B3CC2">
          <w:rPr>
            <w:noProof/>
            <w:webHidden/>
          </w:rPr>
          <w:instrText xml:space="preserve"> PAGEREF _Toc119073939 \h </w:instrText>
        </w:r>
        <w:r w:rsidR="006B3CC2">
          <w:rPr>
            <w:noProof/>
            <w:webHidden/>
          </w:rPr>
        </w:r>
        <w:r w:rsidR="006B3CC2">
          <w:rPr>
            <w:noProof/>
            <w:webHidden/>
          </w:rPr>
          <w:fldChar w:fldCharType="separate"/>
        </w:r>
        <w:r w:rsidR="006B3CC2">
          <w:rPr>
            <w:noProof/>
            <w:webHidden/>
          </w:rPr>
          <w:t>83</w:t>
        </w:r>
        <w:r w:rsidR="006B3CC2">
          <w:rPr>
            <w:noProof/>
            <w:webHidden/>
          </w:rPr>
          <w:fldChar w:fldCharType="end"/>
        </w:r>
      </w:hyperlink>
    </w:p>
    <w:p w14:paraId="44E90C3A" w14:textId="36368C41" w:rsidR="006B3CC2" w:rsidRDefault="006B64A8">
      <w:pPr>
        <w:pStyle w:val="TOC3"/>
        <w:tabs>
          <w:tab w:val="left" w:pos="1320"/>
          <w:tab w:val="right" w:leader="dot" w:pos="9060"/>
        </w:tabs>
        <w:rPr>
          <w:noProof/>
        </w:rPr>
      </w:pPr>
      <w:hyperlink w:anchor="_Toc119073940" w:history="1">
        <w:r w:rsidR="006B3CC2" w:rsidRPr="00986727">
          <w:rPr>
            <w:rStyle w:val="Hyperlink"/>
            <w:noProof/>
          </w:rPr>
          <w:t>5.10.1</w:t>
        </w:r>
        <w:r w:rsidR="006B3CC2">
          <w:rPr>
            <w:noProof/>
          </w:rPr>
          <w:tab/>
        </w:r>
        <w:r w:rsidR="006B3CC2" w:rsidRPr="00986727">
          <w:rPr>
            <w:rStyle w:val="Hyperlink"/>
            <w:noProof/>
          </w:rPr>
          <w:t>Administration by Injection</w:t>
        </w:r>
        <w:r w:rsidR="006B3CC2">
          <w:rPr>
            <w:noProof/>
            <w:webHidden/>
          </w:rPr>
          <w:tab/>
        </w:r>
        <w:r w:rsidR="006B3CC2">
          <w:rPr>
            <w:noProof/>
            <w:webHidden/>
          </w:rPr>
          <w:fldChar w:fldCharType="begin"/>
        </w:r>
        <w:r w:rsidR="006B3CC2">
          <w:rPr>
            <w:noProof/>
            <w:webHidden/>
          </w:rPr>
          <w:instrText xml:space="preserve"> PAGEREF _Toc119073940 \h </w:instrText>
        </w:r>
        <w:r w:rsidR="006B3CC2">
          <w:rPr>
            <w:noProof/>
            <w:webHidden/>
          </w:rPr>
        </w:r>
        <w:r w:rsidR="006B3CC2">
          <w:rPr>
            <w:noProof/>
            <w:webHidden/>
          </w:rPr>
          <w:fldChar w:fldCharType="separate"/>
        </w:r>
        <w:r w:rsidR="006B3CC2">
          <w:rPr>
            <w:noProof/>
            <w:webHidden/>
          </w:rPr>
          <w:t>83</w:t>
        </w:r>
        <w:r w:rsidR="006B3CC2">
          <w:rPr>
            <w:noProof/>
            <w:webHidden/>
          </w:rPr>
          <w:fldChar w:fldCharType="end"/>
        </w:r>
      </w:hyperlink>
    </w:p>
    <w:p w14:paraId="3B86EA82" w14:textId="4542DE42" w:rsidR="006B3CC2" w:rsidRDefault="006B64A8">
      <w:pPr>
        <w:pStyle w:val="TOC3"/>
        <w:tabs>
          <w:tab w:val="left" w:pos="1320"/>
          <w:tab w:val="right" w:leader="dot" w:pos="9060"/>
        </w:tabs>
        <w:rPr>
          <w:noProof/>
        </w:rPr>
      </w:pPr>
      <w:hyperlink w:anchor="_Toc119073941" w:history="1">
        <w:r w:rsidR="006B3CC2" w:rsidRPr="00986727">
          <w:rPr>
            <w:rStyle w:val="Hyperlink"/>
            <w:noProof/>
          </w:rPr>
          <w:t>5.10.2</w:t>
        </w:r>
        <w:r w:rsidR="006B3CC2">
          <w:rPr>
            <w:noProof/>
          </w:rPr>
          <w:tab/>
        </w:r>
        <w:r w:rsidR="006B3CC2" w:rsidRPr="00986727">
          <w:rPr>
            <w:rStyle w:val="Hyperlink"/>
            <w:noProof/>
          </w:rPr>
          <w:t>Subcutaneous Syringe Driver</w:t>
        </w:r>
        <w:r w:rsidR="006B3CC2">
          <w:rPr>
            <w:noProof/>
            <w:webHidden/>
          </w:rPr>
          <w:tab/>
        </w:r>
        <w:r w:rsidR="006B3CC2">
          <w:rPr>
            <w:noProof/>
            <w:webHidden/>
          </w:rPr>
          <w:fldChar w:fldCharType="begin"/>
        </w:r>
        <w:r w:rsidR="006B3CC2">
          <w:rPr>
            <w:noProof/>
            <w:webHidden/>
          </w:rPr>
          <w:instrText xml:space="preserve"> PAGEREF _Toc119073941 \h </w:instrText>
        </w:r>
        <w:r w:rsidR="006B3CC2">
          <w:rPr>
            <w:noProof/>
            <w:webHidden/>
          </w:rPr>
        </w:r>
        <w:r w:rsidR="006B3CC2">
          <w:rPr>
            <w:noProof/>
            <w:webHidden/>
          </w:rPr>
          <w:fldChar w:fldCharType="separate"/>
        </w:r>
        <w:r w:rsidR="006B3CC2">
          <w:rPr>
            <w:noProof/>
            <w:webHidden/>
          </w:rPr>
          <w:t>83</w:t>
        </w:r>
        <w:r w:rsidR="006B3CC2">
          <w:rPr>
            <w:noProof/>
            <w:webHidden/>
          </w:rPr>
          <w:fldChar w:fldCharType="end"/>
        </w:r>
      </w:hyperlink>
    </w:p>
    <w:p w14:paraId="41DF441C" w14:textId="1A9F9E7F" w:rsidR="006B3CC2" w:rsidRDefault="006B64A8">
      <w:pPr>
        <w:pStyle w:val="TOC3"/>
        <w:tabs>
          <w:tab w:val="left" w:pos="1320"/>
          <w:tab w:val="right" w:leader="dot" w:pos="9060"/>
        </w:tabs>
        <w:rPr>
          <w:noProof/>
        </w:rPr>
      </w:pPr>
      <w:hyperlink w:anchor="_Toc119073942" w:history="1">
        <w:r w:rsidR="006B3CC2" w:rsidRPr="00986727">
          <w:rPr>
            <w:rStyle w:val="Hyperlink"/>
            <w:noProof/>
          </w:rPr>
          <w:t>5.10.3</w:t>
        </w:r>
        <w:r w:rsidR="006B3CC2">
          <w:rPr>
            <w:noProof/>
          </w:rPr>
          <w:tab/>
        </w:r>
        <w:r w:rsidR="006B3CC2" w:rsidRPr="00986727">
          <w:rPr>
            <w:rStyle w:val="Hyperlink"/>
            <w:noProof/>
          </w:rPr>
          <w:t>Options for Patients Unable to Swallow Solid Oral Medicines</w:t>
        </w:r>
        <w:r w:rsidR="006B3CC2">
          <w:rPr>
            <w:noProof/>
            <w:webHidden/>
          </w:rPr>
          <w:tab/>
        </w:r>
        <w:r w:rsidR="006B3CC2">
          <w:rPr>
            <w:noProof/>
            <w:webHidden/>
          </w:rPr>
          <w:fldChar w:fldCharType="begin"/>
        </w:r>
        <w:r w:rsidR="006B3CC2">
          <w:rPr>
            <w:noProof/>
            <w:webHidden/>
          </w:rPr>
          <w:instrText xml:space="preserve"> PAGEREF _Toc119073942 \h </w:instrText>
        </w:r>
        <w:r w:rsidR="006B3CC2">
          <w:rPr>
            <w:noProof/>
            <w:webHidden/>
          </w:rPr>
        </w:r>
        <w:r w:rsidR="006B3CC2">
          <w:rPr>
            <w:noProof/>
            <w:webHidden/>
          </w:rPr>
          <w:fldChar w:fldCharType="separate"/>
        </w:r>
        <w:r w:rsidR="006B3CC2">
          <w:rPr>
            <w:noProof/>
            <w:webHidden/>
          </w:rPr>
          <w:t>83</w:t>
        </w:r>
        <w:r w:rsidR="006B3CC2">
          <w:rPr>
            <w:noProof/>
            <w:webHidden/>
          </w:rPr>
          <w:fldChar w:fldCharType="end"/>
        </w:r>
      </w:hyperlink>
    </w:p>
    <w:p w14:paraId="2D44B992" w14:textId="3EAD341D" w:rsidR="006B3CC2" w:rsidRDefault="006B64A8">
      <w:pPr>
        <w:pStyle w:val="TOC3"/>
        <w:tabs>
          <w:tab w:val="left" w:pos="1320"/>
          <w:tab w:val="right" w:leader="dot" w:pos="9060"/>
        </w:tabs>
        <w:rPr>
          <w:noProof/>
        </w:rPr>
      </w:pPr>
      <w:hyperlink w:anchor="_Toc119073943" w:history="1">
        <w:r w:rsidR="006B3CC2" w:rsidRPr="00986727">
          <w:rPr>
            <w:rStyle w:val="Hyperlink"/>
            <w:noProof/>
          </w:rPr>
          <w:t>5.10.4</w:t>
        </w:r>
        <w:r w:rsidR="006B3CC2">
          <w:rPr>
            <w:noProof/>
          </w:rPr>
          <w:tab/>
        </w:r>
        <w:r w:rsidR="006B3CC2" w:rsidRPr="00986727">
          <w:rPr>
            <w:rStyle w:val="Hyperlink"/>
            <w:noProof/>
          </w:rPr>
          <w:t>Administration of Epidural Anaesthesia or Analgesia</w:t>
        </w:r>
        <w:r w:rsidR="006B3CC2">
          <w:rPr>
            <w:noProof/>
            <w:webHidden/>
          </w:rPr>
          <w:tab/>
        </w:r>
        <w:r w:rsidR="006B3CC2">
          <w:rPr>
            <w:noProof/>
            <w:webHidden/>
          </w:rPr>
          <w:fldChar w:fldCharType="begin"/>
        </w:r>
        <w:r w:rsidR="006B3CC2">
          <w:rPr>
            <w:noProof/>
            <w:webHidden/>
          </w:rPr>
          <w:instrText xml:space="preserve"> PAGEREF _Toc119073943 \h </w:instrText>
        </w:r>
        <w:r w:rsidR="006B3CC2">
          <w:rPr>
            <w:noProof/>
            <w:webHidden/>
          </w:rPr>
        </w:r>
        <w:r w:rsidR="006B3CC2">
          <w:rPr>
            <w:noProof/>
            <w:webHidden/>
          </w:rPr>
          <w:fldChar w:fldCharType="separate"/>
        </w:r>
        <w:r w:rsidR="006B3CC2">
          <w:rPr>
            <w:noProof/>
            <w:webHidden/>
          </w:rPr>
          <w:t>83</w:t>
        </w:r>
        <w:r w:rsidR="006B3CC2">
          <w:rPr>
            <w:noProof/>
            <w:webHidden/>
          </w:rPr>
          <w:fldChar w:fldCharType="end"/>
        </w:r>
      </w:hyperlink>
    </w:p>
    <w:p w14:paraId="408FCFE2" w14:textId="593E15AB" w:rsidR="006B3CC2" w:rsidRDefault="006B64A8">
      <w:pPr>
        <w:pStyle w:val="TOC3"/>
        <w:tabs>
          <w:tab w:val="left" w:pos="1320"/>
          <w:tab w:val="right" w:leader="dot" w:pos="9060"/>
        </w:tabs>
        <w:rPr>
          <w:noProof/>
        </w:rPr>
      </w:pPr>
      <w:hyperlink w:anchor="_Toc119073944" w:history="1">
        <w:r w:rsidR="006B3CC2" w:rsidRPr="00986727">
          <w:rPr>
            <w:rStyle w:val="Hyperlink"/>
            <w:noProof/>
          </w:rPr>
          <w:t>5.10.5</w:t>
        </w:r>
        <w:r w:rsidR="006B3CC2">
          <w:rPr>
            <w:noProof/>
          </w:rPr>
          <w:tab/>
        </w:r>
        <w:r w:rsidR="006B3CC2" w:rsidRPr="00986727">
          <w:rPr>
            <w:rStyle w:val="Hyperlink"/>
            <w:noProof/>
          </w:rPr>
          <w:t>Single Use Products</w:t>
        </w:r>
        <w:r w:rsidR="006B3CC2">
          <w:rPr>
            <w:noProof/>
            <w:webHidden/>
          </w:rPr>
          <w:tab/>
        </w:r>
        <w:r w:rsidR="006B3CC2">
          <w:rPr>
            <w:noProof/>
            <w:webHidden/>
          </w:rPr>
          <w:fldChar w:fldCharType="begin"/>
        </w:r>
        <w:r w:rsidR="006B3CC2">
          <w:rPr>
            <w:noProof/>
            <w:webHidden/>
          </w:rPr>
          <w:instrText xml:space="preserve"> PAGEREF _Toc119073944 \h </w:instrText>
        </w:r>
        <w:r w:rsidR="006B3CC2">
          <w:rPr>
            <w:noProof/>
            <w:webHidden/>
          </w:rPr>
        </w:r>
        <w:r w:rsidR="006B3CC2">
          <w:rPr>
            <w:noProof/>
            <w:webHidden/>
          </w:rPr>
          <w:fldChar w:fldCharType="separate"/>
        </w:r>
        <w:r w:rsidR="006B3CC2">
          <w:rPr>
            <w:noProof/>
            <w:webHidden/>
          </w:rPr>
          <w:t>83</w:t>
        </w:r>
        <w:r w:rsidR="006B3CC2">
          <w:rPr>
            <w:noProof/>
            <w:webHidden/>
          </w:rPr>
          <w:fldChar w:fldCharType="end"/>
        </w:r>
      </w:hyperlink>
    </w:p>
    <w:p w14:paraId="6826F3A1" w14:textId="19989114" w:rsidR="006B3CC2" w:rsidRDefault="006B64A8">
      <w:pPr>
        <w:pStyle w:val="TOC3"/>
        <w:tabs>
          <w:tab w:val="left" w:pos="1320"/>
          <w:tab w:val="right" w:leader="dot" w:pos="9060"/>
        </w:tabs>
        <w:rPr>
          <w:noProof/>
        </w:rPr>
      </w:pPr>
      <w:hyperlink w:anchor="_Toc119073945" w:history="1">
        <w:r w:rsidR="006B3CC2" w:rsidRPr="00986727">
          <w:rPr>
            <w:rStyle w:val="Hyperlink"/>
            <w:noProof/>
          </w:rPr>
          <w:t>5.10.6</w:t>
        </w:r>
        <w:r w:rsidR="006B3CC2">
          <w:rPr>
            <w:noProof/>
          </w:rPr>
          <w:tab/>
        </w:r>
        <w:r w:rsidR="006B3CC2" w:rsidRPr="00986727">
          <w:rPr>
            <w:rStyle w:val="Hyperlink"/>
            <w:noProof/>
          </w:rPr>
          <w:t>Multi-dose injections</w:t>
        </w:r>
        <w:r w:rsidR="006B3CC2">
          <w:rPr>
            <w:noProof/>
            <w:webHidden/>
          </w:rPr>
          <w:tab/>
        </w:r>
        <w:r w:rsidR="006B3CC2">
          <w:rPr>
            <w:noProof/>
            <w:webHidden/>
          </w:rPr>
          <w:fldChar w:fldCharType="begin"/>
        </w:r>
        <w:r w:rsidR="006B3CC2">
          <w:rPr>
            <w:noProof/>
            <w:webHidden/>
          </w:rPr>
          <w:instrText xml:space="preserve"> PAGEREF _Toc119073945 \h </w:instrText>
        </w:r>
        <w:r w:rsidR="006B3CC2">
          <w:rPr>
            <w:noProof/>
            <w:webHidden/>
          </w:rPr>
        </w:r>
        <w:r w:rsidR="006B3CC2">
          <w:rPr>
            <w:noProof/>
            <w:webHidden/>
          </w:rPr>
          <w:fldChar w:fldCharType="separate"/>
        </w:r>
        <w:r w:rsidR="006B3CC2">
          <w:rPr>
            <w:noProof/>
            <w:webHidden/>
          </w:rPr>
          <w:t>84</w:t>
        </w:r>
        <w:r w:rsidR="006B3CC2">
          <w:rPr>
            <w:noProof/>
            <w:webHidden/>
          </w:rPr>
          <w:fldChar w:fldCharType="end"/>
        </w:r>
      </w:hyperlink>
    </w:p>
    <w:p w14:paraId="395D6239" w14:textId="52BAA642" w:rsidR="006B3CC2" w:rsidRDefault="006B64A8">
      <w:pPr>
        <w:pStyle w:val="TOC3"/>
        <w:tabs>
          <w:tab w:val="left" w:pos="1320"/>
          <w:tab w:val="right" w:leader="dot" w:pos="9060"/>
        </w:tabs>
        <w:rPr>
          <w:noProof/>
        </w:rPr>
      </w:pPr>
      <w:hyperlink w:anchor="_Toc119073946" w:history="1">
        <w:r w:rsidR="006B3CC2" w:rsidRPr="00986727">
          <w:rPr>
            <w:rStyle w:val="Hyperlink"/>
            <w:noProof/>
          </w:rPr>
          <w:t>5.10.7</w:t>
        </w:r>
        <w:r w:rsidR="006B3CC2">
          <w:rPr>
            <w:noProof/>
          </w:rPr>
          <w:tab/>
        </w:r>
        <w:r w:rsidR="006B3CC2" w:rsidRPr="00986727">
          <w:rPr>
            <w:rStyle w:val="Hyperlink"/>
            <w:noProof/>
          </w:rPr>
          <w:t>User-applied Labelling of Injectable Medications and Associated lines</w:t>
        </w:r>
        <w:r w:rsidR="006B3CC2">
          <w:rPr>
            <w:noProof/>
            <w:webHidden/>
          </w:rPr>
          <w:tab/>
        </w:r>
        <w:r w:rsidR="006B3CC2">
          <w:rPr>
            <w:noProof/>
            <w:webHidden/>
          </w:rPr>
          <w:fldChar w:fldCharType="begin"/>
        </w:r>
        <w:r w:rsidR="006B3CC2">
          <w:rPr>
            <w:noProof/>
            <w:webHidden/>
          </w:rPr>
          <w:instrText xml:space="preserve"> PAGEREF _Toc119073946 \h </w:instrText>
        </w:r>
        <w:r w:rsidR="006B3CC2">
          <w:rPr>
            <w:noProof/>
            <w:webHidden/>
          </w:rPr>
        </w:r>
        <w:r w:rsidR="006B3CC2">
          <w:rPr>
            <w:noProof/>
            <w:webHidden/>
          </w:rPr>
          <w:fldChar w:fldCharType="separate"/>
        </w:r>
        <w:r w:rsidR="006B3CC2">
          <w:rPr>
            <w:noProof/>
            <w:webHidden/>
          </w:rPr>
          <w:t>84</w:t>
        </w:r>
        <w:r w:rsidR="006B3CC2">
          <w:rPr>
            <w:noProof/>
            <w:webHidden/>
          </w:rPr>
          <w:fldChar w:fldCharType="end"/>
        </w:r>
      </w:hyperlink>
    </w:p>
    <w:p w14:paraId="4E8DEC6A" w14:textId="767AA364" w:rsidR="006B3CC2" w:rsidRDefault="006B64A8">
      <w:pPr>
        <w:pStyle w:val="TOC3"/>
        <w:tabs>
          <w:tab w:val="left" w:pos="1320"/>
          <w:tab w:val="right" w:leader="dot" w:pos="9060"/>
        </w:tabs>
        <w:rPr>
          <w:noProof/>
        </w:rPr>
      </w:pPr>
      <w:hyperlink w:anchor="_Toc119073947" w:history="1">
        <w:r w:rsidR="006B3CC2" w:rsidRPr="00986727">
          <w:rPr>
            <w:rStyle w:val="Hyperlink"/>
            <w:noProof/>
          </w:rPr>
          <w:t>5.10.8</w:t>
        </w:r>
        <w:r w:rsidR="006B3CC2">
          <w:rPr>
            <w:noProof/>
          </w:rPr>
          <w:tab/>
        </w:r>
        <w:r w:rsidR="006B3CC2" w:rsidRPr="00986727">
          <w:rPr>
            <w:rStyle w:val="Hyperlink"/>
            <w:noProof/>
          </w:rPr>
          <w:t>Additions to Intravenous Fluids</w:t>
        </w:r>
        <w:r w:rsidR="006B3CC2">
          <w:rPr>
            <w:noProof/>
            <w:webHidden/>
          </w:rPr>
          <w:tab/>
        </w:r>
        <w:r w:rsidR="006B3CC2">
          <w:rPr>
            <w:noProof/>
            <w:webHidden/>
          </w:rPr>
          <w:fldChar w:fldCharType="begin"/>
        </w:r>
        <w:r w:rsidR="006B3CC2">
          <w:rPr>
            <w:noProof/>
            <w:webHidden/>
          </w:rPr>
          <w:instrText xml:space="preserve"> PAGEREF _Toc119073947 \h </w:instrText>
        </w:r>
        <w:r w:rsidR="006B3CC2">
          <w:rPr>
            <w:noProof/>
            <w:webHidden/>
          </w:rPr>
        </w:r>
        <w:r w:rsidR="006B3CC2">
          <w:rPr>
            <w:noProof/>
            <w:webHidden/>
          </w:rPr>
          <w:fldChar w:fldCharType="separate"/>
        </w:r>
        <w:r w:rsidR="006B3CC2">
          <w:rPr>
            <w:noProof/>
            <w:webHidden/>
          </w:rPr>
          <w:t>84</w:t>
        </w:r>
        <w:r w:rsidR="006B3CC2">
          <w:rPr>
            <w:noProof/>
            <w:webHidden/>
          </w:rPr>
          <w:fldChar w:fldCharType="end"/>
        </w:r>
      </w:hyperlink>
    </w:p>
    <w:p w14:paraId="35B371D4" w14:textId="06CC6CC1" w:rsidR="006B3CC2" w:rsidRDefault="006B64A8">
      <w:pPr>
        <w:pStyle w:val="TOC3"/>
        <w:tabs>
          <w:tab w:val="left" w:pos="1320"/>
          <w:tab w:val="right" w:leader="dot" w:pos="9060"/>
        </w:tabs>
        <w:rPr>
          <w:noProof/>
        </w:rPr>
      </w:pPr>
      <w:hyperlink w:anchor="_Toc119073948" w:history="1">
        <w:r w:rsidR="006B3CC2" w:rsidRPr="00986727">
          <w:rPr>
            <w:rStyle w:val="Hyperlink"/>
            <w:noProof/>
          </w:rPr>
          <w:t>5.10.9</w:t>
        </w:r>
        <w:r w:rsidR="006B3CC2">
          <w:rPr>
            <w:noProof/>
          </w:rPr>
          <w:tab/>
        </w:r>
        <w:r w:rsidR="006B3CC2" w:rsidRPr="00986727">
          <w:rPr>
            <w:rStyle w:val="Hyperlink"/>
            <w:noProof/>
          </w:rPr>
          <w:t>Administration by Nebuliser</w:t>
        </w:r>
        <w:r w:rsidR="006B3CC2">
          <w:rPr>
            <w:noProof/>
            <w:webHidden/>
          </w:rPr>
          <w:tab/>
        </w:r>
        <w:r w:rsidR="006B3CC2">
          <w:rPr>
            <w:noProof/>
            <w:webHidden/>
          </w:rPr>
          <w:fldChar w:fldCharType="begin"/>
        </w:r>
        <w:r w:rsidR="006B3CC2">
          <w:rPr>
            <w:noProof/>
            <w:webHidden/>
          </w:rPr>
          <w:instrText xml:space="preserve"> PAGEREF _Toc119073948 \h </w:instrText>
        </w:r>
        <w:r w:rsidR="006B3CC2">
          <w:rPr>
            <w:noProof/>
            <w:webHidden/>
          </w:rPr>
        </w:r>
        <w:r w:rsidR="006B3CC2">
          <w:rPr>
            <w:noProof/>
            <w:webHidden/>
          </w:rPr>
          <w:fldChar w:fldCharType="separate"/>
        </w:r>
        <w:r w:rsidR="006B3CC2">
          <w:rPr>
            <w:noProof/>
            <w:webHidden/>
          </w:rPr>
          <w:t>84</w:t>
        </w:r>
        <w:r w:rsidR="006B3CC2">
          <w:rPr>
            <w:noProof/>
            <w:webHidden/>
          </w:rPr>
          <w:fldChar w:fldCharType="end"/>
        </w:r>
      </w:hyperlink>
    </w:p>
    <w:p w14:paraId="4022AB41" w14:textId="2C3C3191" w:rsidR="006B3CC2" w:rsidRDefault="006B64A8">
      <w:pPr>
        <w:pStyle w:val="TOC3"/>
        <w:tabs>
          <w:tab w:val="left" w:pos="1540"/>
          <w:tab w:val="right" w:leader="dot" w:pos="9060"/>
        </w:tabs>
        <w:rPr>
          <w:noProof/>
        </w:rPr>
      </w:pPr>
      <w:hyperlink w:anchor="_Toc119073949" w:history="1">
        <w:r w:rsidR="006B3CC2" w:rsidRPr="00986727">
          <w:rPr>
            <w:rStyle w:val="Hyperlink"/>
            <w:noProof/>
          </w:rPr>
          <w:t>5.10.10</w:t>
        </w:r>
        <w:r w:rsidR="006B3CC2">
          <w:rPr>
            <w:noProof/>
          </w:rPr>
          <w:tab/>
        </w:r>
        <w:r w:rsidR="006B3CC2" w:rsidRPr="00986727">
          <w:rPr>
            <w:rStyle w:val="Hyperlink"/>
            <w:noProof/>
          </w:rPr>
          <w:t>Considerations Specific to Administration of Cytotoxic Medications</w:t>
        </w:r>
        <w:r w:rsidR="006B3CC2">
          <w:rPr>
            <w:noProof/>
            <w:webHidden/>
          </w:rPr>
          <w:tab/>
        </w:r>
        <w:r w:rsidR="006B3CC2">
          <w:rPr>
            <w:noProof/>
            <w:webHidden/>
          </w:rPr>
          <w:fldChar w:fldCharType="begin"/>
        </w:r>
        <w:r w:rsidR="006B3CC2">
          <w:rPr>
            <w:noProof/>
            <w:webHidden/>
          </w:rPr>
          <w:instrText xml:space="preserve"> PAGEREF _Toc119073949 \h </w:instrText>
        </w:r>
        <w:r w:rsidR="006B3CC2">
          <w:rPr>
            <w:noProof/>
            <w:webHidden/>
          </w:rPr>
        </w:r>
        <w:r w:rsidR="006B3CC2">
          <w:rPr>
            <w:noProof/>
            <w:webHidden/>
          </w:rPr>
          <w:fldChar w:fldCharType="separate"/>
        </w:r>
        <w:r w:rsidR="006B3CC2">
          <w:rPr>
            <w:noProof/>
            <w:webHidden/>
          </w:rPr>
          <w:t>85</w:t>
        </w:r>
        <w:r w:rsidR="006B3CC2">
          <w:rPr>
            <w:noProof/>
            <w:webHidden/>
          </w:rPr>
          <w:fldChar w:fldCharType="end"/>
        </w:r>
      </w:hyperlink>
    </w:p>
    <w:p w14:paraId="0D10C345" w14:textId="2AFC2EDD" w:rsidR="006B3CC2" w:rsidRDefault="006B64A8">
      <w:pPr>
        <w:pStyle w:val="TOC4"/>
        <w:rPr>
          <w:rFonts w:cstheme="minorBidi"/>
        </w:rPr>
      </w:pPr>
      <w:hyperlink w:anchor="_Toc119073950" w:history="1">
        <w:r w:rsidR="006B3CC2" w:rsidRPr="00986727">
          <w:rPr>
            <w:rStyle w:val="Hyperlink"/>
            <w:b/>
            <w:iCs/>
          </w:rPr>
          <w:t>5.10.10.1</w:t>
        </w:r>
        <w:r w:rsidR="006B3CC2">
          <w:rPr>
            <w:rFonts w:cstheme="minorBidi"/>
          </w:rPr>
          <w:tab/>
        </w:r>
        <w:r w:rsidR="006B3CC2" w:rsidRPr="00986727">
          <w:rPr>
            <w:rStyle w:val="Hyperlink"/>
            <w:iCs/>
          </w:rPr>
          <w:t>Venous access</w:t>
        </w:r>
        <w:r w:rsidR="006B3CC2">
          <w:rPr>
            <w:webHidden/>
          </w:rPr>
          <w:tab/>
        </w:r>
        <w:r w:rsidR="006B3CC2">
          <w:rPr>
            <w:webHidden/>
          </w:rPr>
          <w:fldChar w:fldCharType="begin"/>
        </w:r>
        <w:r w:rsidR="006B3CC2">
          <w:rPr>
            <w:webHidden/>
          </w:rPr>
          <w:instrText xml:space="preserve"> PAGEREF _Toc119073950 \h </w:instrText>
        </w:r>
        <w:r w:rsidR="006B3CC2">
          <w:rPr>
            <w:webHidden/>
          </w:rPr>
        </w:r>
        <w:r w:rsidR="006B3CC2">
          <w:rPr>
            <w:webHidden/>
          </w:rPr>
          <w:fldChar w:fldCharType="separate"/>
        </w:r>
        <w:r w:rsidR="006B3CC2">
          <w:rPr>
            <w:webHidden/>
          </w:rPr>
          <w:t>85</w:t>
        </w:r>
        <w:r w:rsidR="006B3CC2">
          <w:rPr>
            <w:webHidden/>
          </w:rPr>
          <w:fldChar w:fldCharType="end"/>
        </w:r>
      </w:hyperlink>
    </w:p>
    <w:p w14:paraId="571FDBB2" w14:textId="3ABDEBE6" w:rsidR="006B3CC2" w:rsidRDefault="006B64A8">
      <w:pPr>
        <w:pStyle w:val="TOC4"/>
        <w:rPr>
          <w:rFonts w:cstheme="minorBidi"/>
        </w:rPr>
      </w:pPr>
      <w:hyperlink w:anchor="_Toc119073951" w:history="1">
        <w:r w:rsidR="006B3CC2" w:rsidRPr="00986727">
          <w:rPr>
            <w:rStyle w:val="Hyperlink"/>
            <w:b/>
          </w:rPr>
          <w:t>5.10.10.2</w:t>
        </w:r>
        <w:r w:rsidR="006B3CC2">
          <w:rPr>
            <w:rFonts w:cstheme="minorBidi"/>
          </w:rPr>
          <w:tab/>
        </w:r>
        <w:r w:rsidR="006B3CC2" w:rsidRPr="00986727">
          <w:rPr>
            <w:rStyle w:val="Hyperlink"/>
          </w:rPr>
          <w:t>Central Venous Access Device (CVAD)</w:t>
        </w:r>
        <w:r w:rsidR="006B3CC2">
          <w:rPr>
            <w:webHidden/>
          </w:rPr>
          <w:tab/>
        </w:r>
        <w:r w:rsidR="006B3CC2">
          <w:rPr>
            <w:webHidden/>
          </w:rPr>
          <w:fldChar w:fldCharType="begin"/>
        </w:r>
        <w:r w:rsidR="006B3CC2">
          <w:rPr>
            <w:webHidden/>
          </w:rPr>
          <w:instrText xml:space="preserve"> PAGEREF _Toc119073951 \h </w:instrText>
        </w:r>
        <w:r w:rsidR="006B3CC2">
          <w:rPr>
            <w:webHidden/>
          </w:rPr>
        </w:r>
        <w:r w:rsidR="006B3CC2">
          <w:rPr>
            <w:webHidden/>
          </w:rPr>
          <w:fldChar w:fldCharType="separate"/>
        </w:r>
        <w:r w:rsidR="006B3CC2">
          <w:rPr>
            <w:webHidden/>
          </w:rPr>
          <w:t>85</w:t>
        </w:r>
        <w:r w:rsidR="006B3CC2">
          <w:rPr>
            <w:webHidden/>
          </w:rPr>
          <w:fldChar w:fldCharType="end"/>
        </w:r>
      </w:hyperlink>
    </w:p>
    <w:p w14:paraId="7C3C2D41" w14:textId="6B51C3F1" w:rsidR="006B3CC2" w:rsidRDefault="006B64A8">
      <w:pPr>
        <w:pStyle w:val="TOC4"/>
        <w:rPr>
          <w:rFonts w:cstheme="minorBidi"/>
        </w:rPr>
      </w:pPr>
      <w:hyperlink w:anchor="_Toc119073952" w:history="1">
        <w:r w:rsidR="006B3CC2" w:rsidRPr="00986727">
          <w:rPr>
            <w:rStyle w:val="Hyperlink"/>
            <w:rFonts w:cs="Arial"/>
            <w:b/>
          </w:rPr>
          <w:t>5.10.10.3</w:t>
        </w:r>
        <w:r w:rsidR="006B3CC2">
          <w:rPr>
            <w:rFonts w:cstheme="minorBidi"/>
          </w:rPr>
          <w:tab/>
        </w:r>
        <w:r w:rsidR="006B3CC2" w:rsidRPr="00986727">
          <w:rPr>
            <w:rStyle w:val="Hyperlink"/>
          </w:rPr>
          <w:t>CHS Oncology Pharmacy</w:t>
        </w:r>
        <w:r w:rsidR="006B3CC2">
          <w:rPr>
            <w:webHidden/>
          </w:rPr>
          <w:tab/>
        </w:r>
        <w:r w:rsidR="006B3CC2">
          <w:rPr>
            <w:webHidden/>
          </w:rPr>
          <w:fldChar w:fldCharType="begin"/>
        </w:r>
        <w:r w:rsidR="006B3CC2">
          <w:rPr>
            <w:webHidden/>
          </w:rPr>
          <w:instrText xml:space="preserve"> PAGEREF _Toc119073952 \h </w:instrText>
        </w:r>
        <w:r w:rsidR="006B3CC2">
          <w:rPr>
            <w:webHidden/>
          </w:rPr>
        </w:r>
        <w:r w:rsidR="006B3CC2">
          <w:rPr>
            <w:webHidden/>
          </w:rPr>
          <w:fldChar w:fldCharType="separate"/>
        </w:r>
        <w:r w:rsidR="006B3CC2">
          <w:rPr>
            <w:webHidden/>
          </w:rPr>
          <w:t>85</w:t>
        </w:r>
        <w:r w:rsidR="006B3CC2">
          <w:rPr>
            <w:webHidden/>
          </w:rPr>
          <w:fldChar w:fldCharType="end"/>
        </w:r>
      </w:hyperlink>
    </w:p>
    <w:p w14:paraId="2BA0FE8A" w14:textId="5B930CB3" w:rsidR="006B3CC2" w:rsidRDefault="006B64A8">
      <w:pPr>
        <w:pStyle w:val="TOC4"/>
        <w:rPr>
          <w:rFonts w:cstheme="minorBidi"/>
        </w:rPr>
      </w:pPr>
      <w:hyperlink w:anchor="_Toc119073953" w:history="1">
        <w:r w:rsidR="006B3CC2" w:rsidRPr="00986727">
          <w:rPr>
            <w:rStyle w:val="Hyperlink"/>
            <w:b/>
          </w:rPr>
          <w:t>5.10.10.4</w:t>
        </w:r>
        <w:r w:rsidR="006B3CC2">
          <w:rPr>
            <w:rFonts w:cstheme="minorBidi"/>
          </w:rPr>
          <w:tab/>
        </w:r>
        <w:r w:rsidR="006B3CC2" w:rsidRPr="00986727">
          <w:rPr>
            <w:rStyle w:val="Hyperlink"/>
          </w:rPr>
          <w:t>Chemotherapy Administration</w:t>
        </w:r>
        <w:r w:rsidR="006B3CC2">
          <w:rPr>
            <w:webHidden/>
          </w:rPr>
          <w:tab/>
        </w:r>
        <w:r w:rsidR="006B3CC2">
          <w:rPr>
            <w:webHidden/>
          </w:rPr>
          <w:fldChar w:fldCharType="begin"/>
        </w:r>
        <w:r w:rsidR="006B3CC2">
          <w:rPr>
            <w:webHidden/>
          </w:rPr>
          <w:instrText xml:space="preserve"> PAGEREF _Toc119073953 \h </w:instrText>
        </w:r>
        <w:r w:rsidR="006B3CC2">
          <w:rPr>
            <w:webHidden/>
          </w:rPr>
        </w:r>
        <w:r w:rsidR="006B3CC2">
          <w:rPr>
            <w:webHidden/>
          </w:rPr>
          <w:fldChar w:fldCharType="separate"/>
        </w:r>
        <w:r w:rsidR="006B3CC2">
          <w:rPr>
            <w:webHidden/>
          </w:rPr>
          <w:t>85</w:t>
        </w:r>
        <w:r w:rsidR="006B3CC2">
          <w:rPr>
            <w:webHidden/>
          </w:rPr>
          <w:fldChar w:fldCharType="end"/>
        </w:r>
      </w:hyperlink>
    </w:p>
    <w:p w14:paraId="5A51CB93" w14:textId="1DDFEFDF"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54" w:history="1">
        <w:r w:rsidR="006B3CC2" w:rsidRPr="00986727">
          <w:rPr>
            <w:rStyle w:val="Hyperlink"/>
            <w:noProof/>
          </w:rPr>
          <w:t>5.11</w:t>
        </w:r>
        <w:r w:rsidR="006B3CC2">
          <w:rPr>
            <w:rFonts w:eastAsiaTheme="minorEastAsia" w:cstheme="minorBidi"/>
            <w:noProof/>
            <w:sz w:val="22"/>
            <w:szCs w:val="22"/>
            <w:lang w:eastAsia="en-AU"/>
          </w:rPr>
          <w:tab/>
        </w:r>
        <w:r w:rsidR="006B3CC2" w:rsidRPr="00986727">
          <w:rPr>
            <w:rStyle w:val="Hyperlink"/>
            <w:noProof/>
          </w:rPr>
          <w:t>Discarding Partly Used Schedule 8 Medicines</w:t>
        </w:r>
        <w:r w:rsidR="006B3CC2">
          <w:rPr>
            <w:noProof/>
            <w:webHidden/>
          </w:rPr>
          <w:tab/>
        </w:r>
        <w:r w:rsidR="006B3CC2">
          <w:rPr>
            <w:noProof/>
            <w:webHidden/>
          </w:rPr>
          <w:fldChar w:fldCharType="begin"/>
        </w:r>
        <w:r w:rsidR="006B3CC2">
          <w:rPr>
            <w:noProof/>
            <w:webHidden/>
          </w:rPr>
          <w:instrText xml:space="preserve"> PAGEREF _Toc119073954 \h </w:instrText>
        </w:r>
        <w:r w:rsidR="006B3CC2">
          <w:rPr>
            <w:noProof/>
            <w:webHidden/>
          </w:rPr>
        </w:r>
        <w:r w:rsidR="006B3CC2">
          <w:rPr>
            <w:noProof/>
            <w:webHidden/>
          </w:rPr>
          <w:fldChar w:fldCharType="separate"/>
        </w:r>
        <w:r w:rsidR="006B3CC2">
          <w:rPr>
            <w:noProof/>
            <w:webHidden/>
          </w:rPr>
          <w:t>86</w:t>
        </w:r>
        <w:r w:rsidR="006B3CC2">
          <w:rPr>
            <w:noProof/>
            <w:webHidden/>
          </w:rPr>
          <w:fldChar w:fldCharType="end"/>
        </w:r>
      </w:hyperlink>
    </w:p>
    <w:p w14:paraId="0EFB9F45" w14:textId="3859548D" w:rsidR="006B3CC2" w:rsidRDefault="006B64A8">
      <w:pPr>
        <w:pStyle w:val="TOC3"/>
        <w:tabs>
          <w:tab w:val="left" w:pos="1320"/>
          <w:tab w:val="right" w:leader="dot" w:pos="9060"/>
        </w:tabs>
        <w:rPr>
          <w:noProof/>
        </w:rPr>
      </w:pPr>
      <w:hyperlink w:anchor="_Toc119073955" w:history="1">
        <w:r w:rsidR="006B3CC2" w:rsidRPr="00986727">
          <w:rPr>
            <w:rStyle w:val="Hyperlink"/>
            <w:noProof/>
          </w:rPr>
          <w:t>5.11.1</w:t>
        </w:r>
        <w:r w:rsidR="006B3CC2">
          <w:rPr>
            <w:noProof/>
          </w:rPr>
          <w:tab/>
        </w:r>
        <w:r w:rsidR="006B3CC2" w:rsidRPr="00986727">
          <w:rPr>
            <w:rStyle w:val="Hyperlink"/>
            <w:noProof/>
          </w:rPr>
          <w:t>Tablets or Ampoules</w:t>
        </w:r>
        <w:r w:rsidR="006B3CC2">
          <w:rPr>
            <w:noProof/>
            <w:webHidden/>
          </w:rPr>
          <w:tab/>
        </w:r>
        <w:r w:rsidR="006B3CC2">
          <w:rPr>
            <w:noProof/>
            <w:webHidden/>
          </w:rPr>
          <w:fldChar w:fldCharType="begin"/>
        </w:r>
        <w:r w:rsidR="006B3CC2">
          <w:rPr>
            <w:noProof/>
            <w:webHidden/>
          </w:rPr>
          <w:instrText xml:space="preserve"> PAGEREF _Toc119073955 \h </w:instrText>
        </w:r>
        <w:r w:rsidR="006B3CC2">
          <w:rPr>
            <w:noProof/>
            <w:webHidden/>
          </w:rPr>
        </w:r>
        <w:r w:rsidR="006B3CC2">
          <w:rPr>
            <w:noProof/>
            <w:webHidden/>
          </w:rPr>
          <w:fldChar w:fldCharType="separate"/>
        </w:r>
        <w:r w:rsidR="006B3CC2">
          <w:rPr>
            <w:noProof/>
            <w:webHidden/>
          </w:rPr>
          <w:t>86</w:t>
        </w:r>
        <w:r w:rsidR="006B3CC2">
          <w:rPr>
            <w:noProof/>
            <w:webHidden/>
          </w:rPr>
          <w:fldChar w:fldCharType="end"/>
        </w:r>
      </w:hyperlink>
    </w:p>
    <w:p w14:paraId="6619DDE0" w14:textId="45D892B2" w:rsidR="006B3CC2" w:rsidRDefault="006B64A8">
      <w:pPr>
        <w:pStyle w:val="TOC3"/>
        <w:tabs>
          <w:tab w:val="left" w:pos="1320"/>
          <w:tab w:val="right" w:leader="dot" w:pos="9060"/>
        </w:tabs>
        <w:rPr>
          <w:noProof/>
        </w:rPr>
      </w:pPr>
      <w:hyperlink w:anchor="_Toc119073956" w:history="1">
        <w:r w:rsidR="006B3CC2" w:rsidRPr="00986727">
          <w:rPr>
            <w:rStyle w:val="Hyperlink"/>
            <w:noProof/>
          </w:rPr>
          <w:t>5.11.2</w:t>
        </w:r>
        <w:r w:rsidR="006B3CC2">
          <w:rPr>
            <w:noProof/>
          </w:rPr>
          <w:tab/>
        </w:r>
        <w:r w:rsidR="006B3CC2" w:rsidRPr="00986727">
          <w:rPr>
            <w:rStyle w:val="Hyperlink"/>
            <w:noProof/>
          </w:rPr>
          <w:t>Infusions</w:t>
        </w:r>
        <w:r w:rsidR="006B3CC2">
          <w:rPr>
            <w:noProof/>
            <w:webHidden/>
          </w:rPr>
          <w:tab/>
        </w:r>
        <w:r w:rsidR="006B3CC2">
          <w:rPr>
            <w:noProof/>
            <w:webHidden/>
          </w:rPr>
          <w:fldChar w:fldCharType="begin"/>
        </w:r>
        <w:r w:rsidR="006B3CC2">
          <w:rPr>
            <w:noProof/>
            <w:webHidden/>
          </w:rPr>
          <w:instrText xml:space="preserve"> PAGEREF _Toc119073956 \h </w:instrText>
        </w:r>
        <w:r w:rsidR="006B3CC2">
          <w:rPr>
            <w:noProof/>
            <w:webHidden/>
          </w:rPr>
        </w:r>
        <w:r w:rsidR="006B3CC2">
          <w:rPr>
            <w:noProof/>
            <w:webHidden/>
          </w:rPr>
          <w:fldChar w:fldCharType="separate"/>
        </w:r>
        <w:r w:rsidR="006B3CC2">
          <w:rPr>
            <w:noProof/>
            <w:webHidden/>
          </w:rPr>
          <w:t>86</w:t>
        </w:r>
        <w:r w:rsidR="006B3CC2">
          <w:rPr>
            <w:noProof/>
            <w:webHidden/>
          </w:rPr>
          <w:fldChar w:fldCharType="end"/>
        </w:r>
      </w:hyperlink>
    </w:p>
    <w:p w14:paraId="0961C2FB" w14:textId="0FFB9109" w:rsidR="006B3CC2" w:rsidRDefault="006B64A8">
      <w:pPr>
        <w:pStyle w:val="TOC3"/>
        <w:tabs>
          <w:tab w:val="left" w:pos="1320"/>
          <w:tab w:val="right" w:leader="dot" w:pos="9060"/>
        </w:tabs>
        <w:rPr>
          <w:noProof/>
        </w:rPr>
      </w:pPr>
      <w:hyperlink w:anchor="_Toc119073957" w:history="1">
        <w:r w:rsidR="006B3CC2" w:rsidRPr="00986727">
          <w:rPr>
            <w:rStyle w:val="Hyperlink"/>
            <w:noProof/>
          </w:rPr>
          <w:t>5.11.3</w:t>
        </w:r>
        <w:r w:rsidR="006B3CC2">
          <w:rPr>
            <w:noProof/>
          </w:rPr>
          <w:tab/>
        </w:r>
        <w:r w:rsidR="006B3CC2" w:rsidRPr="00986727">
          <w:rPr>
            <w:rStyle w:val="Hyperlink"/>
            <w:noProof/>
          </w:rPr>
          <w:t>Transdermal Patches</w:t>
        </w:r>
        <w:r w:rsidR="006B3CC2">
          <w:rPr>
            <w:noProof/>
            <w:webHidden/>
          </w:rPr>
          <w:tab/>
        </w:r>
        <w:r w:rsidR="006B3CC2">
          <w:rPr>
            <w:noProof/>
            <w:webHidden/>
          </w:rPr>
          <w:fldChar w:fldCharType="begin"/>
        </w:r>
        <w:r w:rsidR="006B3CC2">
          <w:rPr>
            <w:noProof/>
            <w:webHidden/>
          </w:rPr>
          <w:instrText xml:space="preserve"> PAGEREF _Toc119073957 \h </w:instrText>
        </w:r>
        <w:r w:rsidR="006B3CC2">
          <w:rPr>
            <w:noProof/>
            <w:webHidden/>
          </w:rPr>
        </w:r>
        <w:r w:rsidR="006B3CC2">
          <w:rPr>
            <w:noProof/>
            <w:webHidden/>
          </w:rPr>
          <w:fldChar w:fldCharType="separate"/>
        </w:r>
        <w:r w:rsidR="006B3CC2">
          <w:rPr>
            <w:noProof/>
            <w:webHidden/>
          </w:rPr>
          <w:t>87</w:t>
        </w:r>
        <w:r w:rsidR="006B3CC2">
          <w:rPr>
            <w:noProof/>
            <w:webHidden/>
          </w:rPr>
          <w:fldChar w:fldCharType="end"/>
        </w:r>
      </w:hyperlink>
    </w:p>
    <w:p w14:paraId="0681BA2E" w14:textId="45A257FE" w:rsidR="006B3CC2" w:rsidRDefault="006B64A8">
      <w:pPr>
        <w:pStyle w:val="TOC3"/>
        <w:tabs>
          <w:tab w:val="left" w:pos="1320"/>
          <w:tab w:val="right" w:leader="dot" w:pos="9060"/>
        </w:tabs>
        <w:rPr>
          <w:noProof/>
        </w:rPr>
      </w:pPr>
      <w:hyperlink w:anchor="_Toc119073958" w:history="1">
        <w:r w:rsidR="006B3CC2" w:rsidRPr="00986727">
          <w:rPr>
            <w:rStyle w:val="Hyperlink"/>
            <w:noProof/>
          </w:rPr>
          <w:t>5.11.4</w:t>
        </w:r>
        <w:r w:rsidR="006B3CC2">
          <w:rPr>
            <w:noProof/>
          </w:rPr>
          <w:tab/>
        </w:r>
        <w:r w:rsidR="006B3CC2" w:rsidRPr="00986727">
          <w:rPr>
            <w:rStyle w:val="Hyperlink"/>
            <w:noProof/>
          </w:rPr>
          <w:t>Fentanyl Lozenges</w:t>
        </w:r>
        <w:r w:rsidR="006B3CC2">
          <w:rPr>
            <w:noProof/>
            <w:webHidden/>
          </w:rPr>
          <w:tab/>
        </w:r>
        <w:r w:rsidR="006B3CC2">
          <w:rPr>
            <w:noProof/>
            <w:webHidden/>
          </w:rPr>
          <w:fldChar w:fldCharType="begin"/>
        </w:r>
        <w:r w:rsidR="006B3CC2">
          <w:rPr>
            <w:noProof/>
            <w:webHidden/>
          </w:rPr>
          <w:instrText xml:space="preserve"> PAGEREF _Toc119073958 \h </w:instrText>
        </w:r>
        <w:r w:rsidR="006B3CC2">
          <w:rPr>
            <w:noProof/>
            <w:webHidden/>
          </w:rPr>
        </w:r>
        <w:r w:rsidR="006B3CC2">
          <w:rPr>
            <w:noProof/>
            <w:webHidden/>
          </w:rPr>
          <w:fldChar w:fldCharType="separate"/>
        </w:r>
        <w:r w:rsidR="006B3CC2">
          <w:rPr>
            <w:noProof/>
            <w:webHidden/>
          </w:rPr>
          <w:t>87</w:t>
        </w:r>
        <w:r w:rsidR="006B3CC2">
          <w:rPr>
            <w:noProof/>
            <w:webHidden/>
          </w:rPr>
          <w:fldChar w:fldCharType="end"/>
        </w:r>
      </w:hyperlink>
    </w:p>
    <w:p w14:paraId="39D02385" w14:textId="2928197E"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59" w:history="1">
        <w:r w:rsidR="006B3CC2" w:rsidRPr="00986727">
          <w:rPr>
            <w:rStyle w:val="Hyperlink"/>
            <w:noProof/>
          </w:rPr>
          <w:t>5.12</w:t>
        </w:r>
        <w:r w:rsidR="006B3CC2">
          <w:rPr>
            <w:rFonts w:eastAsiaTheme="minorEastAsia" w:cstheme="minorBidi"/>
            <w:noProof/>
            <w:sz w:val="22"/>
            <w:szCs w:val="22"/>
            <w:lang w:eastAsia="en-AU"/>
          </w:rPr>
          <w:tab/>
        </w:r>
        <w:r w:rsidR="006B3CC2" w:rsidRPr="00986727">
          <w:rPr>
            <w:rStyle w:val="Hyperlink"/>
            <w:noProof/>
          </w:rPr>
          <w:t>Time-Critical Medications</w:t>
        </w:r>
        <w:r w:rsidR="006B3CC2">
          <w:rPr>
            <w:noProof/>
            <w:webHidden/>
          </w:rPr>
          <w:tab/>
        </w:r>
        <w:r w:rsidR="006B3CC2">
          <w:rPr>
            <w:noProof/>
            <w:webHidden/>
          </w:rPr>
          <w:fldChar w:fldCharType="begin"/>
        </w:r>
        <w:r w:rsidR="006B3CC2">
          <w:rPr>
            <w:noProof/>
            <w:webHidden/>
          </w:rPr>
          <w:instrText xml:space="preserve"> PAGEREF _Toc119073959 \h </w:instrText>
        </w:r>
        <w:r w:rsidR="006B3CC2">
          <w:rPr>
            <w:noProof/>
            <w:webHidden/>
          </w:rPr>
        </w:r>
        <w:r w:rsidR="006B3CC2">
          <w:rPr>
            <w:noProof/>
            <w:webHidden/>
          </w:rPr>
          <w:fldChar w:fldCharType="separate"/>
        </w:r>
        <w:r w:rsidR="006B3CC2">
          <w:rPr>
            <w:noProof/>
            <w:webHidden/>
          </w:rPr>
          <w:t>87</w:t>
        </w:r>
        <w:r w:rsidR="006B3CC2">
          <w:rPr>
            <w:noProof/>
            <w:webHidden/>
          </w:rPr>
          <w:fldChar w:fldCharType="end"/>
        </w:r>
      </w:hyperlink>
    </w:p>
    <w:p w14:paraId="00EF70A0" w14:textId="197191B6"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60" w:history="1">
        <w:r w:rsidR="006B3CC2" w:rsidRPr="00986727">
          <w:rPr>
            <w:rStyle w:val="Hyperlink"/>
            <w:noProof/>
          </w:rPr>
          <w:t>5.13</w:t>
        </w:r>
        <w:r w:rsidR="006B3CC2">
          <w:rPr>
            <w:rFonts w:eastAsiaTheme="minorEastAsia" w:cstheme="minorBidi"/>
            <w:noProof/>
            <w:sz w:val="22"/>
            <w:szCs w:val="22"/>
            <w:lang w:eastAsia="en-AU"/>
          </w:rPr>
          <w:tab/>
        </w:r>
        <w:r w:rsidR="006B3CC2" w:rsidRPr="00986727">
          <w:rPr>
            <w:rStyle w:val="Hyperlink"/>
            <w:noProof/>
          </w:rPr>
          <w:t>Non-Inpatient Day Centres</w:t>
        </w:r>
        <w:r w:rsidR="006B3CC2">
          <w:rPr>
            <w:noProof/>
            <w:webHidden/>
          </w:rPr>
          <w:tab/>
        </w:r>
        <w:r w:rsidR="006B3CC2">
          <w:rPr>
            <w:noProof/>
            <w:webHidden/>
          </w:rPr>
          <w:fldChar w:fldCharType="begin"/>
        </w:r>
        <w:r w:rsidR="006B3CC2">
          <w:rPr>
            <w:noProof/>
            <w:webHidden/>
          </w:rPr>
          <w:instrText xml:space="preserve"> PAGEREF _Toc119073960 \h </w:instrText>
        </w:r>
        <w:r w:rsidR="006B3CC2">
          <w:rPr>
            <w:noProof/>
            <w:webHidden/>
          </w:rPr>
        </w:r>
        <w:r w:rsidR="006B3CC2">
          <w:rPr>
            <w:noProof/>
            <w:webHidden/>
          </w:rPr>
          <w:fldChar w:fldCharType="separate"/>
        </w:r>
        <w:r w:rsidR="006B3CC2">
          <w:rPr>
            <w:noProof/>
            <w:webHidden/>
          </w:rPr>
          <w:t>88</w:t>
        </w:r>
        <w:r w:rsidR="006B3CC2">
          <w:rPr>
            <w:noProof/>
            <w:webHidden/>
          </w:rPr>
          <w:fldChar w:fldCharType="end"/>
        </w:r>
      </w:hyperlink>
    </w:p>
    <w:p w14:paraId="7CC04C4A" w14:textId="4718486E" w:rsidR="006B3CC2" w:rsidRDefault="006B64A8">
      <w:pPr>
        <w:pStyle w:val="TOC2"/>
        <w:tabs>
          <w:tab w:val="left" w:pos="1100"/>
          <w:tab w:val="right" w:leader="dot" w:pos="9060"/>
        </w:tabs>
        <w:rPr>
          <w:rFonts w:eastAsiaTheme="minorEastAsia" w:cstheme="minorBidi"/>
          <w:noProof/>
          <w:sz w:val="22"/>
          <w:szCs w:val="22"/>
          <w:lang w:eastAsia="en-AU"/>
        </w:rPr>
      </w:pPr>
      <w:hyperlink w:anchor="_Toc119073961" w:history="1">
        <w:r w:rsidR="006B3CC2" w:rsidRPr="00986727">
          <w:rPr>
            <w:rStyle w:val="Hyperlink"/>
            <w:noProof/>
          </w:rPr>
          <w:t>5.14</w:t>
        </w:r>
        <w:r w:rsidR="006B3CC2">
          <w:rPr>
            <w:rFonts w:eastAsiaTheme="minorEastAsia" w:cstheme="minorBidi"/>
            <w:noProof/>
            <w:sz w:val="22"/>
            <w:szCs w:val="22"/>
            <w:lang w:eastAsia="en-AU"/>
          </w:rPr>
          <w:tab/>
        </w:r>
        <w:r w:rsidR="006B3CC2" w:rsidRPr="00986727">
          <w:rPr>
            <w:rStyle w:val="Hyperlink"/>
            <w:noProof/>
          </w:rPr>
          <w:t>Dose Administration Aids (DAA)</w:t>
        </w:r>
        <w:r w:rsidR="006B3CC2">
          <w:rPr>
            <w:noProof/>
            <w:webHidden/>
          </w:rPr>
          <w:tab/>
        </w:r>
        <w:r w:rsidR="006B3CC2">
          <w:rPr>
            <w:noProof/>
            <w:webHidden/>
          </w:rPr>
          <w:fldChar w:fldCharType="begin"/>
        </w:r>
        <w:r w:rsidR="006B3CC2">
          <w:rPr>
            <w:noProof/>
            <w:webHidden/>
          </w:rPr>
          <w:instrText xml:space="preserve"> PAGEREF _Toc119073961 \h </w:instrText>
        </w:r>
        <w:r w:rsidR="006B3CC2">
          <w:rPr>
            <w:noProof/>
            <w:webHidden/>
          </w:rPr>
        </w:r>
        <w:r w:rsidR="006B3CC2">
          <w:rPr>
            <w:noProof/>
            <w:webHidden/>
          </w:rPr>
          <w:fldChar w:fldCharType="separate"/>
        </w:r>
        <w:r w:rsidR="006B3CC2">
          <w:rPr>
            <w:noProof/>
            <w:webHidden/>
          </w:rPr>
          <w:t>88</w:t>
        </w:r>
        <w:r w:rsidR="006B3CC2">
          <w:rPr>
            <w:noProof/>
            <w:webHidden/>
          </w:rPr>
          <w:fldChar w:fldCharType="end"/>
        </w:r>
      </w:hyperlink>
    </w:p>
    <w:p w14:paraId="783BAC7D" w14:textId="0E286564" w:rsidR="006B3CC2" w:rsidRDefault="006B64A8">
      <w:pPr>
        <w:pStyle w:val="TOC1"/>
        <w:tabs>
          <w:tab w:val="right" w:leader="dot" w:pos="9060"/>
        </w:tabs>
        <w:rPr>
          <w:rFonts w:eastAsiaTheme="minorEastAsia" w:cstheme="minorBidi"/>
          <w:b w:val="0"/>
          <w:noProof/>
          <w:sz w:val="22"/>
          <w:szCs w:val="22"/>
          <w:lang w:eastAsia="en-AU"/>
        </w:rPr>
      </w:pPr>
      <w:hyperlink w:anchor="_Toc119073962" w:history="1">
        <w:r w:rsidR="006B3CC2" w:rsidRPr="00986727">
          <w:rPr>
            <w:rStyle w:val="Hyperlink"/>
            <w:noProof/>
          </w:rPr>
          <w:t>Evaluation</w:t>
        </w:r>
        <w:r w:rsidR="006B3CC2">
          <w:rPr>
            <w:noProof/>
            <w:webHidden/>
          </w:rPr>
          <w:tab/>
        </w:r>
        <w:r w:rsidR="006B3CC2">
          <w:rPr>
            <w:noProof/>
            <w:webHidden/>
          </w:rPr>
          <w:fldChar w:fldCharType="begin"/>
        </w:r>
        <w:r w:rsidR="006B3CC2">
          <w:rPr>
            <w:noProof/>
            <w:webHidden/>
          </w:rPr>
          <w:instrText xml:space="preserve"> PAGEREF _Toc119073962 \h </w:instrText>
        </w:r>
        <w:r w:rsidR="006B3CC2">
          <w:rPr>
            <w:noProof/>
            <w:webHidden/>
          </w:rPr>
        </w:r>
        <w:r w:rsidR="006B3CC2">
          <w:rPr>
            <w:noProof/>
            <w:webHidden/>
          </w:rPr>
          <w:fldChar w:fldCharType="separate"/>
        </w:r>
        <w:r w:rsidR="006B3CC2">
          <w:rPr>
            <w:noProof/>
            <w:webHidden/>
          </w:rPr>
          <w:t>89</w:t>
        </w:r>
        <w:r w:rsidR="006B3CC2">
          <w:rPr>
            <w:noProof/>
            <w:webHidden/>
          </w:rPr>
          <w:fldChar w:fldCharType="end"/>
        </w:r>
      </w:hyperlink>
    </w:p>
    <w:p w14:paraId="24553BA9" w14:textId="78DA921D" w:rsidR="006B3CC2" w:rsidRDefault="006B64A8">
      <w:pPr>
        <w:pStyle w:val="TOC1"/>
        <w:tabs>
          <w:tab w:val="right" w:leader="dot" w:pos="9060"/>
        </w:tabs>
        <w:rPr>
          <w:rFonts w:eastAsiaTheme="minorEastAsia" w:cstheme="minorBidi"/>
          <w:b w:val="0"/>
          <w:noProof/>
          <w:sz w:val="22"/>
          <w:szCs w:val="22"/>
          <w:lang w:eastAsia="en-AU"/>
        </w:rPr>
      </w:pPr>
      <w:hyperlink w:anchor="_Toc119073963" w:history="1">
        <w:r w:rsidR="006B3CC2" w:rsidRPr="00986727">
          <w:rPr>
            <w:rStyle w:val="Hyperlink"/>
            <w:noProof/>
          </w:rPr>
          <w:t>Related Policies, Procedures, Guidelines and Legislation</w:t>
        </w:r>
        <w:r w:rsidR="006B3CC2">
          <w:rPr>
            <w:noProof/>
            <w:webHidden/>
          </w:rPr>
          <w:tab/>
        </w:r>
        <w:r w:rsidR="006B3CC2">
          <w:rPr>
            <w:noProof/>
            <w:webHidden/>
          </w:rPr>
          <w:fldChar w:fldCharType="begin"/>
        </w:r>
        <w:r w:rsidR="006B3CC2">
          <w:rPr>
            <w:noProof/>
            <w:webHidden/>
          </w:rPr>
          <w:instrText xml:space="preserve"> PAGEREF _Toc119073963 \h </w:instrText>
        </w:r>
        <w:r w:rsidR="006B3CC2">
          <w:rPr>
            <w:noProof/>
            <w:webHidden/>
          </w:rPr>
        </w:r>
        <w:r w:rsidR="006B3CC2">
          <w:rPr>
            <w:noProof/>
            <w:webHidden/>
          </w:rPr>
          <w:fldChar w:fldCharType="separate"/>
        </w:r>
        <w:r w:rsidR="006B3CC2">
          <w:rPr>
            <w:noProof/>
            <w:webHidden/>
          </w:rPr>
          <w:t>89</w:t>
        </w:r>
        <w:r w:rsidR="006B3CC2">
          <w:rPr>
            <w:noProof/>
            <w:webHidden/>
          </w:rPr>
          <w:fldChar w:fldCharType="end"/>
        </w:r>
      </w:hyperlink>
    </w:p>
    <w:p w14:paraId="74DE8CCC" w14:textId="1DAB87B6" w:rsidR="006B3CC2" w:rsidRDefault="006B64A8">
      <w:pPr>
        <w:pStyle w:val="TOC1"/>
        <w:tabs>
          <w:tab w:val="right" w:leader="dot" w:pos="9060"/>
        </w:tabs>
        <w:rPr>
          <w:rFonts w:eastAsiaTheme="minorEastAsia" w:cstheme="minorBidi"/>
          <w:b w:val="0"/>
          <w:noProof/>
          <w:sz w:val="22"/>
          <w:szCs w:val="22"/>
          <w:lang w:eastAsia="en-AU"/>
        </w:rPr>
      </w:pPr>
      <w:hyperlink w:anchor="_Toc119073964" w:history="1">
        <w:r w:rsidR="006B3CC2" w:rsidRPr="00986727">
          <w:rPr>
            <w:rStyle w:val="Hyperlink"/>
            <w:noProof/>
          </w:rPr>
          <w:t>References</w:t>
        </w:r>
        <w:r w:rsidR="006B3CC2">
          <w:rPr>
            <w:noProof/>
            <w:webHidden/>
          </w:rPr>
          <w:tab/>
        </w:r>
        <w:r w:rsidR="006B3CC2">
          <w:rPr>
            <w:noProof/>
            <w:webHidden/>
          </w:rPr>
          <w:fldChar w:fldCharType="begin"/>
        </w:r>
        <w:r w:rsidR="006B3CC2">
          <w:rPr>
            <w:noProof/>
            <w:webHidden/>
          </w:rPr>
          <w:instrText xml:space="preserve"> PAGEREF _Toc119073964 \h </w:instrText>
        </w:r>
        <w:r w:rsidR="006B3CC2">
          <w:rPr>
            <w:noProof/>
            <w:webHidden/>
          </w:rPr>
        </w:r>
        <w:r w:rsidR="006B3CC2">
          <w:rPr>
            <w:noProof/>
            <w:webHidden/>
          </w:rPr>
          <w:fldChar w:fldCharType="separate"/>
        </w:r>
        <w:r w:rsidR="006B3CC2">
          <w:rPr>
            <w:noProof/>
            <w:webHidden/>
          </w:rPr>
          <w:t>91</w:t>
        </w:r>
        <w:r w:rsidR="006B3CC2">
          <w:rPr>
            <w:noProof/>
            <w:webHidden/>
          </w:rPr>
          <w:fldChar w:fldCharType="end"/>
        </w:r>
      </w:hyperlink>
    </w:p>
    <w:p w14:paraId="18CC561D" w14:textId="39C1741C" w:rsidR="006B3CC2" w:rsidRDefault="006B64A8">
      <w:pPr>
        <w:pStyle w:val="TOC1"/>
        <w:tabs>
          <w:tab w:val="right" w:leader="dot" w:pos="9060"/>
        </w:tabs>
        <w:rPr>
          <w:rFonts w:eastAsiaTheme="minorEastAsia" w:cstheme="minorBidi"/>
          <w:b w:val="0"/>
          <w:noProof/>
          <w:sz w:val="22"/>
          <w:szCs w:val="22"/>
          <w:lang w:eastAsia="en-AU"/>
        </w:rPr>
      </w:pPr>
      <w:hyperlink w:anchor="_Toc119073965" w:history="1">
        <w:r w:rsidR="006B3CC2" w:rsidRPr="00986727">
          <w:rPr>
            <w:rStyle w:val="Hyperlink"/>
            <w:noProof/>
          </w:rPr>
          <w:t>Definition of Terms</w:t>
        </w:r>
        <w:r w:rsidR="006B3CC2">
          <w:rPr>
            <w:noProof/>
            <w:webHidden/>
          </w:rPr>
          <w:tab/>
        </w:r>
        <w:r w:rsidR="006B3CC2">
          <w:rPr>
            <w:noProof/>
            <w:webHidden/>
          </w:rPr>
          <w:fldChar w:fldCharType="begin"/>
        </w:r>
        <w:r w:rsidR="006B3CC2">
          <w:rPr>
            <w:noProof/>
            <w:webHidden/>
          </w:rPr>
          <w:instrText xml:space="preserve"> PAGEREF _Toc119073965 \h </w:instrText>
        </w:r>
        <w:r w:rsidR="006B3CC2">
          <w:rPr>
            <w:noProof/>
            <w:webHidden/>
          </w:rPr>
        </w:r>
        <w:r w:rsidR="006B3CC2">
          <w:rPr>
            <w:noProof/>
            <w:webHidden/>
          </w:rPr>
          <w:fldChar w:fldCharType="separate"/>
        </w:r>
        <w:r w:rsidR="006B3CC2">
          <w:rPr>
            <w:noProof/>
            <w:webHidden/>
          </w:rPr>
          <w:t>91</w:t>
        </w:r>
        <w:r w:rsidR="006B3CC2">
          <w:rPr>
            <w:noProof/>
            <w:webHidden/>
          </w:rPr>
          <w:fldChar w:fldCharType="end"/>
        </w:r>
      </w:hyperlink>
    </w:p>
    <w:p w14:paraId="72104E81" w14:textId="1BB61B1C" w:rsidR="006B3CC2" w:rsidRDefault="006B64A8">
      <w:pPr>
        <w:pStyle w:val="TOC1"/>
        <w:tabs>
          <w:tab w:val="right" w:leader="dot" w:pos="9060"/>
        </w:tabs>
        <w:rPr>
          <w:rFonts w:eastAsiaTheme="minorEastAsia" w:cstheme="minorBidi"/>
          <w:b w:val="0"/>
          <w:noProof/>
          <w:sz w:val="22"/>
          <w:szCs w:val="22"/>
          <w:lang w:eastAsia="en-AU"/>
        </w:rPr>
      </w:pPr>
      <w:hyperlink w:anchor="_Toc119073966" w:history="1">
        <w:r w:rsidR="006B3CC2" w:rsidRPr="00986727">
          <w:rPr>
            <w:rStyle w:val="Hyperlink"/>
            <w:noProof/>
          </w:rPr>
          <w:t>Search Terms</w:t>
        </w:r>
        <w:r w:rsidR="006B3CC2">
          <w:rPr>
            <w:noProof/>
            <w:webHidden/>
          </w:rPr>
          <w:tab/>
        </w:r>
        <w:r w:rsidR="006B3CC2">
          <w:rPr>
            <w:noProof/>
            <w:webHidden/>
          </w:rPr>
          <w:fldChar w:fldCharType="begin"/>
        </w:r>
        <w:r w:rsidR="006B3CC2">
          <w:rPr>
            <w:noProof/>
            <w:webHidden/>
          </w:rPr>
          <w:instrText xml:space="preserve"> PAGEREF _Toc119073966 \h </w:instrText>
        </w:r>
        <w:r w:rsidR="006B3CC2">
          <w:rPr>
            <w:noProof/>
            <w:webHidden/>
          </w:rPr>
        </w:r>
        <w:r w:rsidR="006B3CC2">
          <w:rPr>
            <w:noProof/>
            <w:webHidden/>
          </w:rPr>
          <w:fldChar w:fldCharType="separate"/>
        </w:r>
        <w:r w:rsidR="006B3CC2">
          <w:rPr>
            <w:noProof/>
            <w:webHidden/>
          </w:rPr>
          <w:t>94</w:t>
        </w:r>
        <w:r w:rsidR="006B3CC2">
          <w:rPr>
            <w:noProof/>
            <w:webHidden/>
          </w:rPr>
          <w:fldChar w:fldCharType="end"/>
        </w:r>
      </w:hyperlink>
    </w:p>
    <w:p w14:paraId="76A09F00" w14:textId="7E08C212" w:rsidR="006B3CC2" w:rsidRDefault="006B64A8">
      <w:pPr>
        <w:pStyle w:val="TOC1"/>
        <w:tabs>
          <w:tab w:val="right" w:leader="dot" w:pos="9060"/>
        </w:tabs>
        <w:rPr>
          <w:rFonts w:eastAsiaTheme="minorEastAsia" w:cstheme="minorBidi"/>
          <w:b w:val="0"/>
          <w:noProof/>
          <w:sz w:val="22"/>
          <w:szCs w:val="22"/>
          <w:lang w:eastAsia="en-AU"/>
        </w:rPr>
      </w:pPr>
      <w:hyperlink w:anchor="_Toc119073967" w:history="1">
        <w:r w:rsidR="006B3CC2" w:rsidRPr="00986727">
          <w:rPr>
            <w:rStyle w:val="Hyperlink"/>
            <w:noProof/>
          </w:rPr>
          <w:t>Attachments</w:t>
        </w:r>
        <w:r w:rsidR="006B3CC2">
          <w:rPr>
            <w:noProof/>
            <w:webHidden/>
          </w:rPr>
          <w:tab/>
        </w:r>
        <w:r w:rsidR="006B3CC2">
          <w:rPr>
            <w:noProof/>
            <w:webHidden/>
          </w:rPr>
          <w:fldChar w:fldCharType="begin"/>
        </w:r>
        <w:r w:rsidR="006B3CC2">
          <w:rPr>
            <w:noProof/>
            <w:webHidden/>
          </w:rPr>
          <w:instrText xml:space="preserve"> PAGEREF _Toc119073967 \h </w:instrText>
        </w:r>
        <w:r w:rsidR="006B3CC2">
          <w:rPr>
            <w:noProof/>
            <w:webHidden/>
          </w:rPr>
        </w:r>
        <w:r w:rsidR="006B3CC2">
          <w:rPr>
            <w:noProof/>
            <w:webHidden/>
          </w:rPr>
          <w:fldChar w:fldCharType="separate"/>
        </w:r>
        <w:r w:rsidR="006B3CC2">
          <w:rPr>
            <w:noProof/>
            <w:webHidden/>
          </w:rPr>
          <w:t>94</w:t>
        </w:r>
        <w:r w:rsidR="006B3CC2">
          <w:rPr>
            <w:noProof/>
            <w:webHidden/>
          </w:rPr>
          <w:fldChar w:fldCharType="end"/>
        </w:r>
      </w:hyperlink>
    </w:p>
    <w:p w14:paraId="0B00B1D3" w14:textId="15420A2F" w:rsidR="006B3CC2" w:rsidRDefault="006B64A8">
      <w:pPr>
        <w:pStyle w:val="TOC2"/>
        <w:tabs>
          <w:tab w:val="right" w:leader="dot" w:pos="9060"/>
        </w:tabs>
        <w:rPr>
          <w:rFonts w:eastAsiaTheme="minorEastAsia" w:cstheme="minorBidi"/>
          <w:noProof/>
          <w:sz w:val="22"/>
          <w:szCs w:val="22"/>
          <w:lang w:eastAsia="en-AU"/>
        </w:rPr>
      </w:pPr>
      <w:hyperlink w:anchor="_Toc119073968" w:history="1">
        <w:r w:rsidR="006B3CC2" w:rsidRPr="00986727">
          <w:rPr>
            <w:rStyle w:val="Hyperlink"/>
            <w:noProof/>
          </w:rPr>
          <w:t>Attachment 1: Medications where trade name should be used</w:t>
        </w:r>
        <w:r w:rsidR="006B3CC2">
          <w:rPr>
            <w:noProof/>
            <w:webHidden/>
          </w:rPr>
          <w:tab/>
        </w:r>
        <w:r w:rsidR="006B3CC2">
          <w:rPr>
            <w:noProof/>
            <w:webHidden/>
          </w:rPr>
          <w:fldChar w:fldCharType="begin"/>
        </w:r>
        <w:r w:rsidR="006B3CC2">
          <w:rPr>
            <w:noProof/>
            <w:webHidden/>
          </w:rPr>
          <w:instrText xml:space="preserve"> PAGEREF _Toc119073968 \h </w:instrText>
        </w:r>
        <w:r w:rsidR="006B3CC2">
          <w:rPr>
            <w:noProof/>
            <w:webHidden/>
          </w:rPr>
        </w:r>
        <w:r w:rsidR="006B3CC2">
          <w:rPr>
            <w:noProof/>
            <w:webHidden/>
          </w:rPr>
          <w:fldChar w:fldCharType="separate"/>
        </w:r>
        <w:r w:rsidR="006B3CC2">
          <w:rPr>
            <w:noProof/>
            <w:webHidden/>
          </w:rPr>
          <w:t>95</w:t>
        </w:r>
        <w:r w:rsidR="006B3CC2">
          <w:rPr>
            <w:noProof/>
            <w:webHidden/>
          </w:rPr>
          <w:fldChar w:fldCharType="end"/>
        </w:r>
      </w:hyperlink>
    </w:p>
    <w:p w14:paraId="34B291A4" w14:textId="45D229D6" w:rsidR="006B3CC2" w:rsidRDefault="006B64A8">
      <w:pPr>
        <w:pStyle w:val="TOC2"/>
        <w:tabs>
          <w:tab w:val="right" w:leader="dot" w:pos="9060"/>
        </w:tabs>
        <w:rPr>
          <w:rFonts w:eastAsiaTheme="minorEastAsia" w:cstheme="minorBidi"/>
          <w:noProof/>
          <w:sz w:val="22"/>
          <w:szCs w:val="22"/>
          <w:lang w:eastAsia="en-AU"/>
        </w:rPr>
      </w:pPr>
      <w:hyperlink w:anchor="_Toc119073969" w:history="1">
        <w:r w:rsidR="006B3CC2" w:rsidRPr="00986727">
          <w:rPr>
            <w:rStyle w:val="Hyperlink"/>
            <w:noProof/>
          </w:rPr>
          <w:t>Attachment 2: Reference Guide for EN (Scope of Practice) with Medication and IV Administration</w:t>
        </w:r>
        <w:r w:rsidR="006B3CC2">
          <w:rPr>
            <w:noProof/>
            <w:webHidden/>
          </w:rPr>
          <w:tab/>
        </w:r>
        <w:r w:rsidR="006B3CC2">
          <w:rPr>
            <w:noProof/>
            <w:webHidden/>
          </w:rPr>
          <w:fldChar w:fldCharType="begin"/>
        </w:r>
        <w:r w:rsidR="006B3CC2">
          <w:rPr>
            <w:noProof/>
            <w:webHidden/>
          </w:rPr>
          <w:instrText xml:space="preserve"> PAGEREF _Toc119073969 \h </w:instrText>
        </w:r>
        <w:r w:rsidR="006B3CC2">
          <w:rPr>
            <w:noProof/>
            <w:webHidden/>
          </w:rPr>
        </w:r>
        <w:r w:rsidR="006B3CC2">
          <w:rPr>
            <w:noProof/>
            <w:webHidden/>
          </w:rPr>
          <w:fldChar w:fldCharType="separate"/>
        </w:r>
        <w:r w:rsidR="006B3CC2">
          <w:rPr>
            <w:noProof/>
            <w:webHidden/>
          </w:rPr>
          <w:t>96</w:t>
        </w:r>
        <w:r w:rsidR="006B3CC2">
          <w:rPr>
            <w:noProof/>
            <w:webHidden/>
          </w:rPr>
          <w:fldChar w:fldCharType="end"/>
        </w:r>
      </w:hyperlink>
    </w:p>
    <w:p w14:paraId="418A1DF0" w14:textId="04CA73A9" w:rsidR="006B3CC2" w:rsidRDefault="006B64A8">
      <w:pPr>
        <w:pStyle w:val="TOC2"/>
        <w:tabs>
          <w:tab w:val="right" w:leader="dot" w:pos="9060"/>
        </w:tabs>
        <w:rPr>
          <w:rFonts w:eastAsiaTheme="minorEastAsia" w:cstheme="minorBidi"/>
          <w:noProof/>
          <w:sz w:val="22"/>
          <w:szCs w:val="22"/>
          <w:lang w:eastAsia="en-AU"/>
        </w:rPr>
      </w:pPr>
      <w:hyperlink w:anchor="_Toc119073970" w:history="1">
        <w:r w:rsidR="006B3CC2" w:rsidRPr="00986727">
          <w:rPr>
            <w:rStyle w:val="Hyperlink"/>
            <w:noProof/>
          </w:rPr>
          <w:t>Attachment 3: List of Nurse / Midwife Initiated Medications</w:t>
        </w:r>
        <w:r w:rsidR="006B3CC2">
          <w:rPr>
            <w:noProof/>
            <w:webHidden/>
          </w:rPr>
          <w:tab/>
        </w:r>
        <w:r w:rsidR="006B3CC2">
          <w:rPr>
            <w:noProof/>
            <w:webHidden/>
          </w:rPr>
          <w:fldChar w:fldCharType="begin"/>
        </w:r>
        <w:r w:rsidR="006B3CC2">
          <w:rPr>
            <w:noProof/>
            <w:webHidden/>
          </w:rPr>
          <w:instrText xml:space="preserve"> PAGEREF _Toc119073970 \h </w:instrText>
        </w:r>
        <w:r w:rsidR="006B3CC2">
          <w:rPr>
            <w:noProof/>
            <w:webHidden/>
          </w:rPr>
        </w:r>
        <w:r w:rsidR="006B3CC2">
          <w:rPr>
            <w:noProof/>
            <w:webHidden/>
          </w:rPr>
          <w:fldChar w:fldCharType="separate"/>
        </w:r>
        <w:r w:rsidR="006B3CC2">
          <w:rPr>
            <w:noProof/>
            <w:webHidden/>
          </w:rPr>
          <w:t>98</w:t>
        </w:r>
        <w:r w:rsidR="006B3CC2">
          <w:rPr>
            <w:noProof/>
            <w:webHidden/>
          </w:rPr>
          <w:fldChar w:fldCharType="end"/>
        </w:r>
      </w:hyperlink>
    </w:p>
    <w:p w14:paraId="6AAB6676" w14:textId="5E2B0593" w:rsidR="006B3CC2" w:rsidRDefault="006B64A8">
      <w:pPr>
        <w:pStyle w:val="TOC2"/>
        <w:tabs>
          <w:tab w:val="right" w:leader="dot" w:pos="9060"/>
        </w:tabs>
        <w:rPr>
          <w:rFonts w:eastAsiaTheme="minorEastAsia" w:cstheme="minorBidi"/>
          <w:noProof/>
          <w:sz w:val="22"/>
          <w:szCs w:val="22"/>
          <w:lang w:eastAsia="en-AU"/>
        </w:rPr>
      </w:pPr>
      <w:hyperlink w:anchor="_Toc119073971" w:history="1">
        <w:r w:rsidR="006B3CC2" w:rsidRPr="00986727">
          <w:rPr>
            <w:rStyle w:val="Hyperlink"/>
            <w:noProof/>
          </w:rPr>
          <w:t>Attachment 4: Alphabetical List of Acronyms</w:t>
        </w:r>
        <w:r w:rsidR="006B3CC2">
          <w:rPr>
            <w:noProof/>
            <w:webHidden/>
          </w:rPr>
          <w:tab/>
        </w:r>
        <w:r w:rsidR="006B3CC2">
          <w:rPr>
            <w:noProof/>
            <w:webHidden/>
          </w:rPr>
          <w:fldChar w:fldCharType="begin"/>
        </w:r>
        <w:r w:rsidR="006B3CC2">
          <w:rPr>
            <w:noProof/>
            <w:webHidden/>
          </w:rPr>
          <w:instrText xml:space="preserve"> PAGEREF _Toc119073971 \h </w:instrText>
        </w:r>
        <w:r w:rsidR="006B3CC2">
          <w:rPr>
            <w:noProof/>
            <w:webHidden/>
          </w:rPr>
        </w:r>
        <w:r w:rsidR="006B3CC2">
          <w:rPr>
            <w:noProof/>
            <w:webHidden/>
          </w:rPr>
          <w:fldChar w:fldCharType="separate"/>
        </w:r>
        <w:r w:rsidR="006B3CC2">
          <w:rPr>
            <w:noProof/>
            <w:webHidden/>
          </w:rPr>
          <w:t>99</w:t>
        </w:r>
        <w:r w:rsidR="006B3CC2">
          <w:rPr>
            <w:noProof/>
            <w:webHidden/>
          </w:rPr>
          <w:fldChar w:fldCharType="end"/>
        </w:r>
      </w:hyperlink>
    </w:p>
    <w:p w14:paraId="4C86BABF" w14:textId="36E789F9" w:rsidR="006B3CC2" w:rsidRDefault="006B64A8">
      <w:pPr>
        <w:pStyle w:val="TOC2"/>
        <w:tabs>
          <w:tab w:val="right" w:leader="dot" w:pos="9060"/>
        </w:tabs>
        <w:rPr>
          <w:rFonts w:eastAsiaTheme="minorEastAsia" w:cstheme="minorBidi"/>
          <w:noProof/>
          <w:sz w:val="22"/>
          <w:szCs w:val="22"/>
          <w:lang w:eastAsia="en-AU"/>
        </w:rPr>
      </w:pPr>
      <w:hyperlink w:anchor="_Toc119073972" w:history="1">
        <w:r w:rsidR="006B3CC2" w:rsidRPr="00986727">
          <w:rPr>
            <w:rStyle w:val="Hyperlink"/>
            <w:noProof/>
          </w:rPr>
          <w:t>Attachment 5: Principles of Medication Storage and Administration</w:t>
        </w:r>
        <w:r w:rsidR="006B3CC2">
          <w:rPr>
            <w:noProof/>
            <w:webHidden/>
          </w:rPr>
          <w:tab/>
        </w:r>
        <w:r w:rsidR="006B3CC2">
          <w:rPr>
            <w:noProof/>
            <w:webHidden/>
          </w:rPr>
          <w:fldChar w:fldCharType="begin"/>
        </w:r>
        <w:r w:rsidR="006B3CC2">
          <w:rPr>
            <w:noProof/>
            <w:webHidden/>
          </w:rPr>
          <w:instrText xml:space="preserve"> PAGEREF _Toc119073972 \h </w:instrText>
        </w:r>
        <w:r w:rsidR="006B3CC2">
          <w:rPr>
            <w:noProof/>
            <w:webHidden/>
          </w:rPr>
        </w:r>
        <w:r w:rsidR="006B3CC2">
          <w:rPr>
            <w:noProof/>
            <w:webHidden/>
          </w:rPr>
          <w:fldChar w:fldCharType="separate"/>
        </w:r>
        <w:r w:rsidR="006B3CC2">
          <w:rPr>
            <w:noProof/>
            <w:webHidden/>
          </w:rPr>
          <w:t>101</w:t>
        </w:r>
        <w:r w:rsidR="006B3CC2">
          <w:rPr>
            <w:noProof/>
            <w:webHidden/>
          </w:rPr>
          <w:fldChar w:fldCharType="end"/>
        </w:r>
      </w:hyperlink>
    </w:p>
    <w:p w14:paraId="67B71138" w14:textId="0D527459" w:rsidR="006B3CC2" w:rsidRDefault="006B64A8">
      <w:pPr>
        <w:pStyle w:val="TOC2"/>
        <w:tabs>
          <w:tab w:val="right" w:leader="dot" w:pos="9060"/>
        </w:tabs>
        <w:rPr>
          <w:rFonts w:eastAsiaTheme="minorEastAsia" w:cstheme="minorBidi"/>
          <w:noProof/>
          <w:sz w:val="22"/>
          <w:szCs w:val="22"/>
          <w:lang w:eastAsia="en-AU"/>
        </w:rPr>
      </w:pPr>
      <w:hyperlink w:anchor="_Toc119073973" w:history="1">
        <w:r w:rsidR="006B3CC2" w:rsidRPr="00986727">
          <w:rPr>
            <w:rStyle w:val="Hyperlink"/>
            <w:noProof/>
          </w:rPr>
          <w:t>Attachment 6: Registered Nurse Transcription workflow</w:t>
        </w:r>
        <w:r w:rsidR="006B3CC2">
          <w:rPr>
            <w:noProof/>
            <w:webHidden/>
          </w:rPr>
          <w:tab/>
        </w:r>
        <w:r w:rsidR="006B3CC2">
          <w:rPr>
            <w:noProof/>
            <w:webHidden/>
          </w:rPr>
          <w:fldChar w:fldCharType="begin"/>
        </w:r>
        <w:r w:rsidR="006B3CC2">
          <w:rPr>
            <w:noProof/>
            <w:webHidden/>
          </w:rPr>
          <w:instrText xml:space="preserve"> PAGEREF _Toc119073973 \h </w:instrText>
        </w:r>
        <w:r w:rsidR="006B3CC2">
          <w:rPr>
            <w:noProof/>
            <w:webHidden/>
          </w:rPr>
        </w:r>
        <w:r w:rsidR="006B3CC2">
          <w:rPr>
            <w:noProof/>
            <w:webHidden/>
          </w:rPr>
          <w:fldChar w:fldCharType="separate"/>
        </w:r>
        <w:r w:rsidR="006B3CC2">
          <w:rPr>
            <w:noProof/>
            <w:webHidden/>
          </w:rPr>
          <w:t>104</w:t>
        </w:r>
        <w:r w:rsidR="006B3CC2">
          <w:rPr>
            <w:noProof/>
            <w:webHidden/>
          </w:rPr>
          <w:fldChar w:fldCharType="end"/>
        </w:r>
      </w:hyperlink>
    </w:p>
    <w:p w14:paraId="346C9D24" w14:textId="751C7765" w:rsidR="009F399A" w:rsidRDefault="009F399A" w:rsidP="009F399A">
      <w:r>
        <w:rPr>
          <w:rFonts w:asciiTheme="minorHAnsi" w:hAnsiTheme="minorHAnsi"/>
          <w:b/>
        </w:rPr>
        <w:fldChar w:fldCharType="end"/>
      </w:r>
    </w:p>
    <w:p w14:paraId="20604920" w14:textId="487095BC" w:rsidR="009F399A" w:rsidRPr="00763141" w:rsidRDefault="009F399A" w:rsidP="002A3069">
      <w:pPr>
        <w:spacing w:after="200" w:line="276" w:lineRule="auto"/>
      </w:pPr>
      <w:r>
        <w:br w:type="page"/>
      </w:r>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CD1C0E" w14:paraId="04A12A25" w14:textId="77777777" w:rsidTr="00A15CDE">
        <w:trPr>
          <w:cantSplit/>
          <w:trHeight w:val="285"/>
        </w:trPr>
        <w:tc>
          <w:tcPr>
            <w:tcW w:w="9158" w:type="dxa"/>
            <w:shd w:val="clear" w:color="auto" w:fill="000000" w:themeFill="text1"/>
          </w:tcPr>
          <w:p w14:paraId="28E21736" w14:textId="77777777" w:rsidR="009F399A" w:rsidRPr="00CD1C0E" w:rsidRDefault="009F399A" w:rsidP="00A15CDE">
            <w:pPr>
              <w:pStyle w:val="Heading1"/>
              <w:framePr w:hSpace="0" w:wrap="auto" w:vAnchor="margin" w:hAnchor="text" w:xAlign="left" w:yAlign="inline"/>
            </w:pPr>
            <w:bookmarkStart w:id="10" w:name="_Toc389473274"/>
            <w:bookmarkStart w:id="11" w:name="_Toc405549126"/>
            <w:bookmarkStart w:id="12" w:name="_Toc405551336"/>
            <w:bookmarkStart w:id="13" w:name="_Toc405561702"/>
            <w:bookmarkStart w:id="14" w:name="_Toc415141163"/>
            <w:bookmarkStart w:id="15" w:name="_Toc119073764"/>
            <w:r w:rsidRPr="00CD1C0E">
              <w:lastRenderedPageBreak/>
              <w:t>Purpose</w:t>
            </w:r>
            <w:bookmarkEnd w:id="10"/>
            <w:bookmarkEnd w:id="11"/>
            <w:bookmarkEnd w:id="12"/>
            <w:bookmarkEnd w:id="13"/>
            <w:bookmarkEnd w:id="14"/>
            <w:bookmarkEnd w:id="15"/>
          </w:p>
        </w:tc>
      </w:tr>
    </w:tbl>
    <w:p w14:paraId="35DA7168" w14:textId="77777777" w:rsidR="009F399A" w:rsidRDefault="009F399A" w:rsidP="009F399A">
      <w:pPr>
        <w:jc w:val="both"/>
        <w:rPr>
          <w:rFonts w:cs="Arial"/>
          <w:szCs w:val="24"/>
        </w:rPr>
      </w:pPr>
    </w:p>
    <w:p w14:paraId="183D83D1" w14:textId="2A248C18" w:rsidR="009F399A" w:rsidRDefault="009F399A" w:rsidP="009F399A">
      <w:pPr>
        <w:rPr>
          <w:rFonts w:cs="Arial"/>
          <w:szCs w:val="24"/>
        </w:rPr>
      </w:pPr>
      <w:r w:rsidRPr="00B66A18">
        <w:rPr>
          <w:rFonts w:cs="Arial"/>
          <w:szCs w:val="24"/>
        </w:rPr>
        <w:t>This policy consolidates best practice principles on medication procurement, possession, storage, prescribing, dispensing, supplying, administering</w:t>
      </w:r>
      <w:r w:rsidR="003649E0">
        <w:rPr>
          <w:rFonts w:cs="Arial"/>
          <w:szCs w:val="24"/>
        </w:rPr>
        <w:t>,</w:t>
      </w:r>
      <w:r w:rsidRPr="00B66A18">
        <w:rPr>
          <w:rFonts w:cs="Arial"/>
          <w:szCs w:val="24"/>
        </w:rPr>
        <w:t xml:space="preserve"> and recording at </w:t>
      </w:r>
      <w:r>
        <w:rPr>
          <w:rFonts w:cs="Arial"/>
          <w:szCs w:val="24"/>
        </w:rPr>
        <w:t xml:space="preserve">Canberra Health Services (CHS) in accordance with the requirements of the </w:t>
      </w:r>
      <w:r w:rsidRPr="00CE429C">
        <w:rPr>
          <w:rFonts w:cs="Arial"/>
          <w:i/>
          <w:szCs w:val="24"/>
        </w:rPr>
        <w:t xml:space="preserve">Medicines, Poisons and Therapeutic Goods Act </w:t>
      </w:r>
      <w:r>
        <w:rPr>
          <w:rFonts w:cs="Arial"/>
          <w:szCs w:val="24"/>
        </w:rPr>
        <w:t>(ACT) 2008</w:t>
      </w:r>
      <w:r w:rsidRPr="00B66A18">
        <w:rPr>
          <w:rFonts w:cs="Arial"/>
          <w:szCs w:val="24"/>
        </w:rPr>
        <w:t xml:space="preserve"> and the </w:t>
      </w:r>
      <w:r w:rsidRPr="00426FF0">
        <w:rPr>
          <w:rFonts w:cs="Arial"/>
          <w:i/>
          <w:iCs/>
          <w:szCs w:val="24"/>
        </w:rPr>
        <w:t>Medicines, Poisons and Therapeutic Goods Regulation</w:t>
      </w:r>
      <w:r>
        <w:rPr>
          <w:rFonts w:cs="Arial"/>
          <w:szCs w:val="24"/>
        </w:rPr>
        <w:t xml:space="preserve"> (ACT) 2008.</w:t>
      </w:r>
    </w:p>
    <w:p w14:paraId="61F67C8C" w14:textId="77777777" w:rsidR="00EE697B" w:rsidRDefault="00EE697B" w:rsidP="009F399A">
      <w:pPr>
        <w:rPr>
          <w:rFonts w:cs="Arial"/>
          <w:szCs w:val="24"/>
        </w:rPr>
      </w:pPr>
    </w:p>
    <w:p w14:paraId="6C231FD6" w14:textId="692D26D4" w:rsidR="00527BF7" w:rsidRDefault="00EE697B" w:rsidP="009F399A">
      <w:pPr>
        <w:rPr>
          <w:rFonts w:cs="Arial"/>
          <w:szCs w:val="24"/>
        </w:rPr>
      </w:pPr>
      <w:r>
        <w:rPr>
          <w:rFonts w:cs="Arial"/>
          <w:szCs w:val="24"/>
        </w:rPr>
        <w:t xml:space="preserve">It is the responsibility of all staff to be familiar with and to comply with the requirements of the </w:t>
      </w:r>
      <w:r w:rsidRPr="00CE429C">
        <w:rPr>
          <w:rFonts w:cs="Arial"/>
          <w:i/>
          <w:szCs w:val="24"/>
        </w:rPr>
        <w:t xml:space="preserve">Medicines, Poisons and Therapeutic Goods Act </w:t>
      </w:r>
      <w:r>
        <w:rPr>
          <w:rFonts w:cs="Arial"/>
          <w:szCs w:val="24"/>
        </w:rPr>
        <w:t>(ACT) 2008</w:t>
      </w:r>
      <w:r w:rsidRPr="00B66A18">
        <w:rPr>
          <w:rFonts w:cs="Arial"/>
          <w:szCs w:val="24"/>
        </w:rPr>
        <w:t xml:space="preserve"> and the </w:t>
      </w:r>
      <w:r w:rsidRPr="00426FF0">
        <w:rPr>
          <w:rFonts w:cs="Arial"/>
          <w:i/>
          <w:iCs/>
          <w:szCs w:val="24"/>
        </w:rPr>
        <w:t>Medicines, Poisons and Therapeutic Goods Regulation</w:t>
      </w:r>
      <w:r>
        <w:rPr>
          <w:rFonts w:cs="Arial"/>
          <w:szCs w:val="24"/>
        </w:rPr>
        <w:t xml:space="preserve"> (ACT) 2008.  Failure to do so may constitute an offence under the legislation. </w:t>
      </w:r>
    </w:p>
    <w:p w14:paraId="0AF6A506" w14:textId="77777777" w:rsidR="009F399A" w:rsidRDefault="009F399A" w:rsidP="009F399A">
      <w:pPr>
        <w:rPr>
          <w:rFonts w:cs="Arial"/>
          <w:szCs w:val="24"/>
        </w:rPr>
      </w:pPr>
    </w:p>
    <w:p w14:paraId="33257E38" w14:textId="77777777" w:rsidR="009F399A" w:rsidRPr="00DB7AE8" w:rsidRDefault="009F399A" w:rsidP="009F399A">
      <w:pPr>
        <w:rPr>
          <w:rFonts w:cs="Arial"/>
          <w:szCs w:val="24"/>
        </w:rPr>
      </w:pPr>
      <w:r w:rsidRPr="00DB7AE8">
        <w:rPr>
          <w:rFonts w:cs="Arial"/>
          <w:szCs w:val="24"/>
        </w:rPr>
        <w:t>Best practice principles are adopted from recognised standards, such as those published by the Australian Commission on Safety and Quality in Health Care and the Commonwealth Department of Health.</w:t>
      </w:r>
    </w:p>
    <w:p w14:paraId="4067F62C" w14:textId="1E7D1F49" w:rsidR="009F399A" w:rsidRDefault="009F399A" w:rsidP="009F399A"/>
    <w:p w14:paraId="41260484" w14:textId="03C12704" w:rsidR="00450350" w:rsidRPr="00450350" w:rsidRDefault="006B64A8" w:rsidP="00450350">
      <w:pPr>
        <w:jc w:val="right"/>
        <w:rPr>
          <w:rFonts w:cs="Calibri,Bold"/>
          <w:bCs/>
          <w:i/>
          <w:szCs w:val="24"/>
          <w:lang w:eastAsia="en-AU"/>
        </w:rPr>
      </w:pPr>
      <w:hyperlink w:anchor="Contents" w:history="1">
        <w:r w:rsidR="00450350" w:rsidRPr="00C91F3F">
          <w:rPr>
            <w:rStyle w:val="Hyperlink"/>
            <w:rFonts w:cs="Arial"/>
            <w:i/>
            <w:szCs w:val="24"/>
          </w:rPr>
          <w:t>Back to Table of Contents</w:t>
        </w:r>
      </w:hyperlink>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CD1C0E" w14:paraId="2F382F39" w14:textId="77777777" w:rsidTr="00A15CDE">
        <w:trPr>
          <w:cantSplit/>
          <w:trHeight w:val="285"/>
        </w:trPr>
        <w:tc>
          <w:tcPr>
            <w:tcW w:w="9158" w:type="dxa"/>
            <w:shd w:val="clear" w:color="auto" w:fill="000000" w:themeFill="text1"/>
          </w:tcPr>
          <w:p w14:paraId="6F5BC8ED" w14:textId="77777777" w:rsidR="009F399A" w:rsidRPr="003D2D06" w:rsidRDefault="009F399A" w:rsidP="00A15CDE">
            <w:pPr>
              <w:pStyle w:val="Heading1"/>
              <w:framePr w:hSpace="0" w:wrap="auto" w:vAnchor="margin" w:hAnchor="text" w:xAlign="left" w:yAlign="inline"/>
            </w:pPr>
            <w:bookmarkStart w:id="16" w:name="_Toc389473277"/>
            <w:bookmarkStart w:id="17" w:name="_Toc405549128"/>
            <w:bookmarkStart w:id="18" w:name="_Toc405551339"/>
            <w:bookmarkStart w:id="19" w:name="_Toc405561705"/>
            <w:bookmarkStart w:id="20" w:name="_Toc415141166"/>
            <w:bookmarkStart w:id="21" w:name="_Toc119073765"/>
            <w:r w:rsidRPr="003D2D06">
              <w:t>Scope</w:t>
            </w:r>
            <w:bookmarkEnd w:id="16"/>
            <w:bookmarkEnd w:id="17"/>
            <w:bookmarkEnd w:id="18"/>
            <w:bookmarkEnd w:id="19"/>
            <w:bookmarkEnd w:id="20"/>
            <w:bookmarkEnd w:id="21"/>
          </w:p>
        </w:tc>
      </w:tr>
    </w:tbl>
    <w:p w14:paraId="197872C1" w14:textId="77777777" w:rsidR="009F399A" w:rsidRDefault="009F399A" w:rsidP="009F399A">
      <w:pPr>
        <w:rPr>
          <w:szCs w:val="24"/>
        </w:rPr>
      </w:pPr>
    </w:p>
    <w:p w14:paraId="3CD70FCF" w14:textId="16274B88" w:rsidR="009F399A" w:rsidRDefault="009F399A" w:rsidP="00194626">
      <w:pPr>
        <w:rPr>
          <w:rFonts w:cs="Arial"/>
          <w:i/>
          <w:szCs w:val="24"/>
        </w:rPr>
      </w:pPr>
      <w:r w:rsidRPr="00B66A18">
        <w:rPr>
          <w:rFonts w:cs="Arial"/>
          <w:szCs w:val="24"/>
        </w:rPr>
        <w:t xml:space="preserve">The policy applies to all </w:t>
      </w:r>
      <w:r>
        <w:rPr>
          <w:rFonts w:cs="Arial"/>
          <w:szCs w:val="24"/>
        </w:rPr>
        <w:t>CHS</w:t>
      </w:r>
      <w:r w:rsidRPr="00B66A18">
        <w:rPr>
          <w:rFonts w:cs="Arial"/>
          <w:szCs w:val="24"/>
        </w:rPr>
        <w:t xml:space="preserve"> </w:t>
      </w:r>
      <w:r>
        <w:rPr>
          <w:rFonts w:cs="Arial"/>
          <w:szCs w:val="24"/>
        </w:rPr>
        <w:t xml:space="preserve">staff. </w:t>
      </w:r>
      <w:r w:rsidRPr="008C6297">
        <w:rPr>
          <w:rFonts w:cs="Arial"/>
          <w:szCs w:val="24"/>
        </w:rPr>
        <w:t>The policy does not apply to medication handling and administration by ACT Ambulanc</w:t>
      </w:r>
      <w:r w:rsidR="00690B38">
        <w:rPr>
          <w:rFonts w:cs="Arial"/>
          <w:szCs w:val="24"/>
        </w:rPr>
        <w:t>e Service</w:t>
      </w:r>
      <w:r w:rsidRPr="008C6297">
        <w:rPr>
          <w:rFonts w:cs="Arial"/>
          <w:szCs w:val="24"/>
        </w:rPr>
        <w:t>.</w:t>
      </w:r>
      <w:r>
        <w:rPr>
          <w:rFonts w:cs="Arial"/>
          <w:i/>
          <w:szCs w:val="24"/>
        </w:rPr>
        <w:t xml:space="preserve"> </w:t>
      </w:r>
    </w:p>
    <w:p w14:paraId="21864CCC" w14:textId="34B99A5D" w:rsidR="009F399A" w:rsidRDefault="009F399A" w:rsidP="009F399A">
      <w:pPr>
        <w:jc w:val="both"/>
        <w:rPr>
          <w:rFonts w:cs="Arial"/>
          <w:szCs w:val="24"/>
        </w:rPr>
      </w:pPr>
    </w:p>
    <w:p w14:paraId="5F2C5607" w14:textId="77777777" w:rsidR="00194626" w:rsidRDefault="001C4174" w:rsidP="00194626">
      <w:pPr>
        <w:rPr>
          <w:rFonts w:cs="Arial"/>
          <w:szCs w:val="24"/>
        </w:rPr>
      </w:pPr>
      <w:r>
        <w:rPr>
          <w:rFonts w:cs="Arial"/>
          <w:szCs w:val="24"/>
        </w:rPr>
        <w:t xml:space="preserve">For the purposes of this policy a child is aged 16 years and under.  </w:t>
      </w:r>
    </w:p>
    <w:p w14:paraId="4049F8FD" w14:textId="3A1B370D" w:rsidR="001C4174" w:rsidRDefault="001C4174" w:rsidP="00194626">
      <w:pPr>
        <w:rPr>
          <w:rFonts w:cs="Arial"/>
          <w:szCs w:val="24"/>
        </w:rPr>
      </w:pPr>
      <w:r>
        <w:rPr>
          <w:rFonts w:cs="Arial"/>
          <w:szCs w:val="24"/>
        </w:rPr>
        <w:t xml:space="preserve">An adult is </w:t>
      </w:r>
      <w:r w:rsidR="00194626">
        <w:rPr>
          <w:rFonts w:cs="Arial"/>
          <w:szCs w:val="24"/>
        </w:rPr>
        <w:t xml:space="preserve">aged 17 years and older. </w:t>
      </w:r>
    </w:p>
    <w:p w14:paraId="62DA8470" w14:textId="77777777" w:rsidR="00194626" w:rsidRDefault="00194626" w:rsidP="00194626">
      <w:pPr>
        <w:rPr>
          <w:rFonts w:cs="Arial"/>
          <w:szCs w:val="24"/>
        </w:rPr>
      </w:pPr>
    </w:p>
    <w:p w14:paraId="0B21F545" w14:textId="1068DF4B" w:rsidR="00450350" w:rsidRPr="00450350" w:rsidRDefault="006B64A8" w:rsidP="00450350">
      <w:pPr>
        <w:jc w:val="right"/>
        <w:rPr>
          <w:rFonts w:cs="Calibri,Bold"/>
          <w:bCs/>
          <w:i/>
          <w:szCs w:val="24"/>
          <w:lang w:eastAsia="en-AU"/>
        </w:rPr>
      </w:pPr>
      <w:hyperlink w:anchor="Contents" w:history="1">
        <w:r w:rsidR="00450350" w:rsidRPr="00C91F3F">
          <w:rPr>
            <w:rStyle w:val="Hyperlink"/>
            <w:rFonts w:cs="Arial"/>
            <w:i/>
            <w:szCs w:val="24"/>
          </w:rPr>
          <w:t>Back to Table of Contents</w:t>
        </w:r>
      </w:hyperlink>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CD1C0E" w14:paraId="13116462" w14:textId="77777777" w:rsidTr="00A15CDE">
        <w:trPr>
          <w:cantSplit/>
          <w:trHeight w:val="285"/>
        </w:trPr>
        <w:tc>
          <w:tcPr>
            <w:tcW w:w="9158" w:type="dxa"/>
            <w:shd w:val="clear" w:color="auto" w:fill="000000" w:themeFill="text1"/>
          </w:tcPr>
          <w:p w14:paraId="383CE45C" w14:textId="77777777" w:rsidR="009F399A" w:rsidRPr="00C76688" w:rsidRDefault="009F399A" w:rsidP="00A15CDE">
            <w:pPr>
              <w:pStyle w:val="Heading1"/>
              <w:framePr w:hSpace="0" w:wrap="auto" w:vAnchor="margin" w:hAnchor="text" w:xAlign="left" w:yAlign="inline"/>
            </w:pPr>
            <w:bookmarkStart w:id="22" w:name="_Toc389473278"/>
            <w:bookmarkStart w:id="23" w:name="_Toc405549129"/>
            <w:bookmarkStart w:id="24" w:name="_Toc405551340"/>
            <w:bookmarkStart w:id="25" w:name="_Toc405561706"/>
            <w:bookmarkStart w:id="26" w:name="_Toc415141167"/>
            <w:bookmarkStart w:id="27" w:name="_Toc119073766"/>
            <w:r w:rsidRPr="00C76688">
              <w:t>Section 1 –</w:t>
            </w:r>
            <w:r>
              <w:t xml:space="preserve"> </w:t>
            </w:r>
            <w:bookmarkEnd w:id="22"/>
            <w:r>
              <w:t>Governance</w:t>
            </w:r>
            <w:bookmarkEnd w:id="23"/>
            <w:bookmarkEnd w:id="24"/>
            <w:bookmarkEnd w:id="25"/>
            <w:bookmarkEnd w:id="26"/>
            <w:bookmarkEnd w:id="27"/>
          </w:p>
        </w:tc>
      </w:tr>
    </w:tbl>
    <w:p w14:paraId="1D44B79B" w14:textId="77777777" w:rsidR="009F399A" w:rsidRDefault="009F399A" w:rsidP="009F399A">
      <w:pPr>
        <w:jc w:val="both"/>
        <w:rPr>
          <w:rFonts w:cs="Arial"/>
          <w:szCs w:val="24"/>
        </w:rPr>
      </w:pPr>
      <w:bookmarkStart w:id="28" w:name="_Toc389473279"/>
    </w:p>
    <w:p w14:paraId="70446B08" w14:textId="0FABCCEB" w:rsidR="009F399A" w:rsidRPr="00BB6270" w:rsidRDefault="009F399A" w:rsidP="009F399A">
      <w:pPr>
        <w:jc w:val="both"/>
        <w:rPr>
          <w:rFonts w:asciiTheme="minorHAnsi" w:hAnsiTheme="minorHAnsi" w:cs="Arial"/>
          <w:szCs w:val="24"/>
        </w:rPr>
      </w:pPr>
      <w:r w:rsidRPr="00BB6270">
        <w:rPr>
          <w:rFonts w:asciiTheme="minorHAnsi" w:hAnsiTheme="minorHAnsi" w:cs="Arial"/>
          <w:szCs w:val="24"/>
        </w:rPr>
        <w:t xml:space="preserve">The </w:t>
      </w:r>
      <w:r w:rsidRPr="00BB6270">
        <w:rPr>
          <w:rFonts w:asciiTheme="minorHAnsi" w:hAnsiTheme="minorHAnsi" w:cs="Arial"/>
          <w:i/>
          <w:szCs w:val="24"/>
        </w:rPr>
        <w:t>Medicines, Poisons and Therapeutic Goods Act</w:t>
      </w:r>
      <w:r w:rsidRPr="00BB6270">
        <w:rPr>
          <w:rFonts w:asciiTheme="minorHAnsi" w:hAnsiTheme="minorHAnsi" w:cs="Arial"/>
          <w:szCs w:val="24"/>
        </w:rPr>
        <w:t xml:space="preserve"> (ACT) 2008 and the Medicines, Poisons and Therapeutic Goods Regulation (ACT) 2008 describes the required procurement, possession, storage, prescribing, dispensing, supplying, administering</w:t>
      </w:r>
      <w:r w:rsidR="00497079">
        <w:rPr>
          <w:rFonts w:asciiTheme="minorHAnsi" w:hAnsiTheme="minorHAnsi" w:cs="Arial"/>
          <w:szCs w:val="24"/>
        </w:rPr>
        <w:t>,</w:t>
      </w:r>
      <w:r w:rsidRPr="00BB6270">
        <w:rPr>
          <w:rFonts w:asciiTheme="minorHAnsi" w:hAnsiTheme="minorHAnsi" w:cs="Arial"/>
          <w:szCs w:val="24"/>
        </w:rPr>
        <w:t xml:space="preserve"> and recording of both scheduled and non-scheduled medications in the ACT. </w:t>
      </w:r>
    </w:p>
    <w:p w14:paraId="0BCAF4D1" w14:textId="77777777" w:rsidR="009F399A" w:rsidRPr="00BB6270" w:rsidRDefault="009F399A" w:rsidP="009F399A">
      <w:pPr>
        <w:jc w:val="both"/>
        <w:rPr>
          <w:rFonts w:asciiTheme="minorHAnsi" w:hAnsiTheme="minorHAnsi" w:cs="Arial"/>
          <w:szCs w:val="24"/>
        </w:rPr>
      </w:pPr>
    </w:p>
    <w:p w14:paraId="041EA06A" w14:textId="3A181D21"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It is the responsibility of the </w:t>
      </w:r>
      <w:r w:rsidR="00A15CDE">
        <w:rPr>
          <w:rFonts w:asciiTheme="minorHAnsi" w:hAnsiTheme="minorHAnsi" w:cs="Arial"/>
          <w:szCs w:val="24"/>
        </w:rPr>
        <w:t>health practitioner</w:t>
      </w:r>
      <w:r w:rsidRPr="00BB6270">
        <w:rPr>
          <w:rFonts w:asciiTheme="minorHAnsi" w:hAnsiTheme="minorHAnsi" w:cs="Arial"/>
          <w:szCs w:val="24"/>
        </w:rPr>
        <w:t xml:space="preserve"> as governed by their registration and scope of practice to comply with legislative requirements, CHS Policy and associated procedures and guidelines. As with all aspects of care, </w:t>
      </w:r>
      <w:r w:rsidR="00A15CDE">
        <w:rPr>
          <w:rFonts w:asciiTheme="minorHAnsi" w:hAnsiTheme="minorHAnsi" w:cs="Arial"/>
          <w:szCs w:val="24"/>
        </w:rPr>
        <w:t xml:space="preserve">health </w:t>
      </w:r>
      <w:r w:rsidRPr="00BB6270">
        <w:rPr>
          <w:rFonts w:asciiTheme="minorHAnsi" w:hAnsiTheme="minorHAnsi" w:cs="Arial"/>
          <w:szCs w:val="24"/>
        </w:rPr>
        <w:t>practitioners should only undertake medication management activities that they are legally entitled to perform, educationally prepared for, competent to undertake and for which they are willing to be accountable.</w:t>
      </w:r>
    </w:p>
    <w:p w14:paraId="25FCB59C" w14:textId="77777777" w:rsidR="009F399A" w:rsidRPr="00BB6270" w:rsidRDefault="009F399A" w:rsidP="009F399A">
      <w:pPr>
        <w:jc w:val="both"/>
        <w:rPr>
          <w:rFonts w:asciiTheme="minorHAnsi" w:hAnsiTheme="minorHAnsi" w:cs="Arial"/>
          <w:szCs w:val="24"/>
        </w:rPr>
      </w:pPr>
    </w:p>
    <w:p w14:paraId="72E92434" w14:textId="77777777" w:rsidR="002A3069" w:rsidRDefault="002A3069">
      <w:pPr>
        <w:spacing w:after="200" w:line="276" w:lineRule="auto"/>
        <w:rPr>
          <w:rFonts w:asciiTheme="minorHAnsi" w:eastAsiaTheme="majorEastAsia" w:hAnsiTheme="minorHAnsi" w:cstheme="majorBidi"/>
          <w:b/>
          <w:bCs/>
          <w:szCs w:val="24"/>
        </w:rPr>
      </w:pPr>
      <w:bookmarkStart w:id="29" w:name="_Toc405549130"/>
      <w:bookmarkStart w:id="30" w:name="_Toc405551341"/>
      <w:bookmarkStart w:id="31" w:name="_Toc405561707"/>
      <w:bookmarkStart w:id="32" w:name="_Toc415141168"/>
      <w:r>
        <w:rPr>
          <w:rFonts w:asciiTheme="minorHAnsi" w:hAnsiTheme="minorHAnsi"/>
          <w:szCs w:val="24"/>
        </w:rPr>
        <w:br w:type="page"/>
      </w:r>
    </w:p>
    <w:p w14:paraId="6ACFF6DD" w14:textId="5DB48F45" w:rsidR="009F399A" w:rsidRPr="00BB6270" w:rsidRDefault="009F399A" w:rsidP="009F399A">
      <w:pPr>
        <w:pStyle w:val="Heading2"/>
        <w:rPr>
          <w:rFonts w:asciiTheme="minorHAnsi" w:hAnsiTheme="minorHAnsi"/>
          <w:szCs w:val="24"/>
        </w:rPr>
      </w:pPr>
      <w:bookmarkStart w:id="33" w:name="_Toc119073767"/>
      <w:r w:rsidRPr="00BB6270">
        <w:rPr>
          <w:rFonts w:asciiTheme="minorHAnsi" w:hAnsiTheme="minorHAnsi"/>
          <w:szCs w:val="24"/>
        </w:rPr>
        <w:lastRenderedPageBreak/>
        <w:t>Governance Structure</w:t>
      </w:r>
      <w:bookmarkEnd w:id="29"/>
      <w:bookmarkEnd w:id="30"/>
      <w:bookmarkEnd w:id="31"/>
      <w:bookmarkEnd w:id="32"/>
      <w:bookmarkEnd w:id="33"/>
    </w:p>
    <w:p w14:paraId="473E6A48" w14:textId="30609F29" w:rsidR="009F399A" w:rsidRPr="00BB6270" w:rsidRDefault="009F399A" w:rsidP="009F399A">
      <w:pPr>
        <w:jc w:val="center"/>
        <w:rPr>
          <w:rFonts w:asciiTheme="minorHAnsi" w:hAnsiTheme="minorHAnsi"/>
          <w:szCs w:val="24"/>
        </w:rPr>
      </w:pPr>
    </w:p>
    <w:p w14:paraId="3751F1C3" w14:textId="76ACF973" w:rsidR="002A3069" w:rsidRDefault="005617AE" w:rsidP="009F399A">
      <w:pPr>
        <w:rPr>
          <w:rFonts w:asciiTheme="minorHAnsi" w:hAnsiTheme="minorHAnsi"/>
          <w:szCs w:val="24"/>
        </w:rPr>
      </w:pPr>
      <w:r>
        <w:rPr>
          <w:rFonts w:asciiTheme="minorHAnsi" w:hAnsiTheme="minorHAnsi"/>
          <w:noProof/>
          <w:szCs w:val="24"/>
        </w:rPr>
        <w:drawing>
          <wp:inline distT="0" distB="0" distL="0" distR="0" wp14:anchorId="48E23C2A" wp14:editId="33616D1C">
            <wp:extent cx="3161665" cy="2735086"/>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106" cy="2743253"/>
                    </a:xfrm>
                    <a:prstGeom prst="rect">
                      <a:avLst/>
                    </a:prstGeom>
                    <a:noFill/>
                  </pic:spPr>
                </pic:pic>
              </a:graphicData>
            </a:graphic>
          </wp:inline>
        </w:drawing>
      </w:r>
    </w:p>
    <w:p w14:paraId="40801882" w14:textId="222D1A2D" w:rsidR="009F399A" w:rsidRPr="00BB6270" w:rsidRDefault="0057680D" w:rsidP="009F399A">
      <w:pPr>
        <w:rPr>
          <w:rFonts w:asciiTheme="minorHAnsi" w:hAnsiTheme="minorHAnsi"/>
          <w:szCs w:val="24"/>
          <w:highlight w:val="yellow"/>
        </w:rPr>
      </w:pPr>
      <w:r>
        <w:rPr>
          <w:noProof/>
          <w:lang w:eastAsia="en-AU"/>
        </w:rPr>
        <mc:AlternateContent>
          <mc:Choice Requires="wps">
            <w:drawing>
              <wp:anchor distT="0" distB="0" distL="114298" distR="114298" simplePos="0" relativeHeight="251658246" behindDoc="0" locked="0" layoutInCell="1" allowOverlap="1" wp14:anchorId="743FE965" wp14:editId="3B367E74">
                <wp:simplePos x="0" y="0"/>
                <wp:positionH relativeFrom="column">
                  <wp:posOffset>2746374</wp:posOffset>
                </wp:positionH>
                <wp:positionV relativeFrom="paragraph">
                  <wp:posOffset>2938145</wp:posOffset>
                </wp:positionV>
                <wp:extent cx="0" cy="580390"/>
                <wp:effectExtent l="0" t="0" r="0"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8039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chemeClr val="accent1">
                                  <a:lumMod val="100000"/>
                                  <a:lumOff val="0"/>
                                </a:schemeClr>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579642C" id="_x0000_t32" coordsize="21600,21600" o:spt="32" o:oned="t" path="m,l21600,21600e" filled="f">
                <v:path arrowok="t" fillok="f" o:connecttype="none"/>
                <o:lock v:ext="edit" shapetype="t"/>
              </v:shapetype>
              <v:shape id="AutoShape 12" o:spid="_x0000_s1026" type="#_x0000_t32" style="position:absolute;margin-left:216.25pt;margin-top:231.35pt;width:0;height:45.7pt;flip:y;z-index:25165824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" stroked="f" strokecolor="#4f81bd [3204]" strokeweight="1.5pt">
                <v:stroke dashstyle="1 1"/>
              </v:shape>
            </w:pict>
          </mc:Fallback>
        </mc:AlternateContent>
      </w:r>
      <w:r>
        <w:rPr>
          <w:noProof/>
          <w:lang w:eastAsia="en-AU"/>
        </w:rPr>
        <mc:AlternateContent>
          <mc:Choice Requires="wps">
            <w:drawing>
              <wp:anchor distT="4294967294" distB="4294967294" distL="114300" distR="114300" simplePos="0" relativeHeight="251658245" behindDoc="0" locked="0" layoutInCell="1" allowOverlap="1" wp14:anchorId="1ED9E8AF" wp14:editId="1F943DC3">
                <wp:simplePos x="0" y="0"/>
                <wp:positionH relativeFrom="column">
                  <wp:posOffset>2746375</wp:posOffset>
                </wp:positionH>
                <wp:positionV relativeFrom="paragraph">
                  <wp:posOffset>3588384</wp:posOffset>
                </wp:positionV>
                <wp:extent cx="699770" cy="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77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chemeClr val="accent1">
                                  <a:lumMod val="100000"/>
                                  <a:lumOff val="0"/>
                                </a:schemeClr>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F7055B" id="AutoShape 11" o:spid="_x0000_s1026" type="#_x0000_t32" style="position:absolute;margin-left:216.25pt;margin-top:282.55pt;width:55.1pt;height:0;flip:x;z-index:25165824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" stroked="f" strokecolor="#4f81bd [3204]" strokeweight="1.5pt">
                <v:stroke dashstyle="1 1"/>
              </v:shape>
            </w:pict>
          </mc:Fallback>
        </mc:AlternateContent>
      </w:r>
      <w:r>
        <w:rPr>
          <w:noProof/>
          <w:lang w:eastAsia="en-AU"/>
        </w:rPr>
        <mc:AlternateContent>
          <mc:Choice Requires="wps">
            <w:drawing>
              <wp:anchor distT="4294967294" distB="4294967294" distL="114300" distR="114300" simplePos="0" relativeHeight="251658244" behindDoc="0" locked="0" layoutInCell="1" allowOverlap="1" wp14:anchorId="434CE302" wp14:editId="589F0FB2">
                <wp:simplePos x="0" y="0"/>
                <wp:positionH relativeFrom="column">
                  <wp:posOffset>2746375</wp:posOffset>
                </wp:positionH>
                <wp:positionV relativeFrom="paragraph">
                  <wp:posOffset>2958464</wp:posOffset>
                </wp:positionV>
                <wp:extent cx="699770" cy="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77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chemeClr val="accent1">
                                  <a:lumMod val="100000"/>
                                  <a:lumOff val="0"/>
                                </a:schemeClr>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69D4D5" id="AutoShape 10" o:spid="_x0000_s1026" type="#_x0000_t32" style="position:absolute;margin-left:216.25pt;margin-top:232.95pt;width:55.1pt;height:0;flip:x;z-index:2516582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" stroked="f" strokecolor="#4f81bd [3204]" strokeweight="1.5pt">
                <v:stroke dashstyle="1 1"/>
              </v:shape>
            </w:pict>
          </mc:Fallback>
        </mc:AlternateContent>
      </w:r>
      <w:r>
        <w:rPr>
          <w:noProof/>
          <w:lang w:eastAsia="en-AU"/>
        </w:rPr>
        <mc:AlternateContent>
          <mc:Choice Requires="wps">
            <w:drawing>
              <wp:anchor distT="4294967294" distB="4294967294" distL="114300" distR="114300" simplePos="0" relativeHeight="251658243" behindDoc="0" locked="0" layoutInCell="1" allowOverlap="1" wp14:anchorId="17F5615E" wp14:editId="69582663">
                <wp:simplePos x="0" y="0"/>
                <wp:positionH relativeFrom="column">
                  <wp:posOffset>1671955</wp:posOffset>
                </wp:positionH>
                <wp:positionV relativeFrom="paragraph">
                  <wp:posOffset>3286124</wp:posOffset>
                </wp:positionV>
                <wp:extent cx="772160" cy="0"/>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1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chemeClr val="accent1">
                                  <a:lumMod val="100000"/>
                                  <a:lumOff val="0"/>
                                </a:schemeClr>
                              </a:solidFill>
                              <a:prstDash val="sys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BBAC76" id="AutoShape 9" o:spid="_x0000_s1026" type="#_x0000_t32" style="position:absolute;margin-left:131.65pt;margin-top:258.75pt;width:60.8pt;height:0;flip:x;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" stroked="f" strokecolor="#4f81bd [3204]" strokeweight="1.5pt">
                <v:stroke dashstyle="1 1"/>
              </v:shape>
            </w:pict>
          </mc:Fallback>
        </mc:AlternateContent>
      </w:r>
      <w:r>
        <w:rPr>
          <w:noProof/>
          <w:lang w:eastAsia="en-AU"/>
        </w:rPr>
        <mc:AlternateContent>
          <mc:Choice Requires="wps">
            <w:drawing>
              <wp:anchor distT="0" distB="0" distL="114298" distR="114298" simplePos="0" relativeHeight="251658241" behindDoc="0" locked="0" layoutInCell="1" allowOverlap="1" wp14:anchorId="1EFE11C7" wp14:editId="5D78946B">
                <wp:simplePos x="0" y="0"/>
                <wp:positionH relativeFrom="column">
                  <wp:posOffset>1533524</wp:posOffset>
                </wp:positionH>
                <wp:positionV relativeFrom="paragraph">
                  <wp:posOffset>3517900</wp:posOffset>
                </wp:positionV>
                <wp:extent cx="0" cy="40322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22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chemeClr val="accent1">
                                  <a:lumMod val="100000"/>
                                  <a:lumOff val="0"/>
                                </a:schemeClr>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91A0BF" id="AutoShape 6" o:spid="_x0000_s1026" type="#_x0000_t32" style="position:absolute;margin-left:120.75pt;margin-top:277pt;width:0;height:31.75pt;flip:y;z-index:25165824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" stroked="f" strokecolor="#4f81bd [3204]" strokeweight="1.5pt"/>
            </w:pict>
          </mc:Fallback>
        </mc:AlternateContent>
      </w:r>
      <w:r>
        <w:rPr>
          <w:noProof/>
          <w:lang w:eastAsia="en-AU"/>
        </w:rPr>
        <mc:AlternateContent>
          <mc:Choice Requires="wps">
            <w:drawing>
              <wp:anchor distT="0" distB="0" distL="114298" distR="114298" simplePos="0" relativeHeight="251658242" behindDoc="0" locked="0" layoutInCell="1" allowOverlap="1" wp14:anchorId="72B3C190" wp14:editId="0C610CA2">
                <wp:simplePos x="0" y="0"/>
                <wp:positionH relativeFrom="column">
                  <wp:posOffset>2318384</wp:posOffset>
                </wp:positionH>
                <wp:positionV relativeFrom="paragraph">
                  <wp:posOffset>3708400</wp:posOffset>
                </wp:positionV>
                <wp:extent cx="0" cy="34671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71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chemeClr val="accent1">
                                  <a:lumMod val="100000"/>
                                  <a:lumOff val="0"/>
                                </a:schemeClr>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2167AA" id="AutoShape 7" o:spid="_x0000_s1026" type="#_x0000_t32" style="position:absolute;margin-left:182.55pt;margin-top:292pt;width:0;height:27.3pt;flip:y;z-index:25165824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" stroked="f" strokecolor="#4f81bd [3204]" strokeweight="1.5pt"/>
            </w:pict>
          </mc:Fallback>
        </mc:AlternateContent>
      </w:r>
      <w:r>
        <w:rPr>
          <w:noProof/>
          <w:lang w:eastAsia="en-AU"/>
        </w:rPr>
        <mc:AlternateContent>
          <mc:Choice Requires="wps">
            <w:drawing>
              <wp:anchor distT="0" distB="0" distL="114298" distR="114298" simplePos="0" relativeHeight="251658240" behindDoc="0" locked="0" layoutInCell="1" allowOverlap="1" wp14:anchorId="3F8E57EA" wp14:editId="5B07397A">
                <wp:simplePos x="0" y="0"/>
                <wp:positionH relativeFrom="column">
                  <wp:posOffset>873759</wp:posOffset>
                </wp:positionH>
                <wp:positionV relativeFrom="paragraph">
                  <wp:posOffset>1879600</wp:posOffset>
                </wp:positionV>
                <wp:extent cx="0" cy="2247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479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chemeClr val="accent1">
                                  <a:lumMod val="100000"/>
                                  <a:lumOff val="0"/>
                                </a:schemeClr>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EAF3B6" id="AutoShape 2" o:spid="_x0000_s1026" type="#_x0000_t32" style="position:absolute;margin-left:68.8pt;margin-top:148pt;width:0;height:17.7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" stroked="f" strokecolor="#4f81bd [3204]" strokeweight="1.5pt"/>
            </w:pict>
          </mc:Fallback>
        </mc:AlternateContent>
      </w:r>
    </w:p>
    <w:p w14:paraId="0D391097" w14:textId="64EAA3CA" w:rsidR="009F399A" w:rsidRPr="00BB6270" w:rsidRDefault="009F399A" w:rsidP="009F399A">
      <w:pPr>
        <w:pStyle w:val="Heading2"/>
        <w:rPr>
          <w:rFonts w:asciiTheme="minorHAnsi" w:hAnsiTheme="minorHAnsi"/>
          <w:szCs w:val="24"/>
        </w:rPr>
      </w:pPr>
      <w:bookmarkStart w:id="34" w:name="_Toc415141169"/>
      <w:bookmarkStart w:id="35" w:name="_Toc119073768"/>
      <w:r w:rsidRPr="00BB6270">
        <w:rPr>
          <w:rFonts w:asciiTheme="minorHAnsi" w:hAnsiTheme="minorHAnsi"/>
          <w:szCs w:val="24"/>
        </w:rPr>
        <w:t>Medic</w:t>
      </w:r>
      <w:r w:rsidR="005617AE">
        <w:rPr>
          <w:rFonts w:asciiTheme="minorHAnsi" w:hAnsiTheme="minorHAnsi"/>
          <w:szCs w:val="24"/>
        </w:rPr>
        <w:t>ation</w:t>
      </w:r>
      <w:r w:rsidRPr="00BB6270">
        <w:rPr>
          <w:rFonts w:asciiTheme="minorHAnsi" w:hAnsiTheme="minorHAnsi"/>
          <w:szCs w:val="24"/>
        </w:rPr>
        <w:t xml:space="preserve"> </w:t>
      </w:r>
      <w:r w:rsidR="00A577E7">
        <w:rPr>
          <w:rFonts w:asciiTheme="minorHAnsi" w:hAnsiTheme="minorHAnsi"/>
          <w:szCs w:val="24"/>
        </w:rPr>
        <w:t>Safety</w:t>
      </w:r>
      <w:r w:rsidR="00A577E7" w:rsidRPr="00BB6270">
        <w:rPr>
          <w:rFonts w:asciiTheme="minorHAnsi" w:hAnsiTheme="minorHAnsi"/>
          <w:szCs w:val="24"/>
        </w:rPr>
        <w:t xml:space="preserve"> </w:t>
      </w:r>
      <w:r w:rsidRPr="00BB6270">
        <w:rPr>
          <w:rFonts w:asciiTheme="minorHAnsi" w:hAnsiTheme="minorHAnsi"/>
          <w:szCs w:val="24"/>
        </w:rPr>
        <w:t>Committee (M</w:t>
      </w:r>
      <w:r w:rsidR="00A577E7">
        <w:rPr>
          <w:rFonts w:asciiTheme="minorHAnsi" w:hAnsiTheme="minorHAnsi"/>
          <w:szCs w:val="24"/>
        </w:rPr>
        <w:t>S</w:t>
      </w:r>
      <w:r w:rsidRPr="00BB6270">
        <w:rPr>
          <w:rFonts w:asciiTheme="minorHAnsi" w:hAnsiTheme="minorHAnsi"/>
          <w:szCs w:val="24"/>
        </w:rPr>
        <w:t>C)</w:t>
      </w:r>
      <w:bookmarkEnd w:id="34"/>
      <w:bookmarkEnd w:id="35"/>
    </w:p>
    <w:p w14:paraId="613E30C5" w14:textId="1B7B2B1D" w:rsidR="009F399A" w:rsidRDefault="009F399A" w:rsidP="009F399A">
      <w:pPr>
        <w:jc w:val="both"/>
        <w:rPr>
          <w:rFonts w:asciiTheme="minorHAnsi" w:hAnsiTheme="minorHAnsi" w:cs="Arial"/>
          <w:szCs w:val="24"/>
        </w:rPr>
      </w:pPr>
      <w:r w:rsidRPr="00BB6270">
        <w:rPr>
          <w:rFonts w:asciiTheme="minorHAnsi" w:hAnsiTheme="minorHAnsi" w:cs="Arial"/>
          <w:szCs w:val="24"/>
        </w:rPr>
        <w:t>The M</w:t>
      </w:r>
      <w:r w:rsidR="00A577E7">
        <w:rPr>
          <w:rFonts w:asciiTheme="minorHAnsi" w:hAnsiTheme="minorHAnsi" w:cs="Arial"/>
          <w:szCs w:val="24"/>
        </w:rPr>
        <w:t>S</w:t>
      </w:r>
      <w:r w:rsidRPr="00BB6270">
        <w:rPr>
          <w:rFonts w:asciiTheme="minorHAnsi" w:hAnsiTheme="minorHAnsi" w:cs="Arial"/>
          <w:szCs w:val="24"/>
        </w:rPr>
        <w:t xml:space="preserve">C will provide oversight of compliance with medication safety standards and will be responsible for the governance of quality and safe procurement, storage, prescription, supply and administration of medication at CHS. </w:t>
      </w:r>
    </w:p>
    <w:p w14:paraId="29E1CD16" w14:textId="77777777" w:rsidR="009F399A" w:rsidRPr="00BB6270" w:rsidRDefault="009F399A" w:rsidP="009F399A">
      <w:pPr>
        <w:jc w:val="both"/>
        <w:rPr>
          <w:rFonts w:asciiTheme="minorHAnsi" w:hAnsiTheme="minorHAnsi" w:cs="Arial"/>
          <w:szCs w:val="24"/>
        </w:rPr>
      </w:pPr>
    </w:p>
    <w:p w14:paraId="56857E76" w14:textId="5F31A71D" w:rsidR="009F399A" w:rsidRPr="00BB6270" w:rsidRDefault="009F399A" w:rsidP="009F399A">
      <w:pPr>
        <w:jc w:val="both"/>
        <w:rPr>
          <w:rFonts w:asciiTheme="minorHAnsi" w:hAnsiTheme="minorHAnsi" w:cs="Arial"/>
          <w:szCs w:val="24"/>
        </w:rPr>
      </w:pPr>
      <w:r w:rsidRPr="00BB6270">
        <w:rPr>
          <w:rFonts w:asciiTheme="minorHAnsi" w:hAnsiTheme="minorHAnsi" w:cs="Arial"/>
          <w:szCs w:val="24"/>
        </w:rPr>
        <w:t>The M</w:t>
      </w:r>
      <w:r w:rsidR="00A577E7">
        <w:rPr>
          <w:rFonts w:asciiTheme="minorHAnsi" w:hAnsiTheme="minorHAnsi" w:cs="Arial"/>
          <w:szCs w:val="24"/>
        </w:rPr>
        <w:t>S</w:t>
      </w:r>
      <w:r w:rsidRPr="00BB6270">
        <w:rPr>
          <w:rFonts w:asciiTheme="minorHAnsi" w:hAnsiTheme="minorHAnsi" w:cs="Arial"/>
          <w:szCs w:val="24"/>
        </w:rPr>
        <w:t>C will monitor the performance of the Medication Management System and lead and direct medication related initiatives.</w:t>
      </w:r>
    </w:p>
    <w:p w14:paraId="5A515AEB" w14:textId="77777777" w:rsidR="009F399A" w:rsidRPr="00BB6270" w:rsidRDefault="009F399A" w:rsidP="009F399A">
      <w:pPr>
        <w:rPr>
          <w:rFonts w:asciiTheme="minorHAnsi" w:hAnsiTheme="minorHAnsi"/>
          <w:szCs w:val="24"/>
        </w:rPr>
      </w:pPr>
    </w:p>
    <w:p w14:paraId="7E19D258" w14:textId="0EE4EA7D" w:rsidR="009F399A" w:rsidRPr="00BB6270" w:rsidRDefault="009F399A" w:rsidP="009F399A">
      <w:pPr>
        <w:jc w:val="both"/>
        <w:rPr>
          <w:rFonts w:asciiTheme="minorHAnsi" w:hAnsiTheme="minorHAnsi" w:cs="Arial"/>
          <w:szCs w:val="24"/>
        </w:rPr>
      </w:pPr>
      <w:r w:rsidRPr="00BB6270">
        <w:rPr>
          <w:rFonts w:asciiTheme="minorHAnsi" w:hAnsiTheme="minorHAnsi" w:cs="Arial"/>
          <w:szCs w:val="24"/>
        </w:rPr>
        <w:t>The functions of the M</w:t>
      </w:r>
      <w:r w:rsidR="00A577E7">
        <w:rPr>
          <w:rFonts w:asciiTheme="minorHAnsi" w:hAnsiTheme="minorHAnsi" w:cs="Arial"/>
          <w:szCs w:val="24"/>
        </w:rPr>
        <w:t>S</w:t>
      </w:r>
      <w:r w:rsidRPr="00BB6270">
        <w:rPr>
          <w:rFonts w:asciiTheme="minorHAnsi" w:hAnsiTheme="minorHAnsi" w:cs="Arial"/>
          <w:szCs w:val="24"/>
        </w:rPr>
        <w:t>C include:</w:t>
      </w:r>
    </w:p>
    <w:p w14:paraId="3FA7662A" w14:textId="77777777" w:rsidR="009F399A" w:rsidRPr="00BB6270" w:rsidRDefault="009F399A" w:rsidP="004E6218">
      <w:pPr>
        <w:pStyle w:val="ListBullet"/>
        <w:numPr>
          <w:ilvl w:val="0"/>
          <w:numId w:val="31"/>
        </w:numPr>
        <w:rPr>
          <w:rFonts w:asciiTheme="minorHAnsi" w:hAnsiTheme="minorHAnsi"/>
          <w:szCs w:val="24"/>
        </w:rPr>
      </w:pPr>
      <w:r w:rsidRPr="00BB6270">
        <w:rPr>
          <w:rFonts w:asciiTheme="minorHAnsi" w:hAnsiTheme="minorHAnsi"/>
          <w:szCs w:val="24"/>
        </w:rPr>
        <w:t xml:space="preserve">The development and approval of medication policy and procedures that support the quality, safe and cost-effective use of medicines, including all aspects of medication management. </w:t>
      </w:r>
    </w:p>
    <w:p w14:paraId="14073E30" w14:textId="77777777" w:rsidR="009F399A" w:rsidRPr="00BB6270" w:rsidRDefault="009F399A" w:rsidP="004E6218">
      <w:pPr>
        <w:pStyle w:val="ListBullet"/>
        <w:numPr>
          <w:ilvl w:val="0"/>
          <w:numId w:val="31"/>
        </w:numPr>
        <w:rPr>
          <w:rFonts w:asciiTheme="minorHAnsi" w:hAnsiTheme="minorHAnsi"/>
          <w:szCs w:val="24"/>
        </w:rPr>
      </w:pPr>
      <w:r w:rsidRPr="00BB6270">
        <w:rPr>
          <w:rFonts w:asciiTheme="minorHAnsi" w:hAnsiTheme="minorHAnsi"/>
          <w:szCs w:val="24"/>
        </w:rPr>
        <w:t>The collation and analysis of medication incident reports. Where appropriate, this function may be delegated to a sub-committee.</w:t>
      </w:r>
    </w:p>
    <w:p w14:paraId="74E9849C" w14:textId="77777777" w:rsidR="009F399A" w:rsidRPr="00BB6270" w:rsidRDefault="009F399A" w:rsidP="009F399A">
      <w:pPr>
        <w:rPr>
          <w:rFonts w:asciiTheme="minorHAnsi" w:hAnsiTheme="minorHAnsi"/>
          <w:szCs w:val="24"/>
        </w:rPr>
      </w:pPr>
    </w:p>
    <w:p w14:paraId="3D915852" w14:textId="4F64B60F" w:rsidR="009F399A" w:rsidRPr="00BB6270" w:rsidRDefault="009F399A" w:rsidP="009F399A">
      <w:pPr>
        <w:rPr>
          <w:rFonts w:asciiTheme="minorHAnsi" w:hAnsiTheme="minorHAnsi"/>
          <w:szCs w:val="24"/>
        </w:rPr>
      </w:pPr>
      <w:r w:rsidRPr="00BB6270">
        <w:rPr>
          <w:rFonts w:asciiTheme="minorHAnsi" w:hAnsiTheme="minorHAnsi"/>
          <w:szCs w:val="24"/>
        </w:rPr>
        <w:t xml:space="preserve">The membership of the </w:t>
      </w:r>
      <w:r w:rsidR="006572D7">
        <w:rPr>
          <w:rFonts w:asciiTheme="minorHAnsi" w:hAnsiTheme="minorHAnsi"/>
          <w:szCs w:val="24"/>
        </w:rPr>
        <w:t>MSC</w:t>
      </w:r>
      <w:r w:rsidR="007C7379">
        <w:rPr>
          <w:rFonts w:asciiTheme="minorHAnsi" w:hAnsiTheme="minorHAnsi"/>
          <w:szCs w:val="24"/>
        </w:rPr>
        <w:t xml:space="preserve"> </w:t>
      </w:r>
      <w:r w:rsidRPr="00BB6270">
        <w:rPr>
          <w:rFonts w:asciiTheme="minorHAnsi" w:hAnsiTheme="minorHAnsi"/>
          <w:szCs w:val="24"/>
        </w:rPr>
        <w:t>will be multi-disciplinary. The M</w:t>
      </w:r>
      <w:r w:rsidR="00A577E7">
        <w:rPr>
          <w:rFonts w:asciiTheme="minorHAnsi" w:hAnsiTheme="minorHAnsi"/>
          <w:szCs w:val="24"/>
        </w:rPr>
        <w:t>S</w:t>
      </w:r>
      <w:r w:rsidRPr="00BB6270">
        <w:rPr>
          <w:rFonts w:asciiTheme="minorHAnsi" w:hAnsiTheme="minorHAnsi"/>
          <w:szCs w:val="24"/>
        </w:rPr>
        <w:t xml:space="preserve">C will be chaired by </w:t>
      </w:r>
      <w:r w:rsidR="00A577E7">
        <w:rPr>
          <w:rFonts w:asciiTheme="minorHAnsi" w:hAnsiTheme="minorHAnsi"/>
          <w:szCs w:val="24"/>
        </w:rPr>
        <w:t>a senior officer</w:t>
      </w:r>
      <w:r w:rsidRPr="00BB6270">
        <w:rPr>
          <w:rFonts w:asciiTheme="minorHAnsi" w:hAnsiTheme="minorHAnsi"/>
          <w:szCs w:val="24"/>
        </w:rPr>
        <w:t xml:space="preserve"> of CHS. </w:t>
      </w:r>
      <w:r w:rsidR="00A577E7">
        <w:rPr>
          <w:rFonts w:asciiTheme="minorHAnsi" w:hAnsiTheme="minorHAnsi"/>
          <w:szCs w:val="24"/>
        </w:rPr>
        <w:t xml:space="preserve">The </w:t>
      </w:r>
      <w:r w:rsidRPr="00BB6270">
        <w:rPr>
          <w:rFonts w:asciiTheme="minorHAnsi" w:hAnsiTheme="minorHAnsi"/>
          <w:szCs w:val="24"/>
        </w:rPr>
        <w:t>M</w:t>
      </w:r>
      <w:r w:rsidR="00A577E7">
        <w:rPr>
          <w:rFonts w:asciiTheme="minorHAnsi" w:hAnsiTheme="minorHAnsi"/>
          <w:szCs w:val="24"/>
        </w:rPr>
        <w:t>S</w:t>
      </w:r>
      <w:r w:rsidRPr="00BB6270">
        <w:rPr>
          <w:rFonts w:asciiTheme="minorHAnsi" w:hAnsiTheme="minorHAnsi"/>
          <w:szCs w:val="24"/>
        </w:rPr>
        <w:t>C will also have consumer representation.</w:t>
      </w:r>
    </w:p>
    <w:p w14:paraId="0BF6212D" w14:textId="77777777" w:rsidR="009F399A" w:rsidRPr="00BB6270" w:rsidRDefault="009F399A" w:rsidP="009F399A">
      <w:pPr>
        <w:rPr>
          <w:rFonts w:asciiTheme="minorHAnsi" w:hAnsiTheme="minorHAnsi" w:cs="Arial"/>
          <w:szCs w:val="24"/>
        </w:rPr>
      </w:pPr>
    </w:p>
    <w:p w14:paraId="7C637796" w14:textId="7BFB070B" w:rsidR="009F399A" w:rsidRPr="00BB6270" w:rsidRDefault="009F399A" w:rsidP="009F399A">
      <w:pPr>
        <w:jc w:val="both"/>
        <w:rPr>
          <w:rFonts w:asciiTheme="minorHAnsi" w:hAnsiTheme="minorHAnsi" w:cs="Arial"/>
          <w:szCs w:val="24"/>
        </w:rPr>
      </w:pPr>
      <w:r w:rsidRPr="00BB6270">
        <w:rPr>
          <w:rFonts w:asciiTheme="minorHAnsi" w:hAnsiTheme="minorHAnsi" w:cs="Arial"/>
          <w:szCs w:val="24"/>
        </w:rPr>
        <w:t>The Medication Safety section of the National Safety and Quality Health Care Standards</w:t>
      </w:r>
      <w:r w:rsidR="00384E2B">
        <w:rPr>
          <w:rFonts w:asciiTheme="minorHAnsi" w:hAnsiTheme="minorHAnsi" w:cs="Arial"/>
          <w:szCs w:val="24"/>
        </w:rPr>
        <w:t>,</w:t>
      </w:r>
      <w:r w:rsidRPr="00BB6270">
        <w:rPr>
          <w:rFonts w:asciiTheme="minorHAnsi" w:hAnsiTheme="minorHAnsi" w:cs="Arial"/>
          <w:szCs w:val="24"/>
        </w:rPr>
        <w:t xml:space="preserve"> details the mechanisms for health service organisations to provide the development and implementation of governance arrangements and organisational policies, procedures and/ or protocols for medication safety. </w:t>
      </w:r>
    </w:p>
    <w:p w14:paraId="0EEFB732" w14:textId="77777777" w:rsidR="009F399A" w:rsidRPr="00BB6270" w:rsidRDefault="009F399A" w:rsidP="009F399A">
      <w:pPr>
        <w:rPr>
          <w:rFonts w:asciiTheme="minorHAnsi" w:hAnsiTheme="minorHAnsi"/>
          <w:szCs w:val="24"/>
        </w:rPr>
      </w:pPr>
    </w:p>
    <w:p w14:paraId="1D53BCD4" w14:textId="1895CD1B" w:rsidR="009F399A" w:rsidRPr="00BB6270" w:rsidRDefault="009F399A" w:rsidP="0B98935F">
      <w:pPr>
        <w:rPr>
          <w:rFonts w:asciiTheme="minorHAnsi" w:hAnsiTheme="minorHAnsi" w:cs="Arial"/>
        </w:rPr>
      </w:pPr>
      <w:r w:rsidRPr="0B98935F">
        <w:rPr>
          <w:rFonts w:asciiTheme="minorHAnsi" w:hAnsiTheme="minorHAnsi" w:cs="Arial"/>
        </w:rPr>
        <w:t>The M</w:t>
      </w:r>
      <w:r w:rsidR="00A577E7" w:rsidRPr="0B98935F">
        <w:rPr>
          <w:rFonts w:asciiTheme="minorHAnsi" w:hAnsiTheme="minorHAnsi" w:cs="Arial"/>
        </w:rPr>
        <w:t>S</w:t>
      </w:r>
      <w:r w:rsidRPr="0B98935F">
        <w:rPr>
          <w:rFonts w:asciiTheme="minorHAnsi" w:hAnsiTheme="minorHAnsi" w:cs="Arial"/>
        </w:rPr>
        <w:t xml:space="preserve">C </w:t>
      </w:r>
      <w:r w:rsidR="008B46C9" w:rsidRPr="0B98935F">
        <w:rPr>
          <w:rFonts w:asciiTheme="minorHAnsi" w:hAnsiTheme="minorHAnsi" w:cs="Arial"/>
        </w:rPr>
        <w:t>reports directly to the</w:t>
      </w:r>
      <w:r w:rsidRPr="0B98935F">
        <w:rPr>
          <w:rFonts w:asciiTheme="minorHAnsi" w:hAnsiTheme="minorHAnsi" w:cs="Arial"/>
        </w:rPr>
        <w:t xml:space="preserve"> </w:t>
      </w:r>
      <w:r w:rsidR="00A577E7" w:rsidRPr="0B98935F">
        <w:rPr>
          <w:rFonts w:asciiTheme="minorHAnsi" w:hAnsiTheme="minorHAnsi" w:cs="Arial"/>
        </w:rPr>
        <w:t xml:space="preserve">Our Care </w:t>
      </w:r>
      <w:r w:rsidR="008B46C9" w:rsidRPr="0B98935F">
        <w:rPr>
          <w:rFonts w:asciiTheme="minorHAnsi" w:hAnsiTheme="minorHAnsi" w:cs="Arial"/>
        </w:rPr>
        <w:t xml:space="preserve">Committee </w:t>
      </w:r>
      <w:r w:rsidR="00A577E7" w:rsidRPr="0B98935F">
        <w:rPr>
          <w:rFonts w:asciiTheme="minorHAnsi" w:hAnsiTheme="minorHAnsi" w:cs="Arial"/>
        </w:rPr>
        <w:t xml:space="preserve">and can escalate issues </w:t>
      </w:r>
      <w:r w:rsidR="008B46C9" w:rsidRPr="0B98935F">
        <w:rPr>
          <w:rFonts w:asciiTheme="minorHAnsi" w:hAnsiTheme="minorHAnsi" w:cs="Arial"/>
        </w:rPr>
        <w:t>to this committee</w:t>
      </w:r>
      <w:r w:rsidR="00A577E7" w:rsidRPr="0B98935F">
        <w:rPr>
          <w:rFonts w:asciiTheme="minorHAnsi" w:hAnsiTheme="minorHAnsi" w:cs="Arial"/>
        </w:rPr>
        <w:t xml:space="preserve"> as required.</w:t>
      </w:r>
    </w:p>
    <w:p w14:paraId="307FC551" w14:textId="77777777" w:rsidR="009F399A" w:rsidRPr="00BB6270" w:rsidRDefault="009F399A" w:rsidP="009F399A">
      <w:pPr>
        <w:rPr>
          <w:rFonts w:asciiTheme="minorHAnsi" w:hAnsiTheme="minorHAnsi" w:cs="Arial"/>
          <w:szCs w:val="24"/>
        </w:rPr>
      </w:pPr>
    </w:p>
    <w:p w14:paraId="0B3F669B" w14:textId="77777777" w:rsidR="009F399A" w:rsidRPr="00BB6270" w:rsidRDefault="009F399A" w:rsidP="009F399A">
      <w:pPr>
        <w:jc w:val="both"/>
        <w:rPr>
          <w:rFonts w:asciiTheme="minorHAnsi" w:hAnsiTheme="minorHAnsi" w:cs="Arial"/>
          <w:szCs w:val="24"/>
        </w:rPr>
      </w:pPr>
    </w:p>
    <w:p w14:paraId="1A4FF44B" w14:textId="77777777" w:rsidR="009F399A" w:rsidRPr="00BB6270" w:rsidRDefault="009F399A" w:rsidP="009F399A">
      <w:pPr>
        <w:pStyle w:val="Heading2"/>
        <w:rPr>
          <w:rFonts w:asciiTheme="minorHAnsi" w:hAnsiTheme="minorHAnsi"/>
          <w:szCs w:val="24"/>
        </w:rPr>
      </w:pPr>
      <w:bookmarkStart w:id="36" w:name="_Toc405549132"/>
      <w:bookmarkStart w:id="37" w:name="_Toc405551343"/>
      <w:bookmarkStart w:id="38" w:name="_Toc405561709"/>
      <w:bookmarkStart w:id="39" w:name="_Toc415141170"/>
      <w:bookmarkStart w:id="40" w:name="_Toc119073769"/>
      <w:r w:rsidRPr="00BB6270">
        <w:rPr>
          <w:rFonts w:asciiTheme="minorHAnsi" w:hAnsiTheme="minorHAnsi"/>
          <w:szCs w:val="24"/>
        </w:rPr>
        <w:lastRenderedPageBreak/>
        <w:t>The Drug and Therapeutics Committee</w:t>
      </w:r>
      <w:bookmarkEnd w:id="36"/>
      <w:bookmarkEnd w:id="37"/>
      <w:bookmarkEnd w:id="38"/>
      <w:bookmarkEnd w:id="39"/>
      <w:bookmarkEnd w:id="40"/>
    </w:p>
    <w:p w14:paraId="085BACA1" w14:textId="0DAAED85" w:rsidR="009F399A" w:rsidRPr="00BB6270" w:rsidRDefault="009F399A" w:rsidP="009F399A">
      <w:pPr>
        <w:rPr>
          <w:rFonts w:asciiTheme="minorHAnsi" w:hAnsiTheme="minorHAnsi" w:cs="Arial"/>
          <w:szCs w:val="24"/>
        </w:rPr>
      </w:pPr>
      <w:r w:rsidRPr="00BB6270">
        <w:rPr>
          <w:rFonts w:asciiTheme="minorHAnsi" w:hAnsiTheme="minorHAnsi" w:cs="Arial"/>
          <w:szCs w:val="24"/>
        </w:rPr>
        <w:t>The Drug and Therapeutics Committee (DTC) must be multidisciplinary and include clinicians with relevant expertise in the safe, rational, high quality and cost-effective use of medications. The DTC should include representation from CHS executive and the pharmacy, medical and nursing disciplines.</w:t>
      </w:r>
    </w:p>
    <w:p w14:paraId="3FFA45A0" w14:textId="77777777" w:rsidR="009F399A" w:rsidRPr="00BB6270" w:rsidRDefault="009F399A" w:rsidP="009F399A">
      <w:pPr>
        <w:rPr>
          <w:rFonts w:asciiTheme="minorHAnsi" w:hAnsiTheme="minorHAnsi"/>
          <w:szCs w:val="24"/>
        </w:rPr>
      </w:pPr>
    </w:p>
    <w:p w14:paraId="7F4DDA3F" w14:textId="61B581E8" w:rsidR="009F399A" w:rsidRPr="00BB6270" w:rsidRDefault="009F399A" w:rsidP="009F399A">
      <w:pPr>
        <w:jc w:val="both"/>
        <w:rPr>
          <w:rFonts w:asciiTheme="minorHAnsi" w:hAnsiTheme="minorHAnsi" w:cs="Arial"/>
          <w:szCs w:val="24"/>
        </w:rPr>
      </w:pPr>
      <w:r w:rsidRPr="00BB6270">
        <w:rPr>
          <w:rFonts w:asciiTheme="minorHAnsi" w:hAnsiTheme="minorHAnsi" w:cs="Arial"/>
          <w:szCs w:val="24"/>
        </w:rPr>
        <w:t>The DTC works to support equity in access to evidence-based, cost effective and safe medicine use. The CHS Pharmacy Department is responsible for ensuring that medicines of the highest possible quality and safety are procured at the lowest possible cost.</w:t>
      </w:r>
    </w:p>
    <w:p w14:paraId="68BA9BE5" w14:textId="77777777" w:rsidR="009F399A" w:rsidRPr="00BB6270" w:rsidRDefault="009F399A" w:rsidP="009F399A">
      <w:pPr>
        <w:jc w:val="both"/>
        <w:rPr>
          <w:rFonts w:asciiTheme="minorHAnsi" w:hAnsiTheme="minorHAnsi" w:cs="Arial"/>
          <w:szCs w:val="24"/>
        </w:rPr>
      </w:pPr>
    </w:p>
    <w:p w14:paraId="59FB8784" w14:textId="77777777" w:rsidR="009F399A" w:rsidRPr="00BB6270" w:rsidRDefault="009F399A" w:rsidP="009F399A">
      <w:pPr>
        <w:jc w:val="both"/>
        <w:rPr>
          <w:rFonts w:asciiTheme="minorHAnsi" w:hAnsiTheme="minorHAnsi" w:cs="Arial"/>
          <w:szCs w:val="24"/>
        </w:rPr>
      </w:pPr>
      <w:r w:rsidRPr="00BB6270">
        <w:rPr>
          <w:rFonts w:asciiTheme="minorHAnsi" w:hAnsiTheme="minorHAnsi" w:cs="Arial"/>
          <w:szCs w:val="24"/>
        </w:rPr>
        <w:t>The functions of the DTC include:</w:t>
      </w:r>
    </w:p>
    <w:p w14:paraId="218ABF4D" w14:textId="6C59B25B" w:rsidR="009F399A" w:rsidRDefault="009F399A" w:rsidP="004E6218">
      <w:pPr>
        <w:pStyle w:val="ListBullet"/>
        <w:numPr>
          <w:ilvl w:val="0"/>
          <w:numId w:val="32"/>
        </w:numPr>
        <w:rPr>
          <w:rFonts w:asciiTheme="minorHAnsi" w:hAnsiTheme="minorHAnsi"/>
          <w:szCs w:val="24"/>
        </w:rPr>
      </w:pPr>
      <w:r w:rsidRPr="00BB6270">
        <w:rPr>
          <w:rFonts w:asciiTheme="minorHAnsi" w:hAnsiTheme="minorHAnsi"/>
          <w:szCs w:val="24"/>
        </w:rPr>
        <w:t>Formulary management, that is the evaluation of medications for use in CHS, including the ‘off-label use’ (‘unapproved use’) of medications</w:t>
      </w:r>
      <w:r w:rsidR="008B46C9">
        <w:rPr>
          <w:rFonts w:asciiTheme="minorHAnsi" w:hAnsiTheme="minorHAnsi"/>
          <w:szCs w:val="24"/>
        </w:rPr>
        <w:t xml:space="preserve"> where that use is outside of normal clinical practice</w:t>
      </w:r>
      <w:r w:rsidRPr="00BB6270">
        <w:rPr>
          <w:rFonts w:asciiTheme="minorHAnsi" w:hAnsiTheme="minorHAnsi"/>
          <w:szCs w:val="24"/>
        </w:rPr>
        <w:t>.</w:t>
      </w:r>
    </w:p>
    <w:p w14:paraId="11973C2E" w14:textId="10BA0001" w:rsidR="008B46C9" w:rsidRPr="00BB6270" w:rsidRDefault="008B46C9" w:rsidP="004E6218">
      <w:pPr>
        <w:pStyle w:val="ListBullet"/>
        <w:numPr>
          <w:ilvl w:val="0"/>
          <w:numId w:val="32"/>
        </w:numPr>
        <w:rPr>
          <w:rFonts w:asciiTheme="minorHAnsi" w:hAnsiTheme="minorHAnsi"/>
          <w:szCs w:val="24"/>
        </w:rPr>
      </w:pPr>
      <w:r>
        <w:rPr>
          <w:rFonts w:asciiTheme="minorHAnsi" w:hAnsiTheme="minorHAnsi"/>
          <w:szCs w:val="24"/>
        </w:rPr>
        <w:t xml:space="preserve">Making recommendations to the relevant delegate regarding the addition of a medicine to the formulary, or use of a medicine for a specific patient through the Individual Patient Use </w:t>
      </w:r>
      <w:r w:rsidR="00125A25">
        <w:rPr>
          <w:rFonts w:asciiTheme="minorHAnsi" w:hAnsiTheme="minorHAnsi"/>
          <w:szCs w:val="24"/>
        </w:rPr>
        <w:t>(IPU)</w:t>
      </w:r>
      <w:r>
        <w:rPr>
          <w:rFonts w:asciiTheme="minorHAnsi" w:hAnsiTheme="minorHAnsi"/>
          <w:szCs w:val="24"/>
        </w:rPr>
        <w:t xml:space="preserve"> pathway. </w:t>
      </w:r>
      <w:r w:rsidR="00594C0B">
        <w:rPr>
          <w:rFonts w:asciiTheme="minorHAnsi" w:hAnsiTheme="minorHAnsi"/>
          <w:szCs w:val="24"/>
        </w:rPr>
        <w:t xml:space="preserve">The relevant delegate </w:t>
      </w:r>
      <w:r w:rsidR="0011531C">
        <w:rPr>
          <w:rFonts w:asciiTheme="minorHAnsi" w:hAnsiTheme="minorHAnsi"/>
          <w:szCs w:val="24"/>
        </w:rPr>
        <w:t>is the head of Department and/or Executive Director for the Division where the medicine requested is to b</w:t>
      </w:r>
      <w:r w:rsidR="008D4C4A">
        <w:rPr>
          <w:rFonts w:asciiTheme="minorHAnsi" w:hAnsiTheme="minorHAnsi"/>
          <w:szCs w:val="24"/>
        </w:rPr>
        <w:t>e</w:t>
      </w:r>
      <w:r w:rsidR="0011531C">
        <w:rPr>
          <w:rFonts w:asciiTheme="minorHAnsi" w:hAnsiTheme="minorHAnsi"/>
          <w:szCs w:val="24"/>
        </w:rPr>
        <w:t xml:space="preserve"> used</w:t>
      </w:r>
      <w:r w:rsidR="008D4C4A">
        <w:rPr>
          <w:rFonts w:asciiTheme="minorHAnsi" w:hAnsiTheme="minorHAnsi"/>
          <w:szCs w:val="24"/>
        </w:rPr>
        <w:t>, or the Ch</w:t>
      </w:r>
      <w:r w:rsidR="00F47EEB">
        <w:rPr>
          <w:rFonts w:asciiTheme="minorHAnsi" w:hAnsiTheme="minorHAnsi"/>
          <w:szCs w:val="24"/>
        </w:rPr>
        <w:t>i</w:t>
      </w:r>
      <w:r w:rsidR="008D4C4A">
        <w:rPr>
          <w:rFonts w:asciiTheme="minorHAnsi" w:hAnsiTheme="minorHAnsi"/>
          <w:szCs w:val="24"/>
        </w:rPr>
        <w:t>ef Executive Officer or Chief Operating Officer</w:t>
      </w:r>
      <w:r w:rsidR="00BD11C5">
        <w:rPr>
          <w:rFonts w:asciiTheme="minorHAnsi" w:hAnsiTheme="minorHAnsi"/>
          <w:szCs w:val="24"/>
        </w:rPr>
        <w:t xml:space="preserve"> if the cost of treatment and financial delegations require this. </w:t>
      </w:r>
    </w:p>
    <w:p w14:paraId="62D9B979" w14:textId="77777777" w:rsidR="009F399A" w:rsidRPr="00BB6270" w:rsidRDefault="009F399A" w:rsidP="004E6218">
      <w:pPr>
        <w:pStyle w:val="ListBullet"/>
        <w:numPr>
          <w:ilvl w:val="0"/>
          <w:numId w:val="32"/>
        </w:numPr>
        <w:rPr>
          <w:rFonts w:asciiTheme="minorHAnsi" w:hAnsiTheme="minorHAnsi"/>
          <w:szCs w:val="24"/>
        </w:rPr>
      </w:pPr>
      <w:r w:rsidRPr="00BB6270">
        <w:rPr>
          <w:rFonts w:asciiTheme="minorHAnsi" w:hAnsiTheme="minorHAnsi"/>
          <w:szCs w:val="24"/>
        </w:rPr>
        <w:t xml:space="preserve">The approval and review of medication standing orders for medication administration. </w:t>
      </w:r>
    </w:p>
    <w:p w14:paraId="55AD4241" w14:textId="77777777" w:rsidR="009F399A" w:rsidRPr="00BB6270" w:rsidRDefault="009F399A" w:rsidP="004E6218">
      <w:pPr>
        <w:pStyle w:val="ListBullet"/>
        <w:numPr>
          <w:ilvl w:val="0"/>
          <w:numId w:val="32"/>
        </w:numPr>
        <w:rPr>
          <w:rFonts w:asciiTheme="minorHAnsi" w:hAnsiTheme="minorHAnsi"/>
          <w:szCs w:val="24"/>
        </w:rPr>
      </w:pPr>
      <w:r w:rsidRPr="00BB6270">
        <w:rPr>
          <w:rFonts w:asciiTheme="minorHAnsi" w:hAnsiTheme="minorHAnsi"/>
          <w:szCs w:val="24"/>
        </w:rPr>
        <w:t xml:space="preserve">The approval and review of nurse-initiated medications. </w:t>
      </w:r>
    </w:p>
    <w:p w14:paraId="72D395A5" w14:textId="309FFDFF" w:rsidR="009F399A" w:rsidRPr="00BB6270" w:rsidRDefault="009F399A" w:rsidP="004E6218">
      <w:pPr>
        <w:pStyle w:val="ListBullet"/>
        <w:numPr>
          <w:ilvl w:val="0"/>
          <w:numId w:val="32"/>
        </w:numPr>
        <w:rPr>
          <w:rFonts w:asciiTheme="minorHAnsi" w:hAnsiTheme="minorHAnsi"/>
          <w:szCs w:val="24"/>
        </w:rPr>
      </w:pPr>
      <w:r w:rsidRPr="00BB6270">
        <w:rPr>
          <w:rFonts w:asciiTheme="minorHAnsi" w:hAnsiTheme="minorHAnsi"/>
          <w:szCs w:val="24"/>
        </w:rPr>
        <w:t xml:space="preserve">Effectively communicating and monitoring the DTC’s decisions, throughout </w:t>
      </w:r>
      <w:r w:rsidR="00A57E72">
        <w:rPr>
          <w:rFonts w:asciiTheme="minorHAnsi" w:hAnsiTheme="minorHAnsi"/>
          <w:szCs w:val="24"/>
        </w:rPr>
        <w:t>C</w:t>
      </w:r>
      <w:r w:rsidRPr="00BB6270">
        <w:rPr>
          <w:rFonts w:asciiTheme="minorHAnsi" w:hAnsiTheme="minorHAnsi"/>
          <w:szCs w:val="24"/>
        </w:rPr>
        <w:t>HS.</w:t>
      </w:r>
    </w:p>
    <w:p w14:paraId="3A20D992" w14:textId="77777777" w:rsidR="009F399A" w:rsidRPr="00BB6270" w:rsidRDefault="009F399A" w:rsidP="009F399A">
      <w:pPr>
        <w:jc w:val="both"/>
        <w:rPr>
          <w:rFonts w:asciiTheme="minorHAnsi" w:hAnsiTheme="minorHAnsi" w:cs="Arial"/>
          <w:szCs w:val="24"/>
        </w:rPr>
      </w:pPr>
    </w:p>
    <w:p w14:paraId="19478EFB" w14:textId="77777777" w:rsidR="009F399A" w:rsidRPr="00BB6270" w:rsidRDefault="009F399A" w:rsidP="009F399A">
      <w:pPr>
        <w:jc w:val="both"/>
        <w:rPr>
          <w:rFonts w:asciiTheme="minorHAnsi" w:hAnsiTheme="minorHAnsi" w:cs="Arial"/>
          <w:szCs w:val="24"/>
        </w:rPr>
      </w:pPr>
      <w:r w:rsidRPr="00BB6270">
        <w:rPr>
          <w:rFonts w:asciiTheme="minorHAnsi" w:hAnsiTheme="minorHAnsi" w:cs="Arial"/>
          <w:szCs w:val="24"/>
        </w:rPr>
        <w:t>The DTC may have sub-committees to help with some of its duties.</w:t>
      </w:r>
    </w:p>
    <w:p w14:paraId="6944FDF6" w14:textId="77777777" w:rsidR="009F399A" w:rsidRPr="00BB6270" w:rsidRDefault="009F399A" w:rsidP="009F399A">
      <w:pPr>
        <w:jc w:val="both"/>
        <w:rPr>
          <w:rFonts w:asciiTheme="minorHAnsi" w:hAnsiTheme="minorHAnsi" w:cs="Arial"/>
          <w:szCs w:val="24"/>
        </w:rPr>
      </w:pPr>
    </w:p>
    <w:p w14:paraId="16CFAAD9" w14:textId="1719963D" w:rsidR="009F399A" w:rsidRPr="00BB6270" w:rsidRDefault="009F399A" w:rsidP="009F399A">
      <w:pPr>
        <w:rPr>
          <w:rFonts w:asciiTheme="minorHAnsi" w:hAnsiTheme="minorHAnsi" w:cs="Arial"/>
          <w:szCs w:val="24"/>
        </w:rPr>
      </w:pPr>
      <w:r w:rsidRPr="00BB6270">
        <w:rPr>
          <w:rFonts w:asciiTheme="minorHAnsi" w:hAnsiTheme="minorHAnsi" w:cs="Arial"/>
          <w:szCs w:val="24"/>
        </w:rPr>
        <w:t>The DTC reports to the M</w:t>
      </w:r>
      <w:r w:rsidR="00A577E7">
        <w:rPr>
          <w:rFonts w:asciiTheme="minorHAnsi" w:hAnsiTheme="minorHAnsi" w:cs="Arial"/>
          <w:szCs w:val="24"/>
        </w:rPr>
        <w:t>S</w:t>
      </w:r>
      <w:r w:rsidRPr="00BB6270">
        <w:rPr>
          <w:rFonts w:asciiTheme="minorHAnsi" w:hAnsiTheme="minorHAnsi" w:cs="Arial"/>
          <w:szCs w:val="24"/>
        </w:rPr>
        <w:t>C. Both the DTC and the M</w:t>
      </w:r>
      <w:r w:rsidR="00A577E7">
        <w:rPr>
          <w:rFonts w:asciiTheme="minorHAnsi" w:hAnsiTheme="minorHAnsi" w:cs="Arial"/>
          <w:szCs w:val="24"/>
        </w:rPr>
        <w:t>S</w:t>
      </w:r>
      <w:r w:rsidRPr="00BB6270">
        <w:rPr>
          <w:rFonts w:asciiTheme="minorHAnsi" w:hAnsiTheme="minorHAnsi" w:cs="Arial"/>
          <w:szCs w:val="24"/>
        </w:rPr>
        <w:t xml:space="preserve">C will adhere to the guiding principles endorsed by the </w:t>
      </w:r>
      <w:hyperlink r:id="rId12" w:history="1">
        <w:r w:rsidRPr="00BB6270">
          <w:rPr>
            <w:rStyle w:val="Hyperlink"/>
            <w:rFonts w:asciiTheme="minorHAnsi" w:hAnsiTheme="minorHAnsi" w:cs="Arial"/>
            <w:szCs w:val="24"/>
          </w:rPr>
          <w:t>Council of Australian Therapeutic Advisory Group (CATAG)</w:t>
        </w:r>
      </w:hyperlink>
      <w:r w:rsidRPr="00BB6270">
        <w:rPr>
          <w:rFonts w:asciiTheme="minorHAnsi" w:hAnsiTheme="minorHAnsi" w:cs="Arial"/>
          <w:szCs w:val="24"/>
        </w:rPr>
        <w:t xml:space="preserve">. </w:t>
      </w:r>
    </w:p>
    <w:p w14:paraId="37DA1090" w14:textId="77777777" w:rsidR="009F399A" w:rsidRPr="00BB6270" w:rsidRDefault="009F399A" w:rsidP="009F399A">
      <w:pPr>
        <w:rPr>
          <w:rFonts w:asciiTheme="minorHAnsi" w:hAnsiTheme="minorHAnsi"/>
          <w:szCs w:val="24"/>
        </w:rPr>
      </w:pPr>
    </w:p>
    <w:p w14:paraId="43BA33F6" w14:textId="04DFE121" w:rsidR="009F399A" w:rsidRPr="00BB6270" w:rsidRDefault="009F399A" w:rsidP="009F399A">
      <w:pPr>
        <w:pStyle w:val="Heading3"/>
        <w:rPr>
          <w:rFonts w:asciiTheme="minorHAnsi" w:hAnsiTheme="minorHAnsi"/>
          <w:szCs w:val="24"/>
        </w:rPr>
      </w:pPr>
      <w:bookmarkStart w:id="41" w:name="_Toc119073770"/>
      <w:bookmarkStart w:id="42" w:name="_Toc415141171"/>
      <w:r w:rsidRPr="00BB6270">
        <w:rPr>
          <w:rFonts w:asciiTheme="minorHAnsi" w:hAnsiTheme="minorHAnsi"/>
          <w:szCs w:val="24"/>
        </w:rPr>
        <w:t>CHS Formulary</w:t>
      </w:r>
      <w:bookmarkEnd w:id="41"/>
    </w:p>
    <w:p w14:paraId="5968416D" w14:textId="481C33A3"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The CHS Formulary is a list of medications that have been </w:t>
      </w:r>
      <w:r w:rsidR="008B46C9">
        <w:rPr>
          <w:rFonts w:asciiTheme="minorHAnsi" w:hAnsiTheme="minorHAnsi" w:cs="Arial"/>
          <w:szCs w:val="24"/>
        </w:rPr>
        <w:t>endorsed</w:t>
      </w:r>
      <w:r w:rsidRPr="00BB6270">
        <w:rPr>
          <w:rFonts w:asciiTheme="minorHAnsi" w:hAnsiTheme="minorHAnsi" w:cs="Arial"/>
          <w:szCs w:val="24"/>
        </w:rPr>
        <w:t xml:space="preserve"> by the DTC </w:t>
      </w:r>
      <w:r w:rsidR="008B46C9">
        <w:rPr>
          <w:rFonts w:asciiTheme="minorHAnsi" w:hAnsiTheme="minorHAnsi" w:cs="Arial"/>
          <w:szCs w:val="24"/>
        </w:rPr>
        <w:t xml:space="preserve">and the relevant delegate </w:t>
      </w:r>
      <w:r w:rsidRPr="00BB6270">
        <w:rPr>
          <w:rFonts w:asciiTheme="minorHAnsi" w:hAnsiTheme="minorHAnsi" w:cs="Arial"/>
          <w:szCs w:val="24"/>
        </w:rPr>
        <w:t xml:space="preserve">for: </w:t>
      </w:r>
    </w:p>
    <w:p w14:paraId="0FA2E35E" w14:textId="7C6BA7A3" w:rsidR="009F399A" w:rsidRPr="00BB6270" w:rsidRDefault="009F399A" w:rsidP="00BB3E0F">
      <w:pPr>
        <w:pStyle w:val="ListParagraph"/>
        <w:numPr>
          <w:ilvl w:val="0"/>
          <w:numId w:val="112"/>
        </w:numPr>
        <w:rPr>
          <w:rFonts w:asciiTheme="minorHAnsi" w:hAnsiTheme="minorHAnsi" w:cs="Arial"/>
          <w:szCs w:val="24"/>
        </w:rPr>
      </w:pPr>
      <w:r w:rsidRPr="00BB6270">
        <w:rPr>
          <w:rFonts w:asciiTheme="minorHAnsi" w:hAnsiTheme="minorHAnsi" w:cs="Arial"/>
          <w:szCs w:val="24"/>
        </w:rPr>
        <w:t xml:space="preserve">the treatment of CHS inpatients including short courses on discharge from the hospital, and/or </w:t>
      </w:r>
    </w:p>
    <w:p w14:paraId="76F94EC8" w14:textId="11209916" w:rsidR="009F399A" w:rsidRPr="00BB6270" w:rsidRDefault="009F399A" w:rsidP="00BB3E0F">
      <w:pPr>
        <w:pStyle w:val="ListParagraph"/>
        <w:numPr>
          <w:ilvl w:val="0"/>
          <w:numId w:val="112"/>
        </w:numPr>
        <w:rPr>
          <w:rFonts w:asciiTheme="minorHAnsi" w:hAnsiTheme="minorHAnsi" w:cs="Arial"/>
          <w:szCs w:val="24"/>
        </w:rPr>
      </w:pPr>
      <w:r w:rsidRPr="00BB6270">
        <w:rPr>
          <w:rFonts w:asciiTheme="minorHAnsi" w:hAnsiTheme="minorHAnsi" w:cs="Arial"/>
          <w:szCs w:val="24"/>
        </w:rPr>
        <w:t xml:space="preserve">outpatients (non-admitted) who are being reviewed at CHS clinics. </w:t>
      </w:r>
    </w:p>
    <w:p w14:paraId="5550535A" w14:textId="756C0F33" w:rsidR="009F399A" w:rsidRPr="00BB6270" w:rsidRDefault="009F399A" w:rsidP="009F399A">
      <w:pPr>
        <w:pStyle w:val="ListParagraph"/>
        <w:ind w:left="0"/>
        <w:rPr>
          <w:rFonts w:asciiTheme="minorHAnsi" w:hAnsiTheme="minorHAnsi"/>
          <w:szCs w:val="24"/>
        </w:rPr>
      </w:pPr>
      <w:r w:rsidRPr="00BB6270">
        <w:rPr>
          <w:rFonts w:asciiTheme="minorHAnsi" w:hAnsiTheme="minorHAnsi" w:cs="Arial"/>
          <w:szCs w:val="24"/>
        </w:rPr>
        <w:br/>
        <w:t xml:space="preserve">These medications are held in stock within Canberra Hospital or can be obtained in a timely manner. They are available for prescribing by authorised prescribers according to formulary restrictions. The </w:t>
      </w:r>
      <w:r w:rsidRPr="00BB6270">
        <w:rPr>
          <w:rFonts w:asciiTheme="minorHAnsi" w:hAnsiTheme="minorHAnsi"/>
          <w:szCs w:val="24"/>
        </w:rPr>
        <w:t xml:space="preserve">CHS </w:t>
      </w:r>
      <w:hyperlink r:id="rId13" w:history="1">
        <w:r w:rsidRPr="00BB6270">
          <w:rPr>
            <w:rStyle w:val="Hyperlink"/>
            <w:rFonts w:asciiTheme="minorHAnsi" w:hAnsiTheme="minorHAnsi" w:cs="Arial"/>
            <w:szCs w:val="24"/>
          </w:rPr>
          <w:t>Formulary</w:t>
        </w:r>
      </w:hyperlink>
      <w:r w:rsidRPr="00BB6270">
        <w:rPr>
          <w:rFonts w:asciiTheme="minorHAnsi" w:hAnsiTheme="minorHAnsi"/>
          <w:szCs w:val="24"/>
        </w:rPr>
        <w:t xml:space="preserve"> is accessible via the “</w:t>
      </w:r>
      <w:r w:rsidR="00A577E7">
        <w:rPr>
          <w:rFonts w:asciiTheme="minorHAnsi" w:hAnsiTheme="minorHAnsi"/>
          <w:szCs w:val="24"/>
        </w:rPr>
        <w:t>who we are</w:t>
      </w:r>
      <w:r w:rsidRPr="00BB6270">
        <w:rPr>
          <w:rFonts w:asciiTheme="minorHAnsi" w:hAnsiTheme="minorHAnsi"/>
          <w:szCs w:val="24"/>
        </w:rPr>
        <w:t xml:space="preserve">” section of the </w:t>
      </w:r>
      <w:r w:rsidR="00A577E7">
        <w:rPr>
          <w:rFonts w:asciiTheme="minorHAnsi" w:hAnsiTheme="minorHAnsi"/>
          <w:szCs w:val="24"/>
        </w:rPr>
        <w:t>CHS</w:t>
      </w:r>
      <w:r w:rsidRPr="00BB6270">
        <w:rPr>
          <w:rFonts w:asciiTheme="minorHAnsi" w:hAnsiTheme="minorHAnsi"/>
          <w:szCs w:val="24"/>
        </w:rPr>
        <w:t xml:space="preserve"> </w:t>
      </w:r>
      <w:proofErr w:type="spellStart"/>
      <w:r w:rsidR="00E63E6D">
        <w:rPr>
          <w:rFonts w:asciiTheme="minorHAnsi" w:hAnsiTheme="minorHAnsi"/>
          <w:szCs w:val="24"/>
        </w:rPr>
        <w:t>HealthHub</w:t>
      </w:r>
      <w:proofErr w:type="spellEnd"/>
      <w:r w:rsidRPr="00BB6270">
        <w:rPr>
          <w:rFonts w:asciiTheme="minorHAnsi" w:hAnsiTheme="minorHAnsi"/>
          <w:szCs w:val="24"/>
        </w:rPr>
        <w:t xml:space="preserve"> home page. </w:t>
      </w:r>
    </w:p>
    <w:p w14:paraId="059A97EA" w14:textId="77777777" w:rsidR="009F399A" w:rsidRPr="00BB6270" w:rsidRDefault="009F399A" w:rsidP="009F399A">
      <w:pPr>
        <w:rPr>
          <w:rFonts w:asciiTheme="minorHAnsi" w:hAnsiTheme="minorHAnsi" w:cs="Arial"/>
          <w:szCs w:val="24"/>
        </w:rPr>
      </w:pPr>
    </w:p>
    <w:p w14:paraId="16C294EC"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 As a general rule, combination products will not be listed on the formulary unless the active ingredients cannot be administered separately from individual medications (e.g. combination asthma inhalers, combination glaucoma eye drops, Parkinson’s medications, </w:t>
      </w:r>
      <w:r w:rsidRPr="00BB6270">
        <w:rPr>
          <w:rFonts w:asciiTheme="minorHAnsi" w:hAnsiTheme="minorHAnsi" w:cs="Arial"/>
          <w:szCs w:val="24"/>
        </w:rPr>
        <w:lastRenderedPageBreak/>
        <w:t>antiretrovirals and some antihypertensive plus diuretic medications). Not all strengths of every medication will be stocked.</w:t>
      </w:r>
    </w:p>
    <w:p w14:paraId="41D7DBF4" w14:textId="77777777" w:rsidR="009F399A" w:rsidRPr="00BB6270" w:rsidRDefault="009F399A" w:rsidP="009F399A">
      <w:pPr>
        <w:rPr>
          <w:rFonts w:asciiTheme="minorHAnsi" w:hAnsiTheme="minorHAnsi" w:cs="Arial"/>
          <w:szCs w:val="24"/>
        </w:rPr>
      </w:pPr>
    </w:p>
    <w:p w14:paraId="111DFEA7" w14:textId="46217F0F" w:rsidR="009F399A" w:rsidRPr="00BB6270" w:rsidRDefault="009F399A" w:rsidP="009F399A">
      <w:pPr>
        <w:rPr>
          <w:rFonts w:asciiTheme="minorHAnsi" w:hAnsiTheme="minorHAnsi"/>
          <w:szCs w:val="24"/>
        </w:rPr>
      </w:pPr>
      <w:r w:rsidRPr="00BB6270">
        <w:rPr>
          <w:rFonts w:asciiTheme="minorHAnsi" w:hAnsiTheme="minorHAnsi"/>
          <w:szCs w:val="24"/>
        </w:rPr>
        <w:t xml:space="preserve">For inpatients of </w:t>
      </w:r>
      <w:r w:rsidR="00E63E6D">
        <w:rPr>
          <w:rFonts w:asciiTheme="minorHAnsi" w:hAnsiTheme="minorHAnsi"/>
          <w:szCs w:val="24"/>
        </w:rPr>
        <w:t>CHS</w:t>
      </w:r>
      <w:r w:rsidRPr="00BB6270">
        <w:rPr>
          <w:rFonts w:asciiTheme="minorHAnsi" w:hAnsiTheme="minorHAnsi"/>
          <w:szCs w:val="24"/>
        </w:rPr>
        <w:t xml:space="preserve"> hospital</w:t>
      </w:r>
      <w:r w:rsidR="00C315A4">
        <w:rPr>
          <w:rFonts w:asciiTheme="minorHAnsi" w:hAnsiTheme="minorHAnsi"/>
          <w:szCs w:val="24"/>
        </w:rPr>
        <w:t>s</w:t>
      </w:r>
      <w:r w:rsidRPr="00BB6270">
        <w:rPr>
          <w:rFonts w:asciiTheme="minorHAnsi" w:hAnsiTheme="minorHAnsi"/>
          <w:szCs w:val="24"/>
        </w:rPr>
        <w:t xml:space="preserve">, the CHS formulary and its restrictions take precedence over any prescribing restrictions outlined in the </w:t>
      </w:r>
      <w:hyperlink r:id="rId14" w:history="1">
        <w:r w:rsidRPr="00BB6270">
          <w:rPr>
            <w:rStyle w:val="Hyperlink"/>
            <w:rFonts w:asciiTheme="minorHAnsi" w:hAnsiTheme="minorHAnsi"/>
            <w:szCs w:val="24"/>
          </w:rPr>
          <w:t>Pharmaceutical Benefits Scheme</w:t>
        </w:r>
      </w:hyperlink>
      <w:r w:rsidRPr="00BB6270">
        <w:rPr>
          <w:rFonts w:asciiTheme="minorHAnsi" w:hAnsiTheme="minorHAnsi"/>
          <w:szCs w:val="24"/>
        </w:rPr>
        <w:t xml:space="preserve"> (PBS).  </w:t>
      </w:r>
    </w:p>
    <w:p w14:paraId="46BF0C6F" w14:textId="77777777" w:rsidR="009F399A" w:rsidRPr="00BB6270" w:rsidRDefault="009F399A" w:rsidP="009F399A">
      <w:pPr>
        <w:rPr>
          <w:rFonts w:asciiTheme="minorHAnsi" w:hAnsiTheme="minorHAnsi"/>
          <w:szCs w:val="24"/>
        </w:rPr>
      </w:pPr>
    </w:p>
    <w:p w14:paraId="2A4CC7E8"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Prior to initiating any medicine for an inpatient, consideration should be given as to how ongoing supply of the medication will be obtained (if required) after discharge. If the medication: </w:t>
      </w:r>
    </w:p>
    <w:p w14:paraId="5E9DD0FE" w14:textId="336F92F6" w:rsidR="009F399A" w:rsidRPr="00BB6270" w:rsidRDefault="009F399A" w:rsidP="00BB3E0F">
      <w:pPr>
        <w:pStyle w:val="ListParagraph"/>
        <w:numPr>
          <w:ilvl w:val="0"/>
          <w:numId w:val="112"/>
        </w:numPr>
        <w:rPr>
          <w:rFonts w:asciiTheme="minorHAnsi" w:hAnsiTheme="minorHAnsi" w:cs="Arial"/>
          <w:szCs w:val="24"/>
        </w:rPr>
      </w:pPr>
      <w:r w:rsidRPr="00BB6270">
        <w:rPr>
          <w:rFonts w:asciiTheme="minorHAnsi" w:hAnsiTheme="minorHAnsi" w:cs="Arial"/>
          <w:szCs w:val="24"/>
        </w:rPr>
        <w:t>Is not listed on the Formulary for outpatient supply from CHS pharmacy; and</w:t>
      </w:r>
    </w:p>
    <w:p w14:paraId="67678593" w14:textId="77777777" w:rsidR="009F399A" w:rsidRPr="00BB6270" w:rsidRDefault="009F399A" w:rsidP="00BB3E0F">
      <w:pPr>
        <w:pStyle w:val="ListParagraph"/>
        <w:numPr>
          <w:ilvl w:val="0"/>
          <w:numId w:val="112"/>
        </w:numPr>
        <w:rPr>
          <w:rFonts w:asciiTheme="minorHAnsi" w:hAnsiTheme="minorHAnsi" w:cs="Arial"/>
          <w:szCs w:val="24"/>
        </w:rPr>
      </w:pPr>
      <w:r w:rsidRPr="00BB6270">
        <w:rPr>
          <w:rFonts w:asciiTheme="minorHAnsi" w:hAnsiTheme="minorHAnsi" w:cs="Arial"/>
          <w:szCs w:val="24"/>
        </w:rPr>
        <w:t>Is not listed on the Pharmaceutical Benefits Scheme (PBS) or is restricted to other indications,</w:t>
      </w:r>
    </w:p>
    <w:p w14:paraId="097C486C" w14:textId="7CF5C150" w:rsidR="009F399A" w:rsidRPr="00BB6270" w:rsidRDefault="009F399A" w:rsidP="009F399A">
      <w:pPr>
        <w:rPr>
          <w:rFonts w:asciiTheme="minorHAnsi" w:hAnsiTheme="minorHAnsi" w:cs="Arial"/>
          <w:szCs w:val="24"/>
        </w:rPr>
      </w:pPr>
      <w:r w:rsidRPr="00BB6270">
        <w:rPr>
          <w:rFonts w:asciiTheme="minorHAnsi" w:hAnsiTheme="minorHAnsi" w:cs="Arial"/>
          <w:szCs w:val="24"/>
        </w:rPr>
        <w:t>An application to the DTC must be made to secure ongoing supply before treatment has been initiated.</w:t>
      </w:r>
    </w:p>
    <w:p w14:paraId="7FF31FE9" w14:textId="77777777" w:rsidR="009F399A" w:rsidRPr="00BB6270" w:rsidRDefault="009F399A" w:rsidP="009F399A">
      <w:pPr>
        <w:rPr>
          <w:rFonts w:asciiTheme="minorHAnsi" w:hAnsiTheme="minorHAnsi"/>
          <w:szCs w:val="24"/>
        </w:rPr>
      </w:pPr>
    </w:p>
    <w:p w14:paraId="2D1C3531" w14:textId="1B11B48D" w:rsidR="009F399A" w:rsidRPr="00BB6270" w:rsidRDefault="009F399A" w:rsidP="009F399A">
      <w:pPr>
        <w:rPr>
          <w:rFonts w:asciiTheme="minorHAnsi" w:hAnsiTheme="minorHAnsi"/>
          <w:szCs w:val="24"/>
        </w:rPr>
      </w:pPr>
      <w:r w:rsidRPr="00BB6270">
        <w:rPr>
          <w:rFonts w:asciiTheme="minorHAnsi" w:hAnsiTheme="minorHAnsi"/>
          <w:szCs w:val="24"/>
        </w:rPr>
        <w:t>Formulary restrictions apply regardless of the source of medication and the same mechanism for access applies to compassionate stock</w:t>
      </w:r>
      <w:r w:rsidR="008B46C9">
        <w:rPr>
          <w:rFonts w:asciiTheme="minorHAnsi" w:hAnsiTheme="minorHAnsi"/>
          <w:szCs w:val="24"/>
        </w:rPr>
        <w:t xml:space="preserve"> or medicines received through access programs of any type</w:t>
      </w:r>
      <w:r w:rsidRPr="00BB6270">
        <w:rPr>
          <w:rFonts w:asciiTheme="minorHAnsi" w:hAnsiTheme="minorHAnsi"/>
          <w:szCs w:val="24"/>
        </w:rPr>
        <w:t>.</w:t>
      </w:r>
    </w:p>
    <w:p w14:paraId="2E3162E8" w14:textId="77777777" w:rsidR="009F399A" w:rsidRPr="00BB6270" w:rsidRDefault="009F399A" w:rsidP="009F399A">
      <w:pPr>
        <w:rPr>
          <w:rFonts w:asciiTheme="minorHAnsi" w:hAnsiTheme="minorHAnsi"/>
          <w:szCs w:val="24"/>
        </w:rPr>
      </w:pPr>
    </w:p>
    <w:p w14:paraId="37AC2A69" w14:textId="77777777" w:rsidR="009F399A" w:rsidRPr="00BB6270" w:rsidRDefault="009F399A" w:rsidP="009F399A">
      <w:pPr>
        <w:pStyle w:val="Heading3"/>
        <w:rPr>
          <w:rFonts w:asciiTheme="minorHAnsi" w:hAnsiTheme="minorHAnsi"/>
          <w:szCs w:val="24"/>
        </w:rPr>
      </w:pPr>
      <w:bookmarkStart w:id="43" w:name="_Toc119073771"/>
      <w:r w:rsidRPr="00BB6270">
        <w:rPr>
          <w:rFonts w:asciiTheme="minorHAnsi" w:hAnsiTheme="minorHAnsi"/>
          <w:szCs w:val="24"/>
        </w:rPr>
        <w:t>Access to Non-Formulary Medicines</w:t>
      </w:r>
      <w:bookmarkEnd w:id="42"/>
      <w:bookmarkEnd w:id="43"/>
    </w:p>
    <w:p w14:paraId="62E3C699" w14:textId="257FCB18" w:rsidR="009F399A" w:rsidRPr="00BB6270" w:rsidRDefault="009F399A" w:rsidP="009F399A">
      <w:pPr>
        <w:pStyle w:val="ListBullet"/>
        <w:rPr>
          <w:rFonts w:asciiTheme="minorHAnsi" w:hAnsiTheme="minorHAnsi" w:cs="Arial"/>
          <w:szCs w:val="24"/>
        </w:rPr>
      </w:pPr>
      <w:r w:rsidRPr="00BB6270">
        <w:rPr>
          <w:rFonts w:asciiTheme="minorHAnsi" w:hAnsiTheme="minorHAnsi" w:cs="Arial"/>
          <w:szCs w:val="24"/>
        </w:rPr>
        <w:t xml:space="preserve">To access a medication that is not listed on the formulary, or to use a medication outside of the CHS formulary restriction for a particular patient, approval must be obtained from the </w:t>
      </w:r>
      <w:r w:rsidR="008B46C9">
        <w:rPr>
          <w:rFonts w:asciiTheme="minorHAnsi" w:hAnsiTheme="minorHAnsi" w:cs="Arial"/>
          <w:szCs w:val="24"/>
        </w:rPr>
        <w:t xml:space="preserve">delegate on the following recommendation from the </w:t>
      </w:r>
      <w:r w:rsidRPr="00BB6270">
        <w:rPr>
          <w:rFonts w:asciiTheme="minorHAnsi" w:hAnsiTheme="minorHAnsi" w:cs="Arial"/>
          <w:szCs w:val="24"/>
        </w:rPr>
        <w:t>DTC</w:t>
      </w:r>
      <w:r w:rsidR="008B46C9">
        <w:rPr>
          <w:rFonts w:asciiTheme="minorHAnsi" w:hAnsiTheme="minorHAnsi" w:cs="Arial"/>
          <w:szCs w:val="24"/>
        </w:rPr>
        <w:t>.  This must be done</w:t>
      </w:r>
      <w:r w:rsidRPr="00BB6270">
        <w:rPr>
          <w:rFonts w:asciiTheme="minorHAnsi" w:hAnsiTheme="minorHAnsi" w:cs="Arial"/>
          <w:szCs w:val="24"/>
        </w:rPr>
        <w:t xml:space="preserve"> prior to </w:t>
      </w:r>
      <w:r w:rsidR="00A57E72">
        <w:rPr>
          <w:rFonts w:asciiTheme="minorHAnsi" w:hAnsiTheme="minorHAnsi" w:cs="Arial"/>
          <w:szCs w:val="24"/>
        </w:rPr>
        <w:t>CHS</w:t>
      </w:r>
      <w:r w:rsidRPr="00BB6270">
        <w:rPr>
          <w:rFonts w:asciiTheme="minorHAnsi" w:hAnsiTheme="minorHAnsi" w:cs="Arial"/>
          <w:szCs w:val="24"/>
        </w:rPr>
        <w:t xml:space="preserve"> Pharmacy dispensing the medication. </w:t>
      </w:r>
    </w:p>
    <w:p w14:paraId="5746CE39" w14:textId="77777777" w:rsidR="009F399A" w:rsidRPr="00BB6270" w:rsidRDefault="009F399A" w:rsidP="00326437">
      <w:pPr>
        <w:pStyle w:val="ListBullet"/>
        <w:ind w:left="1080"/>
        <w:rPr>
          <w:rFonts w:asciiTheme="minorHAnsi" w:hAnsiTheme="minorHAnsi" w:cs="Arial"/>
          <w:szCs w:val="24"/>
        </w:rPr>
      </w:pPr>
    </w:p>
    <w:p w14:paraId="52623719" w14:textId="5A365CC9" w:rsidR="009F399A" w:rsidRPr="00BB6270" w:rsidRDefault="009F399A" w:rsidP="009F399A">
      <w:pPr>
        <w:pStyle w:val="ListBullet"/>
        <w:rPr>
          <w:rFonts w:asciiTheme="minorHAnsi" w:hAnsiTheme="minorHAnsi" w:cs="Arial"/>
          <w:szCs w:val="24"/>
        </w:rPr>
      </w:pPr>
      <w:r w:rsidRPr="00BB6270">
        <w:rPr>
          <w:rFonts w:asciiTheme="minorHAnsi" w:hAnsiTheme="minorHAnsi"/>
          <w:szCs w:val="24"/>
        </w:rPr>
        <w:t>The treating specialist must submit an</w:t>
      </w:r>
      <w:r w:rsidR="00EC2A4C">
        <w:rPr>
          <w:rFonts w:asciiTheme="minorHAnsi" w:hAnsiTheme="minorHAnsi"/>
          <w:szCs w:val="24"/>
        </w:rPr>
        <w:t xml:space="preserve"> </w:t>
      </w:r>
      <w:hyperlink r:id="rId15" w:history="1">
        <w:r w:rsidR="00EC2A4C">
          <w:rPr>
            <w:rStyle w:val="Hyperlink"/>
            <w:rFonts w:asciiTheme="minorHAnsi" w:hAnsiTheme="minorHAnsi"/>
            <w:szCs w:val="24"/>
          </w:rPr>
          <w:t>Formulary application</w:t>
        </w:r>
      </w:hyperlink>
      <w:r w:rsidR="00EC2A4C">
        <w:rPr>
          <w:rFonts w:asciiTheme="minorHAnsi" w:hAnsiTheme="minorHAnsi"/>
          <w:szCs w:val="24"/>
        </w:rPr>
        <w:t xml:space="preserve"> </w:t>
      </w:r>
      <w:r w:rsidRPr="00BB6270">
        <w:rPr>
          <w:rFonts w:asciiTheme="minorHAnsi" w:hAnsiTheme="minorHAnsi"/>
          <w:szCs w:val="24"/>
        </w:rPr>
        <w:t>to the DTC prior to commencing therapy with a non-formulary medication regardless of listing on the PBS schedule.</w:t>
      </w:r>
      <w:r w:rsidRPr="00BB6270">
        <w:rPr>
          <w:rFonts w:asciiTheme="minorHAnsi" w:hAnsiTheme="minorHAnsi" w:cs="Arial"/>
          <w:szCs w:val="24"/>
        </w:rPr>
        <w:t xml:space="preserve"> IPU applications can be considered by the DTC members out of session</w:t>
      </w:r>
      <w:r w:rsidR="00340549">
        <w:rPr>
          <w:rFonts w:asciiTheme="minorHAnsi" w:hAnsiTheme="minorHAnsi" w:cs="Arial"/>
          <w:szCs w:val="24"/>
        </w:rPr>
        <w:t>,</w:t>
      </w:r>
      <w:r w:rsidRPr="00BB6270">
        <w:rPr>
          <w:rFonts w:asciiTheme="minorHAnsi" w:hAnsiTheme="minorHAnsi" w:cs="Arial"/>
          <w:szCs w:val="24"/>
        </w:rPr>
        <w:t xml:space="preserve"> with a response provided within two business days in urgent scenarios.  </w:t>
      </w:r>
    </w:p>
    <w:p w14:paraId="1CE8A47C" w14:textId="77777777" w:rsidR="009F399A" w:rsidRPr="00BB6270" w:rsidRDefault="009F399A" w:rsidP="009F399A">
      <w:pPr>
        <w:pStyle w:val="ListParagraph"/>
        <w:ind w:left="360"/>
        <w:rPr>
          <w:rFonts w:asciiTheme="minorHAnsi" w:hAnsiTheme="minorHAnsi" w:cs="Arial"/>
          <w:szCs w:val="24"/>
        </w:rPr>
      </w:pPr>
    </w:p>
    <w:p w14:paraId="23FAD9D4" w14:textId="500A6CA5" w:rsidR="009F399A" w:rsidRPr="00BB6270" w:rsidRDefault="009F399A" w:rsidP="009F399A">
      <w:pPr>
        <w:rPr>
          <w:rFonts w:asciiTheme="minorHAnsi" w:hAnsiTheme="minorHAnsi"/>
          <w:szCs w:val="24"/>
        </w:rPr>
      </w:pPr>
      <w:r w:rsidRPr="00BB6270">
        <w:rPr>
          <w:rFonts w:asciiTheme="minorHAnsi" w:hAnsiTheme="minorHAnsi"/>
          <w:szCs w:val="24"/>
        </w:rPr>
        <w:t xml:space="preserve">When a patient is admitted to </w:t>
      </w:r>
      <w:r w:rsidR="00E63E6D">
        <w:rPr>
          <w:rFonts w:asciiTheme="minorHAnsi" w:hAnsiTheme="minorHAnsi"/>
          <w:szCs w:val="24"/>
        </w:rPr>
        <w:t>a CHS</w:t>
      </w:r>
      <w:r w:rsidRPr="00BB6270">
        <w:rPr>
          <w:rFonts w:asciiTheme="minorHAnsi" w:hAnsiTheme="minorHAnsi"/>
          <w:szCs w:val="24"/>
        </w:rPr>
        <w:t xml:space="preserve"> Hospital and requires ongoing treatment with a medication which is </w:t>
      </w:r>
      <w:r w:rsidRPr="00BB6270">
        <w:rPr>
          <w:rFonts w:asciiTheme="minorHAnsi" w:hAnsiTheme="minorHAnsi" w:cs="Arial"/>
          <w:szCs w:val="24"/>
        </w:rPr>
        <w:t>not listed on the CHS formulary, CHS has a duty of care to provide an alternative medication which is listed on the formulary or to continue to supply the medication to the patient. An alternative is to use the patient’s own supply.</w:t>
      </w:r>
    </w:p>
    <w:p w14:paraId="69835701" w14:textId="77777777" w:rsidR="009F399A" w:rsidRPr="00BB6270" w:rsidRDefault="009F399A" w:rsidP="009F399A">
      <w:pPr>
        <w:rPr>
          <w:rFonts w:asciiTheme="minorHAnsi" w:hAnsiTheme="minorHAnsi" w:cs="Arial"/>
          <w:szCs w:val="24"/>
        </w:rPr>
      </w:pPr>
    </w:p>
    <w:p w14:paraId="6EADBC05"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Applications are required to be submitted to DTC to list a new medication or dose form on the formulary, or to modify the restriction outlined for a medication. </w:t>
      </w:r>
    </w:p>
    <w:p w14:paraId="1A12F2EC" w14:textId="77777777" w:rsidR="009F399A" w:rsidRPr="00BB6270" w:rsidRDefault="009F399A" w:rsidP="009F399A">
      <w:pPr>
        <w:rPr>
          <w:rFonts w:asciiTheme="minorHAnsi" w:hAnsiTheme="minorHAnsi" w:cs="Arial"/>
          <w:szCs w:val="24"/>
        </w:rPr>
      </w:pPr>
    </w:p>
    <w:p w14:paraId="63FDF8CF" w14:textId="77777777" w:rsidR="009F399A" w:rsidRPr="00BB6270" w:rsidRDefault="009F399A" w:rsidP="009F399A">
      <w:pPr>
        <w:pStyle w:val="Heading3"/>
        <w:rPr>
          <w:rFonts w:asciiTheme="minorHAnsi" w:hAnsiTheme="minorHAnsi"/>
          <w:szCs w:val="24"/>
        </w:rPr>
      </w:pPr>
      <w:bookmarkStart w:id="44" w:name="_Toc405551346"/>
      <w:bookmarkStart w:id="45" w:name="_Toc405561712"/>
      <w:bookmarkStart w:id="46" w:name="_Toc415141172"/>
      <w:bookmarkStart w:id="47" w:name="_Toc119073772"/>
      <w:r w:rsidRPr="00BB6270">
        <w:rPr>
          <w:rFonts w:asciiTheme="minorHAnsi" w:hAnsiTheme="minorHAnsi"/>
          <w:szCs w:val="24"/>
        </w:rPr>
        <w:t>Special Access Scheme (SAS)</w:t>
      </w:r>
      <w:bookmarkEnd w:id="44"/>
      <w:bookmarkEnd w:id="45"/>
      <w:bookmarkEnd w:id="46"/>
      <w:bookmarkEnd w:id="47"/>
    </w:p>
    <w:p w14:paraId="213F1C6E" w14:textId="061FFBC4" w:rsidR="009F399A" w:rsidRPr="00BB6270" w:rsidRDefault="009F399A" w:rsidP="009F399A">
      <w:pPr>
        <w:pStyle w:val="Default"/>
        <w:rPr>
          <w:rFonts w:asciiTheme="minorHAnsi" w:hAnsiTheme="minorHAnsi" w:cs="Arial"/>
        </w:rPr>
      </w:pPr>
      <w:r w:rsidRPr="00BB6270">
        <w:rPr>
          <w:rFonts w:asciiTheme="minorHAnsi" w:hAnsiTheme="minorHAnsi" w:cs="Arial"/>
        </w:rPr>
        <w:t>The Therapeutic Goods Administration (</w:t>
      </w:r>
      <w:hyperlink r:id="rId16" w:history="1">
        <w:r w:rsidRPr="00BB6270">
          <w:rPr>
            <w:rStyle w:val="Hyperlink"/>
            <w:rFonts w:asciiTheme="minorHAnsi" w:hAnsiTheme="minorHAnsi" w:cs="Arial"/>
          </w:rPr>
          <w:t>TGA</w:t>
        </w:r>
      </w:hyperlink>
      <w:r w:rsidRPr="00BB6270">
        <w:rPr>
          <w:rFonts w:asciiTheme="minorHAnsi" w:hAnsiTheme="minorHAnsi" w:cs="Arial"/>
        </w:rPr>
        <w:t xml:space="preserve">) manages the Special Access Scheme (SAS). This scheme enables case by case, individual patient access to a therapeutic good that is not listed on the Australian Register of Therapeutic Goods (ARTG) and could not be lawfully supplied otherwise.  Patients are grouped into </w:t>
      </w:r>
      <w:r w:rsidR="00920685">
        <w:rPr>
          <w:rFonts w:asciiTheme="minorHAnsi" w:hAnsiTheme="minorHAnsi" w:cs="Arial"/>
        </w:rPr>
        <w:t>three</w:t>
      </w:r>
      <w:r w:rsidRPr="00BB6270">
        <w:rPr>
          <w:rFonts w:asciiTheme="minorHAnsi" w:hAnsiTheme="minorHAnsi" w:cs="Arial"/>
        </w:rPr>
        <w:t xml:space="preserve"> categories under the scheme:</w:t>
      </w:r>
    </w:p>
    <w:p w14:paraId="0D326BC6" w14:textId="69D97756" w:rsidR="009F399A" w:rsidRPr="00BB6270" w:rsidRDefault="009F399A" w:rsidP="00BB3E0F">
      <w:pPr>
        <w:pStyle w:val="ListBullet"/>
        <w:numPr>
          <w:ilvl w:val="0"/>
          <w:numId w:val="111"/>
        </w:numPr>
        <w:rPr>
          <w:rFonts w:asciiTheme="minorHAnsi" w:hAnsiTheme="minorHAnsi"/>
          <w:szCs w:val="24"/>
        </w:rPr>
      </w:pPr>
      <w:r w:rsidRPr="00BB6270">
        <w:rPr>
          <w:rFonts w:asciiTheme="minorHAnsi" w:hAnsiTheme="minorHAnsi"/>
          <w:szCs w:val="24"/>
        </w:rPr>
        <w:t>Category A:</w:t>
      </w:r>
      <w:r w:rsidR="00920685">
        <w:rPr>
          <w:rFonts w:asciiTheme="minorHAnsi" w:hAnsiTheme="minorHAnsi"/>
          <w:szCs w:val="24"/>
        </w:rPr>
        <w:t xml:space="preserve"> is a notification pathway that can be used</w:t>
      </w:r>
      <w:r w:rsidRPr="00BB6270">
        <w:rPr>
          <w:rFonts w:asciiTheme="minorHAnsi" w:hAnsiTheme="minorHAnsi"/>
          <w:szCs w:val="24"/>
        </w:rPr>
        <w:t xml:space="preserve"> if the situation is life threatening and immediate access is required</w:t>
      </w:r>
      <w:r w:rsidR="00920685">
        <w:rPr>
          <w:rFonts w:asciiTheme="minorHAnsi" w:hAnsiTheme="minorHAnsi"/>
          <w:szCs w:val="24"/>
        </w:rPr>
        <w:t>.</w:t>
      </w:r>
    </w:p>
    <w:p w14:paraId="625D4D2A" w14:textId="179DFE23" w:rsidR="009F399A" w:rsidRDefault="009F399A" w:rsidP="00BB3E0F">
      <w:pPr>
        <w:pStyle w:val="ListBullet"/>
        <w:numPr>
          <w:ilvl w:val="0"/>
          <w:numId w:val="111"/>
        </w:numPr>
        <w:rPr>
          <w:rFonts w:asciiTheme="minorHAnsi" w:hAnsiTheme="minorHAnsi"/>
          <w:szCs w:val="24"/>
        </w:rPr>
      </w:pPr>
      <w:r w:rsidRPr="00BB6270">
        <w:rPr>
          <w:rFonts w:asciiTheme="minorHAnsi" w:hAnsiTheme="minorHAnsi"/>
          <w:szCs w:val="24"/>
        </w:rPr>
        <w:lastRenderedPageBreak/>
        <w:t xml:space="preserve">Category B: </w:t>
      </w:r>
      <w:r w:rsidR="00920685">
        <w:rPr>
          <w:rFonts w:asciiTheme="minorHAnsi" w:hAnsiTheme="minorHAnsi"/>
          <w:szCs w:val="24"/>
        </w:rPr>
        <w:t xml:space="preserve">is an </w:t>
      </w:r>
      <w:r w:rsidR="00326437">
        <w:rPr>
          <w:rFonts w:asciiTheme="minorHAnsi" w:hAnsiTheme="minorHAnsi"/>
          <w:szCs w:val="24"/>
        </w:rPr>
        <w:t>application pathway</w:t>
      </w:r>
      <w:r w:rsidR="00920685">
        <w:rPr>
          <w:rFonts w:asciiTheme="minorHAnsi" w:hAnsiTheme="minorHAnsi"/>
          <w:szCs w:val="24"/>
        </w:rPr>
        <w:t xml:space="preserve"> that can be used by a clinician for a medicine that is not used through category A or listed for use under category C.</w:t>
      </w:r>
    </w:p>
    <w:p w14:paraId="7688605F" w14:textId="2D9CF8BC" w:rsidR="00920685" w:rsidRPr="00BB6270" w:rsidRDefault="00920685" w:rsidP="00BB3E0F">
      <w:pPr>
        <w:pStyle w:val="ListBullet"/>
        <w:numPr>
          <w:ilvl w:val="0"/>
          <w:numId w:val="111"/>
        </w:numPr>
        <w:rPr>
          <w:rFonts w:asciiTheme="minorHAnsi" w:hAnsiTheme="minorHAnsi"/>
          <w:szCs w:val="24"/>
        </w:rPr>
      </w:pPr>
      <w:r>
        <w:rPr>
          <w:rFonts w:asciiTheme="minorHAnsi" w:hAnsiTheme="minorHAnsi"/>
          <w:szCs w:val="24"/>
        </w:rPr>
        <w:t>Category C: is a notification pathway that allows certain groups of clinicians to access medicines with an established history of use.</w:t>
      </w:r>
    </w:p>
    <w:p w14:paraId="306633FA" w14:textId="77777777" w:rsidR="009F399A" w:rsidRPr="00BB6270" w:rsidRDefault="009F399A" w:rsidP="009F399A">
      <w:pPr>
        <w:pStyle w:val="Default"/>
        <w:rPr>
          <w:rFonts w:asciiTheme="minorHAnsi" w:hAnsiTheme="minorHAnsi" w:cs="Arial"/>
        </w:rPr>
      </w:pPr>
    </w:p>
    <w:p w14:paraId="5BE4D0FD"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Some SAS medications are listed on the formulary and therefore do not require a submission to DTC prior to inpatient use. </w:t>
      </w:r>
    </w:p>
    <w:p w14:paraId="74326B93" w14:textId="77777777" w:rsidR="009F399A" w:rsidRPr="00BB6270" w:rsidRDefault="009F399A" w:rsidP="009F399A">
      <w:pPr>
        <w:rPr>
          <w:rFonts w:asciiTheme="minorHAnsi" w:hAnsiTheme="minorHAnsi" w:cs="Arial"/>
          <w:szCs w:val="24"/>
        </w:rPr>
      </w:pPr>
    </w:p>
    <w:p w14:paraId="4D55D54C" w14:textId="3AF6E908" w:rsidR="009F399A" w:rsidRPr="00BB6270" w:rsidRDefault="009F399A" w:rsidP="1E79BBC5">
      <w:pPr>
        <w:rPr>
          <w:rFonts w:asciiTheme="minorHAnsi" w:hAnsiTheme="minorHAnsi" w:cs="Arial"/>
        </w:rPr>
      </w:pPr>
      <w:r w:rsidRPr="0B98935F">
        <w:rPr>
          <w:rFonts w:asciiTheme="minorHAnsi" w:hAnsiTheme="minorHAnsi" w:cs="Arial"/>
        </w:rPr>
        <w:t>Any SAS item not listed on the formulary will require clinical justification and approval for supply on an individual patient basis from</w:t>
      </w:r>
      <w:r w:rsidR="00920685" w:rsidRPr="0B98935F">
        <w:rPr>
          <w:rFonts w:asciiTheme="minorHAnsi" w:hAnsiTheme="minorHAnsi" w:cs="Arial"/>
        </w:rPr>
        <w:t xml:space="preserve"> relevant delegate via</w:t>
      </w:r>
      <w:r w:rsidRPr="0B98935F">
        <w:rPr>
          <w:rFonts w:asciiTheme="minorHAnsi" w:hAnsiTheme="minorHAnsi" w:cs="Arial"/>
        </w:rPr>
        <w:t xml:space="preserve"> the DTC. Following approval, </w:t>
      </w:r>
      <w:hyperlink r:id="rId17">
        <w:r w:rsidRPr="0B98935F">
          <w:rPr>
            <w:rStyle w:val="Hyperlink"/>
            <w:rFonts w:asciiTheme="minorHAnsi" w:hAnsiTheme="minorHAnsi" w:cs="Arial"/>
          </w:rPr>
          <w:t>Category A</w:t>
        </w:r>
      </w:hyperlink>
      <w:r w:rsidR="00920685" w:rsidRPr="0B98935F">
        <w:rPr>
          <w:rFonts w:asciiTheme="minorHAnsi" w:hAnsiTheme="minorHAnsi" w:cs="Arial"/>
        </w:rPr>
        <w:t>,</w:t>
      </w:r>
      <w:r w:rsidRPr="0B98935F">
        <w:rPr>
          <w:rFonts w:asciiTheme="minorHAnsi" w:hAnsiTheme="minorHAnsi" w:cs="Arial"/>
        </w:rPr>
        <w:t xml:space="preserve"> </w:t>
      </w:r>
      <w:hyperlink r:id="rId18">
        <w:r w:rsidRPr="0B98935F">
          <w:rPr>
            <w:rStyle w:val="Hyperlink"/>
            <w:rFonts w:asciiTheme="minorHAnsi" w:hAnsiTheme="minorHAnsi" w:cs="Arial"/>
          </w:rPr>
          <w:t>Category B</w:t>
        </w:r>
      </w:hyperlink>
      <w:r w:rsidRPr="0B98935F">
        <w:rPr>
          <w:rFonts w:asciiTheme="minorHAnsi" w:hAnsiTheme="minorHAnsi" w:cs="Arial"/>
        </w:rPr>
        <w:t xml:space="preserve"> </w:t>
      </w:r>
      <w:r w:rsidR="00920685" w:rsidRPr="0B98935F">
        <w:rPr>
          <w:rFonts w:asciiTheme="minorHAnsi" w:hAnsiTheme="minorHAnsi" w:cs="Arial"/>
        </w:rPr>
        <w:t xml:space="preserve">or </w:t>
      </w:r>
      <w:hyperlink r:id="rId19">
        <w:r w:rsidR="00920685" w:rsidRPr="0B98935F">
          <w:rPr>
            <w:rStyle w:val="Hyperlink"/>
            <w:rFonts w:asciiTheme="minorHAnsi" w:hAnsiTheme="minorHAnsi" w:cs="Arial"/>
          </w:rPr>
          <w:t>Category C</w:t>
        </w:r>
      </w:hyperlink>
      <w:r w:rsidR="00920685" w:rsidRPr="0B98935F">
        <w:rPr>
          <w:rFonts w:asciiTheme="minorHAnsi" w:hAnsiTheme="minorHAnsi" w:cs="Arial"/>
        </w:rPr>
        <w:t xml:space="preserve"> </w:t>
      </w:r>
      <w:r w:rsidRPr="0B98935F">
        <w:rPr>
          <w:rFonts w:asciiTheme="minorHAnsi" w:hAnsiTheme="minorHAnsi" w:cs="Arial"/>
        </w:rPr>
        <w:t xml:space="preserve">forms (as appropriate) must be submitted to the CHS Pharmacy to obtain SAS medication supply in accordance with TGA requirements. The prescriber must also ensure that a patient consent form is completed and filed in the patient’s </w:t>
      </w:r>
      <w:r w:rsidR="00C03F00">
        <w:rPr>
          <w:rFonts w:asciiTheme="minorHAnsi" w:hAnsiTheme="minorHAnsi" w:cs="Arial"/>
        </w:rPr>
        <w:t>clinical</w:t>
      </w:r>
      <w:r w:rsidRPr="0B98935F">
        <w:rPr>
          <w:rFonts w:asciiTheme="minorHAnsi" w:hAnsiTheme="minorHAnsi" w:cs="Arial"/>
        </w:rPr>
        <w:t xml:space="preserve"> record.</w:t>
      </w:r>
      <w:r w:rsidR="00A577E7" w:rsidRPr="0B98935F">
        <w:rPr>
          <w:rFonts w:asciiTheme="minorHAnsi" w:hAnsiTheme="minorHAnsi" w:cs="Arial"/>
        </w:rPr>
        <w:t xml:space="preserve"> </w:t>
      </w:r>
      <w:r w:rsidRPr="0B98935F">
        <w:rPr>
          <w:rFonts w:asciiTheme="minorHAnsi" w:hAnsiTheme="minorHAnsi" w:cs="Arial"/>
        </w:rPr>
        <w:t>Where medication is not being supplied by CHS Pharmacy, the</w:t>
      </w:r>
      <w:r w:rsidR="00920685" w:rsidRPr="0B98935F">
        <w:rPr>
          <w:rFonts w:asciiTheme="minorHAnsi" w:hAnsiTheme="minorHAnsi" w:cs="Arial"/>
        </w:rPr>
        <w:t xml:space="preserve"> SAS forms</w:t>
      </w:r>
      <w:r w:rsidRPr="0B98935F">
        <w:rPr>
          <w:rFonts w:asciiTheme="minorHAnsi" w:hAnsiTheme="minorHAnsi" w:cs="Arial"/>
        </w:rPr>
        <w:t xml:space="preserve"> (as appropriate) should be forwarded to the patient’s preferred community (retail) pharmacy to obtain SAS medication supply. </w:t>
      </w:r>
    </w:p>
    <w:p w14:paraId="70E497DA" w14:textId="77777777" w:rsidR="009F399A" w:rsidRPr="00BB6270" w:rsidRDefault="009F399A" w:rsidP="009F399A">
      <w:pPr>
        <w:rPr>
          <w:rFonts w:asciiTheme="minorHAnsi" w:hAnsiTheme="minorHAnsi"/>
          <w:szCs w:val="24"/>
        </w:rPr>
      </w:pPr>
    </w:p>
    <w:p w14:paraId="0CA27ED5" w14:textId="77777777" w:rsidR="009F399A" w:rsidRPr="00BB6270" w:rsidRDefault="009F399A" w:rsidP="009F399A">
      <w:pPr>
        <w:pStyle w:val="Heading3"/>
        <w:rPr>
          <w:rFonts w:asciiTheme="minorHAnsi" w:hAnsiTheme="minorHAnsi"/>
          <w:szCs w:val="24"/>
        </w:rPr>
      </w:pPr>
      <w:bookmarkStart w:id="48" w:name="_Toc415141173"/>
      <w:bookmarkStart w:id="49" w:name="_Toc119073773"/>
      <w:r w:rsidRPr="00BB6270">
        <w:rPr>
          <w:rFonts w:asciiTheme="minorHAnsi" w:hAnsiTheme="minorHAnsi"/>
          <w:szCs w:val="24"/>
        </w:rPr>
        <w:t>Medicines Used in Clinical Trials</w:t>
      </w:r>
      <w:bookmarkEnd w:id="48"/>
      <w:bookmarkEnd w:id="49"/>
    </w:p>
    <w:p w14:paraId="50E875F0" w14:textId="66FA1399" w:rsidR="009F399A" w:rsidRPr="00BB6270" w:rsidRDefault="009F399A" w:rsidP="1E79BBC5">
      <w:pPr>
        <w:pStyle w:val="Default"/>
        <w:rPr>
          <w:rFonts w:asciiTheme="minorHAnsi" w:hAnsiTheme="minorHAnsi" w:cs="Arial"/>
        </w:rPr>
      </w:pPr>
      <w:r w:rsidRPr="1E79BBC5">
        <w:rPr>
          <w:rFonts w:asciiTheme="minorHAnsi" w:hAnsiTheme="minorHAnsi"/>
        </w:rPr>
        <w:t>A clinical trial involving medication(s) administered to or</w:t>
      </w:r>
      <w:r w:rsidR="00920685" w:rsidRPr="1E79BBC5">
        <w:rPr>
          <w:rFonts w:asciiTheme="minorHAnsi" w:hAnsiTheme="minorHAnsi"/>
        </w:rPr>
        <w:t xml:space="preserve"> used</w:t>
      </w:r>
      <w:r w:rsidRPr="1E79BBC5">
        <w:rPr>
          <w:rFonts w:asciiTheme="minorHAnsi" w:hAnsiTheme="minorHAnsi"/>
        </w:rPr>
        <w:t xml:space="preserve"> on humans must be approved by the ACT Health Human Research Ethics Committee. Depending on the clinical trial, the TGA may also need to approve or be notified of the trial.  For further details please refer to the </w:t>
      </w:r>
      <w:r w:rsidRPr="1E79BBC5">
        <w:rPr>
          <w:rFonts w:asciiTheme="minorHAnsi" w:hAnsiTheme="minorHAnsi" w:cs="Arial"/>
        </w:rPr>
        <w:t xml:space="preserve">National Health and Medical Research Council </w:t>
      </w:r>
      <w:hyperlink r:id="rId20">
        <w:r w:rsidRPr="1E79BBC5">
          <w:rPr>
            <w:rStyle w:val="Hyperlink"/>
            <w:rFonts w:asciiTheme="minorHAnsi" w:hAnsiTheme="minorHAnsi" w:cs="Arial"/>
          </w:rPr>
          <w:t>National Statement on Ethical Conduct in Research Involving Humans</w:t>
        </w:r>
      </w:hyperlink>
      <w:r w:rsidRPr="1E79BBC5">
        <w:rPr>
          <w:rFonts w:asciiTheme="minorHAnsi" w:hAnsiTheme="minorHAnsi" w:cs="Arial"/>
        </w:rPr>
        <w:t xml:space="preserve">. </w:t>
      </w:r>
    </w:p>
    <w:p w14:paraId="010159C0" w14:textId="77777777" w:rsidR="009F399A" w:rsidRPr="00BB6270" w:rsidRDefault="009F399A" w:rsidP="009F399A">
      <w:pPr>
        <w:pStyle w:val="Default"/>
        <w:rPr>
          <w:rFonts w:asciiTheme="minorHAnsi" w:hAnsiTheme="minorHAnsi" w:cs="Arial"/>
        </w:rPr>
      </w:pPr>
    </w:p>
    <w:p w14:paraId="2BDCBAE5" w14:textId="77777777" w:rsidR="009F399A" w:rsidRPr="00BB6270" w:rsidRDefault="009F399A" w:rsidP="009F399A">
      <w:pPr>
        <w:pStyle w:val="Heading3"/>
        <w:rPr>
          <w:rFonts w:asciiTheme="minorHAnsi" w:hAnsiTheme="minorHAnsi"/>
          <w:szCs w:val="24"/>
        </w:rPr>
      </w:pPr>
      <w:bookmarkStart w:id="50" w:name="_Toc405551347"/>
      <w:bookmarkStart w:id="51" w:name="_Toc405561713"/>
      <w:bookmarkStart w:id="52" w:name="_Toc415141174"/>
      <w:bookmarkStart w:id="53" w:name="_Toc119073774"/>
      <w:r w:rsidRPr="00BB6270">
        <w:rPr>
          <w:rFonts w:asciiTheme="minorHAnsi" w:hAnsiTheme="minorHAnsi"/>
          <w:szCs w:val="24"/>
        </w:rPr>
        <w:t>Medication Access Programs (MAP)</w:t>
      </w:r>
      <w:bookmarkEnd w:id="50"/>
      <w:bookmarkEnd w:id="51"/>
      <w:bookmarkEnd w:id="52"/>
      <w:bookmarkEnd w:id="53"/>
    </w:p>
    <w:p w14:paraId="4DFABA1C" w14:textId="5B7183F9"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Medication Access Programs (MAP) </w:t>
      </w:r>
      <w:r w:rsidR="00920685">
        <w:rPr>
          <w:rFonts w:asciiTheme="minorHAnsi" w:hAnsiTheme="minorHAnsi" w:cs="Arial"/>
          <w:szCs w:val="24"/>
        </w:rPr>
        <w:t xml:space="preserve">is a term that </w:t>
      </w:r>
      <w:r w:rsidRPr="00BB6270">
        <w:rPr>
          <w:rFonts w:asciiTheme="minorHAnsi" w:hAnsiTheme="minorHAnsi" w:cs="Arial"/>
          <w:szCs w:val="24"/>
        </w:rPr>
        <w:t>refer</w:t>
      </w:r>
      <w:r w:rsidR="00920685">
        <w:rPr>
          <w:rFonts w:asciiTheme="minorHAnsi" w:hAnsiTheme="minorHAnsi" w:cs="Arial"/>
          <w:szCs w:val="24"/>
        </w:rPr>
        <w:t>s</w:t>
      </w:r>
      <w:r w:rsidRPr="00BB6270">
        <w:rPr>
          <w:rFonts w:asciiTheme="minorHAnsi" w:hAnsiTheme="minorHAnsi" w:cs="Arial"/>
          <w:szCs w:val="24"/>
        </w:rPr>
        <w:t xml:space="preserve"> to any program offered by pharmaceutical companies which enable patient access to medications through a deferred cost, cost free or subsidised access arrangement. This includes product familiarisation programs, compassionate use programs, expanded access programs and cost-share programs. </w:t>
      </w:r>
    </w:p>
    <w:p w14:paraId="26C29E20" w14:textId="77777777" w:rsidR="009F399A" w:rsidRPr="00BB6270" w:rsidRDefault="009F399A" w:rsidP="009F399A">
      <w:pPr>
        <w:rPr>
          <w:rFonts w:asciiTheme="minorHAnsi" w:hAnsiTheme="minorHAnsi" w:cs="Arial"/>
          <w:szCs w:val="24"/>
        </w:rPr>
      </w:pPr>
    </w:p>
    <w:p w14:paraId="1338FA9C" w14:textId="2CE0C87E"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All MAP must be </w:t>
      </w:r>
      <w:r w:rsidR="00920685">
        <w:rPr>
          <w:rFonts w:asciiTheme="minorHAnsi" w:hAnsiTheme="minorHAnsi" w:cs="Arial"/>
          <w:szCs w:val="24"/>
        </w:rPr>
        <w:t>reviewed</w:t>
      </w:r>
      <w:r w:rsidRPr="00BB6270">
        <w:rPr>
          <w:rFonts w:asciiTheme="minorHAnsi" w:hAnsiTheme="minorHAnsi" w:cs="Arial"/>
          <w:szCs w:val="24"/>
        </w:rPr>
        <w:t xml:space="preserve"> by the DTC before a patient can commence on the program. </w:t>
      </w:r>
    </w:p>
    <w:p w14:paraId="0BF2E301" w14:textId="71EDBE0E" w:rsidR="009F399A" w:rsidRPr="00BB6270" w:rsidRDefault="009F399A" w:rsidP="009F399A">
      <w:pPr>
        <w:rPr>
          <w:rFonts w:asciiTheme="minorHAnsi" w:hAnsiTheme="minorHAnsi" w:cs="Arial"/>
          <w:szCs w:val="24"/>
        </w:rPr>
      </w:pPr>
      <w:r w:rsidRPr="00BB6270">
        <w:rPr>
          <w:rFonts w:asciiTheme="minorHAnsi" w:hAnsiTheme="minorHAnsi" w:cs="Arial"/>
          <w:szCs w:val="24"/>
        </w:rPr>
        <w:t>DTC approval</w:t>
      </w:r>
      <w:r w:rsidR="00920685">
        <w:rPr>
          <w:rFonts w:asciiTheme="minorHAnsi" w:hAnsiTheme="minorHAnsi" w:cs="Arial"/>
          <w:szCs w:val="24"/>
        </w:rPr>
        <w:t xml:space="preserve"> of a MAP</w:t>
      </w:r>
      <w:r w:rsidRPr="00BB6270">
        <w:rPr>
          <w:rFonts w:asciiTheme="minorHAnsi" w:hAnsiTheme="minorHAnsi" w:cs="Arial"/>
          <w:szCs w:val="24"/>
        </w:rPr>
        <w:t xml:space="preserve"> does not commit CHS to subsequently placing the medication on the formulary. The purpose of MAP </w:t>
      </w:r>
      <w:r w:rsidR="00920685">
        <w:rPr>
          <w:rFonts w:asciiTheme="minorHAnsi" w:hAnsiTheme="minorHAnsi" w:cs="Arial"/>
          <w:szCs w:val="24"/>
        </w:rPr>
        <w:t>review</w:t>
      </w:r>
      <w:r w:rsidRPr="00BB6270">
        <w:rPr>
          <w:rFonts w:asciiTheme="minorHAnsi" w:hAnsiTheme="minorHAnsi" w:cs="Arial"/>
          <w:szCs w:val="24"/>
        </w:rPr>
        <w:t xml:space="preserve"> by the DTC is to allow CHS prescribers the opportunity to use, where clinically appropriate, evaluate and become familiar with a medication, without putting patients or </w:t>
      </w:r>
      <w:r w:rsidR="00264817">
        <w:rPr>
          <w:rFonts w:asciiTheme="minorHAnsi" w:hAnsiTheme="minorHAnsi" w:cs="Arial"/>
          <w:szCs w:val="24"/>
        </w:rPr>
        <w:t>CHS</w:t>
      </w:r>
      <w:r w:rsidRPr="00BB6270">
        <w:rPr>
          <w:rFonts w:asciiTheme="minorHAnsi" w:hAnsiTheme="minorHAnsi" w:cs="Arial"/>
          <w:szCs w:val="24"/>
        </w:rPr>
        <w:t xml:space="preserve"> at risk of inappropriate discontinuation of therapy or unanticipated costs at the cessation of a program. For further details please refer to </w:t>
      </w:r>
      <w:r w:rsidR="0061496E">
        <w:rPr>
          <w:rFonts w:asciiTheme="minorHAnsi" w:hAnsiTheme="minorHAnsi" w:cs="Arial"/>
          <w:szCs w:val="24"/>
        </w:rPr>
        <w:t>the</w:t>
      </w:r>
      <w:r w:rsidRPr="00BB6270">
        <w:rPr>
          <w:rFonts w:asciiTheme="minorHAnsi" w:hAnsiTheme="minorHAnsi" w:cs="Arial"/>
          <w:szCs w:val="24"/>
        </w:rPr>
        <w:t xml:space="preserve"> Council of Australian Therapeutics Advisory Groups’ </w:t>
      </w:r>
      <w:hyperlink r:id="rId21" w:history="1">
        <w:r w:rsidRPr="00BB6270">
          <w:rPr>
            <w:rStyle w:val="Hyperlink"/>
            <w:rFonts w:asciiTheme="minorHAnsi" w:hAnsiTheme="minorHAnsi" w:cs="Arial"/>
            <w:szCs w:val="24"/>
          </w:rPr>
          <w:t>Guiding Principles for Medication Access Programs in Australian Public Hospitals</w:t>
        </w:r>
      </w:hyperlink>
      <w:r w:rsidRPr="00BB6270">
        <w:rPr>
          <w:rFonts w:asciiTheme="minorHAnsi" w:hAnsiTheme="minorHAnsi" w:cs="Arial"/>
          <w:szCs w:val="24"/>
        </w:rPr>
        <w:t xml:space="preserve">. </w:t>
      </w:r>
    </w:p>
    <w:p w14:paraId="7FFB56E8" w14:textId="77777777" w:rsidR="009F399A" w:rsidRPr="00BB6270" w:rsidRDefault="009F399A" w:rsidP="009F399A">
      <w:pPr>
        <w:rPr>
          <w:rFonts w:asciiTheme="minorHAnsi" w:hAnsiTheme="minorHAnsi"/>
          <w:szCs w:val="24"/>
        </w:rPr>
      </w:pPr>
    </w:p>
    <w:p w14:paraId="6841EF4D" w14:textId="77777777" w:rsidR="009F399A" w:rsidRPr="00BB6270" w:rsidRDefault="009F399A" w:rsidP="009F399A">
      <w:pPr>
        <w:pStyle w:val="Heading3"/>
        <w:rPr>
          <w:rFonts w:asciiTheme="minorHAnsi" w:hAnsiTheme="minorHAnsi"/>
          <w:szCs w:val="24"/>
        </w:rPr>
      </w:pPr>
      <w:bookmarkStart w:id="54" w:name="_Toc415141175"/>
      <w:bookmarkStart w:id="55" w:name="_Toc119073775"/>
      <w:r w:rsidRPr="00BB6270">
        <w:rPr>
          <w:rFonts w:asciiTheme="minorHAnsi" w:hAnsiTheme="minorHAnsi"/>
          <w:szCs w:val="24"/>
        </w:rPr>
        <w:t>Outpatient</w:t>
      </w:r>
      <w:bookmarkEnd w:id="54"/>
      <w:r w:rsidRPr="00BB6270">
        <w:rPr>
          <w:rFonts w:asciiTheme="minorHAnsi" w:hAnsiTheme="minorHAnsi"/>
          <w:szCs w:val="24"/>
        </w:rPr>
        <w:t xml:space="preserve"> Prescriptions</w:t>
      </w:r>
      <w:bookmarkEnd w:id="55"/>
    </w:p>
    <w:p w14:paraId="448641E7" w14:textId="240B6B37" w:rsidR="009F399A" w:rsidRPr="00BB6270" w:rsidRDefault="009F399A" w:rsidP="009F399A">
      <w:pPr>
        <w:rPr>
          <w:rFonts w:asciiTheme="minorHAnsi" w:hAnsiTheme="minorHAnsi"/>
          <w:szCs w:val="24"/>
        </w:rPr>
      </w:pPr>
      <w:r w:rsidRPr="00BB6270">
        <w:rPr>
          <w:rFonts w:asciiTheme="minorHAnsi" w:hAnsiTheme="minorHAnsi"/>
          <w:szCs w:val="24"/>
        </w:rPr>
        <w:t xml:space="preserve">Outpatient prescriptions are generally dispensed at a community (retail) pharmacy under the PBS. CHS Pharmacy will only dispense the following for outpatients: </w:t>
      </w:r>
    </w:p>
    <w:p w14:paraId="6D9B0817" w14:textId="77777777" w:rsidR="009F399A" w:rsidRPr="00BB6270" w:rsidRDefault="009F399A" w:rsidP="004E6218">
      <w:pPr>
        <w:pStyle w:val="ListParagraph"/>
        <w:numPr>
          <w:ilvl w:val="0"/>
          <w:numId w:val="33"/>
        </w:numPr>
        <w:rPr>
          <w:rFonts w:asciiTheme="minorHAnsi" w:hAnsiTheme="minorHAnsi"/>
          <w:szCs w:val="24"/>
        </w:rPr>
      </w:pPr>
      <w:r w:rsidRPr="00BB6270">
        <w:rPr>
          <w:rFonts w:asciiTheme="minorHAnsi" w:hAnsiTheme="minorHAnsi"/>
          <w:szCs w:val="24"/>
        </w:rPr>
        <w:t xml:space="preserve">Section 100 Highly Specialised Drugs </w:t>
      </w:r>
    </w:p>
    <w:p w14:paraId="6F925E00" w14:textId="034741B2" w:rsidR="009F399A" w:rsidRPr="00BB6270" w:rsidRDefault="00A9033A" w:rsidP="004E6218">
      <w:pPr>
        <w:pStyle w:val="ListParagraph"/>
        <w:numPr>
          <w:ilvl w:val="0"/>
          <w:numId w:val="33"/>
        </w:numPr>
        <w:rPr>
          <w:rFonts w:asciiTheme="minorHAnsi" w:hAnsiTheme="minorHAnsi"/>
          <w:szCs w:val="24"/>
        </w:rPr>
      </w:pPr>
      <w:r>
        <w:rPr>
          <w:rFonts w:asciiTheme="minorHAnsi" w:hAnsiTheme="minorHAnsi"/>
          <w:szCs w:val="24"/>
        </w:rPr>
        <w:t>Human Immunodeficiency Virus (</w:t>
      </w:r>
      <w:r w:rsidR="009F399A" w:rsidRPr="00BB6270">
        <w:rPr>
          <w:rFonts w:asciiTheme="minorHAnsi" w:hAnsiTheme="minorHAnsi"/>
          <w:szCs w:val="24"/>
        </w:rPr>
        <w:t>HIV</w:t>
      </w:r>
      <w:r>
        <w:rPr>
          <w:rFonts w:asciiTheme="minorHAnsi" w:hAnsiTheme="minorHAnsi"/>
          <w:szCs w:val="24"/>
        </w:rPr>
        <w:t>)</w:t>
      </w:r>
      <w:r w:rsidR="009F399A" w:rsidRPr="00BB6270">
        <w:rPr>
          <w:rFonts w:asciiTheme="minorHAnsi" w:hAnsiTheme="minorHAnsi"/>
          <w:szCs w:val="24"/>
        </w:rPr>
        <w:t xml:space="preserve"> Post Exposure Prophylaxis (PEP) kits for CHS staff</w:t>
      </w:r>
    </w:p>
    <w:p w14:paraId="5D2D2BBF" w14:textId="77777777" w:rsidR="009F399A" w:rsidRPr="00BB6270" w:rsidRDefault="009F399A" w:rsidP="004E6218">
      <w:pPr>
        <w:pStyle w:val="ListParagraph"/>
        <w:numPr>
          <w:ilvl w:val="0"/>
          <w:numId w:val="33"/>
        </w:numPr>
        <w:rPr>
          <w:rFonts w:asciiTheme="minorHAnsi" w:hAnsiTheme="minorHAnsi"/>
          <w:szCs w:val="24"/>
        </w:rPr>
      </w:pPr>
      <w:r w:rsidRPr="00BB6270">
        <w:rPr>
          <w:rFonts w:asciiTheme="minorHAnsi" w:hAnsiTheme="minorHAnsi"/>
          <w:szCs w:val="24"/>
        </w:rPr>
        <w:lastRenderedPageBreak/>
        <w:t>Medication for Medicare non-eligible asylum seekers</w:t>
      </w:r>
    </w:p>
    <w:p w14:paraId="28F42112" w14:textId="77777777" w:rsidR="009F399A" w:rsidRPr="00BB6270" w:rsidRDefault="009F399A" w:rsidP="004E6218">
      <w:pPr>
        <w:pStyle w:val="ListParagraph"/>
        <w:numPr>
          <w:ilvl w:val="0"/>
          <w:numId w:val="33"/>
        </w:numPr>
        <w:rPr>
          <w:rFonts w:asciiTheme="minorHAnsi" w:hAnsiTheme="minorHAnsi"/>
          <w:szCs w:val="24"/>
        </w:rPr>
      </w:pPr>
      <w:r w:rsidRPr="00BB6270">
        <w:rPr>
          <w:rFonts w:asciiTheme="minorHAnsi" w:hAnsiTheme="minorHAnsi"/>
          <w:szCs w:val="24"/>
        </w:rPr>
        <w:t>DTC approved IPU medications with current DTC approval</w:t>
      </w:r>
    </w:p>
    <w:p w14:paraId="38A56B7C" w14:textId="4D08E00F" w:rsidR="009F399A" w:rsidRPr="00BB6270" w:rsidRDefault="009F399A" w:rsidP="004E6218">
      <w:pPr>
        <w:pStyle w:val="ListParagraph"/>
        <w:numPr>
          <w:ilvl w:val="0"/>
          <w:numId w:val="33"/>
        </w:numPr>
        <w:rPr>
          <w:rFonts w:asciiTheme="minorHAnsi" w:hAnsiTheme="minorHAnsi"/>
          <w:szCs w:val="24"/>
        </w:rPr>
      </w:pPr>
      <w:r w:rsidRPr="00BB6270">
        <w:rPr>
          <w:rFonts w:asciiTheme="minorHAnsi" w:hAnsiTheme="minorHAnsi"/>
          <w:szCs w:val="24"/>
        </w:rPr>
        <w:t xml:space="preserve">Medications listed on the </w:t>
      </w:r>
      <w:r w:rsidR="00A57E72">
        <w:rPr>
          <w:rFonts w:asciiTheme="minorHAnsi" w:hAnsiTheme="minorHAnsi"/>
          <w:szCs w:val="24"/>
        </w:rPr>
        <w:t>C</w:t>
      </w:r>
      <w:r w:rsidRPr="00BB6270">
        <w:rPr>
          <w:rFonts w:asciiTheme="minorHAnsi" w:hAnsiTheme="minorHAnsi"/>
          <w:szCs w:val="24"/>
        </w:rPr>
        <w:t>HS Formulary for outpatient use</w:t>
      </w:r>
    </w:p>
    <w:p w14:paraId="3D193383" w14:textId="7DA3E040" w:rsidR="009F399A" w:rsidRPr="00BB6270" w:rsidRDefault="009F399A" w:rsidP="004E6218">
      <w:pPr>
        <w:pStyle w:val="ListParagraph"/>
        <w:numPr>
          <w:ilvl w:val="0"/>
          <w:numId w:val="33"/>
        </w:numPr>
        <w:rPr>
          <w:rFonts w:asciiTheme="minorHAnsi" w:hAnsiTheme="minorHAnsi"/>
          <w:szCs w:val="24"/>
        </w:rPr>
      </w:pPr>
      <w:r w:rsidRPr="00BB6270">
        <w:rPr>
          <w:rFonts w:asciiTheme="minorHAnsi" w:hAnsiTheme="minorHAnsi"/>
          <w:szCs w:val="24"/>
        </w:rPr>
        <w:t xml:space="preserve">Items on private prescription, </w:t>
      </w:r>
      <w:r w:rsidR="00920685">
        <w:rPr>
          <w:rFonts w:asciiTheme="minorHAnsi" w:hAnsiTheme="minorHAnsi"/>
          <w:szCs w:val="24"/>
        </w:rPr>
        <w:t xml:space="preserve">following appropriate clinical review and </w:t>
      </w:r>
      <w:r w:rsidRPr="00BB6270">
        <w:rPr>
          <w:rFonts w:asciiTheme="minorHAnsi" w:hAnsiTheme="minorHAnsi"/>
          <w:szCs w:val="24"/>
        </w:rPr>
        <w:t xml:space="preserve">at the discretion of the Director of CHS Pharmacy, and at the cost to the patient or their agent. This may include dispensing or compounding fees as appropriate. </w:t>
      </w:r>
    </w:p>
    <w:p w14:paraId="0AD9FCAA" w14:textId="77777777" w:rsidR="009F399A" w:rsidRPr="00BB6270" w:rsidRDefault="009F399A" w:rsidP="009F399A">
      <w:pPr>
        <w:rPr>
          <w:rFonts w:asciiTheme="minorHAnsi" w:hAnsiTheme="minorHAnsi" w:cs="Arial"/>
          <w:szCs w:val="24"/>
        </w:rPr>
      </w:pPr>
    </w:p>
    <w:p w14:paraId="67BEB197" w14:textId="77777777" w:rsidR="009F399A" w:rsidRPr="00BB6270" w:rsidRDefault="009F399A" w:rsidP="009F399A">
      <w:pPr>
        <w:pStyle w:val="Heading2"/>
        <w:rPr>
          <w:rFonts w:asciiTheme="minorHAnsi" w:hAnsiTheme="minorHAnsi"/>
          <w:szCs w:val="24"/>
        </w:rPr>
      </w:pPr>
      <w:bookmarkStart w:id="56" w:name="_Toc405549135"/>
      <w:bookmarkStart w:id="57" w:name="_Toc405551349"/>
      <w:bookmarkStart w:id="58" w:name="_Toc405561715"/>
      <w:bookmarkStart w:id="59" w:name="_Toc415141176"/>
      <w:bookmarkStart w:id="60" w:name="_Toc119073776"/>
      <w:r w:rsidRPr="00BB6270">
        <w:rPr>
          <w:rFonts w:asciiTheme="minorHAnsi" w:hAnsiTheme="minorHAnsi"/>
          <w:szCs w:val="24"/>
        </w:rPr>
        <w:t>Medication Recalls</w:t>
      </w:r>
      <w:bookmarkEnd w:id="56"/>
      <w:bookmarkEnd w:id="57"/>
      <w:bookmarkEnd w:id="58"/>
      <w:r w:rsidRPr="00BB6270">
        <w:rPr>
          <w:rFonts w:asciiTheme="minorHAnsi" w:hAnsiTheme="minorHAnsi"/>
          <w:szCs w:val="24"/>
        </w:rPr>
        <w:t>/Shortages</w:t>
      </w:r>
      <w:bookmarkEnd w:id="59"/>
      <w:bookmarkEnd w:id="60"/>
    </w:p>
    <w:p w14:paraId="19AFD1AA" w14:textId="20ABB52E" w:rsidR="009F399A" w:rsidRPr="00BB6270" w:rsidRDefault="009F399A" w:rsidP="1E79BBC5">
      <w:pPr>
        <w:rPr>
          <w:rFonts w:asciiTheme="minorHAnsi" w:hAnsiTheme="minorHAnsi" w:cs="Arial"/>
        </w:rPr>
      </w:pPr>
      <w:r w:rsidRPr="1E79BBC5">
        <w:rPr>
          <w:rFonts w:asciiTheme="minorHAnsi" w:hAnsiTheme="minorHAnsi" w:cs="Arial"/>
        </w:rPr>
        <w:t>A medication recall involves the removal of the medication from supply on the Australian market for reasons relating to the product’s quality, safety, or efficacy.</w:t>
      </w:r>
    </w:p>
    <w:p w14:paraId="090B1824" w14:textId="77777777" w:rsidR="009F399A" w:rsidRPr="00BB6270" w:rsidRDefault="009F399A" w:rsidP="009F399A">
      <w:pPr>
        <w:rPr>
          <w:rFonts w:asciiTheme="minorHAnsi" w:hAnsiTheme="minorHAnsi" w:cs="Arial"/>
          <w:szCs w:val="24"/>
        </w:rPr>
      </w:pPr>
    </w:p>
    <w:p w14:paraId="09A9C518" w14:textId="0F1D230D"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The medication recall process is administered by the Commonwealth TGA in co-operation with the particular product’s sponsor (the Australian manufacturer or the distributor), as detailed in the </w:t>
      </w:r>
      <w:hyperlink r:id="rId22" w:history="1">
        <w:r w:rsidRPr="00BB6270">
          <w:rPr>
            <w:rStyle w:val="Hyperlink"/>
            <w:rFonts w:asciiTheme="minorHAnsi" w:hAnsiTheme="minorHAnsi" w:cs="Arial"/>
            <w:szCs w:val="24"/>
          </w:rPr>
          <w:t>Commonwealth’s Uniform Recall Procedure for Therapeutic Goods</w:t>
        </w:r>
      </w:hyperlink>
      <w:r w:rsidRPr="00BB6270">
        <w:rPr>
          <w:rFonts w:asciiTheme="minorHAnsi" w:hAnsiTheme="minorHAnsi" w:cs="Arial"/>
          <w:szCs w:val="24"/>
        </w:rPr>
        <w:t>.</w:t>
      </w:r>
    </w:p>
    <w:p w14:paraId="50FADD0B" w14:textId="77777777" w:rsidR="009F399A" w:rsidRPr="00BB6270" w:rsidRDefault="009F399A" w:rsidP="009F399A">
      <w:pPr>
        <w:rPr>
          <w:rFonts w:asciiTheme="minorHAnsi" w:hAnsiTheme="minorHAnsi" w:cs="Arial"/>
          <w:szCs w:val="24"/>
        </w:rPr>
      </w:pPr>
    </w:p>
    <w:p w14:paraId="42FED918" w14:textId="40EFB807" w:rsidR="009F399A" w:rsidRPr="00BB6270" w:rsidRDefault="009F399A" w:rsidP="1E79BBC5">
      <w:pPr>
        <w:rPr>
          <w:rFonts w:asciiTheme="minorHAnsi" w:hAnsiTheme="minorHAnsi" w:cs="Arial"/>
        </w:rPr>
      </w:pPr>
      <w:r w:rsidRPr="1E79BBC5">
        <w:rPr>
          <w:rFonts w:asciiTheme="minorHAnsi" w:hAnsiTheme="minorHAnsi" w:cs="Arial"/>
        </w:rPr>
        <w:t>Medication recalls vary in the risk they pose to patient safety. A medication recall can occur because of a simple problem such as a minor labelling or packaging error, or a more fundamental problem such as an increase in unexpected side effects or adverse events.</w:t>
      </w:r>
    </w:p>
    <w:p w14:paraId="45DB4F5A"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The TGA classifications for recalls are:</w:t>
      </w:r>
    </w:p>
    <w:p w14:paraId="097FFD2D"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Class I. When products are potentially life-threatening or could cause a serious risk to health.</w:t>
      </w:r>
    </w:p>
    <w:p w14:paraId="0E2053C9"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Class II. When product defects could cause illness or mistreatment, but are not Class I.</w:t>
      </w:r>
    </w:p>
    <w:p w14:paraId="093AEE7C"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Class III. When product defects may not pose a significant hazard to health, but withdrawal may be initiated for other reasons. </w:t>
      </w:r>
    </w:p>
    <w:p w14:paraId="34DBC1D2" w14:textId="77777777" w:rsidR="009F399A" w:rsidRPr="00BB6270" w:rsidRDefault="009F399A" w:rsidP="009F399A">
      <w:pPr>
        <w:rPr>
          <w:rFonts w:asciiTheme="minorHAnsi" w:hAnsiTheme="minorHAnsi" w:cs="Arial"/>
          <w:szCs w:val="24"/>
        </w:rPr>
      </w:pPr>
    </w:p>
    <w:p w14:paraId="6DA766A9" w14:textId="0988F01E" w:rsidR="009F399A" w:rsidRDefault="009F399A" w:rsidP="009F399A">
      <w:pPr>
        <w:rPr>
          <w:rFonts w:asciiTheme="minorHAnsi" w:hAnsiTheme="minorHAnsi" w:cs="Arial"/>
          <w:szCs w:val="24"/>
        </w:rPr>
      </w:pPr>
      <w:r w:rsidRPr="00BB6270">
        <w:rPr>
          <w:rFonts w:asciiTheme="minorHAnsi" w:hAnsiTheme="minorHAnsi" w:cs="Arial"/>
          <w:szCs w:val="24"/>
        </w:rPr>
        <w:t xml:space="preserve">Within </w:t>
      </w:r>
      <w:r w:rsidR="00690995">
        <w:rPr>
          <w:rFonts w:asciiTheme="minorHAnsi" w:hAnsiTheme="minorHAnsi" w:cs="Arial"/>
          <w:szCs w:val="24"/>
        </w:rPr>
        <w:t>CHS</w:t>
      </w:r>
      <w:r w:rsidRPr="00BB6270">
        <w:rPr>
          <w:rFonts w:asciiTheme="minorHAnsi" w:hAnsiTheme="minorHAnsi" w:cs="Arial"/>
          <w:szCs w:val="24"/>
        </w:rPr>
        <w:t xml:space="preserve">, medication recall notification process occurs in accordance with the Management of </w:t>
      </w:r>
      <w:r w:rsidR="00690995">
        <w:rPr>
          <w:rFonts w:asciiTheme="minorHAnsi" w:hAnsiTheme="minorHAnsi" w:cs="Arial"/>
          <w:szCs w:val="24"/>
        </w:rPr>
        <w:t xml:space="preserve">Recalls Alerts and Product Corrections </w:t>
      </w:r>
      <w:r w:rsidR="00AB6B65">
        <w:rPr>
          <w:rFonts w:asciiTheme="minorHAnsi" w:hAnsiTheme="minorHAnsi" w:cs="Arial"/>
          <w:szCs w:val="24"/>
        </w:rPr>
        <w:t>procedure</w:t>
      </w:r>
      <w:r w:rsidR="00690995">
        <w:rPr>
          <w:rFonts w:asciiTheme="minorHAnsi" w:hAnsiTheme="minorHAnsi" w:cs="Arial"/>
          <w:szCs w:val="24"/>
        </w:rPr>
        <w:t xml:space="preserve"> </w:t>
      </w:r>
      <w:r w:rsidRPr="00BB6270">
        <w:rPr>
          <w:rFonts w:asciiTheme="minorHAnsi" w:hAnsiTheme="minorHAnsi" w:cs="Arial"/>
          <w:szCs w:val="24"/>
        </w:rPr>
        <w:t>a</w:t>
      </w:r>
      <w:r w:rsidR="00AB6B65">
        <w:rPr>
          <w:rFonts w:asciiTheme="minorHAnsi" w:hAnsiTheme="minorHAnsi" w:cs="Arial"/>
          <w:szCs w:val="24"/>
        </w:rPr>
        <w:t>vailable</w:t>
      </w:r>
      <w:r w:rsidRPr="00BB6270">
        <w:rPr>
          <w:rFonts w:asciiTheme="minorHAnsi" w:hAnsiTheme="minorHAnsi" w:cs="Arial"/>
          <w:szCs w:val="24"/>
        </w:rPr>
        <w:t xml:space="preserve"> </w:t>
      </w:r>
      <w:r w:rsidR="00AB6B65">
        <w:rPr>
          <w:rFonts w:asciiTheme="minorHAnsi" w:hAnsiTheme="minorHAnsi" w:cs="Arial"/>
          <w:szCs w:val="24"/>
        </w:rPr>
        <w:t xml:space="preserve">on </w:t>
      </w:r>
      <w:r w:rsidRPr="00BB6270">
        <w:rPr>
          <w:rFonts w:asciiTheme="minorHAnsi" w:hAnsiTheme="minorHAnsi" w:cs="Arial"/>
          <w:szCs w:val="24"/>
        </w:rPr>
        <w:t>the Policy</w:t>
      </w:r>
      <w:r w:rsidR="00AB6B65">
        <w:rPr>
          <w:rFonts w:asciiTheme="minorHAnsi" w:hAnsiTheme="minorHAnsi" w:cs="Arial"/>
          <w:szCs w:val="24"/>
        </w:rPr>
        <w:t xml:space="preserve"> and Guidance Documents</w:t>
      </w:r>
      <w:r w:rsidRPr="00BB6270">
        <w:rPr>
          <w:rFonts w:asciiTheme="minorHAnsi" w:hAnsiTheme="minorHAnsi" w:cs="Arial"/>
          <w:szCs w:val="24"/>
        </w:rPr>
        <w:t xml:space="preserve"> Register. </w:t>
      </w:r>
    </w:p>
    <w:p w14:paraId="4A1A4546" w14:textId="77777777" w:rsidR="009F399A" w:rsidRPr="00BB6270" w:rsidRDefault="009F399A" w:rsidP="009F399A">
      <w:pPr>
        <w:rPr>
          <w:rFonts w:asciiTheme="minorHAnsi" w:hAnsiTheme="minorHAnsi" w:cs="Arial"/>
          <w:szCs w:val="24"/>
        </w:rPr>
      </w:pPr>
    </w:p>
    <w:p w14:paraId="6CE06D36" w14:textId="77777777" w:rsidR="009F399A" w:rsidRPr="00BB6270"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BB6270">
        <w:rPr>
          <w:rFonts w:asciiTheme="minorHAnsi" w:hAnsiTheme="minorHAnsi" w:cs="Arial"/>
          <w:b/>
          <w:szCs w:val="24"/>
        </w:rPr>
        <w:t>Note</w:t>
      </w:r>
      <w:r w:rsidRPr="00BB6270">
        <w:rPr>
          <w:rFonts w:asciiTheme="minorHAnsi" w:hAnsiTheme="minorHAnsi" w:cs="Arial"/>
          <w:szCs w:val="24"/>
        </w:rPr>
        <w:t>: The database includes recalls relating to therapeutic devices as well as medications</w:t>
      </w:r>
    </w:p>
    <w:p w14:paraId="78CAA833" w14:textId="77777777" w:rsidR="009F399A" w:rsidRPr="00BB6270" w:rsidRDefault="009F399A" w:rsidP="009F399A">
      <w:pPr>
        <w:rPr>
          <w:rFonts w:asciiTheme="minorHAnsi" w:hAnsiTheme="minorHAnsi" w:cs="Arial"/>
          <w:szCs w:val="24"/>
        </w:rPr>
      </w:pPr>
    </w:p>
    <w:p w14:paraId="11A3A8D6" w14:textId="77777777" w:rsidR="009F399A" w:rsidRPr="00BB6270" w:rsidRDefault="009F399A" w:rsidP="009F399A">
      <w:pPr>
        <w:pStyle w:val="Heading3"/>
        <w:rPr>
          <w:rFonts w:asciiTheme="minorHAnsi" w:hAnsiTheme="minorHAnsi"/>
          <w:szCs w:val="24"/>
        </w:rPr>
      </w:pPr>
      <w:bookmarkStart w:id="61" w:name="_Toc405551351"/>
      <w:bookmarkStart w:id="62" w:name="_Toc405561717"/>
      <w:bookmarkStart w:id="63" w:name="_Toc415141178"/>
      <w:bookmarkStart w:id="64" w:name="_Toc119073777"/>
      <w:r w:rsidRPr="00BB6270">
        <w:rPr>
          <w:rFonts w:asciiTheme="minorHAnsi" w:hAnsiTheme="minorHAnsi"/>
          <w:szCs w:val="24"/>
        </w:rPr>
        <w:t>Retention of Recall Records</w:t>
      </w:r>
      <w:bookmarkEnd w:id="61"/>
      <w:bookmarkEnd w:id="62"/>
      <w:bookmarkEnd w:id="63"/>
      <w:bookmarkEnd w:id="64"/>
    </w:p>
    <w:p w14:paraId="4E90DA68" w14:textId="5A42A6C1" w:rsidR="009F399A" w:rsidRPr="00BB6270" w:rsidRDefault="009F399A" w:rsidP="009F399A">
      <w:pPr>
        <w:rPr>
          <w:rFonts w:asciiTheme="minorHAnsi" w:hAnsiTheme="minorHAnsi" w:cs="Arial"/>
          <w:szCs w:val="24"/>
        </w:rPr>
      </w:pPr>
      <w:r w:rsidRPr="00BB6270">
        <w:rPr>
          <w:rFonts w:asciiTheme="minorHAnsi" w:hAnsiTheme="minorHAnsi" w:cs="Arial"/>
          <w:szCs w:val="24"/>
        </w:rPr>
        <w:t xml:space="preserve">The CHS Director of Pharmacy is responsible for the management of recall records in accordance with the </w:t>
      </w:r>
      <w:r w:rsidRPr="00677859">
        <w:rPr>
          <w:rFonts w:asciiTheme="minorHAnsi" w:hAnsiTheme="minorHAnsi" w:cs="Arial"/>
          <w:i/>
          <w:iCs/>
          <w:szCs w:val="24"/>
        </w:rPr>
        <w:t xml:space="preserve">Management of Notifications Relating to Medicine or Medical Device Recalls and Medicine Shortages </w:t>
      </w:r>
      <w:r w:rsidR="00E63E6D" w:rsidRPr="00677859">
        <w:rPr>
          <w:rFonts w:asciiTheme="minorHAnsi" w:hAnsiTheme="minorHAnsi" w:cs="Arial"/>
          <w:i/>
          <w:iCs/>
          <w:szCs w:val="24"/>
        </w:rPr>
        <w:t>Procedure</w:t>
      </w:r>
      <w:r w:rsidRPr="00BB6270">
        <w:rPr>
          <w:rFonts w:asciiTheme="minorHAnsi" w:hAnsiTheme="minorHAnsi" w:cs="Arial"/>
          <w:szCs w:val="24"/>
        </w:rPr>
        <w:t>. Recall notices will be held by the Pharmacy Purchasing Officer.</w:t>
      </w:r>
    </w:p>
    <w:p w14:paraId="26179842" w14:textId="77777777" w:rsidR="009F399A" w:rsidRPr="00BB6270" w:rsidRDefault="009F399A" w:rsidP="009F399A">
      <w:pPr>
        <w:rPr>
          <w:rFonts w:asciiTheme="minorHAnsi" w:hAnsiTheme="minorHAnsi" w:cs="Arial"/>
          <w:szCs w:val="24"/>
        </w:rPr>
      </w:pPr>
    </w:p>
    <w:p w14:paraId="7238D299" w14:textId="77777777" w:rsidR="009F399A" w:rsidRPr="00BB6270" w:rsidRDefault="009F399A" w:rsidP="009F399A">
      <w:pPr>
        <w:pStyle w:val="Heading2"/>
        <w:rPr>
          <w:rFonts w:asciiTheme="minorHAnsi" w:hAnsiTheme="minorHAnsi"/>
          <w:szCs w:val="24"/>
        </w:rPr>
      </w:pPr>
      <w:bookmarkStart w:id="65" w:name="_Toc415141179"/>
      <w:bookmarkStart w:id="66" w:name="_Toc119073778"/>
      <w:bookmarkStart w:id="67" w:name="_Toc405549137"/>
      <w:bookmarkStart w:id="68" w:name="_Toc405551353"/>
      <w:bookmarkStart w:id="69" w:name="_Toc405561719"/>
      <w:r w:rsidRPr="00BB6270">
        <w:rPr>
          <w:rFonts w:asciiTheme="minorHAnsi" w:hAnsiTheme="minorHAnsi"/>
          <w:szCs w:val="24"/>
        </w:rPr>
        <w:t>Medication Problem or Defect Reporting</w:t>
      </w:r>
      <w:bookmarkEnd w:id="65"/>
      <w:bookmarkEnd w:id="66"/>
    </w:p>
    <w:p w14:paraId="08F42162" w14:textId="4A8AC0AC" w:rsidR="009F399A" w:rsidRPr="00BB6270" w:rsidRDefault="009F399A" w:rsidP="1E79BBC5">
      <w:pPr>
        <w:rPr>
          <w:rFonts w:asciiTheme="minorHAnsi" w:hAnsiTheme="minorHAnsi" w:cs="Arial"/>
        </w:rPr>
      </w:pPr>
      <w:r w:rsidRPr="1E79BBC5">
        <w:rPr>
          <w:rFonts w:asciiTheme="minorHAnsi" w:hAnsiTheme="minorHAnsi" w:cs="Arial"/>
        </w:rPr>
        <w:t xml:space="preserve">All staff must be alert to the possibility of defects in the medications they handle and must report any anomaly which may indicate a deficiency in the quality, safety, or efficacy of the product. </w:t>
      </w:r>
    </w:p>
    <w:p w14:paraId="18B1725D" w14:textId="77777777" w:rsidR="009F399A" w:rsidRPr="00BB6270" w:rsidRDefault="009F399A" w:rsidP="009F399A">
      <w:pPr>
        <w:rPr>
          <w:rFonts w:asciiTheme="minorHAnsi" w:hAnsiTheme="minorHAnsi" w:cs="Arial"/>
          <w:szCs w:val="24"/>
        </w:rPr>
      </w:pPr>
    </w:p>
    <w:p w14:paraId="6A7D1161" w14:textId="7CF9777F" w:rsidR="009F399A" w:rsidRPr="00BB6270" w:rsidRDefault="009F399A" w:rsidP="1E79BBC5">
      <w:pPr>
        <w:rPr>
          <w:rFonts w:asciiTheme="minorHAnsi" w:hAnsiTheme="minorHAnsi" w:cs="Arial"/>
        </w:rPr>
      </w:pPr>
      <w:r w:rsidRPr="1E79BBC5">
        <w:rPr>
          <w:rFonts w:asciiTheme="minorHAnsi" w:hAnsiTheme="minorHAnsi" w:cs="Arial"/>
        </w:rPr>
        <w:t xml:space="preserve">Such problems could include incorrect or illegible product labelling, discolouration, cloudiness, or incorrect tablets / capsules in a pack. </w:t>
      </w:r>
    </w:p>
    <w:p w14:paraId="5B10ADE6" w14:textId="77777777" w:rsidR="009F399A" w:rsidRPr="00BB6270" w:rsidRDefault="009F399A" w:rsidP="009F399A">
      <w:pPr>
        <w:rPr>
          <w:rFonts w:asciiTheme="minorHAnsi" w:hAnsiTheme="minorHAnsi" w:cs="Arial"/>
          <w:szCs w:val="24"/>
        </w:rPr>
      </w:pPr>
    </w:p>
    <w:p w14:paraId="29EC2D78" w14:textId="263B7FCB" w:rsidR="009F399A" w:rsidRPr="00BB6270" w:rsidRDefault="009F399A" w:rsidP="1E79BBC5">
      <w:pPr>
        <w:rPr>
          <w:rFonts w:asciiTheme="minorHAnsi" w:hAnsiTheme="minorHAnsi" w:cs="Arial"/>
        </w:rPr>
      </w:pPr>
      <w:r w:rsidRPr="0B98935F">
        <w:rPr>
          <w:rFonts w:asciiTheme="minorHAnsi" w:hAnsiTheme="minorHAnsi" w:cs="Arial"/>
        </w:rPr>
        <w:lastRenderedPageBreak/>
        <w:t xml:space="preserve">Any suspected or known problem or defect with a medication must be reported promptly to the TGA. The staff member who identifies the problem or defect is responsible for reporting. The TGA </w:t>
      </w:r>
      <w:hyperlink r:id="rId23">
        <w:r w:rsidRPr="0B98935F">
          <w:rPr>
            <w:rStyle w:val="Hyperlink"/>
            <w:rFonts w:asciiTheme="minorHAnsi" w:hAnsiTheme="minorHAnsi" w:cs="Arial"/>
          </w:rPr>
          <w:t>Medicine or vaccine defect report</w:t>
        </w:r>
      </w:hyperlink>
      <w:r w:rsidRPr="0B98935F">
        <w:rPr>
          <w:rFonts w:asciiTheme="minorHAnsi" w:hAnsiTheme="minorHAnsi" w:cs="Arial"/>
        </w:rPr>
        <w:t xml:space="preserve"> must be used for problem or defect reporting. Problems requiring urgent investigation must be reported immediately to the TGA by telephone on </w:t>
      </w:r>
      <w:r w:rsidR="00690995" w:rsidRPr="0B98935F">
        <w:rPr>
          <w:rFonts w:asciiTheme="minorHAnsi" w:hAnsiTheme="minorHAnsi" w:cs="Arial"/>
        </w:rPr>
        <w:t>1800020653</w:t>
      </w:r>
      <w:r w:rsidRPr="0B98935F">
        <w:rPr>
          <w:rFonts w:asciiTheme="minorHAnsi" w:hAnsiTheme="minorHAnsi" w:cs="Arial"/>
        </w:rPr>
        <w:t>.   This information should also be forwarded to CHS Pharmacy Services. Products which are suspected or known to be faulty must not be exchanged by a supplier or manufacturer without first establishing that the problem has been correctly reported to the TGA.</w:t>
      </w:r>
    </w:p>
    <w:p w14:paraId="6499110F" w14:textId="77777777" w:rsidR="009F399A" w:rsidRPr="00BB6270" w:rsidRDefault="009F399A" w:rsidP="009F399A"/>
    <w:p w14:paraId="5F305CB1" w14:textId="77777777" w:rsidR="009F399A" w:rsidRPr="00BB6270" w:rsidRDefault="009F399A" w:rsidP="009F399A">
      <w:pPr>
        <w:pStyle w:val="Heading2"/>
        <w:rPr>
          <w:rFonts w:asciiTheme="minorHAnsi" w:hAnsiTheme="minorHAnsi"/>
          <w:szCs w:val="24"/>
        </w:rPr>
      </w:pPr>
      <w:bookmarkStart w:id="70" w:name="_Toc415141180"/>
      <w:bookmarkStart w:id="71" w:name="_Toc119073779"/>
      <w:r w:rsidRPr="00BB6270">
        <w:rPr>
          <w:rFonts w:asciiTheme="minorHAnsi" w:hAnsiTheme="minorHAnsi"/>
          <w:szCs w:val="24"/>
        </w:rPr>
        <w:t>Medication Incidents</w:t>
      </w:r>
      <w:bookmarkEnd w:id="70"/>
      <w:bookmarkEnd w:id="71"/>
      <w:r w:rsidRPr="00BB6270">
        <w:rPr>
          <w:rFonts w:asciiTheme="minorHAnsi" w:hAnsiTheme="minorHAnsi"/>
          <w:szCs w:val="24"/>
        </w:rPr>
        <w:t xml:space="preserve"> </w:t>
      </w:r>
      <w:bookmarkEnd w:id="67"/>
      <w:bookmarkEnd w:id="68"/>
      <w:bookmarkEnd w:id="69"/>
    </w:p>
    <w:p w14:paraId="5D60CFE2" w14:textId="4C3CE61F" w:rsidR="009F399A" w:rsidRPr="00BB6270" w:rsidRDefault="009F399A" w:rsidP="0B98935F">
      <w:pPr>
        <w:rPr>
          <w:rFonts w:asciiTheme="minorHAnsi" w:hAnsiTheme="minorHAnsi" w:cs="Arial"/>
        </w:rPr>
      </w:pPr>
      <w:r w:rsidRPr="0B98935F">
        <w:rPr>
          <w:rFonts w:asciiTheme="minorHAnsi" w:hAnsiTheme="minorHAnsi" w:cs="Arial"/>
        </w:rPr>
        <w:t xml:space="preserve">All staff must report incidents, including near-miss incidents associated with medication using the clinical incident register in </w:t>
      </w:r>
      <w:proofErr w:type="spellStart"/>
      <w:r w:rsidRPr="0B98935F">
        <w:rPr>
          <w:rFonts w:asciiTheme="minorHAnsi" w:hAnsiTheme="minorHAnsi" w:cs="Arial"/>
        </w:rPr>
        <w:t>RiskMan</w:t>
      </w:r>
      <w:proofErr w:type="spellEnd"/>
      <w:r w:rsidRPr="0B98935F">
        <w:rPr>
          <w:rFonts w:asciiTheme="minorHAnsi" w:hAnsiTheme="minorHAnsi" w:cs="Arial"/>
        </w:rPr>
        <w:t xml:space="preserve"> in accordance with the Incident Management</w:t>
      </w:r>
      <w:r w:rsidR="00AB6B65" w:rsidRPr="0B98935F">
        <w:rPr>
          <w:rFonts w:asciiTheme="minorHAnsi" w:hAnsiTheme="minorHAnsi" w:cs="Arial"/>
        </w:rPr>
        <w:t xml:space="preserve"> - Clinical</w:t>
      </w:r>
      <w:r w:rsidRPr="0B98935F">
        <w:rPr>
          <w:rFonts w:asciiTheme="minorHAnsi" w:hAnsiTheme="minorHAnsi" w:cs="Arial"/>
        </w:rPr>
        <w:t xml:space="preserve"> Policy</w:t>
      </w:r>
      <w:r w:rsidR="00690995" w:rsidRPr="0B98935F">
        <w:rPr>
          <w:rFonts w:asciiTheme="minorHAnsi" w:hAnsiTheme="minorHAnsi" w:cs="Arial"/>
        </w:rPr>
        <w:t xml:space="preserve"> </w:t>
      </w:r>
      <w:r w:rsidRPr="0B98935F">
        <w:rPr>
          <w:rFonts w:asciiTheme="minorHAnsi" w:hAnsiTheme="minorHAnsi" w:cs="Arial"/>
        </w:rPr>
        <w:t xml:space="preserve">and </w:t>
      </w:r>
      <w:r w:rsidR="00AB6B65" w:rsidRPr="0B98935F">
        <w:rPr>
          <w:rFonts w:asciiTheme="minorHAnsi" w:hAnsiTheme="minorHAnsi" w:cs="Arial"/>
        </w:rPr>
        <w:t>Incident Management - Clin</w:t>
      </w:r>
      <w:r w:rsidR="00690995" w:rsidRPr="0B98935F">
        <w:rPr>
          <w:rFonts w:asciiTheme="minorHAnsi" w:hAnsiTheme="minorHAnsi" w:cs="Arial"/>
        </w:rPr>
        <w:t xml:space="preserve">ical Procedure </w:t>
      </w:r>
      <w:r w:rsidR="00AB6B65" w:rsidRPr="0B98935F">
        <w:rPr>
          <w:rFonts w:asciiTheme="minorHAnsi" w:hAnsiTheme="minorHAnsi" w:cs="Arial"/>
        </w:rPr>
        <w:t xml:space="preserve">available on </w:t>
      </w:r>
      <w:r w:rsidRPr="0B98935F">
        <w:rPr>
          <w:rFonts w:asciiTheme="minorHAnsi" w:hAnsiTheme="minorHAnsi" w:cs="Arial"/>
        </w:rPr>
        <w:t>the Policy</w:t>
      </w:r>
      <w:r w:rsidR="00AB6B65" w:rsidRPr="0B98935F">
        <w:rPr>
          <w:rFonts w:asciiTheme="minorHAnsi" w:hAnsiTheme="minorHAnsi" w:cs="Arial"/>
        </w:rPr>
        <w:t xml:space="preserve"> and Guidance Documents</w:t>
      </w:r>
      <w:r w:rsidRPr="0B98935F">
        <w:rPr>
          <w:rFonts w:asciiTheme="minorHAnsi" w:hAnsiTheme="minorHAnsi" w:cs="Arial"/>
        </w:rPr>
        <w:t xml:space="preserve"> Register. </w:t>
      </w:r>
      <w:r w:rsidRPr="0B98935F">
        <w:rPr>
          <w:rFonts w:asciiTheme="minorHAnsi" w:hAnsiTheme="minorHAnsi"/>
        </w:rPr>
        <w:t xml:space="preserve"> </w:t>
      </w:r>
    </w:p>
    <w:p w14:paraId="66140C48" w14:textId="77777777" w:rsidR="009F399A" w:rsidRPr="00BB6270" w:rsidRDefault="009F399A" w:rsidP="009F399A">
      <w:pPr>
        <w:jc w:val="both"/>
        <w:rPr>
          <w:rFonts w:asciiTheme="minorHAnsi" w:hAnsiTheme="minorHAnsi" w:cs="Arial"/>
          <w:szCs w:val="24"/>
        </w:rPr>
      </w:pPr>
    </w:p>
    <w:p w14:paraId="2A2817AD" w14:textId="77777777" w:rsidR="009F399A" w:rsidRPr="00BB6270" w:rsidRDefault="009F399A" w:rsidP="009F399A">
      <w:pPr>
        <w:pStyle w:val="Heading2"/>
        <w:rPr>
          <w:rFonts w:asciiTheme="minorHAnsi" w:hAnsiTheme="minorHAnsi"/>
          <w:szCs w:val="24"/>
        </w:rPr>
      </w:pPr>
      <w:bookmarkStart w:id="72" w:name="_Toc405549138"/>
      <w:bookmarkStart w:id="73" w:name="_Toc405551354"/>
      <w:bookmarkStart w:id="74" w:name="_Toc405561720"/>
      <w:bookmarkStart w:id="75" w:name="_Toc415141181"/>
      <w:bookmarkStart w:id="76" w:name="_Toc119073780"/>
      <w:r w:rsidRPr="00BB6270">
        <w:rPr>
          <w:rFonts w:asciiTheme="minorHAnsi" w:hAnsiTheme="minorHAnsi"/>
          <w:szCs w:val="24"/>
        </w:rPr>
        <w:t>Adverse Drug Reactions</w:t>
      </w:r>
      <w:bookmarkEnd w:id="72"/>
      <w:bookmarkEnd w:id="73"/>
      <w:bookmarkEnd w:id="74"/>
      <w:bookmarkEnd w:id="75"/>
      <w:bookmarkEnd w:id="76"/>
    </w:p>
    <w:p w14:paraId="5F210271" w14:textId="1805DFEA" w:rsidR="009F399A" w:rsidRPr="00BB6270" w:rsidRDefault="009F399A" w:rsidP="1E79BBC5">
      <w:pPr>
        <w:rPr>
          <w:rFonts w:asciiTheme="minorHAnsi" w:hAnsiTheme="minorHAnsi" w:cs="Arial"/>
        </w:rPr>
      </w:pPr>
      <w:r w:rsidRPr="1E79BBC5">
        <w:rPr>
          <w:rFonts w:asciiTheme="minorHAnsi" w:eastAsiaTheme="minorEastAsia" w:hAnsiTheme="minorHAnsi" w:cs="Calibri"/>
          <w:color w:val="000000" w:themeColor="text1"/>
        </w:rPr>
        <w:t>The World Health Organisation defines an adverse drug reaction (ADR) as an action which is noxious and unintended, and which occurs at doses normally used for the prevention, diagnosis, or treatment of disease or for modification of a physiological function.</w:t>
      </w:r>
      <w:r w:rsidRPr="1E79BBC5">
        <w:rPr>
          <w:rFonts w:asciiTheme="minorHAnsi" w:hAnsiTheme="minorHAnsi" w:cs="Arial"/>
        </w:rPr>
        <w:t xml:space="preserve"> An adverse reaction does not include the toxic effects of an overdose.</w:t>
      </w:r>
    </w:p>
    <w:p w14:paraId="1067848B" w14:textId="77777777" w:rsidR="009F399A" w:rsidRPr="00BB6270" w:rsidRDefault="009F399A" w:rsidP="009F399A">
      <w:pPr>
        <w:rPr>
          <w:rFonts w:asciiTheme="minorHAnsi" w:hAnsiTheme="minorHAnsi" w:cs="Arial"/>
          <w:szCs w:val="24"/>
        </w:rPr>
      </w:pPr>
    </w:p>
    <w:p w14:paraId="6E5473A7"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An ADR includes adverse reactions due to a:</w:t>
      </w:r>
    </w:p>
    <w:p w14:paraId="38E5BF7C" w14:textId="77777777" w:rsidR="009F399A" w:rsidRPr="00BB6270" w:rsidRDefault="009F399A" w:rsidP="004E6218">
      <w:pPr>
        <w:pStyle w:val="ListBullet"/>
        <w:numPr>
          <w:ilvl w:val="0"/>
          <w:numId w:val="34"/>
        </w:numPr>
        <w:rPr>
          <w:rFonts w:asciiTheme="minorHAnsi" w:hAnsiTheme="minorHAnsi"/>
          <w:szCs w:val="24"/>
        </w:rPr>
      </w:pPr>
      <w:r w:rsidRPr="00BB6270">
        <w:rPr>
          <w:rFonts w:asciiTheme="minorHAnsi" w:hAnsiTheme="minorHAnsi"/>
          <w:szCs w:val="24"/>
        </w:rPr>
        <w:t xml:space="preserve">Drug - drug interaction </w:t>
      </w:r>
    </w:p>
    <w:p w14:paraId="60EFCE96" w14:textId="77777777" w:rsidR="009F399A" w:rsidRPr="00BB6270" w:rsidRDefault="009F399A" w:rsidP="004E6218">
      <w:pPr>
        <w:pStyle w:val="ListBullet"/>
        <w:numPr>
          <w:ilvl w:val="0"/>
          <w:numId w:val="34"/>
        </w:numPr>
        <w:rPr>
          <w:rFonts w:asciiTheme="minorHAnsi" w:hAnsiTheme="minorHAnsi"/>
          <w:szCs w:val="24"/>
        </w:rPr>
      </w:pPr>
      <w:r w:rsidRPr="00BB6270">
        <w:rPr>
          <w:rFonts w:asciiTheme="minorHAnsi" w:hAnsiTheme="minorHAnsi"/>
          <w:szCs w:val="24"/>
        </w:rPr>
        <w:t xml:space="preserve">Drug - food interaction </w:t>
      </w:r>
    </w:p>
    <w:p w14:paraId="6AD548D3" w14:textId="77777777" w:rsidR="009F399A" w:rsidRPr="00BB6270" w:rsidRDefault="009F399A" w:rsidP="004E6218">
      <w:pPr>
        <w:pStyle w:val="ListBullet"/>
        <w:numPr>
          <w:ilvl w:val="0"/>
          <w:numId w:val="34"/>
        </w:numPr>
        <w:rPr>
          <w:rFonts w:asciiTheme="minorHAnsi" w:hAnsiTheme="minorHAnsi"/>
          <w:szCs w:val="24"/>
        </w:rPr>
      </w:pPr>
      <w:r w:rsidRPr="00BB6270">
        <w:rPr>
          <w:rFonts w:asciiTheme="minorHAnsi" w:hAnsiTheme="minorHAnsi"/>
          <w:szCs w:val="24"/>
        </w:rPr>
        <w:t xml:space="preserve">Drug – disease state interaction </w:t>
      </w:r>
    </w:p>
    <w:p w14:paraId="1357BBEB" w14:textId="77777777" w:rsidR="009F399A" w:rsidRPr="00BB6270" w:rsidRDefault="009F399A" w:rsidP="009F399A">
      <w:pPr>
        <w:rPr>
          <w:rFonts w:asciiTheme="minorHAnsi" w:hAnsiTheme="minorHAnsi" w:cs="Arial"/>
          <w:szCs w:val="24"/>
        </w:rPr>
      </w:pPr>
    </w:p>
    <w:p w14:paraId="27D0E430"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Reporting and thorough documentation of adverse drug reactions is essential for:</w:t>
      </w:r>
    </w:p>
    <w:p w14:paraId="13CED9A9" w14:textId="77777777" w:rsidR="009F399A" w:rsidRPr="00BB6270" w:rsidRDefault="009F399A" w:rsidP="004E6218">
      <w:pPr>
        <w:pStyle w:val="ListParagraph"/>
        <w:numPr>
          <w:ilvl w:val="0"/>
          <w:numId w:val="35"/>
        </w:numPr>
        <w:rPr>
          <w:rFonts w:asciiTheme="minorHAnsi" w:hAnsiTheme="minorHAnsi" w:cs="Arial"/>
          <w:szCs w:val="24"/>
        </w:rPr>
      </w:pPr>
      <w:r w:rsidRPr="00BB6270">
        <w:rPr>
          <w:rFonts w:asciiTheme="minorHAnsi" w:hAnsiTheme="minorHAnsi" w:cs="Arial"/>
          <w:szCs w:val="24"/>
        </w:rPr>
        <w:t>Preventing the re-administration of a drug or related drug that has previously caused an adverse reaction in a particular patient</w:t>
      </w:r>
    </w:p>
    <w:p w14:paraId="0180E22B" w14:textId="77777777" w:rsidR="009F399A" w:rsidRPr="00BB6270" w:rsidRDefault="009F399A" w:rsidP="004E6218">
      <w:pPr>
        <w:pStyle w:val="ListParagraph"/>
        <w:numPr>
          <w:ilvl w:val="0"/>
          <w:numId w:val="35"/>
        </w:numPr>
        <w:rPr>
          <w:rFonts w:asciiTheme="minorHAnsi" w:hAnsiTheme="minorHAnsi" w:cs="Arial"/>
          <w:szCs w:val="24"/>
        </w:rPr>
      </w:pPr>
      <w:r w:rsidRPr="00BB6270">
        <w:rPr>
          <w:rFonts w:asciiTheme="minorHAnsi" w:hAnsiTheme="minorHAnsi" w:cs="Arial"/>
          <w:szCs w:val="24"/>
        </w:rPr>
        <w:t>Preventing beneficial drug treatment from being withheld</w:t>
      </w:r>
    </w:p>
    <w:p w14:paraId="487140D2" w14:textId="77777777" w:rsidR="009F399A" w:rsidRPr="00BB6270" w:rsidRDefault="009F399A" w:rsidP="004E6218">
      <w:pPr>
        <w:pStyle w:val="ListParagraph"/>
        <w:numPr>
          <w:ilvl w:val="0"/>
          <w:numId w:val="35"/>
        </w:numPr>
        <w:rPr>
          <w:rFonts w:asciiTheme="minorHAnsi" w:hAnsiTheme="minorHAnsi" w:cs="Arial"/>
          <w:szCs w:val="24"/>
        </w:rPr>
      </w:pPr>
      <w:r w:rsidRPr="00BB6270">
        <w:rPr>
          <w:rFonts w:asciiTheme="minorHAnsi" w:hAnsiTheme="minorHAnsi" w:cs="Arial"/>
          <w:szCs w:val="24"/>
        </w:rPr>
        <w:t>Promoting safe prescribing</w:t>
      </w:r>
    </w:p>
    <w:p w14:paraId="3BD090C8" w14:textId="77777777" w:rsidR="009F399A" w:rsidRPr="00BB6270" w:rsidRDefault="009F399A" w:rsidP="004E6218">
      <w:pPr>
        <w:pStyle w:val="ListParagraph"/>
        <w:numPr>
          <w:ilvl w:val="0"/>
          <w:numId w:val="35"/>
        </w:numPr>
        <w:rPr>
          <w:rFonts w:asciiTheme="minorHAnsi" w:hAnsiTheme="minorHAnsi" w:cs="Arial"/>
          <w:szCs w:val="24"/>
        </w:rPr>
      </w:pPr>
      <w:r w:rsidRPr="00BB6270">
        <w:rPr>
          <w:rFonts w:asciiTheme="minorHAnsi" w:hAnsiTheme="minorHAnsi" w:cs="Arial"/>
          <w:szCs w:val="24"/>
        </w:rPr>
        <w:t>Disseminating appropriate alerts and education on the use of drugs to relevant health practitioners</w:t>
      </w:r>
    </w:p>
    <w:p w14:paraId="4B4F1B74" w14:textId="77777777" w:rsidR="009F399A" w:rsidRPr="00BB6270" w:rsidRDefault="009F399A" w:rsidP="004E6218">
      <w:pPr>
        <w:pStyle w:val="ListParagraph"/>
        <w:numPr>
          <w:ilvl w:val="0"/>
          <w:numId w:val="35"/>
        </w:numPr>
        <w:rPr>
          <w:rFonts w:asciiTheme="minorHAnsi" w:hAnsiTheme="minorHAnsi" w:cs="Arial"/>
          <w:szCs w:val="24"/>
        </w:rPr>
      </w:pPr>
      <w:r w:rsidRPr="00BB6270">
        <w:rPr>
          <w:rFonts w:asciiTheme="minorHAnsi" w:hAnsiTheme="minorHAnsi" w:cs="Arial"/>
          <w:szCs w:val="24"/>
        </w:rPr>
        <w:t>Informing the TGA for medication post-marketing surveillance purposes</w:t>
      </w:r>
    </w:p>
    <w:p w14:paraId="34DCFFF7" w14:textId="77777777" w:rsidR="009F399A" w:rsidRPr="00BB6270" w:rsidRDefault="009F399A" w:rsidP="009F399A">
      <w:pPr>
        <w:rPr>
          <w:rFonts w:asciiTheme="minorHAnsi" w:hAnsiTheme="minorHAnsi" w:cs="Arial"/>
          <w:szCs w:val="24"/>
        </w:rPr>
      </w:pPr>
    </w:p>
    <w:p w14:paraId="1D5483DE" w14:textId="77777777" w:rsidR="009F399A" w:rsidRPr="00BB6270" w:rsidRDefault="009F399A" w:rsidP="009F399A">
      <w:pPr>
        <w:rPr>
          <w:rFonts w:asciiTheme="minorHAnsi" w:hAnsiTheme="minorHAnsi" w:cs="Arial"/>
          <w:szCs w:val="24"/>
        </w:rPr>
      </w:pPr>
      <w:r w:rsidRPr="00BB6270">
        <w:rPr>
          <w:rFonts w:asciiTheme="minorHAnsi" w:hAnsiTheme="minorHAnsi" w:cs="Arial"/>
          <w:szCs w:val="24"/>
        </w:rPr>
        <w:t>All adverse drug reactions must be:</w:t>
      </w:r>
    </w:p>
    <w:p w14:paraId="4E53AD05" w14:textId="77777777" w:rsidR="009F399A" w:rsidRDefault="009F399A" w:rsidP="004E6218">
      <w:pPr>
        <w:pStyle w:val="ListBullet"/>
        <w:numPr>
          <w:ilvl w:val="0"/>
          <w:numId w:val="36"/>
        </w:numPr>
        <w:rPr>
          <w:rFonts w:asciiTheme="minorHAnsi" w:hAnsiTheme="minorHAnsi"/>
          <w:szCs w:val="24"/>
        </w:rPr>
      </w:pPr>
      <w:r w:rsidRPr="00BB6270">
        <w:rPr>
          <w:rFonts w:asciiTheme="minorHAnsi" w:hAnsiTheme="minorHAnsi"/>
          <w:szCs w:val="24"/>
        </w:rPr>
        <w:t>Recorded in the patient’s clinical record</w:t>
      </w:r>
    </w:p>
    <w:p w14:paraId="60B5B092" w14:textId="09E47CA0" w:rsidR="00533A47" w:rsidRPr="00BB6270" w:rsidRDefault="0054474F" w:rsidP="004E6218">
      <w:pPr>
        <w:pStyle w:val="ListBullet"/>
        <w:numPr>
          <w:ilvl w:val="0"/>
          <w:numId w:val="36"/>
        </w:numPr>
        <w:rPr>
          <w:rFonts w:asciiTheme="minorHAnsi" w:hAnsiTheme="minorHAnsi"/>
          <w:szCs w:val="24"/>
        </w:rPr>
      </w:pPr>
      <w:r>
        <w:rPr>
          <w:rFonts w:asciiTheme="minorHAnsi" w:hAnsiTheme="minorHAnsi"/>
          <w:szCs w:val="24"/>
        </w:rPr>
        <w:t>Add</w:t>
      </w:r>
      <w:r w:rsidR="00677859">
        <w:rPr>
          <w:rFonts w:asciiTheme="minorHAnsi" w:hAnsiTheme="minorHAnsi"/>
          <w:szCs w:val="24"/>
        </w:rPr>
        <w:t>ed as</w:t>
      </w:r>
      <w:r>
        <w:rPr>
          <w:rFonts w:asciiTheme="minorHAnsi" w:hAnsiTheme="minorHAnsi"/>
          <w:szCs w:val="24"/>
        </w:rPr>
        <w:t xml:space="preserve"> an </w:t>
      </w:r>
      <w:r w:rsidR="00533A47">
        <w:rPr>
          <w:rFonts w:asciiTheme="minorHAnsi" w:hAnsiTheme="minorHAnsi"/>
          <w:szCs w:val="24"/>
        </w:rPr>
        <w:t xml:space="preserve">alert on </w:t>
      </w:r>
      <w:r w:rsidR="00677859">
        <w:rPr>
          <w:rFonts w:asciiTheme="minorHAnsi" w:hAnsiTheme="minorHAnsi"/>
          <w:szCs w:val="24"/>
        </w:rPr>
        <w:t>Clinical Portal Alerts Management System</w:t>
      </w:r>
    </w:p>
    <w:p w14:paraId="7B217CB1" w14:textId="77777777" w:rsidR="009F399A" w:rsidRPr="00BB6270" w:rsidRDefault="55F368C0" w:rsidP="5AE0DB68">
      <w:pPr>
        <w:pStyle w:val="ListBullet"/>
        <w:numPr>
          <w:ilvl w:val="0"/>
          <w:numId w:val="36"/>
        </w:numPr>
        <w:rPr>
          <w:rFonts w:asciiTheme="minorHAnsi" w:hAnsiTheme="minorHAnsi"/>
        </w:rPr>
      </w:pPr>
      <w:r w:rsidRPr="5AE0DB68">
        <w:rPr>
          <w:rFonts w:asciiTheme="minorHAnsi" w:hAnsiTheme="minorHAnsi"/>
        </w:rPr>
        <w:t>Reported to the Adverse Drug Reaction Reporting Committee (ADRRC)</w:t>
      </w:r>
    </w:p>
    <w:p w14:paraId="7F9807B3" w14:textId="0F89CF51" w:rsidR="5AE0DB68" w:rsidRPr="00C03F00" w:rsidRDefault="5AE0DB68" w:rsidP="5AE0DB68">
      <w:pPr>
        <w:pStyle w:val="ListBullet"/>
        <w:numPr>
          <w:ilvl w:val="0"/>
          <w:numId w:val="36"/>
        </w:numPr>
        <w:rPr>
          <w:rFonts w:eastAsia="Calibri" w:cs="Calibri"/>
          <w:szCs w:val="24"/>
        </w:rPr>
      </w:pPr>
      <w:r w:rsidRPr="00C03F00">
        <w:rPr>
          <w:rFonts w:eastAsia="Calibri" w:cs="Calibri"/>
          <w:szCs w:val="24"/>
        </w:rPr>
        <w:t>For all Adverse Event Following Immunisation (AEFI) report to ACT Health, Health protection Service within 48 hours (refer to Section 7 – Immunisations CHS Management of Anaphylaxis in Adults, Children and Infants Guideline)</w:t>
      </w:r>
    </w:p>
    <w:p w14:paraId="4EB9975F" w14:textId="77777777" w:rsidR="009F399A" w:rsidRPr="00BB6270" w:rsidRDefault="009F399A" w:rsidP="004E6218">
      <w:pPr>
        <w:pStyle w:val="ListBullet"/>
        <w:numPr>
          <w:ilvl w:val="0"/>
          <w:numId w:val="36"/>
        </w:numPr>
        <w:rPr>
          <w:rFonts w:asciiTheme="minorHAnsi" w:hAnsiTheme="minorHAnsi"/>
          <w:szCs w:val="24"/>
        </w:rPr>
      </w:pPr>
      <w:r w:rsidRPr="00BB6270">
        <w:rPr>
          <w:rFonts w:asciiTheme="minorHAnsi" w:hAnsiTheme="minorHAnsi"/>
          <w:szCs w:val="24"/>
        </w:rPr>
        <w:t>Clearly documented in the relevant section of the patient’s discharge summary.</w:t>
      </w:r>
    </w:p>
    <w:p w14:paraId="40F10821" w14:textId="77777777" w:rsidR="009F399A" w:rsidRPr="00BB6270" w:rsidRDefault="009F399A" w:rsidP="009F399A">
      <w:pPr>
        <w:pStyle w:val="ListParagraph"/>
        <w:tabs>
          <w:tab w:val="num" w:pos="360"/>
        </w:tabs>
        <w:ind w:left="0"/>
        <w:rPr>
          <w:rFonts w:asciiTheme="minorHAnsi" w:hAnsiTheme="minorHAnsi" w:cs="Arial"/>
          <w:szCs w:val="24"/>
        </w:rPr>
      </w:pPr>
    </w:p>
    <w:p w14:paraId="673D8012" w14:textId="4A22447E" w:rsidR="009F399A" w:rsidRPr="00EB44E0" w:rsidRDefault="55F368C0" w:rsidP="5AE0DB68">
      <w:pPr>
        <w:rPr>
          <w:rFonts w:asciiTheme="minorHAnsi" w:hAnsiTheme="minorHAnsi" w:cs="Arial"/>
        </w:rPr>
      </w:pPr>
      <w:r w:rsidRPr="5AE0DB68">
        <w:rPr>
          <w:rFonts w:asciiTheme="minorHAnsi" w:hAnsiTheme="minorHAnsi" w:cs="Arial"/>
        </w:rPr>
        <w:lastRenderedPageBreak/>
        <w:t xml:space="preserve">Adverse drug reactions may be reported by any </w:t>
      </w:r>
      <w:r w:rsidR="00A15CDE">
        <w:rPr>
          <w:rFonts w:asciiTheme="minorHAnsi" w:hAnsiTheme="minorHAnsi" w:cs="Arial"/>
        </w:rPr>
        <w:t>health practitioner</w:t>
      </w:r>
      <w:r w:rsidRPr="5AE0DB68">
        <w:rPr>
          <w:rFonts w:asciiTheme="minorHAnsi" w:hAnsiTheme="minorHAnsi" w:cs="Arial"/>
        </w:rPr>
        <w:t xml:space="preserve"> by</w:t>
      </w:r>
      <w:r w:rsidR="72D1C5D0" w:rsidRPr="5AE0DB68">
        <w:rPr>
          <w:rFonts w:asciiTheme="minorHAnsi" w:hAnsiTheme="minorHAnsi" w:cs="Arial"/>
        </w:rPr>
        <w:t xml:space="preserve"> c</w:t>
      </w:r>
      <w:r w:rsidRPr="5AE0DB68">
        <w:rPr>
          <w:rFonts w:asciiTheme="minorHAnsi" w:hAnsiTheme="minorHAnsi" w:cs="Arial"/>
        </w:rPr>
        <w:t xml:space="preserve">ompleting the </w:t>
      </w:r>
      <w:hyperlink r:id="rId24">
        <w:r w:rsidRPr="5AE0DB68">
          <w:rPr>
            <w:rStyle w:val="Hyperlink"/>
            <w:rFonts w:asciiTheme="minorHAnsi" w:hAnsiTheme="minorHAnsi" w:cs="Arial"/>
          </w:rPr>
          <w:t>online reporting form</w:t>
        </w:r>
      </w:hyperlink>
      <w:r w:rsidRPr="5AE0DB68">
        <w:rPr>
          <w:rFonts w:asciiTheme="minorHAnsi" w:hAnsiTheme="minorHAnsi" w:cs="Arial"/>
        </w:rPr>
        <w:t xml:space="preserve"> available via the </w:t>
      </w:r>
      <w:r w:rsidR="72D1C5D0" w:rsidRPr="5AE0DB68">
        <w:rPr>
          <w:rFonts w:asciiTheme="minorHAnsi" w:hAnsiTheme="minorHAnsi" w:cs="Arial"/>
        </w:rPr>
        <w:t xml:space="preserve">CHS </w:t>
      </w:r>
      <w:proofErr w:type="spellStart"/>
      <w:r w:rsidR="72D1C5D0" w:rsidRPr="5AE0DB68">
        <w:rPr>
          <w:rFonts w:asciiTheme="minorHAnsi" w:hAnsiTheme="minorHAnsi" w:cs="Arial"/>
        </w:rPr>
        <w:t>HealthHub</w:t>
      </w:r>
      <w:proofErr w:type="spellEnd"/>
      <w:r w:rsidRPr="5AE0DB68">
        <w:rPr>
          <w:rFonts w:asciiTheme="minorHAnsi" w:hAnsiTheme="minorHAnsi" w:cs="Arial"/>
        </w:rPr>
        <w:t xml:space="preserve"> &gt; </w:t>
      </w:r>
      <w:r w:rsidR="72D1C5D0" w:rsidRPr="5AE0DB68">
        <w:rPr>
          <w:rFonts w:asciiTheme="minorHAnsi" w:hAnsiTheme="minorHAnsi" w:cs="Arial"/>
        </w:rPr>
        <w:t>Clinical Apps</w:t>
      </w:r>
      <w:r w:rsidRPr="5AE0DB68">
        <w:rPr>
          <w:rFonts w:asciiTheme="minorHAnsi" w:hAnsiTheme="minorHAnsi" w:cs="Arial"/>
        </w:rPr>
        <w:t xml:space="preserve"> &gt; Adverse drug reaction</w:t>
      </w:r>
      <w:r w:rsidR="72D1C5D0" w:rsidRPr="5AE0DB68">
        <w:rPr>
          <w:rFonts w:asciiTheme="minorHAnsi" w:hAnsiTheme="minorHAnsi" w:cs="Arial"/>
        </w:rPr>
        <w:t>s</w:t>
      </w:r>
      <w:r w:rsidRPr="5AE0DB68">
        <w:rPr>
          <w:rFonts w:asciiTheme="minorHAnsi" w:hAnsiTheme="minorHAnsi" w:cs="Arial"/>
        </w:rPr>
        <w:t>. Completed forms will automatically be forwarded to the ADRRC secretariat email account.</w:t>
      </w:r>
    </w:p>
    <w:p w14:paraId="3D672F4C" w14:textId="77777777" w:rsidR="009F399A" w:rsidRPr="00BB6270" w:rsidRDefault="009F399A" w:rsidP="009F399A">
      <w:pPr>
        <w:rPr>
          <w:rFonts w:asciiTheme="minorHAnsi" w:hAnsiTheme="minorHAnsi" w:cs="Arial"/>
          <w:szCs w:val="24"/>
        </w:rPr>
      </w:pPr>
    </w:p>
    <w:p w14:paraId="3A8E3AA5" w14:textId="77328922" w:rsidR="009F399A" w:rsidRPr="00BB6270" w:rsidRDefault="009F399A" w:rsidP="0B98935F">
      <w:pPr>
        <w:pBdr>
          <w:top w:val="single" w:sz="4" w:space="1" w:color="auto"/>
          <w:left w:val="single" w:sz="4" w:space="4" w:color="auto"/>
          <w:bottom w:val="single" w:sz="4" w:space="1" w:color="auto"/>
          <w:right w:val="single" w:sz="4" w:space="4" w:color="auto"/>
        </w:pBdr>
        <w:rPr>
          <w:rFonts w:asciiTheme="minorHAnsi" w:hAnsiTheme="minorHAnsi" w:cs="Arial"/>
        </w:rPr>
      </w:pPr>
      <w:r w:rsidRPr="0B98935F">
        <w:rPr>
          <w:rFonts w:asciiTheme="minorHAnsi" w:hAnsiTheme="minorHAnsi" w:cs="Arial"/>
          <w:b/>
          <w:bCs/>
        </w:rPr>
        <w:t>Note</w:t>
      </w:r>
      <w:r w:rsidRPr="0B98935F">
        <w:rPr>
          <w:rFonts w:asciiTheme="minorHAnsi" w:hAnsiTheme="minorHAnsi" w:cs="Arial"/>
        </w:rPr>
        <w:t xml:space="preserve">: Some ADR will also be classified as incidents. </w:t>
      </w:r>
      <w:r w:rsidR="00365502">
        <w:rPr>
          <w:rFonts w:asciiTheme="minorHAnsi" w:hAnsiTheme="minorHAnsi" w:cs="Arial"/>
        </w:rPr>
        <w:t>For all ADRs</w:t>
      </w:r>
      <w:r w:rsidRPr="0B98935F">
        <w:rPr>
          <w:rFonts w:asciiTheme="minorHAnsi" w:hAnsiTheme="minorHAnsi" w:cs="Arial"/>
        </w:rPr>
        <w:t xml:space="preserve">, a clinical incident notification via </w:t>
      </w:r>
      <w:proofErr w:type="spellStart"/>
      <w:r w:rsidRPr="0B98935F">
        <w:rPr>
          <w:rFonts w:asciiTheme="minorHAnsi" w:hAnsiTheme="minorHAnsi" w:cs="Arial"/>
        </w:rPr>
        <w:t>RiskMan</w:t>
      </w:r>
      <w:proofErr w:type="spellEnd"/>
      <w:r w:rsidRPr="0B98935F">
        <w:rPr>
          <w:rFonts w:asciiTheme="minorHAnsi" w:hAnsiTheme="minorHAnsi" w:cs="Arial"/>
        </w:rPr>
        <w:t xml:space="preserve"> will need to be completed in addition to reporting to the ADRRC</w:t>
      </w:r>
      <w:r w:rsidR="00365502">
        <w:rPr>
          <w:rFonts w:asciiTheme="minorHAnsi" w:hAnsiTheme="minorHAnsi" w:cs="Arial"/>
        </w:rPr>
        <w:t>, and the circumstances regarding the ADR should be investigated to determine whether any additional action should have been taken to prevent its occurrence</w:t>
      </w:r>
      <w:r w:rsidRPr="0B98935F">
        <w:rPr>
          <w:rFonts w:asciiTheme="minorHAnsi" w:hAnsiTheme="minorHAnsi" w:cs="Arial"/>
        </w:rPr>
        <w:t xml:space="preserve">. </w:t>
      </w:r>
    </w:p>
    <w:p w14:paraId="7D6CA314" w14:textId="77777777" w:rsidR="009F399A" w:rsidRPr="00BB6270" w:rsidRDefault="009F399A" w:rsidP="009F399A">
      <w:pPr>
        <w:pStyle w:val="ListParagraph"/>
        <w:tabs>
          <w:tab w:val="num" w:pos="720"/>
        </w:tabs>
        <w:ind w:left="0"/>
        <w:rPr>
          <w:rFonts w:asciiTheme="minorHAnsi" w:hAnsiTheme="minorHAnsi" w:cs="Arial"/>
          <w:szCs w:val="24"/>
        </w:rPr>
      </w:pPr>
    </w:p>
    <w:p w14:paraId="4BB93FFC" w14:textId="77777777" w:rsidR="009F399A" w:rsidRPr="00BB6270" w:rsidRDefault="009F399A" w:rsidP="009F399A">
      <w:pPr>
        <w:pStyle w:val="Heading3"/>
        <w:rPr>
          <w:rFonts w:asciiTheme="minorHAnsi" w:hAnsiTheme="minorHAnsi"/>
          <w:szCs w:val="24"/>
        </w:rPr>
      </w:pPr>
      <w:bookmarkStart w:id="77" w:name="_Toc415141182"/>
      <w:bookmarkStart w:id="78" w:name="_Toc119073781"/>
      <w:r w:rsidRPr="00BB6270">
        <w:rPr>
          <w:rFonts w:asciiTheme="minorHAnsi" w:hAnsiTheme="minorHAnsi"/>
          <w:szCs w:val="24"/>
        </w:rPr>
        <w:t>ACT Health Adverse Drug Reaction Reporting Committee</w:t>
      </w:r>
      <w:bookmarkEnd w:id="77"/>
      <w:r w:rsidRPr="00BB6270">
        <w:rPr>
          <w:rFonts w:asciiTheme="minorHAnsi" w:hAnsiTheme="minorHAnsi"/>
          <w:szCs w:val="24"/>
        </w:rPr>
        <w:t xml:space="preserve"> (ADRRC)</w:t>
      </w:r>
      <w:bookmarkEnd w:id="78"/>
      <w:r w:rsidRPr="00BB6270">
        <w:rPr>
          <w:rFonts w:asciiTheme="minorHAnsi" w:hAnsiTheme="minorHAnsi"/>
          <w:szCs w:val="24"/>
        </w:rPr>
        <w:t xml:space="preserve"> </w:t>
      </w:r>
      <w:r w:rsidRPr="00BB6270" w:rsidDel="00AB1E93">
        <w:rPr>
          <w:rFonts w:asciiTheme="minorHAnsi" w:hAnsiTheme="minorHAnsi"/>
          <w:szCs w:val="24"/>
        </w:rPr>
        <w:t xml:space="preserve"> </w:t>
      </w:r>
    </w:p>
    <w:p w14:paraId="1CD87AFE" w14:textId="77777777" w:rsidR="009F399A" w:rsidRPr="00BB6270" w:rsidRDefault="009F399A" w:rsidP="009F399A">
      <w:pPr>
        <w:pStyle w:val="ListParagraph"/>
        <w:tabs>
          <w:tab w:val="num" w:pos="360"/>
        </w:tabs>
        <w:ind w:left="0"/>
        <w:jc w:val="both"/>
        <w:rPr>
          <w:rFonts w:asciiTheme="minorHAnsi" w:hAnsiTheme="minorHAnsi" w:cs="Arial"/>
          <w:szCs w:val="24"/>
        </w:rPr>
      </w:pPr>
      <w:r w:rsidRPr="00BB6270">
        <w:rPr>
          <w:rFonts w:asciiTheme="minorHAnsi" w:hAnsiTheme="minorHAnsi" w:cs="Arial"/>
          <w:szCs w:val="24"/>
        </w:rPr>
        <w:t>The ADRRC will:</w:t>
      </w:r>
    </w:p>
    <w:p w14:paraId="37F330F3" w14:textId="103EECC3"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 xml:space="preserve">Analyse ADR reports </w:t>
      </w:r>
      <w:r w:rsidR="00273A6F">
        <w:rPr>
          <w:rFonts w:asciiTheme="minorHAnsi" w:hAnsiTheme="minorHAnsi"/>
          <w:szCs w:val="24"/>
        </w:rPr>
        <w:t xml:space="preserve">from CHS and Calvary Public Hospital Bruce </w:t>
      </w:r>
      <w:r w:rsidRPr="00BB6270">
        <w:rPr>
          <w:rFonts w:asciiTheme="minorHAnsi" w:hAnsiTheme="minorHAnsi"/>
          <w:szCs w:val="24"/>
        </w:rPr>
        <w:t>to determine causality prior to scanning the report into the patient’s clinical records.</w:t>
      </w:r>
    </w:p>
    <w:p w14:paraId="07A9A97B" w14:textId="3B491A8F"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 xml:space="preserve">Undertake measures to prevent inappropriate administration of a drug that has previously caused an adverse reaction including entering, when appropriate, </w:t>
      </w:r>
      <w:r w:rsidR="00C16D42">
        <w:rPr>
          <w:rFonts w:asciiTheme="minorHAnsi" w:hAnsiTheme="minorHAnsi"/>
          <w:szCs w:val="24"/>
        </w:rPr>
        <w:t xml:space="preserve">adding </w:t>
      </w:r>
      <w:r w:rsidRPr="00BB6270">
        <w:rPr>
          <w:rFonts w:asciiTheme="minorHAnsi" w:hAnsiTheme="minorHAnsi"/>
          <w:szCs w:val="24"/>
        </w:rPr>
        <w:t xml:space="preserve">an ADR alert </w:t>
      </w:r>
      <w:r w:rsidR="00FD0C02">
        <w:rPr>
          <w:rFonts w:asciiTheme="minorHAnsi" w:hAnsiTheme="minorHAnsi"/>
          <w:szCs w:val="24"/>
        </w:rPr>
        <w:t xml:space="preserve">for </w:t>
      </w:r>
      <w:r w:rsidRPr="00BB6270">
        <w:rPr>
          <w:rFonts w:asciiTheme="minorHAnsi" w:hAnsiTheme="minorHAnsi"/>
          <w:szCs w:val="24"/>
        </w:rPr>
        <w:t xml:space="preserve">the </w:t>
      </w:r>
      <w:r w:rsidR="0026481F">
        <w:rPr>
          <w:rFonts w:asciiTheme="minorHAnsi" w:hAnsiTheme="minorHAnsi"/>
          <w:szCs w:val="24"/>
        </w:rPr>
        <w:t>patient</w:t>
      </w:r>
      <w:r w:rsidR="00FD0C02">
        <w:rPr>
          <w:rFonts w:asciiTheme="minorHAnsi" w:hAnsiTheme="minorHAnsi"/>
          <w:szCs w:val="24"/>
        </w:rPr>
        <w:t xml:space="preserve"> in the </w:t>
      </w:r>
      <w:r w:rsidRPr="00BB6270">
        <w:rPr>
          <w:rFonts w:asciiTheme="minorHAnsi" w:hAnsiTheme="minorHAnsi"/>
          <w:szCs w:val="24"/>
        </w:rPr>
        <w:t>Alerts Management System, and ensuring communication of review to the primary care team and patient.</w:t>
      </w:r>
    </w:p>
    <w:p w14:paraId="12D786F0" w14:textId="77777777"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Provide copies of ADR reports to the TGA Office of Medicines Safety Monitoring for entry into the national database.</w:t>
      </w:r>
    </w:p>
    <w:p w14:paraId="716061F4" w14:textId="3365A4A2"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 xml:space="preserve">Educate hospital staff and consumers to promote best practice in managing and reporting of ADRs, to ensure high-quality and consistent reporting across </w:t>
      </w:r>
      <w:r w:rsidR="001D6C41">
        <w:rPr>
          <w:rFonts w:asciiTheme="minorHAnsi" w:hAnsiTheme="minorHAnsi"/>
          <w:szCs w:val="24"/>
        </w:rPr>
        <w:t xml:space="preserve">Canberra </w:t>
      </w:r>
      <w:r w:rsidRPr="00BB6270">
        <w:rPr>
          <w:rFonts w:asciiTheme="minorHAnsi" w:hAnsiTheme="minorHAnsi"/>
          <w:szCs w:val="24"/>
        </w:rPr>
        <w:t xml:space="preserve">Health </w:t>
      </w:r>
      <w:r w:rsidR="001D6C41">
        <w:rPr>
          <w:rFonts w:asciiTheme="minorHAnsi" w:hAnsiTheme="minorHAnsi"/>
          <w:szCs w:val="24"/>
        </w:rPr>
        <w:t>Services</w:t>
      </w:r>
      <w:r w:rsidR="001910C3">
        <w:rPr>
          <w:rFonts w:asciiTheme="minorHAnsi" w:hAnsiTheme="minorHAnsi"/>
          <w:szCs w:val="24"/>
        </w:rPr>
        <w:t xml:space="preserve"> and Calvary Public Hospital</w:t>
      </w:r>
      <w:r w:rsidRPr="00BB6270">
        <w:rPr>
          <w:rFonts w:asciiTheme="minorHAnsi" w:hAnsiTheme="minorHAnsi"/>
          <w:szCs w:val="24"/>
        </w:rPr>
        <w:t>.</w:t>
      </w:r>
    </w:p>
    <w:p w14:paraId="199AB365" w14:textId="77777777"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Provide clinical advice on the management of ADRs.</w:t>
      </w:r>
    </w:p>
    <w:p w14:paraId="5EE0F6F1" w14:textId="0718152C"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Make recommendations on quality improvement activities resulting from auditing ADR management processes to the DTC</w:t>
      </w:r>
      <w:r w:rsidR="00273A6F">
        <w:rPr>
          <w:rFonts w:asciiTheme="minorHAnsi" w:hAnsiTheme="minorHAnsi"/>
          <w:szCs w:val="24"/>
        </w:rPr>
        <w:t xml:space="preserve"> and Medication Safety Committee</w:t>
      </w:r>
      <w:r w:rsidRPr="00BB6270">
        <w:rPr>
          <w:rFonts w:asciiTheme="minorHAnsi" w:hAnsiTheme="minorHAnsi"/>
          <w:szCs w:val="24"/>
        </w:rPr>
        <w:t>.</w:t>
      </w:r>
    </w:p>
    <w:p w14:paraId="776E5FCD" w14:textId="590DA518"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Implement and evaluate evidence</w:t>
      </w:r>
      <w:r w:rsidR="00273A6F">
        <w:rPr>
          <w:rFonts w:asciiTheme="minorHAnsi" w:hAnsiTheme="minorHAnsi"/>
          <w:szCs w:val="24"/>
        </w:rPr>
        <w:t>-</w:t>
      </w:r>
      <w:r w:rsidRPr="00BB6270">
        <w:rPr>
          <w:rFonts w:asciiTheme="minorHAnsi" w:hAnsiTheme="minorHAnsi"/>
          <w:szCs w:val="24"/>
        </w:rPr>
        <w:t>based ADR management and prevention initiatives and programs that can be monitored against the accreditation standards.</w:t>
      </w:r>
    </w:p>
    <w:p w14:paraId="605E3D06" w14:textId="77777777" w:rsidR="009F399A" w:rsidRPr="00BB6270" w:rsidRDefault="009F399A" w:rsidP="00BB3E0F">
      <w:pPr>
        <w:pStyle w:val="ListParagraph"/>
        <w:numPr>
          <w:ilvl w:val="0"/>
          <w:numId w:val="37"/>
        </w:numPr>
        <w:rPr>
          <w:rFonts w:asciiTheme="minorHAnsi" w:hAnsiTheme="minorHAnsi"/>
          <w:szCs w:val="24"/>
        </w:rPr>
      </w:pPr>
      <w:r w:rsidRPr="00BB6270">
        <w:rPr>
          <w:rFonts w:asciiTheme="minorHAnsi" w:hAnsiTheme="minorHAnsi"/>
          <w:szCs w:val="24"/>
        </w:rPr>
        <w:t xml:space="preserve">Lead the development and review of policies and procedures related to ADR management. </w:t>
      </w:r>
    </w:p>
    <w:p w14:paraId="1A57EB45" w14:textId="77777777" w:rsidR="009F399A" w:rsidRPr="00BB6270" w:rsidRDefault="009F399A" w:rsidP="009F399A">
      <w:pPr>
        <w:rPr>
          <w:rFonts w:asciiTheme="minorHAnsi" w:eastAsiaTheme="minorHAnsi" w:hAnsiTheme="minorHAnsi"/>
          <w:szCs w:val="24"/>
        </w:rPr>
      </w:pPr>
    </w:p>
    <w:p w14:paraId="39E9729C" w14:textId="757026B1" w:rsidR="009F399A" w:rsidRPr="00BB6270" w:rsidRDefault="009F399A" w:rsidP="009F399A">
      <w:pPr>
        <w:pStyle w:val="Heading2"/>
        <w:rPr>
          <w:rFonts w:asciiTheme="minorHAnsi" w:eastAsiaTheme="minorHAnsi" w:hAnsiTheme="minorHAnsi"/>
          <w:szCs w:val="24"/>
        </w:rPr>
      </w:pPr>
      <w:bookmarkStart w:id="79" w:name="_Toc405549141"/>
      <w:bookmarkStart w:id="80" w:name="_Toc405551357"/>
      <w:bookmarkStart w:id="81" w:name="_Toc405561723"/>
      <w:bookmarkStart w:id="82" w:name="_Toc415141183"/>
      <w:bookmarkStart w:id="83" w:name="_Toc119073782"/>
      <w:r w:rsidRPr="00BB6270">
        <w:rPr>
          <w:rFonts w:asciiTheme="minorHAnsi" w:eastAsiaTheme="minorHAnsi" w:hAnsiTheme="minorHAnsi"/>
          <w:szCs w:val="24"/>
        </w:rPr>
        <w:t xml:space="preserve">Registration of </w:t>
      </w:r>
      <w:bookmarkEnd w:id="79"/>
      <w:bookmarkEnd w:id="80"/>
      <w:bookmarkEnd w:id="81"/>
      <w:bookmarkEnd w:id="82"/>
      <w:r w:rsidRPr="00BB6270">
        <w:rPr>
          <w:rFonts w:asciiTheme="minorHAnsi" w:eastAsiaTheme="minorHAnsi" w:hAnsiTheme="minorHAnsi"/>
          <w:szCs w:val="24"/>
        </w:rPr>
        <w:t xml:space="preserve">Health </w:t>
      </w:r>
      <w:r w:rsidR="00063B77">
        <w:rPr>
          <w:rFonts w:asciiTheme="minorHAnsi" w:eastAsiaTheme="minorHAnsi" w:hAnsiTheme="minorHAnsi"/>
          <w:szCs w:val="24"/>
        </w:rPr>
        <w:t xml:space="preserve"> Practi</w:t>
      </w:r>
      <w:r w:rsidR="00736C42">
        <w:rPr>
          <w:rFonts w:asciiTheme="minorHAnsi" w:eastAsiaTheme="minorHAnsi" w:hAnsiTheme="minorHAnsi"/>
          <w:szCs w:val="24"/>
        </w:rPr>
        <w:t>ti</w:t>
      </w:r>
      <w:r w:rsidR="00063B77">
        <w:rPr>
          <w:rFonts w:asciiTheme="minorHAnsi" w:eastAsiaTheme="minorHAnsi" w:hAnsiTheme="minorHAnsi"/>
          <w:szCs w:val="24"/>
        </w:rPr>
        <w:t>oner</w:t>
      </w:r>
      <w:bookmarkEnd w:id="83"/>
    </w:p>
    <w:p w14:paraId="43657445" w14:textId="6A5EA915" w:rsidR="009F399A" w:rsidRDefault="009F399A" w:rsidP="009F399A">
      <w:pPr>
        <w:rPr>
          <w:rFonts w:asciiTheme="minorHAnsi" w:eastAsiaTheme="minorHAnsi" w:hAnsiTheme="minorHAnsi"/>
          <w:szCs w:val="24"/>
        </w:rPr>
      </w:pPr>
      <w:r w:rsidRPr="00BB6270">
        <w:rPr>
          <w:rFonts w:asciiTheme="minorHAnsi" w:eastAsiaTheme="minorHAnsi" w:hAnsiTheme="minorHAnsi"/>
          <w:szCs w:val="24"/>
        </w:rPr>
        <w:t xml:space="preserve">Authorised Staff are required to renew their registration annually as per </w:t>
      </w:r>
      <w:bookmarkEnd w:id="28"/>
      <w:r w:rsidR="00677859" w:rsidRPr="00677859">
        <w:rPr>
          <w:rFonts w:asciiTheme="minorHAnsi" w:eastAsiaTheme="minorHAnsi" w:hAnsiTheme="minorHAnsi"/>
          <w:i/>
          <w:iCs/>
          <w:szCs w:val="24"/>
        </w:rPr>
        <w:t>Annual Renewal of Health Practitioner Registration Policy</w:t>
      </w:r>
      <w:r w:rsidR="00677859">
        <w:rPr>
          <w:rFonts w:asciiTheme="minorHAnsi" w:eastAsiaTheme="minorHAnsi" w:hAnsiTheme="minorHAnsi"/>
          <w:szCs w:val="24"/>
        </w:rPr>
        <w:t>.</w:t>
      </w:r>
    </w:p>
    <w:p w14:paraId="4C897148" w14:textId="77777777" w:rsidR="00677859" w:rsidRPr="00677859" w:rsidRDefault="00677859" w:rsidP="009F399A">
      <w:pPr>
        <w:rPr>
          <w:rFonts w:asciiTheme="minorHAnsi" w:eastAsiaTheme="minorHAnsi" w:hAnsiTheme="minorHAnsi"/>
          <w:szCs w:val="24"/>
        </w:rPr>
      </w:pPr>
    </w:p>
    <w:p w14:paraId="262A5B47" w14:textId="29276403" w:rsidR="009F399A" w:rsidRPr="00BB6270" w:rsidRDefault="00E253E1" w:rsidP="009F399A">
      <w:pPr>
        <w:pStyle w:val="Heading2"/>
        <w:rPr>
          <w:rFonts w:asciiTheme="minorHAnsi" w:hAnsiTheme="minorHAnsi"/>
          <w:szCs w:val="24"/>
        </w:rPr>
      </w:pPr>
      <w:bookmarkStart w:id="84" w:name="_Toc119073783"/>
      <w:r w:rsidRPr="00677859">
        <w:rPr>
          <w:rFonts w:ascii="Open Sans" w:hAnsi="Open Sans" w:cs="Open Sans"/>
          <w:sz w:val="21"/>
          <w:szCs w:val="21"/>
          <w:shd w:val="clear" w:color="auto" w:fill="FFFFFF"/>
        </w:rPr>
        <w:t>Australian Health Practitioner Regulation Agency (</w:t>
      </w:r>
      <w:r w:rsidR="009F399A" w:rsidRPr="00BB6270">
        <w:rPr>
          <w:rFonts w:asciiTheme="minorHAnsi" w:hAnsiTheme="minorHAnsi"/>
          <w:szCs w:val="24"/>
        </w:rPr>
        <w:t>AHPRA</w:t>
      </w:r>
      <w:r>
        <w:rPr>
          <w:rFonts w:asciiTheme="minorHAnsi" w:hAnsiTheme="minorHAnsi"/>
          <w:szCs w:val="24"/>
        </w:rPr>
        <w:t>)</w:t>
      </w:r>
      <w:r w:rsidR="009F399A" w:rsidRPr="00BB6270">
        <w:rPr>
          <w:rFonts w:asciiTheme="minorHAnsi" w:hAnsiTheme="minorHAnsi"/>
          <w:szCs w:val="24"/>
        </w:rPr>
        <w:t xml:space="preserve"> Notification of National Board Conditions and Voluntary Undertakings</w:t>
      </w:r>
      <w:bookmarkEnd w:id="84"/>
      <w:r w:rsidR="009F399A" w:rsidRPr="00BB6270">
        <w:rPr>
          <w:rFonts w:asciiTheme="minorHAnsi" w:hAnsiTheme="minorHAnsi"/>
          <w:szCs w:val="24"/>
        </w:rPr>
        <w:t xml:space="preserve"> </w:t>
      </w:r>
    </w:p>
    <w:p w14:paraId="41FC6EF6" w14:textId="1B1B94E9" w:rsidR="009F399A" w:rsidRPr="00BB6270" w:rsidRDefault="009F399A" w:rsidP="009F399A">
      <w:pPr>
        <w:rPr>
          <w:rFonts w:asciiTheme="minorHAnsi" w:eastAsiaTheme="minorHAnsi" w:hAnsiTheme="minorHAnsi"/>
          <w:szCs w:val="24"/>
        </w:rPr>
      </w:pPr>
      <w:r w:rsidRPr="00BB6270">
        <w:rPr>
          <w:rFonts w:asciiTheme="minorHAnsi" w:eastAsiaTheme="minorHAnsi" w:hAnsiTheme="minorHAnsi"/>
          <w:szCs w:val="24"/>
        </w:rPr>
        <w:t>The National Boards can impose conditions on the registration of a</w:t>
      </w:r>
      <w:r w:rsidR="00A15CDE">
        <w:rPr>
          <w:rFonts w:asciiTheme="minorHAnsi" w:eastAsiaTheme="minorHAnsi" w:hAnsiTheme="minorHAnsi"/>
          <w:szCs w:val="24"/>
        </w:rPr>
        <w:t xml:space="preserve"> health</w:t>
      </w:r>
      <w:r w:rsidRPr="00BB6270">
        <w:rPr>
          <w:rFonts w:asciiTheme="minorHAnsi" w:eastAsiaTheme="minorHAnsi" w:hAnsiTheme="minorHAnsi"/>
          <w:szCs w:val="24"/>
        </w:rPr>
        <w:t xml:space="preserve"> practitioner that restrict the </w:t>
      </w:r>
      <w:r w:rsidR="00A15CDE">
        <w:rPr>
          <w:rFonts w:asciiTheme="minorHAnsi" w:eastAsiaTheme="minorHAnsi" w:hAnsiTheme="minorHAnsi"/>
          <w:szCs w:val="24"/>
        </w:rPr>
        <w:t xml:space="preserve">health </w:t>
      </w:r>
      <w:r w:rsidRPr="00BB6270">
        <w:rPr>
          <w:rFonts w:asciiTheme="minorHAnsi" w:eastAsiaTheme="minorHAnsi" w:hAnsiTheme="minorHAnsi"/>
          <w:szCs w:val="24"/>
        </w:rPr>
        <w:t xml:space="preserve">practitioner’s practice in some way to protect the public. The National Boards can also seek and accept an undertaking from a </w:t>
      </w:r>
      <w:r w:rsidR="00A15CDE">
        <w:rPr>
          <w:rFonts w:asciiTheme="minorHAnsi" w:eastAsiaTheme="minorHAnsi" w:hAnsiTheme="minorHAnsi"/>
          <w:szCs w:val="24"/>
        </w:rPr>
        <w:t xml:space="preserve">health </w:t>
      </w:r>
      <w:r w:rsidRPr="00BB6270">
        <w:rPr>
          <w:rFonts w:asciiTheme="minorHAnsi" w:eastAsiaTheme="minorHAnsi" w:hAnsiTheme="minorHAnsi"/>
          <w:szCs w:val="24"/>
        </w:rPr>
        <w:t xml:space="preserve">practitioner to limit the </w:t>
      </w:r>
      <w:r w:rsidR="00A15CDE">
        <w:rPr>
          <w:rFonts w:asciiTheme="minorHAnsi" w:eastAsiaTheme="minorHAnsi" w:hAnsiTheme="minorHAnsi"/>
          <w:szCs w:val="24"/>
        </w:rPr>
        <w:t xml:space="preserve">health </w:t>
      </w:r>
      <w:r w:rsidRPr="00BB6270">
        <w:rPr>
          <w:rFonts w:asciiTheme="minorHAnsi" w:eastAsiaTheme="minorHAnsi" w:hAnsiTheme="minorHAnsi"/>
          <w:szCs w:val="24"/>
        </w:rPr>
        <w:t xml:space="preserve">practitioner’s practice in some way if this is necessary to protect the public. An undertaking is voluntary, whereas a condition is imposed on a </w:t>
      </w:r>
      <w:r w:rsidR="00A15CDE">
        <w:rPr>
          <w:rFonts w:asciiTheme="minorHAnsi" w:eastAsiaTheme="minorHAnsi" w:hAnsiTheme="minorHAnsi"/>
          <w:szCs w:val="24"/>
        </w:rPr>
        <w:t xml:space="preserve">health </w:t>
      </w:r>
      <w:r w:rsidRPr="00BB6270">
        <w:rPr>
          <w:rFonts w:asciiTheme="minorHAnsi" w:eastAsiaTheme="minorHAnsi" w:hAnsiTheme="minorHAnsi"/>
          <w:szCs w:val="24"/>
        </w:rPr>
        <w:t xml:space="preserve">practitioner’s registration. </w:t>
      </w:r>
    </w:p>
    <w:p w14:paraId="0C39A7BD" w14:textId="77777777" w:rsidR="009F399A" w:rsidRPr="00BB6270" w:rsidRDefault="009F399A" w:rsidP="009F399A">
      <w:pPr>
        <w:autoSpaceDE w:val="0"/>
        <w:autoSpaceDN w:val="0"/>
        <w:adjustRightInd w:val="0"/>
        <w:rPr>
          <w:rFonts w:asciiTheme="minorHAnsi" w:eastAsiaTheme="minorHAnsi" w:hAnsiTheme="minorHAnsi" w:cs="Calibri"/>
          <w:color w:val="000000"/>
          <w:szCs w:val="24"/>
        </w:rPr>
      </w:pPr>
    </w:p>
    <w:p w14:paraId="1AE4C55E" w14:textId="77777777" w:rsidR="009F399A" w:rsidRPr="00BB6270" w:rsidRDefault="009F399A" w:rsidP="009F399A">
      <w:pPr>
        <w:pStyle w:val="Heading3"/>
        <w:rPr>
          <w:rFonts w:asciiTheme="minorHAnsi" w:eastAsiaTheme="minorHAnsi" w:hAnsiTheme="minorHAnsi"/>
          <w:szCs w:val="24"/>
        </w:rPr>
      </w:pPr>
      <w:bookmarkStart w:id="85" w:name="_Toc119073784"/>
      <w:r w:rsidRPr="00BB6270">
        <w:rPr>
          <w:rFonts w:asciiTheme="minorHAnsi" w:eastAsiaTheme="minorHAnsi" w:hAnsiTheme="minorHAnsi"/>
          <w:szCs w:val="24"/>
        </w:rPr>
        <w:t>S8 Medication Condition or Voluntary Undertaking</w:t>
      </w:r>
      <w:bookmarkEnd w:id="85"/>
      <w:r w:rsidRPr="00BB6270">
        <w:rPr>
          <w:rFonts w:asciiTheme="minorHAnsi" w:eastAsiaTheme="minorHAnsi" w:hAnsiTheme="minorHAnsi"/>
          <w:szCs w:val="24"/>
        </w:rPr>
        <w:t xml:space="preserve"> </w:t>
      </w:r>
    </w:p>
    <w:p w14:paraId="55747A78" w14:textId="76E70D74" w:rsidR="009F399A" w:rsidRPr="00BB6270" w:rsidRDefault="009F399A" w:rsidP="009F399A">
      <w:p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Amongst other things, AHPRA has power to apply restrictions on health practitioner’s prescribing, possession, supply, administration, handling and/or dispensing of S8 medicines. </w:t>
      </w:r>
    </w:p>
    <w:p w14:paraId="708B26D5" w14:textId="77777777" w:rsidR="009F399A" w:rsidRPr="00BB6270" w:rsidRDefault="009F399A" w:rsidP="009F399A">
      <w:pPr>
        <w:autoSpaceDE w:val="0"/>
        <w:autoSpaceDN w:val="0"/>
        <w:adjustRightInd w:val="0"/>
        <w:rPr>
          <w:rFonts w:asciiTheme="minorHAnsi" w:eastAsiaTheme="minorHAnsi" w:hAnsiTheme="minorHAnsi" w:cs="Calibri"/>
          <w:color w:val="000000"/>
          <w:szCs w:val="24"/>
        </w:rPr>
      </w:pPr>
    </w:p>
    <w:p w14:paraId="255DA008" w14:textId="2AE5C203" w:rsidR="009F399A" w:rsidRPr="00BB6270" w:rsidRDefault="00373CD7" w:rsidP="009F399A">
      <w:pPr>
        <w:pStyle w:val="Heading3"/>
        <w:rPr>
          <w:rFonts w:asciiTheme="minorHAnsi" w:eastAsiaTheme="minorHAnsi" w:hAnsiTheme="minorHAnsi"/>
          <w:szCs w:val="24"/>
        </w:rPr>
      </w:pPr>
      <w:bookmarkStart w:id="86" w:name="_Toc119073785"/>
      <w:r>
        <w:rPr>
          <w:rFonts w:asciiTheme="minorHAnsi" w:eastAsiaTheme="minorHAnsi" w:hAnsiTheme="minorHAnsi"/>
          <w:szCs w:val="24"/>
        </w:rPr>
        <w:t xml:space="preserve">CHS </w:t>
      </w:r>
      <w:r w:rsidR="009F399A" w:rsidRPr="00BB6270">
        <w:rPr>
          <w:rFonts w:asciiTheme="minorHAnsi" w:eastAsiaTheme="minorHAnsi" w:hAnsiTheme="minorHAnsi"/>
          <w:szCs w:val="24"/>
        </w:rPr>
        <w:t xml:space="preserve">Management Action Following Notification of a National Board Restriction for </w:t>
      </w:r>
      <w:r w:rsidR="00677859">
        <w:rPr>
          <w:rFonts w:asciiTheme="minorHAnsi" w:eastAsiaTheme="minorHAnsi" w:hAnsiTheme="minorHAnsi"/>
          <w:szCs w:val="24"/>
        </w:rPr>
        <w:t>Medical Officers</w:t>
      </w:r>
      <w:r w:rsidR="009F399A" w:rsidRPr="00BB6270">
        <w:rPr>
          <w:rFonts w:asciiTheme="minorHAnsi" w:eastAsiaTheme="minorHAnsi" w:hAnsiTheme="minorHAnsi"/>
          <w:szCs w:val="24"/>
        </w:rPr>
        <w:t xml:space="preserve"> and Dentists</w:t>
      </w:r>
      <w:bookmarkEnd w:id="86"/>
      <w:r w:rsidR="009F399A" w:rsidRPr="00BB6270">
        <w:rPr>
          <w:rFonts w:asciiTheme="minorHAnsi" w:eastAsiaTheme="minorHAnsi" w:hAnsiTheme="minorHAnsi"/>
          <w:szCs w:val="24"/>
        </w:rPr>
        <w:t xml:space="preserve"> </w:t>
      </w:r>
    </w:p>
    <w:p w14:paraId="13D1270E" w14:textId="0C0F64C2" w:rsidR="009F399A" w:rsidRPr="00BB6270" w:rsidRDefault="009F399A" w:rsidP="009F399A">
      <w:p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The Medical Officer Support, Credentialing, Employment and Training Unit (MOSCETU) within the </w:t>
      </w:r>
      <w:r w:rsidR="00154E61">
        <w:rPr>
          <w:rFonts w:asciiTheme="minorHAnsi" w:eastAsiaTheme="minorHAnsi" w:hAnsiTheme="minorHAnsi" w:cs="Calibri"/>
          <w:color w:val="000000"/>
          <w:szCs w:val="24"/>
        </w:rPr>
        <w:t>Medical Services Group</w:t>
      </w:r>
      <w:r w:rsidR="00373CD7">
        <w:rPr>
          <w:rFonts w:asciiTheme="minorHAnsi" w:eastAsiaTheme="minorHAnsi" w:hAnsiTheme="minorHAnsi" w:cs="Calibri"/>
          <w:color w:val="000000"/>
          <w:szCs w:val="24"/>
        </w:rPr>
        <w:t>,</w:t>
      </w:r>
      <w:r w:rsidRPr="00BB6270">
        <w:rPr>
          <w:rFonts w:asciiTheme="minorHAnsi" w:eastAsiaTheme="minorHAnsi" w:hAnsiTheme="minorHAnsi" w:cs="Calibri"/>
          <w:color w:val="000000"/>
          <w:szCs w:val="24"/>
        </w:rPr>
        <w:t xml:space="preserve"> are responsible for managing all conditions and undertakings on the registration of doctors and dentists. It does so in accordance with relevant legislation, including the </w:t>
      </w:r>
      <w:r w:rsidRPr="00BB6270">
        <w:rPr>
          <w:rFonts w:asciiTheme="minorHAnsi" w:eastAsiaTheme="minorHAnsi" w:hAnsiTheme="minorHAnsi" w:cs="Calibri"/>
          <w:i/>
          <w:iCs/>
          <w:color w:val="000000"/>
          <w:szCs w:val="24"/>
        </w:rPr>
        <w:t xml:space="preserve">Health Practitioner Regulation National Law </w:t>
      </w:r>
      <w:r w:rsidRPr="00BB6270">
        <w:rPr>
          <w:rFonts w:asciiTheme="minorHAnsi" w:eastAsiaTheme="minorHAnsi" w:hAnsiTheme="minorHAnsi" w:cs="Calibri"/>
          <w:color w:val="000000"/>
          <w:szCs w:val="24"/>
        </w:rPr>
        <w:t xml:space="preserve">(National Law) and the </w:t>
      </w:r>
      <w:r w:rsidRPr="00BB6270">
        <w:rPr>
          <w:rFonts w:asciiTheme="minorHAnsi" w:eastAsiaTheme="minorHAnsi" w:hAnsiTheme="minorHAnsi" w:cs="Calibri"/>
          <w:i/>
          <w:iCs/>
          <w:color w:val="000000"/>
          <w:szCs w:val="24"/>
        </w:rPr>
        <w:t xml:space="preserve">Health Act 1993 </w:t>
      </w:r>
      <w:r w:rsidRPr="00BB6270">
        <w:rPr>
          <w:rFonts w:asciiTheme="minorHAnsi" w:eastAsiaTheme="minorHAnsi" w:hAnsiTheme="minorHAnsi" w:cs="Calibri"/>
          <w:color w:val="000000"/>
          <w:szCs w:val="24"/>
        </w:rPr>
        <w:t xml:space="preserve">(ACT). </w:t>
      </w:r>
    </w:p>
    <w:p w14:paraId="59D3F6E3" w14:textId="77777777" w:rsidR="009F399A" w:rsidRPr="00BB6270" w:rsidRDefault="009F399A" w:rsidP="009F399A">
      <w:pPr>
        <w:autoSpaceDE w:val="0"/>
        <w:autoSpaceDN w:val="0"/>
        <w:adjustRightInd w:val="0"/>
        <w:rPr>
          <w:rFonts w:asciiTheme="minorHAnsi" w:eastAsiaTheme="minorHAnsi" w:hAnsiTheme="minorHAnsi" w:cs="Calibri"/>
          <w:color w:val="000000"/>
          <w:szCs w:val="24"/>
        </w:rPr>
      </w:pPr>
    </w:p>
    <w:p w14:paraId="33B34226" w14:textId="750EE894" w:rsidR="009F399A" w:rsidRPr="00BB6270" w:rsidRDefault="009F399A" w:rsidP="009F399A">
      <w:p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When a National Board restricts the registration of a doctor or dentist working in the ACT, the restriction is immediately notified to MOSCETU by way of the AHPRA Practitioner Information Exchange (PIE) electronic notification service and shortly thereafter by letter to the </w:t>
      </w:r>
      <w:r w:rsidR="00DD1FE2">
        <w:rPr>
          <w:rFonts w:asciiTheme="minorHAnsi" w:eastAsiaTheme="minorHAnsi" w:hAnsiTheme="minorHAnsi" w:cs="Calibri"/>
          <w:color w:val="000000"/>
          <w:szCs w:val="24"/>
        </w:rPr>
        <w:t>Chief Executive Officer (</w:t>
      </w:r>
      <w:r w:rsidR="00061286">
        <w:rPr>
          <w:rFonts w:asciiTheme="minorHAnsi" w:eastAsiaTheme="minorHAnsi" w:hAnsiTheme="minorHAnsi" w:cs="Calibri"/>
          <w:color w:val="000000"/>
          <w:szCs w:val="24"/>
        </w:rPr>
        <w:t>CEO</w:t>
      </w:r>
      <w:r w:rsidR="00DD1FE2">
        <w:rPr>
          <w:rFonts w:asciiTheme="minorHAnsi" w:eastAsiaTheme="minorHAnsi" w:hAnsiTheme="minorHAnsi" w:cs="Calibri"/>
          <w:color w:val="000000"/>
          <w:szCs w:val="24"/>
        </w:rPr>
        <w:t>)</w:t>
      </w:r>
      <w:r w:rsidR="00061286">
        <w:rPr>
          <w:rFonts w:asciiTheme="minorHAnsi" w:eastAsiaTheme="minorHAnsi" w:hAnsiTheme="minorHAnsi" w:cs="Calibri"/>
          <w:color w:val="000000"/>
          <w:szCs w:val="24"/>
        </w:rPr>
        <w:t xml:space="preserve"> </w:t>
      </w:r>
      <w:r w:rsidRPr="00BB6270">
        <w:rPr>
          <w:rFonts w:asciiTheme="minorHAnsi" w:eastAsiaTheme="minorHAnsi" w:hAnsiTheme="minorHAnsi" w:cs="Calibri"/>
          <w:color w:val="000000"/>
          <w:szCs w:val="24"/>
        </w:rPr>
        <w:t xml:space="preserve">of </w:t>
      </w:r>
      <w:r w:rsidR="00DD1FE2">
        <w:rPr>
          <w:rFonts w:asciiTheme="minorHAnsi" w:eastAsiaTheme="minorHAnsi" w:hAnsiTheme="minorHAnsi" w:cs="Calibri"/>
          <w:color w:val="000000"/>
          <w:szCs w:val="24"/>
        </w:rPr>
        <w:t>CHS</w:t>
      </w:r>
      <w:r w:rsidRPr="00BB6270">
        <w:rPr>
          <w:rFonts w:asciiTheme="minorHAnsi" w:eastAsiaTheme="minorHAnsi" w:hAnsiTheme="minorHAnsi" w:cs="Calibri"/>
          <w:color w:val="000000"/>
          <w:szCs w:val="24"/>
        </w:rPr>
        <w:t xml:space="preserve">. The restrictions are also </w:t>
      </w:r>
      <w:r w:rsidR="00061286" w:rsidRPr="00BB6270">
        <w:rPr>
          <w:rFonts w:asciiTheme="minorHAnsi" w:eastAsiaTheme="minorHAnsi" w:hAnsiTheme="minorHAnsi" w:cs="Calibri"/>
          <w:color w:val="000000"/>
          <w:szCs w:val="24"/>
        </w:rPr>
        <w:t>publicly</w:t>
      </w:r>
      <w:r w:rsidRPr="00BB6270">
        <w:rPr>
          <w:rFonts w:asciiTheme="minorHAnsi" w:eastAsiaTheme="minorHAnsi" w:hAnsiTheme="minorHAnsi" w:cs="Calibri"/>
          <w:color w:val="000000"/>
          <w:szCs w:val="24"/>
        </w:rPr>
        <w:t xml:space="preserve"> available on the </w:t>
      </w:r>
      <w:hyperlink r:id="rId25" w:history="1">
        <w:r w:rsidRPr="00BB6270">
          <w:rPr>
            <w:rStyle w:val="Hyperlink"/>
            <w:rFonts w:asciiTheme="minorHAnsi" w:eastAsiaTheme="minorHAnsi" w:hAnsiTheme="minorHAnsi" w:cs="Calibri"/>
            <w:szCs w:val="24"/>
          </w:rPr>
          <w:t>Register of Practitioners</w:t>
        </w:r>
      </w:hyperlink>
      <w:r w:rsidRPr="00BB6270">
        <w:rPr>
          <w:rFonts w:asciiTheme="minorHAnsi" w:eastAsiaTheme="minorHAnsi" w:hAnsiTheme="minorHAnsi" w:cs="Calibri"/>
          <w:color w:val="000000"/>
          <w:szCs w:val="24"/>
        </w:rPr>
        <w:t xml:space="preserve">.  Some conditions may not be publicly available but will be made available to MOSCETU and the </w:t>
      </w:r>
      <w:r w:rsidR="00061286">
        <w:rPr>
          <w:rFonts w:asciiTheme="minorHAnsi" w:eastAsiaTheme="minorHAnsi" w:hAnsiTheme="minorHAnsi" w:cs="Calibri"/>
          <w:color w:val="000000"/>
          <w:szCs w:val="24"/>
        </w:rPr>
        <w:t>CEO</w:t>
      </w:r>
      <w:r w:rsidRPr="00BB6270">
        <w:rPr>
          <w:rFonts w:asciiTheme="minorHAnsi" w:eastAsiaTheme="minorHAnsi" w:hAnsiTheme="minorHAnsi" w:cs="Calibri"/>
          <w:color w:val="000000"/>
          <w:szCs w:val="24"/>
        </w:rPr>
        <w:t xml:space="preserve"> of Canberra Health Service</w:t>
      </w:r>
      <w:r w:rsidR="00E11ED0">
        <w:rPr>
          <w:rFonts w:asciiTheme="minorHAnsi" w:eastAsiaTheme="minorHAnsi" w:hAnsiTheme="minorHAnsi" w:cs="Calibri"/>
          <w:color w:val="000000"/>
          <w:szCs w:val="24"/>
        </w:rPr>
        <w:t>s</w:t>
      </w:r>
      <w:r w:rsidRPr="00BB6270">
        <w:rPr>
          <w:rFonts w:asciiTheme="minorHAnsi" w:eastAsiaTheme="minorHAnsi" w:hAnsiTheme="minorHAnsi" w:cs="Calibri"/>
          <w:color w:val="000000"/>
          <w:szCs w:val="24"/>
        </w:rPr>
        <w:t>.</w:t>
      </w:r>
    </w:p>
    <w:p w14:paraId="7EFD83EB" w14:textId="77777777" w:rsidR="009F399A" w:rsidRPr="00BB6270" w:rsidRDefault="009F399A" w:rsidP="009F399A">
      <w:pPr>
        <w:rPr>
          <w:rFonts w:asciiTheme="minorHAnsi" w:hAnsiTheme="minorHAnsi"/>
          <w:szCs w:val="24"/>
        </w:rPr>
      </w:pPr>
    </w:p>
    <w:p w14:paraId="5EBABF96" w14:textId="77777777" w:rsidR="009F399A" w:rsidRPr="00415CDB" w:rsidRDefault="009F399A" w:rsidP="009F399A">
      <w:pPr>
        <w:pStyle w:val="Heading4"/>
        <w:rPr>
          <w:b/>
          <w:bCs w:val="0"/>
        </w:rPr>
      </w:pPr>
      <w:bookmarkStart w:id="87" w:name="_Toc119073786"/>
      <w:r w:rsidRPr="00415CDB">
        <w:rPr>
          <w:b/>
          <w:bCs w:val="0"/>
        </w:rPr>
        <w:t>Giving Effect to a National Board Restriction for Doctors and Dentists</w:t>
      </w:r>
      <w:bookmarkEnd w:id="87"/>
    </w:p>
    <w:p w14:paraId="3D54C904" w14:textId="2FE8D0C2" w:rsidR="009F399A" w:rsidRPr="00BB6270" w:rsidRDefault="009F399A" w:rsidP="009F399A">
      <w:p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So that proper effect can be given to a National Board condition and / or undertaking, when </w:t>
      </w:r>
      <w:r w:rsidR="00415CDB">
        <w:rPr>
          <w:rFonts w:asciiTheme="minorHAnsi" w:eastAsiaTheme="minorHAnsi" w:hAnsiTheme="minorHAnsi" w:cs="Calibri"/>
          <w:color w:val="000000"/>
          <w:szCs w:val="24"/>
        </w:rPr>
        <w:t>MOSCETU</w:t>
      </w:r>
      <w:r w:rsidRPr="00BB6270">
        <w:rPr>
          <w:rFonts w:asciiTheme="minorHAnsi" w:eastAsiaTheme="minorHAnsi" w:hAnsiTheme="minorHAnsi" w:cs="Calibri"/>
          <w:color w:val="000000"/>
          <w:szCs w:val="24"/>
        </w:rPr>
        <w:t xml:space="preserve"> receives notification of a National Board condition and / or undertaking,</w:t>
      </w:r>
      <w:r w:rsidR="00E139CF">
        <w:rPr>
          <w:rFonts w:asciiTheme="minorHAnsi" w:eastAsiaTheme="minorHAnsi" w:hAnsiTheme="minorHAnsi" w:cs="Calibri"/>
          <w:color w:val="000000"/>
          <w:szCs w:val="24"/>
        </w:rPr>
        <w:t xml:space="preserve"> it</w:t>
      </w:r>
      <w:r w:rsidRPr="00BB6270">
        <w:rPr>
          <w:rFonts w:asciiTheme="minorHAnsi" w:eastAsiaTheme="minorHAnsi" w:hAnsiTheme="minorHAnsi" w:cs="Calibri"/>
          <w:color w:val="000000"/>
          <w:szCs w:val="24"/>
        </w:rPr>
        <w:t xml:space="preserve">  advises all relevant persons of the National Board condition and / or undertaking, including but not limited to the following: </w:t>
      </w:r>
    </w:p>
    <w:p w14:paraId="78B06B07" w14:textId="7EE446EC" w:rsidR="009F399A" w:rsidRPr="00BB6270" w:rsidRDefault="00061286" w:rsidP="00BB3E0F">
      <w:pPr>
        <w:pStyle w:val="ListParagraph"/>
        <w:numPr>
          <w:ilvl w:val="0"/>
          <w:numId w:val="37"/>
        </w:numPr>
        <w:autoSpaceDE w:val="0"/>
        <w:autoSpaceDN w:val="0"/>
        <w:adjustRightInd w:val="0"/>
        <w:rPr>
          <w:rFonts w:asciiTheme="minorHAnsi" w:eastAsiaTheme="minorHAnsi" w:hAnsiTheme="minorHAnsi" w:cs="Calibri"/>
          <w:color w:val="000000"/>
          <w:szCs w:val="24"/>
        </w:rPr>
      </w:pPr>
      <w:r>
        <w:rPr>
          <w:rFonts w:asciiTheme="minorHAnsi" w:eastAsiaTheme="minorHAnsi" w:hAnsiTheme="minorHAnsi" w:cs="Calibri"/>
          <w:color w:val="000000"/>
          <w:szCs w:val="24"/>
        </w:rPr>
        <w:t>CEO</w:t>
      </w:r>
      <w:r w:rsidR="009F399A" w:rsidRPr="00BB6270">
        <w:rPr>
          <w:rFonts w:asciiTheme="minorHAnsi" w:eastAsiaTheme="minorHAnsi" w:hAnsiTheme="minorHAnsi" w:cs="Calibri"/>
          <w:color w:val="000000"/>
          <w:szCs w:val="24"/>
        </w:rPr>
        <w:t xml:space="preserve"> of Canberra Health Service</w:t>
      </w:r>
      <w:r w:rsidR="00E11ED0">
        <w:rPr>
          <w:rFonts w:asciiTheme="minorHAnsi" w:eastAsiaTheme="minorHAnsi" w:hAnsiTheme="minorHAnsi" w:cs="Calibri"/>
          <w:color w:val="000000"/>
          <w:szCs w:val="24"/>
        </w:rPr>
        <w:t>s</w:t>
      </w:r>
      <w:r w:rsidR="009F399A" w:rsidRPr="00BB6270">
        <w:rPr>
          <w:rFonts w:asciiTheme="minorHAnsi" w:eastAsiaTheme="minorHAnsi" w:hAnsiTheme="minorHAnsi" w:cs="Calibri"/>
          <w:color w:val="000000"/>
          <w:szCs w:val="24"/>
        </w:rPr>
        <w:t xml:space="preserve"> </w:t>
      </w:r>
    </w:p>
    <w:p w14:paraId="2306DDD0" w14:textId="1681D681" w:rsidR="009F399A" w:rsidRPr="00BB6270" w:rsidRDefault="009F399A" w:rsidP="00BB3E0F">
      <w:pPr>
        <w:pStyle w:val="ListParagraph"/>
        <w:numPr>
          <w:ilvl w:val="0"/>
          <w:numId w:val="37"/>
        </w:num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For doctors, the </w:t>
      </w:r>
      <w:r w:rsidR="00061286">
        <w:rPr>
          <w:rFonts w:asciiTheme="minorHAnsi" w:eastAsiaTheme="minorHAnsi" w:hAnsiTheme="minorHAnsi" w:cs="Calibri"/>
          <w:color w:val="000000"/>
          <w:szCs w:val="24"/>
        </w:rPr>
        <w:t>Executive Director of Medical Services</w:t>
      </w:r>
      <w:r w:rsidRPr="00BB6270">
        <w:rPr>
          <w:rFonts w:asciiTheme="minorHAnsi" w:eastAsiaTheme="minorHAnsi" w:hAnsiTheme="minorHAnsi" w:cs="Calibri"/>
          <w:color w:val="000000"/>
          <w:szCs w:val="24"/>
        </w:rPr>
        <w:t xml:space="preserve"> </w:t>
      </w:r>
    </w:p>
    <w:p w14:paraId="59782830" w14:textId="77777777" w:rsidR="009F399A" w:rsidRPr="00BB6270" w:rsidRDefault="009F399A" w:rsidP="00BB3E0F">
      <w:pPr>
        <w:pStyle w:val="ListParagraph"/>
        <w:numPr>
          <w:ilvl w:val="0"/>
          <w:numId w:val="37"/>
        </w:num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For dentists, the Director of the Dental Health Program </w:t>
      </w:r>
    </w:p>
    <w:p w14:paraId="71AA990B" w14:textId="77777777" w:rsidR="009F399A" w:rsidRPr="00BB6270" w:rsidRDefault="009F399A" w:rsidP="00BB3E0F">
      <w:pPr>
        <w:pStyle w:val="ListParagraph"/>
        <w:numPr>
          <w:ilvl w:val="0"/>
          <w:numId w:val="37"/>
        </w:num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Executive Director of the relevant clinical area </w:t>
      </w:r>
    </w:p>
    <w:p w14:paraId="38BE3282" w14:textId="2B3B8A2A" w:rsidR="009F399A" w:rsidRPr="00BB6270" w:rsidRDefault="009F399A" w:rsidP="00BB3E0F">
      <w:pPr>
        <w:pStyle w:val="ListParagraph"/>
        <w:numPr>
          <w:ilvl w:val="0"/>
          <w:numId w:val="37"/>
        </w:num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Clinical Director of the relevant clinical area (who is then required to inform the immediate supervisor of the </w:t>
      </w:r>
      <w:r w:rsidR="00A15CDE">
        <w:rPr>
          <w:rFonts w:asciiTheme="minorHAnsi" w:eastAsiaTheme="minorHAnsi" w:hAnsiTheme="minorHAnsi" w:cs="Calibri"/>
          <w:color w:val="000000"/>
          <w:szCs w:val="24"/>
        </w:rPr>
        <w:t xml:space="preserve">health </w:t>
      </w:r>
      <w:r w:rsidRPr="00BB6270">
        <w:rPr>
          <w:rFonts w:asciiTheme="minorHAnsi" w:eastAsiaTheme="minorHAnsi" w:hAnsiTheme="minorHAnsi" w:cs="Calibri"/>
          <w:color w:val="000000"/>
          <w:szCs w:val="24"/>
        </w:rPr>
        <w:t xml:space="preserve">practitioner) </w:t>
      </w:r>
    </w:p>
    <w:p w14:paraId="73A47446" w14:textId="44344BF4" w:rsidR="009F399A" w:rsidRPr="00BB6270" w:rsidRDefault="009F399A" w:rsidP="00BB3E0F">
      <w:pPr>
        <w:pStyle w:val="ListParagraph"/>
        <w:numPr>
          <w:ilvl w:val="0"/>
          <w:numId w:val="37"/>
        </w:num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bCs/>
          <w:color w:val="000000"/>
          <w:szCs w:val="24"/>
        </w:rPr>
        <w:t xml:space="preserve">For S8 medication conditions or undertakings, the ACT Chief Pharmacist and CHS Director of Pharmacy. </w:t>
      </w:r>
    </w:p>
    <w:p w14:paraId="070D9379" w14:textId="77777777" w:rsidR="009F399A" w:rsidRPr="00BB6270" w:rsidRDefault="009F399A" w:rsidP="009F399A">
      <w:pPr>
        <w:autoSpaceDE w:val="0"/>
        <w:autoSpaceDN w:val="0"/>
        <w:adjustRightInd w:val="0"/>
        <w:rPr>
          <w:rFonts w:asciiTheme="minorHAnsi" w:eastAsiaTheme="minorHAnsi" w:hAnsiTheme="minorHAnsi" w:cs="Calibri"/>
          <w:color w:val="000000"/>
          <w:szCs w:val="24"/>
        </w:rPr>
      </w:pPr>
    </w:p>
    <w:p w14:paraId="2EDF4E1E" w14:textId="77777777" w:rsidR="009F399A" w:rsidRPr="009F188B" w:rsidRDefault="009F399A" w:rsidP="009F399A">
      <w:pPr>
        <w:pStyle w:val="Heading4"/>
        <w:rPr>
          <w:b/>
          <w:bCs w:val="0"/>
        </w:rPr>
      </w:pPr>
      <w:bookmarkStart w:id="88" w:name="_Toc119073787"/>
      <w:r w:rsidRPr="009F188B">
        <w:rPr>
          <w:b/>
          <w:bCs w:val="0"/>
        </w:rPr>
        <w:t>MOSCETU Process for Coordinating National Board Restrictions for Doctors and Dentists</w:t>
      </w:r>
      <w:bookmarkEnd w:id="88"/>
    </w:p>
    <w:p w14:paraId="47C4A17A" w14:textId="6010741B" w:rsidR="009F399A" w:rsidRPr="00BB6270" w:rsidRDefault="009F399A" w:rsidP="009F399A">
      <w:pPr>
        <w:autoSpaceDE w:val="0"/>
        <w:autoSpaceDN w:val="0"/>
        <w:adjustRightInd w:val="0"/>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Within MOSCETU, the</w:t>
      </w:r>
      <w:r w:rsidR="006646DA">
        <w:rPr>
          <w:rFonts w:asciiTheme="minorHAnsi" w:eastAsiaTheme="minorHAnsi" w:hAnsiTheme="minorHAnsi" w:cs="Calibri"/>
          <w:color w:val="000000"/>
          <w:szCs w:val="24"/>
        </w:rPr>
        <w:t xml:space="preserve"> Manager – Credentialing and Scope of Clinical Practice team</w:t>
      </w:r>
      <w:r w:rsidRPr="00BB6270">
        <w:rPr>
          <w:rFonts w:asciiTheme="minorHAnsi" w:eastAsiaTheme="minorHAnsi" w:hAnsiTheme="minorHAnsi" w:cs="Calibri"/>
          <w:color w:val="000000"/>
          <w:szCs w:val="24"/>
        </w:rPr>
        <w:t xml:space="preserve"> coordinates all work around restrictions placed on the registration of senior medical officers</w:t>
      </w:r>
      <w:r w:rsidR="00B07895">
        <w:rPr>
          <w:rFonts w:asciiTheme="minorHAnsi" w:eastAsiaTheme="minorHAnsi" w:hAnsiTheme="minorHAnsi" w:cs="Calibri"/>
          <w:color w:val="000000"/>
          <w:szCs w:val="24"/>
        </w:rPr>
        <w:t>,</w:t>
      </w:r>
      <w:r w:rsidRPr="00BB6270">
        <w:rPr>
          <w:rFonts w:asciiTheme="minorHAnsi" w:eastAsiaTheme="minorHAnsi" w:hAnsiTheme="minorHAnsi" w:cs="Calibri"/>
          <w:color w:val="000000"/>
          <w:szCs w:val="24"/>
        </w:rPr>
        <w:t xml:space="preserve"> whereas the Director of MOSCETU coordinates all work around restrictions placed on the registration of junior medical officers. </w:t>
      </w:r>
    </w:p>
    <w:p w14:paraId="5D739139" w14:textId="77777777" w:rsidR="009F399A" w:rsidRPr="00BB6270" w:rsidRDefault="009F399A" w:rsidP="009F399A">
      <w:pPr>
        <w:autoSpaceDE w:val="0"/>
        <w:autoSpaceDN w:val="0"/>
        <w:adjustRightInd w:val="0"/>
        <w:rPr>
          <w:rFonts w:asciiTheme="minorHAnsi" w:eastAsiaTheme="minorHAnsi" w:hAnsiTheme="minorHAnsi" w:cs="Calibri"/>
          <w:color w:val="000000"/>
          <w:szCs w:val="24"/>
        </w:rPr>
      </w:pPr>
    </w:p>
    <w:p w14:paraId="3597119F" w14:textId="3B0EDB81" w:rsidR="009F399A" w:rsidRPr="00BB6270" w:rsidRDefault="009F399A" w:rsidP="009F399A">
      <w:pPr>
        <w:rPr>
          <w:rFonts w:asciiTheme="minorHAnsi" w:eastAsiaTheme="minorHAnsi" w:hAnsiTheme="minorHAnsi" w:cs="Calibri"/>
          <w:color w:val="000000"/>
          <w:szCs w:val="24"/>
        </w:rPr>
      </w:pPr>
      <w:r w:rsidRPr="00BB6270">
        <w:rPr>
          <w:rFonts w:asciiTheme="minorHAnsi" w:eastAsiaTheme="minorHAnsi" w:hAnsiTheme="minorHAnsi" w:cs="Calibri"/>
          <w:color w:val="000000"/>
          <w:szCs w:val="24"/>
        </w:rPr>
        <w:t xml:space="preserve">In accordance with the </w:t>
      </w:r>
      <w:r w:rsidRPr="00BB6270">
        <w:rPr>
          <w:rFonts w:asciiTheme="minorHAnsi" w:eastAsiaTheme="minorHAnsi" w:hAnsiTheme="minorHAnsi" w:cs="Calibri"/>
          <w:i/>
          <w:iCs/>
          <w:color w:val="000000"/>
          <w:szCs w:val="24"/>
        </w:rPr>
        <w:t>Health Act 1993</w:t>
      </w:r>
      <w:r w:rsidRPr="00BB6270">
        <w:rPr>
          <w:rFonts w:asciiTheme="minorHAnsi" w:eastAsiaTheme="minorHAnsi" w:hAnsiTheme="minorHAnsi" w:cs="Calibri"/>
          <w:color w:val="000000"/>
          <w:szCs w:val="24"/>
        </w:rPr>
        <w:t xml:space="preserve">, the </w:t>
      </w:r>
      <w:r w:rsidR="006646DA">
        <w:rPr>
          <w:rFonts w:asciiTheme="minorHAnsi" w:eastAsiaTheme="minorHAnsi" w:hAnsiTheme="minorHAnsi" w:cs="Calibri"/>
          <w:color w:val="000000"/>
          <w:szCs w:val="24"/>
        </w:rPr>
        <w:t>Executive Director of Medical Services</w:t>
      </w:r>
      <w:r w:rsidR="006646DA" w:rsidRPr="00BB6270">
        <w:rPr>
          <w:rFonts w:asciiTheme="minorHAnsi" w:eastAsiaTheme="minorHAnsi" w:hAnsiTheme="minorHAnsi" w:cs="Calibri"/>
          <w:color w:val="000000"/>
          <w:szCs w:val="24"/>
        </w:rPr>
        <w:t xml:space="preserve"> </w:t>
      </w:r>
      <w:r w:rsidRPr="00BB6270">
        <w:rPr>
          <w:rFonts w:asciiTheme="minorHAnsi" w:eastAsiaTheme="minorHAnsi" w:hAnsiTheme="minorHAnsi" w:cs="Calibri"/>
          <w:color w:val="000000"/>
          <w:szCs w:val="24"/>
        </w:rPr>
        <w:t xml:space="preserve">(who is also the Medical Administrator of the ACT Health Medical and Dental Appointment Advisory Committee, MDAAC), notifies MDAAC members of National Board conditions and / or undertakings applied to all senior medical officers and dentists (as these conditions and / or undertakings amend the scope of clinical practice of these </w:t>
      </w:r>
      <w:r w:rsidR="00A15CDE">
        <w:rPr>
          <w:rFonts w:asciiTheme="minorHAnsi" w:eastAsiaTheme="minorHAnsi" w:hAnsiTheme="minorHAnsi" w:cs="Calibri"/>
          <w:color w:val="000000"/>
          <w:szCs w:val="24"/>
        </w:rPr>
        <w:t xml:space="preserve">health </w:t>
      </w:r>
      <w:r w:rsidRPr="00BB6270">
        <w:rPr>
          <w:rFonts w:asciiTheme="minorHAnsi" w:eastAsiaTheme="minorHAnsi" w:hAnsiTheme="minorHAnsi" w:cs="Calibri"/>
          <w:color w:val="000000"/>
          <w:szCs w:val="24"/>
        </w:rPr>
        <w:t>practitioners, for which MDAAC has legislated authority to oversight).</w:t>
      </w:r>
    </w:p>
    <w:p w14:paraId="7F8BD966" w14:textId="77777777" w:rsidR="009F399A" w:rsidRPr="00BB6270" w:rsidRDefault="009F399A" w:rsidP="009F399A">
      <w:pPr>
        <w:rPr>
          <w:rStyle w:val="Hyperlink"/>
          <w:rFonts w:asciiTheme="minorHAnsi" w:hAnsiTheme="minorHAnsi" w:cs="Arial"/>
          <w:i/>
          <w:szCs w:val="24"/>
        </w:rPr>
      </w:pPr>
    </w:p>
    <w:p w14:paraId="332019B0" w14:textId="77777777" w:rsidR="009F399A" w:rsidRPr="00BB6270" w:rsidRDefault="009F399A" w:rsidP="009F399A">
      <w:pPr>
        <w:pStyle w:val="Heading3"/>
        <w:rPr>
          <w:rFonts w:asciiTheme="minorHAnsi" w:hAnsiTheme="minorHAnsi"/>
          <w:szCs w:val="24"/>
        </w:rPr>
      </w:pPr>
      <w:bookmarkStart w:id="89" w:name="_Toc119073788"/>
      <w:r w:rsidRPr="00BB6270">
        <w:rPr>
          <w:rFonts w:asciiTheme="minorHAnsi" w:hAnsiTheme="minorHAnsi"/>
          <w:szCs w:val="24"/>
        </w:rPr>
        <w:lastRenderedPageBreak/>
        <w:t xml:space="preserve">Giving </w:t>
      </w:r>
      <w:r w:rsidRPr="00BB6270">
        <w:rPr>
          <w:rFonts w:asciiTheme="minorHAnsi" w:eastAsiaTheme="minorHAnsi" w:hAnsiTheme="minorHAnsi"/>
          <w:szCs w:val="24"/>
        </w:rPr>
        <w:t>Effect to a National Board Restriction for Allied Health Practitioners</w:t>
      </w:r>
      <w:bookmarkEnd w:id="89"/>
    </w:p>
    <w:p w14:paraId="718643AF" w14:textId="77777777" w:rsidR="009F399A" w:rsidRPr="00BB6270" w:rsidRDefault="009F399A" w:rsidP="009F399A">
      <w:pPr>
        <w:rPr>
          <w:rFonts w:asciiTheme="minorHAnsi" w:hAnsiTheme="minorHAnsi"/>
          <w:szCs w:val="24"/>
        </w:rPr>
      </w:pPr>
      <w:r w:rsidRPr="00BB6270">
        <w:rPr>
          <w:rFonts w:asciiTheme="minorHAnsi" w:hAnsiTheme="minorHAnsi"/>
          <w:szCs w:val="24"/>
        </w:rPr>
        <w:t>For notifications relating to Allied Health practitioners, AHPRA provides notification to the Director General ACT Health, who in turn notifies the Profession Lead of the discipline through the Chief Allied Health Officer.</w:t>
      </w:r>
    </w:p>
    <w:p w14:paraId="46DF8D1B" w14:textId="77777777" w:rsidR="009F399A" w:rsidRPr="00BB6270" w:rsidRDefault="009F399A" w:rsidP="009F399A">
      <w:pPr>
        <w:rPr>
          <w:rFonts w:asciiTheme="minorHAnsi" w:hAnsiTheme="minorHAnsi"/>
          <w:szCs w:val="24"/>
        </w:rPr>
      </w:pPr>
    </w:p>
    <w:p w14:paraId="09351A75" w14:textId="77777777" w:rsidR="009F399A" w:rsidRPr="00BB6270" w:rsidRDefault="009F399A" w:rsidP="009F399A">
      <w:pPr>
        <w:pStyle w:val="Heading3"/>
        <w:rPr>
          <w:rFonts w:asciiTheme="minorHAnsi" w:hAnsiTheme="minorHAnsi"/>
          <w:szCs w:val="24"/>
        </w:rPr>
      </w:pPr>
      <w:bookmarkStart w:id="90" w:name="_Toc119073789"/>
      <w:r w:rsidRPr="00BB6270">
        <w:rPr>
          <w:rFonts w:asciiTheme="minorHAnsi" w:hAnsiTheme="minorHAnsi"/>
          <w:szCs w:val="24"/>
        </w:rPr>
        <w:t xml:space="preserve">Giving </w:t>
      </w:r>
      <w:r w:rsidRPr="00BB6270">
        <w:rPr>
          <w:rFonts w:asciiTheme="minorHAnsi" w:eastAsiaTheme="minorHAnsi" w:hAnsiTheme="minorHAnsi"/>
          <w:szCs w:val="24"/>
        </w:rPr>
        <w:t>Effect to a National Board Restriction for Nursing and Midwifery</w:t>
      </w:r>
      <w:bookmarkEnd w:id="90"/>
    </w:p>
    <w:p w14:paraId="55449F38" w14:textId="77777777" w:rsidR="009F399A" w:rsidRPr="00BB6270" w:rsidRDefault="009F399A" w:rsidP="009F399A">
      <w:pPr>
        <w:rPr>
          <w:rFonts w:asciiTheme="minorHAnsi" w:hAnsiTheme="minorHAnsi"/>
          <w:szCs w:val="24"/>
        </w:rPr>
      </w:pPr>
      <w:r w:rsidRPr="00BB6270">
        <w:rPr>
          <w:rFonts w:asciiTheme="minorHAnsi" w:hAnsiTheme="minorHAnsi"/>
          <w:szCs w:val="24"/>
        </w:rPr>
        <w:t xml:space="preserve">For notifications relating to nurses and midwives, AHPRA provides notification to the Director General ACT Health, who in turn notifies the Chief Nurse who provides notification to relevant staff within the nursing hierarchy. </w:t>
      </w:r>
    </w:p>
    <w:p w14:paraId="5648F97D" w14:textId="3995ADBE" w:rsidR="009F399A" w:rsidRPr="002A3069" w:rsidRDefault="006B64A8" w:rsidP="002A3069">
      <w:pPr>
        <w:spacing w:after="120"/>
        <w:jc w:val="right"/>
        <w:rPr>
          <w:rFonts w:cs="Arial"/>
          <w:i/>
          <w:color w:val="0000FF"/>
          <w:u w:val="single"/>
        </w:rPr>
      </w:pPr>
      <w:hyperlink w:anchor="_Contents" w:history="1">
        <w:r w:rsidR="009F399A" w:rsidRPr="00BB6270">
          <w:rPr>
            <w:rStyle w:val="Hyperlink"/>
            <w:rFonts w:asciiTheme="minorHAnsi" w:hAnsiTheme="minorHAnsi" w:cs="Arial"/>
            <w:i/>
            <w:szCs w:val="24"/>
          </w:rPr>
          <w:t>Back to Table of Contents</w:t>
        </w:r>
      </w:hyperlink>
    </w:p>
    <w:tbl>
      <w:tblPr>
        <w:tblpPr w:leftFromText="180" w:rightFromText="180" w:vertAnchor="text" w:horzAnchor="margin" w:tblpY="41"/>
        <w:tblW w:w="9158" w:type="dxa"/>
        <w:tblLook w:val="0000" w:firstRow="0" w:lastRow="0" w:firstColumn="0" w:lastColumn="0" w:noHBand="0" w:noVBand="0"/>
      </w:tblPr>
      <w:tblGrid>
        <w:gridCol w:w="9158"/>
      </w:tblGrid>
      <w:tr w:rsidR="009F399A" w:rsidRPr="00CD1C0E" w14:paraId="0A8099ED" w14:textId="77777777" w:rsidTr="00EC699F">
        <w:trPr>
          <w:cantSplit/>
          <w:trHeight w:val="285"/>
        </w:trPr>
        <w:tc>
          <w:tcPr>
            <w:tcW w:w="9158" w:type="dxa"/>
            <w:shd w:val="clear" w:color="auto" w:fill="000000" w:themeFill="text1"/>
          </w:tcPr>
          <w:p w14:paraId="4898018F" w14:textId="77777777" w:rsidR="009F399A" w:rsidRPr="00C76688" w:rsidRDefault="009F399A" w:rsidP="00EC699F">
            <w:pPr>
              <w:pStyle w:val="Heading1"/>
              <w:framePr w:hSpace="0" w:wrap="auto" w:vAnchor="margin" w:hAnchor="text" w:xAlign="left" w:yAlign="inline"/>
            </w:pPr>
            <w:bookmarkStart w:id="91" w:name="_Toc119073790"/>
            <w:r w:rsidRPr="003559B7">
              <w:t>Section</w:t>
            </w:r>
            <w:r w:rsidRPr="00C76688">
              <w:t xml:space="preserve"> 2 – </w:t>
            </w:r>
            <w:r>
              <w:t>Prescribing</w:t>
            </w:r>
            <w:bookmarkEnd w:id="91"/>
          </w:p>
        </w:tc>
      </w:tr>
    </w:tbl>
    <w:p w14:paraId="029DDDD0" w14:textId="77777777" w:rsidR="009F399A" w:rsidRPr="00242C5F" w:rsidRDefault="009F399A" w:rsidP="009F399A">
      <w:pPr>
        <w:rPr>
          <w:rFonts w:asciiTheme="minorHAnsi" w:hAnsiTheme="minorHAnsi"/>
          <w:szCs w:val="24"/>
        </w:rPr>
      </w:pPr>
    </w:p>
    <w:p w14:paraId="7D531753" w14:textId="77777777" w:rsidR="009F399A" w:rsidRPr="00242C5F" w:rsidRDefault="009F399A" w:rsidP="009F399A">
      <w:pPr>
        <w:rPr>
          <w:rFonts w:asciiTheme="minorHAnsi" w:hAnsiTheme="minorHAnsi"/>
          <w:szCs w:val="24"/>
        </w:rPr>
      </w:pPr>
      <w:r w:rsidRPr="00242C5F">
        <w:rPr>
          <w:rFonts w:asciiTheme="minorHAnsi" w:hAnsiTheme="minorHAnsi"/>
          <w:szCs w:val="24"/>
        </w:rPr>
        <w:t>A prescription (or medication order) is mandatory for all medications and therapeutic agents administered to a patient regardless of form, administration route or schedule.</w:t>
      </w:r>
    </w:p>
    <w:p w14:paraId="77B2D625" w14:textId="77777777" w:rsidR="009F399A" w:rsidRPr="00242C5F" w:rsidRDefault="009F399A" w:rsidP="009F399A">
      <w:pPr>
        <w:rPr>
          <w:rFonts w:asciiTheme="minorHAnsi" w:hAnsiTheme="minorHAnsi" w:cs="Arial"/>
          <w:szCs w:val="24"/>
        </w:rPr>
      </w:pPr>
    </w:p>
    <w:p w14:paraId="0CC8B245" w14:textId="37E7ECF5" w:rsidR="009F399A" w:rsidRPr="00242C5F"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b/>
          <w:szCs w:val="24"/>
        </w:rPr>
        <w:t>Note</w:t>
      </w:r>
      <w:r w:rsidRPr="00242C5F">
        <w:rPr>
          <w:rFonts w:asciiTheme="minorHAnsi" w:hAnsiTheme="minorHAnsi" w:cs="Arial"/>
          <w:szCs w:val="24"/>
        </w:rPr>
        <w:t xml:space="preserve">: All staff are required to work within their designated scope of practice. </w:t>
      </w:r>
    </w:p>
    <w:p w14:paraId="08FFB65C" w14:textId="4CA9958A" w:rsidR="00291D12" w:rsidRDefault="00291D12" w:rsidP="00AB6B65">
      <w:pPr>
        <w:pStyle w:val="ListParagraph"/>
        <w:keepNext/>
        <w:keepLines/>
        <w:ind w:left="0"/>
        <w:contextualSpacing w:val="0"/>
        <w:outlineLvl w:val="1"/>
        <w:rPr>
          <w:rFonts w:asciiTheme="minorHAnsi" w:eastAsiaTheme="majorEastAsia" w:hAnsiTheme="minorHAnsi" w:cstheme="majorBidi"/>
          <w:b/>
          <w:bCs/>
          <w:szCs w:val="24"/>
        </w:rPr>
      </w:pPr>
      <w:bookmarkStart w:id="92" w:name="_Toc415054232"/>
      <w:bookmarkStart w:id="93" w:name="_Toc415139959"/>
      <w:bookmarkStart w:id="94" w:name="_Toc415140488"/>
      <w:bookmarkStart w:id="95" w:name="_Toc415141185"/>
      <w:bookmarkStart w:id="96" w:name="_Toc415142715"/>
      <w:bookmarkStart w:id="97" w:name="_Toc415143390"/>
      <w:bookmarkStart w:id="98" w:name="_Toc416434145"/>
      <w:bookmarkStart w:id="99" w:name="_Toc416434540"/>
      <w:bookmarkStart w:id="100" w:name="_Toc416434992"/>
      <w:bookmarkStart w:id="101" w:name="_Toc423593910"/>
      <w:bookmarkStart w:id="102" w:name="_Toc425328496"/>
      <w:bookmarkStart w:id="103" w:name="_Toc426611409"/>
      <w:bookmarkStart w:id="104" w:name="_Toc427582192"/>
      <w:bookmarkStart w:id="105" w:name="_Toc429640958"/>
      <w:bookmarkStart w:id="106" w:name="_Toc430074077"/>
      <w:bookmarkStart w:id="107" w:name="_Toc430156681"/>
      <w:bookmarkStart w:id="108" w:name="_Toc430857583"/>
      <w:bookmarkStart w:id="109" w:name="_Toc430857779"/>
      <w:bookmarkStart w:id="110" w:name="_Toc430858189"/>
      <w:bookmarkStart w:id="111" w:name="_Toc431450641"/>
      <w:bookmarkStart w:id="112" w:name="_Toc431469762"/>
      <w:bookmarkStart w:id="113" w:name="_Toc431469957"/>
      <w:bookmarkStart w:id="114" w:name="_Toc437844720"/>
      <w:bookmarkStart w:id="115" w:name="_Toc437844915"/>
      <w:bookmarkStart w:id="116" w:name="_Toc437850774"/>
      <w:bookmarkStart w:id="117" w:name="_Toc437864405"/>
      <w:bookmarkStart w:id="118" w:name="_Toc437873348"/>
      <w:bookmarkStart w:id="119" w:name="_Toc438475369"/>
      <w:bookmarkStart w:id="120" w:name="_Toc438475564"/>
      <w:bookmarkStart w:id="121" w:name="_Toc438475759"/>
      <w:bookmarkStart w:id="122" w:name="_Toc438542223"/>
      <w:bookmarkStart w:id="123" w:name="_Toc438562644"/>
      <w:bookmarkStart w:id="124" w:name="_Toc438562843"/>
      <w:bookmarkStart w:id="125" w:name="_Toc438563042"/>
      <w:bookmarkStart w:id="126" w:name="_Toc438563241"/>
      <w:bookmarkStart w:id="127" w:name="_Toc438720699"/>
      <w:bookmarkStart w:id="128" w:name="_Toc439749692"/>
      <w:bookmarkStart w:id="129" w:name="_Toc439751592"/>
      <w:bookmarkStart w:id="130" w:name="_Toc439756377"/>
      <w:bookmarkStart w:id="131" w:name="_Toc439756639"/>
      <w:bookmarkStart w:id="132" w:name="_Toc439756839"/>
      <w:bookmarkStart w:id="133" w:name="_Toc439757149"/>
      <w:bookmarkStart w:id="134" w:name="_Toc439757349"/>
      <w:bookmarkStart w:id="135" w:name="_Toc439757747"/>
      <w:bookmarkStart w:id="136" w:name="_Toc439757947"/>
      <w:bookmarkStart w:id="137" w:name="_Toc439758147"/>
      <w:bookmarkStart w:id="138" w:name="_Toc439759135"/>
      <w:bookmarkStart w:id="139" w:name="_Toc439761854"/>
      <w:bookmarkStart w:id="140" w:name="_Toc439849838"/>
      <w:bookmarkStart w:id="141" w:name="_Toc439924434"/>
      <w:bookmarkStart w:id="142" w:name="_Toc439940257"/>
      <w:bookmarkStart w:id="143" w:name="_Toc459386199"/>
      <w:bookmarkStart w:id="144" w:name="_Toc477517398"/>
      <w:bookmarkStart w:id="145" w:name="_Toc405549143"/>
      <w:bookmarkStart w:id="146" w:name="_Toc405551359"/>
      <w:bookmarkStart w:id="147" w:name="_Toc40556172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0DAAEAB" w14:textId="77777777" w:rsidR="00D540CC" w:rsidRPr="00242C5F" w:rsidRDefault="00D540CC" w:rsidP="00AB6B65">
      <w:pPr>
        <w:pStyle w:val="ListParagraph"/>
        <w:keepNext/>
        <w:keepLines/>
        <w:ind w:left="0"/>
        <w:contextualSpacing w:val="0"/>
        <w:outlineLvl w:val="1"/>
        <w:rPr>
          <w:rFonts w:asciiTheme="minorHAnsi" w:eastAsiaTheme="majorEastAsia" w:hAnsiTheme="minorHAnsi" w:cstheme="majorBidi"/>
          <w:b/>
          <w:bCs/>
          <w:vanish/>
          <w:szCs w:val="24"/>
        </w:rPr>
      </w:pPr>
    </w:p>
    <w:p w14:paraId="725B85E9" w14:textId="77777777" w:rsidR="00AB6B65" w:rsidRPr="00AB6B65" w:rsidRDefault="00AB6B65" w:rsidP="00BB3E0F">
      <w:pPr>
        <w:pStyle w:val="ListParagraph"/>
        <w:keepNext/>
        <w:keepLines/>
        <w:numPr>
          <w:ilvl w:val="0"/>
          <w:numId w:val="148"/>
        </w:numPr>
        <w:contextualSpacing w:val="0"/>
        <w:outlineLvl w:val="1"/>
        <w:rPr>
          <w:rFonts w:asciiTheme="minorHAnsi" w:eastAsiaTheme="majorEastAsia" w:hAnsiTheme="minorHAnsi" w:cstheme="majorBidi"/>
          <w:b/>
          <w:bCs/>
          <w:vanish/>
          <w:szCs w:val="24"/>
        </w:rPr>
      </w:pPr>
      <w:bookmarkStart w:id="148" w:name="_Toc415141186"/>
    </w:p>
    <w:p w14:paraId="0741AE45" w14:textId="46C4436D" w:rsidR="009F399A" w:rsidRPr="00AB6B65" w:rsidRDefault="009F399A" w:rsidP="00BB3E0F">
      <w:pPr>
        <w:pStyle w:val="Heading2"/>
        <w:numPr>
          <w:ilvl w:val="1"/>
          <w:numId w:val="148"/>
        </w:numPr>
        <w:rPr>
          <w:rFonts w:asciiTheme="minorHAnsi" w:hAnsiTheme="minorHAnsi"/>
          <w:szCs w:val="24"/>
        </w:rPr>
      </w:pPr>
      <w:bookmarkStart w:id="149" w:name="_Toc119073791"/>
      <w:r w:rsidRPr="00AB6B65">
        <w:rPr>
          <w:rFonts w:asciiTheme="minorHAnsi" w:hAnsiTheme="minorHAnsi"/>
          <w:szCs w:val="24"/>
        </w:rPr>
        <w:t>Authorised Prescribers</w:t>
      </w:r>
      <w:bookmarkEnd w:id="145"/>
      <w:bookmarkEnd w:id="146"/>
      <w:bookmarkEnd w:id="147"/>
      <w:bookmarkEnd w:id="148"/>
      <w:bookmarkEnd w:id="149"/>
      <w:r w:rsidRPr="00AB6B65">
        <w:rPr>
          <w:rFonts w:asciiTheme="minorHAnsi" w:hAnsiTheme="minorHAnsi"/>
          <w:szCs w:val="24"/>
        </w:rPr>
        <w:t xml:space="preserve"> </w:t>
      </w:r>
    </w:p>
    <w:p w14:paraId="7DC74542" w14:textId="71870AF8" w:rsidR="009F399A" w:rsidRPr="00242C5F" w:rsidRDefault="009F399A" w:rsidP="009F399A">
      <w:pPr>
        <w:rPr>
          <w:rFonts w:asciiTheme="minorHAnsi" w:hAnsiTheme="minorHAnsi" w:cs="Arial"/>
          <w:szCs w:val="24"/>
        </w:rPr>
      </w:pPr>
      <w:r w:rsidRPr="00242C5F">
        <w:rPr>
          <w:rFonts w:asciiTheme="minorHAnsi" w:hAnsiTheme="minorHAnsi" w:cs="Arial"/>
          <w:szCs w:val="24"/>
        </w:rPr>
        <w:t>The following staff are authorised to both issue a prescription for dispensing by a registered pharmacist, and order medication for administration on a medication chart or other approved form, in accordance with any endorsements, notations and conditions included with the person’s registration on the AHPRA website as well as any condition on the person’s employment at CHS:</w:t>
      </w:r>
    </w:p>
    <w:p w14:paraId="60B8FE05" w14:textId="77777777" w:rsidR="009F399A" w:rsidRPr="00242C5F" w:rsidRDefault="009F399A" w:rsidP="00BB3E0F">
      <w:pPr>
        <w:pStyle w:val="ListBullet"/>
        <w:numPr>
          <w:ilvl w:val="0"/>
          <w:numId w:val="38"/>
        </w:numPr>
        <w:rPr>
          <w:rFonts w:asciiTheme="minorHAnsi" w:hAnsiTheme="minorHAnsi"/>
          <w:b/>
          <w:szCs w:val="24"/>
        </w:rPr>
      </w:pPr>
      <w:r w:rsidRPr="00242C5F">
        <w:rPr>
          <w:rFonts w:asciiTheme="minorHAnsi" w:hAnsiTheme="minorHAnsi"/>
          <w:b/>
          <w:szCs w:val="24"/>
        </w:rPr>
        <w:t>Medical Practitioner</w:t>
      </w:r>
    </w:p>
    <w:p w14:paraId="33F5E833" w14:textId="49E3C7E4" w:rsidR="009F399A" w:rsidRPr="00242C5F" w:rsidRDefault="009F399A" w:rsidP="00BB3E0F">
      <w:pPr>
        <w:pStyle w:val="ListBullet"/>
        <w:numPr>
          <w:ilvl w:val="0"/>
          <w:numId w:val="38"/>
        </w:numPr>
        <w:rPr>
          <w:rFonts w:asciiTheme="minorHAnsi" w:hAnsiTheme="minorHAnsi"/>
          <w:szCs w:val="24"/>
        </w:rPr>
      </w:pPr>
      <w:bookmarkStart w:id="150" w:name="_Hlk106794477"/>
      <w:r w:rsidRPr="00242C5F">
        <w:rPr>
          <w:rFonts w:asciiTheme="minorHAnsi" w:hAnsiTheme="minorHAnsi"/>
          <w:b/>
          <w:szCs w:val="24"/>
        </w:rPr>
        <w:t>Provisionally Registered Medical Practitioner (medical intern)</w:t>
      </w:r>
      <w:bookmarkEnd w:id="150"/>
      <w:r w:rsidRPr="00242C5F">
        <w:rPr>
          <w:rFonts w:asciiTheme="minorHAnsi" w:hAnsiTheme="minorHAnsi"/>
          <w:szCs w:val="24"/>
        </w:rPr>
        <w:t xml:space="preserve"> only for the prescribing to an inpatient</w:t>
      </w:r>
      <w:r w:rsidR="00F86A42">
        <w:rPr>
          <w:rFonts w:asciiTheme="minorHAnsi" w:hAnsiTheme="minorHAnsi"/>
          <w:szCs w:val="24"/>
        </w:rPr>
        <w:t>, day only patient,</w:t>
      </w:r>
      <w:r w:rsidRPr="00242C5F">
        <w:rPr>
          <w:rFonts w:asciiTheme="minorHAnsi" w:hAnsiTheme="minorHAnsi"/>
          <w:szCs w:val="24"/>
        </w:rPr>
        <w:t xml:space="preserve"> or on discharge and under the supervision of a medical practitioner. </w:t>
      </w:r>
    </w:p>
    <w:p w14:paraId="7BD9B2F5" w14:textId="77777777" w:rsidR="009F399A" w:rsidRPr="00242C5F" w:rsidRDefault="009F399A" w:rsidP="00036347">
      <w:pPr>
        <w:pStyle w:val="ListBullet"/>
        <w:ind w:left="360"/>
        <w:rPr>
          <w:rFonts w:asciiTheme="minorHAnsi" w:hAnsiTheme="minorHAnsi"/>
          <w:szCs w:val="24"/>
        </w:rPr>
      </w:pPr>
    </w:p>
    <w:p w14:paraId="69B35750" w14:textId="790407BE" w:rsidR="009F399A" w:rsidRPr="00242C5F"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b/>
          <w:szCs w:val="24"/>
        </w:rPr>
        <w:t>Note</w:t>
      </w:r>
      <w:r w:rsidRPr="00242C5F">
        <w:rPr>
          <w:rFonts w:asciiTheme="minorHAnsi" w:hAnsiTheme="minorHAnsi" w:cs="Arial"/>
          <w:szCs w:val="24"/>
        </w:rPr>
        <w:t>:</w:t>
      </w:r>
      <w:r>
        <w:rPr>
          <w:rFonts w:asciiTheme="minorHAnsi" w:hAnsiTheme="minorHAnsi" w:cs="Arial"/>
          <w:szCs w:val="24"/>
        </w:rPr>
        <w:t xml:space="preserve"> </w:t>
      </w:r>
      <w:r w:rsidRPr="00242C5F">
        <w:rPr>
          <w:rFonts w:asciiTheme="minorHAnsi" w:hAnsiTheme="minorHAnsi" w:cs="Arial"/>
          <w:szCs w:val="24"/>
        </w:rPr>
        <w:t>Provisionally Registered Medical Practitioners cannot issue PBS prescriptions</w:t>
      </w:r>
      <w:r w:rsidR="00F86A42">
        <w:rPr>
          <w:rFonts w:asciiTheme="minorHAnsi" w:hAnsiTheme="minorHAnsi" w:cs="Arial"/>
          <w:szCs w:val="24"/>
        </w:rPr>
        <w:t xml:space="preserve"> for use outside of an institutional setting</w:t>
      </w:r>
      <w:r w:rsidRPr="00242C5F">
        <w:rPr>
          <w:rFonts w:asciiTheme="minorHAnsi" w:hAnsiTheme="minorHAnsi" w:cs="Arial"/>
          <w:szCs w:val="24"/>
        </w:rPr>
        <w:t>.</w:t>
      </w:r>
      <w:r>
        <w:rPr>
          <w:rFonts w:asciiTheme="minorHAnsi" w:hAnsiTheme="minorHAnsi" w:cs="Arial"/>
          <w:szCs w:val="24"/>
        </w:rPr>
        <w:t xml:space="preserve"> </w:t>
      </w:r>
      <w:r w:rsidRPr="00242C5F">
        <w:rPr>
          <w:rFonts w:asciiTheme="minorHAnsi" w:hAnsiTheme="minorHAnsi" w:cs="Arial"/>
          <w:szCs w:val="24"/>
        </w:rPr>
        <w:t>Only practitioners with a prescriber number can issue PBS prescriptions.</w:t>
      </w:r>
    </w:p>
    <w:p w14:paraId="20299113" w14:textId="77777777" w:rsidR="009F399A" w:rsidRPr="00242C5F" w:rsidRDefault="009F399A" w:rsidP="00036347">
      <w:pPr>
        <w:pStyle w:val="ListBullet"/>
        <w:ind w:left="360"/>
        <w:rPr>
          <w:rFonts w:asciiTheme="minorHAnsi" w:hAnsiTheme="minorHAnsi"/>
          <w:b/>
          <w:szCs w:val="24"/>
        </w:rPr>
      </w:pPr>
    </w:p>
    <w:p w14:paraId="75AF46CA" w14:textId="77777777" w:rsidR="009F399A" w:rsidRPr="00242C5F" w:rsidRDefault="009F399A" w:rsidP="00BB3E0F">
      <w:pPr>
        <w:pStyle w:val="ListBullet"/>
        <w:numPr>
          <w:ilvl w:val="0"/>
          <w:numId w:val="38"/>
        </w:numPr>
        <w:rPr>
          <w:rFonts w:asciiTheme="minorHAnsi" w:hAnsiTheme="minorHAnsi"/>
          <w:szCs w:val="24"/>
        </w:rPr>
      </w:pPr>
      <w:r w:rsidRPr="00242C5F">
        <w:rPr>
          <w:rFonts w:asciiTheme="minorHAnsi" w:hAnsiTheme="minorHAnsi"/>
          <w:b/>
          <w:szCs w:val="24"/>
        </w:rPr>
        <w:t>Nurse Practitioner</w:t>
      </w:r>
      <w:r w:rsidRPr="00242C5F">
        <w:rPr>
          <w:rFonts w:asciiTheme="minorHAnsi" w:hAnsiTheme="minorHAnsi"/>
          <w:szCs w:val="24"/>
        </w:rPr>
        <w:t xml:space="preserve"> within the scope of practice under the Health Regulation 2004, s11. </w:t>
      </w:r>
    </w:p>
    <w:p w14:paraId="603B98C2" w14:textId="77777777" w:rsidR="009F399A" w:rsidRPr="00242C5F" w:rsidRDefault="009F399A" w:rsidP="00BB3E0F">
      <w:pPr>
        <w:pStyle w:val="ListBullet"/>
        <w:numPr>
          <w:ilvl w:val="0"/>
          <w:numId w:val="38"/>
        </w:numPr>
        <w:rPr>
          <w:rFonts w:asciiTheme="minorHAnsi" w:hAnsiTheme="minorHAnsi"/>
          <w:szCs w:val="24"/>
        </w:rPr>
      </w:pPr>
      <w:r w:rsidRPr="00242C5F">
        <w:rPr>
          <w:rFonts w:asciiTheme="minorHAnsi" w:hAnsiTheme="minorHAnsi"/>
          <w:b/>
          <w:szCs w:val="24"/>
        </w:rPr>
        <w:t>Midwife</w:t>
      </w:r>
      <w:r w:rsidRPr="00242C5F">
        <w:rPr>
          <w:rFonts w:asciiTheme="minorHAnsi" w:hAnsiTheme="minorHAnsi"/>
          <w:szCs w:val="24"/>
        </w:rPr>
        <w:t xml:space="preserve"> in accordance with the National Health Act 1953 Commonwealth, s93 those medications listed on the PBS for prescribing by an authorised midwife. If the prescriber is an eligible midwife – the words ‘for midwifery use only’ are to be used.</w:t>
      </w:r>
    </w:p>
    <w:p w14:paraId="69604189" w14:textId="77777777" w:rsidR="009F399A" w:rsidRPr="00242C5F" w:rsidRDefault="009F399A" w:rsidP="00BB3E0F">
      <w:pPr>
        <w:pStyle w:val="ListBullet"/>
        <w:numPr>
          <w:ilvl w:val="0"/>
          <w:numId w:val="38"/>
        </w:numPr>
        <w:rPr>
          <w:rFonts w:asciiTheme="minorHAnsi" w:hAnsiTheme="minorHAnsi"/>
          <w:szCs w:val="24"/>
        </w:rPr>
      </w:pPr>
      <w:r w:rsidRPr="00242C5F">
        <w:rPr>
          <w:rFonts w:asciiTheme="minorHAnsi" w:hAnsiTheme="minorHAnsi"/>
          <w:b/>
          <w:szCs w:val="24"/>
        </w:rPr>
        <w:t>Dentist</w:t>
      </w:r>
      <w:r w:rsidRPr="00242C5F">
        <w:rPr>
          <w:rFonts w:asciiTheme="minorHAnsi" w:hAnsiTheme="minorHAnsi"/>
          <w:szCs w:val="24"/>
        </w:rPr>
        <w:t xml:space="preserve"> for dental treatment only. If the prescriber is a dentist – the words ‘for dental treatment only’ are to be used</w:t>
      </w:r>
    </w:p>
    <w:p w14:paraId="2CBF16A9" w14:textId="77777777" w:rsidR="009F399A" w:rsidRPr="00242C5F" w:rsidRDefault="009F399A" w:rsidP="00BB3E0F">
      <w:pPr>
        <w:pStyle w:val="ListBullet"/>
        <w:numPr>
          <w:ilvl w:val="0"/>
          <w:numId w:val="38"/>
        </w:numPr>
        <w:rPr>
          <w:rFonts w:asciiTheme="minorHAnsi" w:hAnsiTheme="minorHAnsi"/>
          <w:szCs w:val="24"/>
        </w:rPr>
      </w:pPr>
      <w:r w:rsidRPr="00242C5F">
        <w:rPr>
          <w:rFonts w:asciiTheme="minorHAnsi" w:hAnsiTheme="minorHAnsi"/>
          <w:b/>
          <w:szCs w:val="24"/>
        </w:rPr>
        <w:t>Optometrist</w:t>
      </w:r>
      <w:r w:rsidRPr="00242C5F">
        <w:rPr>
          <w:rFonts w:asciiTheme="minorHAnsi" w:hAnsiTheme="minorHAnsi"/>
          <w:szCs w:val="24"/>
        </w:rPr>
        <w:t xml:space="preserve"> with endorsement on the person’s registration by the Optometry Board of Australia to prescribe (and supply) specified Schedule 2, Schedule 3 and Schedule 4 medications for </w:t>
      </w:r>
      <w:proofErr w:type="spellStart"/>
      <w:r w:rsidRPr="00242C5F">
        <w:rPr>
          <w:rFonts w:asciiTheme="minorHAnsi" w:hAnsiTheme="minorHAnsi"/>
          <w:szCs w:val="24"/>
        </w:rPr>
        <w:t>optometrical</w:t>
      </w:r>
      <w:proofErr w:type="spellEnd"/>
      <w:r w:rsidRPr="00242C5F">
        <w:rPr>
          <w:rFonts w:asciiTheme="minorHAnsi" w:hAnsiTheme="minorHAnsi"/>
          <w:szCs w:val="24"/>
        </w:rPr>
        <w:t xml:space="preserve"> treatment only. If the prescriber is an optometrist – the words ‘for optometry use only’ is to be used. </w:t>
      </w:r>
    </w:p>
    <w:p w14:paraId="39D52ED5" w14:textId="77777777" w:rsidR="009F399A" w:rsidRPr="00242C5F" w:rsidRDefault="009F399A" w:rsidP="00036347">
      <w:pPr>
        <w:pStyle w:val="ListBullet"/>
        <w:ind w:left="1080"/>
        <w:rPr>
          <w:rFonts w:asciiTheme="minorHAnsi" w:hAnsiTheme="minorHAnsi"/>
          <w:szCs w:val="24"/>
        </w:rPr>
      </w:pPr>
    </w:p>
    <w:p w14:paraId="42726843" w14:textId="77777777" w:rsidR="009F399A" w:rsidRPr="00242C5F" w:rsidRDefault="009F399A" w:rsidP="009F399A">
      <w:pPr>
        <w:pBdr>
          <w:top w:val="single" w:sz="4" w:space="1" w:color="auto"/>
          <w:left w:val="single" w:sz="4" w:space="4" w:color="auto"/>
          <w:bottom w:val="single" w:sz="4" w:space="1" w:color="auto"/>
          <w:right w:val="single" w:sz="4" w:space="4" w:color="auto"/>
        </w:pBdr>
        <w:rPr>
          <w:rFonts w:asciiTheme="minorHAnsi" w:hAnsiTheme="minorHAnsi"/>
          <w:szCs w:val="24"/>
        </w:rPr>
      </w:pPr>
      <w:r w:rsidRPr="00242C5F">
        <w:rPr>
          <w:rFonts w:asciiTheme="minorHAnsi" w:hAnsiTheme="minorHAnsi" w:cs="Arial"/>
          <w:b/>
          <w:szCs w:val="24"/>
        </w:rPr>
        <w:lastRenderedPageBreak/>
        <w:t>Note</w:t>
      </w:r>
      <w:r w:rsidRPr="00242C5F">
        <w:rPr>
          <w:rFonts w:asciiTheme="minorHAnsi" w:hAnsiTheme="minorHAnsi" w:cs="Arial"/>
          <w:szCs w:val="24"/>
        </w:rPr>
        <w:t>:</w:t>
      </w:r>
      <w:r>
        <w:rPr>
          <w:rFonts w:asciiTheme="minorHAnsi" w:hAnsiTheme="minorHAnsi" w:cs="Arial"/>
          <w:szCs w:val="24"/>
        </w:rPr>
        <w:t xml:space="preserve"> </w:t>
      </w:r>
      <w:r w:rsidRPr="00242C5F">
        <w:rPr>
          <w:rFonts w:asciiTheme="minorHAnsi" w:hAnsiTheme="minorHAnsi"/>
          <w:szCs w:val="24"/>
        </w:rPr>
        <w:t>Medical and Dental students are not authorised to issue prescriptions or order</w:t>
      </w:r>
      <w:r>
        <w:rPr>
          <w:rFonts w:asciiTheme="minorHAnsi" w:hAnsiTheme="minorHAnsi"/>
          <w:szCs w:val="24"/>
        </w:rPr>
        <w:t xml:space="preserve"> </w:t>
      </w:r>
      <w:r w:rsidRPr="00242C5F">
        <w:rPr>
          <w:rFonts w:asciiTheme="minorHAnsi" w:hAnsiTheme="minorHAnsi"/>
          <w:szCs w:val="24"/>
        </w:rPr>
        <w:t xml:space="preserve">medications </w:t>
      </w:r>
    </w:p>
    <w:p w14:paraId="3A16A5BC" w14:textId="77777777" w:rsidR="009F399A" w:rsidRPr="00242C5F" w:rsidRDefault="009F399A" w:rsidP="009F399A">
      <w:pPr>
        <w:jc w:val="both"/>
        <w:rPr>
          <w:rFonts w:asciiTheme="minorHAnsi" w:hAnsiTheme="minorHAnsi" w:cs="Arial"/>
          <w:szCs w:val="24"/>
        </w:rPr>
      </w:pPr>
    </w:p>
    <w:p w14:paraId="11E0FD82" w14:textId="77777777" w:rsidR="009F399A" w:rsidRPr="00242C5F" w:rsidRDefault="009F399A" w:rsidP="009F399A">
      <w:pPr>
        <w:pStyle w:val="Heading2"/>
        <w:rPr>
          <w:rFonts w:asciiTheme="minorHAnsi" w:hAnsiTheme="minorHAnsi"/>
          <w:szCs w:val="24"/>
        </w:rPr>
      </w:pPr>
      <w:bookmarkStart w:id="151" w:name="_Toc415141187"/>
      <w:bookmarkStart w:id="152" w:name="_Toc119073792"/>
      <w:bookmarkStart w:id="153" w:name="_Toc405549144"/>
      <w:bookmarkStart w:id="154" w:name="_Toc405551360"/>
      <w:bookmarkStart w:id="155" w:name="_Toc405561726"/>
      <w:r w:rsidRPr="00242C5F">
        <w:rPr>
          <w:rFonts w:asciiTheme="minorHAnsi" w:hAnsiTheme="minorHAnsi"/>
          <w:szCs w:val="24"/>
        </w:rPr>
        <w:t>Consistent Prescribing Terminology</w:t>
      </w:r>
      <w:bookmarkEnd w:id="151"/>
      <w:bookmarkEnd w:id="152"/>
    </w:p>
    <w:p w14:paraId="7F6A2064"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use of error prone and potentially dangerous abbreviations and dose expressions in the prescribing of medications is a critical patient safety issue and a major cause of medication errors.</w:t>
      </w:r>
    </w:p>
    <w:p w14:paraId="25699710" w14:textId="766E5C22" w:rsidR="009F399A" w:rsidRPr="00242C5F" w:rsidRDefault="009F399A" w:rsidP="009F399A">
      <w:pPr>
        <w:rPr>
          <w:rFonts w:asciiTheme="minorHAnsi" w:hAnsiTheme="minorHAnsi" w:cs="Arial"/>
          <w:szCs w:val="24"/>
        </w:rPr>
      </w:pPr>
      <w:r w:rsidRPr="00242C5F">
        <w:rPr>
          <w:rFonts w:asciiTheme="minorHAnsi" w:hAnsiTheme="minorHAnsi" w:cs="Arial"/>
          <w:szCs w:val="24"/>
        </w:rPr>
        <w:t>Prescribers must use prescribing terminology and abbreviations, consistent with the Australian Commission on Safety and Quality in Health Care</w:t>
      </w:r>
      <w:r w:rsidRPr="00242C5F">
        <w:rPr>
          <w:rFonts w:asciiTheme="minorHAnsi" w:hAnsiTheme="minorHAnsi" w:cs="Arial"/>
          <w:szCs w:val="24"/>
          <w:u w:val="single"/>
        </w:rPr>
        <w:t xml:space="preserve"> ‘</w:t>
      </w:r>
      <w:hyperlink r:id="rId26" w:history="1">
        <w:r w:rsidRPr="00242C5F">
          <w:rPr>
            <w:rStyle w:val="Hyperlink"/>
            <w:rFonts w:asciiTheme="minorHAnsi" w:hAnsiTheme="minorHAnsi" w:cs="Arial"/>
            <w:szCs w:val="24"/>
          </w:rPr>
          <w:t>Recommendations for terminology, abbreviations and symbols used in the prescribing and administration of medicines</w:t>
        </w:r>
      </w:hyperlink>
      <w:r w:rsidRPr="00242C5F">
        <w:rPr>
          <w:rFonts w:asciiTheme="minorHAnsi" w:hAnsiTheme="minorHAnsi" w:cs="Arial"/>
          <w:szCs w:val="24"/>
          <w:u w:val="single"/>
        </w:rPr>
        <w:t>’</w:t>
      </w:r>
      <w:r w:rsidRPr="00242C5F">
        <w:rPr>
          <w:rFonts w:asciiTheme="minorHAnsi" w:hAnsiTheme="minorHAnsi" w:cs="Arial"/>
          <w:szCs w:val="24"/>
        </w:rPr>
        <w:t xml:space="preserve"> in all records, other related documents and electronic systems.</w:t>
      </w:r>
    </w:p>
    <w:p w14:paraId="5ED508AB" w14:textId="77777777" w:rsidR="009F399A" w:rsidRPr="00242C5F" w:rsidRDefault="009F399A" w:rsidP="009F399A">
      <w:pPr>
        <w:jc w:val="both"/>
        <w:rPr>
          <w:rFonts w:asciiTheme="minorHAnsi" w:hAnsiTheme="minorHAnsi" w:cs="Arial"/>
          <w:szCs w:val="24"/>
        </w:rPr>
      </w:pPr>
    </w:p>
    <w:p w14:paraId="63697F3C" w14:textId="77777777" w:rsidR="009F399A" w:rsidRPr="00242C5F" w:rsidRDefault="009F399A" w:rsidP="009F399A">
      <w:pPr>
        <w:jc w:val="both"/>
        <w:rPr>
          <w:rFonts w:asciiTheme="minorHAnsi" w:hAnsiTheme="minorHAnsi" w:cs="Arial"/>
          <w:szCs w:val="24"/>
        </w:rPr>
      </w:pPr>
      <w:r w:rsidRPr="00242C5F">
        <w:rPr>
          <w:rFonts w:asciiTheme="minorHAnsi" w:hAnsiTheme="minorHAnsi" w:cs="Arial"/>
          <w:szCs w:val="24"/>
        </w:rPr>
        <w:t>Additionally:</w:t>
      </w:r>
    </w:p>
    <w:p w14:paraId="61430832" w14:textId="77777777" w:rsidR="009F399A" w:rsidRPr="00242C5F" w:rsidRDefault="009F399A" w:rsidP="00BB3E0F">
      <w:pPr>
        <w:pStyle w:val="ListBullet"/>
        <w:numPr>
          <w:ilvl w:val="0"/>
          <w:numId w:val="39"/>
        </w:numPr>
        <w:rPr>
          <w:rFonts w:asciiTheme="minorHAnsi" w:hAnsiTheme="minorHAnsi"/>
          <w:szCs w:val="24"/>
        </w:rPr>
      </w:pPr>
      <w:r w:rsidRPr="00242C5F">
        <w:rPr>
          <w:rFonts w:asciiTheme="minorHAnsi" w:hAnsiTheme="minorHAnsi"/>
          <w:szCs w:val="24"/>
        </w:rPr>
        <w:t>Medication names must not be abbreviated and should be as the active ingredient generic name of the medication, except in specific circumstances when the ordering by the proprietary name (‘trade name’ or ‘brand name’) is necessary to avoid confusion. Examples are listed in Attachment 1.</w:t>
      </w:r>
    </w:p>
    <w:p w14:paraId="639E597A" w14:textId="77777777" w:rsidR="009F399A" w:rsidRPr="00242C5F" w:rsidRDefault="009F399A" w:rsidP="00BB3E0F">
      <w:pPr>
        <w:pStyle w:val="ListBullet"/>
        <w:numPr>
          <w:ilvl w:val="0"/>
          <w:numId w:val="39"/>
        </w:numPr>
        <w:rPr>
          <w:rFonts w:asciiTheme="minorHAnsi" w:hAnsiTheme="minorHAnsi"/>
          <w:szCs w:val="24"/>
        </w:rPr>
      </w:pPr>
      <w:r w:rsidRPr="00242C5F">
        <w:rPr>
          <w:rFonts w:asciiTheme="minorHAnsi" w:hAnsiTheme="minorHAnsi"/>
          <w:szCs w:val="24"/>
        </w:rPr>
        <w:t>The route for administration must be specified.</w:t>
      </w:r>
    </w:p>
    <w:p w14:paraId="4CDB8C10" w14:textId="747B77D5" w:rsidR="009F399A" w:rsidRPr="00242C5F" w:rsidRDefault="009F399A" w:rsidP="00BB3E0F">
      <w:pPr>
        <w:pStyle w:val="ListBullet"/>
        <w:numPr>
          <w:ilvl w:val="0"/>
          <w:numId w:val="39"/>
        </w:numPr>
        <w:rPr>
          <w:rFonts w:asciiTheme="minorHAnsi" w:eastAsiaTheme="minorHAnsi" w:hAnsiTheme="minorHAnsi"/>
          <w:szCs w:val="24"/>
        </w:rPr>
      </w:pPr>
      <w:r w:rsidRPr="00242C5F">
        <w:rPr>
          <w:rFonts w:asciiTheme="minorHAnsi" w:eastAsiaTheme="minorHAnsi" w:hAnsiTheme="minorHAnsi"/>
          <w:szCs w:val="24"/>
        </w:rPr>
        <w:t xml:space="preserve">In the case of liquid medications, the strength and the dose in </w:t>
      </w:r>
      <w:r w:rsidR="00F86A42">
        <w:rPr>
          <w:rFonts w:asciiTheme="minorHAnsi" w:eastAsiaTheme="minorHAnsi" w:hAnsiTheme="minorHAnsi"/>
          <w:szCs w:val="24"/>
        </w:rPr>
        <w:t xml:space="preserve">grams, </w:t>
      </w:r>
      <w:r w:rsidRPr="00242C5F">
        <w:rPr>
          <w:rFonts w:asciiTheme="minorHAnsi" w:eastAsiaTheme="minorHAnsi" w:hAnsiTheme="minorHAnsi"/>
          <w:szCs w:val="24"/>
        </w:rPr>
        <w:t>milligrams or micrograms (not millilitres) must always be specified e.g. morphine oral mixture (10mg/mL) Give 10mg every 8 hours.</w:t>
      </w:r>
    </w:p>
    <w:p w14:paraId="1D992D7D" w14:textId="084445E4" w:rsidR="009F399A" w:rsidRDefault="009F399A" w:rsidP="00BB3E0F">
      <w:pPr>
        <w:pStyle w:val="ListBullet"/>
        <w:numPr>
          <w:ilvl w:val="0"/>
          <w:numId w:val="39"/>
        </w:numPr>
        <w:rPr>
          <w:rFonts w:asciiTheme="minorHAnsi" w:eastAsiaTheme="minorHAnsi" w:hAnsiTheme="minorHAnsi"/>
          <w:szCs w:val="24"/>
        </w:rPr>
      </w:pPr>
      <w:r w:rsidRPr="00242C5F">
        <w:rPr>
          <w:rFonts w:asciiTheme="minorHAnsi" w:eastAsiaTheme="minorHAnsi" w:hAnsiTheme="minorHAnsi"/>
          <w:szCs w:val="24"/>
        </w:rPr>
        <w:t>Where a medication order deliberately contains an unusual or dangerous dose, the prescriber must underline the dose and initial beside it.  Where using an electronic prescription, some acknowledgement that the dose is deliberately unusual must be made</w:t>
      </w:r>
      <w:r w:rsidR="001C1D50">
        <w:rPr>
          <w:rFonts w:asciiTheme="minorHAnsi" w:eastAsiaTheme="minorHAnsi" w:hAnsiTheme="minorHAnsi"/>
          <w:szCs w:val="24"/>
        </w:rPr>
        <w:t xml:space="preserve"> by the prescriber</w:t>
      </w:r>
      <w:r w:rsidRPr="00242C5F">
        <w:rPr>
          <w:rFonts w:asciiTheme="minorHAnsi" w:eastAsiaTheme="minorHAnsi" w:hAnsiTheme="minorHAnsi"/>
          <w:szCs w:val="24"/>
        </w:rPr>
        <w:t xml:space="preserve">.   </w:t>
      </w:r>
    </w:p>
    <w:p w14:paraId="128DD098" w14:textId="77777777" w:rsidR="001F3110" w:rsidRDefault="001F3110" w:rsidP="00036347">
      <w:pPr>
        <w:pStyle w:val="ListBullet"/>
        <w:ind w:left="1080"/>
        <w:rPr>
          <w:rFonts w:asciiTheme="minorHAnsi" w:hAnsiTheme="minorHAnsi"/>
          <w:szCs w:val="24"/>
        </w:rPr>
      </w:pPr>
    </w:p>
    <w:p w14:paraId="65880380" w14:textId="2AA9EAC0" w:rsidR="001F3110" w:rsidRPr="004D4D54" w:rsidRDefault="001F3110" w:rsidP="001F3110">
      <w:pPr>
        <w:pStyle w:val="Heading2"/>
      </w:pPr>
      <w:bookmarkStart w:id="156" w:name="_Toc518898576"/>
      <w:bookmarkStart w:id="157" w:name="_Toc119073793"/>
      <w:r>
        <w:t>Paediatric Prescribing</w:t>
      </w:r>
      <w:bookmarkEnd w:id="156"/>
      <w:bookmarkEnd w:id="157"/>
    </w:p>
    <w:p w14:paraId="2DFB2CC1" w14:textId="539FA2C9" w:rsidR="001F3110" w:rsidRPr="004D4D54" w:rsidRDefault="001F3110" w:rsidP="001F3110">
      <w:r w:rsidRPr="004D4D54">
        <w:t>The Australian Commission on Safety and Quality in Health Care recommends that authorised prescribers clearly specify the following on all prescriptions for infants and children:</w:t>
      </w:r>
    </w:p>
    <w:p w14:paraId="17F0A721" w14:textId="77777777" w:rsidR="001F3110" w:rsidRPr="00D540CC" w:rsidRDefault="001F3110" w:rsidP="00D540CC">
      <w:pPr>
        <w:pStyle w:val="ListBullet"/>
        <w:numPr>
          <w:ilvl w:val="0"/>
          <w:numId w:val="39"/>
        </w:numPr>
        <w:rPr>
          <w:rFonts w:asciiTheme="minorHAnsi" w:eastAsiaTheme="minorHAnsi" w:hAnsiTheme="minorHAnsi"/>
          <w:szCs w:val="24"/>
        </w:rPr>
      </w:pPr>
      <w:r w:rsidRPr="00D540CC">
        <w:rPr>
          <w:rFonts w:asciiTheme="minorHAnsi" w:eastAsiaTheme="minorHAnsi" w:hAnsiTheme="minorHAnsi"/>
          <w:szCs w:val="24"/>
        </w:rPr>
        <w:t>Age and/or date of birth</w:t>
      </w:r>
    </w:p>
    <w:p w14:paraId="06486D9D" w14:textId="77777777" w:rsidR="001F3110" w:rsidRPr="00D540CC" w:rsidRDefault="001F3110" w:rsidP="00D540CC">
      <w:pPr>
        <w:pStyle w:val="ListBullet"/>
        <w:numPr>
          <w:ilvl w:val="0"/>
          <w:numId w:val="39"/>
        </w:numPr>
        <w:rPr>
          <w:rFonts w:asciiTheme="minorHAnsi" w:eastAsiaTheme="minorHAnsi" w:hAnsiTheme="minorHAnsi"/>
          <w:szCs w:val="24"/>
        </w:rPr>
      </w:pPr>
      <w:r w:rsidRPr="00D540CC">
        <w:rPr>
          <w:rFonts w:asciiTheme="minorHAnsi" w:eastAsiaTheme="minorHAnsi" w:hAnsiTheme="minorHAnsi"/>
          <w:szCs w:val="24"/>
        </w:rPr>
        <w:t>Current body weight</w:t>
      </w:r>
    </w:p>
    <w:p w14:paraId="23A1E499" w14:textId="77777777" w:rsidR="001F3110" w:rsidRPr="00D540CC" w:rsidRDefault="001F3110" w:rsidP="00D540CC">
      <w:pPr>
        <w:pStyle w:val="ListBullet"/>
        <w:numPr>
          <w:ilvl w:val="0"/>
          <w:numId w:val="39"/>
        </w:numPr>
        <w:rPr>
          <w:rFonts w:asciiTheme="minorHAnsi" w:eastAsiaTheme="minorHAnsi" w:hAnsiTheme="minorHAnsi"/>
          <w:szCs w:val="24"/>
        </w:rPr>
      </w:pPr>
      <w:r w:rsidRPr="00D540CC">
        <w:rPr>
          <w:rFonts w:asciiTheme="minorHAnsi" w:eastAsiaTheme="minorHAnsi" w:hAnsiTheme="minorHAnsi"/>
          <w:szCs w:val="24"/>
        </w:rPr>
        <w:t xml:space="preserve">Basis for the dose calculation, for example mg/kg, if appropriate.  </w:t>
      </w:r>
    </w:p>
    <w:p w14:paraId="14CB7CC7" w14:textId="3F8685AF" w:rsidR="001F3110" w:rsidRPr="00D540CC" w:rsidRDefault="001F3110" w:rsidP="00D540CC">
      <w:pPr>
        <w:pStyle w:val="ListBullet"/>
        <w:numPr>
          <w:ilvl w:val="0"/>
          <w:numId w:val="39"/>
        </w:numPr>
        <w:rPr>
          <w:rFonts w:asciiTheme="minorHAnsi" w:eastAsiaTheme="minorHAnsi" w:hAnsiTheme="minorHAnsi"/>
          <w:szCs w:val="24"/>
        </w:rPr>
      </w:pPr>
      <w:r w:rsidRPr="00D540CC">
        <w:rPr>
          <w:rFonts w:asciiTheme="minorHAnsi" w:eastAsiaTheme="minorHAnsi" w:hAnsiTheme="minorHAnsi"/>
          <w:szCs w:val="24"/>
        </w:rPr>
        <w:t>Dose in units of mass</w:t>
      </w:r>
      <w:r w:rsidR="000B3BF9" w:rsidRPr="00D540CC">
        <w:rPr>
          <w:rFonts w:asciiTheme="minorHAnsi" w:eastAsiaTheme="minorHAnsi" w:hAnsiTheme="minorHAnsi"/>
          <w:szCs w:val="24"/>
        </w:rPr>
        <w:t xml:space="preserve"> e</w:t>
      </w:r>
      <w:r w:rsidR="00677859" w:rsidRPr="00D540CC">
        <w:rPr>
          <w:rFonts w:asciiTheme="minorHAnsi" w:eastAsiaTheme="minorHAnsi" w:hAnsiTheme="minorHAnsi"/>
          <w:szCs w:val="24"/>
        </w:rPr>
        <w:t>.</w:t>
      </w:r>
      <w:r w:rsidR="000B3BF9" w:rsidRPr="00D540CC">
        <w:rPr>
          <w:rFonts w:asciiTheme="minorHAnsi" w:eastAsiaTheme="minorHAnsi" w:hAnsiTheme="minorHAnsi"/>
          <w:szCs w:val="24"/>
        </w:rPr>
        <w:t>g.</w:t>
      </w:r>
      <w:r w:rsidRPr="00D540CC">
        <w:rPr>
          <w:rFonts w:asciiTheme="minorHAnsi" w:eastAsiaTheme="minorHAnsi" w:hAnsiTheme="minorHAnsi"/>
          <w:szCs w:val="24"/>
        </w:rPr>
        <w:t xml:space="preserve"> 150mg per dose, given four times a day. It may not be applicable to specify the dose in units of mass in certain circumstances, such as when prescribing eye drops, ear drops, topical products, inhalers or insulin.</w:t>
      </w:r>
    </w:p>
    <w:p w14:paraId="5D7EA4CD" w14:textId="77777777" w:rsidR="001F3110" w:rsidRPr="004D4D54" w:rsidRDefault="001F3110" w:rsidP="00036347">
      <w:pPr>
        <w:pStyle w:val="ListBullet"/>
        <w:ind w:left="1080"/>
      </w:pPr>
    </w:p>
    <w:p w14:paraId="5E852363" w14:textId="0E5B3CFC" w:rsidR="001F3110" w:rsidRDefault="001F3110" w:rsidP="001F3110">
      <w:pPr>
        <w:pStyle w:val="ListBullet"/>
      </w:pPr>
      <w:r w:rsidRPr="004D4D54">
        <w:t>Dose calculations in obese or overweight infants and children using ‘total body weight’ may result in overdosing for some medicines, please refer to Therapeutic Guidelines or Australian Medicines Handbook Children Dosing Companion</w:t>
      </w:r>
      <w:r w:rsidRPr="004D4D54">
        <w:rPr>
          <w:i/>
        </w:rPr>
        <w:t xml:space="preserve"> </w:t>
      </w:r>
      <w:r w:rsidRPr="004D4D54">
        <w:t>for advice on individual medicines. For older paediatric patients, or those over 40 to 50 kg, ensure that the upper dose limits for adults are not exceeded.</w:t>
      </w:r>
    </w:p>
    <w:p w14:paraId="1872C890" w14:textId="77777777" w:rsidR="009F399A" w:rsidRPr="00242C5F" w:rsidRDefault="009F399A" w:rsidP="00036347">
      <w:pPr>
        <w:pStyle w:val="ListBullet"/>
        <w:ind w:left="1080"/>
        <w:rPr>
          <w:rFonts w:asciiTheme="minorHAnsi" w:hAnsiTheme="minorHAnsi"/>
          <w:szCs w:val="24"/>
        </w:rPr>
      </w:pPr>
    </w:p>
    <w:p w14:paraId="0684FFFA" w14:textId="3C32C1A5" w:rsidR="009F399A" w:rsidRPr="00242C5F" w:rsidRDefault="009F399A" w:rsidP="009F399A">
      <w:pPr>
        <w:pStyle w:val="Heading2"/>
        <w:rPr>
          <w:rFonts w:asciiTheme="minorHAnsi" w:hAnsiTheme="minorHAnsi"/>
          <w:szCs w:val="24"/>
        </w:rPr>
      </w:pPr>
      <w:bookmarkStart w:id="158" w:name="_Toc405549150"/>
      <w:bookmarkStart w:id="159" w:name="_Toc405551366"/>
      <w:bookmarkStart w:id="160" w:name="_Toc405561732"/>
      <w:bookmarkStart w:id="161" w:name="_Toc415141188"/>
      <w:bookmarkStart w:id="162" w:name="_Toc119073794"/>
      <w:r w:rsidRPr="00242C5F">
        <w:rPr>
          <w:rFonts w:asciiTheme="minorHAnsi" w:hAnsiTheme="minorHAnsi"/>
          <w:szCs w:val="24"/>
        </w:rPr>
        <w:lastRenderedPageBreak/>
        <w:t>Issuing Prescriptions for CH</w:t>
      </w:r>
      <w:r w:rsidR="001D6C41">
        <w:rPr>
          <w:rFonts w:asciiTheme="minorHAnsi" w:hAnsiTheme="minorHAnsi"/>
          <w:szCs w:val="24"/>
        </w:rPr>
        <w:t>S</w:t>
      </w:r>
      <w:r w:rsidRPr="00242C5F">
        <w:rPr>
          <w:rFonts w:asciiTheme="minorHAnsi" w:hAnsiTheme="minorHAnsi"/>
          <w:szCs w:val="24"/>
        </w:rPr>
        <w:t xml:space="preserve"> Pharmacist Dispensing</w:t>
      </w:r>
      <w:bookmarkEnd w:id="158"/>
      <w:bookmarkEnd w:id="159"/>
      <w:bookmarkEnd w:id="160"/>
      <w:bookmarkEnd w:id="161"/>
      <w:bookmarkEnd w:id="162"/>
    </w:p>
    <w:p w14:paraId="375CCE1F" w14:textId="77777777" w:rsidR="009F399A" w:rsidRPr="00242C5F" w:rsidRDefault="009F399A" w:rsidP="009F399A">
      <w:pPr>
        <w:pStyle w:val="Heading3"/>
        <w:rPr>
          <w:rFonts w:asciiTheme="minorHAnsi" w:hAnsiTheme="minorHAnsi"/>
          <w:szCs w:val="24"/>
        </w:rPr>
      </w:pPr>
      <w:bookmarkStart w:id="163" w:name="_Toc405549151"/>
      <w:bookmarkStart w:id="164" w:name="_Toc405551367"/>
      <w:bookmarkStart w:id="165" w:name="_Toc405561733"/>
      <w:bookmarkStart w:id="166" w:name="_Toc415141189"/>
      <w:bookmarkStart w:id="167" w:name="_Toc119073795"/>
      <w:r w:rsidRPr="00242C5F">
        <w:rPr>
          <w:rFonts w:asciiTheme="minorHAnsi" w:hAnsiTheme="minorHAnsi"/>
          <w:szCs w:val="24"/>
        </w:rPr>
        <w:t>Prescriptions for Scheduled Medications</w:t>
      </w:r>
      <w:bookmarkEnd w:id="163"/>
      <w:bookmarkEnd w:id="164"/>
      <w:bookmarkEnd w:id="165"/>
      <w:bookmarkEnd w:id="166"/>
      <w:bookmarkEnd w:id="167"/>
      <w:r w:rsidRPr="00242C5F">
        <w:rPr>
          <w:rFonts w:asciiTheme="minorHAnsi" w:hAnsiTheme="minorHAnsi"/>
          <w:szCs w:val="24"/>
        </w:rPr>
        <w:t xml:space="preserve"> </w:t>
      </w:r>
    </w:p>
    <w:p w14:paraId="7E5C4CDB" w14:textId="301871E1"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prescription (as opposed to a medication chart order) </w:t>
      </w:r>
      <w:r w:rsidR="009628D8">
        <w:rPr>
          <w:rFonts w:asciiTheme="minorHAnsi" w:hAnsiTheme="minorHAnsi" w:cs="Arial"/>
          <w:szCs w:val="24"/>
        </w:rPr>
        <w:t>supplied</w:t>
      </w:r>
      <w:r w:rsidR="00F13F57">
        <w:rPr>
          <w:rFonts w:asciiTheme="minorHAnsi" w:hAnsiTheme="minorHAnsi" w:cs="Arial"/>
          <w:szCs w:val="24"/>
        </w:rPr>
        <w:t>/dispensed</w:t>
      </w:r>
      <w:r w:rsidRPr="00242C5F">
        <w:rPr>
          <w:rFonts w:asciiTheme="minorHAnsi" w:hAnsiTheme="minorHAnsi" w:cs="Arial"/>
          <w:szCs w:val="24"/>
        </w:rPr>
        <w:t xml:space="preserve"> at CHS for a scheduled medication must: -</w:t>
      </w:r>
    </w:p>
    <w:p w14:paraId="35FD6658" w14:textId="77777777" w:rsidR="009F399A" w:rsidRPr="00242C5F" w:rsidRDefault="009F399A" w:rsidP="00E02868">
      <w:pPr>
        <w:pStyle w:val="ListParagraph"/>
        <w:numPr>
          <w:ilvl w:val="0"/>
          <w:numId w:val="4"/>
        </w:numPr>
        <w:ind w:left="360"/>
        <w:rPr>
          <w:rFonts w:asciiTheme="minorHAnsi" w:hAnsiTheme="minorHAnsi" w:cs="Arial"/>
          <w:szCs w:val="24"/>
        </w:rPr>
      </w:pPr>
      <w:r w:rsidRPr="00242C5F">
        <w:rPr>
          <w:rFonts w:asciiTheme="minorHAnsi" w:hAnsiTheme="minorHAnsi" w:cs="Arial"/>
          <w:szCs w:val="24"/>
        </w:rPr>
        <w:t>Be signed by the prescriber; and</w:t>
      </w:r>
    </w:p>
    <w:p w14:paraId="554C1050" w14:textId="77777777" w:rsidR="009F399A" w:rsidRPr="00242C5F" w:rsidRDefault="009F399A" w:rsidP="00E02868">
      <w:pPr>
        <w:pStyle w:val="ListParagraph"/>
        <w:numPr>
          <w:ilvl w:val="0"/>
          <w:numId w:val="4"/>
        </w:numPr>
        <w:ind w:left="360"/>
        <w:rPr>
          <w:rFonts w:asciiTheme="minorHAnsi" w:hAnsiTheme="minorHAnsi" w:cs="Arial"/>
          <w:szCs w:val="24"/>
        </w:rPr>
      </w:pPr>
      <w:r w:rsidRPr="00242C5F">
        <w:rPr>
          <w:rFonts w:asciiTheme="minorHAnsi" w:hAnsiTheme="minorHAnsi" w:cs="Arial"/>
          <w:szCs w:val="24"/>
        </w:rPr>
        <w:t>If the prescriber amends the prescription – be initialled and dated beside the amendment by the prescriber; and</w:t>
      </w:r>
    </w:p>
    <w:p w14:paraId="621ABECD" w14:textId="77777777" w:rsidR="009F399A" w:rsidRPr="00242C5F" w:rsidRDefault="009F399A" w:rsidP="00E02868">
      <w:pPr>
        <w:pStyle w:val="ListParagraph"/>
        <w:numPr>
          <w:ilvl w:val="0"/>
          <w:numId w:val="4"/>
        </w:numPr>
        <w:ind w:left="360"/>
        <w:rPr>
          <w:rFonts w:asciiTheme="minorHAnsi" w:hAnsiTheme="minorHAnsi" w:cs="Arial"/>
          <w:szCs w:val="24"/>
        </w:rPr>
      </w:pPr>
      <w:r w:rsidRPr="00242C5F">
        <w:rPr>
          <w:rFonts w:asciiTheme="minorHAnsi" w:hAnsiTheme="minorHAnsi" w:cs="Arial"/>
          <w:szCs w:val="24"/>
        </w:rPr>
        <w:t>Be written in terms and symbols used in ordinary professional practice; and</w:t>
      </w:r>
    </w:p>
    <w:p w14:paraId="3716B456" w14:textId="77777777" w:rsidR="009F399A" w:rsidRPr="00242C5F" w:rsidRDefault="009F399A" w:rsidP="00E02868">
      <w:pPr>
        <w:pStyle w:val="ListParagraph"/>
        <w:numPr>
          <w:ilvl w:val="0"/>
          <w:numId w:val="4"/>
        </w:numPr>
        <w:ind w:left="360"/>
        <w:rPr>
          <w:rFonts w:asciiTheme="minorHAnsi" w:hAnsiTheme="minorHAnsi" w:cs="Arial"/>
          <w:szCs w:val="24"/>
        </w:rPr>
      </w:pPr>
      <w:r w:rsidRPr="00242C5F">
        <w:rPr>
          <w:rFonts w:asciiTheme="minorHAnsi" w:hAnsiTheme="minorHAnsi" w:cs="Arial"/>
          <w:szCs w:val="24"/>
        </w:rPr>
        <w:t>If the prescription is for an unusual or dangerous dose – include the prescriber’s initial beside an underlined reference to the dose.</w:t>
      </w:r>
    </w:p>
    <w:p w14:paraId="7D11165D" w14:textId="77777777" w:rsidR="009F399A" w:rsidRPr="00242C5F" w:rsidRDefault="009F399A" w:rsidP="009F399A">
      <w:pPr>
        <w:pStyle w:val="ListParagraph"/>
        <w:ind w:left="360"/>
        <w:rPr>
          <w:rFonts w:asciiTheme="minorHAnsi" w:hAnsiTheme="minorHAnsi" w:cs="Arial"/>
          <w:szCs w:val="24"/>
        </w:rPr>
      </w:pPr>
    </w:p>
    <w:p w14:paraId="1393E6CC"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 prescription must include the following:</w:t>
      </w:r>
    </w:p>
    <w:p w14:paraId="2C09E113" w14:textId="77777777" w:rsidR="009F399A" w:rsidRPr="00242C5F" w:rsidRDefault="009F399A" w:rsidP="00BB3E0F">
      <w:pPr>
        <w:pStyle w:val="ListParagraph"/>
        <w:numPr>
          <w:ilvl w:val="0"/>
          <w:numId w:val="103"/>
        </w:numPr>
        <w:rPr>
          <w:rFonts w:asciiTheme="minorHAnsi" w:hAnsiTheme="minorHAnsi" w:cs="Arial"/>
          <w:szCs w:val="24"/>
        </w:rPr>
      </w:pPr>
      <w:r w:rsidRPr="00242C5F">
        <w:rPr>
          <w:rFonts w:asciiTheme="minorHAnsi" w:hAnsiTheme="minorHAnsi" w:cs="Arial"/>
          <w:szCs w:val="24"/>
        </w:rPr>
        <w:t xml:space="preserve">The date the prescription is </w:t>
      </w:r>
      <w:r w:rsidRPr="00F13F57">
        <w:rPr>
          <w:rFonts w:asciiTheme="minorHAnsi" w:hAnsiTheme="minorHAnsi" w:cs="Arial"/>
          <w:color w:val="FF0000"/>
          <w:szCs w:val="24"/>
        </w:rPr>
        <w:t>issued</w:t>
      </w:r>
      <w:r w:rsidRPr="00242C5F">
        <w:rPr>
          <w:rFonts w:asciiTheme="minorHAnsi" w:hAnsiTheme="minorHAnsi" w:cs="Arial"/>
          <w:szCs w:val="24"/>
        </w:rPr>
        <w:t>;</w:t>
      </w:r>
    </w:p>
    <w:p w14:paraId="120C5BE3" w14:textId="0CD2160C" w:rsidR="009F399A" w:rsidRPr="00242C5F" w:rsidRDefault="009F399A" w:rsidP="00BB3E0F">
      <w:pPr>
        <w:pStyle w:val="ListParagraph"/>
        <w:numPr>
          <w:ilvl w:val="0"/>
          <w:numId w:val="103"/>
        </w:numPr>
        <w:rPr>
          <w:rFonts w:asciiTheme="minorHAnsi" w:hAnsiTheme="minorHAnsi" w:cs="Arial"/>
          <w:szCs w:val="24"/>
        </w:rPr>
      </w:pPr>
      <w:r w:rsidRPr="00242C5F">
        <w:rPr>
          <w:rFonts w:asciiTheme="minorHAnsi" w:hAnsiTheme="minorHAnsi" w:cs="Arial"/>
          <w:szCs w:val="24"/>
        </w:rPr>
        <w:t>The name, contact details and signature of the prescriber</w:t>
      </w:r>
      <w:r w:rsidR="00986800">
        <w:rPr>
          <w:rFonts w:asciiTheme="minorHAnsi" w:hAnsiTheme="minorHAnsi" w:cs="Arial"/>
          <w:szCs w:val="24"/>
        </w:rPr>
        <w:t>;</w:t>
      </w:r>
    </w:p>
    <w:p w14:paraId="7F2DDFF7" w14:textId="08CEEF2B" w:rsidR="009F399A" w:rsidRPr="00242C5F" w:rsidRDefault="009F399A" w:rsidP="00BB3E0F">
      <w:pPr>
        <w:pStyle w:val="ListParagraph"/>
        <w:numPr>
          <w:ilvl w:val="0"/>
          <w:numId w:val="103"/>
        </w:numPr>
        <w:rPr>
          <w:rFonts w:asciiTheme="minorHAnsi" w:hAnsiTheme="minorHAnsi" w:cs="Arial"/>
          <w:szCs w:val="24"/>
        </w:rPr>
      </w:pPr>
      <w:r w:rsidRPr="00242C5F">
        <w:rPr>
          <w:rFonts w:asciiTheme="minorHAnsi" w:hAnsiTheme="minorHAnsi" w:cs="Arial"/>
          <w:szCs w:val="24"/>
        </w:rPr>
        <w:t xml:space="preserve">The medicine, and the form, strength and quantity </w:t>
      </w:r>
      <w:r w:rsidR="00677859">
        <w:rPr>
          <w:rFonts w:asciiTheme="minorHAnsi" w:hAnsiTheme="minorHAnsi" w:cs="Arial"/>
          <w:szCs w:val="24"/>
        </w:rPr>
        <w:t>a</w:t>
      </w:r>
      <w:r w:rsidR="00EC1FC9">
        <w:rPr>
          <w:rFonts w:asciiTheme="minorHAnsi" w:hAnsiTheme="minorHAnsi" w:cs="Arial"/>
          <w:szCs w:val="24"/>
        </w:rPr>
        <w:t xml:space="preserve">nd </w:t>
      </w:r>
      <w:r w:rsidR="00AB564E">
        <w:rPr>
          <w:rFonts w:asciiTheme="minorHAnsi" w:hAnsiTheme="minorHAnsi" w:cs="Arial"/>
          <w:szCs w:val="24"/>
        </w:rPr>
        <w:t>frequency</w:t>
      </w:r>
      <w:r w:rsidRPr="00242C5F">
        <w:rPr>
          <w:rFonts w:asciiTheme="minorHAnsi" w:hAnsiTheme="minorHAnsi" w:cs="Arial"/>
          <w:szCs w:val="24"/>
        </w:rPr>
        <w:t xml:space="preserve"> of the medicine, to be dispensed or administered under the prescription;</w:t>
      </w:r>
    </w:p>
    <w:p w14:paraId="1DF5F208" w14:textId="3A4C80C1" w:rsidR="009F399A" w:rsidRPr="00242C5F" w:rsidRDefault="009F399A" w:rsidP="00BB3E0F">
      <w:pPr>
        <w:pStyle w:val="ListParagraph"/>
        <w:numPr>
          <w:ilvl w:val="0"/>
          <w:numId w:val="103"/>
        </w:numPr>
        <w:rPr>
          <w:rFonts w:asciiTheme="minorHAnsi" w:hAnsiTheme="minorHAnsi" w:cs="Arial"/>
          <w:szCs w:val="24"/>
        </w:rPr>
      </w:pPr>
      <w:r w:rsidRPr="00242C5F">
        <w:rPr>
          <w:rFonts w:asciiTheme="minorHAnsi" w:hAnsiTheme="minorHAnsi" w:cs="Arial"/>
          <w:szCs w:val="24"/>
        </w:rPr>
        <w:t>The name and address of the person for whom the medicine is prescribed;</w:t>
      </w:r>
    </w:p>
    <w:p w14:paraId="7F52D493" w14:textId="77777777" w:rsidR="009F399A" w:rsidRPr="00242C5F" w:rsidRDefault="009F399A" w:rsidP="00BB3E0F">
      <w:pPr>
        <w:pStyle w:val="ListParagraph"/>
        <w:numPr>
          <w:ilvl w:val="0"/>
          <w:numId w:val="103"/>
        </w:numPr>
        <w:rPr>
          <w:rFonts w:asciiTheme="minorHAnsi" w:hAnsiTheme="minorHAnsi" w:cs="Arial"/>
          <w:szCs w:val="24"/>
        </w:rPr>
      </w:pPr>
      <w:r w:rsidRPr="00242C5F">
        <w:rPr>
          <w:rFonts w:asciiTheme="minorHAnsi" w:hAnsiTheme="minorHAnsi" w:cs="Arial"/>
          <w:szCs w:val="24"/>
        </w:rPr>
        <w:t>Directions about the use of the medicine, including the dose and regimen of the medicine, that are adequate to allow the medicine to be taken or administered safely;</w:t>
      </w:r>
    </w:p>
    <w:p w14:paraId="27B20A08" w14:textId="77777777" w:rsidR="009F399A" w:rsidRPr="00242C5F" w:rsidRDefault="009F399A" w:rsidP="00BB3E0F">
      <w:pPr>
        <w:pStyle w:val="ListParagraph"/>
        <w:numPr>
          <w:ilvl w:val="0"/>
          <w:numId w:val="103"/>
        </w:numPr>
        <w:rPr>
          <w:rFonts w:asciiTheme="minorHAnsi" w:hAnsiTheme="minorHAnsi" w:cs="Arial"/>
          <w:szCs w:val="24"/>
        </w:rPr>
      </w:pPr>
      <w:r w:rsidRPr="00242C5F">
        <w:rPr>
          <w:rFonts w:asciiTheme="minorHAnsi" w:hAnsiTheme="minorHAnsi" w:cs="Arial"/>
          <w:szCs w:val="24"/>
        </w:rPr>
        <w:t>The number of times the medicine may be dispensed or administered under the prescription</w:t>
      </w:r>
    </w:p>
    <w:p w14:paraId="7437ADD8" w14:textId="77777777" w:rsidR="009F399A" w:rsidRPr="00242C5F" w:rsidRDefault="009F399A" w:rsidP="00BB3E0F">
      <w:pPr>
        <w:pStyle w:val="ListParagraph"/>
        <w:numPr>
          <w:ilvl w:val="0"/>
          <w:numId w:val="103"/>
        </w:numPr>
        <w:rPr>
          <w:rFonts w:asciiTheme="minorHAnsi" w:hAnsiTheme="minorHAnsi" w:cs="Arial"/>
          <w:szCs w:val="24"/>
        </w:rPr>
      </w:pPr>
      <w:r w:rsidRPr="00242C5F">
        <w:rPr>
          <w:rFonts w:asciiTheme="minorHAnsi" w:hAnsiTheme="minorHAnsi" w:cs="Arial"/>
          <w:szCs w:val="24"/>
        </w:rPr>
        <w:t>If the prescriptio</w:t>
      </w:r>
      <w:r>
        <w:rPr>
          <w:rFonts w:asciiTheme="minorHAnsi" w:hAnsiTheme="minorHAnsi" w:cs="Arial"/>
          <w:szCs w:val="24"/>
        </w:rPr>
        <w:t>n is for a controlled medicine:</w:t>
      </w:r>
    </w:p>
    <w:p w14:paraId="1715289D" w14:textId="77777777" w:rsidR="009F399A" w:rsidRPr="00242C5F" w:rsidRDefault="009F399A" w:rsidP="00BB3E0F">
      <w:pPr>
        <w:pStyle w:val="ListParagraph"/>
        <w:numPr>
          <w:ilvl w:val="0"/>
          <w:numId w:val="115"/>
        </w:numPr>
        <w:rPr>
          <w:rFonts w:asciiTheme="minorHAnsi" w:hAnsiTheme="minorHAnsi" w:cs="Arial"/>
          <w:szCs w:val="24"/>
        </w:rPr>
      </w:pPr>
      <w:r w:rsidRPr="00242C5F">
        <w:rPr>
          <w:rFonts w:asciiTheme="minorHAnsi" w:hAnsiTheme="minorHAnsi" w:cs="Arial"/>
          <w:szCs w:val="24"/>
        </w:rPr>
        <w:t>The relevant approval particulars; and</w:t>
      </w:r>
    </w:p>
    <w:p w14:paraId="21C3CD4E" w14:textId="77777777" w:rsidR="009F399A" w:rsidRPr="00242C5F" w:rsidRDefault="009F399A" w:rsidP="00BB3E0F">
      <w:pPr>
        <w:pStyle w:val="ListParagraph"/>
        <w:numPr>
          <w:ilvl w:val="0"/>
          <w:numId w:val="115"/>
        </w:numPr>
        <w:rPr>
          <w:rFonts w:asciiTheme="minorHAnsi" w:hAnsiTheme="minorHAnsi" w:cs="Arial"/>
          <w:szCs w:val="24"/>
        </w:rPr>
      </w:pPr>
      <w:r w:rsidRPr="00242C5F">
        <w:rPr>
          <w:rFonts w:asciiTheme="minorHAnsi" w:hAnsiTheme="minorHAnsi" w:cs="Arial"/>
          <w:szCs w:val="24"/>
        </w:rPr>
        <w:t>If the prescription is a repeat prescription – the period that must elapse between each dispensing or administration of the medicine;</w:t>
      </w:r>
    </w:p>
    <w:p w14:paraId="6FA7DAA3" w14:textId="77777777" w:rsidR="009F399A" w:rsidRPr="00242C5F" w:rsidRDefault="009F399A" w:rsidP="00BB3E0F">
      <w:pPr>
        <w:pStyle w:val="ListParagraph"/>
        <w:numPr>
          <w:ilvl w:val="0"/>
          <w:numId w:val="115"/>
        </w:numPr>
        <w:rPr>
          <w:rFonts w:asciiTheme="minorHAnsi" w:hAnsiTheme="minorHAnsi" w:cs="Arial"/>
          <w:szCs w:val="24"/>
        </w:rPr>
      </w:pPr>
      <w:r w:rsidRPr="00242C5F">
        <w:rPr>
          <w:rFonts w:asciiTheme="minorHAnsi" w:hAnsiTheme="minorHAnsi" w:cs="Arial"/>
          <w:szCs w:val="24"/>
        </w:rPr>
        <w:t>If the prescriber is a dentist – the words ‘for dental treatment only’;</w:t>
      </w:r>
    </w:p>
    <w:p w14:paraId="157B8CFD" w14:textId="77777777" w:rsidR="009F399A" w:rsidRPr="00242C5F" w:rsidRDefault="009F399A" w:rsidP="00BB3E0F">
      <w:pPr>
        <w:pStyle w:val="ListParagraph"/>
        <w:numPr>
          <w:ilvl w:val="0"/>
          <w:numId w:val="115"/>
        </w:numPr>
        <w:rPr>
          <w:rFonts w:asciiTheme="minorHAnsi" w:hAnsiTheme="minorHAnsi" w:cs="Arial"/>
          <w:szCs w:val="24"/>
        </w:rPr>
      </w:pPr>
      <w:r w:rsidRPr="00242C5F">
        <w:rPr>
          <w:rFonts w:asciiTheme="minorHAnsi" w:hAnsiTheme="minorHAnsi" w:cs="Arial"/>
          <w:szCs w:val="24"/>
        </w:rPr>
        <w:t>If the prescriber is an eligible midwife – the words ‘for midwifery use only’;</w:t>
      </w:r>
    </w:p>
    <w:p w14:paraId="3FDC7D6F" w14:textId="77777777" w:rsidR="009F399A" w:rsidRPr="00242C5F" w:rsidRDefault="009F399A" w:rsidP="00BB3E0F">
      <w:pPr>
        <w:pStyle w:val="ListParagraph"/>
        <w:numPr>
          <w:ilvl w:val="0"/>
          <w:numId w:val="115"/>
        </w:numPr>
        <w:rPr>
          <w:rFonts w:asciiTheme="minorHAnsi" w:hAnsiTheme="minorHAnsi" w:cs="Arial"/>
          <w:szCs w:val="24"/>
        </w:rPr>
      </w:pPr>
      <w:r w:rsidRPr="00242C5F">
        <w:rPr>
          <w:rFonts w:asciiTheme="minorHAnsi" w:hAnsiTheme="minorHAnsi" w:cs="Arial"/>
          <w:szCs w:val="24"/>
        </w:rPr>
        <w:t>If the prescriber is an optometrist – the words ‘for optometry use only’;</w:t>
      </w:r>
    </w:p>
    <w:p w14:paraId="08C4D5A8" w14:textId="77777777" w:rsidR="009F399A" w:rsidRPr="00242C5F" w:rsidRDefault="009F399A" w:rsidP="00BB3E0F">
      <w:pPr>
        <w:pStyle w:val="ListParagraph"/>
        <w:numPr>
          <w:ilvl w:val="0"/>
          <w:numId w:val="115"/>
        </w:numPr>
        <w:rPr>
          <w:rFonts w:asciiTheme="minorHAnsi" w:hAnsiTheme="minorHAnsi" w:cs="Arial"/>
          <w:szCs w:val="24"/>
        </w:rPr>
      </w:pPr>
      <w:r w:rsidRPr="00242C5F">
        <w:rPr>
          <w:rFonts w:asciiTheme="minorHAnsi" w:hAnsiTheme="minorHAnsi" w:cs="Arial"/>
          <w:szCs w:val="24"/>
        </w:rPr>
        <w:t>If the prescription is an original of a prescription that was faxed by a prescriber to a pharmacist – the prescription is endorsed with words to the effect that the prescription was faxed on a stated date;</w:t>
      </w:r>
    </w:p>
    <w:p w14:paraId="024548B4" w14:textId="6859EC9E" w:rsidR="009F399A" w:rsidRPr="00242C5F" w:rsidRDefault="009F399A" w:rsidP="00BB3E0F">
      <w:pPr>
        <w:pStyle w:val="ListParagraph"/>
        <w:numPr>
          <w:ilvl w:val="0"/>
          <w:numId w:val="115"/>
        </w:numPr>
        <w:rPr>
          <w:rFonts w:asciiTheme="minorHAnsi" w:hAnsiTheme="minorHAnsi" w:cs="Arial"/>
          <w:szCs w:val="24"/>
        </w:rPr>
      </w:pPr>
      <w:r w:rsidRPr="00242C5F">
        <w:rPr>
          <w:rFonts w:asciiTheme="minorHAnsi" w:hAnsiTheme="minorHAnsi" w:cs="Arial"/>
          <w:szCs w:val="24"/>
        </w:rPr>
        <w:t>If the prescription is a written confirmation of an oral prescription (verbal order) – the prescription is endorsed with words to the effect that the prescription is a confirmation copy of an oral prescription issued to a named pharmacist on a stated date.</w:t>
      </w:r>
    </w:p>
    <w:p w14:paraId="3702DD7C" w14:textId="77777777" w:rsidR="009F399A" w:rsidRPr="00242C5F" w:rsidRDefault="009F399A" w:rsidP="009F399A">
      <w:pPr>
        <w:rPr>
          <w:rFonts w:asciiTheme="minorHAnsi" w:hAnsiTheme="minorHAnsi" w:cs="Arial"/>
          <w:szCs w:val="24"/>
        </w:rPr>
      </w:pPr>
    </w:p>
    <w:p w14:paraId="03F7AB74" w14:textId="77777777" w:rsidR="009F399A" w:rsidRPr="00242C5F" w:rsidRDefault="009F399A" w:rsidP="009F399A">
      <w:pPr>
        <w:pStyle w:val="Heading3"/>
        <w:rPr>
          <w:rFonts w:asciiTheme="minorHAnsi" w:hAnsiTheme="minorHAnsi"/>
          <w:szCs w:val="24"/>
        </w:rPr>
      </w:pPr>
      <w:bookmarkStart w:id="168" w:name="_Toc415141190"/>
      <w:bookmarkStart w:id="169" w:name="_Toc119073796"/>
      <w:r w:rsidRPr="00242C5F">
        <w:rPr>
          <w:rFonts w:asciiTheme="minorHAnsi" w:hAnsiTheme="minorHAnsi"/>
          <w:szCs w:val="24"/>
        </w:rPr>
        <w:t>Restrictions on Prescribing Certain Schedule 4 Medications</w:t>
      </w:r>
      <w:bookmarkEnd w:id="168"/>
      <w:bookmarkEnd w:id="169"/>
    </w:p>
    <w:p w14:paraId="4F793D9B"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Due to potential hazards with their use, the prescribing of certain Schedule 4 medications is restricted under the provisions of the </w:t>
      </w:r>
      <w:r w:rsidRPr="009F763A">
        <w:rPr>
          <w:rFonts w:asciiTheme="minorHAnsi" w:hAnsiTheme="minorHAnsi" w:cs="Arial"/>
          <w:i/>
          <w:szCs w:val="24"/>
        </w:rPr>
        <w:t>Medicines, Poisons and Therapeutic Goods Regulation (ACT) 2008</w:t>
      </w:r>
      <w:r w:rsidRPr="00242C5F">
        <w:rPr>
          <w:rFonts w:asciiTheme="minorHAnsi" w:hAnsiTheme="minorHAnsi" w:cs="Arial"/>
          <w:szCs w:val="24"/>
        </w:rPr>
        <w:t xml:space="preserve">, Part 3.2 to medical practitioners in accordance with the corresponding qualifications and / or conditions: </w:t>
      </w:r>
    </w:p>
    <w:p w14:paraId="444D41EC" w14:textId="77777777" w:rsidR="00D540CC" w:rsidRDefault="00D540CC">
      <w:r>
        <w:br w:type="page"/>
      </w:r>
    </w:p>
    <w:tbl>
      <w:tblPr>
        <w:tblStyle w:val="TableGrid"/>
        <w:tblW w:w="9214" w:type="dxa"/>
        <w:tblInd w:w="108" w:type="dxa"/>
        <w:tblLook w:val="04A0" w:firstRow="1" w:lastRow="0" w:firstColumn="1" w:lastColumn="0" w:noHBand="0" w:noVBand="1"/>
      </w:tblPr>
      <w:tblGrid>
        <w:gridCol w:w="5245"/>
        <w:gridCol w:w="3969"/>
      </w:tblGrid>
      <w:tr w:rsidR="009F399A" w:rsidRPr="00242C5F" w14:paraId="66A64B17" w14:textId="77777777" w:rsidTr="5AE0DB68">
        <w:tc>
          <w:tcPr>
            <w:tcW w:w="5245" w:type="dxa"/>
            <w:shd w:val="clear" w:color="auto" w:fill="auto"/>
          </w:tcPr>
          <w:p w14:paraId="793D538C" w14:textId="465BA171" w:rsidR="009F399A" w:rsidRPr="00242C5F" w:rsidRDefault="009F399A" w:rsidP="00EC699F">
            <w:pPr>
              <w:rPr>
                <w:rFonts w:asciiTheme="minorHAnsi" w:hAnsiTheme="minorHAnsi" w:cs="Arial"/>
                <w:b/>
                <w:szCs w:val="24"/>
              </w:rPr>
            </w:pPr>
            <w:r w:rsidRPr="00242C5F">
              <w:rPr>
                <w:rFonts w:asciiTheme="minorHAnsi" w:hAnsiTheme="minorHAnsi" w:cs="Arial"/>
                <w:b/>
                <w:szCs w:val="24"/>
              </w:rPr>
              <w:lastRenderedPageBreak/>
              <w:t>Restriction</w:t>
            </w:r>
          </w:p>
        </w:tc>
        <w:tc>
          <w:tcPr>
            <w:tcW w:w="3969" w:type="dxa"/>
            <w:shd w:val="clear" w:color="auto" w:fill="auto"/>
          </w:tcPr>
          <w:p w14:paraId="40BB25CF" w14:textId="77777777" w:rsidR="009F399A" w:rsidRPr="00242C5F" w:rsidRDefault="009F399A" w:rsidP="00EC699F">
            <w:pPr>
              <w:rPr>
                <w:rFonts w:asciiTheme="minorHAnsi" w:hAnsiTheme="minorHAnsi" w:cs="Arial"/>
                <w:b/>
                <w:szCs w:val="24"/>
              </w:rPr>
            </w:pPr>
            <w:r w:rsidRPr="00242C5F">
              <w:rPr>
                <w:rFonts w:asciiTheme="minorHAnsi" w:hAnsiTheme="minorHAnsi" w:cs="Arial"/>
                <w:b/>
                <w:szCs w:val="24"/>
              </w:rPr>
              <w:t>Medication</w:t>
            </w:r>
          </w:p>
        </w:tc>
      </w:tr>
      <w:tr w:rsidR="009F399A" w:rsidRPr="00242C5F" w14:paraId="5C85EE69" w14:textId="77777777" w:rsidTr="5AE0DB68">
        <w:tc>
          <w:tcPr>
            <w:tcW w:w="5245" w:type="dxa"/>
          </w:tcPr>
          <w:p w14:paraId="149BA9D8"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A specialist practising in Dermatology</w:t>
            </w:r>
          </w:p>
        </w:tc>
        <w:tc>
          <w:tcPr>
            <w:tcW w:w="3969" w:type="dxa"/>
          </w:tcPr>
          <w:p w14:paraId="32CF79F1" w14:textId="49705B7F" w:rsidR="009F399A" w:rsidRPr="00242C5F" w:rsidRDefault="009F399A" w:rsidP="00EC699F">
            <w:pPr>
              <w:rPr>
                <w:rFonts w:asciiTheme="minorHAnsi" w:hAnsiTheme="minorHAnsi" w:cs="Arial"/>
                <w:szCs w:val="24"/>
              </w:rPr>
            </w:pPr>
            <w:r w:rsidRPr="00242C5F">
              <w:rPr>
                <w:rFonts w:asciiTheme="minorHAnsi" w:hAnsiTheme="minorHAnsi" w:cs="Arial"/>
                <w:szCs w:val="24"/>
              </w:rPr>
              <w:t>Isotretinoin*</w:t>
            </w:r>
            <w:r w:rsidR="005F59BD">
              <w:rPr>
                <w:rFonts w:asciiTheme="minorHAnsi" w:hAnsiTheme="minorHAnsi" w:cs="Arial"/>
                <w:szCs w:val="24"/>
              </w:rPr>
              <w:t xml:space="preserve"> (for oral use)</w:t>
            </w:r>
            <w:r w:rsidRPr="00242C5F">
              <w:rPr>
                <w:rFonts w:asciiTheme="minorHAnsi" w:hAnsiTheme="minorHAnsi" w:cs="Arial"/>
                <w:szCs w:val="24"/>
              </w:rPr>
              <w:t>, acitretin*, etretinate*, thalidomide</w:t>
            </w:r>
          </w:p>
        </w:tc>
      </w:tr>
      <w:tr w:rsidR="009F399A" w:rsidRPr="00242C5F" w14:paraId="5D3D3F4D" w14:textId="77777777" w:rsidTr="5AE0DB68">
        <w:tc>
          <w:tcPr>
            <w:tcW w:w="5245" w:type="dxa"/>
          </w:tcPr>
          <w:p w14:paraId="19182683"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 xml:space="preserve">Specialist physician </w:t>
            </w:r>
          </w:p>
          <w:p w14:paraId="4E8A2670" w14:textId="77777777" w:rsidR="009F399A" w:rsidRPr="00242C5F" w:rsidRDefault="009F399A" w:rsidP="00EC699F">
            <w:pPr>
              <w:rPr>
                <w:rFonts w:asciiTheme="minorHAnsi" w:hAnsiTheme="minorHAnsi" w:cs="Arial"/>
                <w:szCs w:val="24"/>
              </w:rPr>
            </w:pPr>
          </w:p>
        </w:tc>
        <w:tc>
          <w:tcPr>
            <w:tcW w:w="3969" w:type="dxa"/>
          </w:tcPr>
          <w:p w14:paraId="24F16F08" w14:textId="57664573" w:rsidR="009F399A" w:rsidRPr="00242C5F" w:rsidRDefault="55F368C0" w:rsidP="5AE0DB68">
            <w:pPr>
              <w:rPr>
                <w:rFonts w:asciiTheme="minorHAnsi" w:hAnsiTheme="minorHAnsi" w:cs="Arial"/>
              </w:rPr>
            </w:pPr>
            <w:r w:rsidRPr="5AE0DB68">
              <w:rPr>
                <w:rFonts w:asciiTheme="minorHAnsi" w:hAnsiTheme="minorHAnsi" w:cs="Arial"/>
              </w:rPr>
              <w:t>Tretinoin</w:t>
            </w:r>
            <w:r w:rsidR="005F59BD">
              <w:rPr>
                <w:rFonts w:asciiTheme="minorHAnsi" w:hAnsiTheme="minorHAnsi" w:cs="Arial"/>
              </w:rPr>
              <w:t xml:space="preserve"> (for oral use)</w:t>
            </w:r>
            <w:r w:rsidRPr="5AE0DB68">
              <w:rPr>
                <w:rFonts w:asciiTheme="minorHAnsi" w:hAnsiTheme="minorHAnsi" w:cs="Arial"/>
              </w:rPr>
              <w:t xml:space="preserve">, thalidomide, lenalidomide, </w:t>
            </w:r>
            <w:proofErr w:type="spellStart"/>
            <w:r w:rsidRPr="5AE0DB68">
              <w:rPr>
                <w:rFonts w:asciiTheme="minorHAnsi" w:hAnsiTheme="minorHAnsi" w:cs="Arial"/>
              </w:rPr>
              <w:t>ambrisentan</w:t>
            </w:r>
            <w:proofErr w:type="spellEnd"/>
            <w:r w:rsidRPr="5AE0DB68">
              <w:rPr>
                <w:rFonts w:asciiTheme="minorHAnsi" w:hAnsiTheme="minorHAnsi" w:cs="Arial"/>
              </w:rPr>
              <w:t xml:space="preserve">*, acitretin*, bexarotene*, </w:t>
            </w:r>
            <w:proofErr w:type="spellStart"/>
            <w:r w:rsidRPr="5AE0DB68">
              <w:rPr>
                <w:rFonts w:asciiTheme="minorHAnsi" w:hAnsiTheme="minorHAnsi" w:cs="Arial"/>
              </w:rPr>
              <w:t>bosentan</w:t>
            </w:r>
            <w:proofErr w:type="spellEnd"/>
            <w:r w:rsidRPr="5AE0DB68">
              <w:rPr>
                <w:rFonts w:asciiTheme="minorHAnsi" w:hAnsiTheme="minorHAnsi" w:cs="Arial"/>
              </w:rPr>
              <w:t xml:space="preserve">, </w:t>
            </w:r>
            <w:proofErr w:type="spellStart"/>
            <w:r w:rsidRPr="5AE0DB68">
              <w:rPr>
                <w:rFonts w:asciiTheme="minorHAnsi" w:hAnsiTheme="minorHAnsi" w:cs="Arial"/>
              </w:rPr>
              <w:t>sitaxentan</w:t>
            </w:r>
            <w:proofErr w:type="spellEnd"/>
            <w:r w:rsidRPr="5AE0DB68">
              <w:rPr>
                <w:rFonts w:asciiTheme="minorHAnsi" w:hAnsiTheme="minorHAnsi" w:cs="Arial"/>
              </w:rPr>
              <w:t>*, teriparatide*</w:t>
            </w:r>
          </w:p>
        </w:tc>
      </w:tr>
      <w:tr w:rsidR="009F399A" w:rsidRPr="00242C5F" w14:paraId="5F58C0BA" w14:textId="77777777" w:rsidTr="5AE0DB68">
        <w:tc>
          <w:tcPr>
            <w:tcW w:w="5245" w:type="dxa"/>
          </w:tcPr>
          <w:p w14:paraId="11B24C0F" w14:textId="6A0D5743" w:rsidR="009F399A" w:rsidRPr="00242C5F" w:rsidRDefault="009F399A" w:rsidP="00EC699F">
            <w:pPr>
              <w:rPr>
                <w:rFonts w:asciiTheme="minorHAnsi" w:hAnsiTheme="minorHAnsi" w:cs="Arial"/>
                <w:szCs w:val="24"/>
              </w:rPr>
            </w:pPr>
            <w:r w:rsidRPr="00242C5F">
              <w:rPr>
                <w:rFonts w:asciiTheme="minorHAnsi" w:hAnsiTheme="minorHAnsi" w:cs="Arial"/>
                <w:szCs w:val="24"/>
              </w:rPr>
              <w:t xml:space="preserve">Specialist practising in the specialist area of </w:t>
            </w:r>
            <w:r w:rsidR="005B512F">
              <w:rPr>
                <w:rFonts w:asciiTheme="minorHAnsi" w:hAnsiTheme="minorHAnsi" w:cs="Arial"/>
                <w:szCs w:val="24"/>
              </w:rPr>
              <w:t>M</w:t>
            </w:r>
            <w:r w:rsidRPr="00242C5F">
              <w:rPr>
                <w:rFonts w:asciiTheme="minorHAnsi" w:hAnsiTheme="minorHAnsi" w:cs="Arial"/>
                <w:szCs w:val="24"/>
              </w:rPr>
              <w:t xml:space="preserve">ental </w:t>
            </w:r>
            <w:r w:rsidR="005B512F">
              <w:rPr>
                <w:rFonts w:asciiTheme="minorHAnsi" w:hAnsiTheme="minorHAnsi" w:cs="Arial"/>
                <w:szCs w:val="24"/>
              </w:rPr>
              <w:t>H</w:t>
            </w:r>
            <w:r w:rsidRPr="00242C5F">
              <w:rPr>
                <w:rFonts w:asciiTheme="minorHAnsi" w:hAnsiTheme="minorHAnsi" w:cs="Arial"/>
                <w:szCs w:val="24"/>
              </w:rPr>
              <w:t>ealth</w:t>
            </w:r>
          </w:p>
          <w:p w14:paraId="001CA230" w14:textId="63D620FF" w:rsidR="009F399A" w:rsidRPr="00242C5F" w:rsidRDefault="009F399A" w:rsidP="00EC699F">
            <w:pPr>
              <w:rPr>
                <w:rFonts w:asciiTheme="minorHAnsi" w:hAnsiTheme="minorHAnsi" w:cs="Arial"/>
                <w:szCs w:val="24"/>
              </w:rPr>
            </w:pPr>
            <w:r w:rsidRPr="00242C5F">
              <w:rPr>
                <w:rFonts w:asciiTheme="minorHAnsi" w:hAnsiTheme="minorHAnsi" w:cs="Arial"/>
                <w:szCs w:val="24"/>
              </w:rPr>
              <w:t xml:space="preserve">Doctor employed by territory and working under supervision of </w:t>
            </w:r>
            <w:r w:rsidR="005B512F">
              <w:rPr>
                <w:rFonts w:asciiTheme="minorHAnsi" w:hAnsiTheme="minorHAnsi" w:cs="Arial"/>
                <w:szCs w:val="24"/>
              </w:rPr>
              <w:t>C</w:t>
            </w:r>
            <w:r w:rsidRPr="00242C5F">
              <w:rPr>
                <w:rFonts w:asciiTheme="minorHAnsi" w:hAnsiTheme="minorHAnsi" w:cs="Arial"/>
                <w:szCs w:val="24"/>
              </w:rPr>
              <w:t xml:space="preserve">hief </w:t>
            </w:r>
            <w:r w:rsidR="005B512F">
              <w:rPr>
                <w:rFonts w:asciiTheme="minorHAnsi" w:hAnsiTheme="minorHAnsi" w:cs="Arial"/>
                <w:szCs w:val="24"/>
              </w:rPr>
              <w:t>P</w:t>
            </w:r>
            <w:r w:rsidRPr="00242C5F">
              <w:rPr>
                <w:rFonts w:asciiTheme="minorHAnsi" w:hAnsiTheme="minorHAnsi" w:cs="Arial"/>
                <w:szCs w:val="24"/>
              </w:rPr>
              <w:t>sychiatrist under Mental Health (Treatment and Care) ACT 2015</w:t>
            </w:r>
          </w:p>
          <w:p w14:paraId="6586AA88"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Must be registered as a prescriber with Clozaril Patient Monitoring System (CPMS)</w:t>
            </w:r>
          </w:p>
        </w:tc>
        <w:tc>
          <w:tcPr>
            <w:tcW w:w="3969" w:type="dxa"/>
          </w:tcPr>
          <w:p w14:paraId="7A490BDB"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Clozapine</w:t>
            </w:r>
          </w:p>
        </w:tc>
      </w:tr>
      <w:tr w:rsidR="009F399A" w:rsidRPr="00242C5F" w14:paraId="773605E8" w14:textId="77777777" w:rsidTr="5AE0DB68">
        <w:tc>
          <w:tcPr>
            <w:tcW w:w="5245" w:type="dxa"/>
          </w:tcPr>
          <w:p w14:paraId="6AE67643" w14:textId="6AAB3FE7" w:rsidR="009F399A" w:rsidRPr="00242C5F" w:rsidRDefault="009F399A" w:rsidP="00EC699F">
            <w:pPr>
              <w:rPr>
                <w:rFonts w:asciiTheme="minorHAnsi" w:hAnsiTheme="minorHAnsi" w:cs="Arial"/>
                <w:szCs w:val="24"/>
              </w:rPr>
            </w:pPr>
            <w:r w:rsidRPr="00242C5F">
              <w:rPr>
                <w:rFonts w:asciiTheme="minorHAnsi" w:hAnsiTheme="minorHAnsi" w:cs="Arial"/>
                <w:szCs w:val="24"/>
              </w:rPr>
              <w:t xml:space="preserve">Specialist practising in specialist area </w:t>
            </w:r>
            <w:r w:rsidR="005B512F">
              <w:rPr>
                <w:rFonts w:asciiTheme="minorHAnsi" w:hAnsiTheme="minorHAnsi" w:cs="Arial"/>
                <w:szCs w:val="24"/>
              </w:rPr>
              <w:t>N</w:t>
            </w:r>
            <w:r w:rsidRPr="00242C5F">
              <w:rPr>
                <w:rFonts w:asciiTheme="minorHAnsi" w:hAnsiTheme="minorHAnsi" w:cs="Arial"/>
                <w:szCs w:val="24"/>
              </w:rPr>
              <w:t xml:space="preserve">eurology or </w:t>
            </w:r>
            <w:r w:rsidR="005B512F">
              <w:rPr>
                <w:rFonts w:asciiTheme="minorHAnsi" w:hAnsiTheme="minorHAnsi" w:cs="Arial"/>
                <w:szCs w:val="24"/>
              </w:rPr>
              <w:t>R</w:t>
            </w:r>
            <w:r w:rsidRPr="00242C5F">
              <w:rPr>
                <w:rFonts w:asciiTheme="minorHAnsi" w:hAnsiTheme="minorHAnsi" w:cs="Arial"/>
                <w:szCs w:val="24"/>
              </w:rPr>
              <w:t>ehabilitation</w:t>
            </w:r>
          </w:p>
        </w:tc>
        <w:tc>
          <w:tcPr>
            <w:tcW w:w="3969" w:type="dxa"/>
          </w:tcPr>
          <w:p w14:paraId="2653C840" w14:textId="77777777" w:rsidR="009F399A" w:rsidRPr="00242C5F" w:rsidRDefault="009F399A" w:rsidP="00EC699F">
            <w:pPr>
              <w:rPr>
                <w:rFonts w:asciiTheme="minorHAnsi" w:hAnsiTheme="minorHAnsi" w:cs="Arial"/>
                <w:szCs w:val="24"/>
              </w:rPr>
            </w:pPr>
            <w:proofErr w:type="spellStart"/>
            <w:r w:rsidRPr="00242C5F">
              <w:rPr>
                <w:rFonts w:asciiTheme="minorHAnsi" w:hAnsiTheme="minorHAnsi" w:cs="Arial"/>
                <w:szCs w:val="24"/>
              </w:rPr>
              <w:t>Nabiximols</w:t>
            </w:r>
            <w:proofErr w:type="spellEnd"/>
            <w:r w:rsidRPr="00242C5F">
              <w:rPr>
                <w:rFonts w:asciiTheme="minorHAnsi" w:hAnsiTheme="minorHAnsi" w:cs="Arial"/>
                <w:szCs w:val="24"/>
              </w:rPr>
              <w:t>*</w:t>
            </w:r>
          </w:p>
        </w:tc>
      </w:tr>
      <w:tr w:rsidR="009F399A" w:rsidRPr="00242C5F" w14:paraId="49AF60AA" w14:textId="77777777" w:rsidTr="5AE0DB68">
        <w:tc>
          <w:tcPr>
            <w:tcW w:w="5245" w:type="dxa"/>
          </w:tcPr>
          <w:p w14:paraId="6E8D7A22" w14:textId="398A6DCD" w:rsidR="009F399A" w:rsidRPr="00242C5F" w:rsidRDefault="009F399A" w:rsidP="00EC699F">
            <w:pPr>
              <w:rPr>
                <w:rFonts w:asciiTheme="minorHAnsi" w:hAnsiTheme="minorHAnsi" w:cs="Arial"/>
                <w:szCs w:val="24"/>
              </w:rPr>
            </w:pPr>
            <w:r w:rsidRPr="00242C5F">
              <w:rPr>
                <w:rFonts w:asciiTheme="minorHAnsi" w:hAnsiTheme="minorHAnsi" w:cs="Arial"/>
                <w:szCs w:val="24"/>
              </w:rPr>
              <w:t xml:space="preserve">Specialist practising in specialist area of </w:t>
            </w:r>
            <w:r w:rsidR="005B512F">
              <w:rPr>
                <w:rFonts w:asciiTheme="minorHAnsi" w:hAnsiTheme="minorHAnsi" w:cs="Arial"/>
                <w:szCs w:val="24"/>
              </w:rPr>
              <w:t>G</w:t>
            </w:r>
            <w:r w:rsidRPr="00242C5F">
              <w:rPr>
                <w:rFonts w:asciiTheme="minorHAnsi" w:hAnsiTheme="minorHAnsi" w:cs="Arial"/>
                <w:szCs w:val="24"/>
              </w:rPr>
              <w:t xml:space="preserve">ynaecology or </w:t>
            </w:r>
            <w:r w:rsidR="005B512F">
              <w:rPr>
                <w:rFonts w:asciiTheme="minorHAnsi" w:hAnsiTheme="minorHAnsi" w:cs="Arial"/>
                <w:szCs w:val="24"/>
              </w:rPr>
              <w:t>O</w:t>
            </w:r>
            <w:r w:rsidRPr="00242C5F">
              <w:rPr>
                <w:rFonts w:asciiTheme="minorHAnsi" w:hAnsiTheme="minorHAnsi" w:cs="Arial"/>
                <w:szCs w:val="24"/>
              </w:rPr>
              <w:t>bstetrics</w:t>
            </w:r>
          </w:p>
          <w:p w14:paraId="44935713" w14:textId="77777777" w:rsidR="009F399A" w:rsidRPr="00242C5F" w:rsidRDefault="009F399A" w:rsidP="00EC699F">
            <w:pPr>
              <w:rPr>
                <w:rFonts w:asciiTheme="minorHAnsi" w:hAnsiTheme="minorHAnsi" w:cs="Arial"/>
                <w:szCs w:val="24"/>
              </w:rPr>
            </w:pPr>
          </w:p>
        </w:tc>
        <w:tc>
          <w:tcPr>
            <w:tcW w:w="3969" w:type="dxa"/>
          </w:tcPr>
          <w:p w14:paraId="63803CF5"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 xml:space="preserve">Clomiphene*, cyclofenil*, </w:t>
            </w:r>
            <w:proofErr w:type="spellStart"/>
            <w:r w:rsidRPr="00242C5F">
              <w:rPr>
                <w:rFonts w:asciiTheme="minorHAnsi" w:hAnsiTheme="minorHAnsi" w:cs="Arial"/>
                <w:szCs w:val="24"/>
              </w:rPr>
              <w:t>corifollitropin</w:t>
            </w:r>
            <w:proofErr w:type="spellEnd"/>
            <w:r w:rsidRPr="00242C5F">
              <w:rPr>
                <w:rFonts w:asciiTheme="minorHAnsi" w:hAnsiTheme="minorHAnsi" w:cs="Arial"/>
                <w:szCs w:val="24"/>
              </w:rPr>
              <w:t xml:space="preserve">*, </w:t>
            </w:r>
            <w:proofErr w:type="spellStart"/>
            <w:r w:rsidRPr="00242C5F">
              <w:rPr>
                <w:rFonts w:asciiTheme="minorHAnsi" w:hAnsiTheme="minorHAnsi" w:cs="Arial"/>
                <w:szCs w:val="24"/>
              </w:rPr>
              <w:t>dinoprostone</w:t>
            </w:r>
            <w:proofErr w:type="spellEnd"/>
            <w:r w:rsidRPr="00242C5F">
              <w:rPr>
                <w:rFonts w:asciiTheme="minorHAnsi" w:hAnsiTheme="minorHAnsi" w:cs="Arial"/>
                <w:szCs w:val="24"/>
              </w:rPr>
              <w:t xml:space="preserve">, </w:t>
            </w:r>
            <w:proofErr w:type="spellStart"/>
            <w:r w:rsidRPr="00242C5F">
              <w:rPr>
                <w:rFonts w:asciiTheme="minorHAnsi" w:hAnsiTheme="minorHAnsi" w:cs="Arial"/>
                <w:szCs w:val="24"/>
              </w:rPr>
              <w:t>follitropin</w:t>
            </w:r>
            <w:proofErr w:type="spellEnd"/>
            <w:r w:rsidRPr="00242C5F">
              <w:rPr>
                <w:rFonts w:asciiTheme="minorHAnsi" w:hAnsiTheme="minorHAnsi" w:cs="Arial"/>
                <w:szCs w:val="24"/>
              </w:rPr>
              <w:t xml:space="preserve"> alpha*, </w:t>
            </w:r>
            <w:proofErr w:type="spellStart"/>
            <w:r w:rsidRPr="00242C5F">
              <w:rPr>
                <w:rFonts w:asciiTheme="minorHAnsi" w:hAnsiTheme="minorHAnsi" w:cs="Arial"/>
                <w:szCs w:val="24"/>
              </w:rPr>
              <w:t>follitropin</w:t>
            </w:r>
            <w:proofErr w:type="spellEnd"/>
            <w:r w:rsidRPr="00242C5F">
              <w:rPr>
                <w:rFonts w:asciiTheme="minorHAnsi" w:hAnsiTheme="minorHAnsi" w:cs="Arial"/>
                <w:szCs w:val="24"/>
              </w:rPr>
              <w:t xml:space="preserve"> beta*, luteinising hormone*, urofollitropin*</w:t>
            </w:r>
          </w:p>
        </w:tc>
      </w:tr>
      <w:tr w:rsidR="009F399A" w:rsidRPr="00242C5F" w14:paraId="6FE4EADC" w14:textId="77777777" w:rsidTr="5AE0DB68">
        <w:tc>
          <w:tcPr>
            <w:tcW w:w="5245" w:type="dxa"/>
          </w:tcPr>
          <w:p w14:paraId="681C358B" w14:textId="21B950A8" w:rsidR="009F399A" w:rsidRPr="00242C5F" w:rsidRDefault="55F368C0" w:rsidP="5AE0DB68">
            <w:pPr>
              <w:rPr>
                <w:rFonts w:asciiTheme="minorHAnsi" w:hAnsiTheme="minorHAnsi" w:cs="Arial"/>
              </w:rPr>
            </w:pPr>
            <w:r w:rsidRPr="5AE0DB68">
              <w:rPr>
                <w:rFonts w:asciiTheme="minorHAnsi" w:hAnsiTheme="minorHAnsi" w:cs="Arial"/>
              </w:rPr>
              <w:t xml:space="preserve">Specialist practising in specialist area of </w:t>
            </w:r>
            <w:r w:rsidR="00873DA4">
              <w:rPr>
                <w:rFonts w:asciiTheme="minorHAnsi" w:hAnsiTheme="minorHAnsi" w:cs="Arial"/>
              </w:rPr>
              <w:t>G</w:t>
            </w:r>
            <w:r w:rsidRPr="5AE0DB68">
              <w:rPr>
                <w:rFonts w:asciiTheme="minorHAnsi" w:hAnsiTheme="minorHAnsi" w:cs="Arial"/>
              </w:rPr>
              <w:t xml:space="preserve">ynaecology or </w:t>
            </w:r>
            <w:r w:rsidR="00873DA4">
              <w:rPr>
                <w:rFonts w:asciiTheme="minorHAnsi" w:hAnsiTheme="minorHAnsi" w:cs="Arial"/>
              </w:rPr>
              <w:t>O</w:t>
            </w:r>
            <w:r w:rsidRPr="5AE0DB68">
              <w:rPr>
                <w:rFonts w:asciiTheme="minorHAnsi" w:hAnsiTheme="minorHAnsi" w:cs="Arial"/>
              </w:rPr>
              <w:t>bstetrics</w:t>
            </w:r>
          </w:p>
          <w:p w14:paraId="1D3F02E5"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Must be registered with MS 2 Step.</w:t>
            </w:r>
          </w:p>
        </w:tc>
        <w:tc>
          <w:tcPr>
            <w:tcW w:w="3969" w:type="dxa"/>
          </w:tcPr>
          <w:p w14:paraId="155EC62A"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Mifepristone</w:t>
            </w:r>
          </w:p>
        </w:tc>
      </w:tr>
      <w:tr w:rsidR="005F59BD" w:rsidRPr="00242C5F" w14:paraId="57A4CD13" w14:textId="77777777" w:rsidTr="00235D6B">
        <w:trPr>
          <w:trHeight w:val="229"/>
        </w:trPr>
        <w:tc>
          <w:tcPr>
            <w:tcW w:w="5245" w:type="dxa"/>
          </w:tcPr>
          <w:p w14:paraId="7A59EF1F" w14:textId="32CD77F9" w:rsidR="005F59BD" w:rsidRPr="5AE0DB68" w:rsidRDefault="00235D6B" w:rsidP="5AE0DB68">
            <w:pPr>
              <w:rPr>
                <w:rFonts w:asciiTheme="minorHAnsi" w:hAnsiTheme="minorHAnsi" w:cs="Arial"/>
              </w:rPr>
            </w:pPr>
            <w:r>
              <w:rPr>
                <w:rFonts w:asciiTheme="minorHAnsi" w:hAnsiTheme="minorHAnsi" w:cs="Arial"/>
              </w:rPr>
              <w:t xml:space="preserve">Women’s Health </w:t>
            </w:r>
            <w:r w:rsidR="005F59BD">
              <w:rPr>
                <w:rFonts w:asciiTheme="minorHAnsi" w:hAnsiTheme="minorHAnsi" w:cs="Arial"/>
              </w:rPr>
              <w:t>General Practitioner</w:t>
            </w:r>
            <w:r>
              <w:rPr>
                <w:rFonts w:asciiTheme="minorHAnsi" w:hAnsiTheme="minorHAnsi" w:cs="Arial"/>
              </w:rPr>
              <w:t xml:space="preserve"> Staff Specialists</w:t>
            </w:r>
            <w:r w:rsidR="005F59BD">
              <w:rPr>
                <w:rFonts w:asciiTheme="minorHAnsi" w:hAnsiTheme="minorHAnsi" w:cs="Arial"/>
              </w:rPr>
              <w:t xml:space="preserve"> registered with the MS 2 Step program</w:t>
            </w:r>
          </w:p>
        </w:tc>
        <w:tc>
          <w:tcPr>
            <w:tcW w:w="3969" w:type="dxa"/>
          </w:tcPr>
          <w:p w14:paraId="673782E1" w14:textId="3928FB7D" w:rsidR="005F59BD" w:rsidRPr="00242C5F" w:rsidRDefault="005F59BD" w:rsidP="00EC699F">
            <w:pPr>
              <w:rPr>
                <w:rFonts w:asciiTheme="minorHAnsi" w:hAnsiTheme="minorHAnsi" w:cs="Arial"/>
                <w:szCs w:val="24"/>
              </w:rPr>
            </w:pPr>
            <w:r>
              <w:rPr>
                <w:rFonts w:asciiTheme="minorHAnsi" w:hAnsiTheme="minorHAnsi" w:cs="Arial"/>
                <w:szCs w:val="24"/>
              </w:rPr>
              <w:t>Mifepristone</w:t>
            </w:r>
          </w:p>
        </w:tc>
      </w:tr>
      <w:tr w:rsidR="009F399A" w:rsidRPr="00242C5F" w14:paraId="7B1BC612" w14:textId="77777777" w:rsidTr="5AE0DB68">
        <w:tc>
          <w:tcPr>
            <w:tcW w:w="5245" w:type="dxa"/>
          </w:tcPr>
          <w:p w14:paraId="3C12DD34" w14:textId="5D57F035" w:rsidR="009F399A" w:rsidRPr="00242C5F" w:rsidRDefault="009F399A" w:rsidP="00EC699F">
            <w:pPr>
              <w:rPr>
                <w:rFonts w:asciiTheme="minorHAnsi" w:hAnsiTheme="minorHAnsi" w:cs="Arial"/>
                <w:szCs w:val="24"/>
              </w:rPr>
            </w:pPr>
            <w:r w:rsidRPr="00242C5F">
              <w:rPr>
                <w:rFonts w:asciiTheme="minorHAnsi" w:hAnsiTheme="minorHAnsi" w:cs="Arial"/>
                <w:szCs w:val="24"/>
              </w:rPr>
              <w:t xml:space="preserve">Specialist practising in specialist area of </w:t>
            </w:r>
            <w:r w:rsidR="00873DA4">
              <w:rPr>
                <w:rFonts w:asciiTheme="minorHAnsi" w:hAnsiTheme="minorHAnsi" w:cs="Arial"/>
                <w:szCs w:val="24"/>
              </w:rPr>
              <w:t>E</w:t>
            </w:r>
            <w:r w:rsidRPr="00242C5F">
              <w:rPr>
                <w:rFonts w:asciiTheme="minorHAnsi" w:hAnsiTheme="minorHAnsi" w:cs="Arial"/>
                <w:szCs w:val="24"/>
              </w:rPr>
              <w:t>ndocrinology</w:t>
            </w:r>
          </w:p>
        </w:tc>
        <w:tc>
          <w:tcPr>
            <w:tcW w:w="3969" w:type="dxa"/>
          </w:tcPr>
          <w:p w14:paraId="3ABCE14B" w14:textId="77777777" w:rsidR="009F399A" w:rsidRPr="00242C5F" w:rsidRDefault="009F399A" w:rsidP="00EC699F">
            <w:pPr>
              <w:rPr>
                <w:rFonts w:asciiTheme="minorHAnsi" w:hAnsiTheme="minorHAnsi" w:cs="Arial"/>
                <w:szCs w:val="24"/>
              </w:rPr>
            </w:pPr>
            <w:r w:rsidRPr="00242C5F">
              <w:rPr>
                <w:rFonts w:asciiTheme="minorHAnsi" w:hAnsiTheme="minorHAnsi" w:cs="Arial"/>
                <w:szCs w:val="24"/>
              </w:rPr>
              <w:t>Clomiphene*, cyclofenil*</w:t>
            </w:r>
          </w:p>
        </w:tc>
      </w:tr>
      <w:tr w:rsidR="009F399A" w:rsidRPr="00242C5F" w14:paraId="08ED466C" w14:textId="77777777" w:rsidTr="5AE0DB68">
        <w:tc>
          <w:tcPr>
            <w:tcW w:w="5245" w:type="dxa"/>
          </w:tcPr>
          <w:p w14:paraId="738A99D8" w14:textId="11A6FD6B" w:rsidR="009F399A" w:rsidRPr="00242C5F" w:rsidRDefault="00873DA4" w:rsidP="00EC699F">
            <w:pPr>
              <w:rPr>
                <w:rFonts w:asciiTheme="minorHAnsi" w:hAnsiTheme="minorHAnsi" w:cs="Arial"/>
                <w:szCs w:val="24"/>
              </w:rPr>
            </w:pPr>
            <w:r>
              <w:rPr>
                <w:rFonts w:asciiTheme="minorHAnsi" w:hAnsiTheme="minorHAnsi" w:cs="Arial"/>
                <w:szCs w:val="24"/>
              </w:rPr>
              <w:t>S</w:t>
            </w:r>
            <w:r w:rsidR="009F399A" w:rsidRPr="00242C5F">
              <w:rPr>
                <w:rFonts w:asciiTheme="minorHAnsi" w:hAnsiTheme="minorHAnsi" w:cs="Arial"/>
                <w:szCs w:val="24"/>
              </w:rPr>
              <w:t>pecialist practising in specialist area of</w:t>
            </w:r>
          </w:p>
          <w:p w14:paraId="273CF6AC" w14:textId="352809BB" w:rsidR="009F399A" w:rsidRPr="00242C5F" w:rsidRDefault="001229B0" w:rsidP="00EC699F">
            <w:pPr>
              <w:rPr>
                <w:rFonts w:asciiTheme="minorHAnsi" w:hAnsiTheme="minorHAnsi" w:cs="Arial"/>
                <w:szCs w:val="24"/>
              </w:rPr>
            </w:pPr>
            <w:r>
              <w:rPr>
                <w:rFonts w:asciiTheme="minorHAnsi" w:hAnsiTheme="minorHAnsi" w:cs="Arial"/>
                <w:szCs w:val="24"/>
              </w:rPr>
              <w:t>N</w:t>
            </w:r>
            <w:r w:rsidR="009F399A" w:rsidRPr="00242C5F">
              <w:rPr>
                <w:rFonts w:asciiTheme="minorHAnsi" w:hAnsiTheme="minorHAnsi" w:cs="Arial"/>
                <w:szCs w:val="24"/>
              </w:rPr>
              <w:t xml:space="preserve">eurology, </w:t>
            </w:r>
            <w:r>
              <w:rPr>
                <w:rFonts w:asciiTheme="minorHAnsi" w:hAnsiTheme="minorHAnsi" w:cs="Arial"/>
                <w:szCs w:val="24"/>
              </w:rPr>
              <w:t>P</w:t>
            </w:r>
            <w:r w:rsidR="009F399A" w:rsidRPr="00242C5F">
              <w:rPr>
                <w:rFonts w:asciiTheme="minorHAnsi" w:hAnsiTheme="minorHAnsi" w:cs="Arial"/>
                <w:szCs w:val="24"/>
              </w:rPr>
              <w:t xml:space="preserve">aediatrics or </w:t>
            </w:r>
            <w:r>
              <w:rPr>
                <w:rFonts w:asciiTheme="minorHAnsi" w:hAnsiTheme="minorHAnsi" w:cs="Arial"/>
                <w:szCs w:val="24"/>
              </w:rPr>
              <w:t>S</w:t>
            </w:r>
            <w:r w:rsidR="009F399A" w:rsidRPr="00242C5F">
              <w:rPr>
                <w:rFonts w:asciiTheme="minorHAnsi" w:hAnsiTheme="minorHAnsi" w:cs="Arial"/>
                <w:szCs w:val="24"/>
              </w:rPr>
              <w:t xml:space="preserve">leep </w:t>
            </w:r>
            <w:r>
              <w:rPr>
                <w:rFonts w:asciiTheme="minorHAnsi" w:hAnsiTheme="minorHAnsi" w:cs="Arial"/>
                <w:szCs w:val="24"/>
              </w:rPr>
              <w:t>M</w:t>
            </w:r>
            <w:r w:rsidR="009F399A" w:rsidRPr="00242C5F">
              <w:rPr>
                <w:rFonts w:asciiTheme="minorHAnsi" w:hAnsiTheme="minorHAnsi" w:cs="Arial"/>
                <w:szCs w:val="24"/>
              </w:rPr>
              <w:t>edicine</w:t>
            </w:r>
          </w:p>
        </w:tc>
        <w:tc>
          <w:tcPr>
            <w:tcW w:w="3969" w:type="dxa"/>
          </w:tcPr>
          <w:p w14:paraId="68CFDA0E" w14:textId="55E1E3E0" w:rsidR="009F399A" w:rsidRPr="00242C5F" w:rsidRDefault="009F399A" w:rsidP="00EC699F">
            <w:pPr>
              <w:rPr>
                <w:rFonts w:asciiTheme="minorHAnsi" w:hAnsiTheme="minorHAnsi" w:cs="Arial"/>
                <w:szCs w:val="24"/>
              </w:rPr>
            </w:pPr>
            <w:r w:rsidRPr="00242C5F">
              <w:rPr>
                <w:rFonts w:asciiTheme="minorHAnsi" w:hAnsiTheme="minorHAnsi"/>
                <w:szCs w:val="24"/>
              </w:rPr>
              <w:t xml:space="preserve">Sodium </w:t>
            </w:r>
            <w:proofErr w:type="spellStart"/>
            <w:r w:rsidRPr="00242C5F">
              <w:rPr>
                <w:rFonts w:asciiTheme="minorHAnsi" w:hAnsiTheme="minorHAnsi"/>
                <w:szCs w:val="24"/>
              </w:rPr>
              <w:t>oxybate</w:t>
            </w:r>
            <w:proofErr w:type="spellEnd"/>
            <w:r w:rsidRPr="00242C5F">
              <w:rPr>
                <w:rFonts w:asciiTheme="minorHAnsi" w:hAnsiTheme="minorHAnsi"/>
                <w:szCs w:val="24"/>
              </w:rPr>
              <w:t xml:space="preserve"> </w:t>
            </w:r>
          </w:p>
        </w:tc>
      </w:tr>
    </w:tbl>
    <w:p w14:paraId="2EE58DE0" w14:textId="77777777" w:rsidR="002A3069" w:rsidRDefault="002A3069" w:rsidP="009F399A">
      <w:pPr>
        <w:jc w:val="both"/>
        <w:rPr>
          <w:rFonts w:asciiTheme="minorHAnsi" w:eastAsiaTheme="minorHAnsi" w:hAnsiTheme="minorHAnsi"/>
          <w:b/>
          <w:bCs/>
          <w:i/>
          <w:iCs/>
          <w:szCs w:val="24"/>
        </w:rPr>
      </w:pPr>
    </w:p>
    <w:p w14:paraId="11B34FF7" w14:textId="7845F56F" w:rsidR="009F399A" w:rsidRPr="00242C5F" w:rsidRDefault="009F399A" w:rsidP="009F399A">
      <w:pPr>
        <w:jc w:val="both"/>
        <w:rPr>
          <w:rFonts w:asciiTheme="minorHAnsi" w:eastAsiaTheme="minorHAnsi" w:hAnsiTheme="minorHAnsi"/>
          <w:szCs w:val="24"/>
        </w:rPr>
      </w:pPr>
      <w:r w:rsidRPr="00242C5F">
        <w:rPr>
          <w:rFonts w:asciiTheme="minorHAnsi" w:eastAsiaTheme="minorHAnsi" w:hAnsiTheme="minorHAnsi"/>
          <w:b/>
          <w:bCs/>
          <w:i/>
          <w:iCs/>
          <w:szCs w:val="24"/>
        </w:rPr>
        <w:t xml:space="preserve">Note: Specialist </w:t>
      </w:r>
      <w:r w:rsidRPr="00242C5F">
        <w:rPr>
          <w:rFonts w:asciiTheme="minorHAnsi" w:eastAsiaTheme="minorHAnsi" w:hAnsiTheme="minorHAnsi"/>
          <w:szCs w:val="24"/>
        </w:rPr>
        <w:t>includes a doctor training in a specialist area.</w:t>
      </w:r>
    </w:p>
    <w:p w14:paraId="270F6916" w14:textId="180FA844" w:rsidR="009F399A" w:rsidRPr="00242C5F" w:rsidRDefault="009F399A" w:rsidP="009F399A">
      <w:pPr>
        <w:jc w:val="both"/>
        <w:rPr>
          <w:rFonts w:asciiTheme="minorHAnsi" w:hAnsiTheme="minorHAnsi" w:cs="Arial"/>
          <w:szCs w:val="24"/>
        </w:rPr>
      </w:pPr>
      <w:r w:rsidRPr="00242C5F">
        <w:rPr>
          <w:rFonts w:asciiTheme="minorHAnsi" w:eastAsiaTheme="minorHAnsi" w:hAnsiTheme="minorHAnsi"/>
          <w:szCs w:val="24"/>
        </w:rPr>
        <w:t xml:space="preserve">* These agents are non-formulary at CHS and also require DTC approval for use. </w:t>
      </w:r>
    </w:p>
    <w:p w14:paraId="0E8E6C23" w14:textId="77777777" w:rsidR="005F59BD" w:rsidRPr="00242C5F" w:rsidRDefault="005F59BD" w:rsidP="009F399A">
      <w:pPr>
        <w:jc w:val="both"/>
        <w:rPr>
          <w:rFonts w:asciiTheme="minorHAnsi" w:hAnsiTheme="minorHAnsi" w:cs="Arial"/>
          <w:szCs w:val="24"/>
        </w:rPr>
      </w:pPr>
    </w:p>
    <w:p w14:paraId="32C2DD21"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However, a patient admitted for unrelated treatment already being prescribed the medication by the relevant specialist and still undergoing treatment at the time of admission may be prescribed the medication on a medication chart by an authorised prescriber at the hospital for the term of the patient’s inpatient stay.  Patients should have sufficient supply at home and should not be provided additional supply on discharge.  </w:t>
      </w:r>
    </w:p>
    <w:p w14:paraId="78AA0397" w14:textId="77777777" w:rsidR="009F399A" w:rsidRPr="00242C5F" w:rsidRDefault="009F399A" w:rsidP="009F399A">
      <w:pPr>
        <w:rPr>
          <w:rFonts w:asciiTheme="minorHAnsi" w:hAnsiTheme="minorHAnsi" w:cs="Arial"/>
          <w:szCs w:val="24"/>
        </w:rPr>
      </w:pPr>
    </w:p>
    <w:p w14:paraId="2D58B86F" w14:textId="0C205262" w:rsidR="009F399A" w:rsidRPr="00242C5F" w:rsidRDefault="009F399A" w:rsidP="009F399A">
      <w:pPr>
        <w:pStyle w:val="Heading3"/>
        <w:rPr>
          <w:rFonts w:asciiTheme="minorHAnsi" w:hAnsiTheme="minorHAnsi"/>
          <w:szCs w:val="24"/>
        </w:rPr>
      </w:pPr>
      <w:bookmarkStart w:id="170" w:name="_Prescribing_Schedule_4D"/>
      <w:bookmarkStart w:id="171" w:name="_Toc415141191"/>
      <w:bookmarkStart w:id="172" w:name="_Toc119073797"/>
      <w:bookmarkEnd w:id="170"/>
      <w:r w:rsidRPr="00242C5F">
        <w:rPr>
          <w:rFonts w:asciiTheme="minorHAnsi" w:hAnsiTheme="minorHAnsi"/>
          <w:szCs w:val="24"/>
        </w:rPr>
        <w:t xml:space="preserve">Prescribing Schedule 4D </w:t>
      </w:r>
      <w:r w:rsidR="00D6434A">
        <w:rPr>
          <w:rFonts w:asciiTheme="minorHAnsi" w:hAnsiTheme="minorHAnsi"/>
          <w:szCs w:val="24"/>
        </w:rPr>
        <w:t xml:space="preserve">(S4D) </w:t>
      </w:r>
      <w:bookmarkEnd w:id="171"/>
      <w:r w:rsidR="00677859">
        <w:rPr>
          <w:rFonts w:asciiTheme="minorHAnsi" w:hAnsiTheme="minorHAnsi"/>
          <w:szCs w:val="24"/>
        </w:rPr>
        <w:t>M</w:t>
      </w:r>
      <w:r w:rsidRPr="00242C5F">
        <w:rPr>
          <w:rFonts w:asciiTheme="minorHAnsi" w:hAnsiTheme="minorHAnsi"/>
          <w:szCs w:val="24"/>
        </w:rPr>
        <w:t>edications</w:t>
      </w:r>
      <w:bookmarkEnd w:id="172"/>
    </w:p>
    <w:p w14:paraId="3CCB26C8" w14:textId="4F051EFD" w:rsidR="001F3110" w:rsidRPr="00677859" w:rsidRDefault="001F3110" w:rsidP="001F3110">
      <w:pPr>
        <w:rPr>
          <w:rFonts w:asciiTheme="minorHAnsi" w:hAnsiTheme="minorHAnsi"/>
        </w:rPr>
      </w:pPr>
      <w:r w:rsidRPr="0B98935F">
        <w:rPr>
          <w:rFonts w:asciiTheme="minorHAnsi" w:hAnsiTheme="minorHAnsi"/>
        </w:rPr>
        <w:t xml:space="preserve">The ACT legislation does not define S4D medications.  CHS considers the following medications as S4D.  </w:t>
      </w:r>
    </w:p>
    <w:p w14:paraId="4B144CFB" w14:textId="77777777" w:rsidR="00D540CC" w:rsidRDefault="00D540CC">
      <w:r>
        <w:br w:type="page"/>
      </w:r>
    </w:p>
    <w:tbl>
      <w:tblPr>
        <w:tblStyle w:val="TableGrid"/>
        <w:tblW w:w="0" w:type="auto"/>
        <w:tblLook w:val="04A0" w:firstRow="1" w:lastRow="0" w:firstColumn="1" w:lastColumn="0" w:noHBand="0" w:noVBand="1"/>
      </w:tblPr>
      <w:tblGrid>
        <w:gridCol w:w="4530"/>
        <w:gridCol w:w="4530"/>
      </w:tblGrid>
      <w:tr w:rsidR="001F3110" w14:paraId="5255CB79" w14:textId="77777777" w:rsidTr="001F3110">
        <w:tc>
          <w:tcPr>
            <w:tcW w:w="4530" w:type="dxa"/>
          </w:tcPr>
          <w:p w14:paraId="589B96FA" w14:textId="62E6CB5B" w:rsidR="001F3110" w:rsidRDefault="001F3110" w:rsidP="001F3110">
            <w:pPr>
              <w:rPr>
                <w:rFonts w:asciiTheme="minorHAnsi" w:hAnsiTheme="minorHAnsi"/>
                <w:szCs w:val="24"/>
              </w:rPr>
            </w:pPr>
            <w:r w:rsidRPr="00DA6EBC">
              <w:rPr>
                <w:rFonts w:asciiTheme="minorHAnsi" w:hAnsiTheme="minorHAnsi"/>
                <w:szCs w:val="24"/>
              </w:rPr>
              <w:lastRenderedPageBreak/>
              <w:t>Armodafinil (non-formulary)</w:t>
            </w:r>
          </w:p>
        </w:tc>
        <w:tc>
          <w:tcPr>
            <w:tcW w:w="4530" w:type="dxa"/>
          </w:tcPr>
          <w:p w14:paraId="63FBEA3B" w14:textId="5B57050C" w:rsidR="001F3110" w:rsidRDefault="001F3110" w:rsidP="001F3110">
            <w:pPr>
              <w:rPr>
                <w:rFonts w:asciiTheme="minorHAnsi" w:hAnsiTheme="minorHAnsi"/>
                <w:szCs w:val="24"/>
              </w:rPr>
            </w:pPr>
            <w:r>
              <w:rPr>
                <w:rFonts w:asciiTheme="minorHAnsi" w:hAnsiTheme="minorHAnsi"/>
                <w:szCs w:val="24"/>
              </w:rPr>
              <w:t>Oxazepam</w:t>
            </w:r>
          </w:p>
        </w:tc>
      </w:tr>
      <w:tr w:rsidR="001F3110" w14:paraId="19E39D77" w14:textId="77777777" w:rsidTr="001F3110">
        <w:tc>
          <w:tcPr>
            <w:tcW w:w="4530" w:type="dxa"/>
          </w:tcPr>
          <w:p w14:paraId="406BCC54" w14:textId="77777777" w:rsidR="001F3110" w:rsidRDefault="001F3110" w:rsidP="001F3110">
            <w:pPr>
              <w:rPr>
                <w:rFonts w:asciiTheme="minorHAnsi" w:hAnsiTheme="minorHAnsi"/>
                <w:szCs w:val="24"/>
              </w:rPr>
            </w:pPr>
            <w:r w:rsidRPr="00DA6EBC">
              <w:rPr>
                <w:rFonts w:asciiTheme="minorHAnsi" w:hAnsiTheme="minorHAnsi"/>
                <w:szCs w:val="24"/>
              </w:rPr>
              <w:t>Bromazepam (non-formulary)</w:t>
            </w:r>
          </w:p>
        </w:tc>
        <w:tc>
          <w:tcPr>
            <w:tcW w:w="4530" w:type="dxa"/>
          </w:tcPr>
          <w:p w14:paraId="028A9786" w14:textId="77777777" w:rsidR="001F3110" w:rsidRDefault="001F3110" w:rsidP="001F3110">
            <w:pPr>
              <w:rPr>
                <w:rFonts w:asciiTheme="minorHAnsi" w:hAnsiTheme="minorHAnsi"/>
                <w:szCs w:val="24"/>
              </w:rPr>
            </w:pPr>
            <w:r>
              <w:rPr>
                <w:rFonts w:asciiTheme="minorHAnsi" w:hAnsiTheme="minorHAnsi"/>
                <w:szCs w:val="24"/>
              </w:rPr>
              <w:t>Paracetamol 500 mg/Codeine 30 mg</w:t>
            </w:r>
          </w:p>
        </w:tc>
      </w:tr>
      <w:tr w:rsidR="001F3110" w14:paraId="11D95445" w14:textId="77777777" w:rsidTr="001F3110">
        <w:tc>
          <w:tcPr>
            <w:tcW w:w="4530" w:type="dxa"/>
          </w:tcPr>
          <w:p w14:paraId="4C1C9109" w14:textId="77777777" w:rsidR="001F3110" w:rsidRDefault="001F3110" w:rsidP="001F3110">
            <w:pPr>
              <w:rPr>
                <w:rFonts w:asciiTheme="minorHAnsi" w:hAnsiTheme="minorHAnsi"/>
                <w:szCs w:val="24"/>
              </w:rPr>
            </w:pPr>
            <w:r w:rsidRPr="00DA6EBC">
              <w:rPr>
                <w:rFonts w:asciiTheme="minorHAnsi" w:hAnsiTheme="minorHAnsi"/>
                <w:szCs w:val="24"/>
              </w:rPr>
              <w:t xml:space="preserve">Clobazam </w:t>
            </w:r>
          </w:p>
        </w:tc>
        <w:tc>
          <w:tcPr>
            <w:tcW w:w="4530" w:type="dxa"/>
          </w:tcPr>
          <w:p w14:paraId="7EF4D697" w14:textId="77777777" w:rsidR="001F3110" w:rsidRDefault="001F3110" w:rsidP="001F3110">
            <w:pPr>
              <w:rPr>
                <w:rFonts w:asciiTheme="minorHAnsi" w:hAnsiTheme="minorHAnsi"/>
                <w:szCs w:val="24"/>
              </w:rPr>
            </w:pPr>
            <w:r w:rsidRPr="00DA6EBC">
              <w:rPr>
                <w:rFonts w:asciiTheme="minorHAnsi" w:hAnsiTheme="minorHAnsi"/>
                <w:szCs w:val="24"/>
              </w:rPr>
              <w:t>Paraldehyde</w:t>
            </w:r>
          </w:p>
        </w:tc>
      </w:tr>
      <w:tr w:rsidR="001F3110" w14:paraId="22661B96" w14:textId="77777777" w:rsidTr="001F3110">
        <w:tc>
          <w:tcPr>
            <w:tcW w:w="4530" w:type="dxa"/>
          </w:tcPr>
          <w:p w14:paraId="5982A6D1" w14:textId="77777777" w:rsidR="001F3110" w:rsidRDefault="001F3110" w:rsidP="001F3110">
            <w:pPr>
              <w:rPr>
                <w:rFonts w:asciiTheme="minorHAnsi" w:hAnsiTheme="minorHAnsi"/>
                <w:szCs w:val="24"/>
              </w:rPr>
            </w:pPr>
            <w:r w:rsidRPr="00DA6EBC">
              <w:rPr>
                <w:rFonts w:asciiTheme="minorHAnsi" w:hAnsiTheme="minorHAnsi"/>
                <w:szCs w:val="24"/>
              </w:rPr>
              <w:t xml:space="preserve">Clonazepam </w:t>
            </w:r>
          </w:p>
        </w:tc>
        <w:tc>
          <w:tcPr>
            <w:tcW w:w="4530" w:type="dxa"/>
          </w:tcPr>
          <w:p w14:paraId="04469245" w14:textId="77777777" w:rsidR="001F3110" w:rsidRDefault="001F3110" w:rsidP="001F3110">
            <w:pPr>
              <w:rPr>
                <w:rFonts w:asciiTheme="minorHAnsi" w:hAnsiTheme="minorHAnsi"/>
                <w:szCs w:val="24"/>
              </w:rPr>
            </w:pPr>
            <w:r w:rsidRPr="00DA6EBC">
              <w:rPr>
                <w:rFonts w:asciiTheme="minorHAnsi" w:hAnsiTheme="minorHAnsi"/>
                <w:szCs w:val="24"/>
              </w:rPr>
              <w:t xml:space="preserve">Phenobarbital (phenobarbitone) </w:t>
            </w:r>
          </w:p>
        </w:tc>
      </w:tr>
      <w:tr w:rsidR="001F3110" w14:paraId="6ACEAD5F" w14:textId="77777777" w:rsidTr="001F3110">
        <w:tc>
          <w:tcPr>
            <w:tcW w:w="4530" w:type="dxa"/>
          </w:tcPr>
          <w:p w14:paraId="423D1E03" w14:textId="77777777" w:rsidR="001F3110" w:rsidRPr="00DA6EBC" w:rsidRDefault="001F3110" w:rsidP="001F3110">
            <w:pPr>
              <w:rPr>
                <w:rFonts w:asciiTheme="minorHAnsi" w:hAnsiTheme="minorHAnsi"/>
                <w:szCs w:val="24"/>
              </w:rPr>
            </w:pPr>
            <w:r>
              <w:rPr>
                <w:rFonts w:asciiTheme="minorHAnsi" w:hAnsiTheme="minorHAnsi"/>
                <w:szCs w:val="24"/>
              </w:rPr>
              <w:t>Chloral Hydrate</w:t>
            </w:r>
          </w:p>
        </w:tc>
        <w:tc>
          <w:tcPr>
            <w:tcW w:w="4530" w:type="dxa"/>
          </w:tcPr>
          <w:p w14:paraId="3DB52EBC" w14:textId="77777777" w:rsidR="001F3110" w:rsidRPr="00DA6EBC" w:rsidRDefault="001F3110" w:rsidP="001F3110">
            <w:pPr>
              <w:rPr>
                <w:rFonts w:asciiTheme="minorHAnsi" w:hAnsiTheme="minorHAnsi"/>
                <w:szCs w:val="24"/>
              </w:rPr>
            </w:pPr>
            <w:r w:rsidRPr="00DA6EBC">
              <w:rPr>
                <w:rFonts w:asciiTheme="minorHAnsi" w:hAnsiTheme="minorHAnsi"/>
                <w:szCs w:val="24"/>
              </w:rPr>
              <w:t>Phe</w:t>
            </w:r>
            <w:r>
              <w:rPr>
                <w:rFonts w:asciiTheme="minorHAnsi" w:hAnsiTheme="minorHAnsi"/>
                <w:szCs w:val="24"/>
              </w:rPr>
              <w:t>n</w:t>
            </w:r>
            <w:r w:rsidRPr="00DA6EBC">
              <w:rPr>
                <w:rFonts w:asciiTheme="minorHAnsi" w:hAnsiTheme="minorHAnsi"/>
                <w:szCs w:val="24"/>
              </w:rPr>
              <w:t>termine (non-formulary)</w:t>
            </w:r>
          </w:p>
        </w:tc>
      </w:tr>
      <w:tr w:rsidR="001F3110" w14:paraId="1A546836" w14:textId="77777777" w:rsidTr="001F3110">
        <w:tc>
          <w:tcPr>
            <w:tcW w:w="4530" w:type="dxa"/>
          </w:tcPr>
          <w:p w14:paraId="15DE15DE" w14:textId="77777777" w:rsidR="001F3110" w:rsidRDefault="001F3110" w:rsidP="001F3110">
            <w:pPr>
              <w:rPr>
                <w:rFonts w:asciiTheme="minorHAnsi" w:hAnsiTheme="minorHAnsi"/>
                <w:szCs w:val="24"/>
              </w:rPr>
            </w:pPr>
            <w:r w:rsidRPr="00DA6EBC">
              <w:rPr>
                <w:rFonts w:asciiTheme="minorHAnsi" w:hAnsiTheme="minorHAnsi"/>
                <w:szCs w:val="24"/>
              </w:rPr>
              <w:t>Dextropropoxyphene (non-formulary)</w:t>
            </w:r>
          </w:p>
        </w:tc>
        <w:tc>
          <w:tcPr>
            <w:tcW w:w="4530" w:type="dxa"/>
          </w:tcPr>
          <w:p w14:paraId="03F99EF9" w14:textId="77777777" w:rsidR="001F3110" w:rsidRDefault="001F3110" w:rsidP="001F3110">
            <w:pPr>
              <w:rPr>
                <w:rFonts w:asciiTheme="minorHAnsi" w:hAnsiTheme="minorHAnsi"/>
                <w:szCs w:val="24"/>
              </w:rPr>
            </w:pPr>
            <w:r w:rsidRPr="00DA6EBC">
              <w:rPr>
                <w:rFonts w:asciiTheme="minorHAnsi" w:hAnsiTheme="minorHAnsi"/>
                <w:szCs w:val="24"/>
              </w:rPr>
              <w:t xml:space="preserve">Propofol (specific exemptions exist for GEHU and Operating Theatres)* </w:t>
            </w:r>
          </w:p>
        </w:tc>
      </w:tr>
      <w:tr w:rsidR="001F3110" w14:paraId="04B7D09C" w14:textId="77777777" w:rsidTr="001F3110">
        <w:tc>
          <w:tcPr>
            <w:tcW w:w="4530" w:type="dxa"/>
          </w:tcPr>
          <w:p w14:paraId="332EAA79" w14:textId="77777777" w:rsidR="001F3110" w:rsidRDefault="001F3110" w:rsidP="001F3110">
            <w:pPr>
              <w:rPr>
                <w:rFonts w:asciiTheme="minorHAnsi" w:hAnsiTheme="minorHAnsi"/>
                <w:szCs w:val="24"/>
              </w:rPr>
            </w:pPr>
            <w:r>
              <w:rPr>
                <w:rFonts w:asciiTheme="minorHAnsi" w:hAnsiTheme="minorHAnsi"/>
                <w:szCs w:val="24"/>
              </w:rPr>
              <w:t xml:space="preserve">Diazepam </w:t>
            </w:r>
          </w:p>
        </w:tc>
        <w:tc>
          <w:tcPr>
            <w:tcW w:w="4530" w:type="dxa"/>
          </w:tcPr>
          <w:p w14:paraId="204EA90B" w14:textId="77777777" w:rsidR="001F3110" w:rsidRDefault="001F3110" w:rsidP="001F3110">
            <w:pPr>
              <w:rPr>
                <w:rFonts w:asciiTheme="minorHAnsi" w:hAnsiTheme="minorHAnsi"/>
                <w:szCs w:val="24"/>
              </w:rPr>
            </w:pPr>
            <w:r w:rsidRPr="00DA6EBC">
              <w:rPr>
                <w:rFonts w:asciiTheme="minorHAnsi" w:hAnsiTheme="minorHAnsi"/>
                <w:szCs w:val="24"/>
              </w:rPr>
              <w:t>Pseudoephedrine</w:t>
            </w:r>
          </w:p>
        </w:tc>
      </w:tr>
      <w:tr w:rsidR="001F3110" w14:paraId="42714D08" w14:textId="77777777" w:rsidTr="001F3110">
        <w:tc>
          <w:tcPr>
            <w:tcW w:w="4530" w:type="dxa"/>
          </w:tcPr>
          <w:p w14:paraId="1ACA9A56" w14:textId="77777777" w:rsidR="001F3110" w:rsidRDefault="001F3110" w:rsidP="001F3110">
            <w:pPr>
              <w:rPr>
                <w:rFonts w:asciiTheme="minorHAnsi" w:hAnsiTheme="minorHAnsi"/>
                <w:szCs w:val="24"/>
              </w:rPr>
            </w:pPr>
            <w:r>
              <w:rPr>
                <w:rFonts w:asciiTheme="minorHAnsi" w:hAnsiTheme="minorHAnsi"/>
                <w:szCs w:val="24"/>
              </w:rPr>
              <w:t>Ephedrine</w:t>
            </w:r>
          </w:p>
        </w:tc>
        <w:tc>
          <w:tcPr>
            <w:tcW w:w="4530" w:type="dxa"/>
          </w:tcPr>
          <w:p w14:paraId="698F886A" w14:textId="77777777" w:rsidR="001F3110" w:rsidRDefault="001F3110" w:rsidP="001F3110">
            <w:pPr>
              <w:rPr>
                <w:rFonts w:asciiTheme="minorHAnsi" w:hAnsiTheme="minorHAnsi"/>
                <w:szCs w:val="24"/>
              </w:rPr>
            </w:pPr>
            <w:r w:rsidRPr="00DA6EBC">
              <w:rPr>
                <w:rFonts w:asciiTheme="minorHAnsi" w:hAnsiTheme="minorHAnsi"/>
                <w:szCs w:val="24"/>
              </w:rPr>
              <w:t xml:space="preserve">Temazepam </w:t>
            </w:r>
          </w:p>
        </w:tc>
      </w:tr>
      <w:tr w:rsidR="001F3110" w14:paraId="27019771" w14:textId="77777777" w:rsidTr="001F3110">
        <w:tc>
          <w:tcPr>
            <w:tcW w:w="4530" w:type="dxa"/>
          </w:tcPr>
          <w:p w14:paraId="0FA515C8" w14:textId="77777777" w:rsidR="001F3110" w:rsidRDefault="001F3110" w:rsidP="001F3110">
            <w:pPr>
              <w:rPr>
                <w:rFonts w:asciiTheme="minorHAnsi" w:hAnsiTheme="minorHAnsi"/>
                <w:szCs w:val="24"/>
              </w:rPr>
            </w:pPr>
            <w:r w:rsidRPr="00DA6EBC">
              <w:rPr>
                <w:rFonts w:asciiTheme="minorHAnsi" w:hAnsiTheme="minorHAnsi"/>
                <w:szCs w:val="24"/>
              </w:rPr>
              <w:t xml:space="preserve">Lorazepam </w:t>
            </w:r>
          </w:p>
        </w:tc>
        <w:tc>
          <w:tcPr>
            <w:tcW w:w="4530" w:type="dxa"/>
          </w:tcPr>
          <w:p w14:paraId="4B416662" w14:textId="77777777" w:rsidR="001F3110" w:rsidRDefault="001F3110" w:rsidP="001F3110">
            <w:pPr>
              <w:rPr>
                <w:rFonts w:asciiTheme="minorHAnsi" w:hAnsiTheme="minorHAnsi"/>
                <w:szCs w:val="24"/>
              </w:rPr>
            </w:pPr>
            <w:r w:rsidRPr="00DA6EBC">
              <w:rPr>
                <w:rFonts w:asciiTheme="minorHAnsi" w:hAnsiTheme="minorHAnsi"/>
                <w:szCs w:val="24"/>
              </w:rPr>
              <w:t xml:space="preserve">Tramadol </w:t>
            </w:r>
          </w:p>
        </w:tc>
      </w:tr>
      <w:tr w:rsidR="001F3110" w14:paraId="75A878CE" w14:textId="77777777" w:rsidTr="001F3110">
        <w:tc>
          <w:tcPr>
            <w:tcW w:w="4530" w:type="dxa"/>
          </w:tcPr>
          <w:p w14:paraId="031B9BBA" w14:textId="77777777" w:rsidR="001F3110" w:rsidRDefault="001F3110" w:rsidP="001F3110">
            <w:pPr>
              <w:rPr>
                <w:rFonts w:asciiTheme="minorHAnsi" w:hAnsiTheme="minorHAnsi"/>
                <w:szCs w:val="24"/>
              </w:rPr>
            </w:pPr>
            <w:r w:rsidRPr="00DA6EBC">
              <w:rPr>
                <w:rFonts w:asciiTheme="minorHAnsi" w:hAnsiTheme="minorHAnsi"/>
                <w:szCs w:val="24"/>
              </w:rPr>
              <w:t>Methoxyflurane</w:t>
            </w:r>
          </w:p>
        </w:tc>
        <w:tc>
          <w:tcPr>
            <w:tcW w:w="4530" w:type="dxa"/>
          </w:tcPr>
          <w:p w14:paraId="5531E198" w14:textId="77777777" w:rsidR="001F3110" w:rsidRDefault="001F3110" w:rsidP="001F3110">
            <w:pPr>
              <w:rPr>
                <w:rFonts w:asciiTheme="minorHAnsi" w:hAnsiTheme="minorHAnsi"/>
                <w:szCs w:val="24"/>
              </w:rPr>
            </w:pPr>
            <w:r w:rsidRPr="00DA6EBC">
              <w:rPr>
                <w:rFonts w:asciiTheme="minorHAnsi" w:hAnsiTheme="minorHAnsi"/>
                <w:szCs w:val="24"/>
              </w:rPr>
              <w:t>Triazolam (non-formulary)</w:t>
            </w:r>
          </w:p>
        </w:tc>
      </w:tr>
      <w:tr w:rsidR="001F3110" w14:paraId="3E325E75" w14:textId="77777777" w:rsidTr="001F3110">
        <w:tc>
          <w:tcPr>
            <w:tcW w:w="4530" w:type="dxa"/>
          </w:tcPr>
          <w:p w14:paraId="5B2F7FF4" w14:textId="77777777" w:rsidR="001F3110" w:rsidRDefault="001F3110" w:rsidP="001F3110">
            <w:pPr>
              <w:rPr>
                <w:rFonts w:asciiTheme="minorHAnsi" w:hAnsiTheme="minorHAnsi"/>
                <w:szCs w:val="24"/>
              </w:rPr>
            </w:pPr>
            <w:r w:rsidRPr="00DA6EBC">
              <w:rPr>
                <w:rFonts w:asciiTheme="minorHAnsi" w:hAnsiTheme="minorHAnsi"/>
                <w:szCs w:val="24"/>
              </w:rPr>
              <w:t xml:space="preserve">Midazolam </w:t>
            </w:r>
          </w:p>
        </w:tc>
        <w:tc>
          <w:tcPr>
            <w:tcW w:w="4530" w:type="dxa"/>
          </w:tcPr>
          <w:p w14:paraId="484C9D11" w14:textId="77777777" w:rsidR="001F3110" w:rsidRDefault="001F3110" w:rsidP="001F3110">
            <w:pPr>
              <w:rPr>
                <w:rFonts w:asciiTheme="minorHAnsi" w:hAnsiTheme="minorHAnsi"/>
                <w:szCs w:val="24"/>
              </w:rPr>
            </w:pPr>
            <w:r w:rsidRPr="00DA6EBC">
              <w:rPr>
                <w:rFonts w:asciiTheme="minorHAnsi" w:hAnsiTheme="minorHAnsi"/>
                <w:szCs w:val="24"/>
              </w:rPr>
              <w:t>Zolpidem (non-formulary)</w:t>
            </w:r>
          </w:p>
        </w:tc>
      </w:tr>
      <w:tr w:rsidR="001F3110" w14:paraId="4B4F49DE" w14:textId="77777777" w:rsidTr="001F3110">
        <w:tc>
          <w:tcPr>
            <w:tcW w:w="4530" w:type="dxa"/>
          </w:tcPr>
          <w:p w14:paraId="2D5E7AB5" w14:textId="77777777" w:rsidR="001F3110" w:rsidRDefault="001F3110" w:rsidP="001F3110">
            <w:pPr>
              <w:rPr>
                <w:rFonts w:asciiTheme="minorHAnsi" w:hAnsiTheme="minorHAnsi"/>
                <w:szCs w:val="24"/>
              </w:rPr>
            </w:pPr>
            <w:proofErr w:type="spellStart"/>
            <w:r w:rsidRPr="00DA6EBC">
              <w:rPr>
                <w:rFonts w:asciiTheme="minorHAnsi" w:hAnsiTheme="minorHAnsi"/>
                <w:szCs w:val="24"/>
              </w:rPr>
              <w:t>Modafanil</w:t>
            </w:r>
            <w:proofErr w:type="spellEnd"/>
            <w:r w:rsidRPr="00DA6EBC">
              <w:rPr>
                <w:rFonts w:asciiTheme="minorHAnsi" w:hAnsiTheme="minorHAnsi"/>
                <w:szCs w:val="24"/>
              </w:rPr>
              <w:t xml:space="preserve"> (non-formulary)</w:t>
            </w:r>
          </w:p>
        </w:tc>
        <w:tc>
          <w:tcPr>
            <w:tcW w:w="4530" w:type="dxa"/>
          </w:tcPr>
          <w:p w14:paraId="1C96412E" w14:textId="77777777" w:rsidR="001F3110" w:rsidRDefault="001F3110" w:rsidP="001F3110">
            <w:pPr>
              <w:rPr>
                <w:rFonts w:asciiTheme="minorHAnsi" w:hAnsiTheme="minorHAnsi"/>
                <w:szCs w:val="24"/>
              </w:rPr>
            </w:pPr>
            <w:r w:rsidRPr="00DA6EBC">
              <w:rPr>
                <w:rFonts w:asciiTheme="minorHAnsi" w:hAnsiTheme="minorHAnsi"/>
                <w:szCs w:val="24"/>
              </w:rPr>
              <w:t>Zopiclone (non-formulary)</w:t>
            </w:r>
          </w:p>
        </w:tc>
      </w:tr>
      <w:tr w:rsidR="001F3110" w14:paraId="551D3D80" w14:textId="77777777" w:rsidTr="001F3110">
        <w:tc>
          <w:tcPr>
            <w:tcW w:w="4530" w:type="dxa"/>
          </w:tcPr>
          <w:p w14:paraId="3BD1A06A" w14:textId="77777777" w:rsidR="001F3110" w:rsidRDefault="001F3110" w:rsidP="001F3110">
            <w:pPr>
              <w:rPr>
                <w:rFonts w:asciiTheme="minorHAnsi" w:hAnsiTheme="minorHAnsi"/>
                <w:szCs w:val="24"/>
              </w:rPr>
            </w:pPr>
            <w:r w:rsidRPr="00DA6EBC">
              <w:rPr>
                <w:rFonts w:asciiTheme="minorHAnsi" w:hAnsiTheme="minorHAnsi"/>
                <w:szCs w:val="24"/>
              </w:rPr>
              <w:t xml:space="preserve">Nitrazepam </w:t>
            </w:r>
          </w:p>
        </w:tc>
        <w:tc>
          <w:tcPr>
            <w:tcW w:w="4530" w:type="dxa"/>
          </w:tcPr>
          <w:p w14:paraId="7403E962" w14:textId="77777777" w:rsidR="001F3110" w:rsidRPr="00040F9F" w:rsidRDefault="001F3110" w:rsidP="001F3110"/>
        </w:tc>
      </w:tr>
    </w:tbl>
    <w:p w14:paraId="5DCD3CBA" w14:textId="77777777" w:rsidR="001F3110" w:rsidRDefault="001F3110" w:rsidP="001F3110">
      <w:pPr>
        <w:rPr>
          <w:rFonts w:asciiTheme="minorHAnsi" w:hAnsiTheme="minorHAnsi"/>
          <w:szCs w:val="24"/>
        </w:rPr>
      </w:pPr>
    </w:p>
    <w:p w14:paraId="259F949F" w14:textId="2355F4F9" w:rsidR="001F3110" w:rsidRPr="00235D6B" w:rsidRDefault="001F3110" w:rsidP="6A23F4FF">
      <w:pPr>
        <w:rPr>
          <w:rFonts w:asciiTheme="minorHAnsi" w:hAnsiTheme="minorHAnsi"/>
        </w:rPr>
      </w:pPr>
      <w:r w:rsidRPr="00235D6B">
        <w:rPr>
          <w:rFonts w:asciiTheme="minorHAnsi" w:hAnsiTheme="minorHAnsi"/>
        </w:rPr>
        <w:t>These medications require secure storage in all areas outside of CHS Pharmacy.  They must be requisitioned and accounted for in the same manner as Schedule 8 medications.</w:t>
      </w:r>
      <w:r w:rsidRPr="6A23F4FF">
        <w:rPr>
          <w:rFonts w:asciiTheme="minorHAnsi" w:hAnsiTheme="minorHAnsi"/>
        </w:rPr>
        <w:t xml:space="preserve"> </w:t>
      </w:r>
    </w:p>
    <w:p w14:paraId="7615648F" w14:textId="77777777" w:rsidR="001F3110" w:rsidRDefault="001F3110" w:rsidP="001F3110">
      <w:pPr>
        <w:rPr>
          <w:rFonts w:asciiTheme="minorHAnsi" w:hAnsiTheme="minorHAnsi"/>
          <w:szCs w:val="24"/>
        </w:rPr>
      </w:pPr>
    </w:p>
    <w:p w14:paraId="7E0AA36C" w14:textId="2DBFC91F" w:rsidR="009F399A" w:rsidRPr="00242C5F" w:rsidRDefault="001F3110" w:rsidP="001F3110">
      <w:pPr>
        <w:rPr>
          <w:rFonts w:asciiTheme="minorHAnsi" w:hAnsiTheme="minorHAnsi"/>
          <w:szCs w:val="24"/>
        </w:rPr>
      </w:pPr>
      <w:r>
        <w:rPr>
          <w:rFonts w:asciiTheme="minorHAnsi" w:hAnsiTheme="minorHAnsi"/>
          <w:szCs w:val="24"/>
        </w:rPr>
        <w:t xml:space="preserve">*Gastroenterology, Hepatology Unit (GEHU) and Operating Theatres must store and record propofol as per specific arrangements, including keeping of a central register and documentation of all transfers between central storage areas and procedural areas. Whenever not in direct use, propofol must be returned to secure storage.  </w:t>
      </w:r>
    </w:p>
    <w:p w14:paraId="792C5DF7" w14:textId="77777777" w:rsidR="009F399A" w:rsidRPr="00242C5F" w:rsidRDefault="009F399A" w:rsidP="009F399A">
      <w:pPr>
        <w:rPr>
          <w:rFonts w:asciiTheme="minorHAnsi" w:hAnsiTheme="minorHAnsi"/>
          <w:szCs w:val="24"/>
        </w:rPr>
      </w:pPr>
    </w:p>
    <w:p w14:paraId="361DD720" w14:textId="77777777" w:rsidR="009F399A" w:rsidRPr="00242C5F" w:rsidRDefault="009F399A" w:rsidP="009F399A">
      <w:pPr>
        <w:pStyle w:val="Heading3"/>
        <w:rPr>
          <w:rFonts w:asciiTheme="minorHAnsi" w:hAnsiTheme="minorHAnsi"/>
          <w:szCs w:val="24"/>
        </w:rPr>
      </w:pPr>
      <w:r w:rsidRPr="00242C5F">
        <w:rPr>
          <w:rFonts w:asciiTheme="minorHAnsi" w:hAnsiTheme="minorHAnsi"/>
          <w:szCs w:val="24"/>
        </w:rPr>
        <w:t xml:space="preserve"> </w:t>
      </w:r>
      <w:bookmarkStart w:id="173" w:name="_Toc405549145"/>
      <w:bookmarkStart w:id="174" w:name="_Toc405551361"/>
      <w:bookmarkStart w:id="175" w:name="_Toc405561727"/>
      <w:bookmarkStart w:id="176" w:name="_Toc415141192"/>
      <w:bookmarkStart w:id="177" w:name="_Toc119073798"/>
      <w:r w:rsidRPr="00242C5F">
        <w:rPr>
          <w:rFonts w:asciiTheme="minorHAnsi" w:hAnsiTheme="minorHAnsi"/>
          <w:szCs w:val="24"/>
        </w:rPr>
        <w:t>Requirements for Authority to Prescribe Certain Schedule 8 Medications</w:t>
      </w:r>
      <w:bookmarkEnd w:id="173"/>
      <w:bookmarkEnd w:id="174"/>
      <w:bookmarkEnd w:id="175"/>
      <w:bookmarkEnd w:id="176"/>
      <w:bookmarkEnd w:id="177"/>
    </w:p>
    <w:p w14:paraId="31D2ACFC" w14:textId="55EFFCAA" w:rsidR="009F399A" w:rsidRPr="00242C5F" w:rsidRDefault="009F399A" w:rsidP="009F399A">
      <w:pPr>
        <w:jc w:val="both"/>
        <w:rPr>
          <w:rFonts w:asciiTheme="minorHAnsi" w:hAnsiTheme="minorHAnsi" w:cs="Arial"/>
          <w:szCs w:val="24"/>
        </w:rPr>
      </w:pPr>
      <w:r w:rsidRPr="00242C5F">
        <w:rPr>
          <w:rFonts w:asciiTheme="minorHAnsi" w:hAnsiTheme="minorHAnsi" w:cs="Arial"/>
          <w:szCs w:val="24"/>
        </w:rPr>
        <w:t xml:space="preserve">When prescribing a Schedule 8 medication, it is the responsibility of the prescriber to ensure they have obtained the appropriate approval as per </w:t>
      </w:r>
      <w:hyperlink r:id="rId27" w:history="1">
        <w:r w:rsidRPr="00242C5F">
          <w:rPr>
            <w:rStyle w:val="Hyperlink"/>
            <w:rFonts w:asciiTheme="minorHAnsi" w:hAnsiTheme="minorHAnsi" w:cs="Arial"/>
            <w:szCs w:val="24"/>
          </w:rPr>
          <w:t>Medicines, Poisons and Therapeutic Goods Regulation</w:t>
        </w:r>
      </w:hyperlink>
      <w:r w:rsidRPr="00242C5F">
        <w:rPr>
          <w:rFonts w:asciiTheme="minorHAnsi" w:hAnsiTheme="minorHAnsi" w:cs="Arial"/>
          <w:szCs w:val="24"/>
        </w:rPr>
        <w:t>, ACT (2008) Part 13.1.</w:t>
      </w:r>
    </w:p>
    <w:p w14:paraId="7A430886" w14:textId="77777777" w:rsidR="009F399A" w:rsidRPr="00242C5F" w:rsidRDefault="009F399A" w:rsidP="009F399A">
      <w:pPr>
        <w:jc w:val="both"/>
        <w:rPr>
          <w:rFonts w:asciiTheme="minorHAnsi" w:hAnsiTheme="minorHAnsi" w:cs="Arial"/>
          <w:szCs w:val="24"/>
        </w:rPr>
      </w:pPr>
    </w:p>
    <w:p w14:paraId="78AAF9BB" w14:textId="77777777" w:rsidR="009F399A" w:rsidRPr="00242C5F" w:rsidRDefault="009F399A" w:rsidP="009F399A">
      <w:pPr>
        <w:jc w:val="both"/>
        <w:rPr>
          <w:rFonts w:asciiTheme="minorHAnsi" w:hAnsiTheme="minorHAnsi" w:cs="Arial"/>
          <w:szCs w:val="24"/>
        </w:rPr>
      </w:pPr>
      <w:r w:rsidRPr="00242C5F">
        <w:rPr>
          <w:rFonts w:asciiTheme="minorHAnsi" w:hAnsiTheme="minorHAnsi" w:cs="Arial"/>
          <w:szCs w:val="24"/>
        </w:rPr>
        <w:t>An authority is automatically granted to an authorised prescriber to prescribe Schedule 8 medications under the following circumstances:</w:t>
      </w:r>
    </w:p>
    <w:p w14:paraId="523B8147" w14:textId="33A3AD2E" w:rsidR="009F399A" w:rsidRPr="00242C5F" w:rsidRDefault="009F399A" w:rsidP="004E6218">
      <w:pPr>
        <w:pStyle w:val="ListBullet"/>
        <w:numPr>
          <w:ilvl w:val="0"/>
          <w:numId w:val="30"/>
        </w:numPr>
        <w:ind w:left="360"/>
        <w:rPr>
          <w:rFonts w:asciiTheme="minorHAnsi" w:hAnsiTheme="minorHAnsi"/>
          <w:szCs w:val="24"/>
        </w:rPr>
      </w:pPr>
      <w:r w:rsidRPr="00242C5F">
        <w:rPr>
          <w:rFonts w:asciiTheme="minorHAnsi" w:hAnsiTheme="minorHAnsi"/>
          <w:szCs w:val="24"/>
        </w:rPr>
        <w:t xml:space="preserve">CHS inpatient setting (with the exception of methadone and buprenorphine for opiate withdrawal), and </w:t>
      </w:r>
    </w:p>
    <w:p w14:paraId="4FDB74DB" w14:textId="29378472" w:rsidR="009F399A" w:rsidRPr="00242C5F" w:rsidRDefault="009F399A" w:rsidP="004E6218">
      <w:pPr>
        <w:pStyle w:val="ListBullet"/>
        <w:numPr>
          <w:ilvl w:val="0"/>
          <w:numId w:val="29"/>
        </w:numPr>
        <w:ind w:left="360"/>
        <w:rPr>
          <w:rFonts w:asciiTheme="minorHAnsi" w:hAnsiTheme="minorHAnsi"/>
          <w:szCs w:val="24"/>
        </w:rPr>
      </w:pPr>
      <w:r w:rsidRPr="00242C5F">
        <w:rPr>
          <w:rFonts w:asciiTheme="minorHAnsi" w:hAnsiTheme="minorHAnsi"/>
          <w:szCs w:val="24"/>
        </w:rPr>
        <w:t xml:space="preserve">CHS outpatient setting (with the exception of methadone and buprenorphine for opiate withdrawal) - for patient’s use for a duration of two months or less,   </w:t>
      </w:r>
    </w:p>
    <w:p w14:paraId="311EDD43" w14:textId="51E0CEDF" w:rsidR="009F399A" w:rsidRPr="00242C5F" w:rsidRDefault="009F399A" w:rsidP="004E6218">
      <w:pPr>
        <w:pStyle w:val="ListBullet"/>
        <w:numPr>
          <w:ilvl w:val="0"/>
          <w:numId w:val="29"/>
        </w:numPr>
        <w:ind w:left="360"/>
        <w:rPr>
          <w:rFonts w:asciiTheme="minorHAnsi" w:hAnsiTheme="minorHAnsi"/>
          <w:szCs w:val="24"/>
        </w:rPr>
      </w:pPr>
      <w:r w:rsidRPr="00242C5F">
        <w:rPr>
          <w:rFonts w:asciiTheme="minorHAnsi" w:hAnsiTheme="minorHAnsi"/>
          <w:szCs w:val="24"/>
        </w:rPr>
        <w:t>An authorised prescriber is able to prescribe methadone or buprenorphine to a drug-dependent person who is a CHS patient (but not a Canberra Hospital inpatient, see 2.3.6) if:</w:t>
      </w:r>
    </w:p>
    <w:p w14:paraId="081B15CE" w14:textId="77777777" w:rsidR="009F399A" w:rsidRPr="00242C5F" w:rsidRDefault="009F399A" w:rsidP="009F399A">
      <w:pPr>
        <w:pStyle w:val="ListBullet"/>
        <w:ind w:left="720"/>
        <w:rPr>
          <w:rFonts w:asciiTheme="minorHAnsi" w:hAnsiTheme="minorHAnsi"/>
          <w:szCs w:val="24"/>
        </w:rPr>
      </w:pPr>
      <w:r w:rsidRPr="00242C5F">
        <w:rPr>
          <w:rFonts w:asciiTheme="minorHAnsi" w:hAnsiTheme="minorHAnsi"/>
          <w:szCs w:val="24"/>
        </w:rPr>
        <w:t>Prescribing is in accordance with opioid dependency treatment guidelines; and</w:t>
      </w:r>
    </w:p>
    <w:p w14:paraId="122037BC" w14:textId="77777777" w:rsidR="009F399A" w:rsidRPr="00242C5F" w:rsidRDefault="009F399A" w:rsidP="009F399A">
      <w:pPr>
        <w:pStyle w:val="ListBullet"/>
        <w:ind w:left="720"/>
        <w:rPr>
          <w:rFonts w:asciiTheme="minorHAnsi" w:hAnsiTheme="minorHAnsi"/>
          <w:szCs w:val="24"/>
        </w:rPr>
      </w:pPr>
      <w:r w:rsidRPr="00242C5F">
        <w:rPr>
          <w:rFonts w:asciiTheme="minorHAnsi" w:hAnsiTheme="minorHAnsi"/>
          <w:szCs w:val="24"/>
        </w:rPr>
        <w:t>The authorised prescriber makes an application under section 560 to prescribe the medicine not later than 72 hours after the doctor first prescribes buprenorphine or methadone for the patient.</w:t>
      </w:r>
    </w:p>
    <w:p w14:paraId="7906EE1A" w14:textId="77777777" w:rsidR="009F399A" w:rsidRPr="00242C5F" w:rsidRDefault="009F399A" w:rsidP="009F399A">
      <w:pPr>
        <w:pStyle w:val="ListBullet"/>
        <w:tabs>
          <w:tab w:val="num" w:pos="-720"/>
        </w:tabs>
        <w:autoSpaceDE w:val="0"/>
        <w:autoSpaceDN w:val="0"/>
        <w:adjustRightInd w:val="0"/>
        <w:ind w:left="720"/>
        <w:rPr>
          <w:rFonts w:asciiTheme="minorHAnsi" w:hAnsiTheme="minorHAnsi"/>
          <w:szCs w:val="24"/>
        </w:rPr>
      </w:pPr>
      <w:r w:rsidRPr="00242C5F">
        <w:rPr>
          <w:rFonts w:asciiTheme="minorHAnsi" w:hAnsiTheme="minorHAnsi"/>
          <w:szCs w:val="24"/>
        </w:rPr>
        <w:t>The prescription must be annotated with details of the standing approval as appropriate i.e. the words ‘</w:t>
      </w:r>
      <w:r w:rsidRPr="00242C5F">
        <w:rPr>
          <w:rFonts w:asciiTheme="minorHAnsi" w:eastAsiaTheme="minorHAnsi" w:hAnsiTheme="minorHAnsi"/>
          <w:szCs w:val="24"/>
        </w:rPr>
        <w:t>standing opioid dependency treatment approval</w:t>
      </w:r>
      <w:r w:rsidRPr="00242C5F">
        <w:rPr>
          <w:rFonts w:asciiTheme="minorHAnsi" w:hAnsiTheme="minorHAnsi"/>
          <w:szCs w:val="24"/>
        </w:rPr>
        <w:t>’.</w:t>
      </w:r>
    </w:p>
    <w:p w14:paraId="19E94E3D" w14:textId="57D112D9" w:rsidR="009F399A" w:rsidRPr="00242C5F" w:rsidRDefault="009F399A" w:rsidP="00036347">
      <w:pPr>
        <w:pStyle w:val="ListBullet"/>
        <w:ind w:left="1080"/>
        <w:rPr>
          <w:rFonts w:asciiTheme="minorHAnsi" w:hAnsiTheme="minorHAnsi"/>
          <w:szCs w:val="24"/>
        </w:rPr>
      </w:pPr>
    </w:p>
    <w:p w14:paraId="266B3821" w14:textId="77777777" w:rsidR="009F399A" w:rsidRPr="00242C5F" w:rsidRDefault="009F399A" w:rsidP="009F399A">
      <w:pPr>
        <w:jc w:val="both"/>
        <w:rPr>
          <w:rFonts w:asciiTheme="minorHAnsi" w:hAnsiTheme="minorHAnsi" w:cs="Arial"/>
          <w:szCs w:val="24"/>
        </w:rPr>
      </w:pPr>
      <w:r w:rsidRPr="00242C5F">
        <w:rPr>
          <w:rFonts w:asciiTheme="minorHAnsi" w:hAnsiTheme="minorHAnsi" w:cs="Arial"/>
          <w:szCs w:val="24"/>
        </w:rPr>
        <w:lastRenderedPageBreak/>
        <w:t>For all other circumstances the prescriber is required to apply to the Chief Health Officer (CHO) for authority.</w:t>
      </w:r>
    </w:p>
    <w:p w14:paraId="7A5505C7" w14:textId="77777777" w:rsidR="009F399A" w:rsidRPr="00242C5F" w:rsidRDefault="009F399A" w:rsidP="009F399A">
      <w:pPr>
        <w:jc w:val="both"/>
        <w:rPr>
          <w:rFonts w:asciiTheme="minorHAnsi" w:hAnsiTheme="minorHAnsi" w:cs="Arial"/>
          <w:szCs w:val="24"/>
        </w:rPr>
      </w:pPr>
    </w:p>
    <w:p w14:paraId="2ACBA18C" w14:textId="77777777" w:rsidR="009F399A" w:rsidRPr="00242C5F" w:rsidRDefault="009F399A" w:rsidP="009F399A">
      <w:pPr>
        <w:pStyle w:val="Heading3"/>
        <w:rPr>
          <w:rFonts w:asciiTheme="minorHAnsi" w:hAnsiTheme="minorHAnsi"/>
          <w:szCs w:val="24"/>
        </w:rPr>
      </w:pPr>
      <w:bookmarkStart w:id="178" w:name="_Toc405549153"/>
      <w:bookmarkStart w:id="179" w:name="_Toc405551369"/>
      <w:bookmarkStart w:id="180" w:name="_Toc405561735"/>
      <w:bookmarkStart w:id="181" w:name="_Toc415141193"/>
      <w:bookmarkStart w:id="182" w:name="_Toc119073799"/>
      <w:r w:rsidRPr="00242C5F">
        <w:rPr>
          <w:rFonts w:asciiTheme="minorHAnsi" w:hAnsiTheme="minorHAnsi"/>
          <w:szCs w:val="24"/>
        </w:rPr>
        <w:t>Discharge Medication Prescriptions and Discharge Summary</w:t>
      </w:r>
      <w:bookmarkEnd w:id="178"/>
      <w:bookmarkEnd w:id="179"/>
      <w:bookmarkEnd w:id="180"/>
      <w:bookmarkEnd w:id="181"/>
      <w:bookmarkEnd w:id="182"/>
    </w:p>
    <w:p w14:paraId="6101543F" w14:textId="1282C241"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At the time of discharge, the patient's medication regimen must be reviewed by an authorised prescriber as part of the patient's general review prior to </w:t>
      </w:r>
      <w:r w:rsidR="000657AF">
        <w:rPr>
          <w:rFonts w:asciiTheme="minorHAnsi" w:hAnsiTheme="minorHAnsi" w:cs="Arial"/>
          <w:szCs w:val="24"/>
        </w:rPr>
        <w:t>discharge</w:t>
      </w:r>
      <w:r w:rsidRPr="00242C5F">
        <w:rPr>
          <w:rFonts w:asciiTheme="minorHAnsi" w:hAnsiTheme="minorHAnsi" w:cs="Arial"/>
          <w:szCs w:val="24"/>
        </w:rPr>
        <w:t>.</w:t>
      </w:r>
    </w:p>
    <w:p w14:paraId="0B09CD4E" w14:textId="77777777" w:rsidR="009F399A" w:rsidRPr="00242C5F" w:rsidRDefault="009F399A" w:rsidP="009F399A">
      <w:pPr>
        <w:rPr>
          <w:rFonts w:asciiTheme="minorHAnsi" w:hAnsiTheme="minorHAnsi" w:cs="Arial"/>
          <w:szCs w:val="24"/>
        </w:rPr>
      </w:pPr>
    </w:p>
    <w:p w14:paraId="1215E9B4" w14:textId="72BCDBFF" w:rsidR="009F399A" w:rsidRPr="00242C5F" w:rsidRDefault="009F399A" w:rsidP="009F399A">
      <w:pPr>
        <w:rPr>
          <w:rFonts w:asciiTheme="minorHAnsi" w:hAnsiTheme="minorHAnsi" w:cs="Arial"/>
          <w:szCs w:val="24"/>
        </w:rPr>
      </w:pPr>
      <w:r w:rsidRPr="00242C5F">
        <w:rPr>
          <w:rFonts w:asciiTheme="minorHAnsi" w:hAnsiTheme="minorHAnsi" w:cs="Arial"/>
          <w:szCs w:val="24"/>
        </w:rPr>
        <w:t>The discharge summary should identify all current medication and also identify changes made to the medication regimen during the patient’s stay and outline the reason</w:t>
      </w:r>
      <w:r w:rsidR="001B0C01">
        <w:rPr>
          <w:rFonts w:asciiTheme="minorHAnsi" w:hAnsiTheme="minorHAnsi" w:cs="Arial"/>
          <w:szCs w:val="24"/>
        </w:rPr>
        <w:t>(</w:t>
      </w:r>
      <w:r w:rsidRPr="00242C5F">
        <w:rPr>
          <w:rFonts w:asciiTheme="minorHAnsi" w:hAnsiTheme="minorHAnsi" w:cs="Arial"/>
          <w:szCs w:val="24"/>
        </w:rPr>
        <w:t>s</w:t>
      </w:r>
      <w:r w:rsidR="001B0C01">
        <w:rPr>
          <w:rFonts w:asciiTheme="minorHAnsi" w:hAnsiTheme="minorHAnsi" w:cs="Arial"/>
          <w:szCs w:val="24"/>
        </w:rPr>
        <w:t>)</w:t>
      </w:r>
      <w:r w:rsidRPr="00242C5F">
        <w:rPr>
          <w:rFonts w:asciiTheme="minorHAnsi" w:hAnsiTheme="minorHAnsi" w:cs="Arial"/>
          <w:szCs w:val="24"/>
        </w:rPr>
        <w:t xml:space="preserve"> for the changes wherever possible. </w:t>
      </w:r>
    </w:p>
    <w:p w14:paraId="6DB352FD" w14:textId="77777777" w:rsidR="009F399A" w:rsidRPr="00242C5F" w:rsidRDefault="009F399A" w:rsidP="009F399A">
      <w:pPr>
        <w:rPr>
          <w:rFonts w:asciiTheme="minorHAnsi" w:hAnsiTheme="minorHAnsi" w:cs="Arial"/>
          <w:szCs w:val="24"/>
        </w:rPr>
      </w:pPr>
    </w:p>
    <w:p w14:paraId="1383A162" w14:textId="32103C03" w:rsidR="009F399A" w:rsidRPr="00242C5F" w:rsidRDefault="009F399A" w:rsidP="009F399A">
      <w:pPr>
        <w:rPr>
          <w:rFonts w:asciiTheme="minorHAnsi" w:hAnsiTheme="minorHAnsi" w:cs="Arial"/>
          <w:szCs w:val="24"/>
        </w:rPr>
      </w:pPr>
      <w:r w:rsidRPr="00242C5F">
        <w:rPr>
          <w:rFonts w:asciiTheme="minorHAnsi" w:hAnsiTheme="minorHAnsi" w:cs="Arial"/>
          <w:szCs w:val="24"/>
        </w:rPr>
        <w:t>The discharge summary is the responsibility of the medical officer</w:t>
      </w:r>
      <w:r w:rsidR="00942C9D">
        <w:rPr>
          <w:rFonts w:asciiTheme="minorHAnsi" w:hAnsiTheme="minorHAnsi" w:cs="Arial"/>
          <w:szCs w:val="24"/>
        </w:rPr>
        <w:t>.</w:t>
      </w:r>
      <w:r w:rsidR="00677859">
        <w:rPr>
          <w:rFonts w:asciiTheme="minorHAnsi" w:hAnsiTheme="minorHAnsi" w:cs="Arial"/>
          <w:szCs w:val="24"/>
        </w:rPr>
        <w:t xml:space="preserve"> </w:t>
      </w:r>
      <w:r w:rsidR="00942C9D">
        <w:rPr>
          <w:rFonts w:asciiTheme="minorHAnsi" w:hAnsiTheme="minorHAnsi" w:cs="Arial"/>
          <w:szCs w:val="24"/>
        </w:rPr>
        <w:t>A</w:t>
      </w:r>
      <w:r w:rsidRPr="00242C5F">
        <w:rPr>
          <w:rFonts w:asciiTheme="minorHAnsi" w:hAnsiTheme="minorHAnsi" w:cs="Arial"/>
          <w:szCs w:val="24"/>
        </w:rPr>
        <w:t xml:space="preserve">ny ‘patient held’ medication list prepared for the patient is the responsibility of the pharmacist. These documents must be amended </w:t>
      </w:r>
      <w:r w:rsidR="00677859">
        <w:rPr>
          <w:rFonts w:asciiTheme="minorHAnsi" w:hAnsiTheme="minorHAnsi" w:cs="Arial"/>
          <w:szCs w:val="24"/>
        </w:rPr>
        <w:t>if</w:t>
      </w:r>
      <w:r w:rsidRPr="00242C5F">
        <w:rPr>
          <w:rFonts w:asciiTheme="minorHAnsi" w:hAnsiTheme="minorHAnsi" w:cs="Arial"/>
          <w:szCs w:val="24"/>
        </w:rPr>
        <w:t xml:space="preserve"> changes are made to the discharge medications.   </w:t>
      </w:r>
    </w:p>
    <w:p w14:paraId="3BD2EE9D" w14:textId="77777777" w:rsidR="009F399A" w:rsidRPr="00242C5F" w:rsidRDefault="009F399A" w:rsidP="009F399A">
      <w:pPr>
        <w:rPr>
          <w:rFonts w:asciiTheme="minorHAnsi" w:hAnsiTheme="minorHAnsi" w:cs="Arial"/>
          <w:szCs w:val="24"/>
        </w:rPr>
      </w:pPr>
    </w:p>
    <w:p w14:paraId="2618D7DA" w14:textId="5AE168AB"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Discharge medications must be prescribed on an approved Discharge Medication form or </w:t>
      </w:r>
      <w:hyperlink r:id="rId28" w:history="1">
        <w:r w:rsidRPr="00242C5F">
          <w:rPr>
            <w:rStyle w:val="Hyperlink"/>
            <w:rFonts w:asciiTheme="minorHAnsi" w:hAnsiTheme="minorHAnsi" w:cs="Arial"/>
            <w:szCs w:val="24"/>
          </w:rPr>
          <w:t>Clinical Portal</w:t>
        </w:r>
      </w:hyperlink>
      <w:r w:rsidRPr="00242C5F">
        <w:rPr>
          <w:rFonts w:asciiTheme="minorHAnsi" w:hAnsiTheme="minorHAnsi" w:cs="Arial"/>
          <w:szCs w:val="24"/>
        </w:rPr>
        <w:t xml:space="preserve"> Discharge Summary Document. All sections of the discharge form must be completed. </w:t>
      </w:r>
    </w:p>
    <w:p w14:paraId="221D7F5E" w14:textId="77777777" w:rsidR="009F399A" w:rsidRPr="00242C5F" w:rsidRDefault="009F399A" w:rsidP="009F399A">
      <w:pPr>
        <w:rPr>
          <w:rFonts w:asciiTheme="minorHAnsi" w:hAnsiTheme="minorHAnsi" w:cs="Arial"/>
          <w:szCs w:val="24"/>
        </w:rPr>
      </w:pPr>
    </w:p>
    <w:p w14:paraId="60AC0353" w14:textId="13D9BBBA" w:rsidR="009F399A" w:rsidRPr="00242C5F" w:rsidRDefault="009F399A" w:rsidP="009F399A">
      <w:pPr>
        <w:rPr>
          <w:rFonts w:asciiTheme="minorHAnsi" w:hAnsiTheme="minorHAnsi" w:cs="Arial"/>
          <w:szCs w:val="24"/>
          <w:u w:val="single"/>
        </w:rPr>
      </w:pPr>
      <w:r w:rsidRPr="00242C5F">
        <w:rPr>
          <w:rFonts w:asciiTheme="minorHAnsi" w:hAnsiTheme="minorHAnsi" w:cs="Arial"/>
          <w:szCs w:val="24"/>
        </w:rPr>
        <w:t xml:space="preserve">A legible copy of the discharge summary must be sent to the patient’s nominated General Practitioner (or other primary care provider) as soon as possible, as per the Discharge Summary Completion </w:t>
      </w:r>
      <w:r w:rsidR="001B0C01">
        <w:rPr>
          <w:rFonts w:asciiTheme="minorHAnsi" w:hAnsiTheme="minorHAnsi" w:cs="Arial"/>
          <w:szCs w:val="24"/>
        </w:rPr>
        <w:t>Inpatients</w:t>
      </w:r>
      <w:r w:rsidR="00AB6B65">
        <w:rPr>
          <w:rFonts w:asciiTheme="minorHAnsi" w:hAnsiTheme="minorHAnsi" w:cs="Arial"/>
          <w:szCs w:val="24"/>
        </w:rPr>
        <w:t xml:space="preserve"> Procedure</w:t>
      </w:r>
      <w:r w:rsidRPr="00242C5F">
        <w:rPr>
          <w:rFonts w:asciiTheme="minorHAnsi" w:hAnsiTheme="minorHAnsi" w:cs="Arial"/>
          <w:szCs w:val="24"/>
        </w:rPr>
        <w:t xml:space="preserve">, available from the Policy </w:t>
      </w:r>
      <w:r w:rsidR="00AB6B65">
        <w:rPr>
          <w:rFonts w:asciiTheme="minorHAnsi" w:hAnsiTheme="minorHAnsi" w:cs="Arial"/>
          <w:szCs w:val="24"/>
        </w:rPr>
        <w:t xml:space="preserve">and Guidance Documents </w:t>
      </w:r>
      <w:r w:rsidRPr="00242C5F">
        <w:rPr>
          <w:rFonts w:asciiTheme="minorHAnsi" w:hAnsiTheme="minorHAnsi" w:cs="Arial"/>
          <w:szCs w:val="24"/>
        </w:rPr>
        <w:t>Register.</w:t>
      </w:r>
    </w:p>
    <w:p w14:paraId="4208809C" w14:textId="77777777" w:rsidR="009F399A" w:rsidRDefault="009F399A" w:rsidP="009F399A">
      <w:pPr>
        <w:rPr>
          <w:rFonts w:asciiTheme="minorHAnsi" w:hAnsiTheme="minorHAnsi" w:cs="Arial"/>
          <w:szCs w:val="24"/>
        </w:rPr>
      </w:pPr>
    </w:p>
    <w:p w14:paraId="2A39620C" w14:textId="77777777" w:rsidR="00CC2D8B" w:rsidRDefault="00CC2D8B" w:rsidP="00CC2D8B">
      <w:pPr>
        <w:pBdr>
          <w:top w:val="single" w:sz="4" w:space="1" w:color="auto"/>
          <w:left w:val="single" w:sz="4" w:space="4" w:color="auto"/>
          <w:bottom w:val="single" w:sz="4" w:space="1" w:color="auto"/>
          <w:right w:val="single" w:sz="4" w:space="4" w:color="auto"/>
        </w:pBdr>
        <w:rPr>
          <w:rFonts w:asciiTheme="minorHAnsi" w:hAnsiTheme="minorHAnsi" w:cs="Arial"/>
          <w:szCs w:val="24"/>
        </w:rPr>
      </w:pPr>
      <w:r>
        <w:rPr>
          <w:rFonts w:asciiTheme="minorHAnsi" w:hAnsiTheme="minorHAnsi" w:cs="Arial"/>
          <w:b/>
          <w:szCs w:val="24"/>
        </w:rPr>
        <w:t>Note</w:t>
      </w:r>
      <w:r>
        <w:rPr>
          <w:rFonts w:asciiTheme="minorHAnsi" w:hAnsiTheme="minorHAnsi" w:cs="Arial"/>
          <w:szCs w:val="24"/>
        </w:rPr>
        <w:t xml:space="preserve">:  </w:t>
      </w:r>
    </w:p>
    <w:p w14:paraId="2B13BFDD" w14:textId="19CCAAA0" w:rsidR="00CC2D8B" w:rsidRDefault="00CC2D8B" w:rsidP="1E79BBC5">
      <w:pPr>
        <w:pBdr>
          <w:top w:val="single" w:sz="4" w:space="1" w:color="auto"/>
          <w:left w:val="single" w:sz="4" w:space="4" w:color="auto"/>
          <w:bottom w:val="single" w:sz="4" w:space="1" w:color="auto"/>
          <w:right w:val="single" w:sz="4" w:space="4" w:color="auto"/>
        </w:pBdr>
        <w:rPr>
          <w:rFonts w:asciiTheme="minorHAnsi" w:hAnsiTheme="minorHAnsi" w:cs="Arial"/>
        </w:rPr>
      </w:pPr>
      <w:r w:rsidRPr="1E79BBC5">
        <w:rPr>
          <w:rFonts w:asciiTheme="minorHAnsi" w:hAnsiTheme="minorHAnsi" w:cs="Arial"/>
        </w:rPr>
        <w:t xml:space="preserve">When </w:t>
      </w:r>
      <w:proofErr w:type="spellStart"/>
      <w:r w:rsidR="0099278B">
        <w:rPr>
          <w:rFonts w:asciiTheme="minorHAnsi" w:hAnsiTheme="minorHAnsi" w:cs="Arial"/>
        </w:rPr>
        <w:t>suplying</w:t>
      </w:r>
      <w:proofErr w:type="spellEnd"/>
      <w:r w:rsidRPr="1E79BBC5">
        <w:rPr>
          <w:rFonts w:asciiTheme="minorHAnsi" w:hAnsiTheme="minorHAnsi" w:cs="Arial"/>
        </w:rPr>
        <w:t xml:space="preserve"> discharge medication prescriptions to patients, consideration must be given to any potential risks associated with the provision of such medications. For example, steps must be taken to prevent access to potentially hazardous or lethal quantities of discharge medication for patients who may be at elevated risk of intentionally or accidentally overdosing on their medication. Such steps may include </w:t>
      </w:r>
      <w:r w:rsidRPr="0037437F">
        <w:rPr>
          <w:rFonts w:asciiTheme="minorHAnsi" w:hAnsiTheme="minorHAnsi" w:cs="Arial"/>
          <w:color w:val="FF0000"/>
        </w:rPr>
        <w:t>providing</w:t>
      </w:r>
      <w:r w:rsidRPr="1E79BBC5">
        <w:rPr>
          <w:rFonts w:asciiTheme="minorHAnsi" w:hAnsiTheme="minorHAnsi" w:cs="Arial"/>
        </w:rPr>
        <w:t xml:space="preserve"> a limited supply of discharge medication or ensuring management of prescriptions by a responsible third party (e.g. carer, mental health service provider etc).</w:t>
      </w:r>
    </w:p>
    <w:p w14:paraId="2687C41F" w14:textId="77777777" w:rsidR="00CC2D8B" w:rsidRPr="00242C5F" w:rsidRDefault="00CC2D8B" w:rsidP="009F399A">
      <w:pPr>
        <w:rPr>
          <w:rFonts w:asciiTheme="minorHAnsi" w:hAnsiTheme="minorHAnsi" w:cs="Arial"/>
          <w:szCs w:val="24"/>
        </w:rPr>
      </w:pPr>
    </w:p>
    <w:p w14:paraId="5B3ACB5E" w14:textId="77777777" w:rsidR="009F399A" w:rsidRPr="00242C5F" w:rsidRDefault="009F399A" w:rsidP="009F399A">
      <w:pPr>
        <w:pStyle w:val="Heading3"/>
        <w:rPr>
          <w:rFonts w:asciiTheme="minorHAnsi" w:hAnsiTheme="minorHAnsi"/>
          <w:szCs w:val="24"/>
        </w:rPr>
      </w:pPr>
      <w:bookmarkStart w:id="183" w:name="_Toc415141194"/>
      <w:bookmarkStart w:id="184" w:name="_Toc119073800"/>
      <w:bookmarkEnd w:id="153"/>
      <w:bookmarkEnd w:id="154"/>
      <w:bookmarkEnd w:id="155"/>
      <w:r w:rsidRPr="00242C5F">
        <w:rPr>
          <w:rFonts w:asciiTheme="minorHAnsi" w:hAnsiTheme="minorHAnsi"/>
          <w:szCs w:val="24"/>
        </w:rPr>
        <w:t>Opioid Maintenance Therapy</w:t>
      </w:r>
      <w:bookmarkEnd w:id="183"/>
      <w:r w:rsidRPr="00242C5F">
        <w:rPr>
          <w:rFonts w:asciiTheme="minorHAnsi" w:hAnsiTheme="minorHAnsi"/>
          <w:szCs w:val="24"/>
        </w:rPr>
        <w:t xml:space="preserve"> - inpatients</w:t>
      </w:r>
      <w:bookmarkEnd w:id="184"/>
    </w:p>
    <w:p w14:paraId="7998C829" w14:textId="06E72CB3"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w:t>
      </w:r>
      <w:r w:rsidR="00962E50">
        <w:rPr>
          <w:rFonts w:asciiTheme="minorHAnsi" w:hAnsiTheme="minorHAnsi" w:cs="Arial"/>
          <w:szCs w:val="24"/>
        </w:rPr>
        <w:t>M</w:t>
      </w:r>
      <w:r w:rsidRPr="00242C5F">
        <w:rPr>
          <w:rFonts w:asciiTheme="minorHAnsi" w:hAnsiTheme="minorHAnsi" w:cs="Arial"/>
          <w:szCs w:val="24"/>
        </w:rPr>
        <w:t xml:space="preserve">edical </w:t>
      </w:r>
      <w:r w:rsidR="00962E50">
        <w:rPr>
          <w:rFonts w:asciiTheme="minorHAnsi" w:hAnsiTheme="minorHAnsi" w:cs="Arial"/>
          <w:szCs w:val="24"/>
        </w:rPr>
        <w:t>P</w:t>
      </w:r>
      <w:r w:rsidR="00934557">
        <w:rPr>
          <w:rFonts w:asciiTheme="minorHAnsi" w:hAnsiTheme="minorHAnsi" w:cs="Arial"/>
          <w:szCs w:val="24"/>
        </w:rPr>
        <w:t>ractitioner</w:t>
      </w:r>
      <w:r w:rsidRPr="00242C5F">
        <w:rPr>
          <w:rFonts w:asciiTheme="minorHAnsi" w:hAnsiTheme="minorHAnsi" w:cs="Arial"/>
          <w:szCs w:val="24"/>
        </w:rPr>
        <w:t xml:space="preserve"> or </w:t>
      </w:r>
      <w:r w:rsidR="00934557" w:rsidRPr="00934557">
        <w:rPr>
          <w:rFonts w:asciiTheme="minorHAnsi" w:hAnsiTheme="minorHAnsi"/>
          <w:bCs/>
          <w:szCs w:val="24"/>
        </w:rPr>
        <w:t>Provisionally Registered Medical Practitioner (medical intern)</w:t>
      </w:r>
      <w:r w:rsidRPr="00242C5F">
        <w:rPr>
          <w:rFonts w:asciiTheme="minorHAnsi" w:hAnsiTheme="minorHAnsi" w:cs="Arial"/>
          <w:szCs w:val="24"/>
        </w:rPr>
        <w:t xml:space="preserve"> is able to prescribe, for an inpatient, ongoing methadone or buprenorphine (including buprenorphine/naloxone) therapy for the management of opioid dependence, without written approval from the Chief Health Officer (CHO) as per section 555 of the </w:t>
      </w:r>
      <w:r w:rsidRPr="00934557">
        <w:rPr>
          <w:rFonts w:asciiTheme="minorHAnsi" w:hAnsiTheme="minorHAnsi" w:cs="Arial"/>
          <w:i/>
          <w:szCs w:val="24"/>
        </w:rPr>
        <w:t>Medicines, Poisons and Therapeutic Goods Regulation</w:t>
      </w:r>
      <w:r w:rsidRPr="00242C5F">
        <w:rPr>
          <w:rFonts w:asciiTheme="minorHAnsi" w:hAnsiTheme="minorHAnsi" w:cs="Arial"/>
          <w:szCs w:val="24"/>
        </w:rPr>
        <w:t xml:space="preserve"> (ACT) 2008. </w:t>
      </w:r>
    </w:p>
    <w:p w14:paraId="7543C620"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  </w:t>
      </w:r>
    </w:p>
    <w:p w14:paraId="4414B5EE" w14:textId="40BC67C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Before prescribing methadone or buprenorphine (for the management of opioid dependence), a fax of the current prescription and dosing history (minimum of 3 days dosing history) must be obtained from the regular dispensing pharmacy or dosing centre. </w:t>
      </w:r>
    </w:p>
    <w:p w14:paraId="6994527C" w14:textId="77777777" w:rsidR="009F399A" w:rsidRPr="00242C5F" w:rsidRDefault="009F399A" w:rsidP="009F399A">
      <w:pPr>
        <w:rPr>
          <w:rFonts w:asciiTheme="minorHAnsi" w:hAnsiTheme="minorHAnsi" w:cs="Arial"/>
          <w:szCs w:val="24"/>
        </w:rPr>
      </w:pPr>
    </w:p>
    <w:p w14:paraId="7A2D55E1" w14:textId="386D2976"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On discharge, the CHS Pharmacy must contact the regular dispensing pharmacy or dosing centre to provide evidence of their dosing record during the admission (i.e. fax copy of the inpatient chart).</w:t>
      </w:r>
    </w:p>
    <w:p w14:paraId="38449C17" w14:textId="77777777" w:rsidR="009F399A" w:rsidRPr="00242C5F" w:rsidRDefault="009F399A" w:rsidP="009F399A">
      <w:pPr>
        <w:jc w:val="both"/>
        <w:rPr>
          <w:rFonts w:asciiTheme="minorHAnsi" w:hAnsiTheme="minorHAnsi" w:cs="Arial"/>
          <w:szCs w:val="24"/>
        </w:rPr>
      </w:pPr>
    </w:p>
    <w:p w14:paraId="3B24E1DE" w14:textId="141DC482"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Any ‘take-away’ doses </w:t>
      </w:r>
      <w:r w:rsidRPr="00C960C6">
        <w:rPr>
          <w:rFonts w:asciiTheme="minorHAnsi" w:hAnsiTheme="minorHAnsi" w:cs="Arial"/>
          <w:color w:val="FF0000"/>
          <w:szCs w:val="24"/>
        </w:rPr>
        <w:t>provided</w:t>
      </w:r>
      <w:r w:rsidRPr="00242C5F">
        <w:rPr>
          <w:rFonts w:asciiTheme="minorHAnsi" w:hAnsiTheme="minorHAnsi" w:cs="Arial"/>
          <w:szCs w:val="24"/>
        </w:rPr>
        <w:t xml:space="preserve"> to the patient before admission must be located before the issue of any supply of methadone or buprenorphine from CHS Pharmacy Services. </w:t>
      </w:r>
    </w:p>
    <w:p w14:paraId="10F9CE61" w14:textId="77777777" w:rsidR="009F399A" w:rsidRPr="00242C5F" w:rsidRDefault="009F399A" w:rsidP="009F399A">
      <w:pPr>
        <w:rPr>
          <w:rFonts w:asciiTheme="minorHAnsi" w:hAnsiTheme="minorHAnsi" w:cs="Arial"/>
          <w:szCs w:val="24"/>
        </w:rPr>
      </w:pPr>
    </w:p>
    <w:p w14:paraId="5A6F12B6" w14:textId="0611631C" w:rsidR="009F399A" w:rsidRPr="00242C5F" w:rsidRDefault="009F399A" w:rsidP="009F399A">
      <w:pPr>
        <w:rPr>
          <w:rFonts w:asciiTheme="minorHAnsi" w:hAnsiTheme="minorHAnsi" w:cs="Arial"/>
          <w:szCs w:val="24"/>
        </w:rPr>
      </w:pPr>
      <w:r w:rsidRPr="00242C5F">
        <w:rPr>
          <w:rFonts w:asciiTheme="minorHAnsi" w:hAnsiTheme="minorHAnsi" w:cs="Arial"/>
          <w:szCs w:val="24"/>
        </w:rPr>
        <w:t>If a patient has missed their usual dose of methadone or buprenorphine for more than 3 days, and they have not been a hospital inpatient with alternate opiate treatment, the re-initiation of methadone or buprenorphine must be under the supervision of the Alcohol and Drug Service Medical Specialist.</w:t>
      </w:r>
    </w:p>
    <w:p w14:paraId="722DC826" w14:textId="77777777" w:rsidR="009F399A" w:rsidRPr="00242C5F" w:rsidRDefault="009F399A" w:rsidP="009F399A">
      <w:pPr>
        <w:rPr>
          <w:rFonts w:asciiTheme="minorHAnsi" w:hAnsiTheme="minorHAnsi" w:cs="Arial"/>
          <w:szCs w:val="24"/>
        </w:rPr>
      </w:pPr>
    </w:p>
    <w:p w14:paraId="6164598E" w14:textId="6B3244E3" w:rsidR="009F399A" w:rsidRPr="00242C5F" w:rsidRDefault="009F399A" w:rsidP="009F399A">
      <w:pPr>
        <w:rPr>
          <w:rFonts w:asciiTheme="minorHAnsi" w:hAnsiTheme="minorHAnsi" w:cs="Arial"/>
          <w:szCs w:val="24"/>
        </w:rPr>
      </w:pPr>
      <w:r w:rsidRPr="00242C5F">
        <w:rPr>
          <w:rFonts w:asciiTheme="minorHAnsi" w:hAnsiTheme="minorHAnsi" w:cs="Arial"/>
          <w:szCs w:val="24"/>
        </w:rPr>
        <w:t>Any initiation or dose titration of methadone or buprenorphine must be done by the Alcohol and Drug Service Medical Specialist, and the relevant CHO approval must be sought.</w:t>
      </w:r>
    </w:p>
    <w:p w14:paraId="61CC913F" w14:textId="77777777" w:rsidR="009F399A" w:rsidRPr="00242C5F" w:rsidRDefault="009F399A" w:rsidP="009F399A">
      <w:pPr>
        <w:jc w:val="both"/>
        <w:rPr>
          <w:rFonts w:asciiTheme="minorHAnsi" w:hAnsiTheme="minorHAnsi" w:cs="Arial"/>
          <w:szCs w:val="24"/>
        </w:rPr>
      </w:pPr>
      <w:r w:rsidRPr="00242C5F">
        <w:rPr>
          <w:rFonts w:asciiTheme="minorHAnsi" w:hAnsiTheme="minorHAnsi" w:cs="Arial"/>
          <w:szCs w:val="24"/>
        </w:rPr>
        <w:t xml:space="preserve"> </w:t>
      </w:r>
    </w:p>
    <w:p w14:paraId="7FED16F8" w14:textId="02899801" w:rsidR="009F399A" w:rsidRPr="00242C5F" w:rsidRDefault="009F399A" w:rsidP="009F399A">
      <w:pPr>
        <w:pStyle w:val="Heading3"/>
        <w:rPr>
          <w:rFonts w:asciiTheme="minorHAnsi" w:hAnsiTheme="minorHAnsi"/>
          <w:szCs w:val="24"/>
        </w:rPr>
      </w:pPr>
      <w:bookmarkStart w:id="185" w:name="_Toc119073801"/>
      <w:proofErr w:type="spellStart"/>
      <w:r w:rsidRPr="00242C5F">
        <w:rPr>
          <w:rFonts w:asciiTheme="minorHAnsi" w:hAnsiTheme="minorHAnsi"/>
          <w:szCs w:val="24"/>
        </w:rPr>
        <w:t>Dexam</w:t>
      </w:r>
      <w:r w:rsidR="001B0C01">
        <w:rPr>
          <w:rFonts w:asciiTheme="minorHAnsi" w:hAnsiTheme="minorHAnsi"/>
          <w:szCs w:val="24"/>
        </w:rPr>
        <w:t>f</w:t>
      </w:r>
      <w:r w:rsidRPr="00242C5F">
        <w:rPr>
          <w:rFonts w:asciiTheme="minorHAnsi" w:hAnsiTheme="minorHAnsi"/>
          <w:szCs w:val="24"/>
        </w:rPr>
        <w:t>etamine</w:t>
      </w:r>
      <w:proofErr w:type="spellEnd"/>
      <w:r w:rsidRPr="00242C5F">
        <w:rPr>
          <w:rFonts w:asciiTheme="minorHAnsi" w:hAnsiTheme="minorHAnsi"/>
          <w:szCs w:val="24"/>
        </w:rPr>
        <w:t xml:space="preserve"> and methylphenidate</w:t>
      </w:r>
      <w:bookmarkEnd w:id="185"/>
    </w:p>
    <w:p w14:paraId="45971650" w14:textId="04625782"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Where possible, the patient’s own supply of </w:t>
      </w:r>
      <w:proofErr w:type="spellStart"/>
      <w:r w:rsidRPr="00242C5F">
        <w:rPr>
          <w:rFonts w:asciiTheme="minorHAnsi" w:hAnsiTheme="minorHAnsi" w:cs="Arial"/>
          <w:szCs w:val="24"/>
        </w:rPr>
        <w:t>dexam</w:t>
      </w:r>
      <w:r w:rsidR="001B0C01">
        <w:rPr>
          <w:rFonts w:asciiTheme="minorHAnsi" w:hAnsiTheme="minorHAnsi" w:cs="Arial"/>
          <w:szCs w:val="24"/>
        </w:rPr>
        <w:t>f</w:t>
      </w:r>
      <w:r w:rsidRPr="00242C5F">
        <w:rPr>
          <w:rFonts w:asciiTheme="minorHAnsi" w:hAnsiTheme="minorHAnsi" w:cs="Arial"/>
          <w:szCs w:val="24"/>
        </w:rPr>
        <w:t>etamine</w:t>
      </w:r>
      <w:proofErr w:type="spellEnd"/>
      <w:r w:rsidRPr="00242C5F">
        <w:rPr>
          <w:rFonts w:asciiTheme="minorHAnsi" w:hAnsiTheme="minorHAnsi" w:cs="Arial"/>
          <w:szCs w:val="24"/>
        </w:rPr>
        <w:t xml:space="preserve">, </w:t>
      </w:r>
      <w:proofErr w:type="spellStart"/>
      <w:r w:rsidRPr="00242C5F">
        <w:rPr>
          <w:rFonts w:asciiTheme="minorHAnsi" w:hAnsiTheme="minorHAnsi" w:cs="Arial"/>
          <w:szCs w:val="24"/>
        </w:rPr>
        <w:t>lisdexamfetamine</w:t>
      </w:r>
      <w:proofErr w:type="spellEnd"/>
      <w:r w:rsidRPr="00242C5F">
        <w:rPr>
          <w:rFonts w:asciiTheme="minorHAnsi" w:hAnsiTheme="minorHAnsi" w:cs="Arial"/>
          <w:szCs w:val="24"/>
        </w:rPr>
        <w:t xml:space="preserve"> or methylphenidate should be obtained for inpatient use. This is to avoid the situation of oversupply on discharge and subsequent misuse. If patient’s own supply is obtained, it must be assessed by a clinical pharmacist for suitability for use. Any patient’s own supply must be recorded in the Patient’s Own Schedule 8 register</w:t>
      </w:r>
      <w:r w:rsidR="002A5D1D">
        <w:rPr>
          <w:rFonts w:asciiTheme="minorHAnsi" w:hAnsiTheme="minorHAnsi" w:cs="Arial"/>
          <w:szCs w:val="24"/>
        </w:rPr>
        <w:t>,</w:t>
      </w:r>
      <w:r w:rsidRPr="00242C5F">
        <w:rPr>
          <w:rFonts w:asciiTheme="minorHAnsi" w:hAnsiTheme="minorHAnsi" w:cs="Arial"/>
          <w:szCs w:val="24"/>
        </w:rPr>
        <w:t xml:space="preserve"> as per Section 4.3.6.4 and stored with other Schedule 8 medications.</w:t>
      </w:r>
    </w:p>
    <w:p w14:paraId="503FDC65" w14:textId="77777777" w:rsidR="009F399A" w:rsidRPr="00242C5F" w:rsidRDefault="009F399A" w:rsidP="009F399A">
      <w:pPr>
        <w:rPr>
          <w:rFonts w:asciiTheme="minorHAnsi" w:hAnsiTheme="minorHAnsi" w:cs="Arial"/>
          <w:szCs w:val="24"/>
        </w:rPr>
      </w:pPr>
    </w:p>
    <w:p w14:paraId="3CF6E6A8" w14:textId="510ED979" w:rsidR="009F399A" w:rsidRPr="00242C5F" w:rsidRDefault="009F399A" w:rsidP="009F399A">
      <w:pPr>
        <w:rPr>
          <w:rFonts w:asciiTheme="minorHAnsi" w:hAnsiTheme="minorHAnsi" w:cs="Arial"/>
          <w:szCs w:val="24"/>
        </w:rPr>
      </w:pPr>
      <w:r w:rsidRPr="00242C5F">
        <w:rPr>
          <w:rFonts w:asciiTheme="minorHAnsi" w:hAnsiTheme="minorHAnsi" w:cs="Arial"/>
          <w:szCs w:val="24"/>
        </w:rPr>
        <w:t>A</w:t>
      </w:r>
      <w:r w:rsidR="002A5D1D" w:rsidRPr="002A5D1D">
        <w:rPr>
          <w:rFonts w:asciiTheme="minorHAnsi" w:hAnsiTheme="minorHAnsi" w:cs="Arial"/>
          <w:szCs w:val="24"/>
        </w:rPr>
        <w:t xml:space="preserve"> </w:t>
      </w:r>
      <w:r w:rsidR="002A5D1D">
        <w:rPr>
          <w:rFonts w:asciiTheme="minorHAnsi" w:hAnsiTheme="minorHAnsi" w:cs="Arial"/>
          <w:szCs w:val="24"/>
        </w:rPr>
        <w:t>M</w:t>
      </w:r>
      <w:r w:rsidR="002A5D1D" w:rsidRPr="00242C5F">
        <w:rPr>
          <w:rFonts w:asciiTheme="minorHAnsi" w:hAnsiTheme="minorHAnsi" w:cs="Arial"/>
          <w:szCs w:val="24"/>
        </w:rPr>
        <w:t xml:space="preserve">edical </w:t>
      </w:r>
      <w:r w:rsidR="002A5D1D">
        <w:rPr>
          <w:rFonts w:asciiTheme="minorHAnsi" w:hAnsiTheme="minorHAnsi" w:cs="Arial"/>
          <w:szCs w:val="24"/>
        </w:rPr>
        <w:t>Practitioner</w:t>
      </w:r>
      <w:r w:rsidR="002A5D1D" w:rsidRPr="00242C5F">
        <w:rPr>
          <w:rFonts w:asciiTheme="minorHAnsi" w:hAnsiTheme="minorHAnsi" w:cs="Arial"/>
          <w:szCs w:val="24"/>
        </w:rPr>
        <w:t xml:space="preserve"> or </w:t>
      </w:r>
      <w:r w:rsidR="002A5D1D" w:rsidRPr="00934557">
        <w:rPr>
          <w:rFonts w:asciiTheme="minorHAnsi" w:hAnsiTheme="minorHAnsi"/>
          <w:bCs/>
          <w:szCs w:val="24"/>
        </w:rPr>
        <w:t>Provisionally Registered Medical Practitioner (medical intern)</w:t>
      </w:r>
      <w:r w:rsidRPr="00242C5F">
        <w:rPr>
          <w:rFonts w:asciiTheme="minorHAnsi" w:hAnsiTheme="minorHAnsi" w:cs="Arial"/>
          <w:szCs w:val="24"/>
        </w:rPr>
        <w:t xml:space="preserve"> is able to prescribe, for an inpatient, ongoing </w:t>
      </w:r>
      <w:proofErr w:type="spellStart"/>
      <w:r w:rsidRPr="00242C5F">
        <w:rPr>
          <w:rFonts w:asciiTheme="minorHAnsi" w:hAnsiTheme="minorHAnsi" w:cs="Arial"/>
          <w:szCs w:val="24"/>
        </w:rPr>
        <w:t>dexam</w:t>
      </w:r>
      <w:r w:rsidR="001B0C01">
        <w:rPr>
          <w:rFonts w:asciiTheme="minorHAnsi" w:hAnsiTheme="minorHAnsi" w:cs="Arial"/>
          <w:szCs w:val="24"/>
        </w:rPr>
        <w:t>f</w:t>
      </w:r>
      <w:r w:rsidRPr="00242C5F">
        <w:rPr>
          <w:rFonts w:asciiTheme="minorHAnsi" w:hAnsiTheme="minorHAnsi" w:cs="Arial"/>
          <w:szCs w:val="24"/>
        </w:rPr>
        <w:t>etamine</w:t>
      </w:r>
      <w:proofErr w:type="spellEnd"/>
      <w:r w:rsidRPr="00242C5F">
        <w:rPr>
          <w:rFonts w:asciiTheme="minorHAnsi" w:hAnsiTheme="minorHAnsi" w:cs="Arial"/>
          <w:szCs w:val="24"/>
        </w:rPr>
        <w:t xml:space="preserve"> or methylphenidate therapy, without written approval from the CHO as per section 555 of the </w:t>
      </w:r>
      <w:r w:rsidRPr="002A5D1D">
        <w:rPr>
          <w:rFonts w:asciiTheme="minorHAnsi" w:hAnsiTheme="minorHAnsi" w:cs="Arial"/>
          <w:i/>
          <w:szCs w:val="24"/>
        </w:rPr>
        <w:t>Medicines, Poisons and Therapeutic Goods Regulation</w:t>
      </w:r>
      <w:r w:rsidRPr="00242C5F">
        <w:rPr>
          <w:rFonts w:asciiTheme="minorHAnsi" w:hAnsiTheme="minorHAnsi" w:cs="Arial"/>
          <w:szCs w:val="24"/>
        </w:rPr>
        <w:t xml:space="preserve"> (ACT) 2008. </w:t>
      </w:r>
    </w:p>
    <w:p w14:paraId="66FB9E4F" w14:textId="77777777" w:rsidR="009F399A" w:rsidRPr="00242C5F" w:rsidRDefault="009F399A" w:rsidP="009F399A">
      <w:pPr>
        <w:rPr>
          <w:rFonts w:asciiTheme="minorHAnsi" w:hAnsiTheme="minorHAnsi" w:cs="Arial"/>
          <w:szCs w:val="24"/>
        </w:rPr>
      </w:pPr>
    </w:p>
    <w:p w14:paraId="5DF53063" w14:textId="125ABEF6"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Before prescribing </w:t>
      </w:r>
      <w:proofErr w:type="spellStart"/>
      <w:r w:rsidRPr="00242C5F">
        <w:rPr>
          <w:rFonts w:asciiTheme="minorHAnsi" w:hAnsiTheme="minorHAnsi" w:cs="Arial"/>
          <w:szCs w:val="24"/>
        </w:rPr>
        <w:t>dexam</w:t>
      </w:r>
      <w:r w:rsidR="001B0C01">
        <w:rPr>
          <w:rFonts w:asciiTheme="minorHAnsi" w:hAnsiTheme="minorHAnsi" w:cs="Arial"/>
          <w:szCs w:val="24"/>
        </w:rPr>
        <w:t>f</w:t>
      </w:r>
      <w:r w:rsidRPr="00242C5F">
        <w:rPr>
          <w:rFonts w:asciiTheme="minorHAnsi" w:hAnsiTheme="minorHAnsi" w:cs="Arial"/>
          <w:szCs w:val="24"/>
        </w:rPr>
        <w:t>etamine</w:t>
      </w:r>
      <w:proofErr w:type="spellEnd"/>
      <w:r w:rsidRPr="00242C5F">
        <w:rPr>
          <w:rFonts w:asciiTheme="minorHAnsi" w:hAnsiTheme="minorHAnsi" w:cs="Arial"/>
          <w:szCs w:val="24"/>
        </w:rPr>
        <w:t xml:space="preserve"> and methylphenidate for an inpatient, the patient’s dispensing history, and where possible a copy of the relevant prescription, must be obtained from the regular dispensing pharmacy. </w:t>
      </w:r>
    </w:p>
    <w:p w14:paraId="224E3130" w14:textId="77777777" w:rsidR="009F399A" w:rsidRPr="00242C5F" w:rsidRDefault="009F399A" w:rsidP="009F399A">
      <w:pPr>
        <w:rPr>
          <w:rFonts w:asciiTheme="minorHAnsi" w:hAnsiTheme="minorHAnsi" w:cs="Arial"/>
          <w:szCs w:val="24"/>
        </w:rPr>
      </w:pPr>
    </w:p>
    <w:p w14:paraId="2CC1D581" w14:textId="77777777" w:rsidR="009F399A" w:rsidRPr="00242C5F" w:rsidRDefault="009F399A" w:rsidP="009F399A">
      <w:pPr>
        <w:pStyle w:val="Heading2"/>
        <w:rPr>
          <w:rFonts w:asciiTheme="minorHAnsi" w:hAnsiTheme="minorHAnsi"/>
          <w:szCs w:val="24"/>
        </w:rPr>
      </w:pPr>
      <w:bookmarkStart w:id="186" w:name="_Toc405549155"/>
      <w:bookmarkStart w:id="187" w:name="_Toc405551371"/>
      <w:bookmarkStart w:id="188" w:name="_Toc405561737"/>
      <w:bookmarkStart w:id="189" w:name="_Toc415141195"/>
      <w:bookmarkStart w:id="190" w:name="_Toc119073802"/>
      <w:r w:rsidRPr="00242C5F">
        <w:rPr>
          <w:rFonts w:asciiTheme="minorHAnsi" w:hAnsiTheme="minorHAnsi"/>
          <w:szCs w:val="24"/>
        </w:rPr>
        <w:t>Security of Prescription Pads and Forms</w:t>
      </w:r>
      <w:bookmarkEnd w:id="186"/>
      <w:bookmarkEnd w:id="187"/>
      <w:bookmarkEnd w:id="188"/>
      <w:bookmarkEnd w:id="189"/>
      <w:bookmarkEnd w:id="190"/>
    </w:p>
    <w:p w14:paraId="56B14BA7" w14:textId="77777777" w:rsidR="0099278B" w:rsidRDefault="009F399A" w:rsidP="009F399A">
      <w:pPr>
        <w:rPr>
          <w:rFonts w:asciiTheme="minorHAnsi" w:hAnsiTheme="minorHAnsi" w:cs="Arial"/>
          <w:szCs w:val="24"/>
        </w:rPr>
      </w:pPr>
      <w:r w:rsidRPr="00242C5F">
        <w:rPr>
          <w:rFonts w:asciiTheme="minorHAnsi" w:hAnsiTheme="minorHAnsi" w:cs="Arial"/>
          <w:szCs w:val="24"/>
        </w:rPr>
        <w:t>Prescription forms include</w:t>
      </w:r>
      <w:r w:rsidR="0099278B">
        <w:rPr>
          <w:rFonts w:asciiTheme="minorHAnsi" w:hAnsiTheme="minorHAnsi" w:cs="Arial"/>
          <w:szCs w:val="24"/>
        </w:rPr>
        <w:t>:</w:t>
      </w:r>
    </w:p>
    <w:p w14:paraId="3DE54865" w14:textId="388F0C23" w:rsidR="0099278B" w:rsidRDefault="0099278B" w:rsidP="0099278B">
      <w:pPr>
        <w:pStyle w:val="ListParagraph"/>
        <w:numPr>
          <w:ilvl w:val="0"/>
          <w:numId w:val="157"/>
        </w:numPr>
        <w:rPr>
          <w:rFonts w:asciiTheme="minorHAnsi" w:hAnsiTheme="minorHAnsi" w:cs="Arial"/>
          <w:szCs w:val="24"/>
        </w:rPr>
      </w:pPr>
      <w:r>
        <w:rPr>
          <w:rFonts w:asciiTheme="minorHAnsi" w:hAnsiTheme="minorHAnsi" w:cs="Arial"/>
          <w:szCs w:val="24"/>
        </w:rPr>
        <w:t xml:space="preserve">those for </w:t>
      </w:r>
      <w:r w:rsidR="009F399A" w:rsidRPr="0099278B">
        <w:rPr>
          <w:rFonts w:asciiTheme="minorHAnsi" w:hAnsiTheme="minorHAnsi" w:cs="Arial"/>
          <w:szCs w:val="24"/>
        </w:rPr>
        <w:t>internal use for prescribing within the hospital</w:t>
      </w:r>
    </w:p>
    <w:p w14:paraId="18D2F8DD" w14:textId="177A3599" w:rsidR="0099278B" w:rsidRDefault="009F399A" w:rsidP="0099278B">
      <w:pPr>
        <w:pStyle w:val="ListParagraph"/>
        <w:numPr>
          <w:ilvl w:val="0"/>
          <w:numId w:val="157"/>
        </w:numPr>
        <w:rPr>
          <w:rFonts w:asciiTheme="minorHAnsi" w:hAnsiTheme="minorHAnsi" w:cs="Arial"/>
          <w:szCs w:val="24"/>
        </w:rPr>
      </w:pPr>
      <w:r w:rsidRPr="0099278B">
        <w:rPr>
          <w:rFonts w:asciiTheme="minorHAnsi" w:hAnsiTheme="minorHAnsi" w:cs="Arial"/>
          <w:szCs w:val="24"/>
        </w:rPr>
        <w:t xml:space="preserve">those for external use for prescribing in the community </w:t>
      </w:r>
    </w:p>
    <w:p w14:paraId="10801945" w14:textId="4666FC82" w:rsidR="0099278B" w:rsidRDefault="009F399A" w:rsidP="0099278B">
      <w:pPr>
        <w:pStyle w:val="ListParagraph"/>
        <w:numPr>
          <w:ilvl w:val="0"/>
          <w:numId w:val="157"/>
        </w:numPr>
        <w:rPr>
          <w:rFonts w:asciiTheme="minorHAnsi" w:hAnsiTheme="minorHAnsi" w:cs="Arial"/>
          <w:szCs w:val="24"/>
        </w:rPr>
      </w:pPr>
      <w:r w:rsidRPr="0099278B">
        <w:rPr>
          <w:rFonts w:asciiTheme="minorHAnsi" w:hAnsiTheme="minorHAnsi" w:cs="Arial"/>
          <w:szCs w:val="24"/>
        </w:rPr>
        <w:t xml:space="preserve">hospital pads </w:t>
      </w:r>
    </w:p>
    <w:p w14:paraId="0EFBC707" w14:textId="2A303BFE" w:rsidR="0099278B" w:rsidRDefault="009F399A" w:rsidP="0099278B">
      <w:pPr>
        <w:pStyle w:val="ListParagraph"/>
        <w:numPr>
          <w:ilvl w:val="0"/>
          <w:numId w:val="157"/>
        </w:numPr>
        <w:rPr>
          <w:rFonts w:asciiTheme="minorHAnsi" w:hAnsiTheme="minorHAnsi" w:cs="Arial"/>
          <w:szCs w:val="24"/>
        </w:rPr>
      </w:pPr>
      <w:r w:rsidRPr="0099278B">
        <w:rPr>
          <w:rFonts w:asciiTheme="minorHAnsi" w:hAnsiTheme="minorHAnsi" w:cs="Arial"/>
          <w:szCs w:val="24"/>
        </w:rPr>
        <w:t xml:space="preserve">medical officers’ private prescription pads </w:t>
      </w:r>
    </w:p>
    <w:p w14:paraId="14CA210F" w14:textId="77777777" w:rsidR="0099278B" w:rsidRDefault="009F399A" w:rsidP="0099278B">
      <w:pPr>
        <w:pStyle w:val="ListParagraph"/>
        <w:numPr>
          <w:ilvl w:val="0"/>
          <w:numId w:val="157"/>
        </w:numPr>
        <w:rPr>
          <w:rFonts w:asciiTheme="minorHAnsi" w:hAnsiTheme="minorHAnsi" w:cs="Arial"/>
          <w:szCs w:val="24"/>
        </w:rPr>
      </w:pPr>
      <w:r w:rsidRPr="0099278B">
        <w:rPr>
          <w:rFonts w:asciiTheme="minorHAnsi" w:hAnsiTheme="minorHAnsi" w:cs="Arial"/>
          <w:szCs w:val="24"/>
        </w:rPr>
        <w:t xml:space="preserve">blank forms for computer generation of prescriptions, </w:t>
      </w:r>
    </w:p>
    <w:p w14:paraId="23289240" w14:textId="77F1DD77" w:rsidR="009F399A" w:rsidRPr="0099278B" w:rsidRDefault="009F399A" w:rsidP="0099278B">
      <w:pPr>
        <w:rPr>
          <w:rFonts w:asciiTheme="minorHAnsi" w:hAnsiTheme="minorHAnsi" w:cs="Arial"/>
          <w:szCs w:val="24"/>
        </w:rPr>
      </w:pPr>
      <w:r w:rsidRPr="0099278B">
        <w:rPr>
          <w:rFonts w:asciiTheme="minorHAnsi" w:hAnsiTheme="minorHAnsi" w:cs="Arial"/>
          <w:szCs w:val="24"/>
        </w:rPr>
        <w:t xml:space="preserve">but exclude medication charts used for prescribing and administering medicines for inpatients. </w:t>
      </w:r>
    </w:p>
    <w:p w14:paraId="667F79AA" w14:textId="77777777" w:rsidR="009F399A" w:rsidRPr="00242C5F" w:rsidRDefault="009F399A" w:rsidP="009F399A">
      <w:pPr>
        <w:rPr>
          <w:rFonts w:asciiTheme="minorHAnsi" w:hAnsiTheme="minorHAnsi" w:cs="Arial"/>
          <w:szCs w:val="24"/>
        </w:rPr>
      </w:pPr>
    </w:p>
    <w:p w14:paraId="436B557C" w14:textId="7B3F5500" w:rsidR="009F399A" w:rsidRPr="00242C5F" w:rsidRDefault="00583C37" w:rsidP="009F399A">
      <w:pPr>
        <w:rPr>
          <w:rFonts w:asciiTheme="minorHAnsi" w:hAnsiTheme="minorHAnsi" w:cs="Arial"/>
          <w:szCs w:val="24"/>
        </w:rPr>
      </w:pPr>
      <w:r>
        <w:rPr>
          <w:rFonts w:asciiTheme="minorHAnsi" w:hAnsiTheme="minorHAnsi" w:cs="Arial"/>
          <w:szCs w:val="24"/>
        </w:rPr>
        <w:t>Forms:</w:t>
      </w:r>
      <w:r w:rsidR="00F82CC8">
        <w:rPr>
          <w:rFonts w:asciiTheme="minorHAnsi" w:hAnsiTheme="minorHAnsi" w:cs="Arial"/>
          <w:szCs w:val="24"/>
        </w:rPr>
        <w:t xml:space="preserve"> </w:t>
      </w:r>
      <w:r w:rsidR="009F399A" w:rsidRPr="00242C5F">
        <w:rPr>
          <w:rFonts w:asciiTheme="minorHAnsi" w:hAnsiTheme="minorHAnsi" w:cs="Arial"/>
          <w:szCs w:val="24"/>
        </w:rPr>
        <w:t xml:space="preserve">PBS prescription pads </w:t>
      </w:r>
      <w:r w:rsidR="007679C4">
        <w:rPr>
          <w:rFonts w:asciiTheme="minorHAnsi" w:hAnsiTheme="minorHAnsi" w:cs="Arial"/>
          <w:szCs w:val="24"/>
        </w:rPr>
        <w:t>(</w:t>
      </w:r>
      <w:r w:rsidR="009F399A" w:rsidRPr="00242C5F">
        <w:rPr>
          <w:rFonts w:asciiTheme="minorHAnsi" w:hAnsiTheme="minorHAnsi" w:cs="Arial"/>
          <w:szCs w:val="24"/>
        </w:rPr>
        <w:t>with the Canberra Hospital PBS prescribing number</w:t>
      </w:r>
      <w:r w:rsidR="007679C4">
        <w:rPr>
          <w:rFonts w:asciiTheme="minorHAnsi" w:hAnsiTheme="minorHAnsi" w:cs="Arial"/>
          <w:szCs w:val="24"/>
        </w:rPr>
        <w:t>)</w:t>
      </w:r>
      <w:r w:rsidR="009F399A" w:rsidRPr="00242C5F">
        <w:rPr>
          <w:rFonts w:asciiTheme="minorHAnsi" w:hAnsiTheme="minorHAnsi" w:cs="Arial"/>
          <w:szCs w:val="24"/>
        </w:rPr>
        <w:t>, non-personalised authority PBS prescriptions and white</w:t>
      </w:r>
      <w:r w:rsidR="006A372E">
        <w:rPr>
          <w:rFonts w:asciiTheme="minorHAnsi" w:hAnsiTheme="minorHAnsi" w:cs="Arial"/>
          <w:szCs w:val="24"/>
        </w:rPr>
        <w:t xml:space="preserve"> coloured </w:t>
      </w:r>
      <w:r w:rsidR="009F399A" w:rsidRPr="00242C5F">
        <w:rPr>
          <w:rFonts w:asciiTheme="minorHAnsi" w:hAnsiTheme="minorHAnsi" w:cs="Arial"/>
          <w:szCs w:val="24"/>
        </w:rPr>
        <w:t xml:space="preserve">CHS outpatient prescriptions will be ordered by CHS Pharmacy and stored securely in CHS Pharmacy. CHS </w:t>
      </w:r>
      <w:r>
        <w:rPr>
          <w:rFonts w:asciiTheme="minorHAnsi" w:hAnsiTheme="minorHAnsi" w:cs="Arial"/>
          <w:szCs w:val="24"/>
        </w:rPr>
        <w:t>P</w:t>
      </w:r>
      <w:r w:rsidR="009F399A" w:rsidRPr="00242C5F">
        <w:rPr>
          <w:rFonts w:asciiTheme="minorHAnsi" w:hAnsiTheme="minorHAnsi" w:cs="Arial"/>
          <w:szCs w:val="24"/>
        </w:rPr>
        <w:t xml:space="preserve">harmacy </w:t>
      </w:r>
      <w:r>
        <w:rPr>
          <w:rFonts w:asciiTheme="minorHAnsi" w:hAnsiTheme="minorHAnsi" w:cs="Arial"/>
          <w:szCs w:val="24"/>
        </w:rPr>
        <w:lastRenderedPageBreak/>
        <w:t>S</w:t>
      </w:r>
      <w:r w:rsidR="009F399A" w:rsidRPr="00242C5F">
        <w:rPr>
          <w:rFonts w:asciiTheme="minorHAnsi" w:hAnsiTheme="minorHAnsi" w:cs="Arial"/>
          <w:szCs w:val="24"/>
        </w:rPr>
        <w:t xml:space="preserve">ervice must maintain a tracking and accountability system for all prescription forms </w:t>
      </w:r>
      <w:r w:rsidR="009F399A" w:rsidRPr="002A5510">
        <w:rPr>
          <w:rFonts w:asciiTheme="minorHAnsi" w:hAnsiTheme="minorHAnsi" w:cs="Arial"/>
          <w:color w:val="FF0000"/>
          <w:szCs w:val="24"/>
        </w:rPr>
        <w:t>distributed</w:t>
      </w:r>
      <w:r w:rsidR="009F399A" w:rsidRPr="00242C5F">
        <w:rPr>
          <w:rFonts w:asciiTheme="minorHAnsi" w:hAnsiTheme="minorHAnsi" w:cs="Arial"/>
          <w:szCs w:val="24"/>
        </w:rPr>
        <w:t xml:space="preserve"> to patient care areas. </w:t>
      </w:r>
    </w:p>
    <w:p w14:paraId="07BB5103" w14:textId="77777777" w:rsidR="009F399A" w:rsidRPr="00242C5F" w:rsidRDefault="009F399A" w:rsidP="009F399A">
      <w:pPr>
        <w:rPr>
          <w:rFonts w:asciiTheme="minorHAnsi" w:hAnsiTheme="minorHAnsi" w:cs="Arial"/>
          <w:szCs w:val="24"/>
        </w:rPr>
      </w:pPr>
    </w:p>
    <w:p w14:paraId="381FA733" w14:textId="47ACD91C"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Only registered </w:t>
      </w:r>
      <w:r w:rsidR="00E9584B">
        <w:rPr>
          <w:rFonts w:asciiTheme="minorHAnsi" w:hAnsiTheme="minorHAnsi" w:cs="Arial"/>
          <w:szCs w:val="24"/>
        </w:rPr>
        <w:t>health</w:t>
      </w:r>
      <w:r w:rsidR="00DA6839">
        <w:rPr>
          <w:rFonts w:asciiTheme="minorHAnsi" w:hAnsiTheme="minorHAnsi" w:cs="Arial"/>
          <w:szCs w:val="24"/>
        </w:rPr>
        <w:t xml:space="preserve"> </w:t>
      </w:r>
      <w:r w:rsidRPr="00242C5F">
        <w:rPr>
          <w:rFonts w:asciiTheme="minorHAnsi" w:hAnsiTheme="minorHAnsi" w:cs="Arial"/>
          <w:szCs w:val="24"/>
        </w:rPr>
        <w:t>practitioners are able to collect prescription pads</w:t>
      </w:r>
      <w:r w:rsidR="00F67400">
        <w:rPr>
          <w:rFonts w:asciiTheme="minorHAnsi" w:hAnsiTheme="minorHAnsi" w:cs="Arial"/>
          <w:szCs w:val="24"/>
        </w:rPr>
        <w:t>/forms</w:t>
      </w:r>
      <w:r w:rsidRPr="00242C5F">
        <w:rPr>
          <w:rFonts w:asciiTheme="minorHAnsi" w:hAnsiTheme="minorHAnsi" w:cs="Arial"/>
          <w:szCs w:val="24"/>
        </w:rPr>
        <w:t xml:space="preserve"> from the CHS Pharmacy. Empty prescription pads should be returned to CHS pharmacy when replacement is required. Once </w:t>
      </w:r>
      <w:r w:rsidR="001F695B" w:rsidRPr="007A2CAD">
        <w:rPr>
          <w:rFonts w:asciiTheme="minorHAnsi" w:hAnsiTheme="minorHAnsi" w:cs="Arial"/>
          <w:color w:val="FF0000"/>
          <w:szCs w:val="24"/>
        </w:rPr>
        <w:t>distributed</w:t>
      </w:r>
      <w:r w:rsidRPr="00242C5F">
        <w:rPr>
          <w:rFonts w:asciiTheme="minorHAnsi" w:hAnsiTheme="minorHAnsi" w:cs="Arial"/>
          <w:szCs w:val="24"/>
        </w:rPr>
        <w:t xml:space="preserve">  the registered practitioner is responsible for the security of the prescription </w:t>
      </w:r>
      <w:r w:rsidR="007A2CAD">
        <w:rPr>
          <w:rFonts w:asciiTheme="minorHAnsi" w:hAnsiTheme="minorHAnsi" w:cs="Arial"/>
          <w:szCs w:val="24"/>
        </w:rPr>
        <w:t>pad/</w:t>
      </w:r>
      <w:r w:rsidRPr="00242C5F">
        <w:rPr>
          <w:rFonts w:asciiTheme="minorHAnsi" w:hAnsiTheme="minorHAnsi" w:cs="Arial"/>
          <w:szCs w:val="24"/>
        </w:rPr>
        <w:t xml:space="preserve">form. </w:t>
      </w:r>
    </w:p>
    <w:p w14:paraId="315E1177" w14:textId="77777777" w:rsidR="009F399A" w:rsidRPr="00242C5F" w:rsidRDefault="009F399A" w:rsidP="009F399A">
      <w:pPr>
        <w:rPr>
          <w:rFonts w:asciiTheme="minorHAnsi" w:hAnsiTheme="minorHAnsi" w:cs="Arial"/>
          <w:szCs w:val="24"/>
        </w:rPr>
      </w:pPr>
    </w:p>
    <w:p w14:paraId="00D0D614" w14:textId="4D11E79B"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Due to the risk of prescription forgeries on stolen prescription </w:t>
      </w:r>
      <w:r w:rsidR="00540389">
        <w:rPr>
          <w:rFonts w:asciiTheme="minorHAnsi" w:hAnsiTheme="minorHAnsi" w:cs="Arial"/>
          <w:szCs w:val="24"/>
        </w:rPr>
        <w:t>pads/</w:t>
      </w:r>
      <w:r w:rsidRPr="00242C5F">
        <w:rPr>
          <w:rFonts w:asciiTheme="minorHAnsi" w:hAnsiTheme="minorHAnsi" w:cs="Arial"/>
          <w:szCs w:val="24"/>
        </w:rPr>
        <w:t>forms, authorised prescribers must ensure that prescription pads and forms are securely stored when not in immediate use and return unwanted prescription pads to the CHS Pharmacy.</w:t>
      </w:r>
    </w:p>
    <w:p w14:paraId="6CC81ADB" w14:textId="77777777" w:rsidR="00AB6B65" w:rsidRPr="00242C5F" w:rsidRDefault="00AB6B65" w:rsidP="009F399A">
      <w:pPr>
        <w:rPr>
          <w:rFonts w:asciiTheme="minorHAnsi" w:hAnsiTheme="minorHAnsi" w:cs="Arial"/>
          <w:szCs w:val="24"/>
        </w:rPr>
      </w:pPr>
    </w:p>
    <w:p w14:paraId="41B789C1"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Suspected theft of prescription forms / pads must be: </w:t>
      </w:r>
    </w:p>
    <w:p w14:paraId="1E8ACE12" w14:textId="72085FED" w:rsidR="00BD3B7C" w:rsidRPr="00242C5F" w:rsidRDefault="009F399A" w:rsidP="0B98935F">
      <w:pPr>
        <w:pStyle w:val="ListParagraph"/>
        <w:numPr>
          <w:ilvl w:val="0"/>
          <w:numId w:val="94"/>
        </w:numPr>
        <w:rPr>
          <w:rFonts w:asciiTheme="minorHAnsi" w:hAnsiTheme="minorHAnsi" w:cs="Arial"/>
        </w:rPr>
      </w:pPr>
      <w:r w:rsidRPr="0B98935F">
        <w:rPr>
          <w:rFonts w:asciiTheme="minorHAnsi" w:hAnsiTheme="minorHAnsi" w:cs="Arial"/>
        </w:rPr>
        <w:t xml:space="preserve">Reported on </w:t>
      </w:r>
      <w:r w:rsidR="0099278B">
        <w:rPr>
          <w:rFonts w:asciiTheme="minorHAnsi" w:hAnsiTheme="minorHAnsi" w:cs="Arial"/>
        </w:rPr>
        <w:t xml:space="preserve">clinical incident management system </w:t>
      </w:r>
      <w:proofErr w:type="spellStart"/>
      <w:r w:rsidRPr="0B98935F">
        <w:rPr>
          <w:rFonts w:asciiTheme="minorHAnsi" w:hAnsiTheme="minorHAnsi" w:cs="Arial"/>
        </w:rPr>
        <w:t>RiskMan</w:t>
      </w:r>
      <w:proofErr w:type="spellEnd"/>
    </w:p>
    <w:p w14:paraId="7E17B615" w14:textId="4654F7F1" w:rsidR="009F399A" w:rsidRPr="00242C5F" w:rsidRDefault="009F399A" w:rsidP="00BB3E0F">
      <w:pPr>
        <w:pStyle w:val="ListParagraph"/>
        <w:numPr>
          <w:ilvl w:val="0"/>
          <w:numId w:val="94"/>
        </w:numPr>
        <w:rPr>
          <w:rFonts w:asciiTheme="minorHAnsi" w:hAnsiTheme="minorHAnsi" w:cs="Arial"/>
          <w:szCs w:val="24"/>
        </w:rPr>
      </w:pPr>
      <w:r w:rsidRPr="00242C5F">
        <w:rPr>
          <w:rFonts w:asciiTheme="minorHAnsi" w:hAnsiTheme="minorHAnsi" w:cs="Arial"/>
          <w:szCs w:val="24"/>
        </w:rPr>
        <w:t xml:space="preserve">Reported to Health Protection Service. </w:t>
      </w:r>
    </w:p>
    <w:p w14:paraId="6EB14A6C" w14:textId="5B56ED45" w:rsidR="009F399A" w:rsidRPr="00242C5F" w:rsidRDefault="009F399A" w:rsidP="0B98935F">
      <w:pPr>
        <w:rPr>
          <w:rFonts w:asciiTheme="minorHAnsi" w:hAnsiTheme="minorHAnsi" w:cs="Arial"/>
        </w:rPr>
      </w:pPr>
      <w:r w:rsidRPr="0B98935F">
        <w:rPr>
          <w:rFonts w:asciiTheme="minorHAnsi" w:hAnsiTheme="minorHAnsi" w:cs="Arial"/>
        </w:rPr>
        <w:t xml:space="preserve">The report of a detected prescription forgery must additionally be reported to ACT Policing. </w:t>
      </w:r>
    </w:p>
    <w:p w14:paraId="228108BF" w14:textId="77777777" w:rsidR="009F399A" w:rsidRPr="00242C5F" w:rsidRDefault="009F399A" w:rsidP="009F399A">
      <w:pPr>
        <w:rPr>
          <w:rFonts w:asciiTheme="minorHAnsi" w:hAnsiTheme="minorHAnsi" w:cs="Arial"/>
          <w:szCs w:val="24"/>
        </w:rPr>
      </w:pPr>
    </w:p>
    <w:p w14:paraId="4B395670" w14:textId="764101B2" w:rsidR="009F399A" w:rsidRPr="00242C5F" w:rsidRDefault="009F399A" w:rsidP="009F399A">
      <w:pPr>
        <w:pStyle w:val="Heading2"/>
        <w:rPr>
          <w:rFonts w:asciiTheme="minorHAnsi" w:hAnsiTheme="minorHAnsi"/>
          <w:szCs w:val="24"/>
        </w:rPr>
      </w:pPr>
      <w:bookmarkStart w:id="191" w:name="_Toc405551372"/>
      <w:bookmarkStart w:id="192" w:name="_Toc405561738"/>
      <w:bookmarkStart w:id="193" w:name="_Toc415141196"/>
      <w:bookmarkStart w:id="194" w:name="_Toc119073803"/>
      <w:r w:rsidRPr="00242C5F">
        <w:rPr>
          <w:rFonts w:asciiTheme="minorHAnsi" w:hAnsiTheme="minorHAnsi"/>
          <w:szCs w:val="24"/>
        </w:rPr>
        <w:t xml:space="preserve">Medication Chart </w:t>
      </w:r>
      <w:r w:rsidR="00933A00">
        <w:rPr>
          <w:rFonts w:asciiTheme="minorHAnsi" w:hAnsiTheme="minorHAnsi"/>
          <w:szCs w:val="24"/>
        </w:rPr>
        <w:t>P</w:t>
      </w:r>
      <w:r w:rsidR="001A4978">
        <w:rPr>
          <w:rFonts w:asciiTheme="minorHAnsi" w:hAnsiTheme="minorHAnsi"/>
          <w:szCs w:val="24"/>
        </w:rPr>
        <w:t>rescriptions</w:t>
      </w:r>
      <w:r w:rsidRPr="00242C5F">
        <w:rPr>
          <w:rFonts w:asciiTheme="minorHAnsi" w:hAnsiTheme="minorHAnsi"/>
          <w:szCs w:val="24"/>
        </w:rPr>
        <w:t xml:space="preserve"> in </w:t>
      </w:r>
      <w:r w:rsidR="00855535">
        <w:rPr>
          <w:rFonts w:asciiTheme="minorHAnsi" w:hAnsiTheme="minorHAnsi"/>
          <w:szCs w:val="24"/>
        </w:rPr>
        <w:t>In</w:t>
      </w:r>
      <w:r w:rsidR="00040C65">
        <w:rPr>
          <w:rFonts w:asciiTheme="minorHAnsi" w:hAnsiTheme="minorHAnsi"/>
          <w:szCs w:val="24"/>
        </w:rPr>
        <w:t>p</w:t>
      </w:r>
      <w:r w:rsidRPr="00242C5F">
        <w:rPr>
          <w:rFonts w:asciiTheme="minorHAnsi" w:hAnsiTheme="minorHAnsi"/>
          <w:szCs w:val="24"/>
        </w:rPr>
        <w:t>atient Care Areas</w:t>
      </w:r>
      <w:bookmarkEnd w:id="191"/>
      <w:bookmarkEnd w:id="192"/>
      <w:bookmarkEnd w:id="193"/>
      <w:bookmarkEnd w:id="194"/>
    </w:p>
    <w:p w14:paraId="71B5D25D" w14:textId="77777777" w:rsidR="009F399A" w:rsidRPr="00242C5F" w:rsidRDefault="009F399A" w:rsidP="009F399A">
      <w:pPr>
        <w:pStyle w:val="Heading3"/>
        <w:rPr>
          <w:rFonts w:asciiTheme="minorHAnsi" w:hAnsiTheme="minorHAnsi"/>
          <w:szCs w:val="24"/>
        </w:rPr>
      </w:pPr>
      <w:bookmarkStart w:id="195" w:name="_Toc119073804"/>
      <w:bookmarkStart w:id="196" w:name="_Toc405551373"/>
      <w:bookmarkStart w:id="197" w:name="_Toc405561739"/>
      <w:bookmarkStart w:id="198" w:name="_Toc415141197"/>
      <w:r w:rsidRPr="00242C5F">
        <w:rPr>
          <w:rFonts w:asciiTheme="minorHAnsi" w:hAnsiTheme="minorHAnsi"/>
          <w:szCs w:val="24"/>
        </w:rPr>
        <w:t>Medication Charts</w:t>
      </w:r>
      <w:bookmarkEnd w:id="195"/>
      <w:r w:rsidRPr="00242C5F">
        <w:rPr>
          <w:rFonts w:asciiTheme="minorHAnsi" w:hAnsiTheme="minorHAnsi"/>
          <w:szCs w:val="24"/>
        </w:rPr>
        <w:t xml:space="preserve"> </w:t>
      </w:r>
      <w:bookmarkEnd w:id="196"/>
      <w:bookmarkEnd w:id="197"/>
      <w:bookmarkEnd w:id="198"/>
    </w:p>
    <w:p w14:paraId="67542528" w14:textId="5F4D4E9F"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CHS has adopted the use of Australian Commission on Safety and Quality in Health Care National Inpatient Medication Charts (NIMC). </w:t>
      </w:r>
    </w:p>
    <w:p w14:paraId="2222549D" w14:textId="14795119"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Please refer to the </w:t>
      </w:r>
      <w:hyperlink r:id="rId29" w:history="1">
        <w:r w:rsidRPr="00242C5F">
          <w:rPr>
            <w:rStyle w:val="Hyperlink"/>
            <w:rFonts w:asciiTheme="minorHAnsi" w:hAnsiTheme="minorHAnsi" w:cs="Arial"/>
            <w:szCs w:val="24"/>
          </w:rPr>
          <w:t>NIMC User guide</w:t>
        </w:r>
      </w:hyperlink>
      <w:r w:rsidRPr="00242C5F">
        <w:rPr>
          <w:rFonts w:asciiTheme="minorHAnsi" w:hAnsiTheme="minorHAnsi"/>
          <w:szCs w:val="24"/>
        </w:rPr>
        <w:t xml:space="preserve"> for further information regarding the endorsed use of these charts.</w:t>
      </w:r>
    </w:p>
    <w:p w14:paraId="1A14BFCA" w14:textId="77777777" w:rsidR="009F399A" w:rsidRPr="00242C5F" w:rsidRDefault="009F399A" w:rsidP="009F399A">
      <w:pPr>
        <w:ind w:firstLine="720"/>
        <w:rPr>
          <w:rFonts w:asciiTheme="minorHAnsi" w:hAnsiTheme="minorHAnsi" w:cs="Arial"/>
          <w:szCs w:val="24"/>
        </w:rPr>
      </w:pPr>
    </w:p>
    <w:p w14:paraId="290E5711" w14:textId="382B625E" w:rsidR="009F399A" w:rsidRPr="00242C5F" w:rsidRDefault="009F399A" w:rsidP="009F399A">
      <w:pPr>
        <w:rPr>
          <w:rFonts w:asciiTheme="minorHAnsi" w:hAnsiTheme="minorHAnsi" w:cs="Arial"/>
          <w:szCs w:val="24"/>
        </w:rPr>
      </w:pPr>
      <w:r w:rsidRPr="00242C5F">
        <w:rPr>
          <w:rFonts w:asciiTheme="minorHAnsi" w:hAnsiTheme="minorHAnsi" w:cs="Arial"/>
          <w:szCs w:val="24"/>
        </w:rPr>
        <w:t>CHS will continue to adopt nationally approved charts as they are endorsed and mandated.  Other medication charts (including specialty medication charts) and approved forms may be used throughout CHS</w:t>
      </w:r>
      <w:r w:rsidR="001651E4">
        <w:rPr>
          <w:rFonts w:asciiTheme="minorHAnsi" w:hAnsiTheme="minorHAnsi" w:cs="Arial"/>
          <w:szCs w:val="24"/>
        </w:rPr>
        <w:t>,</w:t>
      </w:r>
      <w:r w:rsidRPr="00242C5F">
        <w:rPr>
          <w:rFonts w:asciiTheme="minorHAnsi" w:hAnsiTheme="minorHAnsi" w:cs="Arial"/>
          <w:szCs w:val="24"/>
        </w:rPr>
        <w:t xml:space="preserve"> once endorsed by the M</w:t>
      </w:r>
      <w:r w:rsidR="0099278B">
        <w:rPr>
          <w:rFonts w:asciiTheme="minorHAnsi" w:hAnsiTheme="minorHAnsi" w:cs="Arial"/>
          <w:szCs w:val="24"/>
        </w:rPr>
        <w:t>S</w:t>
      </w:r>
      <w:r w:rsidRPr="00242C5F">
        <w:rPr>
          <w:rFonts w:asciiTheme="minorHAnsi" w:hAnsiTheme="minorHAnsi" w:cs="Arial"/>
          <w:szCs w:val="24"/>
        </w:rPr>
        <w:t xml:space="preserve">C and the CHS Clinical Forms </w:t>
      </w:r>
      <w:r w:rsidR="000E6539">
        <w:rPr>
          <w:rFonts w:asciiTheme="minorHAnsi" w:hAnsiTheme="minorHAnsi" w:cs="Arial"/>
          <w:szCs w:val="24"/>
        </w:rPr>
        <w:t>Review Panel</w:t>
      </w:r>
      <w:r w:rsidRPr="00242C5F">
        <w:rPr>
          <w:rFonts w:asciiTheme="minorHAnsi" w:hAnsiTheme="minorHAnsi" w:cs="Arial"/>
          <w:szCs w:val="24"/>
        </w:rPr>
        <w:t xml:space="preserve">. </w:t>
      </w:r>
    </w:p>
    <w:p w14:paraId="262EE0DF" w14:textId="77777777" w:rsidR="009F399A" w:rsidRPr="00242C5F" w:rsidRDefault="009F399A" w:rsidP="009F399A">
      <w:pPr>
        <w:rPr>
          <w:rFonts w:asciiTheme="minorHAnsi" w:hAnsiTheme="minorHAnsi" w:cs="Arial"/>
          <w:szCs w:val="24"/>
        </w:rPr>
      </w:pPr>
    </w:p>
    <w:p w14:paraId="6F759F9A" w14:textId="574B0E99" w:rsidR="009F399A" w:rsidRPr="00242C5F" w:rsidRDefault="009F399A" w:rsidP="009F399A">
      <w:pPr>
        <w:pStyle w:val="Heading3"/>
        <w:rPr>
          <w:rFonts w:asciiTheme="minorHAnsi" w:hAnsiTheme="minorHAnsi"/>
          <w:szCs w:val="24"/>
        </w:rPr>
      </w:pPr>
      <w:r w:rsidRPr="00242C5F">
        <w:rPr>
          <w:rFonts w:asciiTheme="minorHAnsi" w:hAnsiTheme="minorHAnsi"/>
          <w:szCs w:val="24"/>
        </w:rPr>
        <w:t xml:space="preserve"> </w:t>
      </w:r>
      <w:bookmarkStart w:id="199" w:name="_Toc415141198"/>
      <w:bookmarkStart w:id="200" w:name="_Toc119073805"/>
      <w:r w:rsidRPr="00242C5F">
        <w:rPr>
          <w:rFonts w:asciiTheme="minorHAnsi" w:hAnsiTheme="minorHAnsi"/>
          <w:szCs w:val="24"/>
        </w:rPr>
        <w:t xml:space="preserve">Medication </w:t>
      </w:r>
      <w:r w:rsidR="007A12D4">
        <w:rPr>
          <w:rFonts w:asciiTheme="minorHAnsi" w:hAnsiTheme="minorHAnsi"/>
          <w:szCs w:val="24"/>
        </w:rPr>
        <w:t>Prescription</w:t>
      </w:r>
      <w:r w:rsidRPr="00242C5F">
        <w:rPr>
          <w:rFonts w:asciiTheme="minorHAnsi" w:hAnsiTheme="minorHAnsi"/>
          <w:szCs w:val="24"/>
        </w:rPr>
        <w:t xml:space="preserve"> for Administration</w:t>
      </w:r>
      <w:bookmarkEnd w:id="199"/>
      <w:bookmarkEnd w:id="200"/>
    </w:p>
    <w:p w14:paraId="0E78D9EC" w14:textId="0357254D"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medication </w:t>
      </w:r>
      <w:r w:rsidR="00E321EC">
        <w:rPr>
          <w:rFonts w:asciiTheme="minorHAnsi" w:hAnsiTheme="minorHAnsi" w:cs="Arial"/>
          <w:szCs w:val="24"/>
        </w:rPr>
        <w:t>prescription</w:t>
      </w:r>
      <w:r w:rsidRPr="00242C5F">
        <w:rPr>
          <w:rFonts w:asciiTheme="minorHAnsi" w:hAnsiTheme="minorHAnsi" w:cs="Arial"/>
          <w:szCs w:val="24"/>
        </w:rPr>
        <w:t xml:space="preserve"> on an approved medication chart must clearly specify:</w:t>
      </w:r>
    </w:p>
    <w:p w14:paraId="4D4CF9B1" w14:textId="77777777" w:rsidR="009F399A" w:rsidRPr="00242C5F" w:rsidRDefault="009F399A" w:rsidP="00BB3E0F">
      <w:pPr>
        <w:pStyle w:val="ListBullet"/>
        <w:numPr>
          <w:ilvl w:val="0"/>
          <w:numId w:val="40"/>
        </w:numPr>
        <w:rPr>
          <w:rFonts w:asciiTheme="minorHAnsi" w:hAnsiTheme="minorHAnsi"/>
          <w:szCs w:val="24"/>
        </w:rPr>
      </w:pPr>
      <w:r w:rsidRPr="00242C5F">
        <w:rPr>
          <w:rFonts w:asciiTheme="minorHAnsi" w:hAnsiTheme="minorHAnsi"/>
          <w:szCs w:val="24"/>
        </w:rPr>
        <w:t>The generic name of the medication, except in specific circumstances as listed in Attachment 1 when the ordering by the proprietary name (‘trade name’ or ‘brand name’) is necessary to avoid confusion;</w:t>
      </w:r>
    </w:p>
    <w:p w14:paraId="1D13D5AB" w14:textId="77777777" w:rsidR="009F399A" w:rsidRPr="00242C5F" w:rsidRDefault="009F399A" w:rsidP="00BB3E0F">
      <w:pPr>
        <w:pStyle w:val="ListBullet"/>
        <w:numPr>
          <w:ilvl w:val="0"/>
          <w:numId w:val="40"/>
        </w:numPr>
        <w:rPr>
          <w:rFonts w:asciiTheme="minorHAnsi" w:hAnsiTheme="minorHAnsi"/>
          <w:szCs w:val="24"/>
        </w:rPr>
      </w:pPr>
      <w:r w:rsidRPr="00242C5F">
        <w:rPr>
          <w:rFonts w:asciiTheme="minorHAnsi" w:hAnsiTheme="minorHAnsi"/>
          <w:szCs w:val="24"/>
        </w:rPr>
        <w:t>Form and route of administration, and</w:t>
      </w:r>
    </w:p>
    <w:p w14:paraId="1CF8B6D9" w14:textId="77777777" w:rsidR="009F399A" w:rsidRPr="00242C5F" w:rsidRDefault="009F399A" w:rsidP="00BB3E0F">
      <w:pPr>
        <w:pStyle w:val="ListBullet"/>
        <w:numPr>
          <w:ilvl w:val="0"/>
          <w:numId w:val="40"/>
        </w:numPr>
        <w:rPr>
          <w:rFonts w:asciiTheme="minorHAnsi" w:hAnsiTheme="minorHAnsi"/>
          <w:szCs w:val="24"/>
        </w:rPr>
      </w:pPr>
      <w:r w:rsidRPr="00242C5F">
        <w:rPr>
          <w:rFonts w:asciiTheme="minorHAnsi" w:hAnsiTheme="minorHAnsi"/>
          <w:szCs w:val="24"/>
        </w:rPr>
        <w:t>The indication for treatment, and</w:t>
      </w:r>
    </w:p>
    <w:p w14:paraId="0C8B5F61" w14:textId="77777777" w:rsidR="009F399A" w:rsidRPr="00242C5F" w:rsidRDefault="009F399A" w:rsidP="00BB3E0F">
      <w:pPr>
        <w:pStyle w:val="ListBullet"/>
        <w:numPr>
          <w:ilvl w:val="0"/>
          <w:numId w:val="40"/>
        </w:numPr>
        <w:rPr>
          <w:rFonts w:asciiTheme="minorHAnsi" w:hAnsiTheme="minorHAnsi"/>
          <w:szCs w:val="24"/>
        </w:rPr>
      </w:pPr>
      <w:r w:rsidRPr="00242C5F">
        <w:rPr>
          <w:rFonts w:asciiTheme="minorHAnsi" w:hAnsiTheme="minorHAnsi"/>
          <w:szCs w:val="24"/>
        </w:rPr>
        <w:t>For a ‘regular’ medication;</w:t>
      </w:r>
    </w:p>
    <w:p w14:paraId="59D6B6B9" w14:textId="77777777" w:rsidR="009F399A" w:rsidRPr="00242C5F" w:rsidRDefault="009F399A" w:rsidP="00BB3E0F">
      <w:pPr>
        <w:pStyle w:val="ListParagraph"/>
        <w:numPr>
          <w:ilvl w:val="0"/>
          <w:numId w:val="41"/>
        </w:numPr>
        <w:rPr>
          <w:rFonts w:asciiTheme="minorHAnsi" w:hAnsiTheme="minorHAnsi" w:cs="Arial"/>
          <w:szCs w:val="24"/>
        </w:rPr>
      </w:pPr>
      <w:r w:rsidRPr="00242C5F">
        <w:rPr>
          <w:rFonts w:asciiTheme="minorHAnsi" w:hAnsiTheme="minorHAnsi" w:cs="Arial"/>
          <w:szCs w:val="24"/>
        </w:rPr>
        <w:t>The dose to be administered, and</w:t>
      </w:r>
    </w:p>
    <w:p w14:paraId="1D2CB0AD" w14:textId="77777777" w:rsidR="009F399A" w:rsidRPr="00242C5F" w:rsidRDefault="009F399A" w:rsidP="00BB3E0F">
      <w:pPr>
        <w:pStyle w:val="ListParagraph"/>
        <w:numPr>
          <w:ilvl w:val="0"/>
          <w:numId w:val="41"/>
        </w:numPr>
        <w:rPr>
          <w:rFonts w:asciiTheme="minorHAnsi" w:hAnsiTheme="minorHAnsi" w:cs="Arial"/>
          <w:szCs w:val="24"/>
        </w:rPr>
      </w:pPr>
      <w:r w:rsidRPr="00242C5F">
        <w:rPr>
          <w:rFonts w:asciiTheme="minorHAnsi" w:hAnsiTheme="minorHAnsi" w:cs="Arial"/>
          <w:szCs w:val="24"/>
        </w:rPr>
        <w:t>The frequency and times for administration to the patient, and</w:t>
      </w:r>
    </w:p>
    <w:p w14:paraId="56828BAD" w14:textId="77777777" w:rsidR="009F399A" w:rsidRPr="00242C5F" w:rsidRDefault="009F399A" w:rsidP="00BB3E0F">
      <w:pPr>
        <w:pStyle w:val="ListParagraph"/>
        <w:numPr>
          <w:ilvl w:val="0"/>
          <w:numId w:val="41"/>
        </w:numPr>
        <w:rPr>
          <w:rFonts w:asciiTheme="minorHAnsi" w:hAnsiTheme="minorHAnsi" w:cs="Arial"/>
          <w:szCs w:val="24"/>
        </w:rPr>
      </w:pPr>
      <w:r w:rsidRPr="00242C5F">
        <w:rPr>
          <w:rFonts w:asciiTheme="minorHAnsi" w:hAnsiTheme="minorHAnsi" w:cs="Arial"/>
          <w:szCs w:val="24"/>
        </w:rPr>
        <w:t>The maximum number of doses or the maximum duration of treatment with the medication, (except where the prescriber’s intention is for the duration of the medication chart), or</w:t>
      </w:r>
    </w:p>
    <w:p w14:paraId="693559D7" w14:textId="77777777" w:rsidR="009F399A" w:rsidRPr="00242C5F" w:rsidRDefault="009F399A" w:rsidP="00E02868">
      <w:pPr>
        <w:pStyle w:val="ListBullet"/>
        <w:numPr>
          <w:ilvl w:val="0"/>
          <w:numId w:val="8"/>
        </w:numPr>
        <w:ind w:left="360"/>
        <w:rPr>
          <w:rFonts w:asciiTheme="minorHAnsi" w:hAnsiTheme="minorHAnsi"/>
          <w:szCs w:val="24"/>
        </w:rPr>
      </w:pPr>
      <w:r w:rsidRPr="00242C5F">
        <w:rPr>
          <w:rFonts w:asciiTheme="minorHAnsi" w:hAnsiTheme="minorHAnsi"/>
          <w:szCs w:val="24"/>
        </w:rPr>
        <w:t>For a ‘when required’ (‘prn’) medication;</w:t>
      </w:r>
    </w:p>
    <w:p w14:paraId="3EC47FD2" w14:textId="77777777" w:rsidR="009F399A" w:rsidRPr="00242C5F" w:rsidRDefault="009F399A" w:rsidP="00E02868">
      <w:pPr>
        <w:pStyle w:val="ListParagraph"/>
        <w:numPr>
          <w:ilvl w:val="0"/>
          <w:numId w:val="9"/>
        </w:numPr>
        <w:rPr>
          <w:rFonts w:asciiTheme="minorHAnsi" w:hAnsiTheme="minorHAnsi" w:cs="Arial"/>
          <w:szCs w:val="24"/>
        </w:rPr>
      </w:pPr>
      <w:r w:rsidRPr="00242C5F">
        <w:rPr>
          <w:rFonts w:asciiTheme="minorHAnsi" w:hAnsiTheme="minorHAnsi" w:cs="Arial"/>
          <w:szCs w:val="24"/>
        </w:rPr>
        <w:t>The maximum individual dose, and</w:t>
      </w:r>
    </w:p>
    <w:p w14:paraId="136878A7" w14:textId="77777777" w:rsidR="009F399A" w:rsidRPr="00242C5F" w:rsidRDefault="009F399A" w:rsidP="00E02868">
      <w:pPr>
        <w:pStyle w:val="ListParagraph"/>
        <w:numPr>
          <w:ilvl w:val="0"/>
          <w:numId w:val="9"/>
        </w:numPr>
        <w:rPr>
          <w:rFonts w:asciiTheme="minorHAnsi" w:hAnsiTheme="minorHAnsi" w:cs="Arial"/>
          <w:szCs w:val="24"/>
        </w:rPr>
      </w:pPr>
      <w:r w:rsidRPr="00242C5F">
        <w:rPr>
          <w:rFonts w:asciiTheme="minorHAnsi" w:hAnsiTheme="minorHAnsi" w:cs="Arial"/>
          <w:szCs w:val="24"/>
        </w:rPr>
        <w:t>The maximum daily dose, and</w:t>
      </w:r>
    </w:p>
    <w:p w14:paraId="29E95E95" w14:textId="77777777" w:rsidR="009F399A" w:rsidRPr="00242C5F" w:rsidRDefault="009F399A" w:rsidP="00E02868">
      <w:pPr>
        <w:pStyle w:val="ListParagraph"/>
        <w:numPr>
          <w:ilvl w:val="0"/>
          <w:numId w:val="9"/>
        </w:numPr>
        <w:rPr>
          <w:rFonts w:asciiTheme="minorHAnsi" w:hAnsiTheme="minorHAnsi" w:cs="Arial"/>
          <w:szCs w:val="24"/>
        </w:rPr>
      </w:pPr>
      <w:r w:rsidRPr="00242C5F">
        <w:rPr>
          <w:rFonts w:asciiTheme="minorHAnsi" w:hAnsiTheme="minorHAnsi" w:cs="Arial"/>
          <w:szCs w:val="24"/>
        </w:rPr>
        <w:t>The hourly frequency for administration to the patient, and</w:t>
      </w:r>
    </w:p>
    <w:p w14:paraId="78DE51A4" w14:textId="77777777" w:rsidR="009F399A" w:rsidRPr="00242C5F" w:rsidRDefault="009F399A" w:rsidP="00E02868">
      <w:pPr>
        <w:pStyle w:val="ListParagraph"/>
        <w:numPr>
          <w:ilvl w:val="0"/>
          <w:numId w:val="9"/>
        </w:numPr>
        <w:rPr>
          <w:rFonts w:asciiTheme="minorHAnsi" w:hAnsiTheme="minorHAnsi" w:cs="Arial"/>
          <w:szCs w:val="24"/>
        </w:rPr>
      </w:pPr>
      <w:r w:rsidRPr="00242C5F">
        <w:rPr>
          <w:rFonts w:asciiTheme="minorHAnsi" w:hAnsiTheme="minorHAnsi" w:cs="Arial"/>
          <w:szCs w:val="24"/>
        </w:rPr>
        <w:lastRenderedPageBreak/>
        <w:t>The maximum number of doses or the maximum duration of treatment with the medication (except where the prescriber’s intention is for the duration of the medication chart), and</w:t>
      </w:r>
    </w:p>
    <w:p w14:paraId="03EF06C7" w14:textId="77777777" w:rsidR="009F399A" w:rsidRPr="00242C5F" w:rsidRDefault="009F399A" w:rsidP="00E02868">
      <w:pPr>
        <w:pStyle w:val="ListBullet"/>
        <w:numPr>
          <w:ilvl w:val="0"/>
          <w:numId w:val="8"/>
        </w:numPr>
        <w:ind w:left="360"/>
        <w:rPr>
          <w:rFonts w:asciiTheme="minorHAnsi" w:hAnsiTheme="minorHAnsi"/>
          <w:szCs w:val="24"/>
        </w:rPr>
      </w:pPr>
      <w:r w:rsidRPr="00242C5F">
        <w:rPr>
          <w:rFonts w:asciiTheme="minorHAnsi" w:hAnsiTheme="minorHAnsi"/>
          <w:szCs w:val="24"/>
        </w:rPr>
        <w:t>The date of the medication order, or</w:t>
      </w:r>
    </w:p>
    <w:p w14:paraId="03E3C010" w14:textId="77777777" w:rsidR="009F399A" w:rsidRPr="00242C5F" w:rsidRDefault="009F399A" w:rsidP="00E02868">
      <w:pPr>
        <w:pStyle w:val="ListParagraph"/>
        <w:numPr>
          <w:ilvl w:val="0"/>
          <w:numId w:val="10"/>
        </w:numPr>
        <w:rPr>
          <w:rFonts w:asciiTheme="minorHAnsi" w:hAnsiTheme="minorHAnsi" w:cs="Arial"/>
          <w:szCs w:val="24"/>
        </w:rPr>
      </w:pPr>
      <w:r w:rsidRPr="00242C5F">
        <w:rPr>
          <w:rFonts w:asciiTheme="minorHAnsi" w:hAnsiTheme="minorHAnsi" w:cs="Arial"/>
          <w:szCs w:val="24"/>
        </w:rPr>
        <w:t>Where applicable, the date and time of an amendment to the medication order, or</w:t>
      </w:r>
    </w:p>
    <w:p w14:paraId="534BC907" w14:textId="77777777" w:rsidR="009F399A" w:rsidRPr="00242C5F" w:rsidRDefault="009F399A" w:rsidP="00E02868">
      <w:pPr>
        <w:pStyle w:val="ListParagraph"/>
        <w:numPr>
          <w:ilvl w:val="0"/>
          <w:numId w:val="10"/>
        </w:numPr>
        <w:rPr>
          <w:rFonts w:asciiTheme="minorHAnsi" w:hAnsiTheme="minorHAnsi" w:cs="Arial"/>
          <w:szCs w:val="24"/>
        </w:rPr>
      </w:pPr>
      <w:r w:rsidRPr="00242C5F">
        <w:rPr>
          <w:rFonts w:asciiTheme="minorHAnsi" w:hAnsiTheme="minorHAnsi" w:cs="Arial"/>
          <w:szCs w:val="24"/>
        </w:rPr>
        <w:t>Where applicable, the date and time of ceasing a medication order prior to what</w:t>
      </w:r>
    </w:p>
    <w:p w14:paraId="1D6BF99F" w14:textId="77777777" w:rsidR="009F399A" w:rsidRPr="00242C5F" w:rsidRDefault="009F399A" w:rsidP="00E02868">
      <w:pPr>
        <w:pStyle w:val="ListParagraph"/>
        <w:numPr>
          <w:ilvl w:val="0"/>
          <w:numId w:val="10"/>
        </w:numPr>
        <w:rPr>
          <w:rFonts w:asciiTheme="minorHAnsi" w:hAnsiTheme="minorHAnsi" w:cs="Arial"/>
          <w:szCs w:val="24"/>
        </w:rPr>
      </w:pPr>
      <w:r w:rsidRPr="00242C5F">
        <w:rPr>
          <w:rFonts w:asciiTheme="minorHAnsi" w:hAnsiTheme="minorHAnsi" w:cs="Arial"/>
          <w:szCs w:val="24"/>
        </w:rPr>
        <w:t>was originally ordered, and</w:t>
      </w:r>
    </w:p>
    <w:p w14:paraId="525407B3" w14:textId="77777777" w:rsidR="009F399A" w:rsidRPr="00242C5F" w:rsidRDefault="009F399A" w:rsidP="00E02868">
      <w:pPr>
        <w:pStyle w:val="ListBullet"/>
        <w:numPr>
          <w:ilvl w:val="0"/>
          <w:numId w:val="8"/>
        </w:numPr>
        <w:ind w:left="360"/>
        <w:rPr>
          <w:rFonts w:asciiTheme="minorHAnsi" w:hAnsiTheme="minorHAnsi"/>
          <w:szCs w:val="24"/>
        </w:rPr>
      </w:pPr>
      <w:r w:rsidRPr="00242C5F">
        <w:rPr>
          <w:rFonts w:asciiTheme="minorHAnsi" w:hAnsiTheme="minorHAnsi"/>
          <w:szCs w:val="24"/>
        </w:rPr>
        <w:t>The prescriber’s name (printed) signature and contact telephone / pager number.</w:t>
      </w:r>
    </w:p>
    <w:p w14:paraId="457104CA" w14:textId="413EB125" w:rsidR="00F34CC2" w:rsidRPr="00242C5F" w:rsidRDefault="009F399A" w:rsidP="0099278B">
      <w:pPr>
        <w:pStyle w:val="ListBullet"/>
        <w:numPr>
          <w:ilvl w:val="0"/>
          <w:numId w:val="8"/>
        </w:numPr>
        <w:ind w:left="360"/>
        <w:rPr>
          <w:rFonts w:asciiTheme="minorHAnsi" w:hAnsiTheme="minorHAnsi"/>
          <w:szCs w:val="24"/>
        </w:rPr>
      </w:pPr>
      <w:r w:rsidRPr="00242C5F">
        <w:rPr>
          <w:rFonts w:asciiTheme="minorHAnsi" w:hAnsiTheme="minorHAnsi"/>
          <w:szCs w:val="24"/>
        </w:rPr>
        <w:t xml:space="preserve">Medication orders should only contain abbreviations in universal and common use as per the </w:t>
      </w:r>
      <w:r w:rsidRPr="00242C5F">
        <w:rPr>
          <w:rFonts w:asciiTheme="minorHAnsi" w:hAnsiTheme="minorHAnsi" w:cs="Arial"/>
          <w:szCs w:val="24"/>
        </w:rPr>
        <w:t>Australian Commission on Safety and Quality in Health Care</w:t>
      </w:r>
      <w:r w:rsidRPr="00242C5F">
        <w:rPr>
          <w:rFonts w:asciiTheme="minorHAnsi" w:hAnsiTheme="minorHAnsi" w:cs="Arial"/>
          <w:szCs w:val="24"/>
          <w:u w:val="single"/>
        </w:rPr>
        <w:t xml:space="preserve"> ‘</w:t>
      </w:r>
      <w:hyperlink r:id="rId30" w:history="1">
        <w:r w:rsidRPr="00242C5F">
          <w:rPr>
            <w:rStyle w:val="Hyperlink"/>
            <w:rFonts w:asciiTheme="minorHAnsi" w:hAnsiTheme="minorHAnsi" w:cs="Arial"/>
            <w:szCs w:val="24"/>
          </w:rPr>
          <w:t>Recommendations for terminology, abbreviations and symbols used in the prescribing and administration of medicines</w:t>
        </w:r>
      </w:hyperlink>
      <w:r w:rsidRPr="00242C5F">
        <w:rPr>
          <w:rFonts w:asciiTheme="minorHAnsi" w:hAnsiTheme="minorHAnsi" w:cs="Arial"/>
          <w:szCs w:val="24"/>
          <w:u w:val="single"/>
        </w:rPr>
        <w:t>’</w:t>
      </w:r>
      <w:r w:rsidRPr="00242C5F">
        <w:rPr>
          <w:rFonts w:asciiTheme="minorHAnsi" w:hAnsiTheme="minorHAnsi"/>
          <w:szCs w:val="24"/>
        </w:rPr>
        <w:t>.</w:t>
      </w:r>
      <w:r w:rsidR="00BE04C6">
        <w:rPr>
          <w:rFonts w:asciiTheme="minorHAnsi" w:hAnsiTheme="minorHAnsi"/>
          <w:szCs w:val="24"/>
        </w:rPr>
        <w:t xml:space="preserve"> </w:t>
      </w:r>
    </w:p>
    <w:p w14:paraId="4596EB0A" w14:textId="77777777" w:rsidR="009F399A" w:rsidRPr="00242C5F" w:rsidRDefault="009F399A" w:rsidP="00036347">
      <w:pPr>
        <w:pStyle w:val="ListBullet"/>
        <w:ind w:left="1080"/>
        <w:rPr>
          <w:rFonts w:asciiTheme="minorHAnsi" w:hAnsiTheme="minorHAnsi"/>
          <w:szCs w:val="24"/>
        </w:rPr>
      </w:pPr>
    </w:p>
    <w:p w14:paraId="49C3BFF7" w14:textId="3F8A503B" w:rsidR="009F399A" w:rsidRPr="00242C5F" w:rsidRDefault="009F399A" w:rsidP="009F399A">
      <w:pPr>
        <w:pStyle w:val="Heading3"/>
        <w:rPr>
          <w:rFonts w:asciiTheme="minorHAnsi" w:eastAsiaTheme="minorHAnsi" w:hAnsiTheme="minorHAnsi"/>
          <w:szCs w:val="24"/>
        </w:rPr>
      </w:pPr>
      <w:bookmarkStart w:id="201" w:name="_Toc415141199"/>
      <w:bookmarkStart w:id="202" w:name="_Toc119073806"/>
      <w:r w:rsidRPr="00242C5F">
        <w:rPr>
          <w:rFonts w:asciiTheme="minorHAnsi" w:eastAsiaTheme="minorHAnsi" w:hAnsiTheme="minorHAnsi"/>
          <w:szCs w:val="24"/>
        </w:rPr>
        <w:t xml:space="preserve">Ceasing a Medication </w:t>
      </w:r>
      <w:r w:rsidR="003A3C44">
        <w:rPr>
          <w:rFonts w:asciiTheme="minorHAnsi" w:eastAsiaTheme="minorHAnsi" w:hAnsiTheme="minorHAnsi"/>
          <w:szCs w:val="24"/>
        </w:rPr>
        <w:t>prescription</w:t>
      </w:r>
      <w:r w:rsidRPr="00242C5F">
        <w:rPr>
          <w:rFonts w:asciiTheme="minorHAnsi" w:eastAsiaTheme="minorHAnsi" w:hAnsiTheme="minorHAnsi"/>
          <w:szCs w:val="24"/>
        </w:rPr>
        <w:t xml:space="preserve"> on a Medication Chart</w:t>
      </w:r>
      <w:bookmarkEnd w:id="201"/>
      <w:bookmarkEnd w:id="202"/>
      <w:r w:rsidRPr="00242C5F">
        <w:rPr>
          <w:rFonts w:asciiTheme="minorHAnsi" w:eastAsiaTheme="minorHAnsi" w:hAnsiTheme="minorHAnsi"/>
          <w:szCs w:val="24"/>
        </w:rPr>
        <w:t xml:space="preserve"> </w:t>
      </w:r>
    </w:p>
    <w:p w14:paraId="75A83EB1" w14:textId="0249D025" w:rsidR="009F399A" w:rsidRPr="00242C5F" w:rsidRDefault="009F399A" w:rsidP="009F399A">
      <w:pPr>
        <w:autoSpaceDE w:val="0"/>
        <w:autoSpaceDN w:val="0"/>
        <w:adjustRightInd w:val="0"/>
        <w:rPr>
          <w:rFonts w:asciiTheme="minorHAnsi" w:eastAsiaTheme="minorHAnsi" w:hAnsiTheme="minorHAnsi" w:cs="Arial"/>
          <w:color w:val="000000"/>
          <w:szCs w:val="24"/>
        </w:rPr>
      </w:pPr>
      <w:r w:rsidRPr="00242C5F">
        <w:rPr>
          <w:rFonts w:asciiTheme="minorHAnsi" w:eastAsiaTheme="minorHAnsi" w:hAnsiTheme="minorHAnsi" w:cs="Arial"/>
          <w:color w:val="000000"/>
          <w:szCs w:val="24"/>
        </w:rPr>
        <w:t>When ceasing a medication</w:t>
      </w:r>
      <w:r w:rsidR="0099278B">
        <w:rPr>
          <w:rFonts w:asciiTheme="minorHAnsi" w:eastAsiaTheme="minorHAnsi" w:hAnsiTheme="minorHAnsi" w:cs="Arial"/>
          <w:color w:val="000000"/>
          <w:szCs w:val="24"/>
        </w:rPr>
        <w:t xml:space="preserve"> </w:t>
      </w:r>
      <w:r w:rsidR="00670591">
        <w:rPr>
          <w:rFonts w:asciiTheme="minorHAnsi" w:eastAsiaTheme="minorHAnsi" w:hAnsiTheme="minorHAnsi" w:cs="Arial"/>
          <w:color w:val="000000"/>
          <w:szCs w:val="24"/>
        </w:rPr>
        <w:t>prescription</w:t>
      </w:r>
      <w:r w:rsidRPr="00242C5F">
        <w:rPr>
          <w:rFonts w:asciiTheme="minorHAnsi" w:eastAsiaTheme="minorHAnsi" w:hAnsiTheme="minorHAnsi" w:cs="Arial"/>
          <w:color w:val="000000"/>
          <w:szCs w:val="24"/>
        </w:rPr>
        <w:t xml:space="preserve">, the prescriber must draw a clear line through the order in both the prescription and the administration record sections, taking care that the line does not impinge on other </w:t>
      </w:r>
      <w:r w:rsidR="00201DCE">
        <w:rPr>
          <w:rFonts w:asciiTheme="minorHAnsi" w:eastAsiaTheme="minorHAnsi" w:hAnsiTheme="minorHAnsi" w:cs="Arial"/>
          <w:color w:val="000000"/>
          <w:szCs w:val="24"/>
        </w:rPr>
        <w:t>prescriptions</w:t>
      </w:r>
      <w:r w:rsidRPr="00242C5F">
        <w:rPr>
          <w:rFonts w:asciiTheme="minorHAnsi" w:eastAsiaTheme="minorHAnsi" w:hAnsiTheme="minorHAnsi" w:cs="Arial"/>
          <w:color w:val="000000"/>
          <w:szCs w:val="24"/>
        </w:rPr>
        <w:t xml:space="preserve">. The original </w:t>
      </w:r>
      <w:r w:rsidR="002E64DB">
        <w:rPr>
          <w:rFonts w:asciiTheme="minorHAnsi" w:eastAsiaTheme="minorHAnsi" w:hAnsiTheme="minorHAnsi" w:cs="Arial"/>
          <w:color w:val="000000"/>
          <w:szCs w:val="24"/>
        </w:rPr>
        <w:t>pres</w:t>
      </w:r>
      <w:r w:rsidR="00685E3A">
        <w:rPr>
          <w:rFonts w:asciiTheme="minorHAnsi" w:eastAsiaTheme="minorHAnsi" w:hAnsiTheme="minorHAnsi" w:cs="Arial"/>
          <w:color w:val="000000"/>
          <w:szCs w:val="24"/>
        </w:rPr>
        <w:t>c</w:t>
      </w:r>
      <w:r w:rsidR="002E64DB">
        <w:rPr>
          <w:rFonts w:asciiTheme="minorHAnsi" w:eastAsiaTheme="minorHAnsi" w:hAnsiTheme="minorHAnsi" w:cs="Arial"/>
          <w:color w:val="000000"/>
          <w:szCs w:val="24"/>
        </w:rPr>
        <w:t>r</w:t>
      </w:r>
      <w:r w:rsidR="00685E3A">
        <w:rPr>
          <w:rFonts w:asciiTheme="minorHAnsi" w:eastAsiaTheme="minorHAnsi" w:hAnsiTheme="minorHAnsi" w:cs="Arial"/>
          <w:color w:val="000000"/>
          <w:szCs w:val="24"/>
        </w:rPr>
        <w:t>i</w:t>
      </w:r>
      <w:r w:rsidR="002E64DB">
        <w:rPr>
          <w:rFonts w:asciiTheme="minorHAnsi" w:eastAsiaTheme="minorHAnsi" w:hAnsiTheme="minorHAnsi" w:cs="Arial"/>
          <w:color w:val="000000"/>
          <w:szCs w:val="24"/>
        </w:rPr>
        <w:t>ption</w:t>
      </w:r>
      <w:r w:rsidRPr="00242C5F">
        <w:rPr>
          <w:rFonts w:asciiTheme="minorHAnsi" w:eastAsiaTheme="minorHAnsi" w:hAnsiTheme="minorHAnsi" w:cs="Arial"/>
          <w:color w:val="000000"/>
          <w:szCs w:val="24"/>
        </w:rPr>
        <w:t xml:space="preserve"> must not be obliterated.</w:t>
      </w:r>
    </w:p>
    <w:p w14:paraId="527A15F1" w14:textId="77777777" w:rsidR="009F399A" w:rsidRPr="00242C5F" w:rsidRDefault="009F399A" w:rsidP="009F399A">
      <w:pPr>
        <w:autoSpaceDE w:val="0"/>
        <w:autoSpaceDN w:val="0"/>
        <w:adjustRightInd w:val="0"/>
        <w:rPr>
          <w:rFonts w:asciiTheme="minorHAnsi" w:eastAsiaTheme="minorHAnsi" w:hAnsiTheme="minorHAnsi" w:cs="Arial"/>
          <w:color w:val="000000"/>
          <w:szCs w:val="24"/>
        </w:rPr>
      </w:pPr>
    </w:p>
    <w:p w14:paraId="30A8B251" w14:textId="77777777" w:rsidR="009F399A" w:rsidRPr="00242C5F" w:rsidRDefault="009F399A" w:rsidP="009F399A">
      <w:pPr>
        <w:autoSpaceDE w:val="0"/>
        <w:autoSpaceDN w:val="0"/>
        <w:adjustRightInd w:val="0"/>
        <w:rPr>
          <w:rFonts w:asciiTheme="minorHAnsi" w:eastAsiaTheme="minorHAnsi" w:hAnsiTheme="minorHAnsi" w:cs="Arial"/>
          <w:color w:val="000000"/>
          <w:szCs w:val="24"/>
        </w:rPr>
      </w:pPr>
      <w:r w:rsidRPr="00242C5F">
        <w:rPr>
          <w:rFonts w:asciiTheme="minorHAnsi" w:eastAsiaTheme="minorHAnsi" w:hAnsiTheme="minorHAnsi" w:cs="Arial"/>
          <w:color w:val="000000"/>
          <w:szCs w:val="24"/>
        </w:rPr>
        <w:t xml:space="preserve">The prescriber must write the reason for changing the order (e.g. cease, written in error, increased dose etc), the date and their initials in the administration record section. </w:t>
      </w:r>
    </w:p>
    <w:p w14:paraId="52CD9941" w14:textId="5768B2D6" w:rsidR="009F399A" w:rsidRPr="00242C5F" w:rsidRDefault="009F399A" w:rsidP="009F399A">
      <w:pPr>
        <w:autoSpaceDE w:val="0"/>
        <w:autoSpaceDN w:val="0"/>
        <w:adjustRightInd w:val="0"/>
        <w:rPr>
          <w:rFonts w:asciiTheme="minorHAnsi" w:eastAsiaTheme="minorHAnsi" w:hAnsiTheme="minorHAnsi" w:cs="Arial"/>
          <w:color w:val="000000"/>
          <w:szCs w:val="24"/>
        </w:rPr>
      </w:pPr>
      <w:r w:rsidRPr="00242C5F">
        <w:rPr>
          <w:rFonts w:asciiTheme="minorHAnsi" w:eastAsiaTheme="minorHAnsi" w:hAnsiTheme="minorHAnsi" w:cs="Arial"/>
          <w:color w:val="000000"/>
          <w:szCs w:val="24"/>
        </w:rPr>
        <w:t xml:space="preserve">When a medication </w:t>
      </w:r>
      <w:r w:rsidR="005226B3">
        <w:rPr>
          <w:rFonts w:asciiTheme="minorHAnsi" w:eastAsiaTheme="minorHAnsi" w:hAnsiTheme="minorHAnsi" w:cs="Arial"/>
          <w:color w:val="000000"/>
          <w:szCs w:val="24"/>
        </w:rPr>
        <w:t>prescription</w:t>
      </w:r>
      <w:r w:rsidRPr="00242C5F">
        <w:rPr>
          <w:rFonts w:asciiTheme="minorHAnsi" w:eastAsiaTheme="minorHAnsi" w:hAnsiTheme="minorHAnsi" w:cs="Arial"/>
          <w:color w:val="000000"/>
          <w:szCs w:val="24"/>
        </w:rPr>
        <w:t xml:space="preserve"> needs to be changed, the prescriber must not write over the </w:t>
      </w:r>
      <w:r w:rsidR="00837CBA">
        <w:rPr>
          <w:rFonts w:asciiTheme="minorHAnsi" w:eastAsiaTheme="minorHAnsi" w:hAnsiTheme="minorHAnsi" w:cs="Arial"/>
          <w:color w:val="000000"/>
          <w:szCs w:val="24"/>
        </w:rPr>
        <w:t>prescription</w:t>
      </w:r>
      <w:r w:rsidRPr="00242C5F">
        <w:rPr>
          <w:rFonts w:asciiTheme="minorHAnsi" w:eastAsiaTheme="minorHAnsi" w:hAnsiTheme="minorHAnsi" w:cs="Arial"/>
          <w:color w:val="000000"/>
          <w:szCs w:val="24"/>
        </w:rPr>
        <w:t xml:space="preserve">. The original </w:t>
      </w:r>
      <w:r w:rsidR="00837CBA">
        <w:rPr>
          <w:rFonts w:asciiTheme="minorHAnsi" w:eastAsiaTheme="minorHAnsi" w:hAnsiTheme="minorHAnsi" w:cs="Arial"/>
          <w:color w:val="000000"/>
          <w:szCs w:val="24"/>
        </w:rPr>
        <w:t>prescription</w:t>
      </w:r>
      <w:r w:rsidRPr="00242C5F">
        <w:rPr>
          <w:rFonts w:asciiTheme="minorHAnsi" w:eastAsiaTheme="minorHAnsi" w:hAnsiTheme="minorHAnsi" w:cs="Arial"/>
          <w:color w:val="000000"/>
          <w:szCs w:val="24"/>
        </w:rPr>
        <w:t xml:space="preserve"> must be ceased and a new </w:t>
      </w:r>
      <w:r w:rsidR="00837CBA">
        <w:rPr>
          <w:rFonts w:asciiTheme="minorHAnsi" w:eastAsiaTheme="minorHAnsi" w:hAnsiTheme="minorHAnsi" w:cs="Arial"/>
          <w:color w:val="000000"/>
          <w:szCs w:val="24"/>
        </w:rPr>
        <w:t>prescription</w:t>
      </w:r>
      <w:r w:rsidRPr="00242C5F">
        <w:rPr>
          <w:rFonts w:asciiTheme="minorHAnsi" w:eastAsiaTheme="minorHAnsi" w:hAnsiTheme="minorHAnsi" w:cs="Arial"/>
          <w:color w:val="000000"/>
          <w:szCs w:val="24"/>
        </w:rPr>
        <w:t xml:space="preserve"> written. </w:t>
      </w:r>
    </w:p>
    <w:p w14:paraId="347D258F" w14:textId="77777777" w:rsidR="009F399A" w:rsidRPr="00242C5F" w:rsidRDefault="009F399A" w:rsidP="009F399A">
      <w:pPr>
        <w:rPr>
          <w:rFonts w:asciiTheme="minorHAnsi" w:eastAsiaTheme="minorHAnsi" w:hAnsiTheme="minorHAnsi" w:cs="Arial"/>
          <w:color w:val="000000"/>
          <w:szCs w:val="24"/>
        </w:rPr>
      </w:pPr>
    </w:p>
    <w:p w14:paraId="4016BBB6" w14:textId="66A1A16B" w:rsidR="009F399A" w:rsidRPr="00242C5F" w:rsidRDefault="009F399A" w:rsidP="009F399A">
      <w:pPr>
        <w:jc w:val="both"/>
        <w:rPr>
          <w:rFonts w:asciiTheme="minorHAnsi" w:hAnsiTheme="minorHAnsi"/>
          <w:szCs w:val="24"/>
        </w:rPr>
      </w:pPr>
      <w:r w:rsidRPr="00242C5F">
        <w:rPr>
          <w:rFonts w:asciiTheme="minorHAnsi" w:hAnsiTheme="minorHAnsi" w:cs="Arial"/>
          <w:szCs w:val="24"/>
        </w:rPr>
        <w:t>In addition</w:t>
      </w:r>
      <w:r w:rsidR="000C69CE">
        <w:rPr>
          <w:rFonts w:asciiTheme="minorHAnsi" w:hAnsiTheme="minorHAnsi" w:cs="Arial"/>
          <w:szCs w:val="24"/>
        </w:rPr>
        <w:t>,</w:t>
      </w:r>
      <w:r w:rsidRPr="00242C5F">
        <w:rPr>
          <w:rFonts w:asciiTheme="minorHAnsi" w:hAnsiTheme="minorHAnsi" w:cs="Arial"/>
          <w:szCs w:val="24"/>
        </w:rPr>
        <w:t xml:space="preserve"> the reason for an amendment to, or cessation of a medication order should be documented in the patient’s clinical record, signed and dated by the prescriber with </w:t>
      </w:r>
      <w:r w:rsidR="006459E1">
        <w:rPr>
          <w:rFonts w:asciiTheme="minorHAnsi" w:hAnsiTheme="minorHAnsi" w:cs="Arial"/>
          <w:szCs w:val="24"/>
        </w:rPr>
        <w:t>their</w:t>
      </w:r>
      <w:r w:rsidRPr="00242C5F">
        <w:rPr>
          <w:rFonts w:asciiTheme="minorHAnsi" w:hAnsiTheme="minorHAnsi" w:cs="Arial"/>
          <w:szCs w:val="24"/>
        </w:rPr>
        <w:t xml:space="preserve"> name and contact telephone / pager number.</w:t>
      </w:r>
    </w:p>
    <w:p w14:paraId="432C0A03" w14:textId="77777777" w:rsidR="009F399A" w:rsidRPr="00242C5F" w:rsidRDefault="009F399A" w:rsidP="009F399A">
      <w:pPr>
        <w:rPr>
          <w:rFonts w:asciiTheme="minorHAnsi" w:hAnsiTheme="minorHAnsi" w:cs="Arial"/>
          <w:szCs w:val="24"/>
        </w:rPr>
      </w:pPr>
    </w:p>
    <w:p w14:paraId="0B88E737" w14:textId="61BA725E" w:rsidR="009F399A" w:rsidRPr="00242C5F" w:rsidRDefault="009F399A" w:rsidP="009F399A">
      <w:pPr>
        <w:pStyle w:val="Heading3"/>
        <w:rPr>
          <w:rFonts w:asciiTheme="minorHAnsi" w:hAnsiTheme="minorHAnsi"/>
          <w:szCs w:val="24"/>
        </w:rPr>
      </w:pPr>
      <w:bookmarkStart w:id="203" w:name="_Toc405551374"/>
      <w:bookmarkStart w:id="204" w:name="_Toc405561740"/>
      <w:bookmarkStart w:id="205" w:name="_Toc415141200"/>
      <w:bookmarkStart w:id="206" w:name="_Toc119073807"/>
      <w:r w:rsidRPr="00242C5F">
        <w:rPr>
          <w:rFonts w:asciiTheme="minorHAnsi" w:hAnsiTheme="minorHAnsi"/>
          <w:szCs w:val="24"/>
        </w:rPr>
        <w:t xml:space="preserve">Regular Review of Medication </w:t>
      </w:r>
      <w:bookmarkEnd w:id="203"/>
      <w:bookmarkEnd w:id="204"/>
      <w:bookmarkEnd w:id="205"/>
      <w:r w:rsidR="00CE13D3">
        <w:rPr>
          <w:rFonts w:asciiTheme="minorHAnsi" w:hAnsiTheme="minorHAnsi"/>
          <w:szCs w:val="24"/>
        </w:rPr>
        <w:t>Prescriptions</w:t>
      </w:r>
      <w:bookmarkEnd w:id="206"/>
    </w:p>
    <w:p w14:paraId="1E1ADF75" w14:textId="3A30272A"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authorised prescriber is responsible for the regular review of medication </w:t>
      </w:r>
      <w:r w:rsidR="0099278B">
        <w:rPr>
          <w:rFonts w:asciiTheme="minorHAnsi" w:hAnsiTheme="minorHAnsi" w:cs="Arial"/>
          <w:szCs w:val="24"/>
        </w:rPr>
        <w:t>prescriptions</w:t>
      </w:r>
      <w:r w:rsidRPr="00242C5F">
        <w:rPr>
          <w:rFonts w:asciiTheme="minorHAnsi" w:hAnsiTheme="minorHAnsi" w:cs="Arial"/>
          <w:szCs w:val="24"/>
        </w:rPr>
        <w:t xml:space="preserve">. The frequency of review should be in accordance with clinical risk. </w:t>
      </w:r>
    </w:p>
    <w:p w14:paraId="07FB4102" w14:textId="77777777" w:rsidR="009F399A" w:rsidRPr="00242C5F" w:rsidRDefault="009F399A" w:rsidP="009F399A">
      <w:pPr>
        <w:rPr>
          <w:rFonts w:asciiTheme="minorHAnsi" w:hAnsiTheme="minorHAnsi" w:cs="Arial"/>
          <w:szCs w:val="24"/>
        </w:rPr>
      </w:pPr>
    </w:p>
    <w:p w14:paraId="4CF9915D" w14:textId="5B0F02EB"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Inpatient medication </w:t>
      </w:r>
      <w:r w:rsidR="00CE13D3">
        <w:rPr>
          <w:rFonts w:asciiTheme="minorHAnsi" w:hAnsiTheme="minorHAnsi" w:cs="Arial"/>
          <w:szCs w:val="24"/>
        </w:rPr>
        <w:t>prescriptions</w:t>
      </w:r>
      <w:r w:rsidRPr="00242C5F">
        <w:rPr>
          <w:rFonts w:asciiTheme="minorHAnsi" w:hAnsiTheme="minorHAnsi" w:cs="Arial"/>
          <w:szCs w:val="24"/>
        </w:rPr>
        <w:t xml:space="preserve"> are valid for a maximum of seven (7) days. After this time </w:t>
      </w:r>
      <w:r w:rsidR="00A46CD6">
        <w:rPr>
          <w:rFonts w:asciiTheme="minorHAnsi" w:hAnsiTheme="minorHAnsi" w:cs="Arial"/>
          <w:szCs w:val="24"/>
        </w:rPr>
        <w:t>prescription</w:t>
      </w:r>
      <w:r w:rsidRPr="00242C5F">
        <w:rPr>
          <w:rFonts w:asciiTheme="minorHAnsi" w:hAnsiTheme="minorHAnsi" w:cs="Arial"/>
          <w:szCs w:val="24"/>
        </w:rPr>
        <w:t xml:space="preserve"> require review and re‐prescribing to continue. Intravenous and antibiotic agents should be reviewed more frequently (at least every 3 days). </w:t>
      </w:r>
      <w:hyperlink r:id="rId31" w:history="1">
        <w:r w:rsidRPr="00242C5F">
          <w:rPr>
            <w:rStyle w:val="Hyperlink"/>
            <w:rFonts w:asciiTheme="minorHAnsi" w:hAnsiTheme="minorHAnsi" w:cs="Arial"/>
            <w:szCs w:val="24"/>
          </w:rPr>
          <w:t>Long‐stay</w:t>
        </w:r>
      </w:hyperlink>
      <w:r w:rsidRPr="00242C5F">
        <w:rPr>
          <w:rFonts w:asciiTheme="minorHAnsi" w:hAnsiTheme="minorHAnsi" w:cs="Arial"/>
          <w:szCs w:val="24"/>
        </w:rPr>
        <w:t xml:space="preserve"> NIMC and electronic prescribing systems require review at 7 days, but not re‐prescribing.</w:t>
      </w:r>
      <w:r w:rsidRPr="00242C5F">
        <w:rPr>
          <w:rFonts w:asciiTheme="minorHAnsi" w:hAnsiTheme="minorHAnsi"/>
          <w:szCs w:val="24"/>
        </w:rPr>
        <w:t xml:space="preserve"> </w:t>
      </w:r>
    </w:p>
    <w:p w14:paraId="1D4A7A00" w14:textId="77777777" w:rsidR="009F399A" w:rsidRPr="00242C5F" w:rsidRDefault="009F399A" w:rsidP="009F399A">
      <w:pPr>
        <w:rPr>
          <w:rFonts w:asciiTheme="minorHAnsi" w:hAnsiTheme="minorHAnsi" w:cs="Arial"/>
          <w:szCs w:val="24"/>
        </w:rPr>
      </w:pPr>
    </w:p>
    <w:p w14:paraId="4D3703FA" w14:textId="69EFE103"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For Community-based patients, a new </w:t>
      </w:r>
      <w:r w:rsidR="00201E10">
        <w:rPr>
          <w:rFonts w:asciiTheme="minorHAnsi" w:hAnsiTheme="minorHAnsi" w:cs="Arial"/>
          <w:szCs w:val="24"/>
        </w:rPr>
        <w:t>prescription</w:t>
      </w:r>
      <w:r w:rsidRPr="00242C5F">
        <w:rPr>
          <w:rFonts w:asciiTheme="minorHAnsi" w:hAnsiTheme="minorHAnsi" w:cs="Arial"/>
          <w:szCs w:val="24"/>
        </w:rPr>
        <w:t xml:space="preserve"> must be obtained every 6 months for ongoing medication administration by community nurses.</w:t>
      </w:r>
    </w:p>
    <w:p w14:paraId="52A06D94" w14:textId="77777777" w:rsidR="009F399A" w:rsidRPr="00242C5F" w:rsidRDefault="009F399A" w:rsidP="009F399A">
      <w:pPr>
        <w:rPr>
          <w:rFonts w:asciiTheme="minorHAnsi" w:hAnsiTheme="minorHAnsi" w:cs="Arial"/>
          <w:szCs w:val="24"/>
        </w:rPr>
      </w:pPr>
    </w:p>
    <w:p w14:paraId="6F98A5D9"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outcome of the follow up and any resulting medication changes must also be documented in the patient’s clinical record.</w:t>
      </w:r>
    </w:p>
    <w:p w14:paraId="4E1F62ED" w14:textId="77777777" w:rsidR="009F399A" w:rsidRPr="00242C5F" w:rsidRDefault="009F399A" w:rsidP="009F399A">
      <w:pPr>
        <w:rPr>
          <w:rFonts w:asciiTheme="minorHAnsi" w:hAnsiTheme="minorHAnsi" w:cs="Arial"/>
          <w:szCs w:val="24"/>
        </w:rPr>
      </w:pPr>
    </w:p>
    <w:p w14:paraId="252309EC" w14:textId="329822A8" w:rsidR="009F399A" w:rsidRDefault="009F399A" w:rsidP="009F399A">
      <w:pPr>
        <w:pStyle w:val="Heading3"/>
        <w:rPr>
          <w:rFonts w:asciiTheme="minorHAnsi" w:hAnsiTheme="minorHAnsi"/>
          <w:szCs w:val="24"/>
        </w:rPr>
      </w:pPr>
      <w:bookmarkStart w:id="207" w:name="_Toc415141201"/>
      <w:bookmarkStart w:id="208" w:name="_Toc405549154"/>
      <w:bookmarkStart w:id="209" w:name="_Toc405551370"/>
      <w:bookmarkStart w:id="210" w:name="_Toc405561736"/>
      <w:bookmarkStart w:id="211" w:name="_Toc119073808"/>
      <w:bookmarkStart w:id="212" w:name="_Toc405551375"/>
      <w:bookmarkStart w:id="213" w:name="_Toc405561741"/>
      <w:r w:rsidRPr="00242C5F">
        <w:rPr>
          <w:rFonts w:asciiTheme="minorHAnsi" w:hAnsiTheme="minorHAnsi"/>
          <w:szCs w:val="24"/>
        </w:rPr>
        <w:lastRenderedPageBreak/>
        <w:t>Emergency Verbal or Telephone Prescription</w:t>
      </w:r>
      <w:bookmarkEnd w:id="207"/>
      <w:r w:rsidRPr="00242C5F">
        <w:rPr>
          <w:rFonts w:asciiTheme="minorHAnsi" w:hAnsiTheme="minorHAnsi"/>
          <w:szCs w:val="24"/>
        </w:rPr>
        <w:t xml:space="preserve"> Orders</w:t>
      </w:r>
      <w:bookmarkEnd w:id="208"/>
      <w:bookmarkEnd w:id="209"/>
      <w:bookmarkEnd w:id="210"/>
      <w:bookmarkEnd w:id="211"/>
    </w:p>
    <w:p w14:paraId="4C4064D2" w14:textId="11765675" w:rsidR="009F399A" w:rsidRPr="00242C5F" w:rsidRDefault="009F399A" w:rsidP="009F399A">
      <w:pPr>
        <w:pBdr>
          <w:top w:val="single" w:sz="4" w:space="0"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b/>
          <w:szCs w:val="24"/>
        </w:rPr>
        <w:t>Note</w:t>
      </w:r>
      <w:r w:rsidRPr="00242C5F">
        <w:rPr>
          <w:rFonts w:asciiTheme="minorHAnsi" w:hAnsiTheme="minorHAnsi" w:cs="Arial"/>
          <w:szCs w:val="24"/>
        </w:rPr>
        <w:t xml:space="preserve">: Verbal or telephone orders are not permitted for any chemotherapy agents (regardless of the route of administration or whether they are being for oncologic or non-oncologic indications). </w:t>
      </w:r>
    </w:p>
    <w:p w14:paraId="5D68AE12" w14:textId="77777777" w:rsidR="009F399A" w:rsidRPr="00242C5F" w:rsidRDefault="009F399A" w:rsidP="009F399A">
      <w:pPr>
        <w:rPr>
          <w:rFonts w:asciiTheme="minorHAnsi" w:hAnsiTheme="minorHAnsi" w:cs="Arial"/>
          <w:szCs w:val="24"/>
        </w:rPr>
      </w:pPr>
    </w:p>
    <w:p w14:paraId="13EAC3F4"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In an emergency, an authorised prescriber may either verbally (face to face or by telephone), direct a registered pharmacist to dispense a prescription for any Schedule 4 or Schedule 8 medication. </w:t>
      </w:r>
    </w:p>
    <w:p w14:paraId="306C3232" w14:textId="77777777" w:rsidR="009F399A" w:rsidRPr="00242C5F" w:rsidRDefault="009F399A" w:rsidP="009F399A">
      <w:pPr>
        <w:rPr>
          <w:rFonts w:asciiTheme="minorHAnsi" w:hAnsiTheme="minorHAnsi" w:cs="Arial"/>
          <w:szCs w:val="24"/>
        </w:rPr>
      </w:pPr>
    </w:p>
    <w:p w14:paraId="41CE77BD" w14:textId="77777777" w:rsidR="009F399A" w:rsidRPr="00242C5F" w:rsidRDefault="009F399A" w:rsidP="009F399A">
      <w:pPr>
        <w:rPr>
          <w:rFonts w:asciiTheme="minorHAnsi" w:hAnsiTheme="minorHAnsi"/>
          <w:szCs w:val="24"/>
        </w:rPr>
      </w:pPr>
      <w:r w:rsidRPr="00242C5F">
        <w:rPr>
          <w:rFonts w:asciiTheme="minorHAnsi" w:hAnsiTheme="minorHAnsi"/>
          <w:szCs w:val="24"/>
        </w:rPr>
        <w:t xml:space="preserve">The authorised prescriber must: </w:t>
      </w:r>
    </w:p>
    <w:p w14:paraId="28D463C1" w14:textId="77777777" w:rsidR="009F399A" w:rsidRPr="00242C5F" w:rsidRDefault="009F399A" w:rsidP="00BB3E0F">
      <w:pPr>
        <w:pStyle w:val="ListBullet"/>
        <w:numPr>
          <w:ilvl w:val="0"/>
          <w:numId w:val="106"/>
        </w:numPr>
        <w:rPr>
          <w:rFonts w:asciiTheme="minorHAnsi" w:hAnsiTheme="minorHAnsi"/>
          <w:szCs w:val="24"/>
        </w:rPr>
      </w:pPr>
      <w:r w:rsidRPr="00242C5F">
        <w:rPr>
          <w:rFonts w:asciiTheme="minorHAnsi" w:hAnsiTheme="minorHAnsi"/>
          <w:szCs w:val="24"/>
        </w:rPr>
        <w:t>Immediately issue a prescription, and</w:t>
      </w:r>
    </w:p>
    <w:p w14:paraId="7703B1A3" w14:textId="0869AC29" w:rsidR="009F399A" w:rsidRPr="00242C5F" w:rsidRDefault="009F399A" w:rsidP="00BB3E0F">
      <w:pPr>
        <w:pStyle w:val="ListParagraph"/>
        <w:numPr>
          <w:ilvl w:val="0"/>
          <w:numId w:val="106"/>
        </w:numPr>
        <w:rPr>
          <w:rFonts w:asciiTheme="minorHAnsi" w:hAnsiTheme="minorHAnsi"/>
          <w:szCs w:val="24"/>
        </w:rPr>
      </w:pPr>
      <w:r w:rsidRPr="00242C5F">
        <w:rPr>
          <w:rFonts w:asciiTheme="minorHAnsi" w:hAnsiTheme="minorHAnsi"/>
          <w:szCs w:val="24"/>
        </w:rPr>
        <w:t>Endorse the prescription with words that indicate the prescription has been issued in confirmation of a verbal, telephone direction to the registered pharmacist</w:t>
      </w:r>
      <w:r w:rsidR="00F01D44">
        <w:rPr>
          <w:rFonts w:asciiTheme="minorHAnsi" w:hAnsiTheme="minorHAnsi"/>
          <w:szCs w:val="24"/>
        </w:rPr>
        <w:t xml:space="preserve"> (named)</w:t>
      </w:r>
      <w:r w:rsidRPr="00242C5F">
        <w:rPr>
          <w:rFonts w:asciiTheme="minorHAnsi" w:hAnsiTheme="minorHAnsi"/>
          <w:szCs w:val="24"/>
        </w:rPr>
        <w:t>, and</w:t>
      </w:r>
    </w:p>
    <w:p w14:paraId="63C2A1D7" w14:textId="77777777" w:rsidR="009F399A" w:rsidRPr="00242C5F" w:rsidRDefault="009F399A" w:rsidP="00BB3E0F">
      <w:pPr>
        <w:pStyle w:val="ListParagraph"/>
        <w:numPr>
          <w:ilvl w:val="0"/>
          <w:numId w:val="106"/>
        </w:numPr>
        <w:rPr>
          <w:rFonts w:asciiTheme="minorHAnsi" w:hAnsiTheme="minorHAnsi"/>
          <w:szCs w:val="24"/>
        </w:rPr>
      </w:pPr>
      <w:r w:rsidRPr="00242C5F">
        <w:rPr>
          <w:rFonts w:asciiTheme="minorHAnsi" w:hAnsiTheme="minorHAnsi"/>
          <w:szCs w:val="24"/>
        </w:rPr>
        <w:t>Send the prescription without delay and within 24 hours to the registered pharmacist to whom the direction was given.</w:t>
      </w:r>
    </w:p>
    <w:p w14:paraId="3CC7970A" w14:textId="77777777" w:rsidR="009F399A" w:rsidRPr="00242C5F" w:rsidRDefault="009F399A" w:rsidP="009F399A">
      <w:pPr>
        <w:pStyle w:val="ListParagraph"/>
        <w:rPr>
          <w:rFonts w:asciiTheme="minorHAnsi" w:hAnsiTheme="minorHAnsi"/>
          <w:szCs w:val="24"/>
        </w:rPr>
      </w:pPr>
    </w:p>
    <w:p w14:paraId="4FFA1D9E" w14:textId="580A4920" w:rsidR="009F399A" w:rsidRPr="00242C5F" w:rsidRDefault="009F399A" w:rsidP="009F399A">
      <w:pPr>
        <w:pStyle w:val="Heading3"/>
        <w:rPr>
          <w:rFonts w:asciiTheme="minorHAnsi" w:hAnsiTheme="minorHAnsi"/>
          <w:szCs w:val="24"/>
        </w:rPr>
      </w:pPr>
      <w:bookmarkStart w:id="214" w:name="_Toc415141202"/>
      <w:bookmarkStart w:id="215" w:name="_Toc119073809"/>
      <w:r w:rsidRPr="00242C5F">
        <w:rPr>
          <w:rFonts w:asciiTheme="minorHAnsi" w:hAnsiTheme="minorHAnsi"/>
          <w:szCs w:val="24"/>
        </w:rPr>
        <w:t xml:space="preserve">Verbal and Telephone Medication </w:t>
      </w:r>
      <w:r w:rsidR="0099278B">
        <w:rPr>
          <w:rFonts w:asciiTheme="minorHAnsi" w:hAnsiTheme="minorHAnsi"/>
          <w:szCs w:val="24"/>
        </w:rPr>
        <w:t xml:space="preserve">Prescription </w:t>
      </w:r>
      <w:r w:rsidRPr="00242C5F">
        <w:rPr>
          <w:rFonts w:asciiTheme="minorHAnsi" w:hAnsiTheme="minorHAnsi"/>
          <w:szCs w:val="24"/>
        </w:rPr>
        <w:t>Orders</w:t>
      </w:r>
      <w:bookmarkEnd w:id="212"/>
      <w:bookmarkEnd w:id="213"/>
      <w:bookmarkEnd w:id="214"/>
      <w:bookmarkEnd w:id="215"/>
    </w:p>
    <w:p w14:paraId="494F1F13" w14:textId="42AE588E" w:rsidR="009F399A" w:rsidRPr="00242C5F" w:rsidRDefault="009F399A" w:rsidP="009F399A">
      <w:pPr>
        <w:pBdr>
          <w:top w:val="single" w:sz="4" w:space="0"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b/>
          <w:szCs w:val="24"/>
        </w:rPr>
        <w:t>Note</w:t>
      </w:r>
      <w:r w:rsidRPr="00242C5F">
        <w:rPr>
          <w:rFonts w:asciiTheme="minorHAnsi" w:hAnsiTheme="minorHAnsi" w:cs="Arial"/>
          <w:szCs w:val="24"/>
        </w:rPr>
        <w:t xml:space="preserve">: Verbal or telephone orders are not permitted for any chemotherapy agents (regardless of the route of administration or whether they are being for oncologic or non-oncologic indications). </w:t>
      </w:r>
    </w:p>
    <w:p w14:paraId="7B67EC39" w14:textId="77777777" w:rsidR="009F399A" w:rsidRPr="00242C5F" w:rsidRDefault="009F399A" w:rsidP="009F399A">
      <w:pPr>
        <w:rPr>
          <w:rFonts w:asciiTheme="minorHAnsi" w:hAnsiTheme="minorHAnsi" w:cs="Arial"/>
          <w:szCs w:val="24"/>
        </w:rPr>
      </w:pPr>
    </w:p>
    <w:p w14:paraId="5CDE3C1E" w14:textId="106811A0"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When an authorised prescriber is unable to be physically present to write a medication chart </w:t>
      </w:r>
      <w:r w:rsidR="0099278B">
        <w:rPr>
          <w:rFonts w:asciiTheme="minorHAnsi" w:hAnsiTheme="minorHAnsi" w:cs="Arial"/>
          <w:szCs w:val="24"/>
        </w:rPr>
        <w:t>prescription</w:t>
      </w:r>
      <w:r w:rsidRPr="00242C5F">
        <w:rPr>
          <w:rFonts w:asciiTheme="minorHAnsi" w:hAnsiTheme="minorHAnsi" w:cs="Arial"/>
          <w:szCs w:val="24"/>
        </w:rPr>
        <w:t xml:space="preserve">, the order may be given verbally (face to face or by telephone). </w:t>
      </w:r>
    </w:p>
    <w:p w14:paraId="54B53D03" w14:textId="77777777" w:rsidR="009F399A" w:rsidRPr="00242C5F" w:rsidRDefault="009F399A" w:rsidP="009F399A">
      <w:pPr>
        <w:rPr>
          <w:rFonts w:asciiTheme="minorHAnsi" w:hAnsiTheme="minorHAnsi" w:cs="Arial"/>
          <w:szCs w:val="24"/>
        </w:rPr>
      </w:pPr>
    </w:p>
    <w:p w14:paraId="47F28E6E" w14:textId="0378E89E"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person receiving such an order must be a </w:t>
      </w:r>
      <w:hyperlink w:anchor="_Who_May_Administer" w:history="1">
        <w:r w:rsidRPr="00242C5F">
          <w:rPr>
            <w:rStyle w:val="Hyperlink"/>
            <w:rFonts w:asciiTheme="minorHAnsi" w:hAnsiTheme="minorHAnsi" w:cs="Arial"/>
            <w:szCs w:val="24"/>
          </w:rPr>
          <w:t>person approved to administer</w:t>
        </w:r>
      </w:hyperlink>
      <w:r w:rsidRPr="00242C5F">
        <w:rPr>
          <w:rFonts w:asciiTheme="minorHAnsi" w:hAnsiTheme="minorHAnsi" w:cs="Arial"/>
          <w:szCs w:val="24"/>
        </w:rPr>
        <w:t xml:space="preserve"> or prescribe medication at the particular patient care area. </w:t>
      </w:r>
    </w:p>
    <w:p w14:paraId="3F4EF2D8" w14:textId="77777777" w:rsidR="009F399A" w:rsidRPr="00242C5F" w:rsidRDefault="009F399A" w:rsidP="009F399A">
      <w:pPr>
        <w:rPr>
          <w:rFonts w:asciiTheme="minorHAnsi" w:hAnsiTheme="minorHAnsi" w:cs="Arial"/>
          <w:szCs w:val="24"/>
        </w:rPr>
      </w:pPr>
    </w:p>
    <w:p w14:paraId="52C71CFD"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authorised prescriber must provide all of the following:</w:t>
      </w:r>
    </w:p>
    <w:p w14:paraId="3BAFEB8E" w14:textId="40D043AD" w:rsidR="009F399A" w:rsidRPr="00242C5F" w:rsidRDefault="009F399A" w:rsidP="00BB3E0F">
      <w:pPr>
        <w:pStyle w:val="ListParagraph"/>
        <w:numPr>
          <w:ilvl w:val="0"/>
          <w:numId w:val="42"/>
        </w:numPr>
        <w:rPr>
          <w:rFonts w:asciiTheme="minorHAnsi" w:hAnsiTheme="minorHAnsi"/>
          <w:szCs w:val="24"/>
        </w:rPr>
      </w:pPr>
      <w:r w:rsidRPr="00242C5F">
        <w:rPr>
          <w:rFonts w:asciiTheme="minorHAnsi" w:hAnsiTheme="minorHAnsi"/>
          <w:szCs w:val="24"/>
        </w:rPr>
        <w:t xml:space="preserve">The patient’s name and relevant identifiers (as per the </w:t>
      </w:r>
      <w:r w:rsidRPr="00242C5F">
        <w:rPr>
          <w:rFonts w:asciiTheme="minorHAnsi" w:hAnsiTheme="minorHAnsi" w:cs="Arial"/>
          <w:szCs w:val="24"/>
        </w:rPr>
        <w:t>Patient Identification and Procedure Matching</w:t>
      </w:r>
      <w:r w:rsidR="00AB6B65">
        <w:rPr>
          <w:rFonts w:asciiTheme="minorHAnsi" w:hAnsiTheme="minorHAnsi" w:cs="Arial"/>
          <w:szCs w:val="24"/>
        </w:rPr>
        <w:t xml:space="preserve"> Procedure</w:t>
      </w:r>
      <w:r w:rsidRPr="00242C5F">
        <w:rPr>
          <w:rFonts w:asciiTheme="minorHAnsi" w:hAnsiTheme="minorHAnsi"/>
          <w:szCs w:val="24"/>
        </w:rPr>
        <w:t xml:space="preserve">), </w:t>
      </w:r>
    </w:p>
    <w:p w14:paraId="66EC71A9" w14:textId="77777777" w:rsidR="009F399A" w:rsidRPr="00242C5F" w:rsidRDefault="009F399A" w:rsidP="00BB3E0F">
      <w:pPr>
        <w:pStyle w:val="ListBullet"/>
        <w:numPr>
          <w:ilvl w:val="0"/>
          <w:numId w:val="42"/>
        </w:numPr>
        <w:rPr>
          <w:rFonts w:asciiTheme="minorHAnsi" w:hAnsiTheme="minorHAnsi"/>
          <w:szCs w:val="24"/>
        </w:rPr>
      </w:pPr>
      <w:r w:rsidRPr="00242C5F">
        <w:rPr>
          <w:rFonts w:asciiTheme="minorHAnsi" w:hAnsiTheme="minorHAnsi"/>
          <w:szCs w:val="24"/>
        </w:rPr>
        <w:t xml:space="preserve">The medication’s active ingredient / s, proprietary name (where applicable) dose form (where multiple forms are available), </w:t>
      </w:r>
    </w:p>
    <w:p w14:paraId="17D160C0" w14:textId="77777777" w:rsidR="009F399A" w:rsidRPr="00242C5F" w:rsidRDefault="009F399A" w:rsidP="00BB3E0F">
      <w:pPr>
        <w:pStyle w:val="ListBullet"/>
        <w:numPr>
          <w:ilvl w:val="0"/>
          <w:numId w:val="42"/>
        </w:numPr>
        <w:rPr>
          <w:rFonts w:asciiTheme="minorHAnsi" w:hAnsiTheme="minorHAnsi"/>
          <w:szCs w:val="24"/>
        </w:rPr>
      </w:pPr>
      <w:r w:rsidRPr="00242C5F">
        <w:rPr>
          <w:rFonts w:asciiTheme="minorHAnsi" w:hAnsiTheme="minorHAnsi"/>
          <w:szCs w:val="24"/>
        </w:rPr>
        <w:t xml:space="preserve">The dose to be administered, </w:t>
      </w:r>
    </w:p>
    <w:p w14:paraId="56795EFF" w14:textId="77777777" w:rsidR="009F399A" w:rsidRPr="00242C5F" w:rsidRDefault="009F399A" w:rsidP="00BB3E0F">
      <w:pPr>
        <w:pStyle w:val="ListBullet"/>
        <w:numPr>
          <w:ilvl w:val="0"/>
          <w:numId w:val="42"/>
        </w:numPr>
        <w:rPr>
          <w:rFonts w:asciiTheme="minorHAnsi" w:hAnsiTheme="minorHAnsi"/>
          <w:szCs w:val="24"/>
        </w:rPr>
      </w:pPr>
      <w:r w:rsidRPr="00242C5F">
        <w:rPr>
          <w:rFonts w:asciiTheme="minorHAnsi" w:hAnsiTheme="minorHAnsi"/>
          <w:szCs w:val="24"/>
        </w:rPr>
        <w:t xml:space="preserve">The route for administration, </w:t>
      </w:r>
    </w:p>
    <w:p w14:paraId="093E2DCA" w14:textId="77777777" w:rsidR="009F399A" w:rsidRPr="00242C5F" w:rsidRDefault="009F399A" w:rsidP="00BB3E0F">
      <w:pPr>
        <w:pStyle w:val="ListBullet"/>
        <w:numPr>
          <w:ilvl w:val="0"/>
          <w:numId w:val="42"/>
        </w:numPr>
        <w:rPr>
          <w:rFonts w:asciiTheme="minorHAnsi" w:hAnsiTheme="minorHAnsi"/>
          <w:szCs w:val="24"/>
        </w:rPr>
      </w:pPr>
      <w:r w:rsidRPr="00242C5F">
        <w:rPr>
          <w:rFonts w:asciiTheme="minorHAnsi" w:hAnsiTheme="minorHAnsi"/>
          <w:szCs w:val="24"/>
        </w:rPr>
        <w:t xml:space="preserve">The frequency and times for administration, </w:t>
      </w:r>
    </w:p>
    <w:p w14:paraId="316F46FF" w14:textId="77777777" w:rsidR="009F399A" w:rsidRPr="00242C5F" w:rsidRDefault="009F399A" w:rsidP="00BB3E0F">
      <w:pPr>
        <w:pStyle w:val="ListBullet"/>
        <w:numPr>
          <w:ilvl w:val="0"/>
          <w:numId w:val="42"/>
        </w:numPr>
        <w:rPr>
          <w:rFonts w:asciiTheme="minorHAnsi" w:hAnsiTheme="minorHAnsi"/>
          <w:szCs w:val="24"/>
        </w:rPr>
      </w:pPr>
      <w:r w:rsidRPr="00242C5F">
        <w:rPr>
          <w:rFonts w:asciiTheme="minorHAnsi" w:hAnsiTheme="minorHAnsi"/>
          <w:szCs w:val="24"/>
        </w:rPr>
        <w:t>The maximum number of doses or the maximum duration of treatment with the medication.</w:t>
      </w:r>
    </w:p>
    <w:p w14:paraId="15036959" w14:textId="77777777" w:rsidR="009F399A" w:rsidRPr="00242C5F" w:rsidRDefault="009F399A" w:rsidP="009F399A">
      <w:pPr>
        <w:rPr>
          <w:rFonts w:asciiTheme="minorHAnsi" w:hAnsiTheme="minorHAnsi" w:cs="Arial"/>
          <w:szCs w:val="24"/>
        </w:rPr>
      </w:pPr>
    </w:p>
    <w:p w14:paraId="3EED4476" w14:textId="7DB00E80"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Due to the risk of misinterpretation, all </w:t>
      </w:r>
      <w:r w:rsidR="008A4FDE">
        <w:rPr>
          <w:rFonts w:asciiTheme="minorHAnsi" w:hAnsiTheme="minorHAnsi" w:cs="Arial"/>
          <w:szCs w:val="24"/>
        </w:rPr>
        <w:t>prescriptions</w:t>
      </w:r>
      <w:r w:rsidR="0099278B">
        <w:rPr>
          <w:rFonts w:asciiTheme="minorHAnsi" w:hAnsiTheme="minorHAnsi" w:cs="Arial"/>
          <w:szCs w:val="24"/>
        </w:rPr>
        <w:t xml:space="preserve"> </w:t>
      </w:r>
      <w:r w:rsidRPr="00242C5F">
        <w:rPr>
          <w:rFonts w:asciiTheme="minorHAnsi" w:hAnsiTheme="minorHAnsi" w:cs="Arial"/>
          <w:szCs w:val="24"/>
        </w:rPr>
        <w:t>orders received by telephone must be read back to the prescriber with the numbers as separate words, for example, as ‘fifty milligrams, five zero milligrams’ for a 50mg dose.</w:t>
      </w:r>
    </w:p>
    <w:p w14:paraId="2F68477F" w14:textId="77777777" w:rsidR="009F399A" w:rsidRPr="00242C5F" w:rsidRDefault="009F399A" w:rsidP="009F399A">
      <w:pPr>
        <w:rPr>
          <w:rFonts w:asciiTheme="minorHAnsi" w:hAnsiTheme="minorHAnsi" w:cs="Arial"/>
          <w:szCs w:val="24"/>
        </w:rPr>
      </w:pPr>
    </w:p>
    <w:p w14:paraId="4E8BAACD" w14:textId="774B92AC" w:rsidR="009F399A" w:rsidRPr="00242C5F" w:rsidRDefault="009F399A" w:rsidP="1E79BBC5">
      <w:pPr>
        <w:rPr>
          <w:rFonts w:asciiTheme="minorHAnsi" w:hAnsiTheme="minorHAnsi" w:cs="Arial"/>
        </w:rPr>
      </w:pPr>
      <w:r w:rsidRPr="1E79BBC5">
        <w:rPr>
          <w:rFonts w:asciiTheme="minorHAnsi" w:hAnsiTheme="minorHAnsi"/>
        </w:rPr>
        <w:t xml:space="preserve">For a telephone </w:t>
      </w:r>
      <w:r w:rsidR="002009F7">
        <w:rPr>
          <w:rFonts w:asciiTheme="minorHAnsi" w:hAnsiTheme="minorHAnsi"/>
        </w:rPr>
        <w:t>prescription</w:t>
      </w:r>
      <w:r w:rsidR="0099278B">
        <w:rPr>
          <w:rFonts w:asciiTheme="minorHAnsi" w:hAnsiTheme="minorHAnsi"/>
        </w:rPr>
        <w:t xml:space="preserve"> </w:t>
      </w:r>
      <w:r w:rsidRPr="1E79BBC5">
        <w:rPr>
          <w:rFonts w:asciiTheme="minorHAnsi" w:hAnsiTheme="minorHAnsi"/>
        </w:rPr>
        <w:t xml:space="preserve">order which relates to all </w:t>
      </w:r>
      <w:r w:rsidRPr="1E79BBC5">
        <w:rPr>
          <w:rFonts w:asciiTheme="minorHAnsi" w:hAnsiTheme="minorHAnsi" w:cs="Arial"/>
        </w:rPr>
        <w:t xml:space="preserve">Schedule 8 medications, substantial risk medications and intravenous medications for </w:t>
      </w:r>
      <w:r w:rsidR="0099278B">
        <w:rPr>
          <w:rFonts w:asciiTheme="minorHAnsi" w:hAnsiTheme="minorHAnsi" w:cs="Arial"/>
        </w:rPr>
        <w:t xml:space="preserve">CHS </w:t>
      </w:r>
      <w:r w:rsidRPr="1E79BBC5">
        <w:rPr>
          <w:rFonts w:asciiTheme="minorHAnsi" w:hAnsiTheme="minorHAnsi" w:cs="Arial"/>
        </w:rPr>
        <w:t xml:space="preserve">inpatients, the telephone </w:t>
      </w:r>
      <w:r w:rsidR="005B3F18">
        <w:rPr>
          <w:rFonts w:asciiTheme="minorHAnsi" w:hAnsiTheme="minorHAnsi" w:cs="Arial"/>
        </w:rPr>
        <w:t>prescription</w:t>
      </w:r>
      <w:r w:rsidR="0099278B">
        <w:rPr>
          <w:rFonts w:asciiTheme="minorHAnsi" w:hAnsiTheme="minorHAnsi" w:cs="Arial"/>
        </w:rPr>
        <w:t xml:space="preserve"> </w:t>
      </w:r>
      <w:r w:rsidRPr="1E79BBC5">
        <w:rPr>
          <w:rFonts w:asciiTheme="minorHAnsi" w:hAnsiTheme="minorHAnsi" w:cs="Arial"/>
        </w:rPr>
        <w:lastRenderedPageBreak/>
        <w:t>order must also be repeated to a second person as detailed in Section 5.3. An exception to this is in the community setting where a second person is not available.</w:t>
      </w:r>
    </w:p>
    <w:p w14:paraId="5F24683E" w14:textId="77777777" w:rsidR="009F399A" w:rsidRPr="00242C5F" w:rsidRDefault="009F399A" w:rsidP="009F399A">
      <w:pPr>
        <w:rPr>
          <w:rFonts w:asciiTheme="minorHAnsi" w:hAnsiTheme="minorHAnsi" w:cs="Arial"/>
          <w:szCs w:val="24"/>
        </w:rPr>
      </w:pPr>
    </w:p>
    <w:p w14:paraId="12BFF056" w14:textId="04609753"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For verbal (face to face) </w:t>
      </w:r>
      <w:r w:rsidR="005B3F18">
        <w:rPr>
          <w:rFonts w:asciiTheme="minorHAnsi" w:hAnsiTheme="minorHAnsi" w:cs="Arial"/>
          <w:szCs w:val="24"/>
        </w:rPr>
        <w:t>prescription</w:t>
      </w:r>
      <w:r w:rsidR="0099278B">
        <w:rPr>
          <w:rFonts w:asciiTheme="minorHAnsi" w:hAnsiTheme="minorHAnsi" w:cs="Arial"/>
          <w:szCs w:val="24"/>
        </w:rPr>
        <w:t xml:space="preserve"> </w:t>
      </w:r>
      <w:r w:rsidRPr="00242C5F">
        <w:rPr>
          <w:rFonts w:asciiTheme="minorHAnsi" w:hAnsiTheme="minorHAnsi" w:cs="Arial"/>
          <w:szCs w:val="24"/>
        </w:rPr>
        <w:t>orders, a mechanism must be used to confirm that the order has been clearly communicated. This may include the use of a second person as described above, and in Section 5.3, or may include a process whereby the</w:t>
      </w:r>
      <w:r w:rsidR="00E63E6D">
        <w:rPr>
          <w:rFonts w:asciiTheme="minorHAnsi" w:hAnsiTheme="minorHAnsi" w:cs="Arial"/>
          <w:szCs w:val="24"/>
        </w:rPr>
        <w:t xml:space="preserve"> health </w:t>
      </w:r>
      <w:r w:rsidRPr="00242C5F">
        <w:rPr>
          <w:rFonts w:asciiTheme="minorHAnsi" w:hAnsiTheme="minorHAnsi" w:cs="Arial"/>
          <w:szCs w:val="24"/>
        </w:rPr>
        <w:t xml:space="preserve">practitioner receiving the </w:t>
      </w:r>
      <w:r w:rsidR="00451711">
        <w:rPr>
          <w:rFonts w:asciiTheme="minorHAnsi" w:hAnsiTheme="minorHAnsi" w:cs="Arial"/>
          <w:szCs w:val="24"/>
        </w:rPr>
        <w:t>prescription</w:t>
      </w:r>
      <w:r w:rsidR="0099278B">
        <w:rPr>
          <w:rFonts w:asciiTheme="minorHAnsi" w:hAnsiTheme="minorHAnsi" w:cs="Arial"/>
          <w:szCs w:val="24"/>
        </w:rPr>
        <w:t xml:space="preserve"> </w:t>
      </w:r>
      <w:r w:rsidRPr="00242C5F">
        <w:rPr>
          <w:rFonts w:asciiTheme="minorHAnsi" w:hAnsiTheme="minorHAnsi" w:cs="Arial"/>
          <w:szCs w:val="24"/>
        </w:rPr>
        <w:t xml:space="preserve">order repeats the </w:t>
      </w:r>
      <w:r w:rsidR="00451711">
        <w:rPr>
          <w:rFonts w:asciiTheme="minorHAnsi" w:hAnsiTheme="minorHAnsi" w:cs="Arial"/>
          <w:szCs w:val="24"/>
        </w:rPr>
        <w:t>prescription</w:t>
      </w:r>
      <w:r w:rsidR="0099278B">
        <w:rPr>
          <w:rFonts w:asciiTheme="minorHAnsi" w:hAnsiTheme="minorHAnsi" w:cs="Arial"/>
          <w:szCs w:val="24"/>
        </w:rPr>
        <w:t xml:space="preserve"> </w:t>
      </w:r>
      <w:r w:rsidRPr="00242C5F">
        <w:rPr>
          <w:rFonts w:asciiTheme="minorHAnsi" w:hAnsiTheme="minorHAnsi" w:cs="Arial"/>
          <w:szCs w:val="24"/>
        </w:rPr>
        <w:t xml:space="preserve">order to confirm with the prescriber. </w:t>
      </w:r>
    </w:p>
    <w:p w14:paraId="6873D69A" w14:textId="77777777" w:rsidR="009F399A" w:rsidRPr="00242C5F" w:rsidRDefault="009F399A" w:rsidP="009F399A">
      <w:pPr>
        <w:rPr>
          <w:rFonts w:asciiTheme="minorHAnsi" w:hAnsiTheme="minorHAnsi" w:cs="Arial"/>
          <w:szCs w:val="24"/>
        </w:rPr>
      </w:pPr>
    </w:p>
    <w:p w14:paraId="3EFCB719" w14:textId="089A016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authorised prescriber who </w:t>
      </w:r>
      <w:r w:rsidR="003214BA">
        <w:rPr>
          <w:rFonts w:asciiTheme="minorHAnsi" w:hAnsiTheme="minorHAnsi" w:cs="Arial"/>
          <w:szCs w:val="24"/>
        </w:rPr>
        <w:t>prescribes</w:t>
      </w:r>
      <w:r w:rsidRPr="00242C5F">
        <w:rPr>
          <w:rFonts w:asciiTheme="minorHAnsi" w:hAnsiTheme="minorHAnsi" w:cs="Arial"/>
          <w:szCs w:val="24"/>
        </w:rPr>
        <w:t xml:space="preserve"> a medication for patient administration verbally (face to face) or by telephone must confirm within 24 hours all doses administered by:</w:t>
      </w:r>
    </w:p>
    <w:p w14:paraId="00091C2B" w14:textId="77777777" w:rsidR="009F399A" w:rsidRPr="00242C5F" w:rsidRDefault="009F399A" w:rsidP="00BB3E0F">
      <w:pPr>
        <w:pStyle w:val="ListBullet"/>
        <w:numPr>
          <w:ilvl w:val="0"/>
          <w:numId w:val="43"/>
        </w:numPr>
        <w:rPr>
          <w:rFonts w:asciiTheme="minorHAnsi" w:hAnsiTheme="minorHAnsi"/>
          <w:szCs w:val="24"/>
        </w:rPr>
      </w:pPr>
      <w:r w:rsidRPr="00242C5F">
        <w:rPr>
          <w:rFonts w:asciiTheme="minorHAnsi" w:hAnsiTheme="minorHAnsi"/>
          <w:szCs w:val="24"/>
        </w:rPr>
        <w:t>Counter-signing the record of administration on the patient’s medication chart for inpatients, and</w:t>
      </w:r>
    </w:p>
    <w:p w14:paraId="788A482D" w14:textId="77777777" w:rsidR="009F399A" w:rsidRPr="00242C5F" w:rsidRDefault="009F399A" w:rsidP="00BB3E0F">
      <w:pPr>
        <w:pStyle w:val="ListBullet"/>
        <w:numPr>
          <w:ilvl w:val="0"/>
          <w:numId w:val="43"/>
        </w:numPr>
        <w:rPr>
          <w:rFonts w:asciiTheme="minorHAnsi" w:hAnsiTheme="minorHAnsi"/>
          <w:szCs w:val="24"/>
        </w:rPr>
      </w:pPr>
      <w:r w:rsidRPr="00242C5F">
        <w:rPr>
          <w:rFonts w:asciiTheme="minorHAnsi" w:hAnsiTheme="minorHAnsi"/>
          <w:szCs w:val="24"/>
        </w:rPr>
        <w:t>Reviewing the patient as soon as appropriate in the circumstances of the case.</w:t>
      </w:r>
    </w:p>
    <w:p w14:paraId="6BFFED25" w14:textId="17349361" w:rsidR="009F399A" w:rsidRPr="00242C5F" w:rsidRDefault="009F399A" w:rsidP="00BB3E0F">
      <w:pPr>
        <w:pStyle w:val="ListBullet"/>
        <w:numPr>
          <w:ilvl w:val="0"/>
          <w:numId w:val="43"/>
        </w:numPr>
        <w:rPr>
          <w:rFonts w:asciiTheme="minorHAnsi" w:hAnsiTheme="minorHAnsi"/>
          <w:szCs w:val="24"/>
        </w:rPr>
      </w:pPr>
      <w:r w:rsidRPr="00242C5F">
        <w:rPr>
          <w:rFonts w:asciiTheme="minorHAnsi" w:hAnsiTheme="minorHAnsi"/>
          <w:szCs w:val="24"/>
        </w:rPr>
        <w:t xml:space="preserve">For Community based patients, a new written </w:t>
      </w:r>
      <w:r w:rsidR="00D366B5">
        <w:rPr>
          <w:rFonts w:asciiTheme="minorHAnsi" w:hAnsiTheme="minorHAnsi"/>
          <w:szCs w:val="24"/>
        </w:rPr>
        <w:t>prescription</w:t>
      </w:r>
      <w:r w:rsidRPr="00242C5F">
        <w:rPr>
          <w:rFonts w:asciiTheme="minorHAnsi" w:hAnsiTheme="minorHAnsi"/>
          <w:szCs w:val="24"/>
        </w:rPr>
        <w:t xml:space="preserve"> must be faxed or emailed to the health centre. </w:t>
      </w:r>
    </w:p>
    <w:p w14:paraId="5439833A" w14:textId="77777777" w:rsidR="009F399A" w:rsidRPr="00242C5F" w:rsidRDefault="009F399A" w:rsidP="009F399A">
      <w:pPr>
        <w:rPr>
          <w:rFonts w:asciiTheme="minorHAnsi" w:hAnsiTheme="minorHAnsi" w:cs="Arial"/>
          <w:szCs w:val="24"/>
        </w:rPr>
      </w:pPr>
    </w:p>
    <w:p w14:paraId="3D6C195E" w14:textId="4D5F17CB" w:rsidR="009F399A" w:rsidRDefault="009F399A" w:rsidP="009F399A">
      <w:pPr>
        <w:rPr>
          <w:rFonts w:asciiTheme="minorHAnsi" w:hAnsiTheme="minorHAnsi" w:cs="Arial"/>
          <w:szCs w:val="24"/>
        </w:rPr>
      </w:pPr>
      <w:r w:rsidRPr="00242C5F">
        <w:rPr>
          <w:rFonts w:asciiTheme="minorHAnsi" w:hAnsiTheme="minorHAnsi" w:cs="Arial"/>
          <w:szCs w:val="24"/>
        </w:rPr>
        <w:t xml:space="preserve">This process must also be followed when the authorised prescriber is changing or ceasing a particular </w:t>
      </w:r>
      <w:r w:rsidR="00333D5C">
        <w:rPr>
          <w:rFonts w:asciiTheme="minorHAnsi" w:hAnsiTheme="minorHAnsi" w:cs="Arial"/>
          <w:szCs w:val="24"/>
        </w:rPr>
        <w:t>prescri</w:t>
      </w:r>
      <w:r w:rsidR="00317392">
        <w:rPr>
          <w:rFonts w:asciiTheme="minorHAnsi" w:hAnsiTheme="minorHAnsi" w:cs="Arial"/>
          <w:szCs w:val="24"/>
        </w:rPr>
        <w:t>p</w:t>
      </w:r>
      <w:r w:rsidR="00333D5C">
        <w:rPr>
          <w:rFonts w:asciiTheme="minorHAnsi" w:hAnsiTheme="minorHAnsi" w:cs="Arial"/>
          <w:szCs w:val="24"/>
        </w:rPr>
        <w:t>tion</w:t>
      </w:r>
      <w:r w:rsidRPr="00242C5F">
        <w:rPr>
          <w:rFonts w:asciiTheme="minorHAnsi" w:hAnsiTheme="minorHAnsi" w:cs="Arial"/>
          <w:szCs w:val="24"/>
        </w:rPr>
        <w:t xml:space="preserve"> on a medication chart. Additionally, the prescriber must document the reason for changing / ceasing the order in the patient’s </w:t>
      </w:r>
      <w:r w:rsidR="009B699F">
        <w:rPr>
          <w:rFonts w:asciiTheme="minorHAnsi" w:hAnsiTheme="minorHAnsi" w:cs="Arial"/>
          <w:szCs w:val="24"/>
        </w:rPr>
        <w:t>clinical</w:t>
      </w:r>
      <w:r w:rsidRPr="00242C5F">
        <w:rPr>
          <w:rFonts w:asciiTheme="minorHAnsi" w:hAnsiTheme="minorHAnsi" w:cs="Arial"/>
          <w:szCs w:val="24"/>
        </w:rPr>
        <w:t xml:space="preserve"> record when next at the facility.</w:t>
      </w:r>
    </w:p>
    <w:p w14:paraId="4E9793B3" w14:textId="77777777" w:rsidR="002F1511" w:rsidRDefault="002F1511" w:rsidP="009F399A">
      <w:pPr>
        <w:rPr>
          <w:rFonts w:asciiTheme="minorHAnsi" w:hAnsiTheme="minorHAnsi" w:cs="Arial"/>
          <w:szCs w:val="24"/>
        </w:rPr>
      </w:pPr>
    </w:p>
    <w:p w14:paraId="0D52F41D" w14:textId="6B548151" w:rsidR="00345FB4" w:rsidRPr="00345FB4" w:rsidRDefault="00345FB4" w:rsidP="00345FB4">
      <w:pPr>
        <w:pStyle w:val="Heading3"/>
      </w:pPr>
      <w:r w:rsidRPr="00345FB4">
        <w:tab/>
      </w:r>
      <w:bookmarkStart w:id="216" w:name="_Toc119073810"/>
      <w:r w:rsidRPr="00345FB4">
        <w:t>Transcribing of external medical orders into the electronic medical record</w:t>
      </w:r>
      <w:bookmarkEnd w:id="216"/>
    </w:p>
    <w:p w14:paraId="426BBD33" w14:textId="77777777" w:rsidR="00345FB4" w:rsidRPr="00345FB4" w:rsidRDefault="00345FB4" w:rsidP="00345FB4">
      <w:pPr>
        <w:rPr>
          <w:rFonts w:asciiTheme="minorHAnsi" w:hAnsiTheme="minorHAnsi" w:cs="Arial"/>
          <w:szCs w:val="24"/>
        </w:rPr>
      </w:pPr>
      <w:r w:rsidRPr="00345FB4">
        <w:rPr>
          <w:rFonts w:asciiTheme="minorHAnsi" w:hAnsiTheme="minorHAnsi" w:cs="Arial"/>
          <w:szCs w:val="24"/>
        </w:rPr>
        <w:t xml:space="preserve">Transcribing of medical orders should only be undertaken when a medication order originates outside the electronic medical record and cannot be entered into the electronic Medical Administration Record (MAR) by a medical officer. </w:t>
      </w:r>
    </w:p>
    <w:p w14:paraId="3A461E00" w14:textId="77777777" w:rsidR="00345FB4" w:rsidRPr="00345FB4" w:rsidRDefault="00345FB4" w:rsidP="00345FB4">
      <w:pPr>
        <w:rPr>
          <w:rFonts w:asciiTheme="minorHAnsi" w:hAnsiTheme="minorHAnsi" w:cs="Arial"/>
          <w:szCs w:val="24"/>
        </w:rPr>
      </w:pPr>
    </w:p>
    <w:p w14:paraId="2EF9C2FD" w14:textId="77777777" w:rsidR="00345FB4" w:rsidRPr="00345FB4" w:rsidRDefault="00345FB4" w:rsidP="00345FB4">
      <w:pPr>
        <w:rPr>
          <w:rFonts w:asciiTheme="minorHAnsi" w:hAnsiTheme="minorHAnsi" w:cs="Arial"/>
          <w:szCs w:val="24"/>
        </w:rPr>
      </w:pPr>
      <w:r w:rsidRPr="00345FB4">
        <w:rPr>
          <w:rFonts w:asciiTheme="minorHAnsi" w:hAnsiTheme="minorHAnsi" w:cs="Arial"/>
          <w:szCs w:val="24"/>
        </w:rPr>
        <w:t>This circumstance applies to the Community Care Program, for medication orders received from medical officers who do not have access to the patient’s electronic medical record. This includes General Practitioners and Private Specialists who are not employees of Canberra Health Service or Calvary Public Hospital Services.</w:t>
      </w:r>
    </w:p>
    <w:p w14:paraId="3EBA2759" w14:textId="77777777" w:rsidR="00345FB4" w:rsidRPr="00345FB4" w:rsidRDefault="00345FB4" w:rsidP="00345FB4">
      <w:pPr>
        <w:rPr>
          <w:rFonts w:asciiTheme="minorHAnsi" w:hAnsiTheme="minorHAnsi" w:cs="Arial"/>
          <w:szCs w:val="24"/>
        </w:rPr>
      </w:pPr>
    </w:p>
    <w:p w14:paraId="06844718" w14:textId="77777777" w:rsidR="00345FB4" w:rsidRPr="00345FB4" w:rsidRDefault="00345FB4" w:rsidP="00345FB4">
      <w:pPr>
        <w:rPr>
          <w:rFonts w:asciiTheme="minorHAnsi" w:hAnsiTheme="minorHAnsi" w:cs="Arial"/>
          <w:szCs w:val="24"/>
        </w:rPr>
      </w:pPr>
      <w:r w:rsidRPr="00345FB4">
        <w:rPr>
          <w:rFonts w:asciiTheme="minorHAnsi" w:hAnsiTheme="minorHAnsi" w:cs="Arial"/>
          <w:szCs w:val="24"/>
        </w:rPr>
        <w:t>In this case medication orders are faxed or emailed to Central Health Intake to be transcribed into the patient’s electronic medical record.</w:t>
      </w:r>
    </w:p>
    <w:p w14:paraId="1BA81B51" w14:textId="77777777" w:rsidR="00345FB4" w:rsidRPr="00345FB4" w:rsidRDefault="00345FB4" w:rsidP="00345FB4">
      <w:pPr>
        <w:rPr>
          <w:rFonts w:asciiTheme="minorHAnsi" w:hAnsiTheme="minorHAnsi" w:cs="Arial"/>
          <w:szCs w:val="24"/>
        </w:rPr>
      </w:pPr>
    </w:p>
    <w:p w14:paraId="1B2CC3BA" w14:textId="77777777" w:rsidR="00345FB4" w:rsidRPr="00345FB4" w:rsidRDefault="00345FB4" w:rsidP="00345FB4">
      <w:pPr>
        <w:rPr>
          <w:rFonts w:asciiTheme="minorHAnsi" w:hAnsiTheme="minorHAnsi" w:cs="Arial"/>
          <w:szCs w:val="24"/>
        </w:rPr>
      </w:pPr>
      <w:r w:rsidRPr="00345FB4">
        <w:rPr>
          <w:rFonts w:asciiTheme="minorHAnsi" w:hAnsiTheme="minorHAnsi" w:cs="Arial"/>
          <w:szCs w:val="24"/>
        </w:rPr>
        <w:t>The medication order will be entered into the MAR and signed by a Level 2 Registered Nurse. The order will then be sent via an embedded workflow to a second Registered Nurse to check and confirm that the transcribed order is correct.  The original medication order is then scanned into the patient’s electronic medical record and placed in the Media tab (see Attachment 6).</w:t>
      </w:r>
    </w:p>
    <w:p w14:paraId="1F5D6D1F" w14:textId="77777777" w:rsidR="00345FB4" w:rsidRPr="00345FB4" w:rsidRDefault="00345FB4" w:rsidP="00345FB4">
      <w:pPr>
        <w:rPr>
          <w:rFonts w:asciiTheme="minorHAnsi" w:hAnsiTheme="minorHAnsi" w:cs="Arial"/>
          <w:szCs w:val="24"/>
        </w:rPr>
      </w:pPr>
    </w:p>
    <w:p w14:paraId="2427CEA7" w14:textId="5E2FFABA" w:rsidR="002F1511" w:rsidRPr="00242C5F" w:rsidRDefault="00345FB4" w:rsidP="00345FB4">
      <w:pPr>
        <w:rPr>
          <w:rFonts w:asciiTheme="minorHAnsi" w:hAnsiTheme="minorHAnsi" w:cs="Arial"/>
          <w:szCs w:val="24"/>
        </w:rPr>
      </w:pPr>
      <w:r w:rsidRPr="00345FB4">
        <w:rPr>
          <w:rFonts w:asciiTheme="minorHAnsi" w:hAnsiTheme="minorHAnsi" w:cs="Arial"/>
          <w:szCs w:val="24"/>
        </w:rPr>
        <w:t>An annotation is added to the MAR indicating that the order has been transcribed and that the clinician must view the original medication order from the Media tab of the patient’s electronic medical record prior to administering the medication in accordance with Section 5.4.</w:t>
      </w:r>
    </w:p>
    <w:p w14:paraId="039B8724" w14:textId="77777777" w:rsidR="00D540CC" w:rsidRDefault="00D540CC" w:rsidP="009F399A">
      <w:pPr>
        <w:jc w:val="right"/>
      </w:pPr>
    </w:p>
    <w:bookmarkStart w:id="217" w:name="_Toc389473284"/>
    <w:bookmarkStart w:id="218" w:name="_Toc405549156"/>
    <w:bookmarkStart w:id="219" w:name="_Toc405551376"/>
    <w:bookmarkStart w:id="220" w:name="_Toc405561742"/>
    <w:p w14:paraId="316EE6A1" w14:textId="77777777" w:rsidR="00450350" w:rsidRDefault="00450350" w:rsidP="00450350">
      <w:pPr>
        <w:spacing w:after="120"/>
        <w:jc w:val="right"/>
        <w:rPr>
          <w:rFonts w:cs="Calibri,Bold"/>
          <w:bCs/>
          <w:i/>
          <w:szCs w:val="24"/>
          <w:lang w:eastAsia="en-AU"/>
        </w:rPr>
      </w:pPr>
      <w:r>
        <w:fldChar w:fldCharType="begin"/>
      </w:r>
      <w:r>
        <w:instrText xml:space="preserve"> HYPERLINK \l "Contents" </w:instrText>
      </w:r>
      <w:r>
        <w:fldChar w:fldCharType="separate"/>
      </w:r>
      <w:r w:rsidRPr="00C91F3F">
        <w:rPr>
          <w:rStyle w:val="Hyperlink"/>
          <w:rFonts w:cs="Arial"/>
          <w:i/>
          <w:szCs w:val="24"/>
        </w:rPr>
        <w:t>Back to Table of Contents</w:t>
      </w:r>
      <w:r>
        <w:rPr>
          <w:rStyle w:val="Hyperlink"/>
          <w:rFonts w:cs="Arial"/>
          <w:i/>
          <w:szCs w:val="24"/>
        </w:rPr>
        <w:fldChar w:fldCharType="end"/>
      </w:r>
    </w:p>
    <w:tbl>
      <w:tblPr>
        <w:tblpPr w:leftFromText="180" w:rightFromText="180" w:vertAnchor="text" w:horzAnchor="margin" w:tblpY="17"/>
        <w:tblW w:w="9158" w:type="dxa"/>
        <w:tblLook w:val="0000" w:firstRow="0" w:lastRow="0" w:firstColumn="0" w:lastColumn="0" w:noHBand="0" w:noVBand="0"/>
      </w:tblPr>
      <w:tblGrid>
        <w:gridCol w:w="9158"/>
      </w:tblGrid>
      <w:tr w:rsidR="009F399A" w:rsidRPr="00CD1C0E" w14:paraId="5D43B4B9" w14:textId="77777777" w:rsidTr="00EC699F">
        <w:trPr>
          <w:cantSplit/>
          <w:trHeight w:val="285"/>
        </w:trPr>
        <w:tc>
          <w:tcPr>
            <w:tcW w:w="9158" w:type="dxa"/>
            <w:shd w:val="clear" w:color="auto" w:fill="000000" w:themeFill="text1"/>
          </w:tcPr>
          <w:p w14:paraId="6AD7361C" w14:textId="53064AD9" w:rsidR="009F399A" w:rsidRPr="007747D4" w:rsidRDefault="009F399A" w:rsidP="00EC699F">
            <w:pPr>
              <w:pStyle w:val="Heading1"/>
              <w:framePr w:hSpace="0" w:wrap="auto" w:vAnchor="margin" w:hAnchor="text" w:xAlign="left" w:yAlign="inline"/>
            </w:pPr>
            <w:bookmarkStart w:id="221" w:name="_Toc119073811"/>
            <w:r w:rsidRPr="007747D4">
              <w:t xml:space="preserve">Section 3 </w:t>
            </w:r>
            <w:r>
              <w:t>– T</w:t>
            </w:r>
            <w:r w:rsidRPr="007747D4">
              <w:t xml:space="preserve">he </w:t>
            </w:r>
            <w:r>
              <w:t xml:space="preserve">CHS </w:t>
            </w:r>
            <w:r w:rsidRPr="007747D4">
              <w:t>Pharmacy Service</w:t>
            </w:r>
            <w:bookmarkEnd w:id="221"/>
          </w:p>
        </w:tc>
      </w:tr>
    </w:tbl>
    <w:p w14:paraId="05112657" w14:textId="77777777" w:rsidR="009F399A" w:rsidRPr="00AB6B65" w:rsidRDefault="009F399A" w:rsidP="009F399A">
      <w:pPr>
        <w:pStyle w:val="ListParagraph"/>
        <w:keepNext/>
        <w:keepLines/>
        <w:numPr>
          <w:ilvl w:val="0"/>
          <w:numId w:val="3"/>
        </w:numPr>
        <w:ind w:left="0"/>
        <w:contextualSpacing w:val="0"/>
        <w:outlineLvl w:val="1"/>
        <w:rPr>
          <w:rFonts w:eastAsiaTheme="majorEastAsia" w:cstheme="majorBidi"/>
          <w:b/>
          <w:bCs/>
          <w:vanish/>
          <w:szCs w:val="26"/>
        </w:rPr>
      </w:pPr>
      <w:bookmarkStart w:id="222" w:name="_Toc415054251"/>
      <w:bookmarkStart w:id="223" w:name="_Toc415139978"/>
      <w:bookmarkStart w:id="224" w:name="_Toc415140507"/>
      <w:bookmarkStart w:id="225" w:name="_Toc415141204"/>
      <w:bookmarkStart w:id="226" w:name="_Toc415142734"/>
      <w:bookmarkStart w:id="227" w:name="_Toc415143409"/>
      <w:bookmarkStart w:id="228" w:name="_Toc416434164"/>
      <w:bookmarkStart w:id="229" w:name="_Toc416434559"/>
      <w:bookmarkStart w:id="230" w:name="_Toc416435011"/>
      <w:bookmarkStart w:id="231" w:name="_Toc423593929"/>
      <w:bookmarkStart w:id="232" w:name="_Toc425328515"/>
      <w:bookmarkStart w:id="233" w:name="_Toc426611428"/>
      <w:bookmarkStart w:id="234" w:name="_Toc427582211"/>
      <w:bookmarkStart w:id="235" w:name="_Toc429640977"/>
      <w:bookmarkStart w:id="236" w:name="_Toc430074096"/>
      <w:bookmarkStart w:id="237" w:name="_Toc430156700"/>
      <w:bookmarkStart w:id="238" w:name="_Toc430857602"/>
      <w:bookmarkStart w:id="239" w:name="_Toc430857798"/>
      <w:bookmarkStart w:id="240" w:name="_Toc430858208"/>
      <w:bookmarkStart w:id="241" w:name="_Toc431450660"/>
      <w:bookmarkStart w:id="242" w:name="_Toc431469781"/>
      <w:bookmarkStart w:id="243" w:name="_Toc431469976"/>
      <w:bookmarkStart w:id="244" w:name="_Toc437844739"/>
      <w:bookmarkStart w:id="245" w:name="_Toc437844934"/>
      <w:bookmarkStart w:id="246" w:name="_Toc437850793"/>
      <w:bookmarkStart w:id="247" w:name="_Toc437864424"/>
      <w:bookmarkStart w:id="248" w:name="_Toc437873367"/>
      <w:bookmarkStart w:id="249" w:name="_Toc438475388"/>
      <w:bookmarkStart w:id="250" w:name="_Toc438475583"/>
      <w:bookmarkStart w:id="251" w:name="_Toc438475778"/>
      <w:bookmarkStart w:id="252" w:name="_Toc438542242"/>
      <w:bookmarkStart w:id="253" w:name="_Toc438562663"/>
      <w:bookmarkStart w:id="254" w:name="_Toc438562862"/>
      <w:bookmarkStart w:id="255" w:name="_Toc438563061"/>
      <w:bookmarkStart w:id="256" w:name="_Toc438563260"/>
      <w:bookmarkStart w:id="257" w:name="_Toc438720718"/>
      <w:bookmarkStart w:id="258" w:name="_Toc439749711"/>
      <w:bookmarkStart w:id="259" w:name="_Toc439751611"/>
      <w:bookmarkStart w:id="260" w:name="_Toc439756396"/>
      <w:bookmarkStart w:id="261" w:name="_Toc439756658"/>
      <w:bookmarkStart w:id="262" w:name="_Toc439756858"/>
      <w:bookmarkStart w:id="263" w:name="_Toc439757168"/>
      <w:bookmarkStart w:id="264" w:name="_Toc439757368"/>
      <w:bookmarkStart w:id="265" w:name="_Toc439757766"/>
      <w:bookmarkStart w:id="266" w:name="_Toc439757966"/>
      <w:bookmarkStart w:id="267" w:name="_Toc439758166"/>
      <w:bookmarkStart w:id="268" w:name="_Toc439759154"/>
      <w:bookmarkStart w:id="269" w:name="_Toc439761873"/>
      <w:bookmarkStart w:id="270" w:name="_Toc439849858"/>
      <w:bookmarkStart w:id="271" w:name="_Toc439924454"/>
      <w:bookmarkStart w:id="272" w:name="_Toc439940277"/>
      <w:bookmarkStart w:id="273" w:name="_Toc459386219"/>
      <w:bookmarkStart w:id="274" w:name="_Toc477517418"/>
      <w:bookmarkStart w:id="275" w:name="_Toc405549157"/>
      <w:bookmarkStart w:id="276" w:name="_Toc405551377"/>
      <w:bookmarkStart w:id="277" w:name="_Toc405561743"/>
      <w:bookmarkStart w:id="278" w:name="_Toc415141205"/>
      <w:bookmarkEnd w:id="217"/>
      <w:bookmarkEnd w:id="218"/>
      <w:bookmarkEnd w:id="219"/>
      <w:bookmarkEnd w:id="220"/>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5E08BE48" w14:textId="77777777" w:rsidR="00D540CC" w:rsidRDefault="00D540CC" w:rsidP="00D540CC">
      <w:pPr>
        <w:pStyle w:val="Heading2"/>
        <w:numPr>
          <w:ilvl w:val="0"/>
          <w:numId w:val="0"/>
        </w:numPr>
        <w:ind w:left="502"/>
        <w:rPr>
          <w:rFonts w:asciiTheme="minorHAnsi" w:hAnsiTheme="minorHAnsi"/>
          <w:szCs w:val="24"/>
        </w:rPr>
      </w:pPr>
    </w:p>
    <w:p w14:paraId="7DF8866F" w14:textId="7F1B86A1" w:rsidR="009F399A" w:rsidRPr="00242C5F" w:rsidRDefault="009F399A" w:rsidP="009F399A">
      <w:pPr>
        <w:pStyle w:val="Heading2"/>
        <w:rPr>
          <w:rFonts w:asciiTheme="minorHAnsi" w:hAnsiTheme="minorHAnsi"/>
          <w:szCs w:val="24"/>
        </w:rPr>
      </w:pPr>
      <w:bookmarkStart w:id="279" w:name="_Toc119073812"/>
      <w:r w:rsidRPr="00242C5F">
        <w:rPr>
          <w:rFonts w:asciiTheme="minorHAnsi" w:hAnsiTheme="minorHAnsi"/>
          <w:szCs w:val="24"/>
        </w:rPr>
        <w:t>Responsibility</w:t>
      </w:r>
      <w:bookmarkEnd w:id="275"/>
      <w:bookmarkEnd w:id="276"/>
      <w:bookmarkEnd w:id="277"/>
      <w:bookmarkEnd w:id="278"/>
      <w:bookmarkEnd w:id="279"/>
    </w:p>
    <w:p w14:paraId="424A3E52"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Director of Pharmacy is responsible for the storage of all medications at The Canberra Hospital other than those that have been supplied to a patient care area. </w:t>
      </w:r>
    </w:p>
    <w:p w14:paraId="35459C24" w14:textId="77777777" w:rsidR="009F399A" w:rsidRPr="00242C5F" w:rsidRDefault="009F399A" w:rsidP="009F399A">
      <w:pPr>
        <w:rPr>
          <w:rFonts w:asciiTheme="minorHAnsi" w:hAnsiTheme="minorHAnsi" w:cs="Arial"/>
          <w:szCs w:val="24"/>
        </w:rPr>
      </w:pPr>
    </w:p>
    <w:p w14:paraId="4A83EE70" w14:textId="54209798"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Director of Pharmacy is also responsible for overseeing and advising on the appropriate storage of medications in other areas of </w:t>
      </w:r>
      <w:r w:rsidR="00B06329">
        <w:rPr>
          <w:rFonts w:asciiTheme="minorHAnsi" w:hAnsiTheme="minorHAnsi" w:cs="Arial"/>
          <w:szCs w:val="24"/>
        </w:rPr>
        <w:t>CHS</w:t>
      </w:r>
      <w:r w:rsidR="00A53820">
        <w:rPr>
          <w:rFonts w:asciiTheme="minorHAnsi" w:hAnsiTheme="minorHAnsi" w:cs="Arial"/>
          <w:szCs w:val="24"/>
        </w:rPr>
        <w:t xml:space="preserve"> </w:t>
      </w:r>
      <w:r w:rsidRPr="00242C5F">
        <w:rPr>
          <w:rFonts w:asciiTheme="minorHAnsi" w:hAnsiTheme="minorHAnsi" w:cs="Arial"/>
          <w:szCs w:val="24"/>
        </w:rPr>
        <w:t xml:space="preserve">including patient care areas and intravenous fluid stores. </w:t>
      </w:r>
      <w:r w:rsidR="008151BF">
        <w:t xml:space="preserve">Storage of medications must meet legislative requirements and comply with the </w:t>
      </w:r>
      <w:hyperlink r:id="rId32" w:history="1">
        <w:r w:rsidR="008151BF" w:rsidRPr="00C33C99">
          <w:rPr>
            <w:rStyle w:val="Hyperlink"/>
            <w:rFonts w:asciiTheme="minorHAnsi" w:hAnsiTheme="minorHAnsi"/>
            <w:szCs w:val="24"/>
          </w:rPr>
          <w:t>ACSQHC</w:t>
        </w:r>
        <w:r w:rsidR="008151BF" w:rsidRPr="00C33C99">
          <w:rPr>
            <w:rStyle w:val="Hyperlink"/>
          </w:rPr>
          <w:t xml:space="preserve"> Principles for the safe selection and storage of medicines</w:t>
        </w:r>
      </w:hyperlink>
      <w:r w:rsidR="008151BF">
        <w:rPr>
          <w:rFonts w:asciiTheme="minorHAnsi" w:hAnsiTheme="minorHAnsi"/>
          <w:szCs w:val="24"/>
        </w:rPr>
        <w:t xml:space="preserve">. </w:t>
      </w:r>
    </w:p>
    <w:p w14:paraId="425F24F7" w14:textId="77777777" w:rsidR="009F399A" w:rsidRPr="00242C5F" w:rsidRDefault="009F399A" w:rsidP="009F399A">
      <w:pPr>
        <w:rPr>
          <w:rFonts w:asciiTheme="minorHAnsi" w:hAnsiTheme="minorHAnsi" w:cs="Arial"/>
          <w:szCs w:val="24"/>
        </w:rPr>
      </w:pPr>
    </w:p>
    <w:p w14:paraId="5719EF3F" w14:textId="01647BB0" w:rsidR="009F399A" w:rsidRPr="00242C5F" w:rsidRDefault="009F399A" w:rsidP="009F399A">
      <w:pPr>
        <w:rPr>
          <w:rFonts w:asciiTheme="minorHAnsi" w:hAnsiTheme="minorHAnsi" w:cs="Arial"/>
          <w:szCs w:val="24"/>
        </w:rPr>
      </w:pPr>
      <w:r w:rsidRPr="00242C5F">
        <w:rPr>
          <w:rFonts w:asciiTheme="minorHAnsi" w:hAnsiTheme="minorHAnsi" w:cs="Arial"/>
          <w:szCs w:val="24"/>
        </w:rPr>
        <w:t>The range and quantities of medications held by the CHS Pharmacy S</w:t>
      </w:r>
      <w:r w:rsidR="00A57E72">
        <w:rPr>
          <w:rFonts w:asciiTheme="minorHAnsi" w:hAnsiTheme="minorHAnsi" w:cs="Arial"/>
          <w:szCs w:val="24"/>
        </w:rPr>
        <w:t>e</w:t>
      </w:r>
      <w:r w:rsidRPr="00242C5F">
        <w:rPr>
          <w:rFonts w:asciiTheme="minorHAnsi" w:hAnsiTheme="minorHAnsi" w:cs="Arial"/>
          <w:szCs w:val="24"/>
        </w:rPr>
        <w:t xml:space="preserve">rvice must include consideration of circumstances when a patient will </w:t>
      </w:r>
      <w:r w:rsidR="007E254F">
        <w:rPr>
          <w:rFonts w:asciiTheme="minorHAnsi" w:hAnsiTheme="minorHAnsi" w:cs="Arial"/>
          <w:szCs w:val="24"/>
        </w:rPr>
        <w:t>be admitted</w:t>
      </w:r>
      <w:r w:rsidR="007E254F" w:rsidRPr="00242C5F">
        <w:rPr>
          <w:rFonts w:asciiTheme="minorHAnsi" w:hAnsiTheme="minorHAnsi" w:cs="Arial"/>
          <w:szCs w:val="24"/>
        </w:rPr>
        <w:t xml:space="preserve"> </w:t>
      </w:r>
      <w:r w:rsidRPr="00242C5F">
        <w:rPr>
          <w:rFonts w:asciiTheme="minorHAnsi" w:hAnsiTheme="minorHAnsi" w:cs="Arial"/>
          <w:szCs w:val="24"/>
        </w:rPr>
        <w:t xml:space="preserve">to CHS </w:t>
      </w:r>
      <w:r w:rsidR="007E254F">
        <w:rPr>
          <w:rFonts w:asciiTheme="minorHAnsi" w:hAnsiTheme="minorHAnsi" w:cs="Arial"/>
          <w:szCs w:val="24"/>
        </w:rPr>
        <w:t>requiring</w:t>
      </w:r>
      <w:r w:rsidRPr="00242C5F">
        <w:rPr>
          <w:rFonts w:asciiTheme="minorHAnsi" w:hAnsiTheme="minorHAnsi" w:cs="Arial"/>
          <w:szCs w:val="24"/>
        </w:rPr>
        <w:t xml:space="preserve"> a previously prescribed essential medication for which </w:t>
      </w:r>
      <w:r w:rsidR="00E97312">
        <w:rPr>
          <w:rFonts w:asciiTheme="minorHAnsi" w:hAnsiTheme="minorHAnsi" w:cs="Arial"/>
          <w:szCs w:val="24"/>
        </w:rPr>
        <w:t xml:space="preserve">their </w:t>
      </w:r>
      <w:r w:rsidRPr="00242C5F">
        <w:rPr>
          <w:rFonts w:asciiTheme="minorHAnsi" w:hAnsiTheme="minorHAnsi" w:cs="Arial"/>
          <w:szCs w:val="24"/>
        </w:rPr>
        <w:t xml:space="preserve"> supply has been unexpectedly exhausted.</w:t>
      </w:r>
    </w:p>
    <w:p w14:paraId="18FC23B9" w14:textId="77777777" w:rsidR="009F399A" w:rsidRPr="00242C5F" w:rsidRDefault="009F399A" w:rsidP="009F399A">
      <w:pPr>
        <w:rPr>
          <w:rFonts w:asciiTheme="minorHAnsi" w:hAnsiTheme="minorHAnsi" w:cs="Arial"/>
          <w:szCs w:val="24"/>
        </w:rPr>
      </w:pPr>
    </w:p>
    <w:p w14:paraId="07F7BB65" w14:textId="5E290BC8" w:rsidR="00B06A14" w:rsidRPr="00B06A14" w:rsidRDefault="009F399A" w:rsidP="00B06A14">
      <w:pPr>
        <w:pStyle w:val="Heading2"/>
        <w:rPr>
          <w:rFonts w:asciiTheme="minorHAnsi" w:hAnsiTheme="minorHAnsi"/>
          <w:szCs w:val="24"/>
        </w:rPr>
      </w:pPr>
      <w:bookmarkStart w:id="280" w:name="_Toc405549158"/>
      <w:bookmarkStart w:id="281" w:name="_Toc405551378"/>
      <w:bookmarkStart w:id="282" w:name="_Toc405561744"/>
      <w:bookmarkStart w:id="283" w:name="_Toc415141206"/>
      <w:bookmarkStart w:id="284" w:name="_Toc119073813"/>
      <w:r w:rsidRPr="00242C5F">
        <w:rPr>
          <w:rFonts w:asciiTheme="minorHAnsi" w:hAnsiTheme="minorHAnsi"/>
          <w:szCs w:val="24"/>
        </w:rPr>
        <w:t>Medication Procurement</w:t>
      </w:r>
      <w:bookmarkEnd w:id="280"/>
      <w:bookmarkEnd w:id="281"/>
      <w:bookmarkEnd w:id="282"/>
      <w:bookmarkEnd w:id="283"/>
      <w:bookmarkEnd w:id="284"/>
    </w:p>
    <w:p w14:paraId="5B814D2A" w14:textId="77777777" w:rsidR="009F399A" w:rsidRPr="00242C5F" w:rsidRDefault="009F399A" w:rsidP="009F399A">
      <w:pPr>
        <w:pStyle w:val="Heading3"/>
        <w:rPr>
          <w:rFonts w:asciiTheme="minorHAnsi" w:hAnsiTheme="minorHAnsi"/>
          <w:szCs w:val="24"/>
        </w:rPr>
      </w:pPr>
      <w:bookmarkStart w:id="285" w:name="_Toc405549159"/>
      <w:bookmarkStart w:id="286" w:name="_Toc405551379"/>
      <w:bookmarkStart w:id="287" w:name="_Toc405561745"/>
      <w:bookmarkStart w:id="288" w:name="_Toc415141207"/>
      <w:bookmarkStart w:id="289" w:name="_Toc119073814"/>
      <w:r w:rsidRPr="00242C5F">
        <w:rPr>
          <w:rFonts w:asciiTheme="minorHAnsi" w:hAnsiTheme="minorHAnsi"/>
          <w:szCs w:val="24"/>
        </w:rPr>
        <w:t>Medication Purchasing</w:t>
      </w:r>
      <w:bookmarkEnd w:id="285"/>
      <w:bookmarkEnd w:id="286"/>
      <w:bookmarkEnd w:id="287"/>
      <w:bookmarkEnd w:id="288"/>
      <w:bookmarkEnd w:id="289"/>
    </w:p>
    <w:p w14:paraId="0A7A3075" w14:textId="04EF2D14" w:rsidR="009F399A" w:rsidRPr="00242C5F" w:rsidRDefault="009F399A" w:rsidP="009F399A">
      <w:pPr>
        <w:rPr>
          <w:rFonts w:asciiTheme="minorHAnsi" w:hAnsiTheme="minorHAnsi" w:cs="Arial"/>
          <w:szCs w:val="24"/>
        </w:rPr>
      </w:pPr>
      <w:r w:rsidRPr="00242C5F">
        <w:rPr>
          <w:rFonts w:asciiTheme="minorHAnsi" w:hAnsiTheme="minorHAnsi" w:cs="Arial"/>
          <w:szCs w:val="24"/>
        </w:rPr>
        <w:t>CHS Pharmacy Service may purchase medications in accordance with the supply contracts arranged by the NSW State Contracts Control Board. However, where a required medication is not available as a contract item, a better price can be negotiated directly with the manufacture or the supplier, it may be purchased from a non-contract supplier.</w:t>
      </w:r>
      <w:r w:rsidR="003C04AC">
        <w:rPr>
          <w:rFonts w:asciiTheme="minorHAnsi" w:hAnsiTheme="minorHAnsi" w:cs="Arial"/>
          <w:szCs w:val="24"/>
        </w:rPr>
        <w:t xml:space="preserve">  ACT procurement policies and processes must be adhered to. </w:t>
      </w:r>
    </w:p>
    <w:p w14:paraId="0CA1B713" w14:textId="0486AB5D" w:rsidR="009F399A" w:rsidRDefault="009F399A" w:rsidP="009F399A">
      <w:pPr>
        <w:rPr>
          <w:rFonts w:asciiTheme="minorHAnsi" w:hAnsiTheme="minorHAnsi" w:cs="Arial"/>
          <w:szCs w:val="24"/>
        </w:rPr>
      </w:pPr>
    </w:p>
    <w:p w14:paraId="3D68BA18" w14:textId="39C9A3D0" w:rsidR="00C56059" w:rsidRDefault="00C56059" w:rsidP="009F399A">
      <w:pPr>
        <w:rPr>
          <w:rFonts w:asciiTheme="minorHAnsi" w:hAnsiTheme="minorHAnsi" w:cs="Arial"/>
          <w:szCs w:val="24"/>
        </w:rPr>
      </w:pPr>
      <w:r>
        <w:rPr>
          <w:rFonts w:asciiTheme="minorHAnsi" w:hAnsiTheme="minorHAnsi" w:cs="Arial"/>
          <w:szCs w:val="24"/>
        </w:rPr>
        <w:t xml:space="preserve">The package and label of any new medicine </w:t>
      </w:r>
      <w:r w:rsidR="00D540CC">
        <w:rPr>
          <w:rFonts w:asciiTheme="minorHAnsi" w:hAnsiTheme="minorHAnsi" w:cs="Arial"/>
          <w:szCs w:val="24"/>
        </w:rPr>
        <w:t>e.g.</w:t>
      </w:r>
      <w:r>
        <w:rPr>
          <w:rFonts w:asciiTheme="minorHAnsi" w:hAnsiTheme="minorHAnsi" w:cs="Arial"/>
          <w:szCs w:val="24"/>
        </w:rPr>
        <w:t xml:space="preserve"> new formulary listing, SAS or Section 19A stock to address a shortage must be examined to identify any potential for confusion and compliance with best practice labelling.  The purchase of medicines with similar packaging should be avoided where possible.</w:t>
      </w:r>
    </w:p>
    <w:p w14:paraId="5F00843A" w14:textId="77777777" w:rsidR="00C56059" w:rsidRPr="00242C5F" w:rsidRDefault="00C56059" w:rsidP="009F399A">
      <w:pPr>
        <w:rPr>
          <w:rFonts w:asciiTheme="minorHAnsi" w:hAnsiTheme="minorHAnsi" w:cs="Arial"/>
          <w:szCs w:val="24"/>
        </w:rPr>
      </w:pPr>
    </w:p>
    <w:p w14:paraId="32F8FAB7" w14:textId="5021F633" w:rsidR="009F399A" w:rsidRPr="00242C5F" w:rsidRDefault="0043136C" w:rsidP="009F399A">
      <w:pPr>
        <w:rPr>
          <w:rFonts w:asciiTheme="minorHAnsi" w:hAnsiTheme="minorHAnsi" w:cs="Arial"/>
          <w:szCs w:val="24"/>
        </w:rPr>
      </w:pPr>
      <w:r>
        <w:rPr>
          <w:rFonts w:asciiTheme="minorHAnsi" w:hAnsiTheme="minorHAnsi" w:cs="Arial"/>
          <w:szCs w:val="24"/>
        </w:rPr>
        <w:t xml:space="preserve">Purchase </w:t>
      </w:r>
      <w:r w:rsidR="009F399A" w:rsidRPr="00242C5F">
        <w:rPr>
          <w:rFonts w:asciiTheme="minorHAnsi" w:hAnsiTheme="minorHAnsi" w:cs="Arial"/>
          <w:szCs w:val="24"/>
        </w:rPr>
        <w:t xml:space="preserve">Orders </w:t>
      </w:r>
      <w:r>
        <w:rPr>
          <w:rFonts w:asciiTheme="minorHAnsi" w:hAnsiTheme="minorHAnsi" w:cs="Arial"/>
          <w:szCs w:val="24"/>
        </w:rPr>
        <w:t>(different to medication orders)</w:t>
      </w:r>
      <w:r w:rsidR="009F399A" w:rsidRPr="00242C5F">
        <w:rPr>
          <w:rFonts w:asciiTheme="minorHAnsi" w:hAnsiTheme="minorHAnsi" w:cs="Arial"/>
          <w:szCs w:val="24"/>
        </w:rPr>
        <w:t xml:space="preserve"> for medications may be placed with the supplier in writing, or by telephone, fax or electronic mail. </w:t>
      </w:r>
    </w:p>
    <w:p w14:paraId="14B71BC5" w14:textId="77777777" w:rsidR="009F399A" w:rsidRPr="00242C5F" w:rsidRDefault="009F399A" w:rsidP="009F399A">
      <w:pPr>
        <w:rPr>
          <w:rFonts w:asciiTheme="minorHAnsi" w:hAnsiTheme="minorHAnsi" w:cs="Arial"/>
          <w:szCs w:val="24"/>
        </w:rPr>
      </w:pPr>
    </w:p>
    <w:p w14:paraId="4FB10D83" w14:textId="38C157BD" w:rsidR="009F399A" w:rsidRPr="00242C5F" w:rsidRDefault="009F399A" w:rsidP="009F399A">
      <w:pPr>
        <w:pStyle w:val="Heading3"/>
        <w:rPr>
          <w:rFonts w:asciiTheme="minorHAnsi" w:hAnsiTheme="minorHAnsi"/>
          <w:szCs w:val="24"/>
        </w:rPr>
      </w:pPr>
      <w:bookmarkStart w:id="290" w:name="_Toc405549160"/>
      <w:bookmarkStart w:id="291" w:name="_Toc405551380"/>
      <w:bookmarkStart w:id="292" w:name="_Toc405561746"/>
      <w:bookmarkStart w:id="293" w:name="_Toc415141208"/>
      <w:bookmarkStart w:id="294" w:name="_Toc119073815"/>
      <w:r w:rsidRPr="00242C5F">
        <w:rPr>
          <w:rFonts w:asciiTheme="minorHAnsi" w:hAnsiTheme="minorHAnsi"/>
          <w:szCs w:val="24"/>
        </w:rPr>
        <w:t>Deliveries to the CHS Pharmacy Service</w:t>
      </w:r>
      <w:bookmarkEnd w:id="290"/>
      <w:bookmarkEnd w:id="291"/>
      <w:bookmarkEnd w:id="292"/>
      <w:bookmarkEnd w:id="293"/>
      <w:bookmarkEnd w:id="294"/>
    </w:p>
    <w:p w14:paraId="5660363A" w14:textId="4C3AC472" w:rsidR="009F399A" w:rsidRPr="00242C5F" w:rsidRDefault="009F399A" w:rsidP="009F399A">
      <w:pPr>
        <w:rPr>
          <w:rFonts w:asciiTheme="minorHAnsi" w:hAnsiTheme="minorHAnsi" w:cs="Arial"/>
          <w:szCs w:val="24"/>
        </w:rPr>
      </w:pPr>
      <w:r w:rsidRPr="00242C5F">
        <w:rPr>
          <w:rFonts w:asciiTheme="minorHAnsi" w:hAnsiTheme="minorHAnsi" w:cs="Arial"/>
          <w:szCs w:val="24"/>
        </w:rPr>
        <w:t>Medication deliveries that are received by a non CHS Pharmacy Service staff member, such as by stores or administration staff, must be transferred to the CHS Pharmacy Service immediately on arrival.</w:t>
      </w:r>
    </w:p>
    <w:p w14:paraId="440D2E87" w14:textId="77777777" w:rsidR="009F399A" w:rsidRPr="00242C5F" w:rsidRDefault="009F399A" w:rsidP="009F399A">
      <w:pPr>
        <w:rPr>
          <w:rFonts w:asciiTheme="minorHAnsi" w:hAnsiTheme="minorHAnsi" w:cs="Arial"/>
          <w:szCs w:val="24"/>
        </w:rPr>
      </w:pPr>
    </w:p>
    <w:p w14:paraId="48BEDA9E" w14:textId="77777777" w:rsidR="009F399A" w:rsidRPr="00242C5F" w:rsidRDefault="009F399A" w:rsidP="009F399A">
      <w:pPr>
        <w:pStyle w:val="Heading3"/>
        <w:rPr>
          <w:rFonts w:asciiTheme="minorHAnsi" w:hAnsiTheme="minorHAnsi"/>
          <w:szCs w:val="24"/>
        </w:rPr>
      </w:pPr>
      <w:bookmarkStart w:id="295" w:name="_Toc405549161"/>
      <w:bookmarkStart w:id="296" w:name="_Toc405551381"/>
      <w:bookmarkStart w:id="297" w:name="_Toc405561747"/>
      <w:bookmarkStart w:id="298" w:name="_Toc415141209"/>
      <w:bookmarkStart w:id="299" w:name="_Toc119073816"/>
      <w:r w:rsidRPr="00242C5F">
        <w:rPr>
          <w:rFonts w:asciiTheme="minorHAnsi" w:hAnsiTheme="minorHAnsi"/>
          <w:szCs w:val="24"/>
        </w:rPr>
        <w:t>Receipting for Deliveries of Schedule 8 Medications</w:t>
      </w:r>
      <w:bookmarkEnd w:id="295"/>
      <w:bookmarkEnd w:id="296"/>
      <w:bookmarkEnd w:id="297"/>
      <w:bookmarkEnd w:id="298"/>
      <w:bookmarkEnd w:id="299"/>
    </w:p>
    <w:p w14:paraId="5CD5B69D" w14:textId="058F32D8" w:rsidR="009F399A" w:rsidRPr="00242C5F" w:rsidRDefault="009F399A" w:rsidP="009F399A">
      <w:pPr>
        <w:rPr>
          <w:rFonts w:asciiTheme="minorHAnsi" w:hAnsiTheme="minorHAnsi" w:cs="Arial"/>
          <w:szCs w:val="24"/>
        </w:rPr>
      </w:pPr>
      <w:r w:rsidRPr="00242C5F">
        <w:rPr>
          <w:rFonts w:asciiTheme="minorHAnsi" w:hAnsiTheme="minorHAnsi" w:cs="Arial"/>
          <w:szCs w:val="24"/>
        </w:rPr>
        <w:t>When a parcel containing a Schedule 8 medication is delivered to CHS, the recipient must sign the courier’s ‘proof of delivery’ document (either electronically or in hard copy) for the unopened sealed parcel.</w:t>
      </w:r>
    </w:p>
    <w:p w14:paraId="0DCB8F5D" w14:textId="77777777" w:rsidR="009F399A" w:rsidRPr="00242C5F" w:rsidRDefault="009F399A" w:rsidP="009F399A">
      <w:pPr>
        <w:rPr>
          <w:rFonts w:asciiTheme="minorHAnsi" w:hAnsiTheme="minorHAnsi" w:cs="Arial"/>
          <w:szCs w:val="24"/>
        </w:rPr>
      </w:pPr>
    </w:p>
    <w:p w14:paraId="55478C98" w14:textId="0BF3412C"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When the Schedule 8 medication parcel is received at the CHS Pharmacy Service, further to checking the contents against the original purchase order, a delegated registered pharmacist, or the authorised officer, must sign and date a receipt confirming the supply of the individual Schedule 8 medication(s), and forward this receipt confirmation by post or fax to the supplier within 24 hours of the delivery. A copy of the signed and dated receipt confirmation must also be retained at the CHS Pharmacy Service.</w:t>
      </w:r>
    </w:p>
    <w:p w14:paraId="34E98AB2" w14:textId="77777777" w:rsidR="009F399A" w:rsidRPr="00242C5F" w:rsidRDefault="009F399A" w:rsidP="009F399A">
      <w:pPr>
        <w:rPr>
          <w:rFonts w:asciiTheme="minorHAnsi" w:hAnsiTheme="minorHAnsi" w:cs="Arial"/>
          <w:szCs w:val="24"/>
        </w:rPr>
      </w:pPr>
    </w:p>
    <w:p w14:paraId="7E7AA295" w14:textId="44AE3A84" w:rsidR="009F399A" w:rsidRPr="00242C5F" w:rsidRDefault="009F399A" w:rsidP="009F399A">
      <w:pPr>
        <w:rPr>
          <w:rFonts w:asciiTheme="minorHAnsi" w:hAnsiTheme="minorHAnsi" w:cs="Arial"/>
          <w:szCs w:val="24"/>
        </w:rPr>
      </w:pPr>
      <w:r w:rsidRPr="00242C5F">
        <w:rPr>
          <w:rFonts w:asciiTheme="minorHAnsi" w:hAnsiTheme="minorHAnsi" w:cs="Arial"/>
          <w:szCs w:val="24"/>
        </w:rPr>
        <w:t>The Schedule 8 medication(s) received at the CHS Pharmacy Service must be immediately recorded in the CHS Pharmacy Service drug register and locked in a Schedule 8 vault.</w:t>
      </w:r>
    </w:p>
    <w:p w14:paraId="41BC18C1" w14:textId="77777777" w:rsidR="009F399A" w:rsidRPr="00242C5F" w:rsidRDefault="009F399A" w:rsidP="009F399A">
      <w:pPr>
        <w:rPr>
          <w:rFonts w:asciiTheme="minorHAnsi" w:hAnsiTheme="minorHAnsi" w:cs="Arial"/>
          <w:szCs w:val="24"/>
        </w:rPr>
      </w:pPr>
    </w:p>
    <w:p w14:paraId="680E69DF" w14:textId="6B07B0B8" w:rsidR="009F399A" w:rsidRPr="00242C5F" w:rsidRDefault="009F399A" w:rsidP="009F399A">
      <w:pPr>
        <w:pStyle w:val="Heading2"/>
        <w:rPr>
          <w:rFonts w:asciiTheme="minorHAnsi" w:hAnsiTheme="minorHAnsi"/>
          <w:szCs w:val="24"/>
        </w:rPr>
      </w:pPr>
      <w:bookmarkStart w:id="300" w:name="_Toc405549162"/>
      <w:bookmarkStart w:id="301" w:name="_Toc405551382"/>
      <w:bookmarkStart w:id="302" w:name="_Toc405561748"/>
      <w:bookmarkStart w:id="303" w:name="_Toc415141210"/>
      <w:bookmarkStart w:id="304" w:name="_Toc119073817"/>
      <w:r w:rsidRPr="00242C5F">
        <w:rPr>
          <w:rFonts w:asciiTheme="minorHAnsi" w:hAnsiTheme="minorHAnsi"/>
          <w:szCs w:val="24"/>
        </w:rPr>
        <w:t>Medication Storage in the CHS Pharmacy Service</w:t>
      </w:r>
      <w:bookmarkEnd w:id="300"/>
      <w:bookmarkEnd w:id="301"/>
      <w:bookmarkEnd w:id="302"/>
      <w:bookmarkEnd w:id="303"/>
      <w:bookmarkEnd w:id="304"/>
    </w:p>
    <w:p w14:paraId="0C006DFA" w14:textId="77777777" w:rsidR="009F399A" w:rsidRPr="00242C5F" w:rsidRDefault="009F399A" w:rsidP="009F399A">
      <w:pPr>
        <w:pStyle w:val="Heading3"/>
        <w:rPr>
          <w:rFonts w:asciiTheme="minorHAnsi" w:hAnsiTheme="minorHAnsi"/>
          <w:szCs w:val="24"/>
        </w:rPr>
      </w:pPr>
      <w:bookmarkStart w:id="305" w:name="_Toc405549163"/>
      <w:bookmarkStart w:id="306" w:name="_Toc405551383"/>
      <w:bookmarkStart w:id="307" w:name="_Toc405561749"/>
      <w:bookmarkStart w:id="308" w:name="_Toc415141211"/>
      <w:bookmarkStart w:id="309" w:name="_Toc119073818"/>
      <w:r w:rsidRPr="00242C5F">
        <w:rPr>
          <w:rFonts w:asciiTheme="minorHAnsi" w:hAnsiTheme="minorHAnsi"/>
          <w:szCs w:val="24"/>
        </w:rPr>
        <w:t>Medication Security and Access – General Provisions</w:t>
      </w:r>
      <w:bookmarkEnd w:id="305"/>
      <w:bookmarkEnd w:id="306"/>
      <w:bookmarkEnd w:id="307"/>
      <w:bookmarkEnd w:id="308"/>
      <w:bookmarkEnd w:id="309"/>
    </w:p>
    <w:p w14:paraId="0787BAC2" w14:textId="211369B9"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CHS Pharmacy Service is a high security area. </w:t>
      </w:r>
    </w:p>
    <w:p w14:paraId="7D145B05" w14:textId="77777777" w:rsidR="009F399A" w:rsidRPr="00242C5F" w:rsidRDefault="009F399A" w:rsidP="009F399A">
      <w:pPr>
        <w:rPr>
          <w:rFonts w:asciiTheme="minorHAnsi" w:hAnsiTheme="minorHAnsi" w:cs="Arial"/>
          <w:szCs w:val="24"/>
        </w:rPr>
      </w:pPr>
    </w:p>
    <w:p w14:paraId="10F4D803" w14:textId="033CA74A"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All stocks of medications in the CHS Pharmacy Service must be regularly checked to ensure proper storage conditions are met, </w:t>
      </w:r>
      <w:r w:rsidR="000E6895">
        <w:rPr>
          <w:rFonts w:asciiTheme="minorHAnsi" w:hAnsiTheme="minorHAnsi" w:cs="Arial"/>
          <w:szCs w:val="24"/>
        </w:rPr>
        <w:t>i</w:t>
      </w:r>
      <w:r w:rsidR="0099278B">
        <w:rPr>
          <w:rFonts w:asciiTheme="minorHAnsi" w:hAnsiTheme="minorHAnsi" w:cs="Arial"/>
          <w:szCs w:val="24"/>
        </w:rPr>
        <w:t>.</w:t>
      </w:r>
      <w:r w:rsidR="000E6895">
        <w:rPr>
          <w:rFonts w:asciiTheme="minorHAnsi" w:hAnsiTheme="minorHAnsi" w:cs="Arial"/>
          <w:szCs w:val="24"/>
        </w:rPr>
        <w:t>e.</w:t>
      </w:r>
      <w:r w:rsidRPr="00242C5F">
        <w:rPr>
          <w:rFonts w:asciiTheme="minorHAnsi" w:hAnsiTheme="minorHAnsi" w:cs="Arial"/>
          <w:szCs w:val="24"/>
        </w:rPr>
        <w:t xml:space="preserve"> temperature control and security, including:</w:t>
      </w:r>
    </w:p>
    <w:p w14:paraId="1C0FB50C" w14:textId="77777777" w:rsidR="009F399A" w:rsidRPr="00242C5F" w:rsidRDefault="009F399A" w:rsidP="00BB3E0F">
      <w:pPr>
        <w:pStyle w:val="ListParagraph"/>
        <w:numPr>
          <w:ilvl w:val="0"/>
          <w:numId w:val="113"/>
        </w:numPr>
        <w:ind w:left="360"/>
        <w:rPr>
          <w:rFonts w:asciiTheme="minorHAnsi" w:eastAsiaTheme="minorHAnsi" w:hAnsiTheme="minorHAnsi"/>
          <w:szCs w:val="24"/>
        </w:rPr>
      </w:pPr>
      <w:r w:rsidRPr="00242C5F">
        <w:rPr>
          <w:rFonts w:asciiTheme="minorHAnsi" w:hAnsiTheme="minorHAnsi"/>
          <w:szCs w:val="24"/>
        </w:rPr>
        <w:t>A cyclical stock count every week</w:t>
      </w:r>
    </w:p>
    <w:p w14:paraId="21A14B8D" w14:textId="69BA4F68" w:rsidR="009F399A" w:rsidRPr="00242C5F" w:rsidRDefault="0084418A" w:rsidP="00BB3E0F">
      <w:pPr>
        <w:pStyle w:val="ListParagraph"/>
        <w:numPr>
          <w:ilvl w:val="0"/>
          <w:numId w:val="113"/>
        </w:numPr>
        <w:ind w:left="360"/>
        <w:rPr>
          <w:rFonts w:asciiTheme="minorHAnsi" w:eastAsiaTheme="minorHAnsi" w:hAnsiTheme="minorHAnsi"/>
          <w:szCs w:val="24"/>
        </w:rPr>
      </w:pPr>
      <w:r>
        <w:rPr>
          <w:rFonts w:asciiTheme="minorHAnsi" w:hAnsiTheme="minorHAnsi"/>
          <w:szCs w:val="24"/>
        </w:rPr>
        <w:t>A</w:t>
      </w:r>
      <w:r w:rsidR="009F399A" w:rsidRPr="00242C5F">
        <w:rPr>
          <w:rFonts w:asciiTheme="minorHAnsi" w:hAnsiTheme="minorHAnsi"/>
          <w:szCs w:val="24"/>
        </w:rPr>
        <w:t xml:space="preserve"> daily stock count is completed prior to daily ordering</w:t>
      </w:r>
      <w:r w:rsidR="000E6895">
        <w:rPr>
          <w:rFonts w:asciiTheme="minorHAnsi" w:hAnsiTheme="minorHAnsi"/>
          <w:szCs w:val="24"/>
        </w:rPr>
        <w:t>,</w:t>
      </w:r>
      <w:r w:rsidR="009F399A" w:rsidRPr="00242C5F">
        <w:rPr>
          <w:rFonts w:asciiTheme="minorHAnsi" w:hAnsiTheme="minorHAnsi"/>
          <w:szCs w:val="24"/>
        </w:rPr>
        <w:t xml:space="preserve"> to enable adjustment of ordering if required </w:t>
      </w:r>
    </w:p>
    <w:p w14:paraId="43DC30EC" w14:textId="77777777" w:rsidR="009F399A" w:rsidRPr="00242C5F" w:rsidRDefault="009F399A" w:rsidP="00BB3E0F">
      <w:pPr>
        <w:pStyle w:val="ListBullet"/>
        <w:numPr>
          <w:ilvl w:val="0"/>
          <w:numId w:val="44"/>
        </w:numPr>
        <w:ind w:left="360"/>
        <w:rPr>
          <w:rFonts w:asciiTheme="minorHAnsi" w:hAnsiTheme="minorHAnsi"/>
          <w:szCs w:val="24"/>
        </w:rPr>
      </w:pPr>
      <w:r w:rsidRPr="00242C5F">
        <w:rPr>
          <w:rFonts w:asciiTheme="minorHAnsi" w:hAnsiTheme="minorHAnsi"/>
          <w:szCs w:val="24"/>
        </w:rPr>
        <w:t>General stock is counted once per year</w:t>
      </w:r>
    </w:p>
    <w:p w14:paraId="714D9942" w14:textId="47B1C327" w:rsidR="009F399A" w:rsidRPr="00242C5F" w:rsidRDefault="009F399A" w:rsidP="00BB3E0F">
      <w:pPr>
        <w:pStyle w:val="ListBullet"/>
        <w:numPr>
          <w:ilvl w:val="0"/>
          <w:numId w:val="44"/>
        </w:numPr>
        <w:ind w:left="360"/>
        <w:rPr>
          <w:rFonts w:asciiTheme="minorHAnsi" w:hAnsiTheme="minorHAnsi"/>
          <w:szCs w:val="24"/>
        </w:rPr>
      </w:pPr>
      <w:r w:rsidRPr="00242C5F">
        <w:rPr>
          <w:rFonts w:asciiTheme="minorHAnsi" w:hAnsiTheme="minorHAnsi"/>
          <w:szCs w:val="24"/>
        </w:rPr>
        <w:t>Schedule 4D medications (as listed in Section 2) are counted once per month</w:t>
      </w:r>
    </w:p>
    <w:p w14:paraId="48FD7CC6" w14:textId="77777777" w:rsidR="009F399A" w:rsidRPr="00242C5F" w:rsidRDefault="009F399A" w:rsidP="00BB3E0F">
      <w:pPr>
        <w:pStyle w:val="ListBullet"/>
        <w:numPr>
          <w:ilvl w:val="0"/>
          <w:numId w:val="44"/>
        </w:numPr>
        <w:ind w:left="360"/>
        <w:rPr>
          <w:rFonts w:asciiTheme="minorHAnsi" w:hAnsiTheme="minorHAnsi"/>
          <w:szCs w:val="24"/>
        </w:rPr>
      </w:pPr>
      <w:r w:rsidRPr="00242C5F">
        <w:rPr>
          <w:rFonts w:asciiTheme="minorHAnsi" w:hAnsiTheme="minorHAnsi"/>
          <w:szCs w:val="24"/>
        </w:rPr>
        <w:t>Refrigerated stock is counted once per quarter</w:t>
      </w:r>
    </w:p>
    <w:p w14:paraId="3FA8A540" w14:textId="77777777" w:rsidR="009F399A" w:rsidRPr="00242C5F" w:rsidRDefault="009F399A" w:rsidP="00BB3E0F">
      <w:pPr>
        <w:pStyle w:val="ListBullet"/>
        <w:numPr>
          <w:ilvl w:val="0"/>
          <w:numId w:val="44"/>
        </w:numPr>
        <w:ind w:left="360"/>
        <w:rPr>
          <w:rFonts w:asciiTheme="minorHAnsi" w:hAnsiTheme="minorHAnsi"/>
          <w:szCs w:val="24"/>
        </w:rPr>
      </w:pPr>
      <w:r w:rsidRPr="00242C5F">
        <w:rPr>
          <w:rFonts w:asciiTheme="minorHAnsi" w:hAnsiTheme="minorHAnsi"/>
          <w:szCs w:val="24"/>
        </w:rPr>
        <w:t>Schedule 8 medications are counted once per week</w:t>
      </w:r>
    </w:p>
    <w:p w14:paraId="43D8629D" w14:textId="77777777" w:rsidR="009F399A" w:rsidRPr="00242C5F" w:rsidRDefault="009F399A" w:rsidP="009F399A">
      <w:pPr>
        <w:rPr>
          <w:rFonts w:asciiTheme="minorHAnsi" w:hAnsiTheme="minorHAnsi"/>
          <w:szCs w:val="24"/>
        </w:rPr>
      </w:pPr>
    </w:p>
    <w:p w14:paraId="5F4BFD1F" w14:textId="77777777" w:rsidR="009F399A" w:rsidRPr="00242C5F" w:rsidRDefault="009F399A" w:rsidP="009F399A">
      <w:pPr>
        <w:spacing w:after="60"/>
        <w:rPr>
          <w:rFonts w:asciiTheme="minorHAnsi" w:eastAsiaTheme="minorHAnsi" w:hAnsiTheme="minorHAnsi"/>
          <w:szCs w:val="24"/>
        </w:rPr>
      </w:pPr>
      <w:r w:rsidRPr="00242C5F">
        <w:rPr>
          <w:rFonts w:asciiTheme="minorHAnsi" w:hAnsiTheme="minorHAnsi"/>
          <w:szCs w:val="24"/>
        </w:rPr>
        <w:t>Stock rotation procedures must be in place to ensure storage and stock issue is by expiry date, with the closest expiry date issued first.</w:t>
      </w:r>
    </w:p>
    <w:p w14:paraId="013A712C" w14:textId="77777777" w:rsidR="009F399A" w:rsidRPr="00242C5F" w:rsidRDefault="009F399A" w:rsidP="009F399A">
      <w:pPr>
        <w:rPr>
          <w:rFonts w:asciiTheme="minorHAnsi" w:hAnsiTheme="minorHAnsi" w:cs="Arial"/>
          <w:szCs w:val="24"/>
        </w:rPr>
      </w:pPr>
    </w:p>
    <w:p w14:paraId="3A144F7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following must also be considered:</w:t>
      </w:r>
    </w:p>
    <w:p w14:paraId="3839880F" w14:textId="77777777"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Accessibility via window or door breaches. </w:t>
      </w:r>
    </w:p>
    <w:p w14:paraId="1225881C" w14:textId="09988663"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Security of the drugs safe and storage. </w:t>
      </w:r>
    </w:p>
    <w:p w14:paraId="44E359C9" w14:textId="5814FDD1"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Ability to detect intrusion – intruder alarms. The ability to activate or deactivate intruder alarms must be restricted to authorised personnel. Where this involves a </w:t>
      </w:r>
      <w:r w:rsidR="00066277">
        <w:rPr>
          <w:rFonts w:asciiTheme="minorHAnsi" w:hAnsiTheme="minorHAnsi"/>
          <w:szCs w:val="24"/>
        </w:rPr>
        <w:t>Personal Identification Number (</w:t>
      </w:r>
      <w:r w:rsidRPr="00242C5F">
        <w:rPr>
          <w:rFonts w:asciiTheme="minorHAnsi" w:hAnsiTheme="minorHAnsi"/>
          <w:szCs w:val="24"/>
        </w:rPr>
        <w:t>PIN</w:t>
      </w:r>
      <w:r w:rsidR="00066277">
        <w:rPr>
          <w:rFonts w:asciiTheme="minorHAnsi" w:hAnsiTheme="minorHAnsi"/>
          <w:szCs w:val="24"/>
        </w:rPr>
        <w:t>)</w:t>
      </w:r>
      <w:r w:rsidRPr="00242C5F">
        <w:rPr>
          <w:rFonts w:asciiTheme="minorHAnsi" w:hAnsiTheme="minorHAnsi"/>
          <w:szCs w:val="24"/>
        </w:rPr>
        <w:t xml:space="preserve"> code the PIN code must be changed on a regular basis.</w:t>
      </w:r>
    </w:p>
    <w:p w14:paraId="60F85606" w14:textId="33E31ADC"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Accessibility of the pharmacy from the roof and availability of access to the roof. </w:t>
      </w:r>
    </w:p>
    <w:p w14:paraId="32091480" w14:textId="77777777"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Security of staff including duress alarms and duress response. </w:t>
      </w:r>
    </w:p>
    <w:p w14:paraId="216430B1" w14:textId="77777777"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Ability to control and identify persons accessing pharmacy, e.g. by visual identification or card access. </w:t>
      </w:r>
    </w:p>
    <w:p w14:paraId="1BACC700" w14:textId="0ACCF88F"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Using a </w:t>
      </w:r>
      <w:r w:rsidR="00036347" w:rsidRPr="00242C5F">
        <w:rPr>
          <w:rFonts w:asciiTheme="minorHAnsi" w:hAnsiTheme="minorHAnsi"/>
          <w:szCs w:val="24"/>
        </w:rPr>
        <w:t>two-door</w:t>
      </w:r>
      <w:r w:rsidRPr="00242C5F">
        <w:rPr>
          <w:rFonts w:asciiTheme="minorHAnsi" w:hAnsiTheme="minorHAnsi"/>
          <w:szCs w:val="24"/>
        </w:rPr>
        <w:t xml:space="preserve"> entry approach (i.e. one door for the public and hospital staff to enter to access front glass transaction windows and a separate door for the entry of pharmacy staff to the pharmacy) </w:t>
      </w:r>
    </w:p>
    <w:p w14:paraId="4E5B1687" w14:textId="3A31055F"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External lighting</w:t>
      </w:r>
      <w:r w:rsidR="000E38DE">
        <w:rPr>
          <w:rFonts w:asciiTheme="minorHAnsi" w:hAnsiTheme="minorHAnsi"/>
          <w:szCs w:val="24"/>
        </w:rPr>
        <w:t>,</w:t>
      </w:r>
      <w:r w:rsidRPr="00242C5F">
        <w:rPr>
          <w:rFonts w:asciiTheme="minorHAnsi" w:hAnsiTheme="minorHAnsi"/>
          <w:szCs w:val="24"/>
        </w:rPr>
        <w:t xml:space="preserve"> duress alarms and security arrangements, and access</w:t>
      </w:r>
      <w:r w:rsidR="00584E3A">
        <w:rPr>
          <w:rFonts w:asciiTheme="minorHAnsi" w:hAnsiTheme="minorHAnsi"/>
          <w:szCs w:val="24"/>
        </w:rPr>
        <w:t>/</w:t>
      </w:r>
      <w:r w:rsidRPr="00242C5F">
        <w:rPr>
          <w:rFonts w:asciiTheme="minorHAnsi" w:hAnsiTheme="minorHAnsi"/>
          <w:szCs w:val="24"/>
        </w:rPr>
        <w:t xml:space="preserve">egress arrangements. </w:t>
      </w:r>
    </w:p>
    <w:p w14:paraId="177C167B" w14:textId="05A7E8DA"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lastRenderedPageBreak/>
        <w:t xml:space="preserve">Provision for closing off open areas at the front of the pharmacy </w:t>
      </w:r>
      <w:r w:rsidR="007436F4">
        <w:rPr>
          <w:rFonts w:asciiTheme="minorHAnsi" w:hAnsiTheme="minorHAnsi"/>
          <w:szCs w:val="24"/>
        </w:rPr>
        <w:t>out of business hours</w:t>
      </w:r>
      <w:r w:rsidRPr="00242C5F">
        <w:rPr>
          <w:rFonts w:asciiTheme="minorHAnsi" w:hAnsiTheme="minorHAnsi"/>
          <w:szCs w:val="24"/>
        </w:rPr>
        <w:t xml:space="preserve">, (e.g. by a locked door from the corridor or locked windows that do not pose additional manual handling risks) </w:t>
      </w:r>
    </w:p>
    <w:p w14:paraId="0E773392" w14:textId="77777777"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 xml:space="preserve">Doors are kept closed and locked to restrict entry. Fit doors with self-closing devices, and have the door connected to an intruder alarm. </w:t>
      </w:r>
    </w:p>
    <w:p w14:paraId="00EF33C0" w14:textId="4857546A" w:rsidR="009F399A" w:rsidRPr="00242C5F" w:rsidRDefault="009F399A" w:rsidP="00616CC1">
      <w:pPr>
        <w:pStyle w:val="ListBullet"/>
        <w:numPr>
          <w:ilvl w:val="0"/>
          <w:numId w:val="45"/>
        </w:numPr>
        <w:rPr>
          <w:rFonts w:asciiTheme="minorHAnsi" w:hAnsiTheme="minorHAnsi"/>
          <w:szCs w:val="24"/>
        </w:rPr>
      </w:pPr>
      <w:r w:rsidRPr="00242C5F">
        <w:rPr>
          <w:rFonts w:asciiTheme="minorHAnsi" w:hAnsiTheme="minorHAnsi"/>
          <w:szCs w:val="24"/>
        </w:rPr>
        <w:t xml:space="preserve">An intruder alarm system that meets Australian Standard AS 2201 and incorporates a duress alarm/s to enable staff to activate the alarm in the event of an emergency Restricting access to the pharmacy to authorised staff only and controlling this by: </w:t>
      </w:r>
    </w:p>
    <w:p w14:paraId="73A108EA" w14:textId="77777777" w:rsidR="009F399A" w:rsidRPr="00242C5F" w:rsidRDefault="009F399A" w:rsidP="00BB3E0F">
      <w:pPr>
        <w:pStyle w:val="ListParagraph"/>
        <w:numPr>
          <w:ilvl w:val="0"/>
          <w:numId w:val="116"/>
        </w:numPr>
        <w:rPr>
          <w:rFonts w:asciiTheme="minorHAnsi" w:hAnsiTheme="minorHAnsi" w:cs="Arial"/>
          <w:szCs w:val="24"/>
        </w:rPr>
      </w:pPr>
      <w:r w:rsidRPr="00242C5F">
        <w:rPr>
          <w:rFonts w:asciiTheme="minorHAnsi" w:hAnsiTheme="minorHAnsi" w:cs="Arial"/>
          <w:szCs w:val="24"/>
        </w:rPr>
        <w:t xml:space="preserve">Having a restricted swipe card access only </w:t>
      </w:r>
    </w:p>
    <w:p w14:paraId="03DFF3BF" w14:textId="77777777" w:rsidR="009F399A" w:rsidRPr="00242C5F" w:rsidRDefault="009F399A" w:rsidP="00BB3E0F">
      <w:pPr>
        <w:pStyle w:val="ListParagraph"/>
        <w:numPr>
          <w:ilvl w:val="0"/>
          <w:numId w:val="116"/>
        </w:numPr>
        <w:rPr>
          <w:rFonts w:asciiTheme="minorHAnsi" w:hAnsiTheme="minorHAnsi" w:cs="Arial"/>
          <w:szCs w:val="24"/>
        </w:rPr>
      </w:pPr>
      <w:r w:rsidRPr="00242C5F">
        <w:rPr>
          <w:rFonts w:asciiTheme="minorHAnsi" w:hAnsiTheme="minorHAnsi" w:cs="Arial"/>
          <w:szCs w:val="24"/>
        </w:rPr>
        <w:t xml:space="preserve">Keeping doors closed and locked to restrict entry </w:t>
      </w:r>
    </w:p>
    <w:p w14:paraId="41969345" w14:textId="77777777" w:rsidR="009F399A" w:rsidRPr="00242C5F" w:rsidRDefault="009F399A" w:rsidP="00BB3E0F">
      <w:pPr>
        <w:pStyle w:val="ListParagraph"/>
        <w:numPr>
          <w:ilvl w:val="0"/>
          <w:numId w:val="116"/>
        </w:numPr>
        <w:rPr>
          <w:rFonts w:asciiTheme="minorHAnsi" w:hAnsiTheme="minorHAnsi" w:cs="Arial"/>
          <w:szCs w:val="24"/>
        </w:rPr>
      </w:pPr>
      <w:r w:rsidRPr="00242C5F">
        <w:rPr>
          <w:rFonts w:asciiTheme="minorHAnsi" w:hAnsiTheme="minorHAnsi" w:cs="Arial"/>
          <w:szCs w:val="24"/>
        </w:rPr>
        <w:t xml:space="preserve">Ensure, where the risk assessment warrants it, that mobile staff have personal duress alarms. </w:t>
      </w:r>
    </w:p>
    <w:p w14:paraId="489C9056" w14:textId="77777777" w:rsidR="009F399A" w:rsidRPr="00242C5F" w:rsidRDefault="009F399A" w:rsidP="009F399A">
      <w:pPr>
        <w:rPr>
          <w:rFonts w:asciiTheme="minorHAnsi" w:hAnsiTheme="minorHAnsi" w:cs="Arial"/>
          <w:szCs w:val="24"/>
        </w:rPr>
      </w:pPr>
    </w:p>
    <w:p w14:paraId="395A1E04" w14:textId="1EE55E20" w:rsidR="009F399A" w:rsidRPr="00242C5F" w:rsidRDefault="009F399A" w:rsidP="009F399A">
      <w:pPr>
        <w:pStyle w:val="Heading3"/>
        <w:rPr>
          <w:rFonts w:asciiTheme="minorHAnsi" w:hAnsiTheme="minorHAnsi"/>
          <w:szCs w:val="24"/>
        </w:rPr>
      </w:pPr>
      <w:bookmarkStart w:id="310" w:name="_Toc405549164"/>
      <w:bookmarkStart w:id="311" w:name="_Toc405551384"/>
      <w:bookmarkStart w:id="312" w:name="_Toc405561750"/>
      <w:bookmarkStart w:id="313" w:name="_Toc415141212"/>
      <w:bookmarkStart w:id="314" w:name="_Toc119073819"/>
      <w:r w:rsidRPr="00242C5F">
        <w:rPr>
          <w:rFonts w:asciiTheme="minorHAnsi" w:hAnsiTheme="minorHAnsi"/>
          <w:szCs w:val="24"/>
        </w:rPr>
        <w:t>After-Hours Access to the CHS Pharmacy Service</w:t>
      </w:r>
      <w:bookmarkEnd w:id="310"/>
      <w:bookmarkEnd w:id="311"/>
      <w:bookmarkEnd w:id="312"/>
      <w:bookmarkEnd w:id="313"/>
      <w:bookmarkEnd w:id="314"/>
    </w:p>
    <w:p w14:paraId="513E5313" w14:textId="6058B031" w:rsidR="009F399A" w:rsidRPr="00242C5F" w:rsidRDefault="009F399A" w:rsidP="009F399A">
      <w:pPr>
        <w:rPr>
          <w:rFonts w:asciiTheme="minorHAnsi" w:hAnsiTheme="minorHAnsi" w:cs="Arial"/>
          <w:szCs w:val="24"/>
        </w:rPr>
      </w:pPr>
      <w:r w:rsidRPr="00242C5F">
        <w:rPr>
          <w:rFonts w:asciiTheme="minorHAnsi" w:hAnsiTheme="minorHAnsi" w:cs="Arial"/>
          <w:szCs w:val="24"/>
        </w:rPr>
        <w:t>Entering the CHS Pharmacy Service after hours must only occur</w:t>
      </w:r>
    </w:p>
    <w:p w14:paraId="5F05CEA7" w14:textId="756265C9"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In the presence of the on</w:t>
      </w:r>
      <w:r w:rsidR="0084418A">
        <w:rPr>
          <w:rFonts w:asciiTheme="minorHAnsi" w:hAnsiTheme="minorHAnsi"/>
          <w:szCs w:val="24"/>
        </w:rPr>
        <w:t>-</w:t>
      </w:r>
      <w:r w:rsidRPr="00242C5F">
        <w:rPr>
          <w:rFonts w:asciiTheme="minorHAnsi" w:hAnsiTheme="minorHAnsi"/>
          <w:szCs w:val="24"/>
        </w:rPr>
        <w:t>call pharmacist or</w:t>
      </w:r>
    </w:p>
    <w:p w14:paraId="7CD5B2D5" w14:textId="77777777" w:rsidR="009F399A" w:rsidRPr="00242C5F" w:rsidRDefault="009F399A" w:rsidP="00BB3E0F">
      <w:pPr>
        <w:pStyle w:val="ListBullet"/>
        <w:numPr>
          <w:ilvl w:val="0"/>
          <w:numId w:val="45"/>
        </w:numPr>
        <w:rPr>
          <w:rFonts w:asciiTheme="minorHAnsi" w:hAnsiTheme="minorHAnsi"/>
          <w:szCs w:val="24"/>
        </w:rPr>
      </w:pPr>
      <w:r w:rsidRPr="00242C5F">
        <w:rPr>
          <w:rFonts w:asciiTheme="minorHAnsi" w:hAnsiTheme="minorHAnsi"/>
          <w:szCs w:val="24"/>
        </w:rPr>
        <w:t>By security in the event of an emergency</w:t>
      </w:r>
    </w:p>
    <w:p w14:paraId="2D3A913D" w14:textId="77777777" w:rsidR="009F399A" w:rsidRPr="00242C5F" w:rsidRDefault="009F399A" w:rsidP="009F399A">
      <w:pPr>
        <w:rPr>
          <w:rFonts w:asciiTheme="minorHAnsi" w:hAnsiTheme="minorHAnsi" w:cs="Arial"/>
          <w:szCs w:val="24"/>
        </w:rPr>
      </w:pPr>
    </w:p>
    <w:p w14:paraId="3AE28E61" w14:textId="6026D437" w:rsidR="009F399A" w:rsidRPr="00242C5F" w:rsidRDefault="009F399A" w:rsidP="009F399A">
      <w:pPr>
        <w:rPr>
          <w:rFonts w:asciiTheme="minorHAnsi" w:hAnsiTheme="minorHAnsi" w:cs="Arial"/>
          <w:szCs w:val="24"/>
        </w:rPr>
      </w:pPr>
      <w:r w:rsidRPr="00242C5F">
        <w:rPr>
          <w:rFonts w:asciiTheme="minorHAnsi" w:hAnsiTheme="minorHAnsi" w:cs="Arial"/>
          <w:szCs w:val="24"/>
        </w:rPr>
        <w:t>Any keys, including electronic keys, or codes used for emergency access to the CHS Pharmacy Service should be held under maximum security within the CHS Security Service.</w:t>
      </w:r>
    </w:p>
    <w:p w14:paraId="207CE214" w14:textId="77777777" w:rsidR="009F399A" w:rsidRPr="00242C5F" w:rsidRDefault="009F399A" w:rsidP="009F399A">
      <w:pPr>
        <w:rPr>
          <w:rFonts w:asciiTheme="minorHAnsi" w:hAnsiTheme="minorHAnsi" w:cs="Arial"/>
          <w:szCs w:val="24"/>
        </w:rPr>
      </w:pPr>
    </w:p>
    <w:p w14:paraId="71F9CDA3"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Regular (annual) audits of the entry system should be undertaken. Any noted security breaches must be reported to the relevant Executive Director(s). </w:t>
      </w:r>
    </w:p>
    <w:p w14:paraId="1752E525" w14:textId="77777777" w:rsidR="009F399A" w:rsidRPr="00242C5F" w:rsidRDefault="009F399A" w:rsidP="009F399A">
      <w:pPr>
        <w:rPr>
          <w:rFonts w:asciiTheme="minorHAnsi" w:hAnsiTheme="minorHAnsi" w:cs="Arial"/>
          <w:szCs w:val="24"/>
        </w:rPr>
      </w:pPr>
    </w:p>
    <w:p w14:paraId="622D8AE4" w14:textId="77777777" w:rsidR="009F399A" w:rsidRPr="00242C5F" w:rsidRDefault="009F399A" w:rsidP="009F399A">
      <w:pPr>
        <w:pStyle w:val="Heading3"/>
        <w:rPr>
          <w:rFonts w:asciiTheme="minorHAnsi" w:hAnsiTheme="minorHAnsi"/>
          <w:szCs w:val="24"/>
        </w:rPr>
      </w:pPr>
      <w:bookmarkStart w:id="315" w:name="_Toc405561752"/>
      <w:bookmarkStart w:id="316" w:name="_Toc415141213"/>
      <w:bookmarkStart w:id="317" w:name="_Toc119073820"/>
      <w:r w:rsidRPr="00242C5F">
        <w:rPr>
          <w:rFonts w:asciiTheme="minorHAnsi" w:hAnsiTheme="minorHAnsi"/>
          <w:szCs w:val="24"/>
        </w:rPr>
        <w:t>Storage</w:t>
      </w:r>
      <w:bookmarkEnd w:id="315"/>
      <w:r w:rsidRPr="00242C5F">
        <w:rPr>
          <w:rFonts w:asciiTheme="minorHAnsi" w:hAnsiTheme="minorHAnsi"/>
          <w:szCs w:val="24"/>
        </w:rPr>
        <w:t xml:space="preserve"> of Temperature Sensitive Medications</w:t>
      </w:r>
      <w:bookmarkEnd w:id="316"/>
      <w:bookmarkEnd w:id="317"/>
    </w:p>
    <w:p w14:paraId="6DB5AC36" w14:textId="33E519A7" w:rsidR="0058019F" w:rsidRDefault="009F399A" w:rsidP="009F399A">
      <w:pPr>
        <w:rPr>
          <w:rFonts w:asciiTheme="minorHAnsi" w:hAnsiTheme="minorHAnsi" w:cs="Arial"/>
          <w:szCs w:val="24"/>
        </w:rPr>
      </w:pPr>
      <w:r w:rsidRPr="00242C5F">
        <w:rPr>
          <w:rFonts w:asciiTheme="minorHAnsi" w:hAnsiTheme="minorHAnsi" w:cs="Arial"/>
          <w:szCs w:val="24"/>
        </w:rPr>
        <w:t xml:space="preserve">Storage temperatures must be consistent with the range specified on the manufacturers’ labels (typically not above +25°C for ‘general’ storage, between +2 to +8°C for refrigerated storage, and below -20°C for freezer </w:t>
      </w:r>
      <w:r w:rsidRPr="0058019F">
        <w:rPr>
          <w:rFonts w:asciiTheme="minorHAnsi" w:hAnsiTheme="minorHAnsi" w:cs="Arial"/>
          <w:szCs w:val="24"/>
        </w:rPr>
        <w:t>storage)</w:t>
      </w:r>
      <w:r w:rsidR="0058019F">
        <w:rPr>
          <w:rFonts w:asciiTheme="minorHAnsi" w:hAnsiTheme="minorHAnsi" w:cs="Arial"/>
          <w:szCs w:val="24"/>
        </w:rPr>
        <w:t>.</w:t>
      </w:r>
    </w:p>
    <w:p w14:paraId="05220468" w14:textId="77777777" w:rsidR="00694F4F" w:rsidRDefault="00694F4F" w:rsidP="009F399A">
      <w:pPr>
        <w:rPr>
          <w:rFonts w:asciiTheme="minorHAnsi" w:hAnsiTheme="minorHAnsi" w:cs="Arial"/>
          <w:szCs w:val="24"/>
        </w:rPr>
      </w:pPr>
    </w:p>
    <w:p w14:paraId="4A3FD7BC" w14:textId="594E388E" w:rsidR="00815558" w:rsidRDefault="0058019F" w:rsidP="009F399A">
      <w:pPr>
        <w:rPr>
          <w:rFonts w:asciiTheme="minorHAnsi" w:hAnsiTheme="minorHAnsi" w:cs="Arial"/>
          <w:szCs w:val="24"/>
        </w:rPr>
      </w:pPr>
      <w:r>
        <w:rPr>
          <w:rFonts w:asciiTheme="minorHAnsi" w:hAnsiTheme="minorHAnsi" w:cs="Arial"/>
          <w:szCs w:val="24"/>
        </w:rPr>
        <w:t xml:space="preserve">The temperature of medication fridges and freezers in pharmacy are monitored in real time via Wi-Fi connection </w:t>
      </w:r>
      <w:r w:rsidR="006C3355">
        <w:rPr>
          <w:rFonts w:asciiTheme="minorHAnsi" w:hAnsiTheme="minorHAnsi" w:cs="Arial"/>
          <w:szCs w:val="24"/>
        </w:rPr>
        <w:t>with</w:t>
      </w:r>
      <w:r>
        <w:rPr>
          <w:rFonts w:asciiTheme="minorHAnsi" w:hAnsiTheme="minorHAnsi" w:cs="Arial"/>
          <w:szCs w:val="24"/>
        </w:rPr>
        <w:t xml:space="preserve"> data stored on a server. This is in addition to Building Maintenance System (BMS) monitoring. Refer to </w:t>
      </w:r>
      <w:r w:rsidRPr="0058019F">
        <w:rPr>
          <w:rFonts w:asciiTheme="minorHAnsi" w:hAnsiTheme="minorHAnsi" w:cs="Arial"/>
          <w:szCs w:val="24"/>
        </w:rPr>
        <w:t>Medication Fridge Temperature Monitoring</w:t>
      </w:r>
      <w:r>
        <w:rPr>
          <w:rFonts w:asciiTheme="minorHAnsi" w:hAnsiTheme="minorHAnsi" w:cs="Arial"/>
          <w:szCs w:val="24"/>
        </w:rPr>
        <w:t xml:space="preserve"> </w:t>
      </w:r>
      <w:r w:rsidR="00694F4F">
        <w:rPr>
          <w:rFonts w:asciiTheme="minorHAnsi" w:hAnsiTheme="minorHAnsi" w:cs="Arial"/>
          <w:szCs w:val="24"/>
        </w:rPr>
        <w:t xml:space="preserve">policy </w:t>
      </w:r>
      <w:r>
        <w:rPr>
          <w:rFonts w:asciiTheme="minorHAnsi" w:hAnsiTheme="minorHAnsi" w:cs="Arial"/>
          <w:szCs w:val="24"/>
        </w:rPr>
        <w:t>for further details.</w:t>
      </w:r>
      <w:r w:rsidR="009F399A" w:rsidRPr="0058019F">
        <w:rPr>
          <w:rFonts w:asciiTheme="minorHAnsi" w:hAnsiTheme="minorHAnsi" w:cs="Arial"/>
          <w:szCs w:val="24"/>
        </w:rPr>
        <w:t xml:space="preserve"> </w:t>
      </w:r>
    </w:p>
    <w:p w14:paraId="67C3615B" w14:textId="77777777" w:rsidR="00815558" w:rsidRDefault="00815558" w:rsidP="009F399A">
      <w:pPr>
        <w:rPr>
          <w:rFonts w:asciiTheme="minorHAnsi" w:hAnsiTheme="minorHAnsi" w:cs="Arial"/>
          <w:szCs w:val="24"/>
        </w:rPr>
      </w:pPr>
    </w:p>
    <w:p w14:paraId="46903EBA" w14:textId="28DC7575" w:rsidR="00694F4F" w:rsidRDefault="00815558" w:rsidP="009F399A">
      <w:pPr>
        <w:rPr>
          <w:rFonts w:asciiTheme="minorHAnsi" w:hAnsiTheme="minorHAnsi" w:cs="Arial"/>
          <w:szCs w:val="24"/>
        </w:rPr>
      </w:pPr>
      <w:r w:rsidRPr="0058019F">
        <w:rPr>
          <w:rFonts w:asciiTheme="minorHAnsi" w:hAnsiTheme="minorHAnsi" w:cs="Arial"/>
          <w:szCs w:val="24"/>
        </w:rPr>
        <w:t xml:space="preserve">Regular maintenance </w:t>
      </w:r>
      <w:r w:rsidR="006E09FB">
        <w:rPr>
          <w:rFonts w:asciiTheme="minorHAnsi" w:hAnsiTheme="minorHAnsi" w:cs="Arial"/>
          <w:szCs w:val="24"/>
        </w:rPr>
        <w:t xml:space="preserve">of medication fridges and freezers </w:t>
      </w:r>
      <w:r w:rsidRPr="0058019F">
        <w:rPr>
          <w:rFonts w:asciiTheme="minorHAnsi" w:hAnsiTheme="minorHAnsi" w:cs="Arial"/>
          <w:szCs w:val="24"/>
        </w:rPr>
        <w:t>must be undertaken to ensure appropriate storage conditions can be maintained.</w:t>
      </w:r>
    </w:p>
    <w:p w14:paraId="08362D7D" w14:textId="77B71AE8" w:rsidR="009F399A" w:rsidRPr="0058019F" w:rsidRDefault="009F399A" w:rsidP="009F399A">
      <w:pPr>
        <w:rPr>
          <w:rFonts w:asciiTheme="minorHAnsi" w:hAnsiTheme="minorHAnsi" w:cs="Arial"/>
          <w:szCs w:val="24"/>
        </w:rPr>
      </w:pPr>
      <w:r w:rsidRPr="0058019F">
        <w:rPr>
          <w:rFonts w:asciiTheme="minorHAnsi" w:hAnsiTheme="minorHAnsi" w:cs="Arial"/>
          <w:szCs w:val="24"/>
        </w:rPr>
        <w:t xml:space="preserve">In the event of temperature storage conditions falling outside those specified by the manufacturer, the Director of Pharmacy must review the event and take appropriate action. </w:t>
      </w:r>
    </w:p>
    <w:p w14:paraId="5C831764" w14:textId="77777777" w:rsidR="009F399A" w:rsidRPr="00242C5F" w:rsidRDefault="009F399A" w:rsidP="009F399A">
      <w:pPr>
        <w:rPr>
          <w:rFonts w:asciiTheme="minorHAnsi" w:hAnsiTheme="minorHAnsi" w:cs="Arial"/>
          <w:szCs w:val="24"/>
        </w:rPr>
      </w:pPr>
    </w:p>
    <w:p w14:paraId="2C253BE2" w14:textId="77777777" w:rsidR="009F399A" w:rsidRPr="00242C5F" w:rsidRDefault="009F399A" w:rsidP="009F399A">
      <w:pPr>
        <w:pStyle w:val="Heading3"/>
        <w:rPr>
          <w:rFonts w:asciiTheme="minorHAnsi" w:hAnsiTheme="minorHAnsi"/>
          <w:szCs w:val="24"/>
        </w:rPr>
      </w:pPr>
      <w:bookmarkStart w:id="318" w:name="_Toc405549166"/>
      <w:bookmarkStart w:id="319" w:name="_Toc405551386"/>
      <w:bookmarkStart w:id="320" w:name="_Toc405561753"/>
      <w:bookmarkStart w:id="321" w:name="_Toc415141214"/>
      <w:bookmarkStart w:id="322" w:name="_Toc119073821"/>
      <w:r w:rsidRPr="00242C5F">
        <w:rPr>
          <w:rFonts w:asciiTheme="minorHAnsi" w:hAnsiTheme="minorHAnsi"/>
          <w:szCs w:val="24"/>
        </w:rPr>
        <w:t>Storage of Schedule 8 Medications</w:t>
      </w:r>
      <w:bookmarkEnd w:id="318"/>
      <w:bookmarkEnd w:id="319"/>
      <w:bookmarkEnd w:id="320"/>
      <w:bookmarkEnd w:id="321"/>
      <w:bookmarkEnd w:id="322"/>
    </w:p>
    <w:p w14:paraId="2B771DCD" w14:textId="57FDB878" w:rsidR="009F399A" w:rsidRPr="00242C5F" w:rsidRDefault="009F399A" w:rsidP="009F399A">
      <w:pPr>
        <w:rPr>
          <w:rFonts w:asciiTheme="minorHAnsi" w:hAnsiTheme="minorHAnsi" w:cs="Arial"/>
          <w:szCs w:val="24"/>
        </w:rPr>
      </w:pPr>
      <w:r w:rsidRPr="00242C5F">
        <w:rPr>
          <w:rFonts w:asciiTheme="minorHAnsi" w:hAnsiTheme="minorHAnsi" w:cs="Arial"/>
          <w:szCs w:val="24"/>
        </w:rPr>
        <w:t>All Schedule 8 medications in the CHS Pharmacy must be stored in a separate safe or vault</w:t>
      </w:r>
      <w:r w:rsidR="009F2A4D">
        <w:rPr>
          <w:rFonts w:asciiTheme="minorHAnsi" w:hAnsiTheme="minorHAnsi" w:cs="Arial"/>
          <w:szCs w:val="24"/>
        </w:rPr>
        <w:t>,</w:t>
      </w:r>
      <w:r w:rsidRPr="00242C5F">
        <w:rPr>
          <w:rFonts w:asciiTheme="minorHAnsi" w:hAnsiTheme="minorHAnsi" w:cs="Arial"/>
          <w:szCs w:val="24"/>
        </w:rPr>
        <w:t xml:space="preserve"> apart from all other medications or goods (except cash or documents). Schedule 8 medications which have been individually </w:t>
      </w:r>
      <w:r w:rsidRPr="00C77360">
        <w:rPr>
          <w:rFonts w:asciiTheme="minorHAnsi" w:hAnsiTheme="minorHAnsi" w:cs="Arial"/>
          <w:color w:val="FF0000"/>
          <w:szCs w:val="24"/>
        </w:rPr>
        <w:t>dispensed</w:t>
      </w:r>
      <w:r w:rsidRPr="00242C5F">
        <w:rPr>
          <w:rFonts w:asciiTheme="minorHAnsi" w:hAnsiTheme="minorHAnsi" w:cs="Arial"/>
          <w:szCs w:val="24"/>
        </w:rPr>
        <w:t xml:space="preserve"> to a patient for discharge may be stored on a shelf within the dispensary while awaiting collection.</w:t>
      </w:r>
    </w:p>
    <w:p w14:paraId="13BF0D01" w14:textId="77777777" w:rsidR="009F399A" w:rsidRPr="00242C5F" w:rsidRDefault="009F399A" w:rsidP="009F399A">
      <w:pPr>
        <w:rPr>
          <w:rFonts w:asciiTheme="minorHAnsi" w:hAnsiTheme="minorHAnsi" w:cs="Arial"/>
          <w:szCs w:val="24"/>
        </w:rPr>
      </w:pPr>
    </w:p>
    <w:p w14:paraId="23629670" w14:textId="376EAE66"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When in use the safe</w:t>
      </w:r>
      <w:r w:rsidR="00066277">
        <w:rPr>
          <w:rFonts w:asciiTheme="minorHAnsi" w:hAnsiTheme="minorHAnsi" w:cs="Arial"/>
          <w:szCs w:val="24"/>
        </w:rPr>
        <w:t xml:space="preserve"> </w:t>
      </w:r>
      <w:r w:rsidRPr="00242C5F">
        <w:rPr>
          <w:rFonts w:asciiTheme="minorHAnsi" w:hAnsiTheme="minorHAnsi" w:cs="Arial"/>
          <w:szCs w:val="24"/>
        </w:rPr>
        <w:t>must comply, at a minimum, with the requirements of Medicines, Poisons and Therapeutic Goods Regulation (ACT) 2008, Schedule 5 Part 5.8, ‘</w:t>
      </w:r>
      <w:hyperlink r:id="rId33" w:history="1">
        <w:r w:rsidRPr="00242C5F">
          <w:rPr>
            <w:rStyle w:val="Hyperlink"/>
            <w:rFonts w:asciiTheme="minorHAnsi" w:hAnsiTheme="minorHAnsi" w:cs="Arial"/>
            <w:szCs w:val="24"/>
          </w:rPr>
          <w:t>Requirements for vaults</w:t>
        </w:r>
      </w:hyperlink>
      <w:r w:rsidRPr="00242C5F">
        <w:rPr>
          <w:rFonts w:asciiTheme="minorHAnsi" w:hAnsiTheme="minorHAnsi" w:cs="Arial"/>
          <w:szCs w:val="24"/>
        </w:rPr>
        <w:t>’. In particular, the</w:t>
      </w:r>
    </w:p>
    <w:p w14:paraId="18320D93" w14:textId="77777777" w:rsidR="009F399A" w:rsidRPr="00242C5F" w:rsidRDefault="009F399A" w:rsidP="00BB3E0F">
      <w:pPr>
        <w:pStyle w:val="ListParagraph"/>
        <w:numPr>
          <w:ilvl w:val="0"/>
          <w:numId w:val="105"/>
        </w:numPr>
        <w:rPr>
          <w:rFonts w:asciiTheme="minorHAnsi" w:hAnsiTheme="minorHAnsi" w:cs="Arial"/>
          <w:szCs w:val="24"/>
        </w:rPr>
      </w:pPr>
      <w:r w:rsidRPr="00242C5F">
        <w:rPr>
          <w:rFonts w:asciiTheme="minorHAnsi" w:hAnsiTheme="minorHAnsi" w:cs="Arial"/>
          <w:szCs w:val="24"/>
        </w:rPr>
        <w:t>safe / vault must be kept locked when not in immediate use.</w:t>
      </w:r>
    </w:p>
    <w:p w14:paraId="533F6D6F" w14:textId="313D2A71" w:rsidR="009F399A" w:rsidRPr="00242C5F" w:rsidRDefault="009F399A" w:rsidP="00BB3E0F">
      <w:pPr>
        <w:pStyle w:val="ListParagraph"/>
        <w:numPr>
          <w:ilvl w:val="0"/>
          <w:numId w:val="105"/>
        </w:numPr>
        <w:rPr>
          <w:rFonts w:asciiTheme="minorHAnsi" w:hAnsiTheme="minorHAnsi" w:cs="Arial"/>
          <w:szCs w:val="24"/>
        </w:rPr>
      </w:pPr>
      <w:r w:rsidRPr="00242C5F">
        <w:rPr>
          <w:rFonts w:asciiTheme="minorHAnsi" w:hAnsiTheme="minorHAnsi" w:cs="Arial"/>
          <w:szCs w:val="24"/>
        </w:rPr>
        <w:t>combination to unlock the safe / vault must only be known to authorised registered pharmacists.</w:t>
      </w:r>
      <w:bookmarkStart w:id="323" w:name="_Toc405549167"/>
      <w:bookmarkStart w:id="324" w:name="_Toc405551387"/>
    </w:p>
    <w:p w14:paraId="43561B88" w14:textId="77777777" w:rsidR="009F399A" w:rsidRPr="00242C5F" w:rsidRDefault="009F399A" w:rsidP="009F399A">
      <w:pPr>
        <w:rPr>
          <w:rFonts w:asciiTheme="minorHAnsi" w:hAnsiTheme="minorHAnsi"/>
          <w:szCs w:val="24"/>
        </w:rPr>
      </w:pPr>
    </w:p>
    <w:p w14:paraId="596B12F0" w14:textId="77777777" w:rsidR="009F399A" w:rsidRPr="00242C5F" w:rsidRDefault="009F399A" w:rsidP="009F399A">
      <w:pPr>
        <w:pStyle w:val="Heading2"/>
        <w:rPr>
          <w:rFonts w:asciiTheme="minorHAnsi" w:hAnsiTheme="minorHAnsi"/>
          <w:szCs w:val="24"/>
        </w:rPr>
      </w:pPr>
      <w:bookmarkStart w:id="325" w:name="_Toc415141215"/>
      <w:bookmarkStart w:id="326" w:name="_Toc119073822"/>
      <w:bookmarkStart w:id="327" w:name="_Toc405561754"/>
      <w:r w:rsidRPr="00242C5F">
        <w:rPr>
          <w:rFonts w:asciiTheme="minorHAnsi" w:hAnsiTheme="minorHAnsi"/>
          <w:szCs w:val="24"/>
        </w:rPr>
        <w:t>Medication Supplies</w:t>
      </w:r>
      <w:bookmarkEnd w:id="325"/>
      <w:bookmarkEnd w:id="326"/>
      <w:r w:rsidRPr="00242C5F">
        <w:rPr>
          <w:rFonts w:asciiTheme="minorHAnsi" w:hAnsiTheme="minorHAnsi"/>
          <w:szCs w:val="24"/>
        </w:rPr>
        <w:t xml:space="preserve"> </w:t>
      </w:r>
      <w:bookmarkEnd w:id="323"/>
      <w:bookmarkEnd w:id="324"/>
      <w:bookmarkEnd w:id="327"/>
    </w:p>
    <w:p w14:paraId="7BC2558E" w14:textId="77777777" w:rsidR="009F399A" w:rsidRPr="00242C5F" w:rsidRDefault="009F399A" w:rsidP="009F399A">
      <w:pPr>
        <w:pStyle w:val="Heading3"/>
        <w:rPr>
          <w:rFonts w:asciiTheme="minorHAnsi" w:hAnsiTheme="minorHAnsi"/>
          <w:szCs w:val="24"/>
        </w:rPr>
      </w:pPr>
      <w:bookmarkStart w:id="328" w:name="_Toc405549168"/>
      <w:bookmarkStart w:id="329" w:name="_Toc405551388"/>
      <w:bookmarkStart w:id="330" w:name="_Toc405561755"/>
      <w:bookmarkStart w:id="331" w:name="_Toc415141216"/>
      <w:bookmarkStart w:id="332" w:name="_Toc119073823"/>
      <w:r w:rsidRPr="00242C5F">
        <w:rPr>
          <w:rFonts w:asciiTheme="minorHAnsi" w:hAnsiTheme="minorHAnsi"/>
          <w:szCs w:val="24"/>
        </w:rPr>
        <w:t>Preparation and Distribution Standards</w:t>
      </w:r>
      <w:bookmarkEnd w:id="328"/>
      <w:bookmarkEnd w:id="329"/>
      <w:bookmarkEnd w:id="330"/>
      <w:bookmarkEnd w:id="331"/>
      <w:bookmarkEnd w:id="332"/>
    </w:p>
    <w:p w14:paraId="695916A7" w14:textId="77777777" w:rsidR="009F399A" w:rsidRPr="00B35CDC" w:rsidRDefault="009F399A" w:rsidP="009F399A">
      <w:pPr>
        <w:rPr>
          <w:rFonts w:asciiTheme="minorHAnsi" w:hAnsiTheme="minorHAnsi" w:cs="Arial"/>
          <w:i/>
          <w:szCs w:val="24"/>
        </w:rPr>
      </w:pPr>
      <w:r w:rsidRPr="00242C5F">
        <w:rPr>
          <w:rFonts w:asciiTheme="minorHAnsi" w:hAnsiTheme="minorHAnsi" w:cs="Arial"/>
          <w:szCs w:val="24"/>
        </w:rPr>
        <w:t xml:space="preserve">Standards for the preparation of medications must be in accordance with the </w:t>
      </w:r>
      <w:r w:rsidRPr="00B35CDC">
        <w:rPr>
          <w:rFonts w:asciiTheme="minorHAnsi" w:hAnsiTheme="minorHAnsi" w:cs="Arial"/>
          <w:i/>
          <w:szCs w:val="24"/>
        </w:rPr>
        <w:t>Society of</w:t>
      </w:r>
    </w:p>
    <w:p w14:paraId="2BA60AA4" w14:textId="5AE7CFD9" w:rsidR="0084418A" w:rsidRPr="00B35CDC" w:rsidRDefault="009F399A" w:rsidP="0084418A">
      <w:pPr>
        <w:rPr>
          <w:rFonts w:asciiTheme="minorHAnsi" w:hAnsiTheme="minorHAnsi" w:cs="Arial"/>
          <w:i/>
          <w:szCs w:val="24"/>
        </w:rPr>
      </w:pPr>
      <w:r w:rsidRPr="00B35CDC">
        <w:rPr>
          <w:rFonts w:asciiTheme="minorHAnsi" w:hAnsiTheme="minorHAnsi" w:cs="Arial"/>
          <w:i/>
          <w:szCs w:val="24"/>
        </w:rPr>
        <w:t xml:space="preserve">Hospital Pharmacists of Australia (SHPA) </w:t>
      </w:r>
      <w:r w:rsidR="0084418A" w:rsidRPr="00B35CDC">
        <w:rPr>
          <w:rFonts w:asciiTheme="minorHAnsi" w:hAnsiTheme="minorHAnsi" w:cs="Arial"/>
          <w:i/>
          <w:szCs w:val="24"/>
        </w:rPr>
        <w:t>Guidelines for Medicines Prepared in Australia</w:t>
      </w:r>
    </w:p>
    <w:p w14:paraId="021B7BCF" w14:textId="1BF2FEDC" w:rsidR="009F399A" w:rsidRPr="00B35CDC" w:rsidRDefault="0084418A" w:rsidP="0084418A">
      <w:pPr>
        <w:rPr>
          <w:rFonts w:asciiTheme="minorHAnsi" w:hAnsiTheme="minorHAnsi" w:cs="Arial"/>
          <w:i/>
          <w:szCs w:val="24"/>
        </w:rPr>
      </w:pPr>
      <w:r w:rsidRPr="00B35CDC">
        <w:rPr>
          <w:rFonts w:asciiTheme="minorHAnsi" w:hAnsiTheme="minorHAnsi" w:cs="Arial"/>
          <w:i/>
          <w:szCs w:val="24"/>
        </w:rPr>
        <w:t>Hospital Pharmacy Departments</w:t>
      </w:r>
      <w:r w:rsidR="009F399A" w:rsidRPr="00242C5F">
        <w:rPr>
          <w:rFonts w:asciiTheme="minorHAnsi" w:hAnsiTheme="minorHAnsi" w:cs="Arial"/>
          <w:szCs w:val="24"/>
        </w:rPr>
        <w:t xml:space="preserve"> and </w:t>
      </w:r>
      <w:r w:rsidR="009F399A" w:rsidRPr="00B35CDC">
        <w:rPr>
          <w:rFonts w:asciiTheme="minorHAnsi" w:hAnsiTheme="minorHAnsi" w:cs="Arial"/>
          <w:i/>
          <w:szCs w:val="24"/>
        </w:rPr>
        <w:t>the Pharmaceutical</w:t>
      </w:r>
    </w:p>
    <w:p w14:paraId="7369705D" w14:textId="2ABDCCEB" w:rsidR="009F399A" w:rsidRPr="00242C5F" w:rsidRDefault="009F399A" w:rsidP="009F399A">
      <w:pPr>
        <w:rPr>
          <w:rFonts w:asciiTheme="minorHAnsi" w:hAnsiTheme="minorHAnsi" w:cs="Arial"/>
          <w:szCs w:val="24"/>
        </w:rPr>
      </w:pPr>
      <w:r w:rsidRPr="00B35CDC">
        <w:rPr>
          <w:rFonts w:asciiTheme="minorHAnsi" w:hAnsiTheme="minorHAnsi" w:cs="Arial"/>
          <w:i/>
          <w:szCs w:val="24"/>
        </w:rPr>
        <w:t>Inspection Co-Operation Scheme</w:t>
      </w:r>
      <w:r w:rsidRPr="00242C5F">
        <w:rPr>
          <w:rFonts w:asciiTheme="minorHAnsi" w:hAnsiTheme="minorHAnsi" w:cs="Arial"/>
          <w:szCs w:val="24"/>
        </w:rPr>
        <w:t xml:space="preserve"> </w:t>
      </w:r>
      <w:hyperlink r:id="rId34" w:history="1">
        <w:r w:rsidRPr="00242C5F">
          <w:rPr>
            <w:rStyle w:val="Hyperlink"/>
            <w:rFonts w:asciiTheme="minorHAnsi" w:hAnsiTheme="minorHAnsi" w:cs="Arial"/>
            <w:szCs w:val="24"/>
          </w:rPr>
          <w:t>Guide to Good Practices for the Preparation of Medicinal Products in Healthcare Establishments</w:t>
        </w:r>
      </w:hyperlink>
      <w:r w:rsidRPr="00242C5F">
        <w:rPr>
          <w:rFonts w:asciiTheme="minorHAnsi" w:hAnsiTheme="minorHAnsi" w:cs="Arial"/>
          <w:szCs w:val="24"/>
        </w:rPr>
        <w:t>.</w:t>
      </w:r>
    </w:p>
    <w:p w14:paraId="2F089A85" w14:textId="77777777" w:rsidR="009F399A" w:rsidRPr="00242C5F" w:rsidRDefault="009F399A" w:rsidP="009F399A">
      <w:pPr>
        <w:rPr>
          <w:rFonts w:asciiTheme="minorHAnsi" w:hAnsiTheme="minorHAnsi" w:cs="Arial"/>
          <w:szCs w:val="24"/>
        </w:rPr>
      </w:pPr>
    </w:p>
    <w:p w14:paraId="781CBF19" w14:textId="4E6B177B" w:rsidR="009F399A" w:rsidRPr="00242C5F" w:rsidRDefault="009F399A" w:rsidP="009F399A">
      <w:pPr>
        <w:rPr>
          <w:rFonts w:asciiTheme="minorHAnsi" w:hAnsiTheme="minorHAnsi" w:cs="Arial"/>
          <w:szCs w:val="24"/>
        </w:rPr>
      </w:pPr>
      <w:r w:rsidRPr="00242C5F">
        <w:rPr>
          <w:rFonts w:asciiTheme="minorHAnsi" w:hAnsiTheme="minorHAnsi" w:cs="Arial"/>
          <w:szCs w:val="24"/>
        </w:rPr>
        <w:t>The CHS Pharmacy Service must maintain the appropriate standards for manufacturing and quality assurance as detailed in these standards. Staff performing these duties must have appropriate training, skills and demonstrated competency to complete manufacturing tasks.</w:t>
      </w:r>
    </w:p>
    <w:p w14:paraId="01DC19AC" w14:textId="77777777" w:rsidR="009F399A" w:rsidRPr="00242C5F" w:rsidRDefault="009F399A" w:rsidP="009F399A">
      <w:pPr>
        <w:rPr>
          <w:rFonts w:asciiTheme="minorHAnsi" w:hAnsiTheme="minorHAnsi" w:cs="Arial"/>
          <w:szCs w:val="24"/>
        </w:rPr>
      </w:pPr>
    </w:p>
    <w:p w14:paraId="73D18B10" w14:textId="65E1F5FA"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SHPA </w:t>
      </w:r>
      <w:hyperlink r:id="rId35" w:history="1">
        <w:r w:rsidR="0084418A">
          <w:rPr>
            <w:rStyle w:val="Hyperlink"/>
            <w:rFonts w:asciiTheme="minorHAnsi" w:hAnsiTheme="minorHAnsi" w:cs="Arial"/>
            <w:szCs w:val="24"/>
          </w:rPr>
          <w:t>Standards of Practice in Dispensing and Distribution for Pharmacy Services</w:t>
        </w:r>
      </w:hyperlink>
      <w:r w:rsidRPr="00242C5F">
        <w:rPr>
          <w:rFonts w:asciiTheme="minorHAnsi" w:hAnsiTheme="minorHAnsi" w:cs="Arial"/>
          <w:szCs w:val="24"/>
        </w:rPr>
        <w:t xml:space="preserve"> provides guidance on Pharmacy Service practices that: </w:t>
      </w:r>
    </w:p>
    <w:p w14:paraId="48D0CBC4" w14:textId="1FE9827E" w:rsidR="009F399A" w:rsidRPr="00242C5F" w:rsidRDefault="009F399A" w:rsidP="00BB3E0F">
      <w:pPr>
        <w:pStyle w:val="ListBullet"/>
        <w:numPr>
          <w:ilvl w:val="0"/>
          <w:numId w:val="46"/>
        </w:numPr>
        <w:rPr>
          <w:rFonts w:asciiTheme="minorHAnsi" w:hAnsiTheme="minorHAnsi"/>
          <w:szCs w:val="24"/>
        </w:rPr>
      </w:pPr>
      <w:r w:rsidRPr="00242C5F">
        <w:rPr>
          <w:rFonts w:asciiTheme="minorHAnsi" w:hAnsiTheme="minorHAnsi"/>
          <w:szCs w:val="24"/>
        </w:rPr>
        <w:t>Deliver medications to patients in a timely manner, and</w:t>
      </w:r>
    </w:p>
    <w:p w14:paraId="0D25FECA" w14:textId="77777777" w:rsidR="009F399A" w:rsidRPr="00242C5F" w:rsidRDefault="009F399A" w:rsidP="00BB3E0F">
      <w:pPr>
        <w:pStyle w:val="ListBullet"/>
        <w:numPr>
          <w:ilvl w:val="0"/>
          <w:numId w:val="46"/>
        </w:numPr>
        <w:rPr>
          <w:rFonts w:asciiTheme="minorHAnsi" w:hAnsiTheme="minorHAnsi"/>
          <w:szCs w:val="24"/>
        </w:rPr>
      </w:pPr>
      <w:r w:rsidRPr="00242C5F">
        <w:rPr>
          <w:rFonts w:asciiTheme="minorHAnsi" w:hAnsiTheme="minorHAnsi"/>
          <w:szCs w:val="24"/>
        </w:rPr>
        <w:t>Support the lowest possible medication error rate, and</w:t>
      </w:r>
    </w:p>
    <w:p w14:paraId="05AC4408" w14:textId="77777777" w:rsidR="009F399A" w:rsidRPr="00242C5F" w:rsidRDefault="009F399A" w:rsidP="00BB3E0F">
      <w:pPr>
        <w:pStyle w:val="ListBullet"/>
        <w:numPr>
          <w:ilvl w:val="0"/>
          <w:numId w:val="46"/>
        </w:numPr>
        <w:rPr>
          <w:rFonts w:asciiTheme="minorHAnsi" w:hAnsiTheme="minorHAnsi"/>
          <w:szCs w:val="24"/>
        </w:rPr>
      </w:pPr>
      <w:r w:rsidRPr="00242C5F">
        <w:rPr>
          <w:rFonts w:asciiTheme="minorHAnsi" w:hAnsiTheme="minorHAnsi"/>
          <w:szCs w:val="24"/>
        </w:rPr>
        <w:t>Minimise the cost of medications stored throughout the facility, and</w:t>
      </w:r>
    </w:p>
    <w:p w14:paraId="3CBAA6AC" w14:textId="77777777" w:rsidR="009F399A" w:rsidRPr="00242C5F" w:rsidRDefault="009F399A" w:rsidP="00BB3E0F">
      <w:pPr>
        <w:pStyle w:val="ListBullet"/>
        <w:numPr>
          <w:ilvl w:val="0"/>
          <w:numId w:val="46"/>
        </w:numPr>
        <w:rPr>
          <w:rFonts w:asciiTheme="minorHAnsi" w:hAnsiTheme="minorHAnsi"/>
          <w:szCs w:val="24"/>
        </w:rPr>
      </w:pPr>
      <w:r w:rsidRPr="00242C5F">
        <w:rPr>
          <w:rFonts w:asciiTheme="minorHAnsi" w:hAnsiTheme="minorHAnsi"/>
          <w:szCs w:val="24"/>
        </w:rPr>
        <w:t>Minimise wastage, and</w:t>
      </w:r>
    </w:p>
    <w:p w14:paraId="5F98DE10" w14:textId="77777777" w:rsidR="009F399A" w:rsidRPr="00242C5F" w:rsidRDefault="009F399A" w:rsidP="00BB3E0F">
      <w:pPr>
        <w:pStyle w:val="ListBullet"/>
        <w:numPr>
          <w:ilvl w:val="0"/>
          <w:numId w:val="46"/>
        </w:numPr>
        <w:rPr>
          <w:rFonts w:asciiTheme="minorHAnsi" w:hAnsiTheme="minorHAnsi"/>
          <w:szCs w:val="24"/>
        </w:rPr>
      </w:pPr>
      <w:r w:rsidRPr="00242C5F">
        <w:rPr>
          <w:rFonts w:asciiTheme="minorHAnsi" w:hAnsiTheme="minorHAnsi"/>
          <w:szCs w:val="24"/>
        </w:rPr>
        <w:t>Minimise opportunities for misappropriation of medications, and</w:t>
      </w:r>
    </w:p>
    <w:p w14:paraId="068BF3E4" w14:textId="77777777" w:rsidR="009F399A" w:rsidRPr="00242C5F" w:rsidRDefault="009F399A" w:rsidP="00BB3E0F">
      <w:pPr>
        <w:pStyle w:val="ListBullet"/>
        <w:numPr>
          <w:ilvl w:val="0"/>
          <w:numId w:val="46"/>
        </w:numPr>
        <w:rPr>
          <w:rFonts w:asciiTheme="minorHAnsi" w:hAnsiTheme="minorHAnsi"/>
          <w:szCs w:val="24"/>
        </w:rPr>
      </w:pPr>
      <w:r w:rsidRPr="00242C5F">
        <w:rPr>
          <w:rFonts w:asciiTheme="minorHAnsi" w:hAnsiTheme="minorHAnsi"/>
          <w:szCs w:val="24"/>
        </w:rPr>
        <w:t>Provide data on medication usage, and</w:t>
      </w:r>
    </w:p>
    <w:p w14:paraId="421830C5" w14:textId="77777777" w:rsidR="009F399A" w:rsidRPr="00242C5F" w:rsidRDefault="009F399A" w:rsidP="00BB3E0F">
      <w:pPr>
        <w:pStyle w:val="ListBullet"/>
        <w:numPr>
          <w:ilvl w:val="0"/>
          <w:numId w:val="46"/>
        </w:numPr>
        <w:rPr>
          <w:rFonts w:asciiTheme="minorHAnsi" w:hAnsiTheme="minorHAnsi"/>
          <w:szCs w:val="24"/>
        </w:rPr>
      </w:pPr>
      <w:r w:rsidRPr="00242C5F">
        <w:rPr>
          <w:rFonts w:asciiTheme="minorHAnsi" w:hAnsiTheme="minorHAnsi"/>
          <w:szCs w:val="24"/>
        </w:rPr>
        <w:t>Identify unusual medication usage patterns.</w:t>
      </w:r>
    </w:p>
    <w:p w14:paraId="3513BF39" w14:textId="77777777" w:rsidR="009F399A" w:rsidRPr="00242C5F" w:rsidRDefault="009F399A" w:rsidP="009F399A">
      <w:pPr>
        <w:rPr>
          <w:rFonts w:asciiTheme="minorHAnsi" w:hAnsiTheme="minorHAnsi" w:cs="Arial"/>
          <w:szCs w:val="24"/>
        </w:rPr>
      </w:pPr>
    </w:p>
    <w:p w14:paraId="519BB663"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SHPA also publishes practice standards relevant to the hospital setting on topics including:</w:t>
      </w:r>
    </w:p>
    <w:p w14:paraId="5DB0D525"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Clinical pharmacy services.</w:t>
      </w:r>
    </w:p>
    <w:p w14:paraId="63EDDCD5"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Investigational drugs services.</w:t>
      </w:r>
    </w:p>
    <w:p w14:paraId="373DC2E7"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Medication safety practices.</w:t>
      </w:r>
    </w:p>
    <w:p w14:paraId="576AE47E"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Medication reconciliation.</w:t>
      </w:r>
    </w:p>
    <w:p w14:paraId="3ACCA80A"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Palliative care pharmacy practice.</w:t>
      </w:r>
    </w:p>
    <w:p w14:paraId="5857618C"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Emergency medicine pharmacy practice.</w:t>
      </w:r>
    </w:p>
    <w:p w14:paraId="2B461080"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Mental health pharmacy practice.</w:t>
      </w:r>
    </w:p>
    <w:p w14:paraId="39F3D3C5"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Critical care pharmacy practice.</w:t>
      </w:r>
    </w:p>
    <w:p w14:paraId="5A0FFB2A"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Clinical oncology pharmacy practice and the handling of chemotherapy drugs.</w:t>
      </w:r>
    </w:p>
    <w:p w14:paraId="322368DA" w14:textId="77777777" w:rsidR="009F399A" w:rsidRPr="00242C5F" w:rsidRDefault="009F399A" w:rsidP="00BB3E0F">
      <w:pPr>
        <w:pStyle w:val="ListBullet"/>
        <w:numPr>
          <w:ilvl w:val="0"/>
          <w:numId w:val="47"/>
        </w:numPr>
        <w:rPr>
          <w:rFonts w:asciiTheme="minorHAnsi" w:hAnsiTheme="minorHAnsi"/>
          <w:szCs w:val="24"/>
        </w:rPr>
      </w:pPr>
      <w:r w:rsidRPr="00242C5F">
        <w:rPr>
          <w:rFonts w:asciiTheme="minorHAnsi" w:hAnsiTheme="minorHAnsi"/>
          <w:szCs w:val="24"/>
        </w:rPr>
        <w:t>Patient self-administration of medications.</w:t>
      </w:r>
    </w:p>
    <w:p w14:paraId="137A50EF" w14:textId="77777777" w:rsidR="009F399A" w:rsidRPr="00242C5F" w:rsidRDefault="009F399A" w:rsidP="009F399A">
      <w:pPr>
        <w:rPr>
          <w:rFonts w:asciiTheme="minorHAnsi" w:hAnsiTheme="minorHAnsi" w:cs="Arial"/>
          <w:szCs w:val="24"/>
        </w:rPr>
      </w:pPr>
    </w:p>
    <w:p w14:paraId="567F9D37" w14:textId="49F938AA" w:rsidR="009F399A" w:rsidRPr="00242C5F" w:rsidRDefault="006B64A8" w:rsidP="009F399A">
      <w:pPr>
        <w:rPr>
          <w:rFonts w:asciiTheme="minorHAnsi" w:hAnsiTheme="minorHAnsi" w:cs="Arial"/>
          <w:szCs w:val="24"/>
        </w:rPr>
      </w:pPr>
      <w:hyperlink r:id="rId36" w:history="1">
        <w:r w:rsidR="009F399A" w:rsidRPr="00242C5F">
          <w:rPr>
            <w:rStyle w:val="Hyperlink"/>
            <w:rFonts w:asciiTheme="minorHAnsi" w:hAnsiTheme="minorHAnsi" w:cs="Arial"/>
            <w:szCs w:val="24"/>
          </w:rPr>
          <w:t>Guidelines for Pharmacy Practice</w:t>
        </w:r>
      </w:hyperlink>
      <w:r w:rsidR="009F399A" w:rsidRPr="00242C5F">
        <w:rPr>
          <w:rFonts w:asciiTheme="minorHAnsi" w:hAnsiTheme="minorHAnsi" w:cs="Arial"/>
          <w:szCs w:val="24"/>
        </w:rPr>
        <w:t xml:space="preserve"> approved by the Pharmacy Board of Australia cover the </w:t>
      </w:r>
      <w:r w:rsidR="009F399A" w:rsidRPr="0085408D">
        <w:rPr>
          <w:rFonts w:asciiTheme="minorHAnsi" w:hAnsiTheme="minorHAnsi" w:cs="Arial"/>
          <w:color w:val="FF0000"/>
          <w:szCs w:val="24"/>
        </w:rPr>
        <w:t>dispensing</w:t>
      </w:r>
      <w:r w:rsidR="009F399A" w:rsidRPr="00242C5F">
        <w:rPr>
          <w:rFonts w:asciiTheme="minorHAnsi" w:hAnsiTheme="minorHAnsi" w:cs="Arial"/>
          <w:szCs w:val="24"/>
        </w:rPr>
        <w:t xml:space="preserve"> of medications, specific practice issues and specialised supply arrangements.</w:t>
      </w:r>
    </w:p>
    <w:p w14:paraId="78BF3040" w14:textId="28A672EE" w:rsidR="009F399A" w:rsidRPr="00242C5F" w:rsidRDefault="0084418A" w:rsidP="009F399A">
      <w:pPr>
        <w:rPr>
          <w:rFonts w:asciiTheme="minorHAnsi" w:hAnsiTheme="minorHAnsi" w:cs="Arial"/>
          <w:szCs w:val="24"/>
        </w:rPr>
      </w:pPr>
      <w:r w:rsidRPr="0084418A">
        <w:rPr>
          <w:rFonts w:asciiTheme="minorHAnsi" w:hAnsiTheme="minorHAnsi" w:cs="Arial"/>
          <w:szCs w:val="24"/>
        </w:rPr>
        <w:lastRenderedPageBreak/>
        <w:t>Professional Practice Standards</w:t>
      </w:r>
      <w:r w:rsidR="009F399A" w:rsidRPr="00242C5F">
        <w:rPr>
          <w:rFonts w:asciiTheme="minorHAnsi" w:hAnsiTheme="minorHAnsi" w:cs="Arial"/>
          <w:szCs w:val="24"/>
        </w:rPr>
        <w:t xml:space="preserve"> published by the Pharmaceutical Society of Australia are also directly relevant to the provision of high quality, reliable health care services and products from the CHS Pharmacy Service, including those for:</w:t>
      </w:r>
    </w:p>
    <w:p w14:paraId="59AB0F52" w14:textId="77777777" w:rsidR="009F399A" w:rsidRPr="00242C5F" w:rsidRDefault="009F399A" w:rsidP="00BB3E0F">
      <w:pPr>
        <w:pStyle w:val="ListBullet"/>
        <w:numPr>
          <w:ilvl w:val="0"/>
          <w:numId w:val="48"/>
        </w:numPr>
        <w:rPr>
          <w:rFonts w:asciiTheme="minorHAnsi" w:hAnsiTheme="minorHAnsi"/>
          <w:szCs w:val="24"/>
        </w:rPr>
      </w:pPr>
      <w:r w:rsidRPr="0085408D">
        <w:rPr>
          <w:rFonts w:asciiTheme="minorHAnsi" w:hAnsiTheme="minorHAnsi"/>
          <w:color w:val="FF0000"/>
          <w:szCs w:val="24"/>
        </w:rPr>
        <w:t>Dispensing</w:t>
      </w:r>
      <w:r w:rsidRPr="00242C5F">
        <w:rPr>
          <w:rFonts w:asciiTheme="minorHAnsi" w:hAnsiTheme="minorHAnsi"/>
          <w:szCs w:val="24"/>
        </w:rPr>
        <w:t xml:space="preserve"> practices.</w:t>
      </w:r>
    </w:p>
    <w:p w14:paraId="1277913D" w14:textId="77777777" w:rsidR="009F399A" w:rsidRPr="00242C5F" w:rsidRDefault="009F399A" w:rsidP="00BB3E0F">
      <w:pPr>
        <w:pStyle w:val="ListBullet"/>
        <w:numPr>
          <w:ilvl w:val="0"/>
          <w:numId w:val="48"/>
        </w:numPr>
        <w:rPr>
          <w:rFonts w:asciiTheme="minorHAnsi" w:hAnsiTheme="minorHAnsi"/>
          <w:szCs w:val="24"/>
        </w:rPr>
      </w:pPr>
      <w:r w:rsidRPr="00242C5F">
        <w:rPr>
          <w:rFonts w:asciiTheme="minorHAnsi" w:hAnsiTheme="minorHAnsi"/>
          <w:szCs w:val="24"/>
        </w:rPr>
        <w:t>Dose Administration Aids services.</w:t>
      </w:r>
    </w:p>
    <w:p w14:paraId="100B797A" w14:textId="77777777" w:rsidR="009F399A" w:rsidRPr="00242C5F" w:rsidRDefault="009F399A" w:rsidP="00BB3E0F">
      <w:pPr>
        <w:pStyle w:val="ListBullet"/>
        <w:numPr>
          <w:ilvl w:val="0"/>
          <w:numId w:val="48"/>
        </w:numPr>
        <w:rPr>
          <w:rFonts w:asciiTheme="minorHAnsi" w:hAnsiTheme="minorHAnsi"/>
          <w:szCs w:val="24"/>
        </w:rPr>
      </w:pPr>
      <w:r w:rsidRPr="00242C5F">
        <w:rPr>
          <w:rFonts w:asciiTheme="minorHAnsi" w:hAnsiTheme="minorHAnsi"/>
          <w:szCs w:val="24"/>
        </w:rPr>
        <w:t xml:space="preserve">Extemporaneous </w:t>
      </w:r>
      <w:r w:rsidRPr="0085408D">
        <w:rPr>
          <w:rFonts w:asciiTheme="minorHAnsi" w:hAnsiTheme="minorHAnsi"/>
          <w:color w:val="FF0000"/>
          <w:szCs w:val="24"/>
        </w:rPr>
        <w:t>dispensing</w:t>
      </w:r>
      <w:r w:rsidRPr="00242C5F">
        <w:rPr>
          <w:rFonts w:asciiTheme="minorHAnsi" w:hAnsiTheme="minorHAnsi"/>
          <w:szCs w:val="24"/>
        </w:rPr>
        <w:t>.</w:t>
      </w:r>
    </w:p>
    <w:p w14:paraId="233FE629" w14:textId="77777777" w:rsidR="009F399A" w:rsidRPr="00242C5F" w:rsidRDefault="009F399A" w:rsidP="00BB3E0F">
      <w:pPr>
        <w:pStyle w:val="ListParagraph"/>
        <w:numPr>
          <w:ilvl w:val="0"/>
          <w:numId w:val="48"/>
        </w:numPr>
        <w:rPr>
          <w:rFonts w:asciiTheme="minorHAnsi" w:hAnsiTheme="minorHAnsi"/>
          <w:szCs w:val="24"/>
        </w:rPr>
      </w:pPr>
      <w:r w:rsidRPr="00242C5F">
        <w:rPr>
          <w:rFonts w:asciiTheme="minorHAnsi" w:hAnsiTheme="minorHAnsi"/>
          <w:szCs w:val="24"/>
        </w:rPr>
        <w:t>Compounding aseptic preparations.</w:t>
      </w:r>
    </w:p>
    <w:p w14:paraId="656D6625" w14:textId="77777777" w:rsidR="009F399A" w:rsidRPr="00242C5F" w:rsidRDefault="009F399A" w:rsidP="009F399A">
      <w:pPr>
        <w:rPr>
          <w:rFonts w:asciiTheme="minorHAnsi" w:hAnsiTheme="minorHAnsi"/>
          <w:szCs w:val="24"/>
        </w:rPr>
      </w:pPr>
    </w:p>
    <w:p w14:paraId="30F47C93" w14:textId="1493D8A6"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w:t>
      </w:r>
      <w:hyperlink r:id="rId37" w:history="1">
        <w:r w:rsidRPr="00242C5F">
          <w:rPr>
            <w:rStyle w:val="Hyperlink"/>
            <w:rFonts w:asciiTheme="minorHAnsi" w:hAnsiTheme="minorHAnsi" w:cs="Arial"/>
            <w:szCs w:val="24"/>
          </w:rPr>
          <w:t>National Safety and Quality Health Service Standards</w:t>
        </w:r>
      </w:hyperlink>
      <w:r w:rsidRPr="00242C5F">
        <w:rPr>
          <w:rFonts w:asciiTheme="minorHAnsi" w:hAnsiTheme="minorHAnsi" w:cs="Arial"/>
          <w:szCs w:val="24"/>
        </w:rPr>
        <w:t xml:space="preserve"> published by the Australian</w:t>
      </w:r>
    </w:p>
    <w:p w14:paraId="2E5BD2CB"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Commission on Safety and Quality in Health Care include recommendations to promote the safe storing, manufacturing, compounding, </w:t>
      </w:r>
      <w:r w:rsidRPr="002A412A">
        <w:rPr>
          <w:rFonts w:asciiTheme="minorHAnsi" w:hAnsiTheme="minorHAnsi" w:cs="Arial"/>
          <w:color w:val="FF0000"/>
          <w:szCs w:val="24"/>
        </w:rPr>
        <w:t>dispensing</w:t>
      </w:r>
      <w:r w:rsidRPr="00242C5F">
        <w:rPr>
          <w:rFonts w:asciiTheme="minorHAnsi" w:hAnsiTheme="minorHAnsi" w:cs="Arial"/>
          <w:szCs w:val="24"/>
        </w:rPr>
        <w:t xml:space="preserve">, and </w:t>
      </w:r>
      <w:r w:rsidRPr="002A412A">
        <w:rPr>
          <w:rFonts w:asciiTheme="minorHAnsi" w:hAnsiTheme="minorHAnsi" w:cs="Arial"/>
          <w:color w:val="FF0000"/>
          <w:szCs w:val="24"/>
        </w:rPr>
        <w:t>distribution</w:t>
      </w:r>
      <w:r w:rsidRPr="00242C5F">
        <w:rPr>
          <w:rFonts w:asciiTheme="minorHAnsi" w:hAnsiTheme="minorHAnsi" w:cs="Arial"/>
          <w:szCs w:val="24"/>
        </w:rPr>
        <w:t xml:space="preserve"> of medications at Standard 4 – Medication Safety.</w:t>
      </w:r>
    </w:p>
    <w:p w14:paraId="13B282DA" w14:textId="77777777" w:rsidR="009F399A" w:rsidRPr="00242C5F" w:rsidRDefault="009F399A" w:rsidP="009F399A">
      <w:pPr>
        <w:rPr>
          <w:rFonts w:asciiTheme="minorHAnsi" w:hAnsiTheme="minorHAnsi" w:cs="Arial"/>
          <w:szCs w:val="24"/>
        </w:rPr>
      </w:pPr>
    </w:p>
    <w:p w14:paraId="7530B63B" w14:textId="2722112D" w:rsidR="009F399A" w:rsidRPr="00242C5F" w:rsidRDefault="009F399A" w:rsidP="009F399A">
      <w:pPr>
        <w:pStyle w:val="Heading3"/>
        <w:rPr>
          <w:rFonts w:asciiTheme="minorHAnsi" w:hAnsiTheme="minorHAnsi"/>
          <w:szCs w:val="24"/>
        </w:rPr>
      </w:pPr>
      <w:bookmarkStart w:id="333" w:name="_Toc405549169"/>
      <w:bookmarkStart w:id="334" w:name="_Toc405551389"/>
      <w:bookmarkStart w:id="335" w:name="_Toc405561756"/>
      <w:bookmarkStart w:id="336" w:name="_Toc415141217"/>
      <w:bookmarkStart w:id="337" w:name="_Toc119073824"/>
      <w:r w:rsidRPr="00242C5F">
        <w:rPr>
          <w:rFonts w:asciiTheme="minorHAnsi" w:hAnsiTheme="minorHAnsi"/>
          <w:szCs w:val="24"/>
        </w:rPr>
        <w:t>Authorised Recipients of CHS Pharmacy Service Medications</w:t>
      </w:r>
      <w:bookmarkEnd w:id="333"/>
      <w:bookmarkEnd w:id="334"/>
      <w:bookmarkEnd w:id="335"/>
      <w:bookmarkEnd w:id="336"/>
      <w:bookmarkEnd w:id="337"/>
    </w:p>
    <w:p w14:paraId="68CBF70F" w14:textId="60F9AD48"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CHS Pharmacy Service is only authorised to </w:t>
      </w:r>
      <w:r w:rsidRPr="00AC46EF">
        <w:rPr>
          <w:rFonts w:asciiTheme="minorHAnsi" w:hAnsiTheme="minorHAnsi" w:cs="Arial"/>
          <w:color w:val="FF0000"/>
          <w:szCs w:val="24"/>
        </w:rPr>
        <w:t>supply</w:t>
      </w:r>
      <w:r w:rsidRPr="00242C5F">
        <w:rPr>
          <w:rFonts w:asciiTheme="minorHAnsi" w:hAnsiTheme="minorHAnsi" w:cs="Arial"/>
          <w:szCs w:val="24"/>
        </w:rPr>
        <w:t xml:space="preserve"> medication to:</w:t>
      </w:r>
    </w:p>
    <w:p w14:paraId="73D1DD94" w14:textId="65799D5D" w:rsidR="009F399A" w:rsidRPr="00242C5F" w:rsidRDefault="009F399A" w:rsidP="00BB3E0F">
      <w:pPr>
        <w:pStyle w:val="ListBullet"/>
        <w:numPr>
          <w:ilvl w:val="0"/>
          <w:numId w:val="49"/>
        </w:numPr>
        <w:rPr>
          <w:rFonts w:asciiTheme="minorHAnsi" w:hAnsiTheme="minorHAnsi"/>
          <w:szCs w:val="24"/>
        </w:rPr>
      </w:pPr>
      <w:r w:rsidRPr="00242C5F">
        <w:rPr>
          <w:rFonts w:asciiTheme="minorHAnsi" w:hAnsiTheme="minorHAnsi"/>
          <w:szCs w:val="24"/>
        </w:rPr>
        <w:t xml:space="preserve">CHS areas, either as </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stock or as patient labelled medication, and</w:t>
      </w:r>
    </w:p>
    <w:p w14:paraId="552E5C84" w14:textId="0280DC85" w:rsidR="009F399A" w:rsidRPr="00242C5F" w:rsidRDefault="009F399A" w:rsidP="00BB3E0F">
      <w:pPr>
        <w:pStyle w:val="ListBullet"/>
        <w:numPr>
          <w:ilvl w:val="0"/>
          <w:numId w:val="49"/>
        </w:numPr>
        <w:rPr>
          <w:rFonts w:asciiTheme="minorHAnsi" w:hAnsiTheme="minorHAnsi"/>
          <w:szCs w:val="24"/>
        </w:rPr>
      </w:pPr>
      <w:r w:rsidRPr="00242C5F">
        <w:rPr>
          <w:rFonts w:asciiTheme="minorHAnsi" w:hAnsiTheme="minorHAnsi"/>
          <w:szCs w:val="24"/>
        </w:rPr>
        <w:t>To inpatients of the hospital on discharge as patient-labelled medication, and</w:t>
      </w:r>
    </w:p>
    <w:p w14:paraId="6EA02791" w14:textId="24989E21" w:rsidR="009F399A" w:rsidRPr="00242C5F" w:rsidRDefault="009F399A" w:rsidP="00BB3E0F">
      <w:pPr>
        <w:pStyle w:val="ListBullet"/>
        <w:numPr>
          <w:ilvl w:val="0"/>
          <w:numId w:val="49"/>
        </w:numPr>
        <w:rPr>
          <w:rFonts w:asciiTheme="minorHAnsi" w:hAnsiTheme="minorHAnsi"/>
          <w:szCs w:val="24"/>
        </w:rPr>
      </w:pPr>
      <w:r w:rsidRPr="00242C5F">
        <w:rPr>
          <w:rFonts w:asciiTheme="minorHAnsi" w:hAnsiTheme="minorHAnsi"/>
          <w:szCs w:val="24"/>
        </w:rPr>
        <w:t>To non-admitted patients / outpatients attending a public health clinic as patient labelled medication, and</w:t>
      </w:r>
    </w:p>
    <w:p w14:paraId="111AC9EF" w14:textId="77777777" w:rsidR="009F399A" w:rsidRPr="00242C5F" w:rsidRDefault="009F399A" w:rsidP="00BB3E0F">
      <w:pPr>
        <w:pStyle w:val="ListBullet"/>
        <w:numPr>
          <w:ilvl w:val="0"/>
          <w:numId w:val="49"/>
        </w:numPr>
        <w:rPr>
          <w:rFonts w:asciiTheme="minorHAnsi" w:hAnsiTheme="minorHAnsi"/>
          <w:szCs w:val="24"/>
        </w:rPr>
      </w:pPr>
      <w:r w:rsidRPr="00242C5F">
        <w:rPr>
          <w:rFonts w:asciiTheme="minorHAnsi" w:hAnsiTheme="minorHAnsi"/>
          <w:szCs w:val="24"/>
        </w:rPr>
        <w:t>Others as per contractual agreement</w:t>
      </w:r>
      <w:bookmarkStart w:id="338" w:name="_Toc405549173"/>
      <w:bookmarkStart w:id="339" w:name="_Toc405551393"/>
      <w:r w:rsidRPr="00242C5F">
        <w:rPr>
          <w:rFonts w:asciiTheme="minorHAnsi" w:hAnsiTheme="minorHAnsi"/>
          <w:szCs w:val="24"/>
        </w:rPr>
        <w:t>.</w:t>
      </w:r>
    </w:p>
    <w:p w14:paraId="4BC18ACC" w14:textId="77777777" w:rsidR="009F399A" w:rsidRPr="00242C5F" w:rsidRDefault="009F399A" w:rsidP="003E62E5">
      <w:pPr>
        <w:pStyle w:val="ListBullet"/>
        <w:ind w:left="1080"/>
        <w:rPr>
          <w:rFonts w:asciiTheme="minorHAnsi" w:hAnsiTheme="minorHAnsi"/>
          <w:szCs w:val="24"/>
        </w:rPr>
      </w:pPr>
    </w:p>
    <w:p w14:paraId="5AF69E0F" w14:textId="77777777" w:rsidR="009F399A" w:rsidRPr="00242C5F" w:rsidRDefault="009F399A" w:rsidP="009F399A">
      <w:pPr>
        <w:pStyle w:val="Heading4"/>
      </w:pPr>
      <w:bookmarkStart w:id="340" w:name="_Toc415141218"/>
      <w:bookmarkStart w:id="341" w:name="_Toc119073825"/>
      <w:r>
        <w:t>Supplies to ACT Ambulance Service</w:t>
      </w:r>
      <w:bookmarkEnd w:id="338"/>
      <w:bookmarkEnd w:id="339"/>
      <w:bookmarkEnd w:id="340"/>
      <w:bookmarkEnd w:id="341"/>
    </w:p>
    <w:p w14:paraId="421A7925" w14:textId="0596DC72"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CHS Pharmacy Department is able to supply medication to the ACT Ambulance Service based on agreement between the Head of the Ambulance Service (or delegate) and the Director of Pharmacy (or delegate). This supply agreement is regularly reviewed using a risk assessment approach to ensure safe patient outcomes. </w:t>
      </w:r>
    </w:p>
    <w:p w14:paraId="0CA6562A" w14:textId="77777777" w:rsidR="009F399A" w:rsidRPr="00242C5F" w:rsidRDefault="009F399A" w:rsidP="009F399A">
      <w:pPr>
        <w:rPr>
          <w:rFonts w:asciiTheme="minorHAnsi" w:hAnsiTheme="minorHAnsi" w:cs="Arial"/>
          <w:szCs w:val="24"/>
        </w:rPr>
      </w:pPr>
    </w:p>
    <w:p w14:paraId="644434F0" w14:textId="77777777" w:rsidR="009F399A" w:rsidRPr="00242C5F" w:rsidRDefault="009F399A" w:rsidP="009F399A">
      <w:pPr>
        <w:pStyle w:val="Heading4"/>
      </w:pPr>
      <w:bookmarkStart w:id="342" w:name="_Toc405549174"/>
      <w:bookmarkStart w:id="343" w:name="_Toc405551394"/>
      <w:bookmarkStart w:id="344" w:name="_Toc415141219"/>
      <w:bookmarkStart w:id="345" w:name="_Toc119073826"/>
      <w:r>
        <w:t>Supplies to the Police Watch House</w:t>
      </w:r>
      <w:bookmarkEnd w:id="342"/>
      <w:bookmarkEnd w:id="343"/>
      <w:bookmarkEnd w:id="344"/>
      <w:bookmarkEnd w:id="345"/>
    </w:p>
    <w:p w14:paraId="27AFD76C" w14:textId="0793A4DC"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CHS Pharmacy Department is able to supply medication to the ACT Police Watch House to facilitate continuation of therapy for persons held in custody based on an agreement between the nurse / midwife in charge of medications at the Police Watch House and the Director of Pharmacy (or delegate) and regularly reviewed using a risk assessment approach. </w:t>
      </w:r>
    </w:p>
    <w:p w14:paraId="1FE803DB" w14:textId="77777777" w:rsidR="009F399A" w:rsidRPr="00242C5F" w:rsidRDefault="009F399A" w:rsidP="009F399A"/>
    <w:p w14:paraId="22E8B630" w14:textId="77777777" w:rsidR="009F399A" w:rsidRPr="00242C5F" w:rsidRDefault="009F399A" w:rsidP="009F399A">
      <w:pPr>
        <w:pStyle w:val="Heading4"/>
      </w:pPr>
      <w:bookmarkStart w:id="346" w:name="_Toc405549175"/>
      <w:bookmarkStart w:id="347" w:name="_Toc405551395"/>
      <w:bookmarkStart w:id="348" w:name="_Toc415141220"/>
      <w:bookmarkStart w:id="349" w:name="_Toc119073827"/>
      <w:r w:rsidRPr="00242C5F">
        <w:t>Supplies to South Care Retrieval Service</w:t>
      </w:r>
      <w:bookmarkEnd w:id="346"/>
      <w:bookmarkEnd w:id="347"/>
      <w:bookmarkEnd w:id="348"/>
      <w:bookmarkEnd w:id="349"/>
      <w:r w:rsidRPr="00242C5F">
        <w:t xml:space="preserve"> </w:t>
      </w:r>
    </w:p>
    <w:p w14:paraId="54A209CE" w14:textId="46283C2D"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CHS Pharmacy Department is able to supply medication to the South Care Retrieval Service based on an agreement between the Head of the South Care Retrieval Service (or delegate) and the Director of Pharmacy (or delegate) and regularly reviewed using a risk assessment approach. </w:t>
      </w:r>
    </w:p>
    <w:p w14:paraId="675F10C8" w14:textId="77777777" w:rsidR="009F399A" w:rsidRPr="00242C5F" w:rsidRDefault="009F399A" w:rsidP="009F399A">
      <w:pPr>
        <w:rPr>
          <w:rFonts w:asciiTheme="minorHAnsi" w:hAnsiTheme="minorHAnsi"/>
          <w:b/>
          <w:szCs w:val="24"/>
        </w:rPr>
      </w:pPr>
    </w:p>
    <w:p w14:paraId="4513A68B" w14:textId="77777777" w:rsidR="009F399A" w:rsidRPr="00242C5F" w:rsidRDefault="009F399A" w:rsidP="009F399A">
      <w:pPr>
        <w:pStyle w:val="Heading4"/>
      </w:pPr>
      <w:bookmarkStart w:id="350" w:name="_Toc415141221"/>
      <w:bookmarkStart w:id="351" w:name="_Toc119073828"/>
      <w:r w:rsidRPr="00242C5F">
        <w:t>Supply to other Public Hospitals</w:t>
      </w:r>
      <w:bookmarkEnd w:id="350"/>
      <w:bookmarkEnd w:id="351"/>
      <w:r w:rsidRPr="00242C5F">
        <w:t xml:space="preserve"> </w:t>
      </w:r>
    </w:p>
    <w:p w14:paraId="1DE8ECD4" w14:textId="6782D8A9" w:rsidR="009F399A" w:rsidRPr="00242C5F" w:rsidRDefault="009F399A" w:rsidP="009F399A">
      <w:pPr>
        <w:rPr>
          <w:rFonts w:asciiTheme="minorHAnsi" w:hAnsiTheme="minorHAnsi"/>
          <w:b/>
          <w:szCs w:val="24"/>
        </w:rPr>
      </w:pPr>
      <w:r w:rsidRPr="00242C5F">
        <w:rPr>
          <w:rFonts w:asciiTheme="minorHAnsi" w:hAnsiTheme="minorHAnsi" w:cs="Arial"/>
          <w:szCs w:val="24"/>
        </w:rPr>
        <w:t>CHS Pharmacy Department is able to supply medication to other public hospitals to facilitate timely access to medications when required. Requests must come directly from the pharmacy on the approved documentation for processing by the CHS Pharmacy Purchasing Officer (or delegate). The receiving hospital will be charged for the stock on a cost recovery only basis.</w:t>
      </w:r>
    </w:p>
    <w:p w14:paraId="0BD23BB0" w14:textId="77777777" w:rsidR="009F399A" w:rsidRPr="00242C5F" w:rsidRDefault="009F399A" w:rsidP="00930168">
      <w:pPr>
        <w:pStyle w:val="Heading4"/>
        <w:numPr>
          <w:ilvl w:val="0"/>
          <w:numId w:val="0"/>
        </w:numPr>
        <w:ind w:left="851" w:hanging="851"/>
      </w:pPr>
    </w:p>
    <w:p w14:paraId="1B488B08" w14:textId="77777777" w:rsidR="009F399A" w:rsidRPr="00242C5F" w:rsidRDefault="009F399A" w:rsidP="009F399A">
      <w:pPr>
        <w:pStyle w:val="Heading4"/>
      </w:pPr>
      <w:bookmarkStart w:id="352" w:name="_Toc415141222"/>
      <w:bookmarkStart w:id="353" w:name="_Toc119073829"/>
      <w:r>
        <w:t>Supply to Private Hospitals</w:t>
      </w:r>
      <w:bookmarkEnd w:id="352"/>
      <w:bookmarkEnd w:id="353"/>
    </w:p>
    <w:p w14:paraId="490A7F4F" w14:textId="742BCF14" w:rsidR="009F399A" w:rsidRPr="00242C5F" w:rsidRDefault="00A57E72" w:rsidP="009F399A">
      <w:pPr>
        <w:rPr>
          <w:rFonts w:asciiTheme="minorHAnsi" w:hAnsiTheme="minorHAnsi"/>
          <w:b/>
          <w:szCs w:val="24"/>
        </w:rPr>
      </w:pPr>
      <w:r>
        <w:rPr>
          <w:rFonts w:asciiTheme="minorHAnsi" w:hAnsiTheme="minorHAnsi" w:cs="Arial"/>
          <w:szCs w:val="24"/>
        </w:rPr>
        <w:t>C</w:t>
      </w:r>
      <w:r w:rsidR="009F399A" w:rsidRPr="00242C5F">
        <w:rPr>
          <w:rFonts w:asciiTheme="minorHAnsi" w:hAnsiTheme="minorHAnsi" w:cs="Arial"/>
          <w:szCs w:val="24"/>
        </w:rPr>
        <w:t>HS Pharmacy Department is able to supply medication to private hospitals to facilitate timely access to medications when required. Requests must come directly from the pharmacy on the approved documentation for processing by the CHS Pharmacy Purchasing Officer (or delegate). The receiving hospital will be charged for the stock accordingly.</w:t>
      </w:r>
    </w:p>
    <w:p w14:paraId="32C2C587" w14:textId="77777777" w:rsidR="009F399A" w:rsidRPr="00242C5F" w:rsidRDefault="009F399A" w:rsidP="009F399A">
      <w:pPr>
        <w:rPr>
          <w:rFonts w:asciiTheme="minorHAnsi" w:hAnsiTheme="minorHAnsi"/>
          <w:szCs w:val="24"/>
        </w:rPr>
      </w:pPr>
    </w:p>
    <w:p w14:paraId="75209EFC" w14:textId="77777777" w:rsidR="009F399A" w:rsidRPr="00242C5F" w:rsidRDefault="009F399A" w:rsidP="009F399A">
      <w:pPr>
        <w:pStyle w:val="Heading4"/>
      </w:pPr>
      <w:bookmarkStart w:id="354" w:name="_Toc415141223"/>
      <w:bookmarkStart w:id="355" w:name="_Toc119073830"/>
      <w:r w:rsidRPr="00242C5F">
        <w:t>Supply to other Pharmacies</w:t>
      </w:r>
      <w:bookmarkEnd w:id="354"/>
      <w:bookmarkEnd w:id="355"/>
      <w:r w:rsidRPr="00242C5F">
        <w:t xml:space="preserve"> </w:t>
      </w:r>
    </w:p>
    <w:p w14:paraId="7F802CAB" w14:textId="4FB41A44" w:rsidR="009F399A" w:rsidRPr="00242C5F" w:rsidRDefault="009F399A" w:rsidP="009F399A">
      <w:pPr>
        <w:rPr>
          <w:rFonts w:asciiTheme="minorHAnsi" w:hAnsiTheme="minorHAnsi"/>
          <w:b/>
          <w:szCs w:val="24"/>
        </w:rPr>
      </w:pPr>
      <w:r w:rsidRPr="00242C5F">
        <w:rPr>
          <w:rFonts w:asciiTheme="minorHAnsi" w:hAnsiTheme="minorHAnsi" w:cs="Arial"/>
          <w:szCs w:val="24"/>
        </w:rPr>
        <w:t>CHS Pharmacy Department is able to supply medication to community pharmacies to facilitate timely access to medications when required. Requests must come directly from the pharmacy on the approved documentation for processing by the CHS Pharmacy Purchasing Officer (or delegate). The receiving pharmacy will be charged for the stock accordingly.</w:t>
      </w:r>
    </w:p>
    <w:p w14:paraId="733E9786" w14:textId="77777777" w:rsidR="009F399A" w:rsidRPr="00242C5F" w:rsidRDefault="009F399A" w:rsidP="009F399A">
      <w:pPr>
        <w:rPr>
          <w:rFonts w:asciiTheme="minorHAnsi" w:hAnsiTheme="minorHAnsi" w:cs="Arial"/>
          <w:szCs w:val="24"/>
        </w:rPr>
      </w:pPr>
    </w:p>
    <w:p w14:paraId="4347F62D" w14:textId="77777777" w:rsidR="009F399A" w:rsidRPr="00242C5F" w:rsidRDefault="009F399A" w:rsidP="009F399A">
      <w:pPr>
        <w:pStyle w:val="Heading3"/>
        <w:rPr>
          <w:rFonts w:asciiTheme="minorHAnsi" w:hAnsiTheme="minorHAnsi"/>
          <w:szCs w:val="24"/>
        </w:rPr>
      </w:pPr>
      <w:bookmarkStart w:id="356" w:name="_Toc405549170"/>
      <w:bookmarkStart w:id="357" w:name="_Toc405551390"/>
      <w:bookmarkStart w:id="358" w:name="_Toc405561757"/>
      <w:bookmarkStart w:id="359" w:name="_Toc415141224"/>
      <w:bookmarkStart w:id="360" w:name="_Toc119073831"/>
      <w:r w:rsidRPr="00242C5F">
        <w:rPr>
          <w:rFonts w:asciiTheme="minorHAnsi" w:hAnsiTheme="minorHAnsi"/>
          <w:szCs w:val="24"/>
        </w:rPr>
        <w:t>Payment for Supply of Medications</w:t>
      </w:r>
      <w:bookmarkEnd w:id="356"/>
      <w:bookmarkEnd w:id="357"/>
      <w:bookmarkEnd w:id="358"/>
      <w:bookmarkEnd w:id="359"/>
      <w:bookmarkEnd w:id="360"/>
    </w:p>
    <w:p w14:paraId="3ABBF7FC" w14:textId="2FB35CA2" w:rsidR="009F399A" w:rsidRPr="00242C5F" w:rsidRDefault="009F399A" w:rsidP="0B98935F">
      <w:pPr>
        <w:pStyle w:val="CommentText"/>
        <w:rPr>
          <w:rFonts w:asciiTheme="minorHAnsi" w:hAnsiTheme="minorHAnsi" w:cs="Arial"/>
          <w:sz w:val="24"/>
          <w:szCs w:val="24"/>
        </w:rPr>
      </w:pPr>
      <w:r w:rsidRPr="0B98935F">
        <w:rPr>
          <w:rFonts w:asciiTheme="minorHAnsi" w:hAnsiTheme="minorHAnsi" w:cs="Arial"/>
          <w:sz w:val="24"/>
          <w:szCs w:val="24"/>
        </w:rPr>
        <w:t xml:space="preserve">All </w:t>
      </w:r>
      <w:r w:rsidR="00235D6B">
        <w:rPr>
          <w:rFonts w:asciiTheme="minorHAnsi" w:hAnsiTheme="minorHAnsi" w:cs="Arial"/>
          <w:sz w:val="24"/>
          <w:szCs w:val="24"/>
        </w:rPr>
        <w:t>CHS</w:t>
      </w:r>
      <w:r w:rsidRPr="0B98935F">
        <w:rPr>
          <w:rFonts w:asciiTheme="minorHAnsi" w:hAnsiTheme="minorHAnsi" w:cs="Arial"/>
          <w:sz w:val="24"/>
          <w:szCs w:val="24"/>
        </w:rPr>
        <w:t xml:space="preserve"> inpatients will be </w:t>
      </w:r>
      <w:r w:rsidRPr="00A02809">
        <w:rPr>
          <w:rFonts w:asciiTheme="minorHAnsi" w:hAnsiTheme="minorHAnsi" w:cs="Arial"/>
          <w:color w:val="FF0000"/>
          <w:sz w:val="24"/>
          <w:szCs w:val="24"/>
        </w:rPr>
        <w:t>supplied</w:t>
      </w:r>
      <w:r w:rsidRPr="0B98935F">
        <w:rPr>
          <w:rFonts w:asciiTheme="minorHAnsi" w:hAnsiTheme="minorHAnsi" w:cs="Arial"/>
          <w:sz w:val="24"/>
          <w:szCs w:val="24"/>
        </w:rPr>
        <w:t xml:space="preserve"> prescribed medications without charge.  This is in accordance with the National Health Care Agreement and means that neither public nor private inpatients will be charged for prescribed medications.</w:t>
      </w:r>
    </w:p>
    <w:p w14:paraId="58255E01" w14:textId="77777777" w:rsidR="009F399A" w:rsidRPr="00242C5F" w:rsidRDefault="009F399A" w:rsidP="009F399A">
      <w:pPr>
        <w:rPr>
          <w:rFonts w:asciiTheme="minorHAnsi" w:hAnsiTheme="minorHAnsi" w:cs="Arial"/>
          <w:szCs w:val="24"/>
        </w:rPr>
      </w:pPr>
    </w:p>
    <w:p w14:paraId="2C9435F0" w14:textId="1B8E787A" w:rsidR="009F399A" w:rsidRPr="00242C5F" w:rsidRDefault="009F399A" w:rsidP="009F399A">
      <w:pPr>
        <w:rPr>
          <w:rFonts w:asciiTheme="minorHAnsi" w:hAnsiTheme="minorHAnsi" w:cs="Arial"/>
          <w:szCs w:val="24"/>
        </w:rPr>
      </w:pPr>
      <w:r w:rsidRPr="00242C5F">
        <w:rPr>
          <w:rFonts w:asciiTheme="minorHAnsi" w:hAnsiTheme="minorHAnsi" w:cs="Arial"/>
          <w:szCs w:val="24"/>
        </w:rPr>
        <w:t>Outpatients are required to pay a patient co-payment as per the ACT Health Fees Determination</w:t>
      </w:r>
      <w:r w:rsidR="008B6C25">
        <w:rPr>
          <w:rFonts w:asciiTheme="minorHAnsi" w:hAnsiTheme="minorHAnsi" w:cs="Arial"/>
          <w:szCs w:val="24"/>
        </w:rPr>
        <w:t>.</w:t>
      </w:r>
      <w:r w:rsidRPr="00242C5F">
        <w:rPr>
          <w:rFonts w:asciiTheme="minorHAnsi" w:hAnsiTheme="minorHAnsi" w:cs="Arial"/>
          <w:szCs w:val="24"/>
        </w:rPr>
        <w:t xml:space="preserve"> </w:t>
      </w:r>
    </w:p>
    <w:p w14:paraId="4CE60F67" w14:textId="77777777" w:rsidR="009F399A" w:rsidRPr="00242C5F" w:rsidRDefault="009F399A" w:rsidP="009F399A">
      <w:pPr>
        <w:rPr>
          <w:rFonts w:asciiTheme="minorHAnsi" w:hAnsiTheme="minorHAnsi" w:cs="Arial"/>
          <w:szCs w:val="24"/>
          <w:highlight w:val="yellow"/>
        </w:rPr>
      </w:pPr>
    </w:p>
    <w:p w14:paraId="30E9CCBE" w14:textId="77777777" w:rsidR="009F399A" w:rsidRPr="00242C5F" w:rsidRDefault="009F399A" w:rsidP="00B06A14">
      <w:pPr>
        <w:pStyle w:val="ListBullet"/>
      </w:pPr>
      <w:r w:rsidRPr="00242C5F">
        <w:rPr>
          <w:lang w:eastAsia="en-AU"/>
        </w:rPr>
        <w:t>No patient co-payments are required under the following circumstances:</w:t>
      </w:r>
    </w:p>
    <w:p w14:paraId="14606533" w14:textId="77777777" w:rsidR="009F399A" w:rsidRPr="00242C5F" w:rsidRDefault="009F399A" w:rsidP="00E02868">
      <w:pPr>
        <w:pStyle w:val="ListBullet"/>
        <w:numPr>
          <w:ilvl w:val="0"/>
          <w:numId w:val="11"/>
        </w:numPr>
        <w:ind w:left="360"/>
        <w:rPr>
          <w:rFonts w:asciiTheme="minorHAnsi" w:hAnsiTheme="minorHAnsi"/>
          <w:szCs w:val="24"/>
        </w:rPr>
      </w:pPr>
      <w:r w:rsidRPr="00242C5F">
        <w:rPr>
          <w:rFonts w:asciiTheme="minorHAnsi" w:hAnsiTheme="minorHAnsi"/>
          <w:szCs w:val="24"/>
        </w:rPr>
        <w:t>HIV post exposure prophylaxis for ACT Health staff members due to occupational exposure</w:t>
      </w:r>
    </w:p>
    <w:p w14:paraId="511716A4" w14:textId="43B09632" w:rsidR="009F399A" w:rsidRDefault="009F399A" w:rsidP="00E02868">
      <w:pPr>
        <w:pStyle w:val="ListBullet"/>
        <w:numPr>
          <w:ilvl w:val="0"/>
          <w:numId w:val="11"/>
        </w:numPr>
        <w:ind w:left="360"/>
        <w:rPr>
          <w:rFonts w:asciiTheme="minorHAnsi" w:hAnsiTheme="minorHAnsi"/>
          <w:szCs w:val="24"/>
        </w:rPr>
      </w:pPr>
      <w:r w:rsidRPr="00242C5F">
        <w:rPr>
          <w:rFonts w:asciiTheme="minorHAnsi" w:hAnsiTheme="minorHAnsi"/>
          <w:szCs w:val="24"/>
        </w:rPr>
        <w:t xml:space="preserve">Medicare non-eligible asylum seekers </w:t>
      </w:r>
    </w:p>
    <w:p w14:paraId="687EC6A4" w14:textId="06E9EC4B" w:rsidR="008B6C25" w:rsidRPr="00242C5F" w:rsidRDefault="008B6C25" w:rsidP="00E02868">
      <w:pPr>
        <w:pStyle w:val="ListBullet"/>
        <w:numPr>
          <w:ilvl w:val="0"/>
          <w:numId w:val="11"/>
        </w:numPr>
        <w:ind w:left="360"/>
        <w:rPr>
          <w:rFonts w:asciiTheme="minorHAnsi" w:hAnsiTheme="minorHAnsi"/>
          <w:szCs w:val="24"/>
        </w:rPr>
      </w:pPr>
      <w:r>
        <w:rPr>
          <w:rFonts w:asciiTheme="minorHAnsi" w:hAnsiTheme="minorHAnsi"/>
          <w:szCs w:val="24"/>
        </w:rPr>
        <w:t>Medicare non-eligible patients with HIV</w:t>
      </w:r>
    </w:p>
    <w:p w14:paraId="7DCC657F" w14:textId="77777777" w:rsidR="009F399A" w:rsidRPr="00242C5F" w:rsidRDefault="009F399A" w:rsidP="00E02868">
      <w:pPr>
        <w:pStyle w:val="ListBullet"/>
        <w:numPr>
          <w:ilvl w:val="0"/>
          <w:numId w:val="11"/>
        </w:numPr>
        <w:ind w:left="360"/>
        <w:rPr>
          <w:rFonts w:asciiTheme="minorHAnsi" w:hAnsiTheme="minorHAnsi"/>
          <w:szCs w:val="24"/>
        </w:rPr>
      </w:pPr>
      <w:r w:rsidRPr="00242C5F">
        <w:rPr>
          <w:rFonts w:asciiTheme="minorHAnsi" w:hAnsiTheme="minorHAnsi"/>
          <w:szCs w:val="24"/>
        </w:rPr>
        <w:t xml:space="preserve">Medication for tuberculosis patients </w:t>
      </w:r>
    </w:p>
    <w:p w14:paraId="255EA3C3" w14:textId="77777777" w:rsidR="009F399A" w:rsidRPr="00242C5F" w:rsidRDefault="009F399A" w:rsidP="00E02868">
      <w:pPr>
        <w:pStyle w:val="ListBullet"/>
        <w:numPr>
          <w:ilvl w:val="0"/>
          <w:numId w:val="11"/>
        </w:numPr>
        <w:ind w:left="360"/>
        <w:rPr>
          <w:rFonts w:asciiTheme="minorHAnsi" w:hAnsiTheme="minorHAnsi"/>
          <w:szCs w:val="24"/>
        </w:rPr>
      </w:pPr>
      <w:r w:rsidRPr="00242C5F">
        <w:rPr>
          <w:rFonts w:asciiTheme="minorHAnsi" w:hAnsiTheme="minorHAnsi"/>
          <w:szCs w:val="24"/>
        </w:rPr>
        <w:t xml:space="preserve">Requests made under the </w:t>
      </w:r>
      <w:r w:rsidRPr="00242C5F">
        <w:rPr>
          <w:rFonts w:asciiTheme="minorHAnsi" w:hAnsiTheme="minorHAnsi"/>
          <w:i/>
          <w:szCs w:val="24"/>
        </w:rPr>
        <w:t>Children and Young People Act 2008</w:t>
      </w:r>
    </w:p>
    <w:p w14:paraId="3ABD3599" w14:textId="571AACB9" w:rsidR="009F399A" w:rsidRDefault="009F399A" w:rsidP="00E02868">
      <w:pPr>
        <w:pStyle w:val="ListBullet"/>
        <w:numPr>
          <w:ilvl w:val="0"/>
          <w:numId w:val="11"/>
        </w:numPr>
        <w:ind w:left="360"/>
        <w:rPr>
          <w:rFonts w:asciiTheme="minorHAnsi" w:hAnsiTheme="minorHAnsi"/>
          <w:szCs w:val="24"/>
        </w:rPr>
      </w:pPr>
      <w:r w:rsidRPr="00242C5F">
        <w:rPr>
          <w:rFonts w:asciiTheme="minorHAnsi" w:hAnsiTheme="minorHAnsi"/>
          <w:szCs w:val="24"/>
        </w:rPr>
        <w:t>Medications supplied under an approved clinical trial</w:t>
      </w:r>
    </w:p>
    <w:p w14:paraId="356106E1" w14:textId="6651BF20" w:rsidR="008B6C25" w:rsidRDefault="008B6C25" w:rsidP="003E62E5">
      <w:pPr>
        <w:pStyle w:val="ListBullet"/>
        <w:ind w:left="1080"/>
        <w:rPr>
          <w:rFonts w:asciiTheme="minorHAnsi" w:hAnsiTheme="minorHAnsi"/>
          <w:szCs w:val="24"/>
        </w:rPr>
      </w:pPr>
    </w:p>
    <w:p w14:paraId="691E2336" w14:textId="75D6BA77" w:rsidR="008B6C25" w:rsidRPr="00242C5F" w:rsidRDefault="008B6C25" w:rsidP="00B06A14">
      <w:bookmarkStart w:id="361" w:name="_Hlk106990443"/>
      <w:r>
        <w:t>In the treatment of cancer, medication co-payments are paid by the ACT Government on behalf of patients for a defined list of cancer medicines</w:t>
      </w:r>
      <w:bookmarkEnd w:id="361"/>
      <w:r>
        <w:t xml:space="preserve">. </w:t>
      </w:r>
      <w:r w:rsidR="00897916">
        <w:t xml:space="preserve">Refer to the following webpage for more information </w:t>
      </w:r>
      <w:hyperlink r:id="rId38" w:history="1">
        <w:r w:rsidR="00897916">
          <w:rPr>
            <w:rStyle w:val="Hyperlink"/>
          </w:rPr>
          <w:t>https://www.canberrahealthservices.act.gov.au/before,-during-and-after-your-care/coming-for-cancer-treatment/before-you-arrive/will-i-have-to-pay-for-my-cancer-care</w:t>
        </w:r>
      </w:hyperlink>
      <w:r w:rsidR="00897916">
        <w:t>.</w:t>
      </w:r>
    </w:p>
    <w:p w14:paraId="07BE0C8C" w14:textId="77777777" w:rsidR="009F399A" w:rsidRPr="00242C5F" w:rsidRDefault="009F399A" w:rsidP="009F399A"/>
    <w:p w14:paraId="20F401CC" w14:textId="77777777" w:rsidR="009F399A" w:rsidRPr="00242C5F" w:rsidRDefault="009F399A" w:rsidP="009F399A">
      <w:pPr>
        <w:pStyle w:val="Heading3"/>
        <w:rPr>
          <w:rFonts w:asciiTheme="minorHAnsi" w:hAnsiTheme="minorHAnsi"/>
          <w:szCs w:val="24"/>
        </w:rPr>
      </w:pPr>
      <w:bookmarkStart w:id="362" w:name="_Toc415141226"/>
      <w:bookmarkStart w:id="363" w:name="_Toc119073832"/>
      <w:r w:rsidRPr="00242C5F">
        <w:rPr>
          <w:rFonts w:asciiTheme="minorHAnsi" w:hAnsiTheme="minorHAnsi"/>
          <w:szCs w:val="24"/>
        </w:rPr>
        <w:t>Highly Specialised Drugs (HSD) Program</w:t>
      </w:r>
      <w:bookmarkEnd w:id="362"/>
      <w:bookmarkEnd w:id="363"/>
    </w:p>
    <w:p w14:paraId="4BF5A5A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Australian Government provides funding for certain specialised medications as</w:t>
      </w:r>
    </w:p>
    <w:p w14:paraId="29E100DD"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PBS items under the Highly Specialised Drugs (HSD) Programs provided for under Section 100 of the National Health Act 1953.</w:t>
      </w:r>
    </w:p>
    <w:p w14:paraId="37EAE82A" w14:textId="77777777" w:rsidR="009F399A" w:rsidRPr="00242C5F" w:rsidRDefault="009F399A" w:rsidP="009F399A">
      <w:pPr>
        <w:rPr>
          <w:rFonts w:asciiTheme="minorHAnsi" w:hAnsiTheme="minorHAnsi" w:cs="Arial"/>
          <w:szCs w:val="24"/>
        </w:rPr>
      </w:pPr>
    </w:p>
    <w:p w14:paraId="49D970D8" w14:textId="3B54B091" w:rsidR="009F399A" w:rsidRPr="00242C5F" w:rsidRDefault="009F399A" w:rsidP="1E79BBC5">
      <w:pPr>
        <w:rPr>
          <w:rFonts w:asciiTheme="minorHAnsi" w:hAnsiTheme="minorHAnsi" w:cs="Arial"/>
        </w:rPr>
      </w:pPr>
      <w:r w:rsidRPr="1E79BBC5">
        <w:rPr>
          <w:rFonts w:asciiTheme="minorHAnsi" w:hAnsiTheme="minorHAnsi" w:cs="Arial"/>
        </w:rPr>
        <w:t xml:space="preserve">HSD are medications for the treatment of chronic conditions which, because of their clinical use or other specific features, are restricted to supply through public and private hospitals having access to appropriate specialist facilities. To prescribe these drugs as pharmaceutical benefit items, medical practitioners are required to be affiliated with these specialist </w:t>
      </w:r>
      <w:r w:rsidRPr="1E79BBC5">
        <w:rPr>
          <w:rFonts w:asciiTheme="minorHAnsi" w:hAnsiTheme="minorHAnsi" w:cs="Arial"/>
        </w:rPr>
        <w:lastRenderedPageBreak/>
        <w:t>hospital units. A General Practitioner or non-specialist hospital doctor may only prescribe HSD to provide maintenance therapy under the guidance of the treating specialist.</w:t>
      </w:r>
    </w:p>
    <w:p w14:paraId="35CAE34A" w14:textId="77777777" w:rsidR="009F399A" w:rsidRPr="00242C5F" w:rsidRDefault="009F399A" w:rsidP="009F399A">
      <w:pPr>
        <w:rPr>
          <w:rFonts w:asciiTheme="minorHAnsi" w:hAnsiTheme="minorHAnsi" w:cs="Arial"/>
          <w:szCs w:val="24"/>
        </w:rPr>
      </w:pPr>
    </w:p>
    <w:p w14:paraId="437E5909"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Under this program the Commonwealth PBS funds an agreed list of HSD for specified medical indications for use by outpatients and those patients attending day services in a public hospital. </w:t>
      </w:r>
    </w:p>
    <w:p w14:paraId="612A8F3A" w14:textId="77777777" w:rsidR="009F399A" w:rsidRPr="00242C5F" w:rsidRDefault="009F399A" w:rsidP="009F399A">
      <w:pPr>
        <w:rPr>
          <w:rFonts w:asciiTheme="minorHAnsi" w:hAnsiTheme="minorHAnsi" w:cs="Arial"/>
          <w:szCs w:val="24"/>
        </w:rPr>
      </w:pPr>
    </w:p>
    <w:p w14:paraId="38C57F8F" w14:textId="78FFAC1E" w:rsidR="009F399A" w:rsidRPr="00242C5F" w:rsidRDefault="009F399A" w:rsidP="009F399A">
      <w:pPr>
        <w:rPr>
          <w:rFonts w:asciiTheme="minorHAnsi" w:hAnsiTheme="minorHAnsi" w:cs="Arial"/>
          <w:szCs w:val="24"/>
          <w:u w:val="single"/>
        </w:rPr>
      </w:pPr>
      <w:r w:rsidRPr="00242C5F">
        <w:rPr>
          <w:rFonts w:asciiTheme="minorHAnsi" w:hAnsiTheme="minorHAnsi" w:cs="Arial"/>
          <w:szCs w:val="24"/>
        </w:rPr>
        <w:t xml:space="preserve">Details of the medications and the associated medical indications can be found on the </w:t>
      </w:r>
      <w:hyperlink r:id="rId39" w:history="1">
        <w:r w:rsidRPr="00242C5F">
          <w:rPr>
            <w:rStyle w:val="Hyperlink"/>
            <w:rFonts w:asciiTheme="minorHAnsi" w:hAnsiTheme="minorHAnsi" w:cs="Arial"/>
            <w:szCs w:val="24"/>
          </w:rPr>
          <w:t>Commonwealth Department of Health and Ageing Section 100 – Highly Specialised Drugs Program website</w:t>
        </w:r>
      </w:hyperlink>
      <w:r w:rsidRPr="00242C5F">
        <w:rPr>
          <w:rFonts w:asciiTheme="minorHAnsi" w:hAnsiTheme="minorHAnsi" w:cs="Arial"/>
          <w:szCs w:val="24"/>
          <w:u w:val="single"/>
        </w:rPr>
        <w:t>.</w:t>
      </w:r>
    </w:p>
    <w:p w14:paraId="0BBB627A" w14:textId="77777777" w:rsidR="009F399A" w:rsidRPr="00242C5F" w:rsidRDefault="009F399A" w:rsidP="009F399A">
      <w:pPr>
        <w:rPr>
          <w:rFonts w:asciiTheme="minorHAnsi" w:hAnsiTheme="minorHAnsi"/>
          <w:b/>
          <w:szCs w:val="24"/>
          <w:highlight w:val="yellow"/>
        </w:rPr>
      </w:pPr>
    </w:p>
    <w:p w14:paraId="2EBD8769" w14:textId="4B60810A" w:rsidR="009F399A" w:rsidRPr="00242C5F" w:rsidRDefault="009F399A" w:rsidP="009F399A">
      <w:pPr>
        <w:pStyle w:val="Heading2"/>
        <w:rPr>
          <w:rFonts w:asciiTheme="minorHAnsi" w:hAnsiTheme="minorHAnsi"/>
          <w:szCs w:val="24"/>
        </w:rPr>
      </w:pPr>
      <w:bookmarkStart w:id="364" w:name="_Toc119073833"/>
      <w:r w:rsidRPr="00242C5F">
        <w:rPr>
          <w:rFonts w:asciiTheme="minorHAnsi" w:hAnsiTheme="minorHAnsi"/>
          <w:szCs w:val="24"/>
        </w:rPr>
        <w:t>Movement of Controlled Medications from CHS Pharmacy to Patient Care Areas</w:t>
      </w:r>
      <w:bookmarkEnd w:id="364"/>
    </w:p>
    <w:p w14:paraId="38009D9D" w14:textId="5176C254" w:rsidR="009F399A" w:rsidRPr="00242C5F" w:rsidRDefault="00F85CB0" w:rsidP="009F399A">
      <w:pPr>
        <w:rPr>
          <w:rFonts w:asciiTheme="minorHAnsi" w:hAnsiTheme="minorHAnsi" w:cs="Arial"/>
          <w:szCs w:val="24"/>
        </w:rPr>
      </w:pPr>
      <w:bookmarkStart w:id="365" w:name="_Toc405561761"/>
      <w:r>
        <w:rPr>
          <w:rFonts w:asciiTheme="minorHAnsi" w:hAnsiTheme="minorHAnsi" w:cs="Arial"/>
          <w:szCs w:val="24"/>
        </w:rPr>
        <w:t>Controlled (</w:t>
      </w:r>
      <w:r w:rsidR="009F399A" w:rsidRPr="00242C5F">
        <w:rPr>
          <w:rFonts w:asciiTheme="minorHAnsi" w:hAnsiTheme="minorHAnsi" w:cs="Arial"/>
          <w:szCs w:val="24"/>
        </w:rPr>
        <w:t>Schedule 8 &amp; 4D</w:t>
      </w:r>
      <w:r>
        <w:rPr>
          <w:rFonts w:asciiTheme="minorHAnsi" w:hAnsiTheme="minorHAnsi" w:cs="Arial"/>
          <w:szCs w:val="24"/>
        </w:rPr>
        <w:t>)</w:t>
      </w:r>
      <w:r w:rsidR="009F399A" w:rsidRPr="00242C5F">
        <w:rPr>
          <w:rFonts w:asciiTheme="minorHAnsi" w:hAnsiTheme="minorHAnsi" w:cs="Arial"/>
          <w:szCs w:val="24"/>
        </w:rPr>
        <w:t xml:space="preserve"> medications must be ordered and signed (signature and printed name) by a registered pharmacist or a registered nurse / </w:t>
      </w:r>
      <w:r w:rsidR="001D6C41">
        <w:rPr>
          <w:rFonts w:asciiTheme="minorHAnsi" w:hAnsiTheme="minorHAnsi" w:cs="Arial"/>
          <w:szCs w:val="24"/>
        </w:rPr>
        <w:t xml:space="preserve">registered </w:t>
      </w:r>
      <w:r w:rsidR="009F399A" w:rsidRPr="00242C5F">
        <w:rPr>
          <w:rFonts w:asciiTheme="minorHAnsi" w:hAnsiTheme="minorHAnsi" w:cs="Arial"/>
          <w:szCs w:val="24"/>
        </w:rPr>
        <w:t xml:space="preserve">midwife according to an agreed </w:t>
      </w:r>
      <w:proofErr w:type="spellStart"/>
      <w:r w:rsidR="009F399A" w:rsidRPr="00242C5F">
        <w:rPr>
          <w:rFonts w:asciiTheme="minorHAnsi" w:hAnsiTheme="minorHAnsi" w:cs="Arial"/>
          <w:szCs w:val="24"/>
        </w:rPr>
        <w:t>imprest</w:t>
      </w:r>
      <w:proofErr w:type="spellEnd"/>
      <w:r w:rsidR="009F399A" w:rsidRPr="00242C5F">
        <w:rPr>
          <w:rFonts w:asciiTheme="minorHAnsi" w:hAnsiTheme="minorHAnsi" w:cs="Arial"/>
          <w:szCs w:val="24"/>
        </w:rPr>
        <w:t xml:space="preserve"> list, on a Drugs of Addiction Requisition Book.  Certain medications may require a medication chart (NIMC) to be supplied to pharmacy prior to supply</w:t>
      </w:r>
      <w:r w:rsidR="00F30B8C">
        <w:rPr>
          <w:rFonts w:asciiTheme="minorHAnsi" w:hAnsiTheme="minorHAnsi" w:cs="Arial"/>
          <w:szCs w:val="24"/>
        </w:rPr>
        <w:t>,</w:t>
      </w:r>
      <w:r w:rsidR="009F399A" w:rsidRPr="00242C5F">
        <w:rPr>
          <w:rFonts w:asciiTheme="minorHAnsi" w:hAnsiTheme="minorHAnsi" w:cs="Arial"/>
          <w:szCs w:val="24"/>
        </w:rPr>
        <w:t xml:space="preserve"> to verify the exact medication required (e.g. oral methadone, </w:t>
      </w:r>
      <w:proofErr w:type="spellStart"/>
      <w:r w:rsidR="009F399A" w:rsidRPr="00242C5F">
        <w:rPr>
          <w:rFonts w:asciiTheme="minorHAnsi" w:hAnsiTheme="minorHAnsi" w:cs="Arial"/>
          <w:szCs w:val="24"/>
        </w:rPr>
        <w:t>dexam</w:t>
      </w:r>
      <w:r w:rsidR="008B6C25">
        <w:rPr>
          <w:rFonts w:asciiTheme="minorHAnsi" w:hAnsiTheme="minorHAnsi" w:cs="Arial"/>
          <w:szCs w:val="24"/>
        </w:rPr>
        <w:t>f</w:t>
      </w:r>
      <w:r w:rsidR="009F399A" w:rsidRPr="00242C5F">
        <w:rPr>
          <w:rFonts w:asciiTheme="minorHAnsi" w:hAnsiTheme="minorHAnsi" w:cs="Arial"/>
          <w:szCs w:val="24"/>
        </w:rPr>
        <w:t>etamine</w:t>
      </w:r>
      <w:proofErr w:type="spellEnd"/>
      <w:r w:rsidR="009F399A" w:rsidRPr="00242C5F">
        <w:rPr>
          <w:rFonts w:asciiTheme="minorHAnsi" w:hAnsiTheme="minorHAnsi" w:cs="Arial"/>
          <w:szCs w:val="24"/>
        </w:rPr>
        <w:t xml:space="preserve">, hydromorphone). Requisition books must be provided to CHS </w:t>
      </w:r>
      <w:r w:rsidR="00F30B8C">
        <w:rPr>
          <w:rFonts w:asciiTheme="minorHAnsi" w:hAnsiTheme="minorHAnsi" w:cs="Arial"/>
          <w:szCs w:val="24"/>
        </w:rPr>
        <w:t>P</w:t>
      </w:r>
      <w:r w:rsidR="009F399A" w:rsidRPr="00242C5F">
        <w:rPr>
          <w:rFonts w:asciiTheme="minorHAnsi" w:hAnsiTheme="minorHAnsi" w:cs="Arial"/>
          <w:szCs w:val="24"/>
        </w:rPr>
        <w:t xml:space="preserve">harmacy </w:t>
      </w:r>
      <w:r w:rsidR="00F30B8C">
        <w:rPr>
          <w:rFonts w:asciiTheme="minorHAnsi" w:hAnsiTheme="minorHAnsi" w:cs="Arial"/>
          <w:szCs w:val="24"/>
        </w:rPr>
        <w:t>S</w:t>
      </w:r>
      <w:r w:rsidR="009F399A" w:rsidRPr="00242C5F">
        <w:rPr>
          <w:rFonts w:asciiTheme="minorHAnsi" w:hAnsiTheme="minorHAnsi" w:cs="Arial"/>
          <w:szCs w:val="24"/>
        </w:rPr>
        <w:t xml:space="preserve">ervices by </w:t>
      </w:r>
      <w:r w:rsidR="00A21416">
        <w:rPr>
          <w:rFonts w:asciiTheme="minorHAnsi" w:hAnsiTheme="minorHAnsi" w:cs="Arial"/>
          <w:szCs w:val="24"/>
        </w:rPr>
        <w:t>11 am</w:t>
      </w:r>
      <w:r w:rsidR="009F399A" w:rsidRPr="00242C5F">
        <w:rPr>
          <w:rFonts w:asciiTheme="minorHAnsi" w:hAnsiTheme="minorHAnsi" w:cs="Arial"/>
          <w:szCs w:val="24"/>
        </w:rPr>
        <w:t xml:space="preserve">, to ensure timely delivery of orders. </w:t>
      </w:r>
      <w:bookmarkEnd w:id="365"/>
    </w:p>
    <w:p w14:paraId="0AAB5B0B" w14:textId="77777777" w:rsidR="009F399A" w:rsidRPr="00242C5F" w:rsidRDefault="009F399A" w:rsidP="009F399A">
      <w:pPr>
        <w:rPr>
          <w:rFonts w:asciiTheme="minorHAnsi" w:hAnsiTheme="minorHAnsi" w:cs="Arial"/>
          <w:szCs w:val="24"/>
        </w:rPr>
      </w:pPr>
    </w:p>
    <w:p w14:paraId="6AD061A7" w14:textId="62FD53B8" w:rsidR="009F399A" w:rsidRPr="00242C5F" w:rsidRDefault="009F399A" w:rsidP="009F399A">
      <w:pPr>
        <w:rPr>
          <w:rFonts w:asciiTheme="minorHAnsi" w:hAnsiTheme="minorHAnsi" w:cs="Arial"/>
          <w:szCs w:val="24"/>
        </w:rPr>
      </w:pPr>
      <w:r w:rsidRPr="00242C5F">
        <w:rPr>
          <w:rFonts w:asciiTheme="minorHAnsi" w:hAnsiTheme="minorHAnsi" w:cs="Arial"/>
          <w:szCs w:val="24"/>
        </w:rPr>
        <w:t>Patient care areas should order controlled medications on their assigned days</w:t>
      </w:r>
      <w:r w:rsidR="000237B9">
        <w:rPr>
          <w:rFonts w:asciiTheme="minorHAnsi" w:hAnsiTheme="minorHAnsi" w:cs="Arial"/>
          <w:szCs w:val="24"/>
        </w:rPr>
        <w:t>,</w:t>
      </w:r>
      <w:r w:rsidRPr="00242C5F">
        <w:rPr>
          <w:rFonts w:asciiTheme="minorHAnsi" w:hAnsiTheme="minorHAnsi" w:cs="Arial"/>
          <w:szCs w:val="24"/>
        </w:rPr>
        <w:t xml:space="preserve"> according to the agreed </w:t>
      </w: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list with re-order points and quantities to order. Exceptions due to new medication orders or patient admissions may necessitate an order at other times and days of the week.</w:t>
      </w:r>
    </w:p>
    <w:p w14:paraId="573F2765" w14:textId="77777777" w:rsidR="009F399A" w:rsidRPr="00242C5F" w:rsidRDefault="009F399A" w:rsidP="009F399A">
      <w:pPr>
        <w:rPr>
          <w:rFonts w:asciiTheme="minorHAnsi" w:hAnsiTheme="minorHAnsi" w:cs="Arial"/>
          <w:szCs w:val="24"/>
        </w:rPr>
      </w:pPr>
    </w:p>
    <w:p w14:paraId="2CD744E7" w14:textId="1B175ABE" w:rsidR="009F399A" w:rsidRPr="00242C5F" w:rsidRDefault="003306B5" w:rsidP="009F399A">
      <w:pPr>
        <w:rPr>
          <w:rFonts w:asciiTheme="minorHAnsi" w:hAnsiTheme="minorHAnsi" w:cs="Arial"/>
          <w:szCs w:val="24"/>
        </w:rPr>
      </w:pPr>
      <w:r>
        <w:rPr>
          <w:rFonts w:asciiTheme="minorHAnsi" w:hAnsiTheme="minorHAnsi" w:cs="Arial"/>
          <w:szCs w:val="24"/>
        </w:rPr>
        <w:t>Controlled</w:t>
      </w:r>
      <w:r w:rsidR="001E6172">
        <w:rPr>
          <w:rFonts w:asciiTheme="minorHAnsi" w:hAnsiTheme="minorHAnsi" w:cs="Arial"/>
          <w:szCs w:val="24"/>
        </w:rPr>
        <w:t xml:space="preserve"> m</w:t>
      </w:r>
      <w:r w:rsidR="009F399A" w:rsidRPr="00242C5F">
        <w:rPr>
          <w:rFonts w:asciiTheme="minorHAnsi" w:hAnsiTheme="minorHAnsi" w:cs="Arial"/>
          <w:szCs w:val="24"/>
        </w:rPr>
        <w:t xml:space="preserve">edications will be packed into a green tamper proof bag prior to delivery. Controlled medications are delivered to patient care areas on a schedule by a courier </w:t>
      </w:r>
      <w:r w:rsidR="008B6C25">
        <w:rPr>
          <w:rFonts w:asciiTheme="minorHAnsi" w:hAnsiTheme="minorHAnsi" w:cs="Arial"/>
          <w:szCs w:val="24"/>
        </w:rPr>
        <w:t>as arranged.</w:t>
      </w:r>
    </w:p>
    <w:p w14:paraId="597B2B62" w14:textId="77777777" w:rsidR="009F399A" w:rsidRPr="00242C5F" w:rsidRDefault="009F399A" w:rsidP="009F399A">
      <w:pPr>
        <w:rPr>
          <w:rFonts w:asciiTheme="minorHAnsi" w:hAnsiTheme="minorHAnsi" w:cs="Arial"/>
          <w:szCs w:val="24"/>
        </w:rPr>
      </w:pPr>
    </w:p>
    <w:p w14:paraId="653C23CB" w14:textId="6A00EAB6" w:rsidR="009F399A" w:rsidRPr="00242C5F" w:rsidRDefault="009F399A" w:rsidP="009F399A">
      <w:pPr>
        <w:pStyle w:val="Heading4"/>
      </w:pPr>
      <w:bookmarkStart w:id="366" w:name="_Toc119073834"/>
      <w:r>
        <w:t>The Courier or Pharmacist Delivering the Schedule 8 Medicines</w:t>
      </w:r>
      <w:bookmarkEnd w:id="366"/>
    </w:p>
    <w:p w14:paraId="4F3610BD" w14:textId="072E35F8"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courier or pharmacist delivering the Schedule 8 medicines must obtain a ‘proof of delivery’ receipt (either electronically or in hard copy) for the unopened sealed parcel from the registered nurse / </w:t>
      </w:r>
      <w:r w:rsidR="001D6C41">
        <w:rPr>
          <w:rFonts w:asciiTheme="minorHAnsi" w:hAnsiTheme="minorHAnsi" w:cs="Arial"/>
          <w:szCs w:val="24"/>
        </w:rPr>
        <w:t xml:space="preserve">registered </w:t>
      </w:r>
      <w:r w:rsidRPr="00242C5F">
        <w:rPr>
          <w:rFonts w:asciiTheme="minorHAnsi" w:hAnsiTheme="minorHAnsi" w:cs="Arial"/>
          <w:szCs w:val="24"/>
        </w:rPr>
        <w:t>midwife to whom the parcel is delivered. The courier or pharmacist must then arrange for this ‘proof of delivery’ receipt to be forwarded to CHS Pharmacy Service.</w:t>
      </w:r>
    </w:p>
    <w:p w14:paraId="682D1560" w14:textId="77777777" w:rsidR="009F399A" w:rsidRPr="00242C5F" w:rsidRDefault="009F399A" w:rsidP="009F399A">
      <w:pPr>
        <w:rPr>
          <w:rFonts w:asciiTheme="minorHAnsi" w:hAnsiTheme="minorHAnsi" w:cs="Arial"/>
          <w:szCs w:val="24"/>
        </w:rPr>
      </w:pPr>
    </w:p>
    <w:p w14:paraId="2499E13D" w14:textId="40393118" w:rsidR="009F399A" w:rsidRPr="00242C5F" w:rsidRDefault="009F399A" w:rsidP="009F399A">
      <w:pPr>
        <w:pStyle w:val="Heading4"/>
      </w:pPr>
      <w:bookmarkStart w:id="367" w:name="_Toc119073835"/>
      <w:r>
        <w:t xml:space="preserve">The Registered Nurse / </w:t>
      </w:r>
      <w:r w:rsidR="00EC0549">
        <w:t xml:space="preserve">Registered </w:t>
      </w:r>
      <w:r>
        <w:t>Midwife receiving the Schedule 8 Medicines</w:t>
      </w:r>
      <w:bookmarkEnd w:id="367"/>
    </w:p>
    <w:p w14:paraId="3E62A113" w14:textId="35511501"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1D6C41">
        <w:rPr>
          <w:rFonts w:asciiTheme="minorHAnsi" w:hAnsiTheme="minorHAnsi" w:cs="Arial"/>
          <w:szCs w:val="24"/>
        </w:rPr>
        <w:t xml:space="preserve">registered </w:t>
      </w:r>
      <w:r w:rsidRPr="00242C5F">
        <w:rPr>
          <w:rFonts w:asciiTheme="minorHAnsi" w:hAnsiTheme="minorHAnsi" w:cs="Arial"/>
          <w:szCs w:val="24"/>
        </w:rPr>
        <w:t>midwife must sign and date the ‘proof of delivery’ receipt (either electronically or in hard copy) for the unopened sealed parcel received from the courier or pharmacist.</w:t>
      </w:r>
    </w:p>
    <w:p w14:paraId="68CA2D6B" w14:textId="77777777" w:rsidR="009F399A" w:rsidRPr="00242C5F" w:rsidRDefault="009F399A" w:rsidP="009F399A">
      <w:pPr>
        <w:rPr>
          <w:rFonts w:asciiTheme="minorHAnsi" w:hAnsiTheme="minorHAnsi" w:cs="Arial"/>
          <w:szCs w:val="24"/>
        </w:rPr>
      </w:pPr>
    </w:p>
    <w:p w14:paraId="2F3D41B5" w14:textId="6D1D2B8D"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1D6C41">
        <w:rPr>
          <w:rFonts w:asciiTheme="minorHAnsi" w:hAnsiTheme="minorHAnsi" w:cs="Arial"/>
          <w:szCs w:val="24"/>
        </w:rPr>
        <w:t xml:space="preserve">registered </w:t>
      </w:r>
      <w:r w:rsidRPr="00242C5F">
        <w:rPr>
          <w:rFonts w:asciiTheme="minorHAnsi" w:hAnsiTheme="minorHAnsi" w:cs="Arial"/>
          <w:szCs w:val="24"/>
        </w:rPr>
        <w:t xml:space="preserve">midwife receiving the Schedule 8 medication must immediately record the acquisition in the patient care area </w:t>
      </w:r>
      <w:r w:rsidRPr="00E308B1">
        <w:rPr>
          <w:rFonts w:asciiTheme="minorHAnsi" w:hAnsiTheme="minorHAnsi" w:cs="Arial"/>
          <w:color w:val="FF0000"/>
          <w:szCs w:val="24"/>
        </w:rPr>
        <w:t xml:space="preserve">Schedule 8 drug </w:t>
      </w:r>
      <w:r w:rsidRPr="00242C5F">
        <w:rPr>
          <w:rFonts w:asciiTheme="minorHAnsi" w:hAnsiTheme="minorHAnsi" w:cs="Arial"/>
          <w:szCs w:val="24"/>
        </w:rPr>
        <w:t xml:space="preserve">register in accordance with Section 4.13.1, and immediately store the medications in the patient care area’s </w:t>
      </w:r>
      <w:r w:rsidRPr="00E308B1">
        <w:rPr>
          <w:rFonts w:asciiTheme="minorHAnsi" w:hAnsiTheme="minorHAnsi" w:cs="Arial"/>
          <w:color w:val="FF0000"/>
          <w:szCs w:val="24"/>
        </w:rPr>
        <w:t xml:space="preserve">Schedule 8 drug </w:t>
      </w:r>
      <w:r w:rsidRPr="00242C5F">
        <w:rPr>
          <w:rFonts w:asciiTheme="minorHAnsi" w:hAnsiTheme="minorHAnsi" w:cs="Arial"/>
          <w:szCs w:val="24"/>
        </w:rPr>
        <w:t xml:space="preserve">storage unit. A witness must be present to confirm both actions by </w:t>
      </w:r>
      <w:r w:rsidRPr="00242C5F">
        <w:rPr>
          <w:rFonts w:asciiTheme="minorHAnsi" w:hAnsiTheme="minorHAnsi" w:cs="Arial"/>
          <w:szCs w:val="24"/>
        </w:rPr>
        <w:lastRenderedPageBreak/>
        <w:t xml:space="preserve">the registered nurse / </w:t>
      </w:r>
      <w:r w:rsidR="00EC0549">
        <w:rPr>
          <w:rFonts w:asciiTheme="minorHAnsi" w:hAnsiTheme="minorHAnsi" w:cs="Arial"/>
          <w:szCs w:val="24"/>
        </w:rPr>
        <w:t xml:space="preserve">registered </w:t>
      </w:r>
      <w:r w:rsidRPr="00242C5F">
        <w:rPr>
          <w:rFonts w:asciiTheme="minorHAnsi" w:hAnsiTheme="minorHAnsi" w:cs="Arial"/>
          <w:szCs w:val="24"/>
        </w:rPr>
        <w:t>midwife and sign the relevant entry(s) in the patient care area drug register, i</w:t>
      </w:r>
      <w:r w:rsidR="00DD3A41">
        <w:rPr>
          <w:rFonts w:asciiTheme="minorHAnsi" w:hAnsiTheme="minorHAnsi" w:cs="Arial"/>
          <w:szCs w:val="24"/>
        </w:rPr>
        <w:t>n accordance with Section 4.13.3</w:t>
      </w:r>
      <w:r w:rsidRPr="00242C5F">
        <w:rPr>
          <w:rFonts w:asciiTheme="minorHAnsi" w:hAnsiTheme="minorHAnsi" w:cs="Arial"/>
          <w:szCs w:val="24"/>
        </w:rPr>
        <w:t>.</w:t>
      </w:r>
    </w:p>
    <w:p w14:paraId="5C0E7C71" w14:textId="77777777" w:rsidR="009F399A" w:rsidRPr="00242C5F" w:rsidRDefault="009F399A" w:rsidP="009F399A">
      <w:pPr>
        <w:rPr>
          <w:rFonts w:asciiTheme="minorHAnsi" w:hAnsiTheme="minorHAnsi" w:cs="Arial"/>
          <w:szCs w:val="24"/>
        </w:rPr>
      </w:pPr>
    </w:p>
    <w:p w14:paraId="32C8E407" w14:textId="6A6901B4"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EC0549">
        <w:rPr>
          <w:rFonts w:asciiTheme="minorHAnsi" w:hAnsiTheme="minorHAnsi" w:cs="Arial"/>
          <w:szCs w:val="24"/>
        </w:rPr>
        <w:t xml:space="preserve">registered </w:t>
      </w:r>
      <w:r w:rsidRPr="00242C5F">
        <w:rPr>
          <w:rFonts w:asciiTheme="minorHAnsi" w:hAnsiTheme="minorHAnsi" w:cs="Arial"/>
          <w:szCs w:val="24"/>
        </w:rPr>
        <w:t xml:space="preserve">midwife who receives the medication at the patient care area must also sign and date the ‘Requisition for Supply of Drugs of Addiction’ receipt confirming the quantity of the medication(s) received. This white receipt must be forwarded by the registered nurse / </w:t>
      </w:r>
      <w:r w:rsidR="00EC0549">
        <w:rPr>
          <w:rFonts w:asciiTheme="minorHAnsi" w:hAnsiTheme="minorHAnsi" w:cs="Arial"/>
          <w:szCs w:val="24"/>
        </w:rPr>
        <w:t xml:space="preserve">registered </w:t>
      </w:r>
      <w:r w:rsidRPr="00242C5F">
        <w:rPr>
          <w:rFonts w:asciiTheme="minorHAnsi" w:hAnsiTheme="minorHAnsi" w:cs="Arial"/>
          <w:szCs w:val="24"/>
        </w:rPr>
        <w:t xml:space="preserve">midwife to CHS Pharmacy Service within 24 hours, for retention at CHS Pharmacy Service. A copy of this receipt must also be retained at the patient care area in the form of a carbon copy in the requisition book. </w:t>
      </w:r>
    </w:p>
    <w:p w14:paraId="5FE0A660" w14:textId="77777777" w:rsidR="009F399A" w:rsidRPr="00242C5F" w:rsidRDefault="009F399A" w:rsidP="009F399A">
      <w:pPr>
        <w:rPr>
          <w:rFonts w:asciiTheme="minorHAnsi" w:hAnsiTheme="minorHAnsi" w:cs="Arial"/>
          <w:szCs w:val="24"/>
        </w:rPr>
      </w:pPr>
    </w:p>
    <w:p w14:paraId="485B95CE" w14:textId="26A3DC4A" w:rsidR="009F399A" w:rsidRPr="00242C5F" w:rsidRDefault="009F399A" w:rsidP="009F399A">
      <w:pPr>
        <w:pStyle w:val="Heading3"/>
        <w:rPr>
          <w:rFonts w:asciiTheme="minorHAnsi" w:hAnsiTheme="minorHAnsi"/>
          <w:szCs w:val="24"/>
        </w:rPr>
      </w:pPr>
      <w:bookmarkStart w:id="368" w:name="_Toc415141228"/>
      <w:bookmarkStart w:id="369" w:name="_Toc119073836"/>
      <w:r w:rsidRPr="00D54A3E">
        <w:rPr>
          <w:rFonts w:asciiTheme="minorHAnsi" w:hAnsiTheme="minorHAnsi"/>
          <w:color w:val="FF0000"/>
          <w:szCs w:val="24"/>
        </w:rPr>
        <w:t xml:space="preserve">Schedule 8 Medication </w:t>
      </w:r>
      <w:r w:rsidRPr="00242C5F">
        <w:rPr>
          <w:rFonts w:asciiTheme="minorHAnsi" w:hAnsiTheme="minorHAnsi"/>
          <w:szCs w:val="24"/>
        </w:rPr>
        <w:t>Collection from CHS Pharmacy by a Registered Nurse /</w:t>
      </w:r>
      <w:bookmarkEnd w:id="368"/>
      <w:r w:rsidRPr="00242C5F">
        <w:rPr>
          <w:rFonts w:asciiTheme="minorHAnsi" w:hAnsiTheme="minorHAnsi"/>
          <w:szCs w:val="24"/>
        </w:rPr>
        <w:t xml:space="preserve"> </w:t>
      </w:r>
      <w:r w:rsidR="00EC0549">
        <w:rPr>
          <w:rFonts w:asciiTheme="minorHAnsi" w:hAnsiTheme="minorHAnsi"/>
          <w:szCs w:val="24"/>
        </w:rPr>
        <w:t xml:space="preserve">Registered </w:t>
      </w:r>
      <w:r w:rsidRPr="00242C5F">
        <w:rPr>
          <w:rFonts w:asciiTheme="minorHAnsi" w:hAnsiTheme="minorHAnsi"/>
          <w:szCs w:val="24"/>
        </w:rPr>
        <w:t>Midwife (RN / RM)</w:t>
      </w:r>
      <w:bookmarkEnd w:id="369"/>
    </w:p>
    <w:p w14:paraId="7C8ECD02" w14:textId="2F183DD0"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registered nurse / </w:t>
      </w:r>
      <w:r w:rsidR="00EC0549">
        <w:rPr>
          <w:rFonts w:asciiTheme="minorHAnsi" w:hAnsiTheme="minorHAnsi" w:cs="Arial"/>
          <w:szCs w:val="24"/>
        </w:rPr>
        <w:t xml:space="preserve">registered </w:t>
      </w:r>
      <w:r w:rsidRPr="00242C5F">
        <w:rPr>
          <w:rFonts w:asciiTheme="minorHAnsi" w:hAnsiTheme="minorHAnsi" w:cs="Arial"/>
          <w:szCs w:val="24"/>
        </w:rPr>
        <w:t xml:space="preserve">midwife from a patient care area may collect Schedule 8 medication ordered from CHS Pharmacy. The registered nurse / </w:t>
      </w:r>
      <w:r w:rsidR="00EC0549">
        <w:rPr>
          <w:rFonts w:asciiTheme="minorHAnsi" w:hAnsiTheme="minorHAnsi" w:cs="Arial"/>
          <w:szCs w:val="24"/>
        </w:rPr>
        <w:t xml:space="preserve">registered </w:t>
      </w:r>
      <w:r w:rsidRPr="00242C5F">
        <w:rPr>
          <w:rFonts w:asciiTheme="minorHAnsi" w:hAnsiTheme="minorHAnsi" w:cs="Arial"/>
          <w:szCs w:val="24"/>
        </w:rPr>
        <w:t>midwife collecting the medication must produce their hospital photo identification, sign and date a receipt confirming the quantity of the medication supplied, and the receipt must be retained at the CHS Pharmacy Service. A copy of this receipt must also be retained at the patient care area.</w:t>
      </w:r>
    </w:p>
    <w:p w14:paraId="0D5BC961" w14:textId="77777777" w:rsidR="009F399A" w:rsidRPr="00242C5F" w:rsidRDefault="009F399A" w:rsidP="009F399A">
      <w:pPr>
        <w:rPr>
          <w:rFonts w:asciiTheme="minorHAnsi" w:hAnsiTheme="minorHAnsi" w:cs="Arial"/>
          <w:szCs w:val="24"/>
        </w:rPr>
      </w:pPr>
    </w:p>
    <w:p w14:paraId="15494743" w14:textId="7BFD75C4"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EC0549">
        <w:rPr>
          <w:rFonts w:asciiTheme="minorHAnsi" w:hAnsiTheme="minorHAnsi" w:cs="Arial"/>
          <w:szCs w:val="24"/>
        </w:rPr>
        <w:t xml:space="preserve">registered </w:t>
      </w:r>
      <w:r w:rsidRPr="00242C5F">
        <w:rPr>
          <w:rFonts w:asciiTheme="minorHAnsi" w:hAnsiTheme="minorHAnsi" w:cs="Arial"/>
          <w:szCs w:val="24"/>
        </w:rPr>
        <w:t xml:space="preserve">midwife collecting the </w:t>
      </w:r>
      <w:r w:rsidRPr="00FD0AE1">
        <w:rPr>
          <w:rFonts w:asciiTheme="minorHAnsi" w:hAnsiTheme="minorHAnsi" w:cs="Arial"/>
          <w:color w:val="FF0000"/>
          <w:szCs w:val="24"/>
        </w:rPr>
        <w:t>Schedule 8</w:t>
      </w:r>
      <w:r w:rsidRPr="00242C5F">
        <w:rPr>
          <w:rFonts w:asciiTheme="minorHAnsi" w:hAnsiTheme="minorHAnsi" w:cs="Arial"/>
          <w:szCs w:val="24"/>
        </w:rPr>
        <w:t xml:space="preserve"> medication must immediately record the acquisition in the patient care area </w:t>
      </w:r>
      <w:r w:rsidRPr="00FD0AE1">
        <w:rPr>
          <w:rFonts w:asciiTheme="minorHAnsi" w:hAnsiTheme="minorHAnsi" w:cs="Arial"/>
          <w:color w:val="FF0000"/>
          <w:szCs w:val="24"/>
        </w:rPr>
        <w:t xml:space="preserve">Schedule 8 </w:t>
      </w:r>
      <w:r w:rsidRPr="00242C5F">
        <w:rPr>
          <w:rFonts w:asciiTheme="minorHAnsi" w:hAnsiTheme="minorHAnsi" w:cs="Arial"/>
          <w:szCs w:val="24"/>
        </w:rPr>
        <w:t xml:space="preserve">drug register in accordance with Section 4.13.1, and immediately store the medications in the patient care area’s </w:t>
      </w:r>
      <w:r w:rsidRPr="00BB3238">
        <w:rPr>
          <w:rFonts w:asciiTheme="minorHAnsi" w:hAnsiTheme="minorHAnsi" w:cs="Arial"/>
          <w:color w:val="FF0000"/>
          <w:szCs w:val="24"/>
        </w:rPr>
        <w:t>Schedule 8</w:t>
      </w:r>
      <w:r w:rsidRPr="00242C5F">
        <w:rPr>
          <w:rFonts w:asciiTheme="minorHAnsi" w:hAnsiTheme="minorHAnsi" w:cs="Arial"/>
          <w:szCs w:val="24"/>
        </w:rPr>
        <w:t xml:space="preserve"> drug storage unit. A witness must be present to confirm both actions by the registered nurse / </w:t>
      </w:r>
      <w:r w:rsidR="00EC0549">
        <w:rPr>
          <w:rFonts w:asciiTheme="minorHAnsi" w:hAnsiTheme="minorHAnsi" w:cs="Arial"/>
          <w:szCs w:val="24"/>
        </w:rPr>
        <w:t xml:space="preserve">registered </w:t>
      </w:r>
      <w:r w:rsidRPr="00242C5F">
        <w:rPr>
          <w:rFonts w:asciiTheme="minorHAnsi" w:hAnsiTheme="minorHAnsi" w:cs="Arial"/>
          <w:szCs w:val="24"/>
        </w:rPr>
        <w:t>midwife and sign the relevant entry(s) in the patient care area drug register, i</w:t>
      </w:r>
      <w:r w:rsidR="00DD3A41">
        <w:rPr>
          <w:rFonts w:asciiTheme="minorHAnsi" w:hAnsiTheme="minorHAnsi" w:cs="Arial"/>
          <w:szCs w:val="24"/>
        </w:rPr>
        <w:t>n accordance with Section 4.13.3</w:t>
      </w:r>
      <w:r w:rsidRPr="00242C5F">
        <w:rPr>
          <w:rFonts w:asciiTheme="minorHAnsi" w:hAnsiTheme="minorHAnsi" w:cs="Arial"/>
          <w:szCs w:val="24"/>
        </w:rPr>
        <w:t>.</w:t>
      </w:r>
    </w:p>
    <w:p w14:paraId="373F9195" w14:textId="77777777" w:rsidR="009F399A" w:rsidRPr="00242C5F" w:rsidRDefault="009F399A" w:rsidP="009F399A">
      <w:pPr>
        <w:rPr>
          <w:rFonts w:asciiTheme="minorHAnsi" w:hAnsiTheme="minorHAnsi" w:cs="Arial"/>
          <w:szCs w:val="24"/>
        </w:rPr>
      </w:pPr>
    </w:p>
    <w:p w14:paraId="1CC0DC78" w14:textId="77777777" w:rsidR="009F399A" w:rsidRPr="00242C5F" w:rsidRDefault="009F399A" w:rsidP="009F399A">
      <w:pPr>
        <w:pStyle w:val="Heading2"/>
        <w:rPr>
          <w:rFonts w:asciiTheme="minorHAnsi" w:hAnsiTheme="minorHAnsi"/>
          <w:szCs w:val="24"/>
        </w:rPr>
      </w:pPr>
      <w:bookmarkStart w:id="370" w:name="_Toc405549178"/>
      <w:bookmarkStart w:id="371" w:name="_Toc405551398"/>
      <w:bookmarkStart w:id="372" w:name="_Toc405561763"/>
      <w:bookmarkStart w:id="373" w:name="_Toc415141230"/>
      <w:bookmarkStart w:id="374" w:name="_Toc119073837"/>
      <w:r w:rsidRPr="00242C5F">
        <w:rPr>
          <w:rFonts w:asciiTheme="minorHAnsi" w:hAnsiTheme="minorHAnsi"/>
          <w:szCs w:val="24"/>
        </w:rPr>
        <w:t>Dispensing Patient-Labelled Medications</w:t>
      </w:r>
      <w:bookmarkEnd w:id="370"/>
      <w:bookmarkEnd w:id="371"/>
      <w:bookmarkEnd w:id="372"/>
      <w:bookmarkEnd w:id="373"/>
      <w:bookmarkEnd w:id="374"/>
    </w:p>
    <w:p w14:paraId="2DD6AB2E" w14:textId="13BCBCFD" w:rsidR="009F399A" w:rsidRPr="00242C5F" w:rsidRDefault="000D0219" w:rsidP="009F399A">
      <w:pPr>
        <w:pStyle w:val="Heading3"/>
        <w:rPr>
          <w:rFonts w:asciiTheme="minorHAnsi" w:hAnsiTheme="minorHAnsi"/>
          <w:szCs w:val="24"/>
        </w:rPr>
      </w:pPr>
      <w:bookmarkStart w:id="375" w:name="_Toc405549179"/>
      <w:bookmarkStart w:id="376" w:name="_Toc405551399"/>
      <w:bookmarkStart w:id="377" w:name="_Toc405561764"/>
      <w:bookmarkStart w:id="378" w:name="_Toc415141231"/>
      <w:bookmarkStart w:id="379" w:name="_Toc119073838"/>
      <w:r>
        <w:rPr>
          <w:rFonts w:asciiTheme="minorHAnsi" w:hAnsiTheme="minorHAnsi"/>
          <w:szCs w:val="24"/>
        </w:rPr>
        <w:t xml:space="preserve">Prescription </w:t>
      </w:r>
      <w:r w:rsidR="009F399A" w:rsidRPr="00242C5F">
        <w:rPr>
          <w:rFonts w:asciiTheme="minorHAnsi" w:hAnsiTheme="minorHAnsi"/>
          <w:szCs w:val="24"/>
        </w:rPr>
        <w:t>Orders for Dispensing Inpatient or Clinic Administered Labelled Medications</w:t>
      </w:r>
      <w:bookmarkEnd w:id="375"/>
      <w:bookmarkEnd w:id="376"/>
      <w:bookmarkEnd w:id="377"/>
      <w:bookmarkEnd w:id="378"/>
      <w:bookmarkEnd w:id="379"/>
    </w:p>
    <w:p w14:paraId="1F71D76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For inpatient or clinic use, patient-labelled medications may be dispensed:</w:t>
      </w:r>
    </w:p>
    <w:p w14:paraId="2CBF41B3" w14:textId="4CF8966B" w:rsidR="002A65AF" w:rsidRDefault="009F399A" w:rsidP="00D540CC">
      <w:pPr>
        <w:pStyle w:val="ListParagraph"/>
        <w:numPr>
          <w:ilvl w:val="0"/>
          <w:numId w:val="50"/>
        </w:numPr>
        <w:rPr>
          <w:rFonts w:asciiTheme="minorHAnsi" w:hAnsiTheme="minorHAnsi" w:cs="Arial"/>
          <w:szCs w:val="24"/>
        </w:rPr>
      </w:pPr>
      <w:r w:rsidRPr="00242C5F">
        <w:rPr>
          <w:rFonts w:asciiTheme="minorHAnsi" w:hAnsiTheme="minorHAnsi" w:cs="Arial"/>
          <w:szCs w:val="24"/>
        </w:rPr>
        <w:t xml:space="preserve">From the authorised prescriber’s clear and legible </w:t>
      </w:r>
      <w:r w:rsidR="001E206F">
        <w:rPr>
          <w:rFonts w:asciiTheme="minorHAnsi" w:hAnsiTheme="minorHAnsi" w:cs="Arial"/>
          <w:szCs w:val="24"/>
        </w:rPr>
        <w:t>prescription</w:t>
      </w:r>
      <w:r w:rsidR="00066277">
        <w:rPr>
          <w:rFonts w:asciiTheme="minorHAnsi" w:hAnsiTheme="minorHAnsi" w:cs="Arial"/>
          <w:szCs w:val="24"/>
        </w:rPr>
        <w:t xml:space="preserve"> </w:t>
      </w:r>
      <w:r w:rsidRPr="00242C5F">
        <w:rPr>
          <w:rFonts w:asciiTheme="minorHAnsi" w:hAnsiTheme="minorHAnsi" w:cs="Arial"/>
          <w:szCs w:val="24"/>
        </w:rPr>
        <w:t xml:space="preserve">order on the patient’s medication chart or approved form forwarded to the CHS Pharmacy Service by fax, email (as a scanned copy) or another approved electronic form, or from a photocopy made in CHS Pharmacy </w:t>
      </w:r>
    </w:p>
    <w:p w14:paraId="6D61867F" w14:textId="48598139" w:rsidR="009F399A" w:rsidRPr="00242C5F" w:rsidRDefault="009F399A" w:rsidP="00D540CC">
      <w:pPr>
        <w:pStyle w:val="ListParagraph"/>
        <w:ind w:left="360"/>
        <w:rPr>
          <w:rFonts w:asciiTheme="minorHAnsi" w:hAnsiTheme="minorHAnsi" w:cs="Arial"/>
          <w:szCs w:val="24"/>
        </w:rPr>
      </w:pPr>
      <w:r w:rsidRPr="00242C5F">
        <w:rPr>
          <w:rFonts w:asciiTheme="minorHAnsi" w:hAnsiTheme="minorHAnsi" w:cs="Arial"/>
          <w:szCs w:val="24"/>
        </w:rPr>
        <w:t xml:space="preserve"> </w:t>
      </w:r>
    </w:p>
    <w:p w14:paraId="5171AE8C" w14:textId="1FAD85D1" w:rsidR="009F399A" w:rsidRDefault="009F399A" w:rsidP="00D540CC">
      <w:pPr>
        <w:pStyle w:val="ListParagraph"/>
        <w:numPr>
          <w:ilvl w:val="0"/>
          <w:numId w:val="50"/>
        </w:numPr>
        <w:rPr>
          <w:rFonts w:asciiTheme="minorHAnsi" w:hAnsiTheme="minorHAnsi" w:cs="Arial"/>
          <w:szCs w:val="24"/>
        </w:rPr>
      </w:pPr>
      <w:r w:rsidRPr="00242C5F">
        <w:rPr>
          <w:rFonts w:asciiTheme="minorHAnsi" w:hAnsiTheme="minorHAnsi" w:cs="Arial"/>
          <w:szCs w:val="24"/>
        </w:rPr>
        <w:t>On a prescription issued by an authorised prescriber, with the relevant details listed in Section 2</w:t>
      </w:r>
      <w:r w:rsidR="00066277">
        <w:rPr>
          <w:rFonts w:asciiTheme="minorHAnsi" w:hAnsiTheme="minorHAnsi" w:cs="Arial"/>
          <w:szCs w:val="24"/>
        </w:rPr>
        <w:t>.</w:t>
      </w:r>
    </w:p>
    <w:p w14:paraId="6E99B391" w14:textId="77777777" w:rsidR="00930168" w:rsidRPr="00242C5F" w:rsidRDefault="00930168" w:rsidP="00D540CC">
      <w:pPr>
        <w:pStyle w:val="ListParagraph"/>
        <w:ind w:left="360"/>
        <w:rPr>
          <w:rFonts w:asciiTheme="minorHAnsi" w:hAnsiTheme="minorHAnsi" w:cs="Arial"/>
          <w:szCs w:val="24"/>
        </w:rPr>
      </w:pPr>
    </w:p>
    <w:p w14:paraId="718B99B2" w14:textId="5EF358A6" w:rsidR="00930168" w:rsidRPr="00930168" w:rsidRDefault="00930168" w:rsidP="00D540CC">
      <w:pPr>
        <w:pStyle w:val="ListParagraph"/>
        <w:numPr>
          <w:ilvl w:val="0"/>
          <w:numId w:val="50"/>
        </w:numPr>
        <w:rPr>
          <w:rFonts w:asciiTheme="minorHAnsi" w:hAnsiTheme="minorHAnsi" w:cs="Arial"/>
          <w:szCs w:val="24"/>
        </w:rPr>
      </w:pPr>
      <w:r w:rsidRPr="00930168">
        <w:rPr>
          <w:rFonts w:asciiTheme="minorHAnsi" w:hAnsiTheme="minorHAnsi" w:cs="Arial"/>
          <w:szCs w:val="24"/>
        </w:rPr>
        <w:t xml:space="preserve">The registered pharmacist </w:t>
      </w:r>
      <w:r w:rsidRPr="0079304D">
        <w:rPr>
          <w:rFonts w:asciiTheme="minorHAnsi" w:hAnsiTheme="minorHAnsi" w:cs="Arial"/>
          <w:color w:val="FF0000"/>
          <w:szCs w:val="24"/>
        </w:rPr>
        <w:t>dispensing</w:t>
      </w:r>
      <w:r w:rsidRPr="00930168">
        <w:rPr>
          <w:rFonts w:asciiTheme="minorHAnsi" w:hAnsiTheme="minorHAnsi" w:cs="Arial"/>
          <w:szCs w:val="24"/>
        </w:rPr>
        <w:t xml:space="preserve"> a medication for an individual patient should review the medication order</w:t>
      </w:r>
      <w:r w:rsidR="0079304D">
        <w:rPr>
          <w:rFonts w:asciiTheme="minorHAnsi" w:hAnsiTheme="minorHAnsi" w:cs="Arial"/>
          <w:szCs w:val="24"/>
        </w:rPr>
        <w:t>/</w:t>
      </w:r>
      <w:r w:rsidRPr="00930168">
        <w:rPr>
          <w:rFonts w:asciiTheme="minorHAnsi" w:hAnsiTheme="minorHAnsi" w:cs="Arial"/>
          <w:szCs w:val="24"/>
        </w:rPr>
        <w:t xml:space="preserve"> prescription in the context of the patient’s full medication regimen (where available) prior to the drug being dispensed. If the patient’s weight is not recorded on the medication chart, and required for dose calculation, the registered pharmacist will contact the nursing team leader and the medical team to review and update the medication chart accordingly. </w:t>
      </w:r>
    </w:p>
    <w:p w14:paraId="13943CB3" w14:textId="77777777" w:rsidR="00930168" w:rsidRPr="00930168" w:rsidRDefault="00930168" w:rsidP="00D540CC">
      <w:pPr>
        <w:pStyle w:val="ListParagraph"/>
        <w:ind w:left="360"/>
        <w:rPr>
          <w:rFonts w:asciiTheme="minorHAnsi" w:hAnsiTheme="minorHAnsi" w:cs="Arial"/>
          <w:szCs w:val="24"/>
        </w:rPr>
      </w:pPr>
    </w:p>
    <w:p w14:paraId="38E95C65" w14:textId="79097682" w:rsidR="00930168" w:rsidRPr="00930168" w:rsidRDefault="00930168" w:rsidP="00D540CC">
      <w:pPr>
        <w:pStyle w:val="ListParagraph"/>
        <w:numPr>
          <w:ilvl w:val="0"/>
          <w:numId w:val="50"/>
        </w:numPr>
        <w:rPr>
          <w:rFonts w:asciiTheme="minorHAnsi" w:hAnsiTheme="minorHAnsi" w:cs="Arial"/>
          <w:szCs w:val="24"/>
        </w:rPr>
      </w:pPr>
      <w:r w:rsidRPr="00930168">
        <w:rPr>
          <w:rFonts w:asciiTheme="minorHAnsi" w:hAnsiTheme="minorHAnsi" w:cs="Arial"/>
          <w:szCs w:val="24"/>
        </w:rPr>
        <w:lastRenderedPageBreak/>
        <w:t>When the patient is an infant or child the registered pharmacist should review the appropriateness of the prescribed dose, verify all dose calculations and the specified dose</w:t>
      </w:r>
      <w:r w:rsidR="00B90720">
        <w:rPr>
          <w:rFonts w:asciiTheme="minorHAnsi" w:hAnsiTheme="minorHAnsi" w:cs="Arial"/>
          <w:szCs w:val="24"/>
        </w:rPr>
        <w:t>,</w:t>
      </w:r>
      <w:r w:rsidRPr="00930168">
        <w:rPr>
          <w:rFonts w:asciiTheme="minorHAnsi" w:hAnsiTheme="minorHAnsi" w:cs="Arial"/>
          <w:szCs w:val="24"/>
        </w:rPr>
        <w:t xml:space="preserve"> prior to the drug being </w:t>
      </w:r>
      <w:r w:rsidRPr="00B90720">
        <w:rPr>
          <w:rFonts w:asciiTheme="minorHAnsi" w:hAnsiTheme="minorHAnsi" w:cs="Arial"/>
          <w:color w:val="FF0000"/>
          <w:szCs w:val="24"/>
        </w:rPr>
        <w:t>dispensed</w:t>
      </w:r>
      <w:r w:rsidRPr="00930168">
        <w:rPr>
          <w:rFonts w:asciiTheme="minorHAnsi" w:hAnsiTheme="minorHAnsi" w:cs="Arial"/>
          <w:szCs w:val="24"/>
        </w:rPr>
        <w:t>.  The weight of the infant/child should be present on all medication charts.  If the weight is not present the registered pharmacist will contact the nursing team leader and medical team to weigh patient and update the medication chart accordingly.</w:t>
      </w:r>
    </w:p>
    <w:p w14:paraId="38D4981A" w14:textId="77777777" w:rsidR="009F399A" w:rsidRPr="00242C5F" w:rsidRDefault="009F399A" w:rsidP="00D540CC">
      <w:pPr>
        <w:rPr>
          <w:rFonts w:asciiTheme="minorHAnsi" w:hAnsiTheme="minorHAnsi" w:cs="Arial"/>
          <w:szCs w:val="24"/>
        </w:rPr>
      </w:pPr>
    </w:p>
    <w:p w14:paraId="4EDBFE8D" w14:textId="77777777" w:rsidR="009F399A" w:rsidRPr="00242C5F" w:rsidRDefault="009F399A" w:rsidP="009F399A">
      <w:pPr>
        <w:pStyle w:val="Heading3"/>
        <w:rPr>
          <w:rFonts w:asciiTheme="minorHAnsi" w:hAnsiTheme="minorHAnsi"/>
          <w:szCs w:val="24"/>
        </w:rPr>
      </w:pPr>
      <w:bookmarkStart w:id="380" w:name="_Toc405549180"/>
      <w:bookmarkStart w:id="381" w:name="_Toc405551400"/>
      <w:bookmarkStart w:id="382" w:name="_Toc405561765"/>
      <w:bookmarkStart w:id="383" w:name="_Toc415141232"/>
      <w:bookmarkStart w:id="384" w:name="_Toc119073839"/>
      <w:r w:rsidRPr="00242C5F">
        <w:rPr>
          <w:rFonts w:asciiTheme="minorHAnsi" w:hAnsiTheme="minorHAnsi"/>
          <w:szCs w:val="24"/>
        </w:rPr>
        <w:t>Discharge Medications</w:t>
      </w:r>
      <w:bookmarkEnd w:id="380"/>
      <w:bookmarkEnd w:id="381"/>
      <w:bookmarkEnd w:id="382"/>
      <w:bookmarkEnd w:id="383"/>
      <w:bookmarkEnd w:id="384"/>
    </w:p>
    <w:p w14:paraId="68C150A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Discharge medications may be </w:t>
      </w:r>
      <w:r w:rsidRPr="00440BF2">
        <w:rPr>
          <w:rFonts w:asciiTheme="minorHAnsi" w:hAnsiTheme="minorHAnsi" w:cs="Arial"/>
          <w:color w:val="FF0000"/>
          <w:szCs w:val="24"/>
        </w:rPr>
        <w:t>dispensed</w:t>
      </w:r>
      <w:r w:rsidRPr="00242C5F">
        <w:rPr>
          <w:rFonts w:asciiTheme="minorHAnsi" w:hAnsiTheme="minorHAnsi" w:cs="Arial"/>
          <w:szCs w:val="24"/>
        </w:rPr>
        <w:t xml:space="preserve"> from:</w:t>
      </w:r>
    </w:p>
    <w:p w14:paraId="5B3FB995" w14:textId="53FD1985" w:rsidR="009F399A" w:rsidRPr="00242C5F" w:rsidRDefault="009F399A" w:rsidP="00BB3E0F">
      <w:pPr>
        <w:pStyle w:val="ListParagraph"/>
        <w:numPr>
          <w:ilvl w:val="0"/>
          <w:numId w:val="104"/>
        </w:numPr>
        <w:rPr>
          <w:rFonts w:asciiTheme="minorHAnsi" w:hAnsiTheme="minorHAnsi" w:cs="Arial"/>
          <w:szCs w:val="24"/>
        </w:rPr>
      </w:pPr>
      <w:r w:rsidRPr="00242C5F">
        <w:rPr>
          <w:rFonts w:asciiTheme="minorHAnsi" w:hAnsiTheme="minorHAnsi" w:cs="Arial"/>
          <w:szCs w:val="24"/>
        </w:rPr>
        <w:t xml:space="preserve">A prescription issued by an authorised prescriber, with the relevant details listed in Section 2.3.1 for Scheduled medications (see also Section 2. for the provision of </w:t>
      </w:r>
      <w:r w:rsidR="008E50AB" w:rsidRPr="00242C5F">
        <w:rPr>
          <w:rFonts w:asciiTheme="minorHAnsi" w:hAnsiTheme="minorHAnsi" w:cs="Arial"/>
          <w:szCs w:val="24"/>
        </w:rPr>
        <w:t>the</w:t>
      </w:r>
      <w:r w:rsidRPr="00242C5F">
        <w:rPr>
          <w:rFonts w:asciiTheme="minorHAnsi" w:hAnsiTheme="minorHAnsi" w:cs="Arial"/>
          <w:szCs w:val="24"/>
        </w:rPr>
        <w:t xml:space="preserve"> verbal (face to face), telephone, fax or email order of an authorised prescriber), or</w:t>
      </w:r>
    </w:p>
    <w:p w14:paraId="36BF7BB2" w14:textId="25561065" w:rsidR="009F399A" w:rsidRPr="00242C5F" w:rsidRDefault="009F399A" w:rsidP="00BB3E0F">
      <w:pPr>
        <w:pStyle w:val="ListParagraph"/>
        <w:numPr>
          <w:ilvl w:val="0"/>
          <w:numId w:val="104"/>
        </w:numPr>
        <w:rPr>
          <w:rFonts w:asciiTheme="minorHAnsi" w:hAnsiTheme="minorHAnsi" w:cs="Arial"/>
          <w:szCs w:val="24"/>
        </w:rPr>
      </w:pPr>
      <w:r w:rsidRPr="00242C5F">
        <w:rPr>
          <w:rFonts w:asciiTheme="minorHAnsi" w:hAnsiTheme="minorHAnsi" w:cs="Arial"/>
          <w:szCs w:val="24"/>
        </w:rPr>
        <w:t>A discharge medication order</w:t>
      </w:r>
      <w:r w:rsidR="00440BF2">
        <w:rPr>
          <w:rFonts w:asciiTheme="minorHAnsi" w:hAnsiTheme="minorHAnsi" w:cs="Arial"/>
          <w:szCs w:val="24"/>
        </w:rPr>
        <w:t>/prescription</w:t>
      </w:r>
      <w:r w:rsidRPr="00242C5F">
        <w:rPr>
          <w:rFonts w:asciiTheme="minorHAnsi" w:hAnsiTheme="minorHAnsi" w:cs="Arial"/>
          <w:szCs w:val="24"/>
        </w:rPr>
        <w:t xml:space="preserve"> on an approved electronic or paper form.</w:t>
      </w:r>
    </w:p>
    <w:p w14:paraId="6AF92B16" w14:textId="77777777" w:rsidR="009F399A" w:rsidRPr="00242C5F" w:rsidRDefault="009F399A" w:rsidP="009F399A">
      <w:pPr>
        <w:rPr>
          <w:rFonts w:asciiTheme="minorHAnsi" w:hAnsiTheme="minorHAnsi" w:cs="Arial"/>
          <w:szCs w:val="24"/>
        </w:rPr>
      </w:pPr>
    </w:p>
    <w:p w14:paraId="73F6D982" w14:textId="6FC6D776" w:rsidR="009F399A" w:rsidRDefault="009F399A" w:rsidP="009F399A">
      <w:pPr>
        <w:rPr>
          <w:rFonts w:asciiTheme="minorHAnsi" w:hAnsiTheme="minorHAnsi" w:cs="Arial"/>
          <w:szCs w:val="24"/>
        </w:rPr>
      </w:pPr>
      <w:r w:rsidRPr="00242C5F">
        <w:rPr>
          <w:rFonts w:asciiTheme="minorHAnsi" w:hAnsiTheme="minorHAnsi" w:cs="Arial"/>
          <w:szCs w:val="24"/>
        </w:rPr>
        <w:t xml:space="preserve">The registered pharmacist </w:t>
      </w:r>
      <w:r w:rsidRPr="008E57E2">
        <w:rPr>
          <w:rFonts w:asciiTheme="minorHAnsi" w:hAnsiTheme="minorHAnsi" w:cs="Arial"/>
          <w:color w:val="FF0000"/>
          <w:szCs w:val="24"/>
        </w:rPr>
        <w:t>dispensing</w:t>
      </w:r>
      <w:r w:rsidRPr="00242C5F">
        <w:rPr>
          <w:rFonts w:asciiTheme="minorHAnsi" w:hAnsiTheme="minorHAnsi" w:cs="Arial"/>
          <w:szCs w:val="24"/>
        </w:rPr>
        <w:t xml:space="preserve"> medication for an individual patient should review the medication order</w:t>
      </w:r>
      <w:r w:rsidR="009426C2">
        <w:rPr>
          <w:rFonts w:asciiTheme="minorHAnsi" w:hAnsiTheme="minorHAnsi" w:cs="Arial"/>
          <w:szCs w:val="24"/>
        </w:rPr>
        <w:t>/</w:t>
      </w:r>
      <w:r w:rsidRPr="00242C5F">
        <w:rPr>
          <w:rFonts w:asciiTheme="minorHAnsi" w:hAnsiTheme="minorHAnsi" w:cs="Arial"/>
          <w:szCs w:val="24"/>
        </w:rPr>
        <w:t xml:space="preserve"> prescription in the context of the patient’s full medication regimen (where available)</w:t>
      </w:r>
      <w:r w:rsidR="009426C2">
        <w:rPr>
          <w:rFonts w:asciiTheme="minorHAnsi" w:hAnsiTheme="minorHAnsi" w:cs="Arial"/>
          <w:szCs w:val="24"/>
        </w:rPr>
        <w:t>,</w:t>
      </w:r>
      <w:r w:rsidRPr="00242C5F">
        <w:rPr>
          <w:rFonts w:asciiTheme="minorHAnsi" w:hAnsiTheme="minorHAnsi" w:cs="Arial"/>
          <w:szCs w:val="24"/>
        </w:rPr>
        <w:t xml:space="preserve"> prior to the medication(s) being handed to the patient (or patient’s carer).</w:t>
      </w:r>
    </w:p>
    <w:p w14:paraId="7A65101B" w14:textId="77777777" w:rsidR="00930168" w:rsidRDefault="00930168" w:rsidP="009F399A">
      <w:pPr>
        <w:rPr>
          <w:rFonts w:asciiTheme="minorHAnsi" w:hAnsiTheme="minorHAnsi" w:cs="Arial"/>
          <w:szCs w:val="24"/>
        </w:rPr>
      </w:pPr>
    </w:p>
    <w:p w14:paraId="1E724DF0" w14:textId="32EA9206" w:rsidR="00930168" w:rsidRPr="00242C5F" w:rsidRDefault="00930168" w:rsidP="00930168">
      <w:pPr>
        <w:rPr>
          <w:rFonts w:asciiTheme="minorHAnsi" w:hAnsiTheme="minorHAnsi" w:cs="Arial"/>
          <w:szCs w:val="24"/>
        </w:rPr>
      </w:pPr>
      <w:r w:rsidRPr="004D4D54">
        <w:rPr>
          <w:rFonts w:asciiTheme="minorHAnsi" w:hAnsiTheme="minorHAnsi" w:cs="Arial"/>
          <w:szCs w:val="24"/>
        </w:rPr>
        <w:t xml:space="preserve">When the patient is an infant/child the registered pharmacist should review the appropriateness of the prescribed dose, verify all dose calculations and the specified dose prior to the medication(s) being handed to the </w:t>
      </w:r>
      <w:r w:rsidR="003E62E5" w:rsidRPr="004D4D54">
        <w:rPr>
          <w:rFonts w:asciiTheme="minorHAnsi" w:hAnsiTheme="minorHAnsi" w:cs="Arial"/>
          <w:szCs w:val="24"/>
        </w:rPr>
        <w:t>patient’s</w:t>
      </w:r>
      <w:r w:rsidRPr="004D4D54">
        <w:rPr>
          <w:rFonts w:asciiTheme="minorHAnsi" w:hAnsiTheme="minorHAnsi" w:cs="Arial"/>
          <w:szCs w:val="24"/>
        </w:rPr>
        <w:t xml:space="preserve"> parent or carer.  The pharmacist should discuss and clarify with parents/carers the reason for the medications use, the correct dose and instructions for administration, and demonstrate how to measure and administer the dose, if required.</w:t>
      </w:r>
    </w:p>
    <w:p w14:paraId="60034D6E" w14:textId="77777777" w:rsidR="009F399A" w:rsidRPr="00242C5F" w:rsidRDefault="009F399A" w:rsidP="009F399A">
      <w:pPr>
        <w:rPr>
          <w:rFonts w:asciiTheme="minorHAnsi" w:hAnsiTheme="minorHAnsi" w:cs="Arial"/>
          <w:szCs w:val="24"/>
        </w:rPr>
      </w:pPr>
    </w:p>
    <w:p w14:paraId="79BE62E1" w14:textId="64E66BD3" w:rsidR="009F399A" w:rsidRPr="00242C5F" w:rsidRDefault="009F399A" w:rsidP="009F399A">
      <w:pPr>
        <w:rPr>
          <w:rFonts w:asciiTheme="minorHAnsi" w:hAnsiTheme="minorHAnsi" w:cs="Arial"/>
          <w:szCs w:val="24"/>
        </w:rPr>
      </w:pPr>
      <w:r w:rsidRPr="00242C5F">
        <w:rPr>
          <w:rFonts w:asciiTheme="minorHAnsi" w:hAnsiTheme="minorHAnsi" w:cs="Arial"/>
          <w:szCs w:val="24"/>
        </w:rPr>
        <w:t>Ward stock should not be supplied to patients for the purpose of discharge.  All medicines supplied</w:t>
      </w:r>
      <w:r w:rsidR="00066277">
        <w:rPr>
          <w:rFonts w:asciiTheme="minorHAnsi" w:hAnsiTheme="minorHAnsi" w:cs="Arial"/>
          <w:szCs w:val="24"/>
        </w:rPr>
        <w:t xml:space="preserve"> by CHS Pharmacy Services</w:t>
      </w:r>
      <w:r w:rsidRPr="00242C5F">
        <w:rPr>
          <w:rFonts w:asciiTheme="minorHAnsi" w:hAnsiTheme="minorHAnsi" w:cs="Arial"/>
          <w:szCs w:val="24"/>
        </w:rPr>
        <w:t xml:space="preserve"> on discharge must include adequate labelling </w:t>
      </w:r>
      <w:r w:rsidR="00B35E83">
        <w:rPr>
          <w:rFonts w:asciiTheme="minorHAnsi" w:hAnsiTheme="minorHAnsi" w:cs="Arial"/>
          <w:szCs w:val="24"/>
        </w:rPr>
        <w:t>details</w:t>
      </w:r>
      <w:r w:rsidRPr="00242C5F">
        <w:rPr>
          <w:rFonts w:asciiTheme="minorHAnsi" w:hAnsiTheme="minorHAnsi" w:cs="Arial"/>
          <w:szCs w:val="24"/>
        </w:rPr>
        <w:t xml:space="preserve"> and instructions for use.  Details must include those described in Section 3.10. </w:t>
      </w:r>
    </w:p>
    <w:p w14:paraId="17E43D7D" w14:textId="77777777" w:rsidR="009F399A" w:rsidRPr="00242C5F" w:rsidRDefault="009F399A" w:rsidP="009F399A">
      <w:pPr>
        <w:rPr>
          <w:rFonts w:asciiTheme="minorHAnsi" w:hAnsiTheme="minorHAnsi" w:cs="Arial"/>
          <w:szCs w:val="24"/>
        </w:rPr>
      </w:pPr>
    </w:p>
    <w:p w14:paraId="2A179FAE" w14:textId="77777777" w:rsidR="009F399A" w:rsidRPr="00242C5F" w:rsidRDefault="009F399A" w:rsidP="009F399A">
      <w:pPr>
        <w:pStyle w:val="Heading3"/>
        <w:rPr>
          <w:rFonts w:asciiTheme="minorHAnsi" w:hAnsiTheme="minorHAnsi"/>
          <w:szCs w:val="24"/>
        </w:rPr>
      </w:pPr>
      <w:bookmarkStart w:id="385" w:name="_Toc405549181"/>
      <w:bookmarkStart w:id="386" w:name="_Toc405551401"/>
      <w:bookmarkStart w:id="387" w:name="_Toc405561766"/>
      <w:bookmarkStart w:id="388" w:name="_Toc415141233"/>
      <w:bookmarkStart w:id="389" w:name="_Toc119073840"/>
      <w:r w:rsidRPr="00242C5F">
        <w:rPr>
          <w:rFonts w:asciiTheme="minorHAnsi" w:hAnsiTheme="minorHAnsi"/>
          <w:szCs w:val="24"/>
        </w:rPr>
        <w:t>Outpatient Dispensing</w:t>
      </w:r>
      <w:bookmarkEnd w:id="385"/>
      <w:bookmarkEnd w:id="386"/>
      <w:bookmarkEnd w:id="387"/>
      <w:bookmarkEnd w:id="388"/>
      <w:bookmarkEnd w:id="389"/>
    </w:p>
    <w:p w14:paraId="6755A3AF" w14:textId="5D020D16"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Only S100 medicines and DTC approved (formulary listed or IPU approved) medicines will be dispensed for outpatients by </w:t>
      </w:r>
      <w:r w:rsidRPr="00242C5F">
        <w:rPr>
          <w:rFonts w:asciiTheme="minorHAnsi" w:hAnsiTheme="minorHAnsi"/>
          <w:szCs w:val="24"/>
        </w:rPr>
        <w:t>CHS</w:t>
      </w:r>
      <w:r w:rsidRPr="00242C5F">
        <w:rPr>
          <w:rFonts w:asciiTheme="minorHAnsi" w:hAnsiTheme="minorHAnsi" w:cs="Arial"/>
          <w:szCs w:val="24"/>
        </w:rPr>
        <w:t xml:space="preserve"> Pharmacy Services.</w:t>
      </w:r>
    </w:p>
    <w:p w14:paraId="5B7569BB" w14:textId="77777777" w:rsidR="009F399A" w:rsidRPr="00242C5F" w:rsidRDefault="009F399A" w:rsidP="009F399A">
      <w:pPr>
        <w:rPr>
          <w:rFonts w:asciiTheme="minorHAnsi" w:hAnsiTheme="minorHAnsi" w:cs="Arial"/>
          <w:szCs w:val="24"/>
        </w:rPr>
      </w:pPr>
    </w:p>
    <w:p w14:paraId="4266201F" w14:textId="43084004" w:rsidR="009F399A" w:rsidRDefault="009F399A" w:rsidP="009F399A">
      <w:pPr>
        <w:rPr>
          <w:rFonts w:asciiTheme="minorHAnsi" w:hAnsiTheme="minorHAnsi" w:cs="Arial"/>
          <w:szCs w:val="24"/>
        </w:rPr>
      </w:pPr>
      <w:r w:rsidRPr="00242C5F">
        <w:rPr>
          <w:rFonts w:asciiTheme="minorHAnsi" w:hAnsiTheme="minorHAnsi" w:cs="Arial"/>
          <w:szCs w:val="24"/>
        </w:rPr>
        <w:t xml:space="preserve">Prescriptions to dispense Schedule 4 medications and Schedule 8 medications for the use by outpatients must be in the form detailed in Section 2 for Schedule 4 and Schedule 8 medications. </w:t>
      </w:r>
    </w:p>
    <w:p w14:paraId="5589AB0A" w14:textId="1D7390C0" w:rsidR="008B6C25" w:rsidRDefault="008B6C25" w:rsidP="009F399A">
      <w:pPr>
        <w:rPr>
          <w:rFonts w:asciiTheme="minorHAnsi" w:hAnsiTheme="minorHAnsi" w:cs="Arial"/>
          <w:szCs w:val="24"/>
        </w:rPr>
      </w:pPr>
    </w:p>
    <w:p w14:paraId="7584E1B9" w14:textId="6BF0B137" w:rsidR="008B6C25" w:rsidRPr="00242C5F" w:rsidRDefault="008B6C25" w:rsidP="009F399A">
      <w:pPr>
        <w:rPr>
          <w:rFonts w:asciiTheme="minorHAnsi" w:hAnsiTheme="minorHAnsi" w:cs="Arial"/>
          <w:szCs w:val="24"/>
        </w:rPr>
      </w:pPr>
      <w:r>
        <w:rPr>
          <w:rFonts w:asciiTheme="minorHAnsi" w:hAnsiTheme="minorHAnsi" w:cs="Arial"/>
          <w:szCs w:val="24"/>
        </w:rPr>
        <w:t xml:space="preserve">Once all possible </w:t>
      </w:r>
      <w:r w:rsidR="003E62E5">
        <w:rPr>
          <w:rFonts w:asciiTheme="minorHAnsi" w:hAnsiTheme="minorHAnsi" w:cs="Arial"/>
          <w:szCs w:val="24"/>
        </w:rPr>
        <w:t>dispensing’s</w:t>
      </w:r>
      <w:r>
        <w:rPr>
          <w:rFonts w:asciiTheme="minorHAnsi" w:hAnsiTheme="minorHAnsi" w:cs="Arial"/>
          <w:szCs w:val="24"/>
        </w:rPr>
        <w:t xml:space="preserve"> have been issued on a prescription, it should be marked as dispensed and cancelled. </w:t>
      </w:r>
    </w:p>
    <w:p w14:paraId="62EB2265" w14:textId="77777777" w:rsidR="009F399A" w:rsidRPr="00242C5F" w:rsidRDefault="009F399A" w:rsidP="009F399A">
      <w:pPr>
        <w:rPr>
          <w:rFonts w:asciiTheme="minorHAnsi" w:hAnsiTheme="minorHAnsi" w:cs="Arial"/>
          <w:szCs w:val="24"/>
        </w:rPr>
      </w:pPr>
    </w:p>
    <w:p w14:paraId="7193746D" w14:textId="77777777" w:rsidR="009F399A" w:rsidRPr="00242C5F" w:rsidRDefault="009F399A" w:rsidP="009F399A">
      <w:pPr>
        <w:pStyle w:val="Heading2"/>
        <w:rPr>
          <w:rFonts w:asciiTheme="minorHAnsi" w:hAnsiTheme="minorHAnsi"/>
          <w:szCs w:val="24"/>
        </w:rPr>
      </w:pPr>
      <w:bookmarkStart w:id="390" w:name="_Toc405549182"/>
      <w:bookmarkStart w:id="391" w:name="_Toc405551402"/>
      <w:bookmarkStart w:id="392" w:name="_Toc405561767"/>
      <w:bookmarkStart w:id="393" w:name="_Toc415141234"/>
      <w:bookmarkStart w:id="394" w:name="_Toc119073841"/>
      <w:r w:rsidRPr="00242C5F">
        <w:rPr>
          <w:rFonts w:asciiTheme="minorHAnsi" w:hAnsiTheme="minorHAnsi"/>
          <w:szCs w:val="24"/>
        </w:rPr>
        <w:t>Prescription Forgeries</w:t>
      </w:r>
      <w:bookmarkEnd w:id="390"/>
      <w:bookmarkEnd w:id="391"/>
      <w:bookmarkEnd w:id="392"/>
      <w:bookmarkEnd w:id="393"/>
      <w:bookmarkEnd w:id="394"/>
    </w:p>
    <w:p w14:paraId="032ED1A9" w14:textId="77777777" w:rsidR="00661DFF" w:rsidRDefault="009F399A" w:rsidP="00661DFF">
      <w:pPr>
        <w:rPr>
          <w:rFonts w:asciiTheme="minorHAnsi" w:hAnsiTheme="minorHAnsi" w:cs="Arial"/>
          <w:szCs w:val="24"/>
        </w:rPr>
      </w:pPr>
      <w:r w:rsidRPr="00242C5F">
        <w:rPr>
          <w:rFonts w:asciiTheme="minorHAnsi" w:hAnsiTheme="minorHAnsi" w:cs="Arial"/>
          <w:szCs w:val="24"/>
        </w:rPr>
        <w:t xml:space="preserve">Forgery is deemed a serious incident and will be investigated accordingly. </w:t>
      </w:r>
      <w:r w:rsidR="00661DFF">
        <w:rPr>
          <w:rFonts w:asciiTheme="minorHAnsi" w:hAnsiTheme="minorHAnsi" w:cs="Arial"/>
          <w:szCs w:val="24"/>
        </w:rPr>
        <w:t xml:space="preserve">Upon detection, all forged prescriptions should immediately be cancelled by crossing the prescription and clearly annotating the word “cancelled”. </w:t>
      </w:r>
    </w:p>
    <w:p w14:paraId="40E65D7A" w14:textId="362DF9B7" w:rsidR="009F399A" w:rsidRPr="00242C5F" w:rsidRDefault="009F399A" w:rsidP="009F399A">
      <w:pPr>
        <w:rPr>
          <w:rFonts w:asciiTheme="minorHAnsi" w:hAnsiTheme="minorHAnsi" w:cs="Arial"/>
          <w:szCs w:val="24"/>
        </w:rPr>
      </w:pPr>
    </w:p>
    <w:p w14:paraId="609CF01A"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Detected prescription forgeries for any medication must be reported to the:</w:t>
      </w:r>
    </w:p>
    <w:p w14:paraId="7FB40D07" w14:textId="0EF57923" w:rsidR="009F399A" w:rsidRPr="00242C5F" w:rsidRDefault="009F399A" w:rsidP="0B98935F">
      <w:pPr>
        <w:pStyle w:val="ListParagraph"/>
        <w:numPr>
          <w:ilvl w:val="0"/>
          <w:numId w:val="109"/>
        </w:numPr>
        <w:rPr>
          <w:rFonts w:asciiTheme="minorHAnsi" w:hAnsiTheme="minorHAnsi" w:cs="Arial"/>
        </w:rPr>
      </w:pPr>
      <w:r w:rsidRPr="0B98935F">
        <w:rPr>
          <w:rFonts w:asciiTheme="minorHAnsi" w:hAnsiTheme="minorHAnsi" w:cs="Arial"/>
        </w:rPr>
        <w:t>ACT Policing, and</w:t>
      </w:r>
    </w:p>
    <w:p w14:paraId="3964C1DA" w14:textId="77777777" w:rsidR="009F399A" w:rsidRPr="00242C5F" w:rsidRDefault="009F399A" w:rsidP="00BB3E0F">
      <w:pPr>
        <w:pStyle w:val="ListParagraph"/>
        <w:numPr>
          <w:ilvl w:val="0"/>
          <w:numId w:val="109"/>
        </w:numPr>
        <w:rPr>
          <w:rFonts w:asciiTheme="minorHAnsi" w:hAnsiTheme="minorHAnsi" w:cs="Arial"/>
          <w:szCs w:val="24"/>
        </w:rPr>
      </w:pPr>
      <w:r w:rsidRPr="00242C5F">
        <w:rPr>
          <w:rFonts w:asciiTheme="minorHAnsi" w:hAnsiTheme="minorHAnsi" w:cs="Arial"/>
          <w:szCs w:val="24"/>
        </w:rPr>
        <w:t>ACT Chief Pharmacist at the Health Protection Service, and</w:t>
      </w:r>
    </w:p>
    <w:p w14:paraId="696D88DB" w14:textId="77777777" w:rsidR="009F399A" w:rsidRPr="00242C5F" w:rsidRDefault="009F399A" w:rsidP="00BB3E0F">
      <w:pPr>
        <w:pStyle w:val="ListParagraph"/>
        <w:numPr>
          <w:ilvl w:val="0"/>
          <w:numId w:val="109"/>
        </w:numPr>
        <w:rPr>
          <w:rFonts w:asciiTheme="minorHAnsi" w:hAnsiTheme="minorHAnsi" w:cs="Arial"/>
          <w:szCs w:val="24"/>
        </w:rPr>
      </w:pPr>
      <w:r w:rsidRPr="00242C5F">
        <w:rPr>
          <w:rFonts w:asciiTheme="minorHAnsi" w:hAnsiTheme="minorHAnsi" w:cs="Arial"/>
          <w:szCs w:val="24"/>
        </w:rPr>
        <w:t>Head of the relevant department.</w:t>
      </w:r>
    </w:p>
    <w:p w14:paraId="2A283066" w14:textId="77777777" w:rsidR="009F399A" w:rsidRPr="00242C5F" w:rsidRDefault="009F399A" w:rsidP="009F399A">
      <w:pPr>
        <w:pStyle w:val="ListParagraph"/>
        <w:ind w:left="0"/>
        <w:rPr>
          <w:rFonts w:asciiTheme="minorHAnsi" w:hAnsiTheme="minorHAnsi" w:cs="Arial"/>
          <w:szCs w:val="24"/>
        </w:rPr>
      </w:pPr>
      <w:r w:rsidRPr="00242C5F">
        <w:rPr>
          <w:rFonts w:asciiTheme="minorHAnsi" w:hAnsiTheme="minorHAnsi" w:cs="Arial"/>
          <w:szCs w:val="24"/>
        </w:rPr>
        <w:t xml:space="preserve">   </w:t>
      </w:r>
    </w:p>
    <w:p w14:paraId="62D56FAD" w14:textId="2A5F8E1D" w:rsidR="009F399A" w:rsidRDefault="009F399A" w:rsidP="0B98935F">
      <w:pPr>
        <w:rPr>
          <w:rFonts w:asciiTheme="minorHAnsi" w:hAnsiTheme="minorHAnsi" w:cs="Arial"/>
        </w:rPr>
      </w:pPr>
      <w:r w:rsidRPr="0B98935F">
        <w:rPr>
          <w:rFonts w:asciiTheme="minorHAnsi" w:hAnsiTheme="minorHAnsi" w:cs="Arial"/>
        </w:rPr>
        <w:t xml:space="preserve">A </w:t>
      </w:r>
      <w:r w:rsidR="00066277">
        <w:rPr>
          <w:rFonts w:asciiTheme="minorHAnsi" w:hAnsiTheme="minorHAnsi" w:cs="Arial"/>
        </w:rPr>
        <w:t xml:space="preserve">Clinical incident report in </w:t>
      </w:r>
      <w:proofErr w:type="spellStart"/>
      <w:r w:rsidRPr="0B98935F">
        <w:rPr>
          <w:rFonts w:asciiTheme="minorHAnsi" w:hAnsiTheme="minorHAnsi" w:cs="Arial"/>
        </w:rPr>
        <w:t>RiskMan</w:t>
      </w:r>
      <w:proofErr w:type="spellEnd"/>
      <w:r w:rsidRPr="0B98935F">
        <w:rPr>
          <w:rFonts w:asciiTheme="minorHAnsi" w:hAnsiTheme="minorHAnsi" w:cs="Arial"/>
        </w:rPr>
        <w:t xml:space="preserve"> must be completed and submitted</w:t>
      </w:r>
      <w:r w:rsidR="009D77F9">
        <w:rPr>
          <w:rFonts w:asciiTheme="minorHAnsi" w:hAnsiTheme="minorHAnsi" w:cs="Arial"/>
        </w:rPr>
        <w:t xml:space="preserve"> through the clinical incident register</w:t>
      </w:r>
      <w:r w:rsidRPr="0B98935F">
        <w:rPr>
          <w:rFonts w:asciiTheme="minorHAnsi" w:hAnsiTheme="minorHAnsi" w:cs="Arial"/>
        </w:rPr>
        <w:t>.</w:t>
      </w:r>
      <w:r w:rsidR="00661DFF" w:rsidRPr="0B98935F">
        <w:rPr>
          <w:rFonts w:asciiTheme="minorHAnsi" w:hAnsiTheme="minorHAnsi" w:cs="Arial"/>
        </w:rPr>
        <w:t xml:space="preserve"> All reports must be made within 24</w:t>
      </w:r>
      <w:r w:rsidR="004B76C8">
        <w:rPr>
          <w:rFonts w:asciiTheme="minorHAnsi" w:hAnsiTheme="minorHAnsi" w:cs="Arial"/>
        </w:rPr>
        <w:t xml:space="preserve"> hours</w:t>
      </w:r>
      <w:r w:rsidR="00661DFF" w:rsidRPr="0B98935F">
        <w:rPr>
          <w:rFonts w:asciiTheme="minorHAnsi" w:hAnsiTheme="minorHAnsi" w:cs="Arial"/>
        </w:rPr>
        <w:t xml:space="preserve"> of detecting the forgery and should include a copy of the cancelled prescription.</w:t>
      </w:r>
    </w:p>
    <w:p w14:paraId="6840CD3D" w14:textId="190E8816" w:rsidR="00661DFF" w:rsidRDefault="00661DFF" w:rsidP="009F399A">
      <w:pPr>
        <w:rPr>
          <w:rFonts w:asciiTheme="minorHAnsi" w:hAnsiTheme="minorHAnsi" w:cs="Arial"/>
          <w:szCs w:val="24"/>
        </w:rPr>
      </w:pPr>
    </w:p>
    <w:p w14:paraId="5067CA76" w14:textId="14CD8958" w:rsidR="00661DFF" w:rsidRPr="00242C5F" w:rsidRDefault="005A1DEB" w:rsidP="00661DFF">
      <w:pPr>
        <w:rPr>
          <w:rFonts w:asciiTheme="minorHAnsi" w:hAnsiTheme="minorHAnsi" w:cs="Arial"/>
          <w:szCs w:val="24"/>
        </w:rPr>
      </w:pPr>
      <w:r>
        <w:rPr>
          <w:rFonts w:asciiTheme="minorHAnsi" w:hAnsiTheme="minorHAnsi" w:cs="Arial"/>
          <w:szCs w:val="24"/>
        </w:rPr>
        <w:t>T</w:t>
      </w:r>
      <w:r w:rsidR="00661DFF">
        <w:rPr>
          <w:rFonts w:asciiTheme="minorHAnsi" w:hAnsiTheme="minorHAnsi" w:cs="Arial"/>
          <w:szCs w:val="24"/>
        </w:rPr>
        <w:t>he same action should be taken for any</w:t>
      </w:r>
      <w:r>
        <w:rPr>
          <w:rFonts w:asciiTheme="minorHAnsi" w:hAnsiTheme="minorHAnsi" w:cs="Arial"/>
          <w:szCs w:val="24"/>
        </w:rPr>
        <w:t xml:space="preserve"> </w:t>
      </w:r>
      <w:r w:rsidR="00661DFF">
        <w:rPr>
          <w:rFonts w:asciiTheme="minorHAnsi" w:hAnsiTheme="minorHAnsi" w:cs="Arial"/>
          <w:szCs w:val="24"/>
        </w:rPr>
        <w:t>prescription felt to have been altered by someone other than the authorised prescriber</w:t>
      </w:r>
      <w:r w:rsidR="00772AEF">
        <w:rPr>
          <w:rFonts w:asciiTheme="minorHAnsi" w:hAnsiTheme="minorHAnsi" w:cs="Arial"/>
          <w:szCs w:val="24"/>
        </w:rPr>
        <w:t>,</w:t>
      </w:r>
      <w:r w:rsidR="00661DFF">
        <w:rPr>
          <w:rFonts w:asciiTheme="minorHAnsi" w:hAnsiTheme="minorHAnsi" w:cs="Arial"/>
          <w:szCs w:val="24"/>
        </w:rPr>
        <w:t xml:space="preserve"> or if the dispensing pharmacist </w:t>
      </w:r>
      <w:r w:rsidR="00066277">
        <w:rPr>
          <w:rFonts w:asciiTheme="minorHAnsi" w:hAnsiTheme="minorHAnsi" w:cs="Arial"/>
          <w:szCs w:val="24"/>
        </w:rPr>
        <w:t>suspects or believes</w:t>
      </w:r>
      <w:r w:rsidR="00661DFF">
        <w:rPr>
          <w:rFonts w:asciiTheme="minorHAnsi" w:hAnsiTheme="minorHAnsi" w:cs="Arial"/>
          <w:szCs w:val="24"/>
        </w:rPr>
        <w:t xml:space="preserve"> that the prescription was provided </w:t>
      </w:r>
      <w:r>
        <w:rPr>
          <w:rFonts w:asciiTheme="minorHAnsi" w:hAnsiTheme="minorHAnsi" w:cs="Arial"/>
          <w:szCs w:val="24"/>
        </w:rPr>
        <w:t xml:space="preserve">by a prescriber </w:t>
      </w:r>
      <w:r w:rsidR="00661DFF">
        <w:rPr>
          <w:rFonts w:asciiTheme="minorHAnsi" w:hAnsiTheme="minorHAnsi" w:cs="Arial"/>
          <w:szCs w:val="24"/>
        </w:rPr>
        <w:t xml:space="preserve">on the basis of false information. </w:t>
      </w:r>
    </w:p>
    <w:p w14:paraId="312A29A6" w14:textId="77777777" w:rsidR="009F399A" w:rsidRPr="00242C5F" w:rsidRDefault="009F399A" w:rsidP="009F399A">
      <w:pPr>
        <w:pStyle w:val="ListParagraph"/>
        <w:ind w:left="0"/>
        <w:rPr>
          <w:rFonts w:asciiTheme="minorHAnsi" w:hAnsiTheme="minorHAnsi" w:cs="Arial"/>
          <w:szCs w:val="24"/>
        </w:rPr>
      </w:pPr>
    </w:p>
    <w:p w14:paraId="398C8B10" w14:textId="77777777" w:rsidR="009F399A" w:rsidRPr="00242C5F" w:rsidRDefault="009F399A" w:rsidP="009F399A">
      <w:pPr>
        <w:pStyle w:val="Heading2"/>
        <w:rPr>
          <w:rFonts w:asciiTheme="minorHAnsi" w:hAnsiTheme="minorHAnsi"/>
          <w:szCs w:val="24"/>
        </w:rPr>
      </w:pPr>
      <w:bookmarkStart w:id="395" w:name="_Toc405549183"/>
      <w:bookmarkStart w:id="396" w:name="_Toc405551403"/>
      <w:bookmarkStart w:id="397" w:name="_Toc405561768"/>
      <w:bookmarkStart w:id="398" w:name="_Toc415141235"/>
      <w:bookmarkStart w:id="399" w:name="_Toc119073842"/>
      <w:r w:rsidRPr="00242C5F">
        <w:rPr>
          <w:rFonts w:asciiTheme="minorHAnsi" w:hAnsiTheme="minorHAnsi"/>
          <w:szCs w:val="24"/>
        </w:rPr>
        <w:t>Dispensing Re-Packaged Patient-Labelled Medications</w:t>
      </w:r>
      <w:bookmarkEnd w:id="395"/>
      <w:bookmarkEnd w:id="396"/>
      <w:bookmarkEnd w:id="397"/>
      <w:bookmarkEnd w:id="398"/>
      <w:bookmarkEnd w:id="399"/>
    </w:p>
    <w:p w14:paraId="5FBFC2C5" w14:textId="037AFD5A" w:rsidR="009F399A" w:rsidRPr="00242C5F" w:rsidRDefault="009F399A" w:rsidP="009F399A">
      <w:pPr>
        <w:rPr>
          <w:rFonts w:asciiTheme="minorHAnsi" w:hAnsiTheme="minorHAnsi" w:cs="Arial"/>
          <w:szCs w:val="24"/>
        </w:rPr>
      </w:pPr>
      <w:r w:rsidRPr="00242C5F">
        <w:rPr>
          <w:rFonts w:asciiTheme="minorHAnsi" w:hAnsiTheme="minorHAnsi"/>
          <w:szCs w:val="24"/>
        </w:rPr>
        <w:t xml:space="preserve">When dispensing re-packaged medications for individual patient use, patient labelling </w:t>
      </w:r>
      <w:r w:rsidRPr="00242C5F">
        <w:rPr>
          <w:rFonts w:asciiTheme="minorHAnsi" w:hAnsiTheme="minorHAnsi" w:cs="Arial"/>
          <w:szCs w:val="24"/>
        </w:rPr>
        <w:t xml:space="preserve">must be in accordance with Part 2 of the </w:t>
      </w:r>
      <w:hyperlink r:id="rId40" w:history="1">
        <w:r w:rsidRPr="00242C5F">
          <w:rPr>
            <w:rStyle w:val="Hyperlink"/>
            <w:rFonts w:asciiTheme="minorHAnsi" w:hAnsiTheme="minorHAnsi" w:cs="Arial"/>
            <w:szCs w:val="24"/>
          </w:rPr>
          <w:t>Poisons Standard</w:t>
        </w:r>
      </w:hyperlink>
      <w:r w:rsidRPr="00242C5F">
        <w:rPr>
          <w:rFonts w:asciiTheme="minorHAnsi" w:hAnsiTheme="minorHAnsi" w:cs="Arial"/>
          <w:szCs w:val="24"/>
        </w:rPr>
        <w:t>.</w:t>
      </w:r>
    </w:p>
    <w:p w14:paraId="5A9FF73A"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 </w:t>
      </w:r>
    </w:p>
    <w:p w14:paraId="45DC48FB" w14:textId="77777777" w:rsidR="009F399A" w:rsidRPr="00242C5F" w:rsidRDefault="009F399A" w:rsidP="009F399A">
      <w:pPr>
        <w:pStyle w:val="Heading2"/>
        <w:rPr>
          <w:rFonts w:asciiTheme="minorHAnsi" w:hAnsiTheme="minorHAnsi"/>
          <w:szCs w:val="24"/>
        </w:rPr>
      </w:pPr>
      <w:bookmarkStart w:id="400" w:name="_Toc405549184"/>
      <w:bookmarkStart w:id="401" w:name="_Toc405551404"/>
      <w:bookmarkStart w:id="402" w:name="_Toc405561769"/>
      <w:bookmarkStart w:id="403" w:name="_Toc415141236"/>
      <w:bookmarkStart w:id="404" w:name="_Toc119073843"/>
      <w:r w:rsidRPr="00242C5F">
        <w:rPr>
          <w:rFonts w:asciiTheme="minorHAnsi" w:hAnsiTheme="minorHAnsi"/>
          <w:szCs w:val="24"/>
        </w:rPr>
        <w:t>Child Resistant Packaging</w:t>
      </w:r>
      <w:bookmarkEnd w:id="400"/>
      <w:bookmarkEnd w:id="401"/>
      <w:bookmarkEnd w:id="402"/>
      <w:bookmarkEnd w:id="403"/>
      <w:bookmarkEnd w:id="404"/>
    </w:p>
    <w:p w14:paraId="2EE8A804" w14:textId="77777777" w:rsidR="009F399A" w:rsidRPr="00242C5F" w:rsidRDefault="009F399A" w:rsidP="009F399A">
      <w:pPr>
        <w:pStyle w:val="Heading3"/>
        <w:rPr>
          <w:rFonts w:asciiTheme="minorHAnsi" w:hAnsiTheme="minorHAnsi"/>
          <w:szCs w:val="24"/>
        </w:rPr>
      </w:pPr>
      <w:bookmarkStart w:id="405" w:name="_Toc119073844"/>
      <w:r w:rsidRPr="00242C5F">
        <w:rPr>
          <w:rFonts w:asciiTheme="minorHAnsi" w:hAnsiTheme="minorHAnsi"/>
          <w:szCs w:val="24"/>
        </w:rPr>
        <w:t>Legislative Framework</w:t>
      </w:r>
      <w:bookmarkEnd w:id="405"/>
    </w:p>
    <w:p w14:paraId="2E826B55" w14:textId="77777777" w:rsidR="009F399A" w:rsidRPr="00242C5F" w:rsidRDefault="009F399A" w:rsidP="009F399A">
      <w:pPr>
        <w:rPr>
          <w:rStyle w:val="Hyperlink"/>
          <w:rFonts w:asciiTheme="minorHAnsi" w:hAnsiTheme="minorHAnsi" w:cs="Arial"/>
          <w:szCs w:val="24"/>
        </w:rPr>
      </w:pPr>
      <w:r w:rsidRPr="00242C5F">
        <w:rPr>
          <w:rFonts w:asciiTheme="minorHAnsi" w:hAnsiTheme="minorHAnsi" w:cs="Arial"/>
          <w:szCs w:val="24"/>
          <w:u w:val="single"/>
        </w:rPr>
        <w:fldChar w:fldCharType="begin"/>
      </w:r>
      <w:r w:rsidRPr="00242C5F">
        <w:rPr>
          <w:rFonts w:asciiTheme="minorHAnsi" w:hAnsiTheme="minorHAnsi" w:cs="Arial"/>
          <w:szCs w:val="24"/>
          <w:u w:val="single"/>
        </w:rPr>
        <w:instrText xml:space="preserve"> HYPERLINK "http://www.comlaw.gov.au/Details/F2014C00067" </w:instrText>
      </w:r>
      <w:r w:rsidRPr="00242C5F">
        <w:rPr>
          <w:rFonts w:asciiTheme="minorHAnsi" w:hAnsiTheme="minorHAnsi" w:cs="Arial"/>
          <w:szCs w:val="24"/>
          <w:u w:val="single"/>
        </w:rPr>
      </w:r>
      <w:r w:rsidRPr="00242C5F">
        <w:rPr>
          <w:rFonts w:asciiTheme="minorHAnsi" w:hAnsiTheme="minorHAnsi" w:cs="Arial"/>
          <w:szCs w:val="24"/>
          <w:u w:val="single"/>
        </w:rPr>
        <w:fldChar w:fldCharType="separate"/>
      </w:r>
      <w:r w:rsidRPr="00242C5F">
        <w:rPr>
          <w:rStyle w:val="Hyperlink"/>
          <w:rFonts w:asciiTheme="minorHAnsi" w:hAnsiTheme="minorHAnsi" w:cs="Arial"/>
          <w:szCs w:val="24"/>
        </w:rPr>
        <w:t>Therapeutic Goods Order No. 80 Child-Resistant Packaging Requirements for Medicines</w:t>
      </w:r>
    </w:p>
    <w:p w14:paraId="5C5C7977" w14:textId="77777777" w:rsidR="009F399A" w:rsidRPr="00242C5F" w:rsidRDefault="009F399A" w:rsidP="009F399A">
      <w:pPr>
        <w:rPr>
          <w:rFonts w:asciiTheme="minorHAnsi" w:hAnsiTheme="minorHAnsi" w:cs="Arial"/>
          <w:szCs w:val="24"/>
        </w:rPr>
      </w:pPr>
      <w:r w:rsidRPr="00242C5F">
        <w:rPr>
          <w:rStyle w:val="Hyperlink"/>
          <w:rFonts w:asciiTheme="minorHAnsi" w:hAnsiTheme="minorHAnsi" w:cs="Arial"/>
          <w:szCs w:val="24"/>
        </w:rPr>
        <w:t>(TGO 80)</w:t>
      </w:r>
      <w:r w:rsidRPr="00242C5F">
        <w:rPr>
          <w:rFonts w:asciiTheme="minorHAnsi" w:hAnsiTheme="minorHAnsi" w:cs="Arial"/>
          <w:szCs w:val="24"/>
          <w:u w:val="single"/>
        </w:rPr>
        <w:fldChar w:fldCharType="end"/>
      </w:r>
      <w:r w:rsidRPr="00242C5F">
        <w:rPr>
          <w:rFonts w:asciiTheme="minorHAnsi" w:hAnsiTheme="minorHAnsi" w:cs="Arial"/>
          <w:szCs w:val="24"/>
        </w:rPr>
        <w:t xml:space="preserve"> specifies those medications that must be supplied in child resistant packaging and the situations and conditions under which they are exempt from these requirements.</w:t>
      </w:r>
    </w:p>
    <w:p w14:paraId="62AC9F0C" w14:textId="77777777" w:rsidR="009F399A" w:rsidRPr="00242C5F" w:rsidRDefault="009F399A" w:rsidP="009F399A">
      <w:pPr>
        <w:rPr>
          <w:rFonts w:asciiTheme="minorHAnsi" w:hAnsiTheme="minorHAnsi" w:cs="Arial"/>
          <w:szCs w:val="24"/>
        </w:rPr>
      </w:pPr>
    </w:p>
    <w:p w14:paraId="135E80E1" w14:textId="77777777" w:rsidR="009F399A" w:rsidRPr="00242C5F" w:rsidRDefault="009F399A" w:rsidP="009F399A">
      <w:pPr>
        <w:rPr>
          <w:rStyle w:val="Hyperlink"/>
          <w:rFonts w:asciiTheme="minorHAnsi" w:hAnsiTheme="minorHAnsi" w:cs="Arial"/>
          <w:szCs w:val="24"/>
        </w:rPr>
      </w:pPr>
      <w:r w:rsidRPr="00242C5F">
        <w:rPr>
          <w:rFonts w:asciiTheme="minorHAnsi" w:hAnsiTheme="minorHAnsi" w:cs="Arial"/>
          <w:szCs w:val="24"/>
          <w:u w:val="single"/>
        </w:rPr>
        <w:fldChar w:fldCharType="begin"/>
      </w:r>
      <w:r w:rsidRPr="00242C5F">
        <w:rPr>
          <w:rFonts w:asciiTheme="minorHAnsi" w:hAnsiTheme="minorHAnsi" w:cs="Arial"/>
          <w:szCs w:val="24"/>
          <w:u w:val="single"/>
        </w:rPr>
        <w:instrText xml:space="preserve"> HYPERLINK "http://www.comlaw.gov.au/Details/F2012L01920" </w:instrText>
      </w:r>
      <w:r w:rsidRPr="00242C5F">
        <w:rPr>
          <w:rFonts w:asciiTheme="minorHAnsi" w:hAnsiTheme="minorHAnsi" w:cs="Arial"/>
          <w:szCs w:val="24"/>
          <w:u w:val="single"/>
        </w:rPr>
      </w:r>
      <w:r w:rsidRPr="00242C5F">
        <w:rPr>
          <w:rFonts w:asciiTheme="minorHAnsi" w:hAnsiTheme="minorHAnsi" w:cs="Arial"/>
          <w:szCs w:val="24"/>
          <w:u w:val="single"/>
        </w:rPr>
        <w:fldChar w:fldCharType="separate"/>
      </w:r>
      <w:r w:rsidRPr="00242C5F">
        <w:rPr>
          <w:rStyle w:val="Hyperlink"/>
          <w:rFonts w:asciiTheme="minorHAnsi" w:hAnsiTheme="minorHAnsi" w:cs="Arial"/>
          <w:szCs w:val="24"/>
        </w:rPr>
        <w:t>Therapeutic Goods Order No. 80A Amendments to Therapeutic Goods Order No. 80</w:t>
      </w:r>
    </w:p>
    <w:p w14:paraId="2B82F255" w14:textId="77777777" w:rsidR="009F399A" w:rsidRPr="00242C5F" w:rsidRDefault="009F399A" w:rsidP="009F399A">
      <w:pPr>
        <w:rPr>
          <w:rFonts w:asciiTheme="minorHAnsi" w:hAnsiTheme="minorHAnsi" w:cs="Arial"/>
          <w:szCs w:val="24"/>
        </w:rPr>
      </w:pPr>
      <w:r w:rsidRPr="00242C5F">
        <w:rPr>
          <w:rStyle w:val="Hyperlink"/>
          <w:rFonts w:asciiTheme="minorHAnsi" w:hAnsiTheme="minorHAnsi" w:cs="Arial"/>
          <w:szCs w:val="24"/>
        </w:rPr>
        <w:t>Child-Resistant Packaging Requirements for Medicines (TGO 80A)</w:t>
      </w:r>
      <w:r w:rsidRPr="00242C5F">
        <w:rPr>
          <w:rFonts w:asciiTheme="minorHAnsi" w:hAnsiTheme="minorHAnsi" w:cs="Arial"/>
          <w:szCs w:val="24"/>
          <w:u w:val="single"/>
        </w:rPr>
        <w:fldChar w:fldCharType="end"/>
      </w:r>
      <w:r w:rsidRPr="00242C5F">
        <w:rPr>
          <w:rFonts w:asciiTheme="minorHAnsi" w:hAnsiTheme="minorHAnsi" w:cs="Arial"/>
          <w:szCs w:val="24"/>
        </w:rPr>
        <w:t xml:space="preserve"> amends TGO 80 with an additional list of medications that also require child resistant packaging.</w:t>
      </w:r>
    </w:p>
    <w:p w14:paraId="5997825D" w14:textId="77777777" w:rsidR="009F399A" w:rsidRPr="00242C5F" w:rsidRDefault="009F399A" w:rsidP="009F399A">
      <w:pPr>
        <w:rPr>
          <w:rFonts w:asciiTheme="minorHAnsi" w:hAnsiTheme="minorHAnsi" w:cs="Arial"/>
          <w:szCs w:val="24"/>
        </w:rPr>
      </w:pPr>
    </w:p>
    <w:p w14:paraId="247121AC"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TGO 80 specifies the standards that child resistant packaging must meet and provides exemptions to the use of child resistant packaging, including (but are not limited to) the following medications:</w:t>
      </w:r>
    </w:p>
    <w:p w14:paraId="23258EF0" w14:textId="77777777" w:rsidR="009F399A" w:rsidRPr="00242C5F" w:rsidRDefault="009F399A" w:rsidP="00BB3E0F">
      <w:pPr>
        <w:pStyle w:val="ListBullet"/>
        <w:numPr>
          <w:ilvl w:val="0"/>
          <w:numId w:val="51"/>
        </w:numPr>
        <w:rPr>
          <w:rFonts w:asciiTheme="minorHAnsi" w:hAnsiTheme="minorHAnsi"/>
          <w:szCs w:val="24"/>
        </w:rPr>
      </w:pPr>
      <w:r w:rsidRPr="00242C5F">
        <w:rPr>
          <w:rFonts w:asciiTheme="minorHAnsi" w:hAnsiTheme="minorHAnsi"/>
          <w:szCs w:val="24"/>
        </w:rPr>
        <w:t>To be used by, or administered to, a patient for treatment in a public hospital, private hospital, nursing home, dental hospital or dental surgery, or</w:t>
      </w:r>
    </w:p>
    <w:p w14:paraId="72E963A7" w14:textId="77777777" w:rsidR="009F399A" w:rsidRPr="00242C5F" w:rsidRDefault="009F399A" w:rsidP="00BB3E0F">
      <w:pPr>
        <w:pStyle w:val="ListBullet"/>
        <w:numPr>
          <w:ilvl w:val="0"/>
          <w:numId w:val="51"/>
        </w:numPr>
        <w:rPr>
          <w:rFonts w:asciiTheme="minorHAnsi" w:hAnsiTheme="minorHAnsi"/>
          <w:szCs w:val="24"/>
        </w:rPr>
      </w:pPr>
      <w:r w:rsidRPr="00242C5F">
        <w:rPr>
          <w:rFonts w:asciiTheme="minorHAnsi" w:hAnsiTheme="minorHAnsi"/>
          <w:szCs w:val="24"/>
        </w:rPr>
        <w:t>Intended to be administered by injection, or</w:t>
      </w:r>
    </w:p>
    <w:p w14:paraId="7EA0EF08" w14:textId="77777777" w:rsidR="009F399A" w:rsidRPr="00242C5F" w:rsidRDefault="009F399A" w:rsidP="00BB3E0F">
      <w:pPr>
        <w:pStyle w:val="ListBullet"/>
        <w:numPr>
          <w:ilvl w:val="0"/>
          <w:numId w:val="51"/>
        </w:numPr>
        <w:rPr>
          <w:rFonts w:asciiTheme="minorHAnsi" w:hAnsiTheme="minorHAnsi"/>
          <w:szCs w:val="24"/>
        </w:rPr>
      </w:pPr>
      <w:r w:rsidRPr="00242C5F">
        <w:rPr>
          <w:rFonts w:asciiTheme="minorHAnsi" w:hAnsiTheme="minorHAnsi"/>
          <w:szCs w:val="24"/>
        </w:rPr>
        <w:t>A solid or semi-solid (excluding solid dosage forms) preparation intended for application to the skin or mucous membrane, including transdermal patches, or</w:t>
      </w:r>
    </w:p>
    <w:p w14:paraId="7EFEFF5D" w14:textId="028F3A28" w:rsidR="009F399A" w:rsidRPr="00242C5F" w:rsidRDefault="009F399A" w:rsidP="00BB3E0F">
      <w:pPr>
        <w:pStyle w:val="ListBullet"/>
        <w:numPr>
          <w:ilvl w:val="0"/>
          <w:numId w:val="51"/>
        </w:numPr>
        <w:rPr>
          <w:rFonts w:asciiTheme="minorHAnsi" w:hAnsiTheme="minorHAnsi"/>
          <w:szCs w:val="24"/>
        </w:rPr>
      </w:pPr>
      <w:r w:rsidRPr="00242C5F">
        <w:rPr>
          <w:rFonts w:asciiTheme="minorHAnsi" w:hAnsiTheme="minorHAnsi"/>
          <w:szCs w:val="24"/>
        </w:rPr>
        <w:t>A liquid or semi-solid preparation intended for application to the eye, ear or mucous membrane, and supplied in a container that</w:t>
      </w:r>
      <w:r w:rsidR="00066277">
        <w:rPr>
          <w:rFonts w:asciiTheme="minorHAnsi" w:hAnsiTheme="minorHAnsi"/>
          <w:szCs w:val="24"/>
        </w:rPr>
        <w:t>:</w:t>
      </w:r>
    </w:p>
    <w:p w14:paraId="17977D90" w14:textId="77777777" w:rsidR="009F399A" w:rsidRPr="00242C5F" w:rsidRDefault="009F399A" w:rsidP="00D540CC">
      <w:pPr>
        <w:pStyle w:val="ListBullet"/>
        <w:numPr>
          <w:ilvl w:val="0"/>
          <w:numId w:val="160"/>
        </w:numPr>
        <w:rPr>
          <w:rFonts w:asciiTheme="minorHAnsi" w:hAnsiTheme="minorHAnsi"/>
          <w:szCs w:val="24"/>
        </w:rPr>
      </w:pPr>
      <w:r w:rsidRPr="00242C5F">
        <w:rPr>
          <w:rFonts w:asciiTheme="minorHAnsi" w:hAnsiTheme="minorHAnsi"/>
          <w:szCs w:val="24"/>
        </w:rPr>
        <w:t>has a nominal capacity of not more than 20mL, or</w:t>
      </w:r>
    </w:p>
    <w:p w14:paraId="29B8AAA5" w14:textId="77777777" w:rsidR="009F399A" w:rsidRPr="00242C5F" w:rsidRDefault="009F399A" w:rsidP="00D540CC">
      <w:pPr>
        <w:pStyle w:val="ListBullet"/>
        <w:numPr>
          <w:ilvl w:val="0"/>
          <w:numId w:val="160"/>
        </w:numPr>
        <w:rPr>
          <w:rFonts w:asciiTheme="minorHAnsi" w:hAnsiTheme="minorHAnsi"/>
          <w:szCs w:val="24"/>
        </w:rPr>
      </w:pPr>
      <w:r w:rsidRPr="00242C5F">
        <w:rPr>
          <w:rFonts w:asciiTheme="minorHAnsi" w:hAnsiTheme="minorHAnsi"/>
          <w:szCs w:val="24"/>
        </w:rPr>
        <w:t>is fitted with a restricted flow insert, or</w:t>
      </w:r>
    </w:p>
    <w:p w14:paraId="2C7751A9" w14:textId="4BB6CDAC" w:rsidR="009F399A" w:rsidRPr="00242C5F" w:rsidRDefault="00EB6532" w:rsidP="00D540CC">
      <w:pPr>
        <w:pStyle w:val="ListBullet"/>
        <w:numPr>
          <w:ilvl w:val="0"/>
          <w:numId w:val="160"/>
        </w:numPr>
        <w:rPr>
          <w:rFonts w:asciiTheme="minorHAnsi" w:hAnsiTheme="minorHAnsi"/>
          <w:szCs w:val="24"/>
        </w:rPr>
      </w:pPr>
      <w:r>
        <w:rPr>
          <w:rFonts w:asciiTheme="minorHAnsi" w:hAnsiTheme="minorHAnsi"/>
          <w:szCs w:val="24"/>
        </w:rPr>
        <w:t>a</w:t>
      </w:r>
      <w:r w:rsidR="009F399A" w:rsidRPr="00242C5F">
        <w:rPr>
          <w:rFonts w:asciiTheme="minorHAnsi" w:hAnsiTheme="minorHAnsi"/>
          <w:szCs w:val="24"/>
        </w:rPr>
        <w:t>n individually wrapped powder, or</w:t>
      </w:r>
    </w:p>
    <w:p w14:paraId="78849270" w14:textId="3EFD21B8" w:rsidR="009F399A" w:rsidRPr="00242C5F" w:rsidRDefault="00087086" w:rsidP="00D540CC">
      <w:pPr>
        <w:pStyle w:val="ListBullet"/>
        <w:numPr>
          <w:ilvl w:val="0"/>
          <w:numId w:val="160"/>
        </w:numPr>
        <w:rPr>
          <w:rFonts w:asciiTheme="minorHAnsi" w:hAnsiTheme="minorHAnsi"/>
          <w:szCs w:val="24"/>
        </w:rPr>
      </w:pPr>
      <w:r>
        <w:rPr>
          <w:rFonts w:asciiTheme="minorHAnsi" w:hAnsiTheme="minorHAnsi"/>
          <w:szCs w:val="24"/>
        </w:rPr>
        <w:t>a</w:t>
      </w:r>
      <w:r w:rsidR="009F399A" w:rsidRPr="00242C5F">
        <w:rPr>
          <w:rFonts w:asciiTheme="minorHAnsi" w:hAnsiTheme="minorHAnsi"/>
          <w:szCs w:val="24"/>
        </w:rPr>
        <w:t xml:space="preserve"> liquid preparation in spray presentation if;</w:t>
      </w:r>
    </w:p>
    <w:p w14:paraId="10F2CEEC" w14:textId="77777777" w:rsidR="009F399A" w:rsidRPr="00242C5F" w:rsidRDefault="009F399A" w:rsidP="00D540CC">
      <w:pPr>
        <w:pStyle w:val="ListBullet"/>
        <w:numPr>
          <w:ilvl w:val="0"/>
          <w:numId w:val="160"/>
        </w:numPr>
        <w:rPr>
          <w:rFonts w:asciiTheme="minorHAnsi" w:hAnsiTheme="minorHAnsi"/>
          <w:szCs w:val="24"/>
        </w:rPr>
      </w:pPr>
      <w:r w:rsidRPr="00242C5F">
        <w:rPr>
          <w:rFonts w:asciiTheme="minorHAnsi" w:hAnsiTheme="minorHAnsi"/>
          <w:szCs w:val="24"/>
        </w:rPr>
        <w:t>the delivery device is engaged into the container in such a way that prevents it from being readily removed, and</w:t>
      </w:r>
    </w:p>
    <w:p w14:paraId="4DF8ED81" w14:textId="77777777" w:rsidR="009F399A" w:rsidRPr="00242C5F" w:rsidRDefault="009F399A" w:rsidP="00D540CC">
      <w:pPr>
        <w:pStyle w:val="ListBullet"/>
        <w:numPr>
          <w:ilvl w:val="0"/>
          <w:numId w:val="160"/>
        </w:numPr>
        <w:rPr>
          <w:rFonts w:asciiTheme="minorHAnsi" w:hAnsiTheme="minorHAnsi"/>
          <w:szCs w:val="24"/>
        </w:rPr>
      </w:pPr>
      <w:r w:rsidRPr="00242C5F">
        <w:rPr>
          <w:rFonts w:asciiTheme="minorHAnsi" w:hAnsiTheme="minorHAnsi"/>
          <w:szCs w:val="24"/>
        </w:rPr>
        <w:t>direct suction through the delivery device results in delivery of no more than one dosage unit, and</w:t>
      </w:r>
    </w:p>
    <w:p w14:paraId="61BC496D" w14:textId="77777777" w:rsidR="009F399A" w:rsidRPr="00242C5F" w:rsidRDefault="009F399A" w:rsidP="00D540CC">
      <w:pPr>
        <w:pStyle w:val="ListBullet"/>
        <w:numPr>
          <w:ilvl w:val="0"/>
          <w:numId w:val="160"/>
        </w:numPr>
        <w:rPr>
          <w:rFonts w:asciiTheme="minorHAnsi" w:hAnsiTheme="minorHAnsi"/>
          <w:szCs w:val="24"/>
        </w:rPr>
      </w:pPr>
      <w:r w:rsidRPr="00242C5F">
        <w:rPr>
          <w:rFonts w:asciiTheme="minorHAnsi" w:hAnsiTheme="minorHAnsi"/>
          <w:szCs w:val="24"/>
        </w:rPr>
        <w:lastRenderedPageBreak/>
        <w:t>actuation of the spray device is ergonomically difficult for young children to accomplish, or</w:t>
      </w:r>
    </w:p>
    <w:p w14:paraId="0F59B317" w14:textId="04D3A3F5" w:rsidR="009F399A" w:rsidRPr="00242C5F" w:rsidRDefault="009F399A" w:rsidP="00BB3E0F">
      <w:pPr>
        <w:pStyle w:val="ListBullet"/>
        <w:numPr>
          <w:ilvl w:val="0"/>
          <w:numId w:val="52"/>
        </w:numPr>
        <w:rPr>
          <w:rFonts w:asciiTheme="minorHAnsi" w:hAnsiTheme="minorHAnsi"/>
          <w:szCs w:val="24"/>
        </w:rPr>
      </w:pPr>
      <w:r w:rsidRPr="00242C5F">
        <w:rPr>
          <w:rFonts w:asciiTheme="minorHAnsi" w:hAnsiTheme="minorHAnsi"/>
          <w:szCs w:val="24"/>
        </w:rPr>
        <w:t>A paste, powder or gel for the cleaning of teeth.</w:t>
      </w:r>
    </w:p>
    <w:p w14:paraId="7F3840AF" w14:textId="77777777" w:rsidR="009F399A" w:rsidRPr="00242C5F" w:rsidRDefault="009F399A" w:rsidP="009F399A">
      <w:pPr>
        <w:rPr>
          <w:rFonts w:asciiTheme="minorHAnsi" w:hAnsiTheme="minorHAnsi" w:cs="Arial"/>
          <w:szCs w:val="24"/>
        </w:rPr>
      </w:pPr>
    </w:p>
    <w:p w14:paraId="2C1676C8" w14:textId="77777777" w:rsidR="009F399A" w:rsidRPr="00242C5F" w:rsidRDefault="009F399A" w:rsidP="009F399A">
      <w:pPr>
        <w:pStyle w:val="Heading3"/>
        <w:rPr>
          <w:rFonts w:asciiTheme="minorHAnsi" w:hAnsiTheme="minorHAnsi"/>
          <w:szCs w:val="24"/>
        </w:rPr>
      </w:pPr>
      <w:bookmarkStart w:id="406" w:name="_Toc119073845"/>
      <w:r w:rsidRPr="00242C5F">
        <w:rPr>
          <w:rFonts w:asciiTheme="minorHAnsi" w:hAnsiTheme="minorHAnsi"/>
          <w:szCs w:val="24"/>
        </w:rPr>
        <w:t>Settings Where Child Resistant Packaging Must Be Used</w:t>
      </w:r>
      <w:bookmarkEnd w:id="406"/>
    </w:p>
    <w:p w14:paraId="74D79E36" w14:textId="10035F59" w:rsidR="009F399A" w:rsidRPr="00242C5F" w:rsidRDefault="009F399A" w:rsidP="009F399A">
      <w:pPr>
        <w:rPr>
          <w:rFonts w:asciiTheme="minorHAnsi" w:hAnsiTheme="minorHAnsi" w:cs="Arial"/>
          <w:szCs w:val="24"/>
        </w:rPr>
      </w:pPr>
      <w:r w:rsidRPr="00242C5F">
        <w:rPr>
          <w:rFonts w:asciiTheme="minorHAnsi" w:hAnsiTheme="minorHAnsi" w:cs="Arial"/>
          <w:szCs w:val="24"/>
        </w:rPr>
        <w:t>All medications identified by TGO 80 and TGO 80A as requiring child resistant packaging, and that are not exempted, must be supplied in child resistant packaging. This includes the supply by both a registered pharmacist and an authorised prescriber.</w:t>
      </w:r>
    </w:p>
    <w:p w14:paraId="0EDD695E"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Medications for use within the hospital and outside of the hospital that require child resistant packaging include, but are not limited to:</w:t>
      </w:r>
    </w:p>
    <w:p w14:paraId="5F1FF66A" w14:textId="77777777" w:rsidR="009F399A" w:rsidRPr="00242C5F" w:rsidRDefault="009F399A" w:rsidP="00BB3E0F">
      <w:pPr>
        <w:pStyle w:val="ListBullet"/>
        <w:numPr>
          <w:ilvl w:val="0"/>
          <w:numId w:val="52"/>
        </w:numPr>
        <w:rPr>
          <w:rFonts w:asciiTheme="minorHAnsi" w:hAnsiTheme="minorHAnsi"/>
          <w:szCs w:val="24"/>
        </w:rPr>
      </w:pPr>
      <w:r w:rsidRPr="00242C5F">
        <w:rPr>
          <w:rFonts w:asciiTheme="minorHAnsi" w:hAnsiTheme="minorHAnsi"/>
          <w:szCs w:val="24"/>
        </w:rPr>
        <w:t>Outpatient dispensed medications, and</w:t>
      </w:r>
    </w:p>
    <w:p w14:paraId="683D3458" w14:textId="77777777" w:rsidR="009F399A" w:rsidRPr="00242C5F" w:rsidRDefault="009F399A" w:rsidP="00BB3E0F">
      <w:pPr>
        <w:pStyle w:val="ListBullet"/>
        <w:numPr>
          <w:ilvl w:val="0"/>
          <w:numId w:val="52"/>
        </w:numPr>
        <w:rPr>
          <w:rFonts w:asciiTheme="minorHAnsi" w:hAnsiTheme="minorHAnsi"/>
          <w:szCs w:val="24"/>
        </w:rPr>
      </w:pPr>
      <w:r w:rsidRPr="00242C5F">
        <w:rPr>
          <w:rFonts w:asciiTheme="minorHAnsi" w:hAnsiTheme="minorHAnsi"/>
          <w:szCs w:val="24"/>
        </w:rPr>
        <w:t>Discharge medications, and</w:t>
      </w:r>
    </w:p>
    <w:p w14:paraId="0F0E0D22" w14:textId="77777777" w:rsidR="009F399A" w:rsidRPr="00242C5F" w:rsidRDefault="009F399A" w:rsidP="00BB3E0F">
      <w:pPr>
        <w:pStyle w:val="ListBullet"/>
        <w:numPr>
          <w:ilvl w:val="0"/>
          <w:numId w:val="52"/>
        </w:numPr>
        <w:rPr>
          <w:rFonts w:asciiTheme="minorHAnsi" w:hAnsiTheme="minorHAnsi"/>
          <w:szCs w:val="24"/>
        </w:rPr>
      </w:pPr>
      <w:r w:rsidRPr="00242C5F">
        <w:rPr>
          <w:rFonts w:asciiTheme="minorHAnsi" w:hAnsiTheme="minorHAnsi"/>
          <w:szCs w:val="24"/>
        </w:rPr>
        <w:t>Medications dispensed for day or weekend leave, and</w:t>
      </w:r>
    </w:p>
    <w:p w14:paraId="291A79D1" w14:textId="6C6D8217" w:rsidR="009F399A" w:rsidRPr="00242C5F" w:rsidRDefault="009F399A" w:rsidP="00BB3E0F">
      <w:pPr>
        <w:pStyle w:val="ListBullet"/>
        <w:numPr>
          <w:ilvl w:val="0"/>
          <w:numId w:val="52"/>
        </w:numPr>
        <w:rPr>
          <w:rFonts w:asciiTheme="minorHAnsi" w:hAnsiTheme="minorHAnsi"/>
          <w:szCs w:val="24"/>
        </w:rPr>
      </w:pPr>
      <w:r w:rsidRPr="00242C5F">
        <w:rPr>
          <w:rFonts w:asciiTheme="minorHAnsi" w:hAnsiTheme="minorHAnsi"/>
          <w:szCs w:val="24"/>
        </w:rPr>
        <w:t>Emergency Department, and Walk-In Centre</w:t>
      </w:r>
      <w:r w:rsidR="003A7DB7">
        <w:rPr>
          <w:rFonts w:asciiTheme="minorHAnsi" w:hAnsiTheme="minorHAnsi"/>
          <w:szCs w:val="24"/>
        </w:rPr>
        <w:t>s</w:t>
      </w:r>
      <w:r w:rsidRPr="00242C5F">
        <w:rPr>
          <w:rFonts w:asciiTheme="minorHAnsi" w:hAnsiTheme="minorHAnsi"/>
          <w:szCs w:val="24"/>
        </w:rPr>
        <w:t xml:space="preserve"> pre-packs of medication, and</w:t>
      </w:r>
    </w:p>
    <w:p w14:paraId="77BFFDB2" w14:textId="7551C684" w:rsidR="009F399A" w:rsidRPr="00242C5F" w:rsidRDefault="009F399A" w:rsidP="00BB3E0F">
      <w:pPr>
        <w:pStyle w:val="ListBullet"/>
        <w:numPr>
          <w:ilvl w:val="0"/>
          <w:numId w:val="52"/>
        </w:numPr>
        <w:rPr>
          <w:rFonts w:asciiTheme="minorHAnsi" w:hAnsiTheme="minorHAnsi"/>
          <w:szCs w:val="24"/>
        </w:rPr>
      </w:pPr>
      <w:r w:rsidRPr="00242C5F">
        <w:rPr>
          <w:rFonts w:asciiTheme="minorHAnsi" w:hAnsiTheme="minorHAnsi"/>
          <w:szCs w:val="24"/>
        </w:rPr>
        <w:t xml:space="preserve">Other situations where the medication may later be supplied to a patient for </w:t>
      </w:r>
      <w:r w:rsidR="003A7DB7">
        <w:rPr>
          <w:rFonts w:asciiTheme="minorHAnsi" w:hAnsiTheme="minorHAnsi"/>
          <w:szCs w:val="24"/>
        </w:rPr>
        <w:t>‘</w:t>
      </w:r>
      <w:r w:rsidRPr="00242C5F">
        <w:rPr>
          <w:rFonts w:asciiTheme="minorHAnsi" w:hAnsiTheme="minorHAnsi"/>
          <w:szCs w:val="24"/>
        </w:rPr>
        <w:t>take-home</w:t>
      </w:r>
      <w:r w:rsidR="003A7DB7">
        <w:rPr>
          <w:rFonts w:asciiTheme="minorHAnsi" w:hAnsiTheme="minorHAnsi"/>
          <w:szCs w:val="24"/>
        </w:rPr>
        <w:t>’</w:t>
      </w:r>
      <w:r w:rsidRPr="00242C5F">
        <w:rPr>
          <w:rFonts w:asciiTheme="minorHAnsi" w:hAnsiTheme="minorHAnsi"/>
          <w:szCs w:val="24"/>
        </w:rPr>
        <w:t xml:space="preserve"> use.</w:t>
      </w:r>
    </w:p>
    <w:p w14:paraId="1B748D67" w14:textId="77777777" w:rsidR="009F399A" w:rsidRPr="00242C5F" w:rsidRDefault="009F399A" w:rsidP="00E440F5">
      <w:pPr>
        <w:pStyle w:val="ListBullet"/>
        <w:ind w:left="360"/>
        <w:rPr>
          <w:rFonts w:asciiTheme="minorHAnsi" w:hAnsiTheme="minorHAnsi"/>
          <w:szCs w:val="24"/>
        </w:rPr>
      </w:pPr>
    </w:p>
    <w:p w14:paraId="61616615" w14:textId="77777777" w:rsidR="009F399A" w:rsidRPr="00242C5F" w:rsidRDefault="009F399A" w:rsidP="009F399A">
      <w:pPr>
        <w:pStyle w:val="Heading2"/>
        <w:rPr>
          <w:rFonts w:asciiTheme="minorHAnsi" w:hAnsiTheme="minorHAnsi"/>
          <w:szCs w:val="24"/>
        </w:rPr>
      </w:pPr>
      <w:bookmarkStart w:id="407" w:name="_Toc405549185"/>
      <w:bookmarkStart w:id="408" w:name="_Toc405551405"/>
      <w:bookmarkStart w:id="409" w:name="_Toc405561770"/>
      <w:bookmarkStart w:id="410" w:name="_Toc415141237"/>
      <w:bookmarkStart w:id="411" w:name="_Toc119073846"/>
      <w:r w:rsidRPr="00242C5F">
        <w:rPr>
          <w:rFonts w:asciiTheme="minorHAnsi" w:hAnsiTheme="minorHAnsi"/>
          <w:szCs w:val="24"/>
        </w:rPr>
        <w:t>Labelling of Dispensed Medications</w:t>
      </w:r>
      <w:bookmarkEnd w:id="407"/>
      <w:bookmarkEnd w:id="408"/>
      <w:bookmarkEnd w:id="409"/>
      <w:bookmarkEnd w:id="410"/>
      <w:bookmarkEnd w:id="411"/>
    </w:p>
    <w:p w14:paraId="70962046" w14:textId="77777777" w:rsidR="009F399A" w:rsidRPr="00242C5F" w:rsidRDefault="009F399A" w:rsidP="009F399A">
      <w:pPr>
        <w:rPr>
          <w:rFonts w:asciiTheme="minorHAnsi" w:hAnsiTheme="minorHAnsi"/>
          <w:szCs w:val="24"/>
        </w:rPr>
      </w:pPr>
      <w:r w:rsidRPr="00242C5F">
        <w:rPr>
          <w:rFonts w:asciiTheme="minorHAnsi" w:hAnsiTheme="minorHAnsi" w:cs="Arial"/>
          <w:szCs w:val="24"/>
        </w:rPr>
        <w:t xml:space="preserve">Dispensed medications must be labelled in accordance with </w:t>
      </w:r>
      <w:r w:rsidRPr="00C74EFB">
        <w:rPr>
          <w:rFonts w:asciiTheme="minorHAnsi" w:hAnsiTheme="minorHAnsi" w:cs="Arial"/>
          <w:i/>
          <w:szCs w:val="24"/>
        </w:rPr>
        <w:t>Medicines, Poisons and Therapeutic Goods Regulation</w:t>
      </w:r>
      <w:r w:rsidRPr="00242C5F">
        <w:rPr>
          <w:rFonts w:asciiTheme="minorHAnsi" w:hAnsiTheme="minorHAnsi" w:cs="Arial"/>
          <w:szCs w:val="24"/>
        </w:rPr>
        <w:t xml:space="preserve"> (ACT) 2008, Section 123 and </w:t>
      </w:r>
      <w:r w:rsidRPr="00242C5F">
        <w:rPr>
          <w:rFonts w:asciiTheme="minorHAnsi" w:hAnsiTheme="minorHAnsi"/>
          <w:szCs w:val="24"/>
        </w:rPr>
        <w:t xml:space="preserve">the </w:t>
      </w:r>
      <w:r w:rsidRPr="00C74EFB">
        <w:rPr>
          <w:rFonts w:asciiTheme="minorHAnsi" w:hAnsiTheme="minorHAnsi"/>
          <w:i/>
          <w:szCs w:val="24"/>
        </w:rPr>
        <w:t>Poisons Standard</w:t>
      </w:r>
      <w:r w:rsidRPr="00242C5F">
        <w:rPr>
          <w:rFonts w:asciiTheme="minorHAnsi" w:hAnsiTheme="minorHAnsi"/>
          <w:szCs w:val="24"/>
        </w:rPr>
        <w:t>.</w:t>
      </w:r>
    </w:p>
    <w:p w14:paraId="4A6105CE"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dispensed medicine must have a label that includes the following:</w:t>
      </w:r>
    </w:p>
    <w:p w14:paraId="07288ABA"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The name of the person for whom the medicine is dispensed, and</w:t>
      </w:r>
    </w:p>
    <w:p w14:paraId="395EC1B6" w14:textId="0BCB7E4C"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 xml:space="preserve">The medicine’s approved name and brand name, and </w:t>
      </w:r>
    </w:p>
    <w:p w14:paraId="033A292E"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The form, strength and the quantity dispensed, and</w:t>
      </w:r>
    </w:p>
    <w:p w14:paraId="694A76D1"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If the package of the dispensed medicine is not a manufacturer’s pack – the relevant expiry date for the medicine</w:t>
      </w:r>
    </w:p>
    <w:p w14:paraId="68BD171A"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The date of dispensing, and</w:t>
      </w:r>
    </w:p>
    <w:p w14:paraId="392C35DC"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The name, address and telephone number of the pharmacy from which the medicine is dispensed, and</w:t>
      </w:r>
    </w:p>
    <w:p w14:paraId="701B0499"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The initials or other identification of the dispensing pharmacist</w:t>
      </w:r>
    </w:p>
    <w:p w14:paraId="578C4CF4"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The Pharmacy Service’s dispensing reference number, and</w:t>
      </w:r>
    </w:p>
    <w:p w14:paraId="3C7111B8" w14:textId="20562251"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 xml:space="preserve">Directions about the use of the medicine that are adequate to allow the medicine to be taken or administered safely, including any warning statement in the </w:t>
      </w:r>
      <w:hyperlink r:id="rId41" w:history="1">
        <w:r w:rsidRPr="00242C5F">
          <w:rPr>
            <w:rStyle w:val="Hyperlink"/>
            <w:rFonts w:asciiTheme="minorHAnsi" w:hAnsiTheme="minorHAnsi" w:cs="Arial"/>
            <w:szCs w:val="24"/>
          </w:rPr>
          <w:t>Medicines and Poisons Standard, Appendix K</w:t>
        </w:r>
      </w:hyperlink>
      <w:r w:rsidRPr="00242C5F">
        <w:rPr>
          <w:rFonts w:asciiTheme="minorHAnsi" w:hAnsiTheme="minorHAnsi" w:cs="Arial"/>
          <w:szCs w:val="24"/>
        </w:rPr>
        <w:t xml:space="preserve">  (Drugs required to be labelled with a sedation warning) applying to the medicine, and</w:t>
      </w:r>
    </w:p>
    <w:p w14:paraId="58C19AF5"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The words ‘KEEP OUT OF REACH OF CHILDREN’, and</w:t>
      </w:r>
    </w:p>
    <w:p w14:paraId="16627E0D"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If the substance is intended for external use only, the words ‘FOR EXTERNAL USE ONLY’ or the word ‘POISON’ in red on a white background, and</w:t>
      </w:r>
    </w:p>
    <w:p w14:paraId="5B8A726B" w14:textId="6136F9A3"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If the substance is supplied in the circumstances referred to in Section 2.on a verbal, telephone, email or fax order, the words ‘EMERGENCY SUPPLY’, and</w:t>
      </w:r>
    </w:p>
    <w:p w14:paraId="69544777"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Any ancillary label / s required for the particular active ingredient / s with the associated warning statement, and</w:t>
      </w:r>
    </w:p>
    <w:p w14:paraId="61467CD7"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If the prescriber is a dentist – the words ‘for dental treatment only’, and</w:t>
      </w:r>
    </w:p>
    <w:p w14:paraId="6830316C"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If the prescriber is an eligible midwife – the words ‘for midwifery use only’, and</w:t>
      </w:r>
    </w:p>
    <w:p w14:paraId="1BE4FCF7" w14:textId="18B8F211"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t>If the prescriber is an optometrist – the words ‘for optometry use only’, and</w:t>
      </w:r>
    </w:p>
    <w:p w14:paraId="3AC94574" w14:textId="77777777" w:rsidR="009F399A" w:rsidRPr="00242C5F" w:rsidRDefault="009F399A" w:rsidP="00D540CC">
      <w:pPr>
        <w:pStyle w:val="ListParagraph"/>
        <w:numPr>
          <w:ilvl w:val="0"/>
          <w:numId w:val="53"/>
        </w:numPr>
        <w:rPr>
          <w:rFonts w:asciiTheme="minorHAnsi" w:hAnsiTheme="minorHAnsi" w:cs="Arial"/>
          <w:szCs w:val="24"/>
        </w:rPr>
      </w:pPr>
      <w:r w:rsidRPr="00242C5F">
        <w:rPr>
          <w:rFonts w:asciiTheme="minorHAnsi" w:hAnsiTheme="minorHAnsi" w:cs="Arial"/>
          <w:szCs w:val="24"/>
        </w:rPr>
        <w:lastRenderedPageBreak/>
        <w:t>In the case of a preparation for which a proprietary product or a standard Australian Formulary does not exist, registered pharmacists must ensure that the dispensed medication clearly indicates the strength of the preparation with the dose prescribed and any additional detail relevant to the formula used.</w:t>
      </w:r>
    </w:p>
    <w:p w14:paraId="567A560C" w14:textId="77777777" w:rsidR="009F399A" w:rsidRPr="00242C5F" w:rsidRDefault="009F399A" w:rsidP="009F399A">
      <w:pPr>
        <w:rPr>
          <w:rFonts w:asciiTheme="minorHAnsi" w:hAnsiTheme="minorHAnsi" w:cs="Arial"/>
          <w:szCs w:val="24"/>
        </w:rPr>
      </w:pPr>
    </w:p>
    <w:p w14:paraId="2E43DB35" w14:textId="1513DA67" w:rsidR="009F399A" w:rsidRPr="00242C5F" w:rsidRDefault="009F399A" w:rsidP="009F399A">
      <w:pPr>
        <w:pStyle w:val="Heading3"/>
        <w:rPr>
          <w:rFonts w:asciiTheme="minorHAnsi" w:hAnsiTheme="minorHAnsi"/>
          <w:szCs w:val="24"/>
        </w:rPr>
      </w:pPr>
      <w:bookmarkStart w:id="412" w:name="_Toc119073847"/>
      <w:bookmarkStart w:id="413" w:name="_Toc405549186"/>
      <w:bookmarkStart w:id="414" w:name="_Toc405551406"/>
      <w:bookmarkStart w:id="415" w:name="_Toc405561771"/>
      <w:bookmarkStart w:id="416" w:name="_Toc415141238"/>
      <w:r w:rsidRPr="00242C5F">
        <w:rPr>
          <w:rFonts w:asciiTheme="minorHAnsi" w:hAnsiTheme="minorHAnsi"/>
          <w:szCs w:val="24"/>
        </w:rPr>
        <w:t>Ancillary Labels</w:t>
      </w:r>
      <w:bookmarkEnd w:id="412"/>
      <w:r w:rsidRPr="00242C5F">
        <w:rPr>
          <w:rFonts w:asciiTheme="minorHAnsi" w:hAnsiTheme="minorHAnsi"/>
          <w:szCs w:val="24"/>
        </w:rPr>
        <w:t xml:space="preserve"> </w:t>
      </w:r>
      <w:bookmarkEnd w:id="413"/>
      <w:bookmarkEnd w:id="414"/>
      <w:bookmarkEnd w:id="415"/>
      <w:bookmarkEnd w:id="416"/>
    </w:p>
    <w:p w14:paraId="7C3D59B7" w14:textId="236F2EE1" w:rsidR="009F399A" w:rsidRPr="00242C5F" w:rsidRDefault="009F399A" w:rsidP="009F399A">
      <w:pPr>
        <w:rPr>
          <w:rFonts w:asciiTheme="minorHAnsi" w:hAnsiTheme="minorHAnsi"/>
          <w:szCs w:val="24"/>
        </w:rPr>
      </w:pPr>
      <w:r w:rsidRPr="00242C5F">
        <w:rPr>
          <w:rFonts w:asciiTheme="minorHAnsi" w:hAnsiTheme="minorHAnsi" w:cs="Arial"/>
          <w:szCs w:val="24"/>
        </w:rPr>
        <w:t xml:space="preserve">Some ancillary labels are mandatory — these </w:t>
      </w:r>
      <w:r w:rsidRPr="00242C5F">
        <w:rPr>
          <w:rFonts w:asciiTheme="minorHAnsi" w:hAnsiTheme="minorHAnsi"/>
          <w:szCs w:val="24"/>
        </w:rPr>
        <w:t xml:space="preserve">are listed in the </w:t>
      </w:r>
      <w:hyperlink r:id="rId42" w:history="1">
        <w:r w:rsidRPr="00242C5F">
          <w:rPr>
            <w:rStyle w:val="Hyperlink"/>
            <w:rFonts w:asciiTheme="minorHAnsi" w:hAnsiTheme="minorHAnsi"/>
            <w:szCs w:val="24"/>
          </w:rPr>
          <w:t>Standard for the Uniform Scheduling of Medicines and Poisons</w:t>
        </w:r>
      </w:hyperlink>
      <w:r w:rsidRPr="00242C5F">
        <w:rPr>
          <w:rFonts w:asciiTheme="minorHAnsi" w:hAnsiTheme="minorHAnsi"/>
          <w:szCs w:val="24"/>
        </w:rPr>
        <w:t xml:space="preserve"> (SUSMP). The routine use of other ancillary labels in the Australian Pharmaceutical Formulary and Handbook is recommended having regard to each patient’s circumstances.</w:t>
      </w:r>
    </w:p>
    <w:p w14:paraId="38C51915" w14:textId="77777777" w:rsidR="003F43B8" w:rsidRPr="00242C5F" w:rsidRDefault="003F43B8" w:rsidP="009F399A">
      <w:pPr>
        <w:rPr>
          <w:rFonts w:asciiTheme="minorHAnsi" w:hAnsiTheme="minorHAnsi" w:cs="Arial"/>
          <w:szCs w:val="24"/>
        </w:rPr>
      </w:pPr>
    </w:p>
    <w:p w14:paraId="360BF057" w14:textId="77777777" w:rsidR="009F399A" w:rsidRPr="00242C5F" w:rsidRDefault="009F399A" w:rsidP="009F399A">
      <w:pPr>
        <w:pStyle w:val="Heading2"/>
        <w:rPr>
          <w:rFonts w:asciiTheme="minorHAnsi" w:hAnsiTheme="minorHAnsi"/>
          <w:szCs w:val="24"/>
        </w:rPr>
      </w:pPr>
      <w:bookmarkStart w:id="417" w:name="_Toc405549187"/>
      <w:bookmarkStart w:id="418" w:name="_Toc405551407"/>
      <w:bookmarkStart w:id="419" w:name="_Toc405561772"/>
      <w:bookmarkStart w:id="420" w:name="_Toc415141239"/>
      <w:bookmarkStart w:id="421" w:name="_Toc119073848"/>
      <w:r w:rsidRPr="00242C5F">
        <w:rPr>
          <w:rFonts w:asciiTheme="minorHAnsi" w:hAnsiTheme="minorHAnsi"/>
          <w:szCs w:val="24"/>
        </w:rPr>
        <w:t>Unregistered Medications Used in Clinical Trials</w:t>
      </w:r>
      <w:bookmarkEnd w:id="417"/>
      <w:bookmarkEnd w:id="418"/>
      <w:bookmarkEnd w:id="419"/>
      <w:bookmarkEnd w:id="420"/>
      <w:bookmarkEnd w:id="421"/>
    </w:p>
    <w:p w14:paraId="03100CEE"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 clinical trial drug which is not registered or listed on the ARTG must be labelled, stored, prescribed and administered as per any other Schedule 4 medication.</w:t>
      </w:r>
      <w:bookmarkStart w:id="422" w:name="_Toc405549188"/>
      <w:bookmarkStart w:id="423" w:name="_Toc405551408"/>
      <w:bookmarkStart w:id="424" w:name="_Toc405561773"/>
      <w:r w:rsidRPr="00242C5F">
        <w:rPr>
          <w:rFonts w:asciiTheme="minorHAnsi" w:hAnsiTheme="minorHAnsi" w:cs="Arial"/>
          <w:szCs w:val="24"/>
        </w:rPr>
        <w:t xml:space="preserve"> </w:t>
      </w:r>
    </w:p>
    <w:p w14:paraId="19CCB957" w14:textId="77777777" w:rsidR="009F399A" w:rsidRPr="00242C5F" w:rsidRDefault="009F399A" w:rsidP="009F399A">
      <w:pPr>
        <w:rPr>
          <w:rFonts w:asciiTheme="minorHAnsi" w:hAnsiTheme="minorHAnsi" w:cs="Arial"/>
          <w:szCs w:val="24"/>
        </w:rPr>
      </w:pPr>
    </w:p>
    <w:p w14:paraId="5DEEFEE5" w14:textId="789C3505"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No co-payments are charged for medications </w:t>
      </w:r>
      <w:r w:rsidR="00066277">
        <w:rPr>
          <w:rFonts w:asciiTheme="minorHAnsi" w:hAnsiTheme="minorHAnsi" w:cs="Arial"/>
          <w:szCs w:val="24"/>
        </w:rPr>
        <w:t>supplied</w:t>
      </w:r>
      <w:r w:rsidRPr="00242C5F">
        <w:rPr>
          <w:rFonts w:asciiTheme="minorHAnsi" w:hAnsiTheme="minorHAnsi" w:cs="Arial"/>
          <w:szCs w:val="24"/>
        </w:rPr>
        <w:t xml:space="preserve"> to patients enrolled in a registered clinical trial.</w:t>
      </w:r>
    </w:p>
    <w:p w14:paraId="34B58231" w14:textId="77777777" w:rsidR="009F399A" w:rsidRPr="00242C5F" w:rsidRDefault="009F399A" w:rsidP="009F399A">
      <w:pPr>
        <w:rPr>
          <w:rFonts w:asciiTheme="minorHAnsi" w:hAnsiTheme="minorHAnsi" w:cs="Arial"/>
          <w:szCs w:val="24"/>
        </w:rPr>
      </w:pPr>
    </w:p>
    <w:p w14:paraId="325053F7" w14:textId="77777777" w:rsidR="009F399A" w:rsidRPr="00242C5F" w:rsidRDefault="009F399A" w:rsidP="009F399A">
      <w:pPr>
        <w:pStyle w:val="Heading2"/>
        <w:rPr>
          <w:rFonts w:asciiTheme="minorHAnsi" w:hAnsiTheme="minorHAnsi"/>
          <w:szCs w:val="24"/>
        </w:rPr>
      </w:pPr>
      <w:bookmarkStart w:id="425" w:name="_Toc415141240"/>
      <w:bookmarkStart w:id="426" w:name="_Toc119073849"/>
      <w:r w:rsidRPr="00242C5F">
        <w:rPr>
          <w:rFonts w:asciiTheme="minorHAnsi" w:hAnsiTheme="minorHAnsi"/>
          <w:szCs w:val="24"/>
        </w:rPr>
        <w:t>Records of Dispensing</w:t>
      </w:r>
      <w:bookmarkEnd w:id="422"/>
      <w:bookmarkEnd w:id="423"/>
      <w:bookmarkEnd w:id="424"/>
      <w:bookmarkEnd w:id="425"/>
      <w:bookmarkEnd w:id="426"/>
    </w:p>
    <w:p w14:paraId="4EB1ED1E"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 registered pharmacist must record the dispensing of patient-labelled medication by:</w:t>
      </w:r>
    </w:p>
    <w:p w14:paraId="1AE26F31" w14:textId="77777777" w:rsidR="009F399A" w:rsidRPr="00242C5F" w:rsidRDefault="009F399A" w:rsidP="00BB3E0F">
      <w:pPr>
        <w:pStyle w:val="ListBullet"/>
        <w:numPr>
          <w:ilvl w:val="0"/>
          <w:numId w:val="54"/>
        </w:numPr>
        <w:rPr>
          <w:rFonts w:asciiTheme="minorHAnsi" w:hAnsiTheme="minorHAnsi"/>
          <w:szCs w:val="24"/>
        </w:rPr>
      </w:pPr>
      <w:r w:rsidRPr="00242C5F">
        <w:rPr>
          <w:rFonts w:asciiTheme="minorHAnsi" w:hAnsiTheme="minorHAnsi"/>
          <w:szCs w:val="24"/>
        </w:rPr>
        <w:t>Entering the details in an approved computer dispensing system (such as ‘Merlin’), or</w:t>
      </w:r>
    </w:p>
    <w:p w14:paraId="7BD075BA" w14:textId="77777777" w:rsidR="009F399A" w:rsidRPr="00242C5F" w:rsidRDefault="009F399A" w:rsidP="00BB3E0F">
      <w:pPr>
        <w:pStyle w:val="ListBullet"/>
        <w:numPr>
          <w:ilvl w:val="0"/>
          <w:numId w:val="54"/>
        </w:numPr>
        <w:rPr>
          <w:rFonts w:asciiTheme="minorHAnsi" w:hAnsiTheme="minorHAnsi"/>
          <w:szCs w:val="24"/>
        </w:rPr>
      </w:pPr>
      <w:r w:rsidRPr="00242C5F">
        <w:rPr>
          <w:rFonts w:asciiTheme="minorHAnsi" w:hAnsiTheme="minorHAnsi"/>
          <w:szCs w:val="24"/>
        </w:rPr>
        <w:t>Writing the details in a prescription book, or</w:t>
      </w:r>
    </w:p>
    <w:p w14:paraId="074152FD" w14:textId="77777777" w:rsidR="009F399A" w:rsidRPr="00242C5F" w:rsidRDefault="009F399A" w:rsidP="00BB3E0F">
      <w:pPr>
        <w:pStyle w:val="ListBullet"/>
        <w:numPr>
          <w:ilvl w:val="0"/>
          <w:numId w:val="54"/>
        </w:numPr>
        <w:rPr>
          <w:rFonts w:asciiTheme="minorHAnsi" w:hAnsiTheme="minorHAnsi"/>
          <w:szCs w:val="24"/>
        </w:rPr>
      </w:pPr>
      <w:r w:rsidRPr="00242C5F">
        <w:rPr>
          <w:rFonts w:asciiTheme="minorHAnsi" w:hAnsiTheme="minorHAnsi"/>
          <w:szCs w:val="24"/>
        </w:rPr>
        <w:t>Retaining the prescription, or a copy of the prescription or medication chart order (as applicable) in chronological order of the date on which the medications were dispensed.</w:t>
      </w:r>
    </w:p>
    <w:p w14:paraId="70197578" w14:textId="77777777" w:rsidR="009F399A" w:rsidRPr="00242C5F" w:rsidRDefault="009F399A" w:rsidP="009F399A">
      <w:pPr>
        <w:rPr>
          <w:rFonts w:asciiTheme="minorHAnsi" w:hAnsiTheme="minorHAnsi" w:cs="Arial"/>
          <w:szCs w:val="24"/>
        </w:rPr>
      </w:pPr>
    </w:p>
    <w:p w14:paraId="1BBC7A53"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record of the dispensing of a patient-labelled medication must include:</w:t>
      </w:r>
    </w:p>
    <w:p w14:paraId="28AD9433"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The pharmacist’s name;</w:t>
      </w:r>
    </w:p>
    <w:p w14:paraId="261B3E66" w14:textId="6A1C885E"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 xml:space="preserve">The date on which the prescription or order was </w:t>
      </w:r>
      <w:r w:rsidRPr="00CA364C">
        <w:rPr>
          <w:rFonts w:asciiTheme="minorHAnsi" w:hAnsiTheme="minorHAnsi" w:cs="Arial"/>
          <w:color w:val="FF0000"/>
          <w:szCs w:val="24"/>
        </w:rPr>
        <w:t>issued;</w:t>
      </w:r>
    </w:p>
    <w:p w14:paraId="7E3588AC"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The prescriber’s name;</w:t>
      </w:r>
    </w:p>
    <w:p w14:paraId="66C92279"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 xml:space="preserve">The date on which the prescription was </w:t>
      </w:r>
      <w:r w:rsidRPr="00CA364C">
        <w:rPr>
          <w:rFonts w:asciiTheme="minorHAnsi" w:hAnsiTheme="minorHAnsi" w:cs="Arial"/>
          <w:color w:val="FF0000"/>
          <w:szCs w:val="24"/>
        </w:rPr>
        <w:t>dispensed</w:t>
      </w:r>
      <w:r w:rsidRPr="00242C5F">
        <w:rPr>
          <w:rFonts w:asciiTheme="minorHAnsi" w:hAnsiTheme="minorHAnsi" w:cs="Arial"/>
          <w:szCs w:val="24"/>
        </w:rPr>
        <w:t>;</w:t>
      </w:r>
    </w:p>
    <w:p w14:paraId="4D3C5CB0"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For a repeat prescription – the number of the repeat dispensed;</w:t>
      </w:r>
    </w:p>
    <w:p w14:paraId="1FBCB8E3" w14:textId="32BCED5E"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 xml:space="preserve">The CHS Pharmacy Service’s dispensing reference number; </w:t>
      </w:r>
    </w:p>
    <w:p w14:paraId="260D93FD"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The name, and address of the person for whom the medicine is dispensed;</w:t>
      </w:r>
    </w:p>
    <w:p w14:paraId="71F31B3C"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 xml:space="preserve">The medicine’s approved name and brand name; </w:t>
      </w:r>
    </w:p>
    <w:p w14:paraId="1668D432"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The form, strength, and the quantity dispensed;</w:t>
      </w:r>
    </w:p>
    <w:p w14:paraId="4EA13E55" w14:textId="77777777" w:rsidR="009F399A" w:rsidRPr="00242C5F" w:rsidRDefault="009F399A" w:rsidP="00BB3E0F">
      <w:pPr>
        <w:pStyle w:val="ListParagraph"/>
        <w:numPr>
          <w:ilvl w:val="0"/>
          <w:numId w:val="55"/>
        </w:numPr>
        <w:rPr>
          <w:rFonts w:asciiTheme="minorHAnsi" w:hAnsiTheme="minorHAnsi" w:cs="Arial"/>
          <w:szCs w:val="24"/>
        </w:rPr>
      </w:pPr>
      <w:r w:rsidRPr="00242C5F">
        <w:rPr>
          <w:rFonts w:asciiTheme="minorHAnsi" w:hAnsiTheme="minorHAnsi" w:cs="Arial"/>
          <w:szCs w:val="24"/>
        </w:rPr>
        <w:t>Where repeats are ordered for Schedule 8 or Schedule 4D medications, the interval at which the medication may be repeat supplied;</w:t>
      </w:r>
    </w:p>
    <w:p w14:paraId="1AE11740" w14:textId="77777777" w:rsidR="009F399A" w:rsidRPr="00242C5F" w:rsidRDefault="009F399A" w:rsidP="009F399A">
      <w:pPr>
        <w:rPr>
          <w:rFonts w:asciiTheme="minorHAnsi" w:hAnsiTheme="minorHAnsi" w:cs="Arial"/>
          <w:szCs w:val="24"/>
        </w:rPr>
      </w:pPr>
    </w:p>
    <w:p w14:paraId="4845B9F5" w14:textId="14EB09F7" w:rsidR="009F399A" w:rsidRPr="00242C5F" w:rsidRDefault="009F399A" w:rsidP="009F399A">
      <w:pPr>
        <w:rPr>
          <w:rFonts w:asciiTheme="minorHAnsi" w:hAnsiTheme="minorHAnsi" w:cs="Arial"/>
          <w:szCs w:val="24"/>
        </w:rPr>
      </w:pPr>
      <w:r w:rsidRPr="00242C5F">
        <w:rPr>
          <w:rFonts w:asciiTheme="minorHAnsi" w:hAnsiTheme="minorHAnsi" w:cs="Arial"/>
          <w:szCs w:val="24"/>
        </w:rPr>
        <w:t>Irrespective of the recording system used, the (original) dispensed prescriptions for Schedule 8 medications, must be retained by CHS Pharmacy Services for 2 years and must be available for inspection on request by an authorised inspector of ACT Health or police officer.</w:t>
      </w:r>
    </w:p>
    <w:p w14:paraId="35FBBF53" w14:textId="77777777" w:rsidR="009F399A" w:rsidRPr="00242C5F" w:rsidRDefault="009F399A" w:rsidP="009F399A">
      <w:pPr>
        <w:rPr>
          <w:rFonts w:asciiTheme="minorHAnsi" w:hAnsiTheme="minorHAnsi" w:cs="Arial"/>
          <w:szCs w:val="24"/>
        </w:rPr>
      </w:pPr>
    </w:p>
    <w:p w14:paraId="73CD5EFA" w14:textId="77777777" w:rsidR="009F399A" w:rsidRPr="00242C5F" w:rsidRDefault="009F399A" w:rsidP="009F399A">
      <w:pPr>
        <w:pStyle w:val="Heading2"/>
        <w:rPr>
          <w:rFonts w:asciiTheme="minorHAnsi" w:hAnsiTheme="minorHAnsi"/>
          <w:szCs w:val="24"/>
        </w:rPr>
      </w:pPr>
      <w:bookmarkStart w:id="427" w:name="_Toc405549189"/>
      <w:bookmarkStart w:id="428" w:name="_Toc405551409"/>
      <w:bookmarkStart w:id="429" w:name="_Toc405561774"/>
      <w:bookmarkStart w:id="430" w:name="_Toc415141241"/>
      <w:bookmarkStart w:id="431" w:name="_Toc119073850"/>
      <w:r w:rsidRPr="00242C5F">
        <w:rPr>
          <w:rFonts w:asciiTheme="minorHAnsi" w:hAnsiTheme="minorHAnsi"/>
          <w:szCs w:val="24"/>
        </w:rPr>
        <w:lastRenderedPageBreak/>
        <w:t>Ward Stock (</w:t>
      </w:r>
      <w:proofErr w:type="spellStart"/>
      <w:r w:rsidRPr="00242C5F">
        <w:rPr>
          <w:rFonts w:asciiTheme="minorHAnsi" w:hAnsiTheme="minorHAnsi"/>
          <w:szCs w:val="24"/>
        </w:rPr>
        <w:t>Imprest</w:t>
      </w:r>
      <w:proofErr w:type="spellEnd"/>
      <w:r w:rsidRPr="00242C5F">
        <w:rPr>
          <w:rFonts w:asciiTheme="minorHAnsi" w:hAnsiTheme="minorHAnsi"/>
          <w:szCs w:val="24"/>
        </w:rPr>
        <w:t>) Supplies to Patient Care Areas</w:t>
      </w:r>
      <w:bookmarkEnd w:id="427"/>
      <w:bookmarkEnd w:id="428"/>
      <w:bookmarkEnd w:id="429"/>
      <w:bookmarkEnd w:id="430"/>
      <w:bookmarkEnd w:id="431"/>
    </w:p>
    <w:p w14:paraId="28C1972E" w14:textId="77777777" w:rsidR="009F399A" w:rsidRPr="00242C5F" w:rsidRDefault="009F399A" w:rsidP="009F399A">
      <w:pPr>
        <w:pStyle w:val="Heading3"/>
        <w:rPr>
          <w:rFonts w:asciiTheme="minorHAnsi" w:hAnsiTheme="minorHAnsi"/>
          <w:szCs w:val="24"/>
        </w:rPr>
      </w:pPr>
      <w:bookmarkStart w:id="432" w:name="_Toc405549190"/>
      <w:bookmarkStart w:id="433" w:name="_Toc405551410"/>
      <w:bookmarkStart w:id="434" w:name="_Toc405561775"/>
      <w:bookmarkStart w:id="435" w:name="_Toc415141242"/>
      <w:bookmarkStart w:id="436" w:name="_Toc119073851"/>
      <w:r w:rsidRPr="00242C5F">
        <w:rPr>
          <w:rFonts w:asciiTheme="minorHAnsi" w:hAnsiTheme="minorHAnsi"/>
          <w:szCs w:val="24"/>
        </w:rPr>
        <w:t xml:space="preserve">Requisitions for </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Medications</w:t>
      </w:r>
      <w:bookmarkEnd w:id="432"/>
      <w:bookmarkEnd w:id="433"/>
      <w:bookmarkEnd w:id="434"/>
      <w:bookmarkEnd w:id="435"/>
      <w:bookmarkEnd w:id="436"/>
    </w:p>
    <w:p w14:paraId="25D18B04" w14:textId="17EA01E7" w:rsidR="009F399A" w:rsidRPr="00242C5F" w:rsidRDefault="009F399A" w:rsidP="009F399A">
      <w:pPr>
        <w:rPr>
          <w:rFonts w:asciiTheme="minorHAnsi" w:hAnsiTheme="minorHAnsi" w:cs="Arial"/>
          <w:szCs w:val="24"/>
        </w:rPr>
      </w:pP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ward stock or “non-patient labelled” stock medications will be overseen by CHS Pharmacy Service in accordance with the approved </w:t>
      </w: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list for the patient care area.</w:t>
      </w:r>
    </w:p>
    <w:p w14:paraId="72CEE0FB" w14:textId="77777777" w:rsidR="009F399A" w:rsidRPr="00242C5F" w:rsidRDefault="009F399A" w:rsidP="009F399A">
      <w:pPr>
        <w:rPr>
          <w:rFonts w:asciiTheme="minorHAnsi" w:hAnsiTheme="minorHAnsi" w:cs="Arial"/>
          <w:szCs w:val="24"/>
        </w:rPr>
      </w:pPr>
    </w:p>
    <w:p w14:paraId="0599F6CC"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range of medications and respective stock levels on an </w:t>
      </w: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list must be set by agreement between the nurse / midwife in charge of the patient care area and the Director of Pharmacy (or delegate) and regularly (at least annually) reviewed using a risk assessment approach. </w:t>
      </w:r>
    </w:p>
    <w:p w14:paraId="7E9D9C17" w14:textId="77777777" w:rsidR="009F399A" w:rsidRPr="00242C5F" w:rsidRDefault="009F399A" w:rsidP="009F399A">
      <w:pPr>
        <w:rPr>
          <w:rFonts w:asciiTheme="minorHAnsi" w:hAnsiTheme="minorHAnsi" w:cs="Arial"/>
          <w:szCs w:val="24"/>
        </w:rPr>
      </w:pPr>
    </w:p>
    <w:p w14:paraId="7F7A1018" w14:textId="0757C51A"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CHS Pharmacy Service must maintain a record of all supplies of </w:t>
      </w: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medications to patient care areas.</w:t>
      </w:r>
    </w:p>
    <w:p w14:paraId="08C85EBC" w14:textId="77777777" w:rsidR="009F399A" w:rsidRPr="00242C5F" w:rsidRDefault="009F399A" w:rsidP="009F399A">
      <w:pPr>
        <w:rPr>
          <w:rFonts w:asciiTheme="minorHAnsi" w:hAnsiTheme="minorHAnsi" w:cs="Arial"/>
          <w:szCs w:val="24"/>
        </w:rPr>
      </w:pPr>
    </w:p>
    <w:p w14:paraId="09E70913" w14:textId="77777777" w:rsidR="009F399A" w:rsidRPr="00242C5F" w:rsidRDefault="009F399A" w:rsidP="009F399A">
      <w:pPr>
        <w:pStyle w:val="Heading3"/>
        <w:rPr>
          <w:rFonts w:asciiTheme="minorHAnsi" w:hAnsiTheme="minorHAnsi"/>
          <w:szCs w:val="24"/>
        </w:rPr>
      </w:pPr>
      <w:bookmarkStart w:id="437" w:name="_Toc405549191"/>
      <w:bookmarkStart w:id="438" w:name="_Toc405551411"/>
      <w:bookmarkStart w:id="439" w:name="_Toc405561776"/>
      <w:bookmarkStart w:id="440" w:name="_Toc415141243"/>
      <w:bookmarkStart w:id="441" w:name="_Toc119073852"/>
      <w:r w:rsidRPr="00242C5F">
        <w:rPr>
          <w:rFonts w:asciiTheme="minorHAnsi" w:hAnsiTheme="minorHAnsi"/>
          <w:szCs w:val="24"/>
        </w:rPr>
        <w:t xml:space="preserve">Re-Packaging and Labelling of </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Supplies</w:t>
      </w:r>
      <w:bookmarkEnd w:id="437"/>
      <w:bookmarkEnd w:id="438"/>
      <w:bookmarkEnd w:id="439"/>
      <w:bookmarkEnd w:id="440"/>
      <w:bookmarkEnd w:id="441"/>
    </w:p>
    <w:p w14:paraId="7F53C8E8" w14:textId="4D31232D" w:rsidR="009F399A" w:rsidRPr="00242C5F" w:rsidRDefault="009F399A" w:rsidP="009F399A">
      <w:pPr>
        <w:rPr>
          <w:rFonts w:asciiTheme="minorHAnsi" w:hAnsiTheme="minorHAnsi" w:cs="Arial"/>
          <w:szCs w:val="24"/>
        </w:rPr>
      </w:pP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medications supplied from the CHS Pharmacy Service to patient care areas should preferably be in the manufacturers’ original packs. These original packs do not have to be further labelled but supplementary labelling may be applied as deemed appropriate by the supplying registered pharmacist.</w:t>
      </w:r>
    </w:p>
    <w:p w14:paraId="4C4F7686" w14:textId="77777777" w:rsidR="009F399A" w:rsidRPr="00242C5F" w:rsidRDefault="009F399A" w:rsidP="009F399A">
      <w:pPr>
        <w:rPr>
          <w:rFonts w:asciiTheme="minorHAnsi" w:hAnsiTheme="minorHAnsi" w:cs="Arial"/>
          <w:szCs w:val="24"/>
        </w:rPr>
      </w:pPr>
    </w:p>
    <w:p w14:paraId="1F82D177" w14:textId="2D510C00"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Any re-packaging of medications for </w:t>
      </w: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stock must be carried out under the supervision of and checked </w:t>
      </w:r>
      <w:r w:rsidR="00D540CC" w:rsidRPr="00242C5F">
        <w:rPr>
          <w:rFonts w:asciiTheme="minorHAnsi" w:hAnsiTheme="minorHAnsi" w:cs="Arial"/>
          <w:szCs w:val="24"/>
        </w:rPr>
        <w:t>by</w:t>
      </w:r>
      <w:r w:rsidRPr="00242C5F">
        <w:rPr>
          <w:rFonts w:asciiTheme="minorHAnsi" w:hAnsiTheme="minorHAnsi" w:cs="Arial"/>
          <w:szCs w:val="24"/>
        </w:rPr>
        <w:t xml:space="preserve"> a registered pharmacist before delivery to the patient care area. </w:t>
      </w:r>
    </w:p>
    <w:p w14:paraId="78AA9373" w14:textId="77777777" w:rsidR="009F399A" w:rsidRPr="00242C5F" w:rsidRDefault="009F399A" w:rsidP="009F399A">
      <w:pPr>
        <w:rPr>
          <w:rFonts w:asciiTheme="minorHAnsi" w:hAnsiTheme="minorHAnsi" w:cs="Arial"/>
          <w:szCs w:val="24"/>
        </w:rPr>
      </w:pPr>
    </w:p>
    <w:p w14:paraId="42E79F15" w14:textId="63A861E0" w:rsidR="009F399A" w:rsidRPr="00242C5F" w:rsidRDefault="009F399A" w:rsidP="009F399A">
      <w:pPr>
        <w:rPr>
          <w:rFonts w:asciiTheme="minorHAnsi" w:hAnsiTheme="minorHAnsi" w:cs="Arial"/>
          <w:szCs w:val="24"/>
        </w:rPr>
      </w:pPr>
      <w:r w:rsidRPr="00242C5F">
        <w:rPr>
          <w:rFonts w:asciiTheme="minorHAnsi" w:hAnsiTheme="minorHAnsi" w:cs="Arial"/>
          <w:szCs w:val="24"/>
        </w:rPr>
        <w:t>The packaging of re-packed items must be in accordance with the provisions of Part 2, sections 20 to 26 of the SUSMP. Child Resistant Packaging must be included as per section 3.9.</w:t>
      </w:r>
    </w:p>
    <w:p w14:paraId="4ACECFA8" w14:textId="77777777" w:rsidR="009F399A" w:rsidRPr="00242C5F" w:rsidRDefault="009F399A" w:rsidP="009F399A">
      <w:pPr>
        <w:rPr>
          <w:rFonts w:asciiTheme="minorHAnsi" w:hAnsiTheme="minorHAnsi" w:cs="Arial"/>
          <w:szCs w:val="24"/>
        </w:rPr>
      </w:pPr>
    </w:p>
    <w:p w14:paraId="7B013080"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Labelling of re-packed items for </w:t>
      </w:r>
      <w:proofErr w:type="spellStart"/>
      <w:r w:rsidRPr="00242C5F">
        <w:rPr>
          <w:rFonts w:asciiTheme="minorHAnsi" w:hAnsiTheme="minorHAnsi" w:cs="Arial"/>
          <w:szCs w:val="24"/>
        </w:rPr>
        <w:t>imprest</w:t>
      </w:r>
      <w:proofErr w:type="spellEnd"/>
      <w:r w:rsidRPr="00242C5F">
        <w:rPr>
          <w:rFonts w:asciiTheme="minorHAnsi" w:hAnsiTheme="minorHAnsi" w:cs="Arial"/>
          <w:szCs w:val="24"/>
        </w:rPr>
        <w:t xml:space="preserve"> stock must include, as a minimum, the following details:</w:t>
      </w:r>
    </w:p>
    <w:p w14:paraId="77AEA1D9" w14:textId="77777777"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The medicine’s approved name or brand name;</w:t>
      </w:r>
    </w:p>
    <w:p w14:paraId="0183EBB6" w14:textId="77777777"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The form, strength and the quantity supplied;</w:t>
      </w:r>
    </w:p>
    <w:p w14:paraId="3CF64B8E" w14:textId="5BB47902"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 xml:space="preserve">The batch number and expiry date of the original pack, or the CHS Pharmacy Service’s batch number in the case of a CHS Pharmacy Service manufactured preparation; </w:t>
      </w:r>
    </w:p>
    <w:p w14:paraId="4FBD6765" w14:textId="35933B09"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The name or other identifier of the pharmacy or CHS area from which the medicine is supplied;</w:t>
      </w:r>
    </w:p>
    <w:p w14:paraId="303466B5" w14:textId="6C4CA507"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cs="Arial"/>
          <w:szCs w:val="24"/>
        </w:rPr>
        <w:t>The CHS Pharmacy Service’s dispensing reference number;</w:t>
      </w:r>
    </w:p>
    <w:p w14:paraId="6554FF80" w14:textId="77777777"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If applicable, that the preparation is a Schedule 8 or Schedule 4D medication;</w:t>
      </w:r>
    </w:p>
    <w:p w14:paraId="08DAB1DD" w14:textId="77777777"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 xml:space="preserve">The words ‘KEEP OUT OF REACH OF CHILDREN’; </w:t>
      </w:r>
    </w:p>
    <w:p w14:paraId="48E60F07" w14:textId="77777777"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If the substance is intended for external use only, in red on a white background the words ‘FOR EXTERNAL USE ONLY’ or the word ‘POISON’;</w:t>
      </w:r>
    </w:p>
    <w:p w14:paraId="3CDB4BAC" w14:textId="77777777" w:rsidR="009F399A" w:rsidRPr="00242C5F" w:rsidRDefault="009F399A" w:rsidP="00BB3E0F">
      <w:pPr>
        <w:pStyle w:val="ListBullet"/>
        <w:numPr>
          <w:ilvl w:val="0"/>
          <w:numId w:val="56"/>
        </w:numPr>
        <w:rPr>
          <w:rFonts w:asciiTheme="minorHAnsi" w:hAnsiTheme="minorHAnsi"/>
          <w:szCs w:val="24"/>
        </w:rPr>
      </w:pPr>
      <w:r w:rsidRPr="00242C5F">
        <w:rPr>
          <w:rFonts w:asciiTheme="minorHAnsi" w:hAnsiTheme="minorHAnsi"/>
          <w:szCs w:val="24"/>
        </w:rPr>
        <w:t>Any applicable additional information included on the manufacturer’s original pack.</w:t>
      </w:r>
    </w:p>
    <w:p w14:paraId="43F2CDF1" w14:textId="77777777" w:rsidR="009F399A" w:rsidRPr="00242C5F" w:rsidRDefault="009F399A" w:rsidP="009F399A">
      <w:pPr>
        <w:rPr>
          <w:rFonts w:asciiTheme="minorHAnsi" w:hAnsiTheme="minorHAnsi" w:cs="Arial"/>
          <w:szCs w:val="24"/>
        </w:rPr>
      </w:pPr>
    </w:p>
    <w:p w14:paraId="4C833568" w14:textId="5363F8CD" w:rsidR="009F399A" w:rsidRPr="00242C5F" w:rsidRDefault="009F399A" w:rsidP="009F399A">
      <w:pPr>
        <w:pStyle w:val="Heading2"/>
        <w:rPr>
          <w:rFonts w:asciiTheme="minorHAnsi" w:hAnsiTheme="minorHAnsi"/>
          <w:szCs w:val="24"/>
        </w:rPr>
      </w:pPr>
      <w:bookmarkStart w:id="442" w:name="_Toc405549192"/>
      <w:bookmarkStart w:id="443" w:name="_Toc405551412"/>
      <w:bookmarkStart w:id="444" w:name="_Toc405561777"/>
      <w:bookmarkStart w:id="445" w:name="_Toc415141244"/>
      <w:bookmarkStart w:id="446" w:name="_Toc119073853"/>
      <w:r w:rsidRPr="00242C5F">
        <w:rPr>
          <w:rFonts w:asciiTheme="minorHAnsi" w:hAnsiTheme="minorHAnsi"/>
          <w:szCs w:val="24"/>
        </w:rPr>
        <w:t>CHS Pharmacy Service Schedule 8 Medication Accountability</w:t>
      </w:r>
      <w:bookmarkEnd w:id="442"/>
      <w:bookmarkEnd w:id="443"/>
      <w:bookmarkEnd w:id="444"/>
      <w:bookmarkEnd w:id="445"/>
      <w:bookmarkEnd w:id="446"/>
    </w:p>
    <w:p w14:paraId="60A4C12E" w14:textId="0D1206DB" w:rsidR="009F399A" w:rsidRPr="00242C5F" w:rsidRDefault="009F399A" w:rsidP="009F399A">
      <w:pPr>
        <w:pStyle w:val="Heading3"/>
        <w:rPr>
          <w:rFonts w:asciiTheme="minorHAnsi" w:hAnsiTheme="minorHAnsi"/>
          <w:szCs w:val="24"/>
        </w:rPr>
      </w:pPr>
      <w:bookmarkStart w:id="447" w:name="_Toc405549193"/>
      <w:bookmarkStart w:id="448" w:name="_Toc405551413"/>
      <w:bookmarkStart w:id="449" w:name="_Toc405561778"/>
      <w:bookmarkStart w:id="450" w:name="_Toc415141245"/>
      <w:bookmarkStart w:id="451" w:name="_Toc119073854"/>
      <w:r w:rsidRPr="00242C5F">
        <w:rPr>
          <w:rFonts w:asciiTheme="minorHAnsi" w:hAnsiTheme="minorHAnsi"/>
          <w:szCs w:val="24"/>
        </w:rPr>
        <w:t>Entries in the Schedule 8 Drug Register</w:t>
      </w:r>
      <w:bookmarkEnd w:id="447"/>
      <w:bookmarkEnd w:id="448"/>
      <w:bookmarkEnd w:id="449"/>
      <w:bookmarkEnd w:id="450"/>
      <w:bookmarkEnd w:id="451"/>
    </w:p>
    <w:p w14:paraId="2B93D8DB" w14:textId="3D4CA2AB" w:rsidR="009F399A" w:rsidRPr="00242C5F" w:rsidRDefault="009F399A" w:rsidP="009F399A">
      <w:pPr>
        <w:rPr>
          <w:rFonts w:asciiTheme="minorHAnsi" w:hAnsiTheme="minorHAnsi" w:cs="Arial"/>
          <w:szCs w:val="24"/>
        </w:rPr>
      </w:pPr>
      <w:r w:rsidRPr="00242C5F">
        <w:rPr>
          <w:rFonts w:asciiTheme="minorHAnsi" w:hAnsiTheme="minorHAnsi" w:cs="Arial"/>
          <w:szCs w:val="24"/>
        </w:rPr>
        <w:t>The CHS Pharmacy Service must record all transactions of Schedule 8 medications in a drug register.</w:t>
      </w:r>
    </w:p>
    <w:p w14:paraId="61F3068C" w14:textId="77777777" w:rsidR="009F399A" w:rsidRPr="00242C5F" w:rsidRDefault="009F399A" w:rsidP="009F399A">
      <w:pPr>
        <w:rPr>
          <w:rFonts w:asciiTheme="minorHAnsi" w:hAnsiTheme="minorHAnsi" w:cs="Arial"/>
          <w:szCs w:val="24"/>
        </w:rPr>
      </w:pPr>
    </w:p>
    <w:p w14:paraId="434F2384"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drug register must contain consecutively numbered pages. A separate page must be used for each form and strength, of the Schedule 8 medication.</w:t>
      </w:r>
    </w:p>
    <w:p w14:paraId="4E12660E" w14:textId="77777777" w:rsidR="009F399A" w:rsidRPr="00242C5F" w:rsidRDefault="009F399A" w:rsidP="009F399A">
      <w:pPr>
        <w:rPr>
          <w:rFonts w:asciiTheme="minorHAnsi" w:hAnsiTheme="minorHAnsi" w:cs="Arial"/>
          <w:szCs w:val="24"/>
        </w:rPr>
      </w:pPr>
    </w:p>
    <w:p w14:paraId="32E1FE87"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 ‘signature register’ should be maintained by the Director of Pharmacy with the name, and signature of all staff authorised to access Schedule 8 medications in the pharmacy.</w:t>
      </w:r>
    </w:p>
    <w:p w14:paraId="22EE59E9" w14:textId="77777777" w:rsidR="009F399A" w:rsidRPr="00242C5F" w:rsidRDefault="009F399A" w:rsidP="009F399A">
      <w:pPr>
        <w:rPr>
          <w:rFonts w:asciiTheme="minorHAnsi" w:hAnsiTheme="minorHAnsi" w:cs="Arial"/>
          <w:szCs w:val="24"/>
        </w:rPr>
      </w:pPr>
    </w:p>
    <w:p w14:paraId="2CFC037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record in the drug register must be made on the day the transaction occurred and must include:</w:t>
      </w:r>
    </w:p>
    <w:p w14:paraId="5B1D61BD" w14:textId="77777777"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The date of the transaction, and</w:t>
      </w:r>
    </w:p>
    <w:p w14:paraId="113B7F62" w14:textId="1BAAF854"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The name and address of the supplier from whom the medication was received or the name and address of the person to whom the medication was supplied, except;</w:t>
      </w:r>
    </w:p>
    <w:p w14:paraId="32927F69" w14:textId="13E3AC75" w:rsidR="009F399A" w:rsidRPr="00242C5F" w:rsidRDefault="009F399A" w:rsidP="00BB3E0F">
      <w:pPr>
        <w:pStyle w:val="ListParagraph"/>
        <w:numPr>
          <w:ilvl w:val="0"/>
          <w:numId w:val="117"/>
        </w:numPr>
        <w:rPr>
          <w:rFonts w:asciiTheme="minorHAnsi" w:hAnsiTheme="minorHAnsi"/>
          <w:szCs w:val="24"/>
        </w:rPr>
      </w:pPr>
      <w:r w:rsidRPr="00242C5F">
        <w:rPr>
          <w:rFonts w:asciiTheme="minorHAnsi" w:hAnsiTheme="minorHAnsi"/>
          <w:szCs w:val="24"/>
        </w:rPr>
        <w:t xml:space="preserve">In the case of dispensing to an inpatient only, the patient’s identification </w:t>
      </w:r>
      <w:r w:rsidR="008E50AB" w:rsidRPr="00242C5F">
        <w:rPr>
          <w:rFonts w:asciiTheme="minorHAnsi" w:hAnsiTheme="minorHAnsi"/>
          <w:szCs w:val="24"/>
        </w:rPr>
        <w:t xml:space="preserve">number </w:t>
      </w:r>
      <w:r w:rsidR="008E50AB">
        <w:rPr>
          <w:rFonts w:asciiTheme="minorHAnsi" w:hAnsiTheme="minorHAnsi"/>
          <w:szCs w:val="24"/>
        </w:rPr>
        <w:t>(</w:t>
      </w:r>
      <w:r w:rsidR="00F677C7">
        <w:rPr>
          <w:rFonts w:asciiTheme="minorHAnsi" w:hAnsiTheme="minorHAnsi"/>
          <w:szCs w:val="24"/>
        </w:rPr>
        <w:t xml:space="preserve">Unit Record Number) </w:t>
      </w:r>
      <w:r w:rsidRPr="00242C5F">
        <w:rPr>
          <w:rFonts w:asciiTheme="minorHAnsi" w:hAnsiTheme="minorHAnsi"/>
          <w:szCs w:val="24"/>
        </w:rPr>
        <w:t>may be entered instead of the address, or</w:t>
      </w:r>
    </w:p>
    <w:p w14:paraId="392EAA73" w14:textId="77777777" w:rsidR="009F399A" w:rsidRPr="00242C5F" w:rsidRDefault="009F399A" w:rsidP="00BB3E0F">
      <w:pPr>
        <w:pStyle w:val="ListParagraph"/>
        <w:numPr>
          <w:ilvl w:val="0"/>
          <w:numId w:val="117"/>
        </w:numPr>
        <w:rPr>
          <w:rFonts w:asciiTheme="minorHAnsi" w:hAnsiTheme="minorHAnsi"/>
          <w:szCs w:val="24"/>
        </w:rPr>
      </w:pPr>
      <w:r w:rsidRPr="00242C5F">
        <w:rPr>
          <w:rFonts w:asciiTheme="minorHAnsi" w:hAnsiTheme="minorHAnsi"/>
          <w:szCs w:val="24"/>
        </w:rPr>
        <w:t>In the case of a supply to a patient care area, the name of the ward, unit, clinic or service, and</w:t>
      </w:r>
    </w:p>
    <w:p w14:paraId="4E4DC64F" w14:textId="77777777"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The quantity of the medication received, supplied, or destroyed, and</w:t>
      </w:r>
    </w:p>
    <w:p w14:paraId="18BD97F3" w14:textId="77777777"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The balance of the medication after the transaction. With regard to repacked liquid medications, overage (excess) to the physical balance in the Schedule 8 medication storage unit is accounted for by adjusting the balance upwards on the next available line of the page. Deficits must be recorded and reported in accordance with Section 3.12, and</w:t>
      </w:r>
    </w:p>
    <w:p w14:paraId="3C7AF130" w14:textId="09057D92"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 xml:space="preserve">The prescription reference number in the case of a medication supplied on a prescription, or the supplier’s invoice or reference number in the case of a medication obtained from a pharmaceutical wholesaler, and </w:t>
      </w:r>
    </w:p>
    <w:p w14:paraId="538382D9" w14:textId="77777777"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 xml:space="preserve">The requisition number from the request form for </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supplies, or the name of the authorised prescriber for patient-labelled medications, and</w:t>
      </w:r>
    </w:p>
    <w:p w14:paraId="773F9273" w14:textId="328A9B8F"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The full and legible</w:t>
      </w:r>
      <w:r w:rsidR="00066277">
        <w:rPr>
          <w:rFonts w:asciiTheme="minorHAnsi" w:hAnsiTheme="minorHAnsi"/>
          <w:szCs w:val="24"/>
        </w:rPr>
        <w:t xml:space="preserve"> name and</w:t>
      </w:r>
      <w:r w:rsidRPr="00242C5F">
        <w:rPr>
          <w:rFonts w:asciiTheme="minorHAnsi" w:hAnsiTheme="minorHAnsi"/>
          <w:szCs w:val="24"/>
        </w:rPr>
        <w:t xml:space="preserve"> signature of the registered pharmacist or authorised pharmacy staff member,</w:t>
      </w:r>
    </w:p>
    <w:p w14:paraId="5CE23AE4" w14:textId="77777777" w:rsidR="009F399A" w:rsidRPr="00242C5F" w:rsidRDefault="009F399A" w:rsidP="00BB3E0F">
      <w:pPr>
        <w:pStyle w:val="ListBullet"/>
        <w:numPr>
          <w:ilvl w:val="0"/>
          <w:numId w:val="57"/>
        </w:numPr>
        <w:rPr>
          <w:rFonts w:asciiTheme="minorHAnsi" w:hAnsiTheme="minorHAnsi"/>
          <w:szCs w:val="24"/>
        </w:rPr>
      </w:pPr>
      <w:r w:rsidRPr="00242C5F">
        <w:rPr>
          <w:rFonts w:asciiTheme="minorHAnsi" w:hAnsiTheme="minorHAnsi"/>
          <w:szCs w:val="24"/>
        </w:rPr>
        <w:t>Where the Schedule 8 medication is destroyed, in accordance with the additional requirements detailed in Section 3.15.3.</w:t>
      </w:r>
    </w:p>
    <w:p w14:paraId="6DFA1311" w14:textId="77777777" w:rsidR="009F399A" w:rsidRPr="00242C5F" w:rsidRDefault="009F399A" w:rsidP="009F399A">
      <w:pPr>
        <w:rPr>
          <w:rFonts w:asciiTheme="minorHAnsi" w:hAnsiTheme="minorHAnsi" w:cs="Arial"/>
          <w:szCs w:val="24"/>
        </w:rPr>
      </w:pPr>
    </w:p>
    <w:p w14:paraId="2DBA7601" w14:textId="40095DED"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registered pharmacist, or </w:t>
      </w:r>
      <w:r w:rsidRPr="00242C5F">
        <w:rPr>
          <w:rFonts w:asciiTheme="minorHAnsi" w:hAnsiTheme="minorHAnsi"/>
          <w:szCs w:val="24"/>
        </w:rPr>
        <w:t xml:space="preserve">authorised CHS Pharmacy staff member </w:t>
      </w:r>
      <w:r w:rsidRPr="00242C5F">
        <w:rPr>
          <w:rFonts w:asciiTheme="minorHAnsi" w:hAnsiTheme="minorHAnsi" w:cs="Arial"/>
          <w:szCs w:val="24"/>
        </w:rPr>
        <w:t>who makes an entry in the Schedule 8 drug register:</w:t>
      </w:r>
    </w:p>
    <w:p w14:paraId="654DBD88" w14:textId="77777777" w:rsidR="009F399A" w:rsidRPr="00242C5F" w:rsidRDefault="009F399A" w:rsidP="00BB3E0F">
      <w:pPr>
        <w:pStyle w:val="ListBullet"/>
        <w:numPr>
          <w:ilvl w:val="0"/>
          <w:numId w:val="58"/>
        </w:numPr>
        <w:rPr>
          <w:rFonts w:asciiTheme="minorHAnsi" w:hAnsiTheme="minorHAnsi"/>
          <w:szCs w:val="24"/>
        </w:rPr>
      </w:pPr>
      <w:r w:rsidRPr="00242C5F">
        <w:rPr>
          <w:rFonts w:asciiTheme="minorHAnsi" w:hAnsiTheme="minorHAnsi"/>
          <w:szCs w:val="24"/>
        </w:rPr>
        <w:t>Must not make a false or misleading entry, and</w:t>
      </w:r>
    </w:p>
    <w:p w14:paraId="726CFAF2" w14:textId="77777777" w:rsidR="009F399A" w:rsidRPr="00242C5F" w:rsidRDefault="009F399A" w:rsidP="00BB3E0F">
      <w:pPr>
        <w:pStyle w:val="ListBullet"/>
        <w:numPr>
          <w:ilvl w:val="0"/>
          <w:numId w:val="58"/>
        </w:numPr>
        <w:rPr>
          <w:rFonts w:asciiTheme="minorHAnsi" w:hAnsiTheme="minorHAnsi"/>
          <w:szCs w:val="24"/>
        </w:rPr>
      </w:pPr>
      <w:r w:rsidRPr="00242C5F">
        <w:rPr>
          <w:rFonts w:asciiTheme="minorHAnsi" w:hAnsiTheme="minorHAnsi"/>
          <w:szCs w:val="24"/>
        </w:rPr>
        <w:t>Must not make any alterations, obliterations or cancellations. That is, no lines may be drawn through entries, no entries scribbled out or crossed out in any way, nor numerals altered. If a mistake is made, the entry must be left as it is, marked with an asterisk, rewritten as corrected on the next line with a note explaining the error (signed and dated) also marked with an asterisk.</w:t>
      </w:r>
    </w:p>
    <w:p w14:paraId="59E40F5F" w14:textId="77777777" w:rsidR="009F399A" w:rsidRPr="00242C5F" w:rsidRDefault="009F399A" w:rsidP="009F399A">
      <w:pPr>
        <w:rPr>
          <w:rFonts w:asciiTheme="minorHAnsi" w:hAnsiTheme="minorHAnsi" w:cs="Arial"/>
          <w:szCs w:val="24"/>
        </w:rPr>
      </w:pPr>
    </w:p>
    <w:p w14:paraId="1D2E9A49" w14:textId="77777777" w:rsidR="009F399A" w:rsidRPr="00242C5F" w:rsidRDefault="009F399A" w:rsidP="009F399A">
      <w:pPr>
        <w:pStyle w:val="Heading3"/>
        <w:rPr>
          <w:rFonts w:asciiTheme="minorHAnsi" w:hAnsiTheme="minorHAnsi"/>
          <w:szCs w:val="24"/>
        </w:rPr>
      </w:pPr>
      <w:bookmarkStart w:id="452" w:name="_Toc405549194"/>
      <w:bookmarkStart w:id="453" w:name="_Toc405551414"/>
      <w:bookmarkStart w:id="454" w:name="_Toc405561779"/>
      <w:bookmarkStart w:id="455" w:name="_Toc415141246"/>
      <w:bookmarkStart w:id="456" w:name="_Toc119073855"/>
      <w:r w:rsidRPr="00242C5F">
        <w:rPr>
          <w:rFonts w:asciiTheme="minorHAnsi" w:hAnsiTheme="minorHAnsi"/>
          <w:szCs w:val="24"/>
        </w:rPr>
        <w:t>Schedule 8 Medication Balance Checks</w:t>
      </w:r>
      <w:bookmarkEnd w:id="452"/>
      <w:bookmarkEnd w:id="453"/>
      <w:bookmarkEnd w:id="454"/>
      <w:bookmarkEnd w:id="455"/>
      <w:bookmarkEnd w:id="456"/>
    </w:p>
    <w:p w14:paraId="1FE1B624" w14:textId="426524D7" w:rsidR="009F399A" w:rsidRPr="00242C5F" w:rsidRDefault="009F399A" w:rsidP="009F399A">
      <w:pPr>
        <w:rPr>
          <w:rFonts w:asciiTheme="minorHAnsi" w:hAnsiTheme="minorHAnsi" w:cs="Arial"/>
          <w:szCs w:val="24"/>
        </w:rPr>
      </w:pPr>
      <w:r w:rsidRPr="00242C5F">
        <w:rPr>
          <w:rFonts w:asciiTheme="minorHAnsi" w:hAnsiTheme="minorHAnsi" w:cs="Arial"/>
          <w:szCs w:val="24"/>
        </w:rPr>
        <w:t>A check of the balance of all Schedule 8 medications held in the CHS Pharmacy Service must be completed weekly, at a minimum, and at other times as deemed necessary by the Director of Pharmacy.</w:t>
      </w:r>
    </w:p>
    <w:p w14:paraId="311551D4" w14:textId="77777777" w:rsidR="009F399A" w:rsidRPr="00242C5F" w:rsidRDefault="009F399A" w:rsidP="009F399A">
      <w:pPr>
        <w:rPr>
          <w:rFonts w:asciiTheme="minorHAnsi" w:hAnsiTheme="minorHAnsi" w:cs="Arial"/>
          <w:szCs w:val="24"/>
        </w:rPr>
      </w:pPr>
    </w:p>
    <w:p w14:paraId="19F10830" w14:textId="0A2B4275"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 xml:space="preserve">The balance must be recorded under the last entry for each individual </w:t>
      </w:r>
      <w:r w:rsidR="00E440F5" w:rsidRPr="00242C5F">
        <w:rPr>
          <w:rFonts w:asciiTheme="minorHAnsi" w:hAnsiTheme="minorHAnsi" w:cs="Arial"/>
          <w:szCs w:val="24"/>
        </w:rPr>
        <w:t>medication and</w:t>
      </w:r>
      <w:r w:rsidRPr="00242C5F">
        <w:rPr>
          <w:rFonts w:asciiTheme="minorHAnsi" w:hAnsiTheme="minorHAnsi" w:cs="Arial"/>
          <w:szCs w:val="24"/>
        </w:rPr>
        <w:t xml:space="preserve"> signed and dated. </w:t>
      </w:r>
    </w:p>
    <w:p w14:paraId="4ED3C891" w14:textId="77777777" w:rsidR="009F399A" w:rsidRPr="00242C5F" w:rsidRDefault="009F399A" w:rsidP="009F399A">
      <w:pPr>
        <w:rPr>
          <w:rFonts w:asciiTheme="minorHAnsi" w:hAnsiTheme="minorHAnsi" w:cs="Arial"/>
          <w:szCs w:val="24"/>
        </w:rPr>
      </w:pPr>
    </w:p>
    <w:p w14:paraId="2DC2462F"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Any detected loss (deficit) must be reported as per Section 3.16.</w:t>
      </w:r>
    </w:p>
    <w:p w14:paraId="110B34F2" w14:textId="77777777" w:rsidR="009F399A" w:rsidRPr="00242C5F" w:rsidRDefault="009F399A" w:rsidP="009F399A">
      <w:pPr>
        <w:rPr>
          <w:rFonts w:asciiTheme="minorHAnsi" w:hAnsiTheme="minorHAnsi" w:cs="Arial"/>
          <w:szCs w:val="24"/>
        </w:rPr>
      </w:pPr>
    </w:p>
    <w:p w14:paraId="75FAE068" w14:textId="77777777" w:rsidR="009F399A" w:rsidRPr="00242C5F" w:rsidRDefault="009F399A" w:rsidP="009F399A">
      <w:pPr>
        <w:pStyle w:val="Heading2"/>
        <w:rPr>
          <w:rFonts w:asciiTheme="minorHAnsi" w:hAnsiTheme="minorHAnsi"/>
          <w:szCs w:val="24"/>
        </w:rPr>
      </w:pPr>
      <w:bookmarkStart w:id="457" w:name="_Toc405549195"/>
      <w:bookmarkStart w:id="458" w:name="_Toc405551415"/>
      <w:bookmarkStart w:id="459" w:name="_Toc405561780"/>
      <w:bookmarkStart w:id="460" w:name="_Toc415141247"/>
      <w:bookmarkStart w:id="461" w:name="_Toc119073856"/>
      <w:r w:rsidRPr="00242C5F">
        <w:rPr>
          <w:rFonts w:asciiTheme="minorHAnsi" w:hAnsiTheme="minorHAnsi"/>
          <w:szCs w:val="24"/>
        </w:rPr>
        <w:t>Disposal / Destruction of Medications</w:t>
      </w:r>
      <w:bookmarkEnd w:id="457"/>
      <w:bookmarkEnd w:id="458"/>
      <w:bookmarkEnd w:id="459"/>
      <w:bookmarkEnd w:id="460"/>
      <w:bookmarkEnd w:id="461"/>
    </w:p>
    <w:p w14:paraId="347FF456" w14:textId="77777777" w:rsidR="009F399A" w:rsidRPr="00242C5F" w:rsidRDefault="009F399A" w:rsidP="009F399A">
      <w:pPr>
        <w:pStyle w:val="Heading3"/>
        <w:rPr>
          <w:rFonts w:asciiTheme="minorHAnsi" w:hAnsiTheme="minorHAnsi"/>
          <w:szCs w:val="24"/>
        </w:rPr>
      </w:pPr>
      <w:bookmarkStart w:id="462" w:name="_Toc405549196"/>
      <w:bookmarkStart w:id="463" w:name="_Toc405551416"/>
      <w:bookmarkStart w:id="464" w:name="_Toc405561781"/>
      <w:bookmarkStart w:id="465" w:name="_Toc415141248"/>
      <w:bookmarkStart w:id="466" w:name="_Toc119073857"/>
      <w:r w:rsidRPr="00242C5F">
        <w:rPr>
          <w:rFonts w:asciiTheme="minorHAnsi" w:hAnsiTheme="minorHAnsi"/>
          <w:szCs w:val="24"/>
        </w:rPr>
        <w:t>Disposal of Medications – General Requirements</w:t>
      </w:r>
      <w:bookmarkEnd w:id="462"/>
      <w:bookmarkEnd w:id="463"/>
      <w:bookmarkEnd w:id="464"/>
      <w:bookmarkEnd w:id="465"/>
      <w:bookmarkEnd w:id="466"/>
    </w:p>
    <w:p w14:paraId="2BCD5924" w14:textId="38A13289" w:rsidR="009F399A" w:rsidRPr="00242C5F" w:rsidRDefault="00E440F5" w:rsidP="009F399A">
      <w:pPr>
        <w:autoSpaceDE w:val="0"/>
        <w:autoSpaceDN w:val="0"/>
        <w:adjustRightInd w:val="0"/>
        <w:rPr>
          <w:rFonts w:asciiTheme="minorHAnsi" w:hAnsiTheme="minorHAnsi" w:cs="Arial"/>
          <w:color w:val="000000"/>
          <w:szCs w:val="24"/>
          <w:lang w:eastAsia="en-AU"/>
        </w:rPr>
      </w:pPr>
      <w:r w:rsidRPr="00242C5F">
        <w:rPr>
          <w:rFonts w:asciiTheme="minorHAnsi" w:hAnsiTheme="minorHAnsi" w:cs="Arial"/>
          <w:color w:val="000000"/>
          <w:szCs w:val="24"/>
          <w:lang w:eastAsia="en-AU"/>
        </w:rPr>
        <w:t>Non-Schedule</w:t>
      </w:r>
      <w:r w:rsidR="00243542" w:rsidRPr="00242C5F">
        <w:rPr>
          <w:rFonts w:asciiTheme="minorHAnsi" w:hAnsiTheme="minorHAnsi" w:cs="Arial"/>
          <w:color w:val="000000"/>
          <w:szCs w:val="24"/>
          <w:lang w:eastAsia="en-AU"/>
        </w:rPr>
        <w:t xml:space="preserve"> 8 medications (including S4D medications), wi</w:t>
      </w:r>
      <w:r w:rsidR="00243542" w:rsidRPr="00FA6A7F">
        <w:rPr>
          <w:rFonts w:asciiTheme="minorHAnsi" w:hAnsiTheme="minorHAnsi" w:cs="Arial"/>
          <w:color w:val="000000"/>
          <w:szCs w:val="24"/>
          <w:lang w:eastAsia="en-AU"/>
        </w:rPr>
        <w:t>ll be disposed of in a</w:t>
      </w:r>
      <w:r w:rsidR="00243542">
        <w:rPr>
          <w:rFonts w:asciiTheme="minorHAnsi" w:hAnsiTheme="minorHAnsi" w:cs="Arial"/>
          <w:color w:val="000000"/>
          <w:szCs w:val="24"/>
          <w:lang w:eastAsia="en-AU"/>
        </w:rPr>
        <w:t xml:space="preserve"> pharmaceutical waste bin</w:t>
      </w:r>
      <w:r w:rsidR="00243542" w:rsidRPr="00242C5F">
        <w:rPr>
          <w:rFonts w:asciiTheme="minorHAnsi" w:hAnsiTheme="minorHAnsi" w:cs="Arial"/>
          <w:color w:val="000000"/>
          <w:szCs w:val="24"/>
          <w:lang w:eastAsia="en-AU"/>
        </w:rPr>
        <w:t xml:space="preserve"> for incineration. </w:t>
      </w:r>
      <w:proofErr w:type="spellStart"/>
      <w:r w:rsidR="00243542" w:rsidRPr="00242C5F">
        <w:rPr>
          <w:rFonts w:asciiTheme="minorHAnsi" w:hAnsiTheme="minorHAnsi" w:cs="Arial"/>
          <w:color w:val="000000"/>
          <w:szCs w:val="24"/>
          <w:lang w:eastAsia="en-AU"/>
        </w:rPr>
        <w:t>Cytotoxics</w:t>
      </w:r>
      <w:proofErr w:type="spellEnd"/>
      <w:r w:rsidR="00243542" w:rsidRPr="00242C5F">
        <w:rPr>
          <w:rFonts w:asciiTheme="minorHAnsi" w:hAnsiTheme="minorHAnsi" w:cs="Arial"/>
          <w:color w:val="000000"/>
          <w:szCs w:val="24"/>
          <w:lang w:eastAsia="en-AU"/>
        </w:rPr>
        <w:t xml:space="preserve"> will be disposed of in a purple cytotoxic bin for incineration.</w:t>
      </w:r>
    </w:p>
    <w:p w14:paraId="7FE18201" w14:textId="77777777" w:rsidR="009F399A" w:rsidRPr="00242C5F" w:rsidRDefault="009F399A" w:rsidP="009F399A">
      <w:pPr>
        <w:autoSpaceDE w:val="0"/>
        <w:autoSpaceDN w:val="0"/>
        <w:adjustRightInd w:val="0"/>
        <w:rPr>
          <w:rFonts w:asciiTheme="minorHAnsi" w:hAnsiTheme="minorHAnsi" w:cs="Arial"/>
          <w:color w:val="000000"/>
          <w:szCs w:val="24"/>
          <w:lang w:eastAsia="en-AU"/>
        </w:rPr>
      </w:pPr>
    </w:p>
    <w:p w14:paraId="09456EF5" w14:textId="2D5EAD8C" w:rsidR="009F399A" w:rsidRPr="00242C5F" w:rsidRDefault="009F399A" w:rsidP="009F399A">
      <w:pPr>
        <w:autoSpaceDE w:val="0"/>
        <w:autoSpaceDN w:val="0"/>
        <w:adjustRightInd w:val="0"/>
        <w:rPr>
          <w:rFonts w:asciiTheme="minorHAnsi" w:hAnsiTheme="minorHAnsi" w:cs="Arial"/>
          <w:color w:val="000000"/>
          <w:szCs w:val="24"/>
          <w:lang w:eastAsia="en-AU"/>
        </w:rPr>
      </w:pPr>
      <w:r w:rsidRPr="00242C5F">
        <w:rPr>
          <w:rFonts w:asciiTheme="minorHAnsi" w:hAnsiTheme="minorHAnsi" w:cs="Arial"/>
          <w:color w:val="000000"/>
          <w:szCs w:val="24"/>
          <w:lang w:eastAsia="en-AU"/>
        </w:rPr>
        <w:t xml:space="preserve">Expired, unusable or unwanted medication must not be collected for the purpose of donation for humanitarian relief, in accordance with the </w:t>
      </w:r>
      <w:r w:rsidRPr="00242C5F">
        <w:rPr>
          <w:rFonts w:asciiTheme="minorHAnsi" w:hAnsiTheme="minorHAnsi" w:cs="Arial"/>
          <w:i/>
          <w:iCs/>
          <w:color w:val="0000FF"/>
          <w:szCs w:val="24"/>
          <w:lang w:eastAsia="en-AU"/>
        </w:rPr>
        <w:t>‘</w:t>
      </w:r>
      <w:hyperlink r:id="rId43" w:history="1">
        <w:r w:rsidRPr="00242C5F">
          <w:rPr>
            <w:rStyle w:val="Hyperlink"/>
            <w:rFonts w:asciiTheme="minorHAnsi" w:hAnsiTheme="minorHAnsi" w:cs="Arial"/>
            <w:i/>
            <w:iCs/>
            <w:szCs w:val="24"/>
            <w:lang w:eastAsia="en-AU"/>
          </w:rPr>
          <w:t>Australian guidelines for</w:t>
        </w:r>
        <w:r w:rsidRPr="00242C5F">
          <w:rPr>
            <w:rStyle w:val="Hyperlink"/>
            <w:rFonts w:asciiTheme="minorHAnsi" w:hAnsiTheme="minorHAnsi" w:cs="Arial"/>
            <w:szCs w:val="24"/>
            <w:lang w:eastAsia="en-AU"/>
          </w:rPr>
          <w:t xml:space="preserve"> </w:t>
        </w:r>
        <w:r w:rsidRPr="00242C5F">
          <w:rPr>
            <w:rStyle w:val="Hyperlink"/>
            <w:rFonts w:asciiTheme="minorHAnsi" w:hAnsiTheme="minorHAnsi" w:cs="Arial"/>
            <w:i/>
            <w:iCs/>
            <w:szCs w:val="24"/>
            <w:lang w:eastAsia="en-AU"/>
          </w:rPr>
          <w:t>medication donations to developing countries</w:t>
        </w:r>
      </w:hyperlink>
      <w:r w:rsidRPr="00242C5F">
        <w:rPr>
          <w:rFonts w:asciiTheme="minorHAnsi" w:hAnsiTheme="minorHAnsi" w:cs="Arial"/>
          <w:color w:val="0000FF"/>
          <w:szCs w:val="24"/>
          <w:lang w:eastAsia="en-AU"/>
        </w:rPr>
        <w:t>’</w:t>
      </w:r>
      <w:r w:rsidRPr="00242C5F">
        <w:rPr>
          <w:rFonts w:asciiTheme="minorHAnsi" w:hAnsiTheme="minorHAnsi" w:cs="Arial"/>
          <w:color w:val="000000"/>
          <w:szCs w:val="24"/>
          <w:lang w:eastAsia="en-AU"/>
        </w:rPr>
        <w:t>.</w:t>
      </w:r>
    </w:p>
    <w:p w14:paraId="47BE5398" w14:textId="77777777" w:rsidR="009F399A" w:rsidRPr="00242C5F" w:rsidRDefault="009F399A" w:rsidP="009F399A">
      <w:pPr>
        <w:autoSpaceDE w:val="0"/>
        <w:autoSpaceDN w:val="0"/>
        <w:adjustRightInd w:val="0"/>
        <w:rPr>
          <w:rFonts w:asciiTheme="minorHAnsi" w:hAnsiTheme="minorHAnsi" w:cs="Arial"/>
          <w:color w:val="000000"/>
          <w:szCs w:val="24"/>
          <w:lang w:eastAsia="en-AU"/>
        </w:rPr>
      </w:pPr>
    </w:p>
    <w:p w14:paraId="6B99B699" w14:textId="77777777" w:rsidR="009F399A" w:rsidRPr="00242C5F" w:rsidRDefault="009F399A" w:rsidP="009F399A">
      <w:pPr>
        <w:pStyle w:val="Heading3"/>
        <w:rPr>
          <w:rFonts w:asciiTheme="minorHAnsi" w:hAnsiTheme="minorHAnsi"/>
          <w:szCs w:val="24"/>
        </w:rPr>
      </w:pPr>
      <w:bookmarkStart w:id="467" w:name="_Toc405561782"/>
      <w:bookmarkStart w:id="468" w:name="_Toc415141249"/>
      <w:bookmarkStart w:id="469" w:name="_Toc119073858"/>
      <w:r w:rsidRPr="00242C5F">
        <w:rPr>
          <w:rFonts w:asciiTheme="minorHAnsi" w:hAnsiTheme="minorHAnsi"/>
          <w:szCs w:val="24"/>
        </w:rPr>
        <w:t>Destruction of Expired, Unusable or Unwanted Schedule 8 Medications</w:t>
      </w:r>
      <w:bookmarkEnd w:id="467"/>
      <w:bookmarkEnd w:id="468"/>
      <w:bookmarkEnd w:id="469"/>
    </w:p>
    <w:p w14:paraId="02FEF742" w14:textId="1D285233"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following people are prescribed as witnesses in relation to the discarding of Schedule 8 medications according to the </w:t>
      </w:r>
      <w:hyperlink r:id="rId44" w:history="1">
        <w:r w:rsidRPr="00242C5F">
          <w:rPr>
            <w:rStyle w:val="Hyperlink"/>
            <w:rFonts w:asciiTheme="minorHAnsi" w:hAnsiTheme="minorHAnsi" w:cs="Arial"/>
            <w:szCs w:val="24"/>
          </w:rPr>
          <w:t>Medicines, Poisons and Therapeutic Goods Regulation</w:t>
        </w:r>
      </w:hyperlink>
      <w:r w:rsidRPr="00242C5F">
        <w:rPr>
          <w:rFonts w:asciiTheme="minorHAnsi" w:hAnsiTheme="minorHAnsi" w:cs="Arial"/>
          <w:szCs w:val="24"/>
        </w:rPr>
        <w:t xml:space="preserve"> (ACT) 2008;</w:t>
      </w:r>
    </w:p>
    <w:p w14:paraId="0A605335"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an ambulance officer employed by the Commonwealth, the Territory or a State;</w:t>
      </w:r>
    </w:p>
    <w:p w14:paraId="2C64BC86"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 dentist (not including an intern or trainee);</w:t>
      </w:r>
    </w:p>
    <w:p w14:paraId="2FA127DB"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 doctor (not including an intern or trainee);</w:t>
      </w:r>
    </w:p>
    <w:p w14:paraId="5482B637"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 medicines and poisons inspector</w:t>
      </w:r>
    </w:p>
    <w:p w14:paraId="35954046"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 registered midwife</w:t>
      </w:r>
    </w:p>
    <w:p w14:paraId="39CF88F5"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 registered nurse</w:t>
      </w:r>
    </w:p>
    <w:p w14:paraId="69C5FC70"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 registered nurse practitioner</w:t>
      </w:r>
    </w:p>
    <w:p w14:paraId="6B7241EE" w14:textId="77777777" w:rsidR="009F399A" w:rsidRPr="00242C5F" w:rsidRDefault="009F399A" w:rsidP="004E6218">
      <w:pPr>
        <w:pStyle w:val="ListBullet"/>
        <w:numPr>
          <w:ilvl w:val="0"/>
          <w:numId w:val="15"/>
        </w:numPr>
        <w:rPr>
          <w:rFonts w:asciiTheme="minorHAnsi" w:hAnsiTheme="minorHAnsi"/>
          <w:szCs w:val="24"/>
        </w:rPr>
      </w:pPr>
      <w:r w:rsidRPr="00242C5F">
        <w:rPr>
          <w:rFonts w:asciiTheme="minorHAnsi" w:hAnsiTheme="minorHAnsi" w:cs="Arial"/>
          <w:szCs w:val="24"/>
        </w:rPr>
        <w:t>A registered pharmacist</w:t>
      </w:r>
    </w:p>
    <w:p w14:paraId="19584139" w14:textId="77777777" w:rsidR="009F399A" w:rsidRPr="00242C5F" w:rsidRDefault="009F399A" w:rsidP="00E440F5">
      <w:pPr>
        <w:pStyle w:val="ListBullet"/>
        <w:ind w:left="360"/>
        <w:rPr>
          <w:rFonts w:asciiTheme="minorHAnsi" w:hAnsiTheme="minorHAnsi"/>
          <w:szCs w:val="24"/>
        </w:rPr>
      </w:pPr>
    </w:p>
    <w:p w14:paraId="69CAE1A0"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 prescribed discarding witness may discard a controlled medicine in the presence of another prescribed discarding witness (see list above). The witnesses specified above must not be a prescribed witness to the discarding of a controlled medicine if the person is;</w:t>
      </w:r>
    </w:p>
    <w:p w14:paraId="273EA0A0" w14:textId="77777777" w:rsidR="009F399A" w:rsidRPr="00242C5F" w:rsidRDefault="009F399A" w:rsidP="00BB3E0F">
      <w:pPr>
        <w:pStyle w:val="ListParagraph"/>
        <w:numPr>
          <w:ilvl w:val="0"/>
          <w:numId w:val="118"/>
        </w:numPr>
        <w:rPr>
          <w:rFonts w:asciiTheme="minorHAnsi" w:hAnsiTheme="minorHAnsi" w:cs="Arial"/>
          <w:szCs w:val="24"/>
        </w:rPr>
      </w:pPr>
      <w:r w:rsidRPr="00242C5F">
        <w:rPr>
          <w:rFonts w:asciiTheme="minorHAnsi" w:hAnsiTheme="minorHAnsi" w:cs="Arial"/>
          <w:szCs w:val="24"/>
        </w:rPr>
        <w:t>Related to, a close friend of or employed by the person discarding the medicines; or</w:t>
      </w:r>
    </w:p>
    <w:p w14:paraId="28A4EA60" w14:textId="77777777" w:rsidR="009F399A" w:rsidRPr="00242C5F" w:rsidRDefault="009F399A" w:rsidP="00BB3E0F">
      <w:pPr>
        <w:pStyle w:val="ListParagraph"/>
        <w:numPr>
          <w:ilvl w:val="0"/>
          <w:numId w:val="118"/>
        </w:numPr>
        <w:rPr>
          <w:rFonts w:asciiTheme="minorHAnsi" w:hAnsiTheme="minorHAnsi" w:cs="Arial"/>
          <w:szCs w:val="24"/>
        </w:rPr>
      </w:pPr>
      <w:r w:rsidRPr="00242C5F">
        <w:rPr>
          <w:rFonts w:asciiTheme="minorHAnsi" w:hAnsiTheme="minorHAnsi" w:cs="Arial"/>
          <w:szCs w:val="24"/>
        </w:rPr>
        <w:t>The supervisor of the person discarding the medicine; or</w:t>
      </w:r>
    </w:p>
    <w:p w14:paraId="59C02CF4" w14:textId="77777777" w:rsidR="009F399A" w:rsidRPr="00242C5F" w:rsidRDefault="009F399A" w:rsidP="00BB3E0F">
      <w:pPr>
        <w:pStyle w:val="ListParagraph"/>
        <w:numPr>
          <w:ilvl w:val="0"/>
          <w:numId w:val="118"/>
        </w:numPr>
        <w:rPr>
          <w:rFonts w:asciiTheme="minorHAnsi" w:hAnsiTheme="minorHAnsi" w:cs="Arial"/>
          <w:szCs w:val="24"/>
        </w:rPr>
      </w:pPr>
      <w:r w:rsidRPr="00242C5F">
        <w:rPr>
          <w:rFonts w:asciiTheme="minorHAnsi" w:hAnsiTheme="minorHAnsi" w:cs="Arial"/>
          <w:szCs w:val="24"/>
        </w:rPr>
        <w:t xml:space="preserve">Supervised by the person discarding the medicine. </w:t>
      </w:r>
    </w:p>
    <w:p w14:paraId="026BDD79" w14:textId="77777777" w:rsidR="009F399A" w:rsidRPr="00242C5F" w:rsidRDefault="009F399A" w:rsidP="009F399A">
      <w:pPr>
        <w:rPr>
          <w:rFonts w:asciiTheme="minorHAnsi" w:hAnsiTheme="minorHAnsi" w:cs="Arial"/>
          <w:szCs w:val="24"/>
        </w:rPr>
      </w:pPr>
    </w:p>
    <w:p w14:paraId="7F1C2D1D"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corresponding Schedule 8 drug register entry recording the destruction must include the following:</w:t>
      </w:r>
    </w:p>
    <w:p w14:paraId="76FBC0A6" w14:textId="77777777" w:rsidR="009F399A" w:rsidRPr="00242C5F" w:rsidRDefault="009F399A" w:rsidP="004E6218">
      <w:pPr>
        <w:pStyle w:val="ListBullet"/>
        <w:numPr>
          <w:ilvl w:val="0"/>
          <w:numId w:val="16"/>
        </w:numPr>
        <w:rPr>
          <w:rFonts w:asciiTheme="minorHAnsi" w:hAnsiTheme="minorHAnsi"/>
          <w:szCs w:val="24"/>
        </w:rPr>
      </w:pPr>
      <w:r w:rsidRPr="00242C5F">
        <w:rPr>
          <w:rFonts w:asciiTheme="minorHAnsi" w:hAnsiTheme="minorHAnsi"/>
          <w:szCs w:val="24"/>
        </w:rPr>
        <w:t>The quantity of the particular Schedule 8 medication destroyed, and</w:t>
      </w:r>
    </w:p>
    <w:p w14:paraId="331A8EAD" w14:textId="77777777" w:rsidR="009F399A" w:rsidRPr="00242C5F" w:rsidRDefault="009F399A" w:rsidP="004E6218">
      <w:pPr>
        <w:pStyle w:val="ListBullet"/>
        <w:numPr>
          <w:ilvl w:val="0"/>
          <w:numId w:val="16"/>
        </w:numPr>
        <w:rPr>
          <w:rFonts w:asciiTheme="minorHAnsi" w:hAnsiTheme="minorHAnsi"/>
          <w:szCs w:val="24"/>
        </w:rPr>
      </w:pPr>
      <w:r w:rsidRPr="00242C5F">
        <w:rPr>
          <w:rFonts w:asciiTheme="minorHAnsi" w:hAnsiTheme="minorHAnsi"/>
          <w:szCs w:val="24"/>
        </w:rPr>
        <w:t>The date of the destruction, and</w:t>
      </w:r>
    </w:p>
    <w:p w14:paraId="1CE04BC1" w14:textId="77777777" w:rsidR="009F399A" w:rsidRPr="00242C5F" w:rsidRDefault="009F399A" w:rsidP="004E6218">
      <w:pPr>
        <w:pStyle w:val="ListBullet"/>
        <w:numPr>
          <w:ilvl w:val="0"/>
          <w:numId w:val="16"/>
        </w:numPr>
        <w:rPr>
          <w:rFonts w:asciiTheme="minorHAnsi" w:hAnsiTheme="minorHAnsi"/>
          <w:szCs w:val="24"/>
        </w:rPr>
      </w:pPr>
      <w:r w:rsidRPr="00242C5F">
        <w:rPr>
          <w:rFonts w:asciiTheme="minorHAnsi" w:hAnsiTheme="minorHAnsi"/>
          <w:szCs w:val="24"/>
        </w:rPr>
        <w:t>The name and signature of the person destroying the medication, and</w:t>
      </w:r>
    </w:p>
    <w:p w14:paraId="63C6FAD6" w14:textId="77777777" w:rsidR="009F399A" w:rsidRPr="00242C5F" w:rsidRDefault="009F399A" w:rsidP="004E6218">
      <w:pPr>
        <w:pStyle w:val="ListBullet"/>
        <w:numPr>
          <w:ilvl w:val="0"/>
          <w:numId w:val="16"/>
        </w:numPr>
        <w:rPr>
          <w:rFonts w:asciiTheme="minorHAnsi" w:hAnsiTheme="minorHAnsi"/>
          <w:szCs w:val="24"/>
        </w:rPr>
      </w:pPr>
      <w:r w:rsidRPr="00242C5F">
        <w:rPr>
          <w:rFonts w:asciiTheme="minorHAnsi" w:hAnsiTheme="minorHAnsi"/>
          <w:szCs w:val="24"/>
        </w:rPr>
        <w:t>The name and signature of the person who witnessed the destruction.</w:t>
      </w:r>
    </w:p>
    <w:p w14:paraId="6391C7C5" w14:textId="77777777" w:rsidR="009F399A" w:rsidRPr="00242C5F" w:rsidRDefault="009F399A" w:rsidP="009F399A">
      <w:pPr>
        <w:rPr>
          <w:rFonts w:asciiTheme="minorHAnsi" w:hAnsiTheme="minorHAnsi" w:cs="Arial"/>
          <w:szCs w:val="24"/>
        </w:rPr>
      </w:pPr>
    </w:p>
    <w:p w14:paraId="6AA9BD36"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Schedule 8 medications must be destroyed in such a way that the medications are made unidentifiable (that is, not disposed of intact in the original labelled packaging), </w:t>
      </w:r>
      <w:r w:rsidRPr="00242C5F">
        <w:rPr>
          <w:rFonts w:asciiTheme="minorHAnsi" w:hAnsiTheme="minorHAnsi" w:cs="Arial"/>
          <w:szCs w:val="24"/>
        </w:rPr>
        <w:lastRenderedPageBreak/>
        <w:t xml:space="preserve">unrecoverable and unusable, and are not likely to cause undue damage to the environment or pose a risk to any person. </w:t>
      </w:r>
    </w:p>
    <w:p w14:paraId="0CCCA8FF" w14:textId="77777777" w:rsidR="009F399A" w:rsidRPr="00242C5F" w:rsidRDefault="009F399A" w:rsidP="009F399A">
      <w:pPr>
        <w:rPr>
          <w:rFonts w:asciiTheme="minorHAnsi" w:hAnsiTheme="minorHAnsi" w:cs="Arial"/>
          <w:szCs w:val="24"/>
        </w:rPr>
      </w:pPr>
    </w:p>
    <w:p w14:paraId="227BF317" w14:textId="77777777" w:rsidR="009F399A" w:rsidRPr="00242C5F" w:rsidRDefault="009F399A" w:rsidP="009F399A">
      <w:pPr>
        <w:pStyle w:val="Heading3"/>
        <w:rPr>
          <w:rFonts w:asciiTheme="minorHAnsi" w:hAnsiTheme="minorHAnsi"/>
          <w:szCs w:val="24"/>
        </w:rPr>
      </w:pPr>
      <w:bookmarkStart w:id="470" w:name="_Toc405549197"/>
      <w:bookmarkStart w:id="471" w:name="_Toc405551417"/>
      <w:bookmarkStart w:id="472" w:name="_Toc405561783"/>
      <w:bookmarkStart w:id="473" w:name="_Toc415141250"/>
      <w:bookmarkStart w:id="474" w:name="_Toc119073859"/>
      <w:r w:rsidRPr="00242C5F">
        <w:rPr>
          <w:rFonts w:asciiTheme="minorHAnsi" w:hAnsiTheme="minorHAnsi"/>
          <w:szCs w:val="24"/>
        </w:rPr>
        <w:t>Recommended Methods for the Destruction of Schedule 8 Medications</w:t>
      </w:r>
      <w:bookmarkEnd w:id="470"/>
      <w:bookmarkEnd w:id="471"/>
      <w:bookmarkEnd w:id="472"/>
      <w:bookmarkEnd w:id="473"/>
      <w:bookmarkEnd w:id="474"/>
    </w:p>
    <w:p w14:paraId="08297288" w14:textId="3D431A7B" w:rsidR="009F399A" w:rsidRPr="00242C5F" w:rsidRDefault="009F399A" w:rsidP="009F399A">
      <w:pPr>
        <w:rPr>
          <w:rFonts w:asciiTheme="minorHAnsi" w:hAnsiTheme="minorHAnsi" w:cs="Arial"/>
          <w:szCs w:val="24"/>
        </w:rPr>
      </w:pPr>
      <w:r w:rsidRPr="00242C5F">
        <w:rPr>
          <w:rFonts w:asciiTheme="minorHAnsi" w:hAnsiTheme="minorHAnsi" w:cs="Arial"/>
          <w:szCs w:val="24"/>
        </w:rPr>
        <w:t>The destruction of Schedule 8 medications at the CHS Pharmacy Service must be recorded in the drug register, as described in Section 3.15.2. Where appropriate, the person destroying the medication should wear disposable gloves and / or a disposable mask.</w:t>
      </w:r>
    </w:p>
    <w:p w14:paraId="391B6F39" w14:textId="77777777" w:rsidR="009F399A" w:rsidRPr="00242C5F" w:rsidRDefault="009F399A" w:rsidP="009F399A">
      <w:pPr>
        <w:rPr>
          <w:rFonts w:asciiTheme="minorHAnsi" w:hAnsiTheme="minorHAnsi" w:cs="Arial"/>
          <w:szCs w:val="24"/>
        </w:rPr>
      </w:pPr>
    </w:p>
    <w:p w14:paraId="6C86B0CD"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After the destruction:</w:t>
      </w:r>
    </w:p>
    <w:p w14:paraId="0639932D" w14:textId="77777777" w:rsidR="009F399A" w:rsidRPr="00242C5F" w:rsidRDefault="009F399A" w:rsidP="004E6218">
      <w:pPr>
        <w:pStyle w:val="ListBullet"/>
        <w:numPr>
          <w:ilvl w:val="0"/>
          <w:numId w:val="17"/>
        </w:numPr>
        <w:rPr>
          <w:rFonts w:asciiTheme="minorHAnsi" w:hAnsiTheme="minorHAnsi"/>
          <w:szCs w:val="24"/>
        </w:rPr>
      </w:pPr>
      <w:r w:rsidRPr="00242C5F">
        <w:rPr>
          <w:rFonts w:asciiTheme="minorHAnsi" w:hAnsiTheme="minorHAnsi"/>
          <w:szCs w:val="24"/>
        </w:rPr>
        <w:t>The containers and implements used in the destruction must be thoroughly washed, and</w:t>
      </w:r>
    </w:p>
    <w:p w14:paraId="69CFCBA2" w14:textId="77777777" w:rsidR="009F399A" w:rsidRPr="00242C5F" w:rsidRDefault="009F399A" w:rsidP="004E6218">
      <w:pPr>
        <w:pStyle w:val="ListBullet"/>
        <w:numPr>
          <w:ilvl w:val="0"/>
          <w:numId w:val="17"/>
        </w:numPr>
        <w:rPr>
          <w:rFonts w:asciiTheme="minorHAnsi" w:hAnsiTheme="minorHAnsi"/>
          <w:szCs w:val="24"/>
        </w:rPr>
      </w:pPr>
      <w:r w:rsidRPr="00242C5F">
        <w:rPr>
          <w:rFonts w:asciiTheme="minorHAnsi" w:hAnsiTheme="minorHAnsi"/>
          <w:szCs w:val="24"/>
        </w:rPr>
        <w:t>Hands must be thoroughly washed with warm soapy water, and</w:t>
      </w:r>
    </w:p>
    <w:p w14:paraId="63C3FF15" w14:textId="77777777" w:rsidR="009F399A" w:rsidRPr="00242C5F" w:rsidRDefault="009F399A" w:rsidP="004E6218">
      <w:pPr>
        <w:pStyle w:val="ListBullet"/>
        <w:numPr>
          <w:ilvl w:val="0"/>
          <w:numId w:val="17"/>
        </w:numPr>
        <w:rPr>
          <w:rFonts w:asciiTheme="minorHAnsi" w:hAnsiTheme="minorHAnsi"/>
          <w:szCs w:val="24"/>
        </w:rPr>
      </w:pPr>
      <w:r w:rsidRPr="00242C5F">
        <w:rPr>
          <w:rFonts w:asciiTheme="minorHAnsi" w:hAnsiTheme="minorHAnsi"/>
          <w:szCs w:val="24"/>
        </w:rPr>
        <w:t>A final check of the area where the medications were destroyed must be conducted to make sure that no drug material has been inadvertently left on the floor, bench, sink or surrounding areas.</w:t>
      </w:r>
    </w:p>
    <w:p w14:paraId="711DC4C8" w14:textId="77777777" w:rsidR="009F399A" w:rsidRPr="00242C5F" w:rsidRDefault="009F399A" w:rsidP="009F399A">
      <w:pPr>
        <w:rPr>
          <w:rFonts w:asciiTheme="minorHAnsi" w:hAnsiTheme="minorHAnsi" w:cs="Arial"/>
          <w:szCs w:val="24"/>
        </w:rPr>
      </w:pPr>
    </w:p>
    <w:p w14:paraId="1E132C09"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packaging must also be destroyed. When separated from the medication being destroyed, cardboard packs and emptied foils should be disposed of in a suitable secured receptacle. </w:t>
      </w:r>
    </w:p>
    <w:p w14:paraId="608D2704" w14:textId="77777777" w:rsidR="009F399A" w:rsidRPr="00242C5F" w:rsidRDefault="009F399A" w:rsidP="009F399A">
      <w:pPr>
        <w:rPr>
          <w:rFonts w:asciiTheme="minorHAnsi" w:hAnsiTheme="minorHAnsi" w:cs="Arial"/>
          <w:szCs w:val="24"/>
        </w:rPr>
      </w:pPr>
    </w:p>
    <w:p w14:paraId="23511F6A" w14:textId="2EE632CA" w:rsidR="00E02868" w:rsidRDefault="00E02868" w:rsidP="00E02868">
      <w:pPr>
        <w:rPr>
          <w:rFonts w:asciiTheme="minorHAnsi" w:hAnsiTheme="minorHAnsi"/>
          <w:szCs w:val="24"/>
        </w:rPr>
      </w:pPr>
      <w:r>
        <w:rPr>
          <w:rFonts w:cs="Arial"/>
          <w:szCs w:val="24"/>
        </w:rPr>
        <w:t xml:space="preserve">The preferred mechanism for destruction of Schedule 8 medications is to use commercially available drug waste bins which are kept on </w:t>
      </w:r>
      <w:proofErr w:type="spellStart"/>
      <w:r>
        <w:rPr>
          <w:rFonts w:cs="Arial"/>
          <w:szCs w:val="24"/>
        </w:rPr>
        <w:t>imprest</w:t>
      </w:r>
      <w:proofErr w:type="spellEnd"/>
      <w:r>
        <w:rPr>
          <w:rFonts w:cs="Arial"/>
          <w:szCs w:val="24"/>
        </w:rPr>
        <w:t xml:space="preserve"> in many care areas or available through pharmacy.  </w:t>
      </w:r>
      <w:r>
        <w:rPr>
          <w:rFonts w:asciiTheme="minorHAnsi" w:hAnsiTheme="minorHAnsi"/>
          <w:szCs w:val="24"/>
        </w:rPr>
        <w:t xml:space="preserve">Instructions for use of these kits are available on the product website </w:t>
      </w:r>
      <w:hyperlink r:id="rId45" w:history="1">
        <w:r w:rsidRPr="00686A21">
          <w:rPr>
            <w:rStyle w:val="Hyperlink"/>
            <w:rFonts w:asciiTheme="minorHAnsi" w:hAnsiTheme="minorHAnsi"/>
            <w:szCs w:val="24"/>
          </w:rPr>
          <w:t>www.drugwaste.com.au</w:t>
        </w:r>
      </w:hyperlink>
      <w:r>
        <w:rPr>
          <w:rFonts w:asciiTheme="minorHAnsi" w:hAnsiTheme="minorHAnsi"/>
          <w:szCs w:val="24"/>
        </w:rPr>
        <w:t xml:space="preserve">.  This website also provides links to Material Safety Data Sheets for the product. </w:t>
      </w:r>
    </w:p>
    <w:p w14:paraId="7A2EE33F" w14:textId="77777777" w:rsidR="00E02868" w:rsidRDefault="00E02868" w:rsidP="00E02868">
      <w:pPr>
        <w:rPr>
          <w:rFonts w:asciiTheme="minorHAnsi" w:hAnsiTheme="minorHAnsi"/>
          <w:szCs w:val="24"/>
        </w:rPr>
      </w:pPr>
    </w:p>
    <w:p w14:paraId="73D0DB80" w14:textId="0A7E8E40" w:rsidR="00E02868" w:rsidRDefault="00E02868" w:rsidP="00E02868">
      <w:pPr>
        <w:rPr>
          <w:rFonts w:asciiTheme="minorHAnsi" w:hAnsiTheme="minorHAnsi"/>
          <w:szCs w:val="24"/>
        </w:rPr>
      </w:pPr>
      <w:r>
        <w:rPr>
          <w:rFonts w:asciiTheme="minorHAnsi" w:hAnsiTheme="minorHAnsi"/>
          <w:szCs w:val="24"/>
        </w:rPr>
        <w:t>Two separate types of drug waste bins are available.  One is for the destruction of liquids (including oral and injectable liquids), the other is for tablets and capsules.  It should be noted that tablets and capsules may take up to 24 hours to be rendered complete</w:t>
      </w:r>
      <w:r w:rsidR="00032AA4">
        <w:rPr>
          <w:rFonts w:asciiTheme="minorHAnsi" w:hAnsiTheme="minorHAnsi"/>
          <w:szCs w:val="24"/>
        </w:rPr>
        <w:t>ly</w:t>
      </w:r>
      <w:r>
        <w:rPr>
          <w:rFonts w:asciiTheme="minorHAnsi" w:hAnsiTheme="minorHAnsi"/>
          <w:szCs w:val="24"/>
        </w:rPr>
        <w:t xml:space="preserve"> destroyed.  Drug waste bins with tablets and capsules should be stored in a controlled medicines cabinet on the ward, or in pharmacy, for 24 hours before being disposed of in pharmaceutical waste.  Liquid medicines are immediately denatured and liquid drug waste bins do not require storage in a locked cabinet. </w:t>
      </w:r>
    </w:p>
    <w:p w14:paraId="2E81A1D5" w14:textId="77777777" w:rsidR="00E02868" w:rsidRDefault="00E02868" w:rsidP="00E02868">
      <w:pPr>
        <w:rPr>
          <w:rFonts w:asciiTheme="minorHAnsi" w:hAnsiTheme="minorHAnsi"/>
          <w:szCs w:val="24"/>
        </w:rPr>
      </w:pPr>
    </w:p>
    <w:p w14:paraId="3E2A243F" w14:textId="77777777" w:rsidR="00E02868" w:rsidRPr="00BC3C8A" w:rsidRDefault="00E02868" w:rsidP="00E02868">
      <w:pPr>
        <w:rPr>
          <w:rFonts w:cs="Arial"/>
          <w:szCs w:val="24"/>
        </w:rPr>
      </w:pPr>
      <w:r>
        <w:rPr>
          <w:rFonts w:asciiTheme="minorHAnsi" w:hAnsiTheme="minorHAnsi"/>
          <w:szCs w:val="24"/>
        </w:rPr>
        <w:t xml:space="preserve">Once drug waste bins are ready for disposal, they may be placed into a pharmaceutical waste bin either in the clinical care unit (if one is present) or sent to pharmacy for destruction.  </w:t>
      </w:r>
    </w:p>
    <w:p w14:paraId="02DB20BB" w14:textId="77777777" w:rsidR="008D320C" w:rsidRDefault="008D320C" w:rsidP="00E02868">
      <w:pPr>
        <w:rPr>
          <w:rFonts w:cs="Arial"/>
          <w:szCs w:val="24"/>
        </w:rPr>
      </w:pPr>
    </w:p>
    <w:p w14:paraId="09A86E95" w14:textId="375CEC1F" w:rsidR="00E02868" w:rsidRDefault="00E02868" w:rsidP="00E02868">
      <w:pPr>
        <w:rPr>
          <w:rFonts w:cs="Arial"/>
          <w:szCs w:val="24"/>
        </w:rPr>
      </w:pPr>
      <w:r>
        <w:rPr>
          <w:rFonts w:cs="Arial"/>
          <w:szCs w:val="24"/>
        </w:rPr>
        <w:t>Alternative</w:t>
      </w:r>
      <w:r w:rsidRPr="00533238">
        <w:rPr>
          <w:rFonts w:cs="Arial"/>
          <w:szCs w:val="24"/>
        </w:rPr>
        <w:t xml:space="preserve"> procedures for the destruction of Schedule 8</w:t>
      </w:r>
      <w:r>
        <w:rPr>
          <w:rFonts w:cs="Arial"/>
          <w:szCs w:val="24"/>
        </w:rPr>
        <w:t xml:space="preserve"> medications are:</w:t>
      </w:r>
    </w:p>
    <w:p w14:paraId="459F3140" w14:textId="77777777" w:rsidR="009F399A" w:rsidRPr="00242C5F" w:rsidRDefault="009F399A" w:rsidP="009F399A">
      <w:pPr>
        <w:rPr>
          <w:rFonts w:asciiTheme="minorHAnsi" w:hAnsiTheme="minorHAnsi" w:cs="Arial"/>
          <w:b/>
          <w:i/>
          <w:szCs w:val="24"/>
        </w:rPr>
      </w:pPr>
      <w:r w:rsidRPr="00242C5F">
        <w:rPr>
          <w:rFonts w:asciiTheme="minorHAnsi" w:hAnsiTheme="minorHAnsi" w:cs="Arial"/>
          <w:b/>
          <w:i/>
          <w:szCs w:val="24"/>
        </w:rPr>
        <w:t>A. Tablets, Capsules and Suppositories</w:t>
      </w:r>
    </w:p>
    <w:p w14:paraId="07312CB6" w14:textId="77777777" w:rsidR="009F399A" w:rsidRPr="00242C5F" w:rsidRDefault="009F399A" w:rsidP="004E6218">
      <w:pPr>
        <w:pStyle w:val="ListParagraph"/>
        <w:numPr>
          <w:ilvl w:val="0"/>
          <w:numId w:val="18"/>
        </w:numPr>
        <w:rPr>
          <w:rFonts w:asciiTheme="minorHAnsi" w:hAnsiTheme="minorHAnsi" w:cs="Arial"/>
          <w:szCs w:val="24"/>
        </w:rPr>
      </w:pPr>
      <w:r w:rsidRPr="00242C5F">
        <w:rPr>
          <w:rFonts w:asciiTheme="minorHAnsi" w:hAnsiTheme="minorHAnsi" w:cs="Arial"/>
          <w:szCs w:val="24"/>
        </w:rPr>
        <w:t>Crush the medication in the mortar / container with a pestle or similar implement, mix with an adequate quantity of hot soapy water. Take care that no drug material is forced out of the container during this process.</w:t>
      </w:r>
    </w:p>
    <w:p w14:paraId="048CE809" w14:textId="77777777" w:rsidR="009F399A" w:rsidRDefault="009F399A" w:rsidP="004E6218">
      <w:pPr>
        <w:pStyle w:val="ListParagraph"/>
        <w:numPr>
          <w:ilvl w:val="0"/>
          <w:numId w:val="18"/>
        </w:numPr>
        <w:rPr>
          <w:rFonts w:asciiTheme="minorHAnsi" w:hAnsiTheme="minorHAnsi" w:cs="Arial"/>
          <w:szCs w:val="24"/>
        </w:rPr>
      </w:pPr>
      <w:r w:rsidRPr="00242C5F">
        <w:rPr>
          <w:rFonts w:asciiTheme="minorHAnsi" w:hAnsiTheme="minorHAnsi" w:cs="Arial"/>
          <w:szCs w:val="24"/>
        </w:rPr>
        <w:t>Pour the resulting slurry onto absorbent material such as cat litter granules and dispose of in a yellow clinical waste bin or sharps container.</w:t>
      </w:r>
    </w:p>
    <w:p w14:paraId="4B7D5902" w14:textId="77777777" w:rsidR="00CF6EA4" w:rsidRPr="00242C5F" w:rsidRDefault="00CF6EA4" w:rsidP="00CF6EA4">
      <w:pPr>
        <w:pStyle w:val="ListParagraph"/>
        <w:ind w:left="360"/>
        <w:rPr>
          <w:rFonts w:asciiTheme="minorHAnsi" w:hAnsiTheme="minorHAnsi" w:cs="Arial"/>
          <w:szCs w:val="24"/>
        </w:rPr>
      </w:pPr>
    </w:p>
    <w:p w14:paraId="3671BB02" w14:textId="77777777" w:rsidR="009F399A" w:rsidRPr="00242C5F" w:rsidRDefault="009F399A" w:rsidP="009F399A">
      <w:pPr>
        <w:rPr>
          <w:rFonts w:asciiTheme="minorHAnsi" w:hAnsiTheme="minorHAnsi" w:cs="Arial"/>
          <w:b/>
          <w:i/>
          <w:szCs w:val="24"/>
        </w:rPr>
      </w:pPr>
      <w:r w:rsidRPr="00242C5F">
        <w:rPr>
          <w:rFonts w:asciiTheme="minorHAnsi" w:hAnsiTheme="minorHAnsi" w:cs="Arial"/>
          <w:b/>
          <w:i/>
          <w:szCs w:val="24"/>
        </w:rPr>
        <w:lastRenderedPageBreak/>
        <w:t>B. Oral Liquids</w:t>
      </w:r>
    </w:p>
    <w:p w14:paraId="442012DE" w14:textId="77777777" w:rsidR="009F399A" w:rsidRPr="00242C5F" w:rsidRDefault="009F399A" w:rsidP="004E6218">
      <w:pPr>
        <w:pStyle w:val="ListParagraph"/>
        <w:numPr>
          <w:ilvl w:val="0"/>
          <w:numId w:val="19"/>
        </w:numPr>
        <w:rPr>
          <w:rFonts w:asciiTheme="minorHAnsi" w:hAnsiTheme="minorHAnsi" w:cs="Arial"/>
          <w:szCs w:val="24"/>
        </w:rPr>
      </w:pPr>
      <w:r w:rsidRPr="00242C5F">
        <w:rPr>
          <w:rFonts w:asciiTheme="minorHAnsi" w:hAnsiTheme="minorHAnsi" w:cs="Arial"/>
          <w:szCs w:val="24"/>
        </w:rPr>
        <w:t xml:space="preserve">Pour the liquid onto absorbent material such as cat litter granules. </w:t>
      </w:r>
    </w:p>
    <w:p w14:paraId="1D80B201" w14:textId="77777777" w:rsidR="009F399A" w:rsidRPr="00242C5F" w:rsidRDefault="009F399A" w:rsidP="004E6218">
      <w:pPr>
        <w:pStyle w:val="ListParagraph"/>
        <w:numPr>
          <w:ilvl w:val="0"/>
          <w:numId w:val="19"/>
        </w:numPr>
        <w:rPr>
          <w:rFonts w:asciiTheme="minorHAnsi" w:hAnsiTheme="minorHAnsi" w:cs="Arial"/>
          <w:szCs w:val="24"/>
        </w:rPr>
      </w:pPr>
      <w:r w:rsidRPr="00242C5F">
        <w:rPr>
          <w:rFonts w:asciiTheme="minorHAnsi" w:hAnsiTheme="minorHAnsi" w:cs="Arial"/>
          <w:szCs w:val="24"/>
        </w:rPr>
        <w:t xml:space="preserve">Dispose of in a yellow clinical waste bin or sharps container. </w:t>
      </w:r>
    </w:p>
    <w:p w14:paraId="576EA822" w14:textId="77777777" w:rsidR="009F399A" w:rsidRPr="00242C5F" w:rsidRDefault="009F399A" w:rsidP="009F399A">
      <w:pPr>
        <w:rPr>
          <w:rFonts w:asciiTheme="minorHAnsi" w:hAnsiTheme="minorHAnsi" w:cs="Arial"/>
          <w:b/>
          <w:i/>
          <w:szCs w:val="24"/>
        </w:rPr>
      </w:pPr>
      <w:r w:rsidRPr="00242C5F">
        <w:rPr>
          <w:rFonts w:asciiTheme="minorHAnsi" w:hAnsiTheme="minorHAnsi" w:cs="Arial"/>
          <w:b/>
          <w:i/>
          <w:szCs w:val="24"/>
        </w:rPr>
        <w:t>C. Powders and Granules</w:t>
      </w:r>
    </w:p>
    <w:p w14:paraId="4B34F7CB" w14:textId="77777777" w:rsidR="009F399A" w:rsidRPr="00242C5F" w:rsidRDefault="009F399A" w:rsidP="004E6218">
      <w:pPr>
        <w:pStyle w:val="ListParagraph"/>
        <w:numPr>
          <w:ilvl w:val="0"/>
          <w:numId w:val="20"/>
        </w:numPr>
        <w:rPr>
          <w:rFonts w:asciiTheme="minorHAnsi" w:hAnsiTheme="minorHAnsi" w:cs="Arial"/>
          <w:szCs w:val="24"/>
        </w:rPr>
      </w:pPr>
      <w:r w:rsidRPr="00242C5F">
        <w:rPr>
          <w:rFonts w:asciiTheme="minorHAnsi" w:hAnsiTheme="minorHAnsi" w:cs="Arial"/>
          <w:szCs w:val="24"/>
        </w:rPr>
        <w:t>Mix the powder in a suitable container with an adequate quantity of hot soapy water.</w:t>
      </w:r>
    </w:p>
    <w:p w14:paraId="4A12FF9C" w14:textId="77777777" w:rsidR="009F399A" w:rsidRPr="00242C5F" w:rsidRDefault="009F399A" w:rsidP="004E6218">
      <w:pPr>
        <w:pStyle w:val="ListParagraph"/>
        <w:numPr>
          <w:ilvl w:val="0"/>
          <w:numId w:val="20"/>
        </w:numPr>
        <w:rPr>
          <w:rFonts w:asciiTheme="minorHAnsi" w:hAnsiTheme="minorHAnsi" w:cs="Arial"/>
          <w:szCs w:val="24"/>
        </w:rPr>
      </w:pPr>
      <w:r w:rsidRPr="00242C5F">
        <w:rPr>
          <w:rFonts w:asciiTheme="minorHAnsi" w:hAnsiTheme="minorHAnsi" w:cs="Arial"/>
          <w:szCs w:val="24"/>
        </w:rPr>
        <w:t xml:space="preserve">Pour the resulting slurry onto absorbent material such as cat litter granules. </w:t>
      </w:r>
    </w:p>
    <w:p w14:paraId="4A856011" w14:textId="77777777" w:rsidR="009F399A" w:rsidRPr="00242C5F" w:rsidRDefault="009F399A" w:rsidP="009F399A">
      <w:pPr>
        <w:rPr>
          <w:rFonts w:asciiTheme="minorHAnsi" w:hAnsiTheme="minorHAnsi" w:cs="Arial"/>
          <w:b/>
          <w:i/>
          <w:szCs w:val="24"/>
        </w:rPr>
      </w:pPr>
      <w:r w:rsidRPr="00242C5F">
        <w:rPr>
          <w:rFonts w:asciiTheme="minorHAnsi" w:hAnsiTheme="minorHAnsi" w:cs="Arial"/>
          <w:b/>
          <w:i/>
          <w:szCs w:val="24"/>
        </w:rPr>
        <w:t>D. Injectable Medications</w:t>
      </w:r>
    </w:p>
    <w:p w14:paraId="79C35BE4"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Glass ampoules / small vials:</w:t>
      </w:r>
    </w:p>
    <w:p w14:paraId="56A9335C" w14:textId="77777777" w:rsidR="009F399A" w:rsidRPr="00242C5F" w:rsidRDefault="009F399A" w:rsidP="004E6218">
      <w:pPr>
        <w:pStyle w:val="ListParagraph"/>
        <w:numPr>
          <w:ilvl w:val="0"/>
          <w:numId w:val="22"/>
        </w:numPr>
        <w:rPr>
          <w:rFonts w:asciiTheme="minorHAnsi" w:hAnsiTheme="minorHAnsi" w:cs="Arial"/>
          <w:szCs w:val="24"/>
        </w:rPr>
      </w:pPr>
      <w:r w:rsidRPr="00242C5F">
        <w:rPr>
          <w:rFonts w:asciiTheme="minorHAnsi" w:hAnsiTheme="minorHAnsi" w:cs="Arial"/>
          <w:szCs w:val="24"/>
        </w:rPr>
        <w:t xml:space="preserve">Open ampoule carefully, withdraw contents and expel onto absorbent material such as cat litter granules. </w:t>
      </w:r>
    </w:p>
    <w:p w14:paraId="3424423D" w14:textId="1B1C75CF" w:rsidR="009F399A" w:rsidRPr="00242C5F" w:rsidRDefault="009F399A" w:rsidP="004E6218">
      <w:pPr>
        <w:pStyle w:val="ListParagraph"/>
        <w:numPr>
          <w:ilvl w:val="0"/>
          <w:numId w:val="22"/>
        </w:numPr>
        <w:rPr>
          <w:rFonts w:asciiTheme="minorHAnsi" w:hAnsiTheme="minorHAnsi" w:cs="Arial"/>
          <w:szCs w:val="24"/>
        </w:rPr>
      </w:pPr>
      <w:r w:rsidRPr="00242C5F">
        <w:rPr>
          <w:rFonts w:asciiTheme="minorHAnsi" w:hAnsiTheme="minorHAnsi" w:cs="Arial"/>
          <w:szCs w:val="24"/>
        </w:rPr>
        <w:t xml:space="preserve">Dispose of in a </w:t>
      </w:r>
      <w:r w:rsidR="00E440F5" w:rsidRPr="00242C5F">
        <w:rPr>
          <w:rFonts w:asciiTheme="minorHAnsi" w:hAnsiTheme="minorHAnsi" w:cs="Arial"/>
          <w:szCs w:val="24"/>
        </w:rPr>
        <w:t>sharp’s</w:t>
      </w:r>
      <w:r w:rsidRPr="00242C5F">
        <w:rPr>
          <w:rFonts w:asciiTheme="minorHAnsi" w:hAnsiTheme="minorHAnsi" w:cs="Arial"/>
          <w:szCs w:val="24"/>
        </w:rPr>
        <w:t xml:space="preserve"> container.</w:t>
      </w:r>
    </w:p>
    <w:p w14:paraId="286E8F7E"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Plastic ampoules, plastic IV infusion bags and large vials;</w:t>
      </w:r>
    </w:p>
    <w:p w14:paraId="3483A7DF" w14:textId="77777777" w:rsidR="009F399A" w:rsidRPr="00242C5F" w:rsidRDefault="009F399A" w:rsidP="004E6218">
      <w:pPr>
        <w:pStyle w:val="ListParagraph"/>
        <w:numPr>
          <w:ilvl w:val="0"/>
          <w:numId w:val="21"/>
        </w:numPr>
        <w:rPr>
          <w:rFonts w:asciiTheme="minorHAnsi" w:hAnsiTheme="minorHAnsi" w:cs="Arial"/>
          <w:szCs w:val="24"/>
        </w:rPr>
      </w:pPr>
      <w:r w:rsidRPr="00242C5F">
        <w:rPr>
          <w:rFonts w:asciiTheme="minorHAnsi" w:hAnsiTheme="minorHAnsi" w:cs="Arial"/>
          <w:szCs w:val="24"/>
        </w:rPr>
        <w:t xml:space="preserve">Pour the contents onto absorbent material such as cat litter granules. </w:t>
      </w:r>
    </w:p>
    <w:p w14:paraId="39CBDA59" w14:textId="77777777" w:rsidR="009F399A" w:rsidRPr="00242C5F" w:rsidRDefault="009F399A" w:rsidP="004E6218">
      <w:pPr>
        <w:pStyle w:val="ListParagraph"/>
        <w:numPr>
          <w:ilvl w:val="0"/>
          <w:numId w:val="21"/>
        </w:numPr>
        <w:rPr>
          <w:rFonts w:asciiTheme="minorHAnsi" w:hAnsiTheme="minorHAnsi" w:cs="Arial"/>
          <w:szCs w:val="24"/>
        </w:rPr>
      </w:pPr>
      <w:r w:rsidRPr="00242C5F">
        <w:rPr>
          <w:rFonts w:asciiTheme="minorHAnsi" w:hAnsiTheme="minorHAnsi" w:cs="Arial"/>
          <w:szCs w:val="24"/>
        </w:rPr>
        <w:t xml:space="preserve">Dispose of in a yellow clinical waste bin. </w:t>
      </w:r>
    </w:p>
    <w:p w14:paraId="5BBD1A6B" w14:textId="77777777" w:rsidR="009F399A" w:rsidRPr="00242C5F" w:rsidRDefault="009F399A" w:rsidP="009F399A">
      <w:pPr>
        <w:rPr>
          <w:rFonts w:asciiTheme="minorHAnsi" w:hAnsiTheme="minorHAnsi" w:cs="Arial"/>
          <w:b/>
          <w:i/>
          <w:szCs w:val="24"/>
        </w:rPr>
      </w:pPr>
      <w:r w:rsidRPr="00242C5F">
        <w:rPr>
          <w:rFonts w:asciiTheme="minorHAnsi" w:hAnsiTheme="minorHAnsi" w:cs="Arial"/>
          <w:b/>
          <w:i/>
          <w:szCs w:val="24"/>
        </w:rPr>
        <w:t>E. Transdermal Patches and Sublingual Film</w:t>
      </w:r>
    </w:p>
    <w:p w14:paraId="58D417AD" w14:textId="153A0A67" w:rsidR="009F399A" w:rsidRDefault="0080149A" w:rsidP="009F399A">
      <w:r>
        <w:t>Transdermal patches must be removed from the packaging and folded in half so that the   medication is trapped within the adhesive surface, then disposed of in a ‘sharps’ container.</w:t>
      </w:r>
    </w:p>
    <w:p w14:paraId="7CA0499A" w14:textId="77777777" w:rsidR="002A3069" w:rsidRPr="00242C5F" w:rsidRDefault="002A3069" w:rsidP="009F399A">
      <w:pPr>
        <w:rPr>
          <w:rFonts w:asciiTheme="minorHAnsi" w:hAnsiTheme="minorHAnsi" w:cs="Arial"/>
          <w:szCs w:val="24"/>
        </w:rPr>
      </w:pPr>
    </w:p>
    <w:p w14:paraId="5B9D33AB" w14:textId="77777777" w:rsidR="009F399A" w:rsidRPr="00242C5F"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b/>
          <w:szCs w:val="24"/>
        </w:rPr>
        <w:t>Caution:</w:t>
      </w:r>
      <w:r w:rsidRPr="00242C5F">
        <w:rPr>
          <w:rFonts w:asciiTheme="minorHAnsi" w:hAnsiTheme="minorHAnsi" w:cs="Arial"/>
          <w:szCs w:val="24"/>
        </w:rPr>
        <w:t xml:space="preserve"> Fentanyl patches, even once used by a patient or when expired, contain sufficient</w:t>
      </w:r>
    </w:p>
    <w:p w14:paraId="38D40F92" w14:textId="0C68505E" w:rsidR="009F399A" w:rsidRPr="00242C5F"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szCs w:val="24"/>
        </w:rPr>
        <w:t>fentanyl to cause life-threatening respiratory depression in an opioid-naïve person if absorbed. If during the destruction of fentanyl patches the active layer comes into contact with the skin or other body surface, immediately wash off thoroughly with soap and water</w:t>
      </w:r>
    </w:p>
    <w:p w14:paraId="3A6635D2" w14:textId="77777777" w:rsidR="009F399A" w:rsidRPr="00242C5F" w:rsidRDefault="009F399A" w:rsidP="009F399A">
      <w:pPr>
        <w:rPr>
          <w:rFonts w:asciiTheme="minorHAnsi" w:hAnsiTheme="minorHAnsi" w:cs="Arial"/>
          <w:szCs w:val="24"/>
        </w:rPr>
      </w:pPr>
    </w:p>
    <w:p w14:paraId="7E2B94B3" w14:textId="5FBDB482" w:rsidR="009F399A" w:rsidRPr="00242C5F" w:rsidRDefault="009F399A" w:rsidP="009F399A">
      <w:pPr>
        <w:pStyle w:val="Heading2"/>
        <w:rPr>
          <w:rFonts w:asciiTheme="minorHAnsi" w:hAnsiTheme="minorHAnsi"/>
          <w:szCs w:val="24"/>
        </w:rPr>
      </w:pPr>
      <w:bookmarkStart w:id="475" w:name="_Toc405549198"/>
      <w:bookmarkStart w:id="476" w:name="_Toc405551418"/>
      <w:bookmarkStart w:id="477" w:name="_Toc405561784"/>
      <w:bookmarkStart w:id="478" w:name="_Toc415141251"/>
      <w:bookmarkStart w:id="479" w:name="_Toc119073860"/>
      <w:r w:rsidRPr="00242C5F">
        <w:rPr>
          <w:rFonts w:asciiTheme="minorHAnsi" w:hAnsiTheme="minorHAnsi"/>
          <w:szCs w:val="24"/>
        </w:rPr>
        <w:t>Reporting Lost or Stolen Accountable Medications</w:t>
      </w:r>
      <w:bookmarkEnd w:id="475"/>
      <w:bookmarkEnd w:id="476"/>
      <w:bookmarkEnd w:id="477"/>
      <w:bookmarkEnd w:id="478"/>
      <w:r w:rsidRPr="00242C5F">
        <w:rPr>
          <w:rFonts w:asciiTheme="minorHAnsi" w:hAnsiTheme="minorHAnsi"/>
          <w:szCs w:val="24"/>
        </w:rPr>
        <w:t xml:space="preserve"> (</w:t>
      </w:r>
      <w:r w:rsidR="00926141">
        <w:rPr>
          <w:rFonts w:asciiTheme="minorHAnsi" w:hAnsiTheme="minorHAnsi"/>
          <w:szCs w:val="24"/>
        </w:rPr>
        <w:t>supplied</w:t>
      </w:r>
      <w:r w:rsidRPr="00242C5F">
        <w:rPr>
          <w:rFonts w:asciiTheme="minorHAnsi" w:hAnsiTheme="minorHAnsi"/>
          <w:szCs w:val="24"/>
        </w:rPr>
        <w:t xml:space="preserve"> by CHS Pharmacy)</w:t>
      </w:r>
      <w:bookmarkEnd w:id="479"/>
    </w:p>
    <w:p w14:paraId="68F487F1" w14:textId="1733CB3D"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Accountable medications for reporting purposes are defined as Schedule 8 medications, Schedule 4D medications and </w:t>
      </w:r>
      <w:r w:rsidR="00A210EF">
        <w:rPr>
          <w:rFonts w:asciiTheme="minorHAnsi" w:hAnsiTheme="minorHAnsi" w:cs="Arial"/>
          <w:szCs w:val="24"/>
        </w:rPr>
        <w:t>‘</w:t>
      </w:r>
      <w:r w:rsidRPr="00242C5F">
        <w:rPr>
          <w:rFonts w:asciiTheme="minorHAnsi" w:hAnsiTheme="minorHAnsi" w:cs="Arial"/>
          <w:szCs w:val="24"/>
        </w:rPr>
        <w:t>patient own</w:t>
      </w:r>
      <w:r w:rsidR="00A210EF">
        <w:rPr>
          <w:rFonts w:asciiTheme="minorHAnsi" w:hAnsiTheme="minorHAnsi" w:cs="Arial"/>
          <w:szCs w:val="24"/>
        </w:rPr>
        <w:t>’</w:t>
      </w:r>
      <w:r w:rsidRPr="00242C5F">
        <w:rPr>
          <w:rFonts w:asciiTheme="minorHAnsi" w:hAnsiTheme="minorHAnsi" w:cs="Arial"/>
          <w:szCs w:val="24"/>
        </w:rPr>
        <w:t xml:space="preserve"> medications.</w:t>
      </w:r>
    </w:p>
    <w:p w14:paraId="08101E91" w14:textId="77777777" w:rsidR="009F399A" w:rsidRPr="00242C5F" w:rsidRDefault="009F399A" w:rsidP="009F399A">
      <w:pPr>
        <w:rPr>
          <w:rFonts w:asciiTheme="minorHAnsi" w:hAnsiTheme="minorHAnsi" w:cs="Arial"/>
          <w:szCs w:val="24"/>
        </w:rPr>
      </w:pPr>
    </w:p>
    <w:p w14:paraId="6D71575F"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registered pharmacist who detects the loss, theft or deficit of an accountable medication must immediately:</w:t>
      </w:r>
    </w:p>
    <w:p w14:paraId="3031C848" w14:textId="77777777" w:rsidR="009F399A" w:rsidRPr="00242C5F" w:rsidRDefault="009F399A" w:rsidP="004E6218">
      <w:pPr>
        <w:pStyle w:val="ListBullet"/>
        <w:numPr>
          <w:ilvl w:val="0"/>
          <w:numId w:val="23"/>
        </w:numPr>
        <w:rPr>
          <w:rFonts w:asciiTheme="minorHAnsi" w:hAnsiTheme="minorHAnsi"/>
          <w:szCs w:val="24"/>
        </w:rPr>
      </w:pPr>
      <w:r w:rsidRPr="00242C5F">
        <w:rPr>
          <w:rFonts w:asciiTheme="minorHAnsi" w:hAnsiTheme="minorHAnsi"/>
          <w:szCs w:val="24"/>
        </w:rPr>
        <w:t>Report this fact to the Director of Pharmacy, and</w:t>
      </w:r>
    </w:p>
    <w:p w14:paraId="00DD33DF" w14:textId="5501394F" w:rsidR="009F399A" w:rsidRPr="00242C5F" w:rsidRDefault="009F399A" w:rsidP="0B98935F">
      <w:pPr>
        <w:pStyle w:val="ListBullet"/>
        <w:numPr>
          <w:ilvl w:val="0"/>
          <w:numId w:val="23"/>
        </w:numPr>
        <w:rPr>
          <w:rFonts w:asciiTheme="minorHAnsi" w:hAnsiTheme="minorHAnsi"/>
        </w:rPr>
      </w:pPr>
      <w:r w:rsidRPr="0B98935F">
        <w:rPr>
          <w:rFonts w:asciiTheme="minorHAnsi" w:hAnsiTheme="minorHAnsi"/>
        </w:rPr>
        <w:t xml:space="preserve">Complete and submit a </w:t>
      </w:r>
      <w:proofErr w:type="spellStart"/>
      <w:r w:rsidRPr="0B98935F">
        <w:rPr>
          <w:rFonts w:asciiTheme="minorHAnsi" w:hAnsiTheme="minorHAnsi"/>
        </w:rPr>
        <w:t>RiskMan</w:t>
      </w:r>
      <w:proofErr w:type="spellEnd"/>
      <w:r w:rsidRPr="0B98935F">
        <w:rPr>
          <w:rFonts w:asciiTheme="minorHAnsi" w:hAnsiTheme="minorHAnsi"/>
        </w:rPr>
        <w:t xml:space="preserve"> report</w:t>
      </w:r>
      <w:r w:rsidR="009D77F9">
        <w:rPr>
          <w:rFonts w:asciiTheme="minorHAnsi" w:hAnsiTheme="minorHAnsi"/>
        </w:rPr>
        <w:t xml:space="preserve"> through the clinical incident register</w:t>
      </w:r>
      <w:r w:rsidRPr="0B98935F">
        <w:rPr>
          <w:rFonts w:asciiTheme="minorHAnsi" w:hAnsiTheme="minorHAnsi"/>
        </w:rPr>
        <w:t xml:space="preserve">. </w:t>
      </w:r>
    </w:p>
    <w:p w14:paraId="411BB0F4" w14:textId="77777777" w:rsidR="009F399A" w:rsidRPr="00242C5F" w:rsidRDefault="009F399A" w:rsidP="009F399A">
      <w:pPr>
        <w:rPr>
          <w:rFonts w:asciiTheme="minorHAnsi" w:hAnsiTheme="minorHAnsi" w:cs="Arial"/>
          <w:szCs w:val="24"/>
        </w:rPr>
      </w:pPr>
    </w:p>
    <w:p w14:paraId="5E604A4B"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This includes all medication that cannot be supplied or used, such as the loss of liquid by spillage, and the loss in broken or damaged bottles and ampoules, but does not include medication that is intact but expired, unusable unwanted, and is instead destroyed in accordance with Section 3.15.2 for Schedule 8 medications and Section 3.15.1 for other accountable medications.</w:t>
      </w:r>
    </w:p>
    <w:p w14:paraId="2F0F19C1" w14:textId="77777777" w:rsidR="009F399A" w:rsidRPr="00242C5F" w:rsidRDefault="009F399A" w:rsidP="009F399A">
      <w:pPr>
        <w:rPr>
          <w:rFonts w:asciiTheme="minorHAnsi" w:hAnsiTheme="minorHAnsi" w:cs="Arial"/>
          <w:szCs w:val="24"/>
        </w:rPr>
      </w:pPr>
    </w:p>
    <w:p w14:paraId="715BDA46" w14:textId="79544660" w:rsidR="009F399A" w:rsidRPr="00242C5F" w:rsidRDefault="009F399A" w:rsidP="009F399A">
      <w:pPr>
        <w:rPr>
          <w:rFonts w:asciiTheme="minorHAnsi" w:hAnsiTheme="minorHAnsi" w:cs="Arial"/>
          <w:szCs w:val="24"/>
        </w:rPr>
      </w:pPr>
      <w:r w:rsidRPr="00242C5F">
        <w:rPr>
          <w:rFonts w:asciiTheme="minorHAnsi" w:hAnsiTheme="minorHAnsi" w:cs="Arial"/>
          <w:szCs w:val="24"/>
        </w:rPr>
        <w:t>The registered pharmacist who detects the loss, theft or deficit of any Schedule 8 medication must also immediately record the physical balance on hand in the Schedule 8 drug register with an explanatory note highlighting the count balance deficit.</w:t>
      </w:r>
    </w:p>
    <w:p w14:paraId="1977307D" w14:textId="77777777" w:rsidR="009F399A" w:rsidRPr="00242C5F" w:rsidRDefault="009F399A" w:rsidP="009F399A">
      <w:pPr>
        <w:rPr>
          <w:rFonts w:asciiTheme="minorHAnsi" w:hAnsiTheme="minorHAnsi" w:cs="Arial"/>
          <w:szCs w:val="24"/>
        </w:rPr>
      </w:pPr>
    </w:p>
    <w:p w14:paraId="0C8BF358" w14:textId="3754979F" w:rsidR="009F399A" w:rsidRDefault="009F399A" w:rsidP="009F399A">
      <w:pPr>
        <w:rPr>
          <w:rFonts w:asciiTheme="minorHAnsi" w:hAnsiTheme="minorHAnsi" w:cs="Arial"/>
          <w:szCs w:val="24"/>
        </w:rPr>
      </w:pPr>
      <w:r w:rsidRPr="00242C5F">
        <w:rPr>
          <w:rFonts w:asciiTheme="minorHAnsi" w:hAnsiTheme="minorHAnsi" w:cs="Arial"/>
          <w:szCs w:val="24"/>
        </w:rPr>
        <w:t>The Director of Pharmacy must:</w:t>
      </w:r>
    </w:p>
    <w:p w14:paraId="43497319" w14:textId="07F11C7B" w:rsidR="00066277" w:rsidRPr="00066277" w:rsidRDefault="00066277" w:rsidP="00066277">
      <w:pPr>
        <w:pStyle w:val="ListParagraph"/>
        <w:numPr>
          <w:ilvl w:val="0"/>
          <w:numId w:val="159"/>
        </w:numPr>
        <w:ind w:left="426" w:hanging="426"/>
        <w:rPr>
          <w:rFonts w:asciiTheme="minorHAnsi" w:hAnsiTheme="minorHAnsi" w:cs="Arial"/>
          <w:szCs w:val="24"/>
        </w:rPr>
      </w:pPr>
      <w:r>
        <w:rPr>
          <w:rFonts w:asciiTheme="minorHAnsi" w:hAnsiTheme="minorHAnsi" w:cs="Arial"/>
          <w:szCs w:val="24"/>
        </w:rPr>
        <w:t>N</w:t>
      </w:r>
      <w:r w:rsidRPr="00066277">
        <w:rPr>
          <w:rFonts w:asciiTheme="minorHAnsi" w:hAnsiTheme="minorHAnsi" w:cs="Arial"/>
          <w:szCs w:val="24"/>
        </w:rPr>
        <w:t>otify the Health Protection Service</w:t>
      </w:r>
    </w:p>
    <w:p w14:paraId="700338D4" w14:textId="77777777" w:rsidR="009F399A" w:rsidRPr="00242C5F" w:rsidRDefault="009F399A" w:rsidP="004E6218">
      <w:pPr>
        <w:pStyle w:val="ListBullet"/>
        <w:numPr>
          <w:ilvl w:val="0"/>
          <w:numId w:val="24"/>
        </w:numPr>
        <w:rPr>
          <w:rFonts w:asciiTheme="minorHAnsi" w:hAnsiTheme="minorHAnsi"/>
          <w:szCs w:val="24"/>
        </w:rPr>
      </w:pPr>
      <w:r w:rsidRPr="00242C5F">
        <w:rPr>
          <w:rFonts w:asciiTheme="minorHAnsi" w:hAnsiTheme="minorHAnsi"/>
          <w:szCs w:val="24"/>
        </w:rPr>
        <w:t>Ensure that a full investigation of the loss, theft or deficit of the medication is conducted.</w:t>
      </w:r>
    </w:p>
    <w:p w14:paraId="46A81041" w14:textId="77777777" w:rsidR="009F399A" w:rsidRPr="00242C5F" w:rsidRDefault="009F399A" w:rsidP="004E6218">
      <w:pPr>
        <w:pStyle w:val="ListBullet"/>
        <w:numPr>
          <w:ilvl w:val="0"/>
          <w:numId w:val="24"/>
        </w:numPr>
        <w:rPr>
          <w:rFonts w:asciiTheme="minorHAnsi" w:hAnsiTheme="minorHAnsi"/>
          <w:szCs w:val="24"/>
        </w:rPr>
      </w:pPr>
      <w:r w:rsidRPr="00242C5F">
        <w:rPr>
          <w:rFonts w:asciiTheme="minorHAnsi" w:hAnsiTheme="minorHAnsi"/>
          <w:szCs w:val="24"/>
        </w:rPr>
        <w:lastRenderedPageBreak/>
        <w:t>With a confirmed or suspected theft, report the event to the local police.</w:t>
      </w:r>
    </w:p>
    <w:p w14:paraId="3884758A" w14:textId="77777777" w:rsidR="009F399A" w:rsidRPr="00242C5F" w:rsidRDefault="009F399A" w:rsidP="004E6218">
      <w:pPr>
        <w:pStyle w:val="ListBullet"/>
        <w:numPr>
          <w:ilvl w:val="0"/>
          <w:numId w:val="24"/>
        </w:numPr>
        <w:rPr>
          <w:rFonts w:asciiTheme="minorHAnsi" w:hAnsiTheme="minorHAnsi"/>
          <w:szCs w:val="24"/>
        </w:rPr>
      </w:pPr>
      <w:r w:rsidRPr="00242C5F">
        <w:rPr>
          <w:rFonts w:asciiTheme="minorHAnsi" w:hAnsiTheme="minorHAnsi"/>
          <w:szCs w:val="24"/>
        </w:rPr>
        <w:t xml:space="preserve">With confirmed misappropriation by a staff member, report the matter to the particular health practitioner’s national registration board as well as to the Health Protection Service. </w:t>
      </w:r>
    </w:p>
    <w:p w14:paraId="4C9E0680" w14:textId="77777777" w:rsidR="009F399A" w:rsidRPr="00242C5F" w:rsidRDefault="009F399A" w:rsidP="009F399A">
      <w:pPr>
        <w:rPr>
          <w:rFonts w:asciiTheme="minorHAnsi" w:hAnsiTheme="minorHAnsi" w:cs="Arial"/>
          <w:szCs w:val="24"/>
        </w:rPr>
      </w:pPr>
    </w:p>
    <w:p w14:paraId="656C2E6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Where there is no apparent loss of medication, but a concern exists of possible, or admitted, misappropriation of medication by a staff member, this must similarly be reported to the Director of Pharmacy for further appropriate action, as detailed above. Failure to report these incidents may result in harm to a patient or to the member of staff, particularly where a possibility exists that this staff member is drug dependent and / or health impaired.</w:t>
      </w:r>
    </w:p>
    <w:p w14:paraId="023CC6FD" w14:textId="77777777" w:rsidR="009F399A" w:rsidRPr="00242C5F" w:rsidRDefault="009F399A" w:rsidP="009F399A">
      <w:pPr>
        <w:rPr>
          <w:rFonts w:asciiTheme="minorHAnsi" w:hAnsiTheme="minorHAnsi" w:cs="Arial"/>
          <w:szCs w:val="24"/>
        </w:rPr>
      </w:pPr>
    </w:p>
    <w:p w14:paraId="70AA99C5" w14:textId="77777777" w:rsidR="009F399A" w:rsidRPr="00242C5F" w:rsidRDefault="009F399A" w:rsidP="009F399A">
      <w:pPr>
        <w:pStyle w:val="Heading2"/>
        <w:rPr>
          <w:rFonts w:asciiTheme="minorHAnsi" w:hAnsiTheme="minorHAnsi"/>
          <w:szCs w:val="24"/>
        </w:rPr>
      </w:pPr>
      <w:bookmarkStart w:id="480" w:name="_Toc405561785"/>
      <w:bookmarkStart w:id="481" w:name="_Toc415141252"/>
      <w:bookmarkStart w:id="482" w:name="_Toc119073861"/>
      <w:r w:rsidRPr="00242C5F">
        <w:rPr>
          <w:rFonts w:asciiTheme="minorHAnsi" w:hAnsiTheme="minorHAnsi"/>
          <w:szCs w:val="24"/>
        </w:rPr>
        <w:t>Reporting a Lost, Destroyed or Tampered Schedule 8 Drug Register</w:t>
      </w:r>
      <w:bookmarkEnd w:id="480"/>
      <w:bookmarkEnd w:id="481"/>
      <w:bookmarkEnd w:id="482"/>
    </w:p>
    <w:p w14:paraId="5BDA0DCF" w14:textId="2409B89D" w:rsidR="009F399A" w:rsidRPr="00242C5F" w:rsidRDefault="009F399A" w:rsidP="009F399A">
      <w:pPr>
        <w:rPr>
          <w:rFonts w:asciiTheme="minorHAnsi" w:hAnsiTheme="minorHAnsi" w:cs="Arial"/>
          <w:szCs w:val="24"/>
        </w:rPr>
      </w:pPr>
      <w:r w:rsidRPr="00242C5F">
        <w:rPr>
          <w:rFonts w:asciiTheme="minorHAnsi" w:hAnsiTheme="minorHAnsi" w:cs="Arial"/>
          <w:szCs w:val="24"/>
        </w:rPr>
        <w:t>A registered pharmacist / authorised officer of the CHS Pharmacy Service who detects that a drug register appears lost, destroyed, has had pages removed, or has tampered entries or pages must immediately report the matter to the Director of Pharmacy.</w:t>
      </w:r>
    </w:p>
    <w:p w14:paraId="575096B0" w14:textId="77777777" w:rsidR="009F399A" w:rsidRPr="00242C5F" w:rsidRDefault="009F399A" w:rsidP="009F399A">
      <w:pPr>
        <w:rPr>
          <w:rFonts w:asciiTheme="minorHAnsi" w:hAnsiTheme="minorHAnsi" w:cs="Arial"/>
          <w:szCs w:val="24"/>
        </w:rPr>
      </w:pPr>
    </w:p>
    <w:p w14:paraId="49B1CBA2"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Director of Pharmacy must immediately:</w:t>
      </w:r>
    </w:p>
    <w:p w14:paraId="44DDDCB2" w14:textId="77777777" w:rsidR="009F399A" w:rsidRPr="00242C5F" w:rsidRDefault="009F399A" w:rsidP="00BB3E0F">
      <w:pPr>
        <w:pStyle w:val="ListBullet"/>
        <w:numPr>
          <w:ilvl w:val="0"/>
          <w:numId w:val="59"/>
        </w:numPr>
        <w:rPr>
          <w:rFonts w:asciiTheme="minorHAnsi" w:hAnsiTheme="minorHAnsi"/>
          <w:szCs w:val="24"/>
        </w:rPr>
      </w:pPr>
      <w:r w:rsidRPr="00242C5F">
        <w:rPr>
          <w:rFonts w:asciiTheme="minorHAnsi" w:hAnsiTheme="minorHAnsi"/>
          <w:szCs w:val="24"/>
        </w:rPr>
        <w:t>Notify the Chief Health Officer or their delegate (e.g. the Chief Pharmacist of the ACT) in writing of the known detail of the circumstances of the loss, destruction or tampering, and</w:t>
      </w:r>
    </w:p>
    <w:p w14:paraId="0E686026" w14:textId="77777777" w:rsidR="009F399A" w:rsidRPr="00242C5F" w:rsidRDefault="009F399A" w:rsidP="00BB3E0F">
      <w:pPr>
        <w:pStyle w:val="ListBullet"/>
        <w:numPr>
          <w:ilvl w:val="0"/>
          <w:numId w:val="59"/>
        </w:numPr>
        <w:rPr>
          <w:rFonts w:asciiTheme="minorHAnsi" w:hAnsiTheme="minorHAnsi"/>
          <w:szCs w:val="24"/>
        </w:rPr>
      </w:pPr>
      <w:r w:rsidRPr="00242C5F">
        <w:rPr>
          <w:rFonts w:asciiTheme="minorHAnsi" w:hAnsiTheme="minorHAnsi"/>
          <w:szCs w:val="24"/>
        </w:rPr>
        <w:t>Arrange for a registered pharmacist to carry out a balance check of Schedule 8 medications involved, and enter the particulars in a new drug register, and</w:t>
      </w:r>
    </w:p>
    <w:p w14:paraId="553D5038" w14:textId="5D7B8A9D" w:rsidR="009F399A" w:rsidRPr="00242C5F" w:rsidRDefault="009F399A" w:rsidP="0B98935F">
      <w:pPr>
        <w:pStyle w:val="ListBullet"/>
        <w:numPr>
          <w:ilvl w:val="0"/>
          <w:numId w:val="59"/>
        </w:numPr>
        <w:rPr>
          <w:rFonts w:asciiTheme="minorHAnsi" w:hAnsiTheme="minorHAnsi"/>
        </w:rPr>
      </w:pPr>
      <w:r w:rsidRPr="0B98935F">
        <w:rPr>
          <w:rFonts w:asciiTheme="minorHAnsi" w:hAnsiTheme="minorHAnsi"/>
        </w:rPr>
        <w:t xml:space="preserve">Complete and submit a </w:t>
      </w:r>
      <w:proofErr w:type="spellStart"/>
      <w:r w:rsidRPr="0B98935F">
        <w:rPr>
          <w:rFonts w:asciiTheme="minorHAnsi" w:hAnsiTheme="minorHAnsi"/>
        </w:rPr>
        <w:t>RiskMan</w:t>
      </w:r>
      <w:proofErr w:type="spellEnd"/>
      <w:r w:rsidRPr="0B98935F">
        <w:rPr>
          <w:rFonts w:asciiTheme="minorHAnsi" w:hAnsiTheme="minorHAnsi"/>
        </w:rPr>
        <w:t xml:space="preserve"> report</w:t>
      </w:r>
      <w:r w:rsidR="009D77F9">
        <w:rPr>
          <w:rFonts w:asciiTheme="minorHAnsi" w:hAnsiTheme="minorHAnsi"/>
        </w:rPr>
        <w:t xml:space="preserve"> through the clinical incident register</w:t>
      </w:r>
      <w:r w:rsidRPr="0B98935F">
        <w:rPr>
          <w:rFonts w:asciiTheme="minorHAnsi" w:hAnsiTheme="minorHAnsi"/>
        </w:rPr>
        <w:t>.</w:t>
      </w:r>
    </w:p>
    <w:p w14:paraId="2C3B59F3" w14:textId="77777777" w:rsidR="009F399A" w:rsidRPr="00242C5F" w:rsidRDefault="009F399A" w:rsidP="00E440F5">
      <w:pPr>
        <w:pStyle w:val="ListBullet"/>
        <w:ind w:left="1080"/>
        <w:rPr>
          <w:rFonts w:asciiTheme="minorHAnsi" w:hAnsiTheme="minorHAnsi" w:cs="Arial"/>
          <w:szCs w:val="24"/>
        </w:rPr>
      </w:pPr>
    </w:p>
    <w:p w14:paraId="7BF67E70" w14:textId="77777777" w:rsidR="009F399A" w:rsidRPr="00242C5F" w:rsidRDefault="009F399A" w:rsidP="009F399A">
      <w:pPr>
        <w:pStyle w:val="Heading2"/>
        <w:rPr>
          <w:rFonts w:asciiTheme="minorHAnsi" w:hAnsiTheme="minorHAnsi"/>
          <w:szCs w:val="24"/>
        </w:rPr>
      </w:pPr>
      <w:bookmarkStart w:id="483" w:name="_Toc405549199"/>
      <w:bookmarkStart w:id="484" w:name="_Toc405551419"/>
      <w:bookmarkStart w:id="485" w:name="_Toc405561786"/>
      <w:bookmarkStart w:id="486" w:name="_Toc415141253"/>
      <w:bookmarkStart w:id="487" w:name="_Toc119073862"/>
      <w:r w:rsidRPr="00242C5F">
        <w:rPr>
          <w:rFonts w:asciiTheme="minorHAnsi" w:hAnsiTheme="minorHAnsi"/>
          <w:szCs w:val="24"/>
        </w:rPr>
        <w:t>Retention Periods f</w:t>
      </w:r>
      <w:r w:rsidRPr="00242C5F">
        <w:rPr>
          <w:rFonts w:asciiTheme="minorHAnsi" w:hAnsiTheme="minorHAnsi" w:cs="Arial"/>
          <w:szCs w:val="24"/>
        </w:rPr>
        <w:t>o</w:t>
      </w:r>
      <w:r w:rsidRPr="00242C5F">
        <w:rPr>
          <w:rFonts w:asciiTheme="minorHAnsi" w:hAnsiTheme="minorHAnsi"/>
          <w:szCs w:val="24"/>
        </w:rPr>
        <w:t>r Records, Prescriptions and Drug Registers</w:t>
      </w:r>
      <w:bookmarkEnd w:id="483"/>
      <w:bookmarkEnd w:id="484"/>
      <w:bookmarkEnd w:id="485"/>
      <w:bookmarkEnd w:id="486"/>
      <w:bookmarkEnd w:id="487"/>
    </w:p>
    <w:p w14:paraId="3A5D939C" w14:textId="4D57349C" w:rsidR="009F399A" w:rsidRPr="00242C5F" w:rsidRDefault="003571A2" w:rsidP="009F399A">
      <w:pPr>
        <w:rPr>
          <w:rFonts w:asciiTheme="minorHAnsi" w:hAnsiTheme="minorHAnsi" w:cs="Arial"/>
          <w:szCs w:val="24"/>
        </w:rPr>
      </w:pPr>
      <w:r>
        <w:rPr>
          <w:rFonts w:asciiTheme="minorHAnsi" w:hAnsiTheme="minorHAnsi" w:cs="Arial"/>
          <w:szCs w:val="24"/>
        </w:rPr>
        <w:t>In accordance with the CHS Records Di</w:t>
      </w:r>
      <w:r w:rsidR="002B5700">
        <w:rPr>
          <w:rFonts w:asciiTheme="minorHAnsi" w:hAnsiTheme="minorHAnsi" w:cs="Arial"/>
          <w:szCs w:val="24"/>
        </w:rPr>
        <w:t>sposal Schedule for Clinical Records, t</w:t>
      </w:r>
      <w:r w:rsidR="009F399A" w:rsidRPr="00242C5F">
        <w:rPr>
          <w:rFonts w:asciiTheme="minorHAnsi" w:hAnsiTheme="minorHAnsi" w:cs="Arial"/>
          <w:szCs w:val="24"/>
        </w:rPr>
        <w:t>he following retention periods apply to records relating to dispensing and supply of medications by the CHS Pharmacy Service:</w:t>
      </w:r>
    </w:p>
    <w:p w14:paraId="32F4AA81" w14:textId="77777777" w:rsidR="009F399A" w:rsidRPr="00242C5F" w:rsidRDefault="009F399A" w:rsidP="00BB3E0F">
      <w:pPr>
        <w:pStyle w:val="ListBullet"/>
        <w:numPr>
          <w:ilvl w:val="0"/>
          <w:numId w:val="60"/>
        </w:numPr>
        <w:rPr>
          <w:rFonts w:asciiTheme="minorHAnsi" w:hAnsiTheme="minorHAnsi"/>
          <w:szCs w:val="24"/>
        </w:rPr>
      </w:pPr>
      <w:r w:rsidRPr="00242C5F">
        <w:rPr>
          <w:rFonts w:asciiTheme="minorHAnsi" w:hAnsiTheme="minorHAnsi"/>
          <w:szCs w:val="24"/>
        </w:rPr>
        <w:t>Two years for prescriptions (except ‘Section 100’ Highly Specialised Drugs Program prescriptions which are for seven years), drug registers, records of medication chart orders, requisitions, receipts / records of deliveries, inventory control records, manufacturing records and purchase orders for all medications and pharmaceuticals.</w:t>
      </w:r>
    </w:p>
    <w:p w14:paraId="6F3DE0BD" w14:textId="77777777" w:rsidR="009F399A" w:rsidRPr="00242C5F" w:rsidRDefault="009F399A" w:rsidP="00BB3E0F">
      <w:pPr>
        <w:pStyle w:val="ListBullet"/>
        <w:numPr>
          <w:ilvl w:val="0"/>
          <w:numId w:val="60"/>
        </w:numPr>
        <w:rPr>
          <w:rFonts w:asciiTheme="minorHAnsi" w:hAnsiTheme="minorHAnsi"/>
          <w:szCs w:val="24"/>
        </w:rPr>
      </w:pPr>
      <w:r w:rsidRPr="00242C5F">
        <w:rPr>
          <w:rFonts w:asciiTheme="minorHAnsi" w:hAnsiTheme="minorHAnsi"/>
          <w:szCs w:val="24"/>
        </w:rPr>
        <w:t xml:space="preserve">Seven years for records relating to the supply of medications under the ‘Section 100’ Highly Specialised Drugs Program, Special Access Scheme approvals and records relating to the organisation’s compliance with mandatory or optional standards or with statutory requirements. </w:t>
      </w:r>
    </w:p>
    <w:p w14:paraId="33E3B69C" w14:textId="4A5572C0" w:rsidR="009F399A" w:rsidRPr="00450350" w:rsidRDefault="009F399A" w:rsidP="00BB3E0F">
      <w:pPr>
        <w:pStyle w:val="ListBullet"/>
        <w:numPr>
          <w:ilvl w:val="0"/>
          <w:numId w:val="60"/>
        </w:numPr>
        <w:rPr>
          <w:rFonts w:asciiTheme="minorHAnsi" w:hAnsiTheme="minorHAnsi" w:cs="Arial"/>
          <w:szCs w:val="24"/>
        </w:rPr>
      </w:pPr>
      <w:r w:rsidRPr="00242C5F">
        <w:rPr>
          <w:rFonts w:asciiTheme="minorHAnsi" w:hAnsiTheme="minorHAnsi"/>
          <w:szCs w:val="24"/>
        </w:rPr>
        <w:t>Fifteen years for clinical trial drugs or until the patient attains the age of 25 years of age, whichever is longer.</w:t>
      </w:r>
    </w:p>
    <w:p w14:paraId="4B2006E4" w14:textId="77777777" w:rsidR="00450350" w:rsidRPr="00242C5F" w:rsidRDefault="00450350" w:rsidP="00450350">
      <w:pPr>
        <w:pStyle w:val="ListBullet"/>
        <w:ind w:left="360"/>
        <w:rPr>
          <w:rFonts w:asciiTheme="minorHAnsi" w:hAnsiTheme="minorHAnsi" w:cs="Arial"/>
          <w:szCs w:val="24"/>
        </w:rPr>
      </w:pPr>
    </w:p>
    <w:p w14:paraId="7C4FB3CB" w14:textId="769F72AC" w:rsidR="009F399A" w:rsidRDefault="006B64A8" w:rsidP="002A3069">
      <w:pPr>
        <w:jc w:val="right"/>
        <w:rPr>
          <w:rFonts w:cs="Arial"/>
          <w:i/>
          <w:szCs w:val="24"/>
        </w:rPr>
      </w:pPr>
      <w:hyperlink w:anchor="Contents" w:history="1">
        <w:r w:rsidR="009F399A" w:rsidRPr="00C91F3F">
          <w:rPr>
            <w:rStyle w:val="Hyperlink"/>
            <w:rFonts w:cs="Arial"/>
            <w:i/>
            <w:szCs w:val="24"/>
          </w:rPr>
          <w:t>Back to Table of Contents</w:t>
        </w:r>
      </w:hyperlink>
      <w:r w:rsidR="009F399A">
        <w:rPr>
          <w:rFonts w:cs="Arial"/>
          <w:i/>
          <w:szCs w:val="24"/>
        </w:rPr>
        <w:t xml:space="preserve"> </w:t>
      </w:r>
    </w:p>
    <w:p w14:paraId="1CA13956" w14:textId="77777777" w:rsidR="00CF6EA4" w:rsidRDefault="00CF6EA4" w:rsidP="002A3069">
      <w:pPr>
        <w:jc w:val="right"/>
        <w:rPr>
          <w:rFonts w:cs="Arial"/>
          <w:i/>
          <w:szCs w:val="24"/>
        </w:rPr>
      </w:pPr>
    </w:p>
    <w:p w14:paraId="4C9E52C2" w14:textId="77777777" w:rsidR="00CF6EA4" w:rsidRDefault="00CF6EA4" w:rsidP="002A3069">
      <w:pPr>
        <w:jc w:val="right"/>
        <w:rPr>
          <w:rFonts w:cs="Arial"/>
          <w:i/>
          <w:szCs w:val="24"/>
        </w:rPr>
      </w:pPr>
    </w:p>
    <w:p w14:paraId="6E087281" w14:textId="77777777" w:rsidR="00CF6EA4" w:rsidRDefault="00CF6EA4" w:rsidP="002A3069">
      <w:pPr>
        <w:jc w:val="right"/>
        <w:rPr>
          <w:rFonts w:cs="Arial"/>
          <w:i/>
          <w:szCs w:val="24"/>
        </w:rPr>
      </w:pPr>
    </w:p>
    <w:p w14:paraId="70C4C618" w14:textId="77777777" w:rsidR="00CF6EA4" w:rsidRDefault="00CF6EA4" w:rsidP="002A3069">
      <w:pPr>
        <w:jc w:val="right"/>
        <w:rPr>
          <w:rFonts w:cs="Arial"/>
          <w:i/>
          <w:szCs w:val="24"/>
        </w:rPr>
      </w:pPr>
    </w:p>
    <w:p w14:paraId="18B175F3" w14:textId="77777777" w:rsidR="009F399A" w:rsidRDefault="009F399A" w:rsidP="009F399A">
      <w:pPr>
        <w:pStyle w:val="ProcedureTemplate"/>
        <w:framePr w:wrap="around"/>
      </w:pPr>
    </w:p>
    <w:tbl>
      <w:tblPr>
        <w:tblpPr w:leftFromText="180" w:rightFromText="180" w:vertAnchor="text" w:horzAnchor="margin" w:tblpX="108" w:tblpY="181"/>
        <w:tblW w:w="9158" w:type="dxa"/>
        <w:tblLook w:val="0000" w:firstRow="0" w:lastRow="0" w:firstColumn="0" w:lastColumn="0" w:noHBand="0" w:noVBand="0"/>
      </w:tblPr>
      <w:tblGrid>
        <w:gridCol w:w="9158"/>
      </w:tblGrid>
      <w:tr w:rsidR="009F399A" w:rsidRPr="00CD1C0E" w14:paraId="7855A029" w14:textId="77777777" w:rsidTr="00EC699F">
        <w:trPr>
          <w:cantSplit/>
          <w:trHeight w:val="285"/>
        </w:trPr>
        <w:tc>
          <w:tcPr>
            <w:tcW w:w="9158" w:type="dxa"/>
            <w:shd w:val="clear" w:color="auto" w:fill="000000" w:themeFill="text1"/>
          </w:tcPr>
          <w:p w14:paraId="6B06A0D9" w14:textId="77777777" w:rsidR="009F399A" w:rsidRDefault="009F399A" w:rsidP="00EC699F">
            <w:pPr>
              <w:pStyle w:val="Heading1"/>
              <w:framePr w:hSpace="0" w:wrap="auto" w:vAnchor="margin" w:hAnchor="text" w:xAlign="left" w:yAlign="inline"/>
            </w:pPr>
            <w:bookmarkStart w:id="488" w:name="_Toc405549202"/>
            <w:bookmarkStart w:id="489" w:name="_Toc405551422"/>
            <w:bookmarkStart w:id="490" w:name="_Toc405561788"/>
            <w:bookmarkStart w:id="491" w:name="_Toc415141254"/>
            <w:bookmarkStart w:id="492" w:name="_Toc119073863"/>
            <w:r>
              <w:t>Section 4 – Patient Care Areas</w:t>
            </w:r>
            <w:bookmarkEnd w:id="488"/>
            <w:bookmarkEnd w:id="489"/>
            <w:bookmarkEnd w:id="490"/>
            <w:bookmarkEnd w:id="491"/>
            <w:bookmarkEnd w:id="492"/>
          </w:p>
        </w:tc>
      </w:tr>
    </w:tbl>
    <w:p w14:paraId="5AC6A2DD" w14:textId="77777777" w:rsidR="009F399A" w:rsidRPr="00242C5F" w:rsidRDefault="009F399A" w:rsidP="00E02868">
      <w:pPr>
        <w:pStyle w:val="ListParagraph"/>
        <w:keepNext/>
        <w:keepLines/>
        <w:numPr>
          <w:ilvl w:val="0"/>
          <w:numId w:val="3"/>
        </w:numPr>
        <w:ind w:left="0"/>
        <w:contextualSpacing w:val="0"/>
        <w:outlineLvl w:val="1"/>
        <w:rPr>
          <w:rFonts w:asciiTheme="minorHAnsi" w:eastAsiaTheme="majorEastAsia" w:hAnsiTheme="minorHAnsi" w:cstheme="majorBidi"/>
          <w:b/>
          <w:bCs/>
          <w:vanish/>
          <w:szCs w:val="24"/>
        </w:rPr>
      </w:pPr>
      <w:bookmarkStart w:id="493" w:name="_Toc415054303"/>
      <w:bookmarkStart w:id="494" w:name="_Toc415140029"/>
      <w:bookmarkStart w:id="495" w:name="_Toc415140558"/>
      <w:bookmarkStart w:id="496" w:name="_Toc415141255"/>
      <w:bookmarkStart w:id="497" w:name="_Toc415142785"/>
      <w:bookmarkStart w:id="498" w:name="_Toc415143460"/>
      <w:bookmarkStart w:id="499" w:name="_Toc416434215"/>
      <w:bookmarkStart w:id="500" w:name="_Toc416434610"/>
      <w:bookmarkStart w:id="501" w:name="_Toc416435062"/>
      <w:bookmarkStart w:id="502" w:name="_Toc423593980"/>
      <w:bookmarkStart w:id="503" w:name="_Toc425328566"/>
      <w:bookmarkStart w:id="504" w:name="_Toc426611479"/>
      <w:bookmarkStart w:id="505" w:name="_Toc427582263"/>
      <w:bookmarkStart w:id="506" w:name="_Toc429641029"/>
      <w:bookmarkStart w:id="507" w:name="_Toc430074148"/>
      <w:bookmarkStart w:id="508" w:name="_Toc430156752"/>
      <w:bookmarkStart w:id="509" w:name="_Toc430857653"/>
      <w:bookmarkStart w:id="510" w:name="_Toc430857849"/>
      <w:bookmarkStart w:id="511" w:name="_Toc430858259"/>
      <w:bookmarkStart w:id="512" w:name="_Toc431450711"/>
      <w:bookmarkStart w:id="513" w:name="_Toc431469832"/>
      <w:bookmarkStart w:id="514" w:name="_Toc431470027"/>
      <w:bookmarkStart w:id="515" w:name="_Toc437844790"/>
      <w:bookmarkStart w:id="516" w:name="_Toc437844985"/>
      <w:bookmarkStart w:id="517" w:name="_Toc437850844"/>
      <w:bookmarkStart w:id="518" w:name="_Toc437864475"/>
      <w:bookmarkStart w:id="519" w:name="_Toc437873418"/>
      <w:bookmarkStart w:id="520" w:name="_Toc438475439"/>
      <w:bookmarkStart w:id="521" w:name="_Toc438475634"/>
      <w:bookmarkStart w:id="522" w:name="_Toc438475829"/>
      <w:bookmarkStart w:id="523" w:name="_Toc438542293"/>
      <w:bookmarkStart w:id="524" w:name="_Toc438562714"/>
      <w:bookmarkStart w:id="525" w:name="_Toc438562913"/>
      <w:bookmarkStart w:id="526" w:name="_Toc438563112"/>
      <w:bookmarkStart w:id="527" w:name="_Toc438563311"/>
      <w:bookmarkStart w:id="528" w:name="_Toc438720769"/>
      <w:bookmarkStart w:id="529" w:name="_Toc439749761"/>
      <w:bookmarkStart w:id="530" w:name="_Toc439751661"/>
      <w:bookmarkStart w:id="531" w:name="_Toc439756446"/>
      <w:bookmarkStart w:id="532" w:name="_Toc439756708"/>
      <w:bookmarkStart w:id="533" w:name="_Toc439756908"/>
      <w:bookmarkStart w:id="534" w:name="_Toc439757218"/>
      <w:bookmarkStart w:id="535" w:name="_Toc439757418"/>
      <w:bookmarkStart w:id="536" w:name="_Toc439757816"/>
      <w:bookmarkStart w:id="537" w:name="_Toc439758016"/>
      <w:bookmarkStart w:id="538" w:name="_Toc439758216"/>
      <w:bookmarkStart w:id="539" w:name="_Toc439759204"/>
      <w:bookmarkStart w:id="540" w:name="_Toc439761923"/>
      <w:bookmarkStart w:id="541" w:name="_Toc439849912"/>
      <w:bookmarkStart w:id="542" w:name="_Toc439924508"/>
      <w:bookmarkStart w:id="543" w:name="_Toc439940331"/>
      <w:bookmarkStart w:id="544" w:name="_Toc459386273"/>
      <w:bookmarkStart w:id="545" w:name="_Toc477517471"/>
      <w:bookmarkStart w:id="546" w:name="_Toc40556178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11199AB2" w14:textId="77777777" w:rsidR="00450350" w:rsidRDefault="00450350" w:rsidP="00450350">
      <w:pPr>
        <w:pStyle w:val="Heading2"/>
        <w:numPr>
          <w:ilvl w:val="0"/>
          <w:numId w:val="0"/>
        </w:numPr>
        <w:ind w:left="502"/>
        <w:rPr>
          <w:rFonts w:asciiTheme="minorHAnsi" w:hAnsiTheme="minorHAnsi"/>
          <w:szCs w:val="24"/>
        </w:rPr>
      </w:pPr>
      <w:bookmarkStart w:id="547" w:name="_Toc415141256"/>
    </w:p>
    <w:p w14:paraId="1162D340" w14:textId="5A051C40" w:rsidR="009F399A" w:rsidRPr="00242C5F" w:rsidRDefault="009F399A" w:rsidP="009F399A">
      <w:pPr>
        <w:pStyle w:val="Heading2"/>
        <w:rPr>
          <w:rFonts w:asciiTheme="minorHAnsi" w:hAnsiTheme="minorHAnsi"/>
          <w:szCs w:val="24"/>
        </w:rPr>
      </w:pPr>
      <w:bookmarkStart w:id="548" w:name="_Toc119073864"/>
      <w:r w:rsidRPr="00242C5F">
        <w:rPr>
          <w:rFonts w:asciiTheme="minorHAnsi" w:hAnsiTheme="minorHAnsi"/>
          <w:szCs w:val="24"/>
        </w:rPr>
        <w:t>Responsibility</w:t>
      </w:r>
      <w:bookmarkEnd w:id="546"/>
      <w:bookmarkEnd w:id="547"/>
      <w:r w:rsidRPr="00242C5F">
        <w:rPr>
          <w:rFonts w:asciiTheme="minorHAnsi" w:hAnsiTheme="minorHAnsi"/>
          <w:szCs w:val="24"/>
        </w:rPr>
        <w:t xml:space="preserve"> for Medication Procurement and Storage</w:t>
      </w:r>
      <w:bookmarkEnd w:id="548"/>
    </w:p>
    <w:p w14:paraId="174F055C" w14:textId="0F684513"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EC0549">
        <w:rPr>
          <w:rFonts w:asciiTheme="minorHAnsi" w:hAnsiTheme="minorHAnsi" w:cs="Arial"/>
          <w:szCs w:val="24"/>
        </w:rPr>
        <w:t xml:space="preserve">registered </w:t>
      </w:r>
      <w:r w:rsidRPr="00242C5F">
        <w:rPr>
          <w:rFonts w:asciiTheme="minorHAnsi" w:hAnsiTheme="minorHAnsi" w:cs="Arial"/>
          <w:szCs w:val="24"/>
        </w:rPr>
        <w:t>midwife in charge of a patient care area (Clinical Nurse Consultant – CNC or equivalent) is responsible for the procurement and storage of all medication in that area. This person must ensure that the medications are stored in accordance with all legal requirements and that the correct provisions are met in relation to medication security, temperature control (ambient and fridge), stock rotation, and disposal of expired and unwanted medications</w:t>
      </w:r>
      <w:r w:rsidR="007F5B20">
        <w:rPr>
          <w:rFonts w:asciiTheme="minorHAnsi" w:hAnsiTheme="minorHAnsi" w:cs="Arial"/>
          <w:szCs w:val="24"/>
        </w:rPr>
        <w:t>.</w:t>
      </w:r>
    </w:p>
    <w:p w14:paraId="4D8D5C5C" w14:textId="77777777" w:rsidR="009F399A" w:rsidRPr="00242C5F" w:rsidRDefault="009F399A" w:rsidP="009F399A">
      <w:pPr>
        <w:rPr>
          <w:rFonts w:asciiTheme="minorHAnsi" w:hAnsiTheme="minorHAnsi" w:cs="Arial"/>
          <w:szCs w:val="24"/>
        </w:rPr>
      </w:pPr>
    </w:p>
    <w:p w14:paraId="431D0944" w14:textId="0B22BC41"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Where the person in charge of a patient care area is not a registered nurse or </w:t>
      </w:r>
      <w:r w:rsidR="00EC0549">
        <w:rPr>
          <w:rFonts w:asciiTheme="minorHAnsi" w:hAnsiTheme="minorHAnsi" w:cs="Arial"/>
          <w:szCs w:val="24"/>
        </w:rPr>
        <w:t xml:space="preserve">registered </w:t>
      </w:r>
      <w:r w:rsidRPr="00242C5F">
        <w:rPr>
          <w:rFonts w:asciiTheme="minorHAnsi" w:hAnsiTheme="minorHAnsi" w:cs="Arial"/>
          <w:szCs w:val="24"/>
        </w:rPr>
        <w:t>midwife the responsibility for the procurement and storage of medications is delegated to an appropriately authorised person (for example certain nuclear medicine departments, radiography departments, dental clinics, and other Territory operated health centre, correctional facility, opioid dependency treatment centre or Children and Young Persons detention place) as applicable.</w:t>
      </w:r>
    </w:p>
    <w:p w14:paraId="4BF9595B" w14:textId="77777777" w:rsidR="009F399A" w:rsidRPr="00242C5F" w:rsidRDefault="009F399A" w:rsidP="009F399A">
      <w:pPr>
        <w:rPr>
          <w:rFonts w:asciiTheme="minorHAnsi" w:hAnsiTheme="minorHAnsi" w:cs="Arial"/>
          <w:szCs w:val="24"/>
        </w:rPr>
      </w:pPr>
    </w:p>
    <w:p w14:paraId="37E5E83A"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Patient care area medication management systems must include:</w:t>
      </w:r>
    </w:p>
    <w:p w14:paraId="2BD857CF" w14:textId="20BC13B4" w:rsidR="000B2139" w:rsidRPr="00242C5F" w:rsidRDefault="009F399A" w:rsidP="00BB3E0F">
      <w:pPr>
        <w:pStyle w:val="ListBullet"/>
        <w:numPr>
          <w:ilvl w:val="0"/>
          <w:numId w:val="61"/>
        </w:numPr>
        <w:rPr>
          <w:rFonts w:asciiTheme="minorHAnsi" w:hAnsiTheme="minorHAnsi"/>
          <w:szCs w:val="24"/>
        </w:rPr>
      </w:pPr>
      <w:r w:rsidRPr="00242C5F">
        <w:rPr>
          <w:rFonts w:asciiTheme="minorHAnsi" w:hAnsiTheme="minorHAnsi"/>
          <w:szCs w:val="24"/>
        </w:rPr>
        <w:t xml:space="preserve">The range and quantities of medications stocked </w:t>
      </w:r>
      <w:r w:rsidR="00F51648">
        <w:rPr>
          <w:rFonts w:asciiTheme="minorHAnsi" w:hAnsiTheme="minorHAnsi"/>
          <w:szCs w:val="24"/>
        </w:rPr>
        <w:t>(</w:t>
      </w:r>
      <w:proofErr w:type="spellStart"/>
      <w:r w:rsidR="00F51648">
        <w:rPr>
          <w:rFonts w:asciiTheme="minorHAnsi" w:hAnsiTheme="minorHAnsi"/>
          <w:szCs w:val="24"/>
        </w:rPr>
        <w:t>imprest</w:t>
      </w:r>
      <w:proofErr w:type="spellEnd"/>
      <w:r w:rsidR="00F51648">
        <w:rPr>
          <w:rFonts w:asciiTheme="minorHAnsi" w:hAnsiTheme="minorHAnsi"/>
          <w:szCs w:val="24"/>
        </w:rPr>
        <w:t>)</w:t>
      </w:r>
      <w:r w:rsidRPr="00242C5F">
        <w:rPr>
          <w:rFonts w:asciiTheme="minorHAnsi" w:hAnsiTheme="minorHAnsi"/>
          <w:szCs w:val="24"/>
        </w:rPr>
        <w:t xml:space="preserve"> in each patient care area being appropriate for the needs of the area, and</w:t>
      </w:r>
    </w:p>
    <w:p w14:paraId="5BCE6BE0" w14:textId="1989EFD1" w:rsidR="009F399A" w:rsidRPr="000B2139" w:rsidRDefault="009F399A" w:rsidP="4BFD8E5F">
      <w:pPr>
        <w:pStyle w:val="ListBullet"/>
        <w:numPr>
          <w:ilvl w:val="0"/>
          <w:numId w:val="61"/>
        </w:numPr>
        <w:rPr>
          <w:rFonts w:asciiTheme="minorHAnsi" w:hAnsiTheme="minorHAnsi"/>
        </w:rPr>
      </w:pPr>
      <w:r w:rsidRPr="4BFD8E5F">
        <w:rPr>
          <w:rFonts w:asciiTheme="minorHAnsi" w:hAnsiTheme="minorHAnsi"/>
        </w:rPr>
        <w:t>Storage</w:t>
      </w:r>
      <w:r w:rsidR="00FA6A7F" w:rsidRPr="4BFD8E5F">
        <w:rPr>
          <w:rFonts w:asciiTheme="minorHAnsi" w:hAnsiTheme="minorHAnsi"/>
        </w:rPr>
        <w:t xml:space="preserve"> of medications</w:t>
      </w:r>
      <w:r w:rsidRPr="4BFD8E5F">
        <w:rPr>
          <w:rFonts w:asciiTheme="minorHAnsi" w:hAnsiTheme="minorHAnsi"/>
        </w:rPr>
        <w:t xml:space="preserve"> in </w:t>
      </w:r>
      <w:r w:rsidR="00FA6A7F" w:rsidRPr="4BFD8E5F">
        <w:rPr>
          <w:rFonts w:asciiTheme="minorHAnsi" w:hAnsiTheme="minorHAnsi"/>
        </w:rPr>
        <w:t xml:space="preserve">the </w:t>
      </w:r>
      <w:r w:rsidRPr="4BFD8E5F">
        <w:rPr>
          <w:rFonts w:asciiTheme="minorHAnsi" w:hAnsiTheme="minorHAnsi"/>
        </w:rPr>
        <w:t>packaging supplied by CHS Pharmacy Service in a</w:t>
      </w:r>
      <w:r w:rsidR="000B2139" w:rsidRPr="4BFD8E5F">
        <w:rPr>
          <w:rFonts w:asciiTheme="minorHAnsi" w:hAnsiTheme="minorHAnsi"/>
        </w:rPr>
        <w:t>n organised</w:t>
      </w:r>
      <w:r w:rsidRPr="4BFD8E5F">
        <w:rPr>
          <w:rFonts w:asciiTheme="minorHAnsi" w:hAnsiTheme="minorHAnsi"/>
        </w:rPr>
        <w:t xml:space="preserve"> manner that minimises medication error due to a mix-up between preparations, and</w:t>
      </w:r>
    </w:p>
    <w:p w14:paraId="6AF39963" w14:textId="77D39D57" w:rsidR="000B2139" w:rsidRDefault="000B2139" w:rsidP="00BB3E0F">
      <w:pPr>
        <w:pStyle w:val="ListParagraph"/>
        <w:numPr>
          <w:ilvl w:val="0"/>
          <w:numId w:val="61"/>
        </w:numPr>
      </w:pPr>
      <w:r>
        <w:t xml:space="preserve">Storage of medications according to legislative requirements, and </w:t>
      </w:r>
    </w:p>
    <w:p w14:paraId="190D6185" w14:textId="77777777" w:rsidR="009F399A" w:rsidRPr="00242C5F" w:rsidRDefault="009F399A" w:rsidP="00BB3E0F">
      <w:pPr>
        <w:pStyle w:val="ListBullet"/>
        <w:numPr>
          <w:ilvl w:val="0"/>
          <w:numId w:val="61"/>
        </w:numPr>
        <w:rPr>
          <w:rFonts w:asciiTheme="minorHAnsi" w:hAnsiTheme="minorHAnsi"/>
          <w:szCs w:val="24"/>
        </w:rPr>
      </w:pPr>
      <w:r w:rsidRPr="00242C5F">
        <w:rPr>
          <w:rFonts w:asciiTheme="minorHAnsi" w:hAnsiTheme="minorHAnsi"/>
          <w:szCs w:val="24"/>
        </w:rPr>
        <w:t xml:space="preserve">A routine procedure of stock rotation and monitoring of expiry dates, and </w:t>
      </w:r>
    </w:p>
    <w:p w14:paraId="3162E96F" w14:textId="11A8F9A0" w:rsidR="009F399A" w:rsidRPr="00242C5F" w:rsidRDefault="00FA6A7F" w:rsidP="00BB3E0F">
      <w:pPr>
        <w:pStyle w:val="ListBullet"/>
        <w:numPr>
          <w:ilvl w:val="0"/>
          <w:numId w:val="61"/>
        </w:numPr>
        <w:rPr>
          <w:rFonts w:asciiTheme="minorHAnsi" w:hAnsiTheme="minorHAnsi"/>
          <w:szCs w:val="24"/>
        </w:rPr>
      </w:pPr>
      <w:r>
        <w:rPr>
          <w:rFonts w:asciiTheme="minorHAnsi" w:hAnsiTheme="minorHAnsi"/>
          <w:szCs w:val="24"/>
        </w:rPr>
        <w:t>U</w:t>
      </w:r>
      <w:r w:rsidR="009F399A" w:rsidRPr="00242C5F">
        <w:rPr>
          <w:rFonts w:asciiTheme="minorHAnsi" w:hAnsiTheme="minorHAnsi"/>
          <w:szCs w:val="24"/>
        </w:rPr>
        <w:t>nwanted, unusable, or expired medications disposed of in accordance with Section 4.15 and also Section 4.15.2 for Schedule 8 medications, and</w:t>
      </w:r>
    </w:p>
    <w:p w14:paraId="767515BB" w14:textId="1A7D387B" w:rsidR="009F399A" w:rsidRPr="00FA6A7F" w:rsidRDefault="009F399A" w:rsidP="00BB3E0F">
      <w:pPr>
        <w:pStyle w:val="ListBullet"/>
        <w:numPr>
          <w:ilvl w:val="0"/>
          <w:numId w:val="61"/>
        </w:numPr>
        <w:rPr>
          <w:rFonts w:asciiTheme="minorHAnsi" w:hAnsiTheme="minorHAnsi" w:cs="Arial"/>
          <w:szCs w:val="24"/>
        </w:rPr>
      </w:pPr>
      <w:r w:rsidRPr="00FA6A7F">
        <w:rPr>
          <w:rFonts w:asciiTheme="minorHAnsi" w:hAnsiTheme="minorHAnsi"/>
          <w:szCs w:val="24"/>
        </w:rPr>
        <w:t>Temperature storage consistent with the specifications on the manufacturers’ packs.</w:t>
      </w:r>
    </w:p>
    <w:p w14:paraId="04CFAA5D" w14:textId="77777777" w:rsidR="009F399A" w:rsidRPr="00FA6A7F" w:rsidRDefault="009F399A" w:rsidP="00BB3E0F">
      <w:pPr>
        <w:pStyle w:val="ListParagraph"/>
        <w:numPr>
          <w:ilvl w:val="0"/>
          <w:numId w:val="61"/>
        </w:numPr>
        <w:rPr>
          <w:rFonts w:asciiTheme="minorHAnsi" w:hAnsiTheme="minorHAnsi" w:cs="Arial"/>
          <w:szCs w:val="24"/>
        </w:rPr>
      </w:pPr>
      <w:r w:rsidRPr="00FA6A7F">
        <w:rPr>
          <w:rFonts w:asciiTheme="minorHAnsi" w:hAnsiTheme="minorHAnsi" w:cs="Arial"/>
          <w:szCs w:val="24"/>
        </w:rPr>
        <w:t xml:space="preserve">Medications requiring refrigeration should be monitored daily in accordance with Section 4.2.5. </w:t>
      </w:r>
    </w:p>
    <w:p w14:paraId="2DC755FA" w14:textId="77777777" w:rsidR="009F399A" w:rsidRPr="00242C5F" w:rsidRDefault="009F399A" w:rsidP="009F399A">
      <w:pPr>
        <w:rPr>
          <w:rFonts w:asciiTheme="minorHAnsi" w:hAnsiTheme="minorHAnsi" w:cs="Arial"/>
          <w:szCs w:val="24"/>
        </w:rPr>
      </w:pPr>
    </w:p>
    <w:p w14:paraId="533A2765" w14:textId="77777777" w:rsidR="009F399A" w:rsidRPr="00982B51" w:rsidRDefault="009F399A" w:rsidP="009F399A">
      <w:pPr>
        <w:pStyle w:val="Heading2"/>
        <w:rPr>
          <w:rFonts w:asciiTheme="minorHAnsi" w:hAnsiTheme="minorHAnsi"/>
          <w:szCs w:val="24"/>
        </w:rPr>
      </w:pPr>
      <w:bookmarkStart w:id="549" w:name="_Toc405561790"/>
      <w:bookmarkStart w:id="550" w:name="_Toc415141257"/>
      <w:bookmarkStart w:id="551" w:name="_Toc119073865"/>
      <w:r w:rsidRPr="00982B51">
        <w:rPr>
          <w:rFonts w:asciiTheme="minorHAnsi" w:hAnsiTheme="minorHAnsi"/>
          <w:szCs w:val="24"/>
        </w:rPr>
        <w:t>Medication storage</w:t>
      </w:r>
      <w:bookmarkEnd w:id="549"/>
      <w:bookmarkEnd w:id="550"/>
      <w:bookmarkEnd w:id="551"/>
    </w:p>
    <w:p w14:paraId="2E49E994" w14:textId="0F84EA77" w:rsidR="00982B51" w:rsidRDefault="009F399A" w:rsidP="009F399A">
      <w:pPr>
        <w:rPr>
          <w:rFonts w:asciiTheme="minorHAnsi" w:hAnsiTheme="minorHAnsi"/>
          <w:szCs w:val="24"/>
        </w:rPr>
      </w:pPr>
      <w:r w:rsidRPr="00982B51">
        <w:rPr>
          <w:rFonts w:asciiTheme="minorHAnsi" w:hAnsiTheme="minorHAnsi"/>
          <w:szCs w:val="24"/>
        </w:rPr>
        <w:t>Medications supplied to patient care areas from CHS Pharmacy Service must be stored in the packaging they are supplied in by CHS Pharmacy.</w:t>
      </w:r>
      <w:r w:rsidR="00982B51">
        <w:rPr>
          <w:rFonts w:asciiTheme="minorHAnsi" w:hAnsiTheme="minorHAnsi"/>
          <w:szCs w:val="24"/>
        </w:rPr>
        <w:t xml:space="preserve"> </w:t>
      </w:r>
    </w:p>
    <w:p w14:paraId="77F86D23" w14:textId="77777777" w:rsidR="00E2719A" w:rsidRDefault="00E2719A" w:rsidP="000B2139"/>
    <w:p w14:paraId="11DBB18B" w14:textId="2529F2F4" w:rsidR="00645B16" w:rsidRPr="00242C5F" w:rsidRDefault="00645B16" w:rsidP="009F399A">
      <w:pPr>
        <w:rPr>
          <w:rFonts w:asciiTheme="minorHAnsi" w:hAnsiTheme="minorHAnsi"/>
          <w:szCs w:val="24"/>
        </w:rPr>
      </w:pPr>
      <w:r w:rsidRPr="00645B16">
        <w:t>Medicines that are individually dispensed for a patient by the Pharmacy Department</w:t>
      </w:r>
      <w:r w:rsidR="00C74546">
        <w:t xml:space="preserve"> (‘Patient Labelled Medicines’)</w:t>
      </w:r>
      <w:r w:rsidRPr="00645B16">
        <w:t xml:space="preserve"> are used exclusively for that patient and returned to Pharmacy when the patient is discharged, </w:t>
      </w:r>
      <w:r>
        <w:t xml:space="preserve">or if treatment is discontinued </w:t>
      </w:r>
      <w:r w:rsidRPr="00FE5E2B">
        <w:t>according to Section</w:t>
      </w:r>
      <w:r w:rsidR="00FE5E2B">
        <w:t xml:space="preserve"> 4.15. </w:t>
      </w:r>
      <w:r>
        <w:t>The</w:t>
      </w:r>
      <w:r w:rsidR="00FE5E2B">
        <w:t>se</w:t>
      </w:r>
      <w:r>
        <w:t xml:space="preserve"> medicines must not be stored</w:t>
      </w:r>
      <w:r w:rsidR="00154AEF">
        <w:t xml:space="preserve"> in the patient care area</w:t>
      </w:r>
      <w:r>
        <w:t xml:space="preserve"> for safe keeping</w:t>
      </w:r>
      <w:r w:rsidR="00154AEF">
        <w:t xml:space="preserve"> and future use</w:t>
      </w:r>
      <w:r>
        <w:t xml:space="preserve">. </w:t>
      </w:r>
    </w:p>
    <w:p w14:paraId="7B97A48B" w14:textId="77777777" w:rsidR="009F399A" w:rsidRPr="00242C5F" w:rsidRDefault="009F399A" w:rsidP="009F399A">
      <w:pPr>
        <w:rPr>
          <w:rFonts w:asciiTheme="minorHAnsi" w:hAnsiTheme="minorHAnsi" w:cs="Arial"/>
          <w:b/>
          <w:szCs w:val="24"/>
        </w:rPr>
      </w:pPr>
    </w:p>
    <w:p w14:paraId="03905020" w14:textId="77777777" w:rsidR="009F399A" w:rsidRPr="00242C5F" w:rsidRDefault="009F399A" w:rsidP="009F399A">
      <w:pPr>
        <w:pStyle w:val="Heading3"/>
        <w:rPr>
          <w:rFonts w:asciiTheme="minorHAnsi" w:hAnsiTheme="minorHAnsi"/>
          <w:szCs w:val="24"/>
        </w:rPr>
      </w:pPr>
      <w:bookmarkStart w:id="552" w:name="_Toc119073866"/>
      <w:bookmarkStart w:id="553" w:name="_Toc408308544"/>
      <w:bookmarkStart w:id="554" w:name="_Toc415141258"/>
      <w:bookmarkStart w:id="555" w:name="_Toc405561791"/>
      <w:r w:rsidRPr="00242C5F">
        <w:rPr>
          <w:rFonts w:asciiTheme="minorHAnsi" w:hAnsiTheme="minorHAnsi"/>
          <w:szCs w:val="24"/>
        </w:rPr>
        <w:t>Storage of Unscheduled, Schedule 2, Schedule 3 and non-Appendix D Schedule 4 Medications</w:t>
      </w:r>
      <w:bookmarkEnd w:id="552"/>
    </w:p>
    <w:p w14:paraId="525E9731"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Medications in Schedule 2 (‘Pharmacy Medicine’), Schedule 3 (‘Pharmacist Only</w:t>
      </w:r>
    </w:p>
    <w:p w14:paraId="11DB1C27" w14:textId="760E9A52"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Medicine’), non-Appendix D Schedule 4 medications and unscheduled medications must be stored out of patient and public access</w:t>
      </w:r>
      <w:r w:rsidR="001B39A0">
        <w:rPr>
          <w:rFonts w:asciiTheme="minorHAnsi" w:hAnsiTheme="minorHAnsi" w:cs="Arial"/>
          <w:szCs w:val="24"/>
        </w:rPr>
        <w:t xml:space="preserve">. Storage of these medications must </w:t>
      </w:r>
      <w:r w:rsidR="001B39A0">
        <w:t xml:space="preserve">also comply with the </w:t>
      </w:r>
      <w:hyperlink r:id="rId46" w:history="1">
        <w:r w:rsidR="001B39A0" w:rsidRPr="00C33C99">
          <w:rPr>
            <w:rStyle w:val="Hyperlink"/>
            <w:rFonts w:asciiTheme="minorHAnsi" w:hAnsiTheme="minorHAnsi"/>
            <w:szCs w:val="24"/>
          </w:rPr>
          <w:t>ACSQHC</w:t>
        </w:r>
        <w:r w:rsidR="001B39A0" w:rsidRPr="00C33C99">
          <w:rPr>
            <w:rStyle w:val="Hyperlink"/>
          </w:rPr>
          <w:t xml:space="preserve"> Principles for the safe selection and storage of medicines</w:t>
        </w:r>
      </w:hyperlink>
      <w:r w:rsidR="00E41592">
        <w:rPr>
          <w:rFonts w:asciiTheme="minorHAnsi" w:hAnsiTheme="minorHAnsi" w:cs="Arial"/>
          <w:szCs w:val="24"/>
        </w:rPr>
        <w:t>.  In addition, Schedule 2, Schedule 3 and non-Appendix D Schedule 4 medications must be stored</w:t>
      </w:r>
      <w:r w:rsidRPr="00242C5F">
        <w:rPr>
          <w:rFonts w:asciiTheme="minorHAnsi" w:hAnsiTheme="minorHAnsi" w:cs="Arial"/>
          <w:szCs w:val="24"/>
        </w:rPr>
        <w:t xml:space="preserve"> in a locked room or a locked cabinet securely attached to the wall or floor of the premises, with access limited to authorised personnel. </w:t>
      </w:r>
      <w:r w:rsidR="008D46E2">
        <w:rPr>
          <w:rFonts w:asciiTheme="minorHAnsi" w:hAnsiTheme="minorHAnsi" w:cs="Arial"/>
          <w:szCs w:val="24"/>
        </w:rPr>
        <w:t xml:space="preserve"> Authorised personnel are </w:t>
      </w:r>
      <w:r w:rsidR="008D46E2" w:rsidRPr="00242C5F">
        <w:rPr>
          <w:rFonts w:asciiTheme="minorHAnsi" w:hAnsiTheme="minorHAnsi" w:cs="Arial"/>
          <w:szCs w:val="24"/>
        </w:rPr>
        <w:t>registered nurse</w:t>
      </w:r>
      <w:r w:rsidR="008D46E2">
        <w:rPr>
          <w:rFonts w:asciiTheme="minorHAnsi" w:hAnsiTheme="minorHAnsi" w:cs="Arial"/>
          <w:szCs w:val="24"/>
        </w:rPr>
        <w:t>s, registered midwiv</w:t>
      </w:r>
      <w:r w:rsidR="008D46E2" w:rsidRPr="00242C5F">
        <w:rPr>
          <w:rFonts w:asciiTheme="minorHAnsi" w:hAnsiTheme="minorHAnsi" w:cs="Arial"/>
          <w:szCs w:val="24"/>
        </w:rPr>
        <w:t>e</w:t>
      </w:r>
      <w:r w:rsidR="008D46E2">
        <w:rPr>
          <w:rFonts w:asciiTheme="minorHAnsi" w:hAnsiTheme="minorHAnsi" w:cs="Arial"/>
          <w:szCs w:val="24"/>
        </w:rPr>
        <w:t>s</w:t>
      </w:r>
      <w:r w:rsidR="008D46E2" w:rsidRPr="00242C5F">
        <w:rPr>
          <w:rFonts w:asciiTheme="minorHAnsi" w:hAnsiTheme="minorHAnsi" w:cs="Arial"/>
          <w:szCs w:val="24"/>
        </w:rPr>
        <w:t>, enrolled nurse</w:t>
      </w:r>
      <w:r w:rsidR="008D46E2">
        <w:rPr>
          <w:rFonts w:asciiTheme="minorHAnsi" w:hAnsiTheme="minorHAnsi" w:cs="Arial"/>
          <w:szCs w:val="24"/>
        </w:rPr>
        <w:t>s,</w:t>
      </w:r>
      <w:r w:rsidR="008D46E2" w:rsidRPr="00242C5F">
        <w:rPr>
          <w:rFonts w:asciiTheme="minorHAnsi" w:hAnsiTheme="minorHAnsi" w:cs="Arial"/>
          <w:szCs w:val="24"/>
        </w:rPr>
        <w:t xml:space="preserve"> </w:t>
      </w:r>
      <w:r w:rsidR="00A57E72">
        <w:rPr>
          <w:rFonts w:asciiTheme="minorHAnsi" w:hAnsiTheme="minorHAnsi" w:cs="Arial"/>
          <w:szCs w:val="24"/>
        </w:rPr>
        <w:t>C</w:t>
      </w:r>
      <w:r w:rsidR="008D46E2" w:rsidRPr="00242C5F">
        <w:rPr>
          <w:rFonts w:asciiTheme="minorHAnsi" w:hAnsiTheme="minorHAnsi" w:cs="Arial"/>
          <w:szCs w:val="24"/>
        </w:rPr>
        <w:t>HS Pharmacy staff member</w:t>
      </w:r>
      <w:r w:rsidR="008D46E2">
        <w:rPr>
          <w:rFonts w:asciiTheme="minorHAnsi" w:hAnsiTheme="minorHAnsi" w:cs="Arial"/>
          <w:szCs w:val="24"/>
        </w:rPr>
        <w:t xml:space="preserve">s or </w:t>
      </w:r>
      <w:r w:rsidR="008D46E2" w:rsidRPr="00242C5F">
        <w:rPr>
          <w:rFonts w:asciiTheme="minorHAnsi" w:hAnsiTheme="minorHAnsi" w:cs="Arial"/>
          <w:szCs w:val="24"/>
        </w:rPr>
        <w:t>authorised prescriber</w:t>
      </w:r>
      <w:r w:rsidR="008D46E2">
        <w:rPr>
          <w:rFonts w:asciiTheme="minorHAnsi" w:hAnsiTheme="minorHAnsi" w:cs="Arial"/>
          <w:szCs w:val="24"/>
        </w:rPr>
        <w:t>s</w:t>
      </w:r>
      <w:r w:rsidR="008D46E2" w:rsidRPr="00242C5F">
        <w:rPr>
          <w:rFonts w:asciiTheme="minorHAnsi" w:hAnsiTheme="minorHAnsi" w:cs="Arial"/>
          <w:szCs w:val="24"/>
        </w:rPr>
        <w:t>.</w:t>
      </w:r>
    </w:p>
    <w:p w14:paraId="1DD3C67B" w14:textId="77777777" w:rsidR="009F399A" w:rsidRPr="00242C5F" w:rsidRDefault="009F399A" w:rsidP="009F399A">
      <w:pPr>
        <w:rPr>
          <w:rFonts w:asciiTheme="minorHAnsi" w:hAnsiTheme="minorHAnsi" w:cs="Arial"/>
          <w:szCs w:val="24"/>
        </w:rPr>
      </w:pPr>
    </w:p>
    <w:p w14:paraId="60722D01"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Exceptions to the above storage requirements:</w:t>
      </w:r>
    </w:p>
    <w:p w14:paraId="173574C7" w14:textId="1FD731DD" w:rsidR="009F399A" w:rsidRPr="00242C5F" w:rsidRDefault="009F399A" w:rsidP="00E02868">
      <w:pPr>
        <w:pStyle w:val="ListParagraph"/>
        <w:numPr>
          <w:ilvl w:val="0"/>
          <w:numId w:val="13"/>
        </w:numPr>
        <w:rPr>
          <w:rFonts w:asciiTheme="minorHAnsi" w:hAnsiTheme="minorHAnsi" w:cs="Arial"/>
          <w:szCs w:val="24"/>
        </w:rPr>
      </w:pPr>
      <w:r w:rsidRPr="00242C5F">
        <w:rPr>
          <w:rFonts w:asciiTheme="minorHAnsi" w:hAnsiTheme="minorHAnsi" w:cs="Arial"/>
          <w:szCs w:val="24"/>
        </w:rPr>
        <w:t xml:space="preserve">On a medication trolley used for medication rounds, which </w:t>
      </w:r>
      <w:r w:rsidR="00E41592">
        <w:rPr>
          <w:rFonts w:asciiTheme="minorHAnsi" w:hAnsiTheme="minorHAnsi" w:cs="Arial"/>
          <w:szCs w:val="24"/>
        </w:rPr>
        <w:t xml:space="preserve">must </w:t>
      </w:r>
      <w:r w:rsidR="0047278E">
        <w:rPr>
          <w:rFonts w:asciiTheme="minorHAnsi" w:hAnsiTheme="minorHAnsi" w:cs="Arial"/>
          <w:szCs w:val="24"/>
        </w:rPr>
        <w:t>be locked and/</w:t>
      </w:r>
      <w:r w:rsidR="00E41592">
        <w:rPr>
          <w:rFonts w:asciiTheme="minorHAnsi" w:hAnsiTheme="minorHAnsi" w:cs="Arial"/>
          <w:szCs w:val="24"/>
        </w:rPr>
        <w:t xml:space="preserve">or </w:t>
      </w:r>
      <w:r w:rsidRPr="00242C5F">
        <w:rPr>
          <w:rFonts w:asciiTheme="minorHAnsi" w:hAnsiTheme="minorHAnsi" w:cs="Arial"/>
          <w:szCs w:val="24"/>
        </w:rPr>
        <w:t>be kept in a locked room when not in use, or</w:t>
      </w:r>
    </w:p>
    <w:p w14:paraId="78CDC1F8" w14:textId="7BEE6641" w:rsidR="009F399A" w:rsidRPr="00242C5F" w:rsidRDefault="009F399A" w:rsidP="00E02868">
      <w:pPr>
        <w:pStyle w:val="ListParagraph"/>
        <w:numPr>
          <w:ilvl w:val="0"/>
          <w:numId w:val="13"/>
        </w:numPr>
        <w:rPr>
          <w:rFonts w:asciiTheme="minorHAnsi" w:hAnsiTheme="minorHAnsi" w:cs="Arial"/>
          <w:szCs w:val="24"/>
        </w:rPr>
      </w:pPr>
      <w:r w:rsidRPr="00242C5F">
        <w:rPr>
          <w:rFonts w:asciiTheme="minorHAnsi" w:hAnsiTheme="minorHAnsi" w:cs="Arial"/>
          <w:szCs w:val="24"/>
        </w:rPr>
        <w:t xml:space="preserve">On an anaesthetic trolley or operating theatre trolley which </w:t>
      </w:r>
      <w:r w:rsidR="00E41592">
        <w:rPr>
          <w:rFonts w:asciiTheme="minorHAnsi" w:hAnsiTheme="minorHAnsi" w:cs="Arial"/>
          <w:szCs w:val="24"/>
        </w:rPr>
        <w:t>must be locked</w:t>
      </w:r>
      <w:r w:rsidR="0037137E">
        <w:rPr>
          <w:rFonts w:asciiTheme="minorHAnsi" w:hAnsiTheme="minorHAnsi" w:cs="Arial"/>
          <w:szCs w:val="24"/>
        </w:rPr>
        <w:t xml:space="preserve"> </w:t>
      </w:r>
      <w:r w:rsidR="0047278E">
        <w:rPr>
          <w:rFonts w:asciiTheme="minorHAnsi" w:hAnsiTheme="minorHAnsi" w:cs="Arial"/>
          <w:szCs w:val="24"/>
        </w:rPr>
        <w:t>and</w:t>
      </w:r>
      <w:r w:rsidR="00E41592">
        <w:rPr>
          <w:rFonts w:asciiTheme="minorHAnsi" w:hAnsiTheme="minorHAnsi" w:cs="Arial"/>
          <w:szCs w:val="24"/>
        </w:rPr>
        <w:t xml:space="preserve">/or kept in </w:t>
      </w:r>
      <w:r w:rsidRPr="00242C5F">
        <w:rPr>
          <w:rFonts w:asciiTheme="minorHAnsi" w:hAnsiTheme="minorHAnsi" w:cs="Arial"/>
          <w:szCs w:val="24"/>
        </w:rPr>
        <w:t>a locked room when not in use, or</w:t>
      </w:r>
    </w:p>
    <w:p w14:paraId="08973278" w14:textId="77777777" w:rsidR="009F399A" w:rsidRPr="00242C5F" w:rsidRDefault="009F399A" w:rsidP="00E02868">
      <w:pPr>
        <w:pStyle w:val="ListParagraph"/>
        <w:numPr>
          <w:ilvl w:val="0"/>
          <w:numId w:val="13"/>
        </w:numPr>
        <w:rPr>
          <w:rFonts w:asciiTheme="minorHAnsi" w:hAnsiTheme="minorHAnsi" w:cs="Arial"/>
          <w:szCs w:val="24"/>
        </w:rPr>
      </w:pPr>
      <w:r w:rsidRPr="00242C5F">
        <w:rPr>
          <w:rFonts w:asciiTheme="minorHAnsi" w:hAnsiTheme="minorHAnsi" w:cs="Arial"/>
          <w:szCs w:val="24"/>
        </w:rPr>
        <w:t>Minimal quantities of medications on an emergency trolley, or</w:t>
      </w:r>
    </w:p>
    <w:p w14:paraId="2B77E44F" w14:textId="77777777" w:rsidR="009F399A" w:rsidRPr="00242C5F" w:rsidRDefault="009F399A" w:rsidP="00E02868">
      <w:pPr>
        <w:pStyle w:val="ListParagraph"/>
        <w:numPr>
          <w:ilvl w:val="0"/>
          <w:numId w:val="13"/>
        </w:numPr>
        <w:rPr>
          <w:rFonts w:asciiTheme="minorHAnsi" w:hAnsiTheme="minorHAnsi" w:cs="Arial"/>
          <w:szCs w:val="24"/>
        </w:rPr>
      </w:pPr>
      <w:r w:rsidRPr="00242C5F">
        <w:rPr>
          <w:rFonts w:asciiTheme="minorHAnsi" w:hAnsiTheme="minorHAnsi" w:cs="Arial"/>
          <w:szCs w:val="24"/>
        </w:rPr>
        <w:t>In a secure bedside cabinet.</w:t>
      </w:r>
    </w:p>
    <w:p w14:paraId="317E85D0" w14:textId="624088C1" w:rsidR="009F399A" w:rsidRDefault="009F399A" w:rsidP="009F399A">
      <w:pPr>
        <w:rPr>
          <w:rFonts w:asciiTheme="minorHAnsi" w:hAnsiTheme="minorHAnsi" w:cs="Arial"/>
          <w:szCs w:val="24"/>
        </w:rPr>
      </w:pPr>
      <w:r w:rsidRPr="00242C5F">
        <w:rPr>
          <w:rFonts w:asciiTheme="minorHAnsi" w:hAnsiTheme="minorHAnsi" w:cs="Arial"/>
          <w:szCs w:val="24"/>
        </w:rPr>
        <w:t xml:space="preserve">The key, code or combination used to unlock the room, cabinet, or trolley must only be provided to a registered nurse, </w:t>
      </w:r>
      <w:r w:rsidR="00EC0549">
        <w:rPr>
          <w:rFonts w:asciiTheme="minorHAnsi" w:hAnsiTheme="minorHAnsi" w:cs="Arial"/>
          <w:szCs w:val="24"/>
        </w:rPr>
        <w:t xml:space="preserve">a </w:t>
      </w:r>
      <w:r w:rsidRPr="00242C5F">
        <w:rPr>
          <w:rFonts w:asciiTheme="minorHAnsi" w:hAnsiTheme="minorHAnsi" w:cs="Arial"/>
          <w:szCs w:val="24"/>
        </w:rPr>
        <w:t>registered midwife, an enrolled nurse, a CHS Pharmacy staff member or an authorised prescriber.</w:t>
      </w:r>
    </w:p>
    <w:p w14:paraId="60CB3F69" w14:textId="77777777" w:rsidR="00A94B7D" w:rsidRDefault="00A94B7D" w:rsidP="009F399A">
      <w:pPr>
        <w:rPr>
          <w:rFonts w:asciiTheme="minorHAnsi" w:hAnsiTheme="minorHAnsi" w:cs="Arial"/>
          <w:szCs w:val="24"/>
        </w:rPr>
      </w:pPr>
    </w:p>
    <w:p w14:paraId="24A6E971" w14:textId="5DFF2BAA" w:rsidR="00D1483B" w:rsidRPr="00435740" w:rsidRDefault="00D1483B" w:rsidP="00672ADB">
      <w:pPr>
        <w:pStyle w:val="Heading4"/>
        <w:rPr>
          <w:b/>
        </w:rPr>
      </w:pPr>
      <w:bookmarkStart w:id="556" w:name="_Toc119073867"/>
      <w:r w:rsidRPr="00435740">
        <w:rPr>
          <w:b/>
        </w:rPr>
        <w:t>Storage of medicines for individual patients in Patient Care Areas</w:t>
      </w:r>
      <w:bookmarkEnd w:id="556"/>
    </w:p>
    <w:p w14:paraId="4718164D" w14:textId="77777777" w:rsidR="002D7733" w:rsidRDefault="002D7733" w:rsidP="009F399A">
      <w:pPr>
        <w:rPr>
          <w:rFonts w:asciiTheme="minorHAnsi" w:hAnsiTheme="minorHAnsi" w:cs="Arial"/>
          <w:szCs w:val="24"/>
        </w:rPr>
      </w:pPr>
    </w:p>
    <w:p w14:paraId="7566DF36" w14:textId="4E061F91" w:rsidR="00E5488F" w:rsidRDefault="00C06A7C" w:rsidP="009F399A">
      <w:r>
        <w:t xml:space="preserve">All patients cared for across CHS will have a storage receptacle that contains all of the medicines that they are taking (with the exception of controlled medicines, some injectable medicines and medicines with special storage requirements).  </w:t>
      </w:r>
    </w:p>
    <w:p w14:paraId="12FB6F62" w14:textId="436EDAC8" w:rsidR="00E5488F" w:rsidRDefault="00C06A7C" w:rsidP="009F399A">
      <w:r>
        <w:t>This receptacle</w:t>
      </w:r>
      <w:r w:rsidR="00E5488F">
        <w:t xml:space="preserve"> will:</w:t>
      </w:r>
      <w:r>
        <w:t xml:space="preserve"> </w:t>
      </w:r>
    </w:p>
    <w:p w14:paraId="35A70853" w14:textId="77777777" w:rsidR="00FA6A7F" w:rsidRPr="00D1483B" w:rsidRDefault="00FA6A7F" w:rsidP="00BB3E0F">
      <w:pPr>
        <w:pStyle w:val="ListParagraph"/>
        <w:numPr>
          <w:ilvl w:val="0"/>
          <w:numId w:val="133"/>
        </w:numPr>
        <w:rPr>
          <w:rFonts w:asciiTheme="minorHAnsi" w:hAnsiTheme="minorHAnsi" w:cs="Arial"/>
          <w:szCs w:val="24"/>
        </w:rPr>
      </w:pPr>
      <w:r>
        <w:t>be labelled, at all times, with the patient’s identification details, and</w:t>
      </w:r>
    </w:p>
    <w:p w14:paraId="7E848434" w14:textId="0ECBF6DD" w:rsidR="00E5488F" w:rsidRPr="00E5488F" w:rsidRDefault="00C06A7C" w:rsidP="00BB3E0F">
      <w:pPr>
        <w:pStyle w:val="ListParagraph"/>
        <w:numPr>
          <w:ilvl w:val="0"/>
          <w:numId w:val="133"/>
        </w:numPr>
        <w:rPr>
          <w:rFonts w:asciiTheme="minorHAnsi" w:hAnsiTheme="minorHAnsi" w:cs="Arial"/>
          <w:szCs w:val="24"/>
        </w:rPr>
      </w:pPr>
      <w:r>
        <w:t xml:space="preserve">contain packets of medicines from </w:t>
      </w:r>
      <w:proofErr w:type="spellStart"/>
      <w:r>
        <w:t>imprest</w:t>
      </w:r>
      <w:proofErr w:type="spellEnd"/>
      <w:r>
        <w:t xml:space="preserve"> supply (not loose strips)</w:t>
      </w:r>
      <w:r w:rsidR="00E5488F">
        <w:t>,</w:t>
      </w:r>
      <w:r>
        <w:t xml:space="preserve"> and </w:t>
      </w:r>
    </w:p>
    <w:p w14:paraId="5418852D" w14:textId="596C0103" w:rsidR="00E5488F" w:rsidRPr="00E5488F" w:rsidRDefault="00E5488F" w:rsidP="00BB3E0F">
      <w:pPr>
        <w:pStyle w:val="ListParagraph"/>
        <w:numPr>
          <w:ilvl w:val="0"/>
          <w:numId w:val="133"/>
        </w:numPr>
        <w:rPr>
          <w:rFonts w:asciiTheme="minorHAnsi" w:hAnsiTheme="minorHAnsi" w:cs="Arial"/>
          <w:szCs w:val="24"/>
        </w:rPr>
      </w:pPr>
      <w:r>
        <w:t xml:space="preserve">contain </w:t>
      </w:r>
      <w:r w:rsidR="00C06A7C">
        <w:t>items that have been dispensed for that patient by the Pharmacy Service</w:t>
      </w:r>
      <w:r w:rsidR="00D1483B">
        <w:t>, and</w:t>
      </w:r>
      <w:r w:rsidR="00C06A7C">
        <w:t xml:space="preserve"> </w:t>
      </w:r>
    </w:p>
    <w:p w14:paraId="73C48F69" w14:textId="1D88AC05" w:rsidR="00E5488F" w:rsidRPr="00E5488F" w:rsidRDefault="00E5488F" w:rsidP="00BB3E0F">
      <w:pPr>
        <w:pStyle w:val="ListParagraph"/>
        <w:numPr>
          <w:ilvl w:val="0"/>
          <w:numId w:val="133"/>
        </w:numPr>
        <w:rPr>
          <w:rFonts w:asciiTheme="minorHAnsi" w:hAnsiTheme="minorHAnsi" w:cs="Arial"/>
          <w:szCs w:val="24"/>
        </w:rPr>
      </w:pPr>
      <w:r>
        <w:t xml:space="preserve">be stored </w:t>
      </w:r>
      <w:r w:rsidR="00D1483B">
        <w:t xml:space="preserve">securely </w:t>
      </w:r>
      <w:r>
        <w:t>on the medication trolley</w:t>
      </w:r>
      <w:r w:rsidR="00D1483B">
        <w:t>, and</w:t>
      </w:r>
    </w:p>
    <w:p w14:paraId="19C43C9E" w14:textId="6F8FA572" w:rsidR="00C06A7C" w:rsidRPr="00930168" w:rsidRDefault="00C06A7C" w:rsidP="00BB3E0F">
      <w:pPr>
        <w:pStyle w:val="ListParagraph"/>
        <w:numPr>
          <w:ilvl w:val="0"/>
          <w:numId w:val="133"/>
        </w:numPr>
        <w:rPr>
          <w:rFonts w:asciiTheme="minorHAnsi" w:hAnsiTheme="minorHAnsi" w:cs="Arial"/>
          <w:szCs w:val="24"/>
        </w:rPr>
      </w:pPr>
      <w:r>
        <w:t xml:space="preserve">be </w:t>
      </w:r>
      <w:r w:rsidR="00E5488F">
        <w:t>t</w:t>
      </w:r>
      <w:r>
        <w:t xml:space="preserve">aken to the bedside, or other area in which patients are administered medicines as outlined in </w:t>
      </w:r>
      <w:r w:rsidR="00E71283">
        <w:t xml:space="preserve">Section </w:t>
      </w:r>
      <w:r>
        <w:t xml:space="preserve">5.6 </w:t>
      </w:r>
      <w:r w:rsidRPr="00C06A7C">
        <w:t>Principles for Safe Medication Administration</w:t>
      </w:r>
    </w:p>
    <w:p w14:paraId="2224C575" w14:textId="77777777" w:rsidR="00930168" w:rsidRPr="00413F15" w:rsidRDefault="00930168" w:rsidP="00930168">
      <w:pPr>
        <w:rPr>
          <w:rFonts w:asciiTheme="minorHAnsi" w:hAnsiTheme="minorHAnsi" w:cs="Arial"/>
          <w:b/>
          <w:szCs w:val="24"/>
        </w:rPr>
      </w:pPr>
    </w:p>
    <w:p w14:paraId="1B41A983" w14:textId="07ADE655" w:rsidR="00930168" w:rsidRDefault="00413F15" w:rsidP="00413F15">
      <w:pPr>
        <w:pStyle w:val="Heading4"/>
        <w:rPr>
          <w:b/>
        </w:rPr>
      </w:pPr>
      <w:bookmarkStart w:id="557" w:name="_Toc119073868"/>
      <w:r w:rsidRPr="00413F15">
        <w:rPr>
          <w:b/>
        </w:rPr>
        <w:t>Intravenous Potassium in Patient Care Areas</w:t>
      </w:r>
      <w:bookmarkEnd w:id="557"/>
      <w:r w:rsidRPr="00413F15">
        <w:rPr>
          <w:b/>
        </w:rPr>
        <w:t xml:space="preserve"> </w:t>
      </w:r>
    </w:p>
    <w:p w14:paraId="4323E4E7" w14:textId="39DDCE11" w:rsidR="00413F15" w:rsidRDefault="00413F15" w:rsidP="00413F15">
      <w:pPr>
        <w:autoSpaceDE w:val="0"/>
        <w:autoSpaceDN w:val="0"/>
        <w:adjustRightInd w:val="0"/>
        <w:rPr>
          <w:rFonts w:asciiTheme="minorHAnsi" w:hAnsiTheme="minorHAnsi" w:cstheme="minorHAnsi"/>
          <w:b/>
          <w:szCs w:val="24"/>
          <w:lang w:eastAsia="en-AU"/>
        </w:rPr>
      </w:pPr>
      <w:r w:rsidRPr="004753B2">
        <w:rPr>
          <w:rFonts w:asciiTheme="minorHAnsi" w:hAnsiTheme="minorHAnsi" w:cstheme="minorHAnsi"/>
          <w:szCs w:val="24"/>
          <w:lang w:eastAsia="en-AU"/>
        </w:rPr>
        <w:t>The administration of intravenous (IV) potassium is a potentially dangerous procedure:</w:t>
      </w:r>
    </w:p>
    <w:p w14:paraId="531147C9" w14:textId="0D37350D" w:rsidR="00413F15" w:rsidRPr="004753B2" w:rsidRDefault="00413F15" w:rsidP="00BB3E0F">
      <w:pPr>
        <w:pStyle w:val="ListParagraph"/>
        <w:numPr>
          <w:ilvl w:val="0"/>
          <w:numId w:val="135"/>
        </w:numPr>
        <w:autoSpaceDE w:val="0"/>
        <w:autoSpaceDN w:val="0"/>
        <w:adjustRightInd w:val="0"/>
        <w:rPr>
          <w:rFonts w:asciiTheme="minorHAnsi" w:hAnsiTheme="minorHAnsi" w:cstheme="minorHAnsi"/>
          <w:b/>
          <w:szCs w:val="24"/>
          <w:lang w:eastAsia="en-AU"/>
        </w:rPr>
      </w:pPr>
      <w:r w:rsidRPr="004753B2">
        <w:rPr>
          <w:rFonts w:asciiTheme="minorHAnsi" w:hAnsiTheme="minorHAnsi" w:cstheme="minorHAnsi"/>
          <w:szCs w:val="24"/>
          <w:lang w:eastAsia="en-AU"/>
        </w:rPr>
        <w:t>Errors in calculation or admixture of concentrated potassium containing solutions can result in serious adverse reactions and even death;</w:t>
      </w:r>
    </w:p>
    <w:p w14:paraId="58FBCA00" w14:textId="19FAE328" w:rsidR="00413F15" w:rsidRPr="004753B2" w:rsidRDefault="00413F15" w:rsidP="00BB3E0F">
      <w:pPr>
        <w:pStyle w:val="ListParagraph"/>
        <w:numPr>
          <w:ilvl w:val="0"/>
          <w:numId w:val="135"/>
        </w:numPr>
        <w:autoSpaceDE w:val="0"/>
        <w:autoSpaceDN w:val="0"/>
        <w:adjustRightInd w:val="0"/>
        <w:rPr>
          <w:rFonts w:asciiTheme="minorHAnsi" w:hAnsiTheme="minorHAnsi" w:cstheme="minorHAnsi"/>
          <w:b/>
          <w:szCs w:val="24"/>
          <w:lang w:eastAsia="en-AU"/>
        </w:rPr>
      </w:pPr>
      <w:r w:rsidRPr="004753B2">
        <w:rPr>
          <w:rFonts w:asciiTheme="minorHAnsi" w:hAnsiTheme="minorHAnsi" w:cstheme="minorHAnsi"/>
          <w:szCs w:val="24"/>
          <w:lang w:eastAsia="en-AU"/>
        </w:rPr>
        <w:t>IV bolus administration of concentrated potassium can be lethal;</w:t>
      </w:r>
    </w:p>
    <w:p w14:paraId="4E8155FD" w14:textId="77777777" w:rsidR="00413F15" w:rsidRPr="009A5620" w:rsidRDefault="00413F15" w:rsidP="00BB3E0F">
      <w:pPr>
        <w:pStyle w:val="ListParagraph"/>
        <w:numPr>
          <w:ilvl w:val="0"/>
          <w:numId w:val="135"/>
        </w:numPr>
        <w:autoSpaceDE w:val="0"/>
        <w:autoSpaceDN w:val="0"/>
        <w:adjustRightInd w:val="0"/>
        <w:rPr>
          <w:rFonts w:asciiTheme="minorHAnsi" w:hAnsiTheme="minorHAnsi" w:cstheme="minorHAnsi"/>
          <w:b/>
          <w:szCs w:val="24"/>
          <w:lang w:eastAsia="en-AU"/>
        </w:rPr>
      </w:pPr>
      <w:r w:rsidRPr="004753B2">
        <w:rPr>
          <w:rFonts w:asciiTheme="minorHAnsi" w:hAnsiTheme="minorHAnsi" w:cstheme="minorHAnsi"/>
          <w:szCs w:val="24"/>
          <w:lang w:eastAsia="en-AU"/>
        </w:rPr>
        <w:t>When high concentrations are used, even minor divergence from the recommended rate of administration can be cardiotoxic.</w:t>
      </w:r>
    </w:p>
    <w:p w14:paraId="52CCABA4" w14:textId="77777777" w:rsidR="00413F15" w:rsidRDefault="00413F15" w:rsidP="00413F15">
      <w:pPr>
        <w:rPr>
          <w:rFonts w:asciiTheme="minorHAnsi" w:hAnsiTheme="minorHAnsi" w:cs="Arial"/>
          <w:szCs w:val="24"/>
        </w:rPr>
      </w:pPr>
    </w:p>
    <w:p w14:paraId="10E19F87" w14:textId="33B764D2" w:rsidR="00413F15" w:rsidRDefault="00413F15" w:rsidP="00413F15">
      <w:pPr>
        <w:rPr>
          <w:rFonts w:asciiTheme="minorHAnsi" w:hAnsiTheme="minorHAnsi" w:cs="Arial"/>
          <w:szCs w:val="24"/>
        </w:rPr>
      </w:pPr>
      <w:r>
        <w:rPr>
          <w:rFonts w:asciiTheme="minorHAnsi" w:hAnsiTheme="minorHAnsi" w:cs="Arial"/>
          <w:szCs w:val="24"/>
        </w:rPr>
        <w:t xml:space="preserve">The </w:t>
      </w:r>
      <w:r w:rsidR="008115D7">
        <w:rPr>
          <w:rFonts w:asciiTheme="minorHAnsi" w:hAnsiTheme="minorHAnsi" w:cs="Arial"/>
          <w:szCs w:val="24"/>
        </w:rPr>
        <w:t>storage,</w:t>
      </w:r>
      <w:r>
        <w:rPr>
          <w:rFonts w:asciiTheme="minorHAnsi" w:hAnsiTheme="minorHAnsi" w:cs="Arial"/>
          <w:szCs w:val="24"/>
        </w:rPr>
        <w:t xml:space="preserve"> prescribing, preparation, administration and monitoring of intravenous potassium must only be in accordance with the hospital policy</w:t>
      </w:r>
      <w:r w:rsidR="009A1B1C">
        <w:rPr>
          <w:rFonts w:asciiTheme="minorHAnsi" w:hAnsiTheme="minorHAnsi" w:cs="Arial"/>
          <w:szCs w:val="24"/>
        </w:rPr>
        <w:t>’s</w:t>
      </w:r>
      <w:r>
        <w:rPr>
          <w:rFonts w:asciiTheme="minorHAnsi" w:hAnsiTheme="minorHAnsi" w:cs="Arial"/>
          <w:szCs w:val="24"/>
        </w:rPr>
        <w:t xml:space="preserve"> listed below:</w:t>
      </w:r>
    </w:p>
    <w:p w14:paraId="3AB1B591" w14:textId="77777777" w:rsidR="00413F15" w:rsidRPr="009A5620" w:rsidRDefault="00413F15" w:rsidP="00BB3E0F">
      <w:pPr>
        <w:pStyle w:val="ListParagraph"/>
        <w:numPr>
          <w:ilvl w:val="0"/>
          <w:numId w:val="136"/>
        </w:numPr>
        <w:rPr>
          <w:sz w:val="22"/>
        </w:rPr>
      </w:pPr>
      <w:r>
        <w:t xml:space="preserve">Termination of Pregnancy (TOP), Miscarriage or </w:t>
      </w:r>
      <w:proofErr w:type="spellStart"/>
      <w:r>
        <w:t>Fetal</w:t>
      </w:r>
      <w:proofErr w:type="spellEnd"/>
      <w:r>
        <w:t xml:space="preserve"> Death</w:t>
      </w:r>
    </w:p>
    <w:p w14:paraId="4E8F4601" w14:textId="77777777" w:rsidR="00413F15" w:rsidRDefault="00413F15" w:rsidP="00BB3E0F">
      <w:pPr>
        <w:pStyle w:val="ListParagraph"/>
        <w:numPr>
          <w:ilvl w:val="0"/>
          <w:numId w:val="136"/>
        </w:numPr>
      </w:pPr>
      <w:r>
        <w:t xml:space="preserve">Paediatric and Adolescent Diabetes – Management </w:t>
      </w:r>
    </w:p>
    <w:p w14:paraId="697D7565" w14:textId="77777777" w:rsidR="00413F15" w:rsidRDefault="00413F15" w:rsidP="00BB3E0F">
      <w:pPr>
        <w:pStyle w:val="ListParagraph"/>
        <w:numPr>
          <w:ilvl w:val="0"/>
          <w:numId w:val="136"/>
        </w:numPr>
      </w:pPr>
      <w:r>
        <w:t>Electrolyte Replacement Guidelines (Adults)</w:t>
      </w:r>
    </w:p>
    <w:p w14:paraId="3A9BFEA5" w14:textId="5EEDCB0E" w:rsidR="009A1B1C" w:rsidRDefault="00413F15" w:rsidP="00A439A6">
      <w:pPr>
        <w:pStyle w:val="ListParagraph"/>
        <w:numPr>
          <w:ilvl w:val="0"/>
          <w:numId w:val="136"/>
        </w:numPr>
      </w:pPr>
      <w:r>
        <w:lastRenderedPageBreak/>
        <w:t xml:space="preserve">NICU Drug Manual Page – Potassium </w:t>
      </w:r>
    </w:p>
    <w:p w14:paraId="6393C10F" w14:textId="2BAF1E17" w:rsidR="00A439A6" w:rsidRDefault="00A439A6" w:rsidP="00A439A6">
      <w:pPr>
        <w:pStyle w:val="ListParagraph"/>
        <w:numPr>
          <w:ilvl w:val="0"/>
          <w:numId w:val="136"/>
        </w:numPr>
      </w:pPr>
      <w:r>
        <w:t xml:space="preserve">High Risk Medicine </w:t>
      </w:r>
      <w:r w:rsidR="00EC6E11">
        <w:t>Standard</w:t>
      </w:r>
      <w:r>
        <w:t>: Potassium and other Electrolyte</w:t>
      </w:r>
    </w:p>
    <w:p w14:paraId="5CD71A96" w14:textId="77777777" w:rsidR="00413F15" w:rsidRPr="00413F15" w:rsidRDefault="00413F15" w:rsidP="00413F15">
      <w:pPr>
        <w:rPr>
          <w:b/>
        </w:rPr>
      </w:pPr>
    </w:p>
    <w:p w14:paraId="73E2F692" w14:textId="312857CE" w:rsidR="00413F15" w:rsidRDefault="00413F15" w:rsidP="00413F15">
      <w:pPr>
        <w:pStyle w:val="Heading4"/>
        <w:rPr>
          <w:b/>
        </w:rPr>
      </w:pPr>
      <w:bookmarkStart w:id="558" w:name="_Toc119073869"/>
      <w:r w:rsidRPr="00413F15">
        <w:rPr>
          <w:b/>
        </w:rPr>
        <w:t>Availability of Concentrated Potassium Ampoules</w:t>
      </w:r>
      <w:bookmarkEnd w:id="558"/>
    </w:p>
    <w:p w14:paraId="0B5429ED" w14:textId="77777777" w:rsidR="00413F15" w:rsidRDefault="00413F15" w:rsidP="00413F15">
      <w:pPr>
        <w:autoSpaceDE w:val="0"/>
        <w:autoSpaceDN w:val="0"/>
        <w:adjustRightInd w:val="0"/>
        <w:rPr>
          <w:rFonts w:asciiTheme="minorHAnsi" w:hAnsiTheme="minorHAnsi" w:cstheme="minorHAnsi"/>
          <w:szCs w:val="24"/>
          <w:lang w:eastAsia="en-AU"/>
        </w:rPr>
      </w:pPr>
    </w:p>
    <w:p w14:paraId="599466D0" w14:textId="51C11C4A" w:rsidR="00413F15" w:rsidRDefault="00413F15" w:rsidP="00413F15">
      <w:p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 xml:space="preserve">To minimise the possibility of patient harm, </w:t>
      </w:r>
      <w:r w:rsidR="00994776">
        <w:rPr>
          <w:rFonts w:asciiTheme="minorHAnsi" w:hAnsiTheme="minorHAnsi" w:cstheme="minorHAnsi"/>
          <w:szCs w:val="24"/>
          <w:lang w:eastAsia="en-AU"/>
        </w:rPr>
        <w:t xml:space="preserve">Pharmacy Service </w:t>
      </w:r>
      <w:r>
        <w:rPr>
          <w:rFonts w:asciiTheme="minorHAnsi" w:hAnsiTheme="minorHAnsi" w:cstheme="minorHAnsi"/>
          <w:szCs w:val="24"/>
          <w:lang w:eastAsia="en-AU"/>
        </w:rPr>
        <w:t xml:space="preserve">supply of </w:t>
      </w:r>
      <w:r w:rsidRPr="0087491D">
        <w:rPr>
          <w:rFonts w:asciiTheme="minorHAnsi" w:hAnsiTheme="minorHAnsi" w:cstheme="minorHAnsi"/>
          <w:szCs w:val="24"/>
          <w:lang w:eastAsia="en-AU"/>
        </w:rPr>
        <w:t>concentrated potassium</w:t>
      </w:r>
      <w:r>
        <w:rPr>
          <w:rFonts w:asciiTheme="minorHAnsi" w:hAnsiTheme="minorHAnsi" w:cstheme="minorHAnsi"/>
          <w:szCs w:val="24"/>
          <w:lang w:eastAsia="en-AU"/>
        </w:rPr>
        <w:t xml:space="preserve"> ampoules</w:t>
      </w:r>
      <w:r w:rsidRPr="0087491D">
        <w:rPr>
          <w:rFonts w:asciiTheme="minorHAnsi" w:hAnsiTheme="minorHAnsi" w:cstheme="minorHAnsi"/>
          <w:szCs w:val="24"/>
          <w:lang w:eastAsia="en-AU"/>
        </w:rPr>
        <w:t xml:space="preserve"> is restricted</w:t>
      </w:r>
      <w:r>
        <w:rPr>
          <w:rFonts w:asciiTheme="minorHAnsi" w:hAnsiTheme="minorHAnsi" w:cstheme="minorHAnsi"/>
          <w:szCs w:val="24"/>
          <w:lang w:eastAsia="en-AU"/>
        </w:rPr>
        <w:t xml:space="preserve"> to the following patient care areas:</w:t>
      </w:r>
    </w:p>
    <w:p w14:paraId="2D391B45" w14:textId="77777777" w:rsidR="00413F15" w:rsidRDefault="00413F15" w:rsidP="00BB3E0F">
      <w:pPr>
        <w:pStyle w:val="ListParagraph"/>
        <w:numPr>
          <w:ilvl w:val="0"/>
          <w:numId w:val="137"/>
        </w:num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Emergency Department Resuscitation Bay</w:t>
      </w:r>
    </w:p>
    <w:p w14:paraId="02D7FA84" w14:textId="77777777" w:rsidR="00413F15" w:rsidRDefault="00413F15" w:rsidP="00BB3E0F">
      <w:pPr>
        <w:pStyle w:val="ListParagraph"/>
        <w:numPr>
          <w:ilvl w:val="0"/>
          <w:numId w:val="137"/>
        </w:num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Intensive Care Unit</w:t>
      </w:r>
    </w:p>
    <w:p w14:paraId="32B24244" w14:textId="77777777" w:rsidR="00413F15" w:rsidRDefault="00413F15" w:rsidP="00BB3E0F">
      <w:pPr>
        <w:pStyle w:val="ListParagraph"/>
        <w:numPr>
          <w:ilvl w:val="0"/>
          <w:numId w:val="137"/>
        </w:num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Neonatal Intensive Care Unit</w:t>
      </w:r>
    </w:p>
    <w:p w14:paraId="7BA4F9E7" w14:textId="77777777" w:rsidR="00413F15" w:rsidRDefault="00413F15" w:rsidP="00BB3E0F">
      <w:pPr>
        <w:pStyle w:val="ListParagraph"/>
        <w:numPr>
          <w:ilvl w:val="0"/>
          <w:numId w:val="137"/>
        </w:num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Operating Theatres</w:t>
      </w:r>
    </w:p>
    <w:p w14:paraId="0314038A" w14:textId="77777777" w:rsidR="00413F15" w:rsidRPr="0087491D" w:rsidRDefault="00413F15" w:rsidP="00BB3E0F">
      <w:pPr>
        <w:pStyle w:val="ListParagraph"/>
        <w:numPr>
          <w:ilvl w:val="0"/>
          <w:numId w:val="137"/>
        </w:numPr>
        <w:autoSpaceDE w:val="0"/>
        <w:autoSpaceDN w:val="0"/>
        <w:adjustRightInd w:val="0"/>
        <w:rPr>
          <w:rFonts w:asciiTheme="minorHAnsi" w:hAnsiTheme="minorHAnsi" w:cstheme="minorHAnsi"/>
          <w:szCs w:val="24"/>
          <w:lang w:eastAsia="en-AU"/>
        </w:rPr>
      </w:pPr>
      <w:r>
        <w:rPr>
          <w:rFonts w:asciiTheme="minorHAnsi" w:hAnsiTheme="minorHAnsi" w:cstheme="minorHAnsi"/>
          <w:szCs w:val="24"/>
          <w:lang w:eastAsia="en-AU"/>
        </w:rPr>
        <w:t>Paediatric High Care</w:t>
      </w:r>
    </w:p>
    <w:p w14:paraId="31D878E9" w14:textId="77777777" w:rsidR="00413F15" w:rsidRDefault="00413F15" w:rsidP="00413F15"/>
    <w:p w14:paraId="58A349D4" w14:textId="2A213036" w:rsidR="00413F15" w:rsidRDefault="00413F15" w:rsidP="00413F15">
      <w:r>
        <w:t xml:space="preserve">Loaning or sharing of concentrated potassium ampoules to any other patient care area is not permitted under any circumstances. </w:t>
      </w:r>
      <w:r w:rsidR="00DE54B9">
        <w:t xml:space="preserve">The need for concentrated potassium in these areas will be periodically reviewed. </w:t>
      </w:r>
    </w:p>
    <w:p w14:paraId="73BD3673" w14:textId="77777777" w:rsidR="00413F15" w:rsidRPr="00413F15" w:rsidRDefault="00413F15" w:rsidP="00413F15"/>
    <w:p w14:paraId="5DE0519B" w14:textId="06CB262D" w:rsidR="009F399A" w:rsidRDefault="00413F15" w:rsidP="00413F15">
      <w:pPr>
        <w:pStyle w:val="Heading4"/>
        <w:rPr>
          <w:b/>
        </w:rPr>
      </w:pPr>
      <w:bookmarkStart w:id="559" w:name="_Toc119073870"/>
      <w:r w:rsidRPr="00413F15">
        <w:rPr>
          <w:b/>
        </w:rPr>
        <w:t>Storage of Concentrated Potassium Ampoules in Patient Care Areas</w:t>
      </w:r>
      <w:bookmarkEnd w:id="559"/>
    </w:p>
    <w:p w14:paraId="7C547C40" w14:textId="77777777" w:rsidR="00413F15" w:rsidRDefault="00413F15" w:rsidP="00413F15"/>
    <w:p w14:paraId="4FDD7C9B" w14:textId="56435C83" w:rsidR="00413F15" w:rsidRDefault="00413F15" w:rsidP="00413F15">
      <w:r>
        <w:t xml:space="preserve">The patient care areas listed above who store concentrated potassium ampoules, must adhere to specific conditions for the storage, labelling and the security of the concentrated potassium ampoules. </w:t>
      </w:r>
    </w:p>
    <w:p w14:paraId="7F02308E" w14:textId="77777777" w:rsidR="00413F15" w:rsidRDefault="00413F15" w:rsidP="00413F15"/>
    <w:p w14:paraId="120DA728" w14:textId="77777777" w:rsidR="00413F15" w:rsidRDefault="00413F15" w:rsidP="00413F15">
      <w:r>
        <w:t>These conditions are:</w:t>
      </w:r>
    </w:p>
    <w:p w14:paraId="30D26ED7" w14:textId="7140DFB5" w:rsidR="00413F15" w:rsidRDefault="00413F15" w:rsidP="00BB3E0F">
      <w:pPr>
        <w:pStyle w:val="ListParagraph"/>
        <w:numPr>
          <w:ilvl w:val="0"/>
          <w:numId w:val="138"/>
        </w:numPr>
      </w:pPr>
      <w:r>
        <w:t>concentrated potassium ampoules must be stored separately from all other medicines;</w:t>
      </w:r>
    </w:p>
    <w:p w14:paraId="13F3089F" w14:textId="60D325F4" w:rsidR="00413F15" w:rsidRDefault="00413F15" w:rsidP="00BB3E0F">
      <w:pPr>
        <w:pStyle w:val="ListParagraph"/>
        <w:numPr>
          <w:ilvl w:val="0"/>
          <w:numId w:val="138"/>
        </w:numPr>
      </w:pPr>
      <w:r>
        <w:t>concentrated potassium ampoules must be stored in the packaging they are supplied in by the Pharmacy Department, including any fluorescent labelling</w:t>
      </w:r>
    </w:p>
    <w:p w14:paraId="6D9E7F6B" w14:textId="60164B73" w:rsidR="00413F15" w:rsidRDefault="00413F15" w:rsidP="00BB3E0F">
      <w:pPr>
        <w:pStyle w:val="ListParagraph"/>
        <w:numPr>
          <w:ilvl w:val="0"/>
          <w:numId w:val="138"/>
        </w:numPr>
      </w:pPr>
      <w:r>
        <w:t xml:space="preserve">concentrated potassium must </w:t>
      </w:r>
      <w:r w:rsidR="003925A9">
        <w:t xml:space="preserve">never </w:t>
      </w:r>
      <w:r>
        <w:t>be “loaned or shared” between patient care areas; even out of business hours. Staff requesting ampoules of concentrated potassium should be re-directed to commercially prepared pre-mixed bags of potassium chloride or potassium dihydrogen phosphate available from the After-Hours cupboard.  If requests are made in business hours, staff should be directed to the Pharmacy Department.</w:t>
      </w:r>
    </w:p>
    <w:p w14:paraId="3A844525" w14:textId="77777777" w:rsidR="00413F15" w:rsidRPr="00413F15" w:rsidRDefault="00413F15" w:rsidP="00413F15"/>
    <w:p w14:paraId="01A7875F" w14:textId="452F4281" w:rsidR="009F399A" w:rsidRPr="00242C5F" w:rsidRDefault="009F399A" w:rsidP="009F399A">
      <w:pPr>
        <w:pStyle w:val="Heading3"/>
        <w:rPr>
          <w:rFonts w:asciiTheme="minorHAnsi" w:hAnsiTheme="minorHAnsi"/>
          <w:szCs w:val="24"/>
        </w:rPr>
      </w:pPr>
      <w:bookmarkStart w:id="560" w:name="_Toc119073871"/>
      <w:r w:rsidRPr="00242C5F">
        <w:rPr>
          <w:rFonts w:asciiTheme="minorHAnsi" w:hAnsiTheme="minorHAnsi"/>
          <w:szCs w:val="24"/>
        </w:rPr>
        <w:t>Storage of Schedule 4D Medications</w:t>
      </w:r>
      <w:r w:rsidR="0029712E" w:rsidRPr="0029712E">
        <w:t xml:space="preserve"> </w:t>
      </w:r>
      <w:r w:rsidR="0029712E">
        <w:t xml:space="preserve">in </w:t>
      </w:r>
      <w:r w:rsidR="0029712E" w:rsidRPr="00413F15">
        <w:t>Patient Care Areas</w:t>
      </w:r>
      <w:bookmarkEnd w:id="560"/>
    </w:p>
    <w:p w14:paraId="1300F5BF"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Schedule 4D medications must be stored apart from all other medications and goods (such as keys, cash and documents), except:</w:t>
      </w:r>
    </w:p>
    <w:p w14:paraId="26E056A3" w14:textId="77777777" w:rsidR="009F399A" w:rsidRPr="00242C5F" w:rsidRDefault="009F399A" w:rsidP="00BB3E0F">
      <w:pPr>
        <w:pStyle w:val="ListBullet"/>
        <w:numPr>
          <w:ilvl w:val="0"/>
          <w:numId w:val="63"/>
        </w:numPr>
        <w:rPr>
          <w:rFonts w:asciiTheme="minorHAnsi" w:hAnsiTheme="minorHAnsi"/>
          <w:szCs w:val="24"/>
        </w:rPr>
      </w:pPr>
      <w:r w:rsidRPr="00242C5F">
        <w:rPr>
          <w:rFonts w:asciiTheme="minorHAnsi" w:hAnsiTheme="minorHAnsi"/>
          <w:szCs w:val="24"/>
        </w:rPr>
        <w:t>When stored in the Schedule 8 safe, or</w:t>
      </w:r>
    </w:p>
    <w:p w14:paraId="07687DAD" w14:textId="77777777" w:rsidR="009F399A" w:rsidRPr="00242C5F" w:rsidRDefault="009F399A" w:rsidP="00BB3E0F">
      <w:pPr>
        <w:pStyle w:val="ListBullet"/>
        <w:numPr>
          <w:ilvl w:val="0"/>
          <w:numId w:val="63"/>
        </w:numPr>
        <w:rPr>
          <w:rFonts w:asciiTheme="minorHAnsi" w:hAnsiTheme="minorHAnsi" w:cs="Arial"/>
          <w:szCs w:val="24"/>
        </w:rPr>
      </w:pPr>
      <w:r w:rsidRPr="00242C5F">
        <w:rPr>
          <w:rFonts w:asciiTheme="minorHAnsi" w:hAnsiTheme="minorHAnsi"/>
          <w:szCs w:val="24"/>
        </w:rPr>
        <w:t xml:space="preserve">When stored on an emergency trolley, anaesthetic trolley, or operating theatre trolley. </w:t>
      </w:r>
      <w:r w:rsidRPr="00242C5F">
        <w:rPr>
          <w:rFonts w:asciiTheme="minorHAnsi" w:hAnsiTheme="minorHAnsi" w:cs="Arial"/>
          <w:szCs w:val="24"/>
        </w:rPr>
        <w:t>In these cases, Schedule 4D medications must be kept at minimal levels and the trolleys kept in a locked room when the patient care area is closed, with access only by authorised persons.</w:t>
      </w:r>
    </w:p>
    <w:p w14:paraId="4EAA187F" w14:textId="77777777" w:rsidR="009F399A" w:rsidRPr="00242C5F" w:rsidRDefault="009F399A" w:rsidP="009F399A">
      <w:pPr>
        <w:rPr>
          <w:rFonts w:asciiTheme="minorHAnsi" w:hAnsiTheme="minorHAnsi" w:cs="Arial"/>
          <w:szCs w:val="24"/>
        </w:rPr>
      </w:pPr>
    </w:p>
    <w:p w14:paraId="6E7A9CA2"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Where Schedule 4D medications are stored apart from Schedule 8 medications, this must be in a separate safe or cupboard securely attached to the premises, and which is kept securely </w:t>
      </w:r>
      <w:r w:rsidRPr="00242C5F">
        <w:rPr>
          <w:rFonts w:asciiTheme="minorHAnsi" w:hAnsiTheme="minorHAnsi" w:cs="Arial"/>
          <w:szCs w:val="24"/>
        </w:rPr>
        <w:lastRenderedPageBreak/>
        <w:t>locked when not in immediate use. This can include but is not limited to the ‘Schedule 8 drug cabinet within a Schedule 4D drug cupboard’ model.</w:t>
      </w:r>
    </w:p>
    <w:p w14:paraId="70D7E8F0" w14:textId="77777777" w:rsidR="009F399A" w:rsidRPr="00242C5F" w:rsidRDefault="009F399A" w:rsidP="009F399A">
      <w:pPr>
        <w:rPr>
          <w:rFonts w:asciiTheme="minorHAnsi" w:hAnsiTheme="minorHAnsi" w:cs="Arial"/>
          <w:szCs w:val="24"/>
        </w:rPr>
      </w:pPr>
    </w:p>
    <w:p w14:paraId="2610233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Where the same key is used to access both Schedule 4D and Schedule 8 medications, this key must be kept separate from all other keys (other than any other key used to access a separate Schedule 8 safe).</w:t>
      </w:r>
    </w:p>
    <w:p w14:paraId="5423E1B3" w14:textId="77777777" w:rsidR="009F399A" w:rsidRPr="00242C5F" w:rsidRDefault="009F399A" w:rsidP="009F399A">
      <w:pPr>
        <w:rPr>
          <w:rFonts w:asciiTheme="minorHAnsi" w:hAnsiTheme="minorHAnsi" w:cs="Arial"/>
          <w:szCs w:val="24"/>
        </w:rPr>
      </w:pPr>
    </w:p>
    <w:p w14:paraId="7F967F5E" w14:textId="75DE5E9F"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Where Schedule 4D and Schedule 8 medications are stored in the same storage unit, the procedures for the custody of the Schedule 8 medication storage unit key must be followed as detailed in Section 4.2.3. This will restrict access to the key to a registered nurse / </w:t>
      </w:r>
      <w:r w:rsidR="00EC0549">
        <w:rPr>
          <w:rFonts w:asciiTheme="minorHAnsi" w:hAnsiTheme="minorHAnsi" w:cs="Arial"/>
          <w:szCs w:val="24"/>
        </w:rPr>
        <w:t xml:space="preserve">registered </w:t>
      </w:r>
      <w:r w:rsidRPr="00242C5F">
        <w:rPr>
          <w:rFonts w:asciiTheme="minorHAnsi" w:hAnsiTheme="minorHAnsi" w:cs="Arial"/>
          <w:szCs w:val="24"/>
        </w:rPr>
        <w:t>midwife or an authorised prescriber.</w:t>
      </w:r>
    </w:p>
    <w:p w14:paraId="4BA13634" w14:textId="77777777" w:rsidR="009F399A" w:rsidRPr="00242C5F" w:rsidRDefault="009F399A" w:rsidP="009F399A">
      <w:pPr>
        <w:rPr>
          <w:rFonts w:asciiTheme="minorHAnsi" w:hAnsiTheme="minorHAnsi" w:cs="Arial"/>
          <w:szCs w:val="24"/>
        </w:rPr>
      </w:pPr>
    </w:p>
    <w:p w14:paraId="02A948E1" w14:textId="2F0F8373" w:rsidR="009F399A" w:rsidRPr="00242C5F" w:rsidRDefault="009F399A" w:rsidP="009F399A">
      <w:pPr>
        <w:pStyle w:val="Heading3"/>
        <w:rPr>
          <w:rFonts w:asciiTheme="minorHAnsi" w:hAnsiTheme="minorHAnsi"/>
          <w:szCs w:val="24"/>
        </w:rPr>
      </w:pPr>
      <w:bookmarkStart w:id="561" w:name="_Toc119073872"/>
      <w:r w:rsidRPr="00242C5F">
        <w:rPr>
          <w:rFonts w:asciiTheme="minorHAnsi" w:hAnsiTheme="minorHAnsi"/>
          <w:szCs w:val="24"/>
        </w:rPr>
        <w:t xml:space="preserve">Storage of Schedule 8 </w:t>
      </w:r>
      <w:bookmarkEnd w:id="553"/>
      <w:r w:rsidRPr="00242C5F">
        <w:rPr>
          <w:rFonts w:asciiTheme="minorHAnsi" w:hAnsiTheme="minorHAnsi"/>
          <w:szCs w:val="24"/>
        </w:rPr>
        <w:t>Medications</w:t>
      </w:r>
      <w:r w:rsidR="00593C3A">
        <w:rPr>
          <w:rFonts w:asciiTheme="minorHAnsi" w:hAnsiTheme="minorHAnsi"/>
          <w:szCs w:val="24"/>
        </w:rPr>
        <w:t xml:space="preserve"> in</w:t>
      </w:r>
      <w:r w:rsidR="00593C3A" w:rsidRPr="00593C3A">
        <w:t xml:space="preserve"> </w:t>
      </w:r>
      <w:r w:rsidR="00593C3A" w:rsidRPr="00413F15">
        <w:t>Patient Care Areas</w:t>
      </w:r>
      <w:bookmarkEnd w:id="554"/>
      <w:bookmarkEnd w:id="561"/>
    </w:p>
    <w:bookmarkEnd w:id="555"/>
    <w:p w14:paraId="335D8700" w14:textId="68035078" w:rsidR="009F399A" w:rsidRPr="00242C5F" w:rsidRDefault="009F399A" w:rsidP="009F399A">
      <w:pPr>
        <w:rPr>
          <w:rFonts w:asciiTheme="minorHAnsi" w:hAnsiTheme="minorHAnsi" w:cs="Arial"/>
          <w:szCs w:val="24"/>
        </w:rPr>
      </w:pPr>
      <w:r w:rsidRPr="00242C5F">
        <w:rPr>
          <w:rFonts w:asciiTheme="minorHAnsi" w:hAnsiTheme="minorHAnsi" w:cs="Arial"/>
          <w:szCs w:val="24"/>
        </w:rPr>
        <w:t>All Schedule 8 medications must be stored in a locked vault, ward safe or automated dispensing cabinet which is affixed to a solid wall or floor, as per requirements in the Medicines, Poisons and Therapeutic Goods Regulation (ACT) 2008 (this includes patient’s own Schedule 8 medication(s) and Schedule 8 medication(s) labelled for supply to a patient on discharge).</w:t>
      </w:r>
      <w:r w:rsidR="00782572">
        <w:rPr>
          <w:rFonts w:asciiTheme="minorHAnsi" w:hAnsiTheme="minorHAnsi" w:cs="Arial"/>
          <w:szCs w:val="24"/>
        </w:rPr>
        <w:t xml:space="preserve"> </w:t>
      </w:r>
      <w:r w:rsidR="00782572">
        <w:t xml:space="preserve">In addition to Schedule 8 legislative requirements the </w:t>
      </w:r>
      <w:hyperlink r:id="rId47" w:history="1">
        <w:r w:rsidR="00782572" w:rsidRPr="00C33C99">
          <w:rPr>
            <w:rStyle w:val="Hyperlink"/>
            <w:rFonts w:asciiTheme="minorHAnsi" w:hAnsiTheme="minorHAnsi"/>
            <w:szCs w:val="24"/>
          </w:rPr>
          <w:t>ACSQHC</w:t>
        </w:r>
        <w:r w:rsidR="00782572" w:rsidRPr="00C33C99">
          <w:rPr>
            <w:rStyle w:val="Hyperlink"/>
          </w:rPr>
          <w:t xml:space="preserve"> Principles for the safe selection and storage of</w:t>
        </w:r>
      </w:hyperlink>
      <w:r w:rsidR="00782572">
        <w:t xml:space="preserve"> medicines should be followed.</w:t>
      </w:r>
    </w:p>
    <w:p w14:paraId="2610EBBD" w14:textId="77777777" w:rsidR="009F399A" w:rsidRPr="00242C5F" w:rsidRDefault="009F399A" w:rsidP="009F399A">
      <w:pPr>
        <w:rPr>
          <w:rFonts w:asciiTheme="minorHAnsi" w:hAnsiTheme="minorHAnsi" w:cs="Arial"/>
          <w:szCs w:val="24"/>
        </w:rPr>
      </w:pPr>
    </w:p>
    <w:p w14:paraId="723068E1"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Where a key is used to access the Schedule 8 safe, transfer of the custody of the key must be strictly controlled, including being kept separate to all other keys.</w:t>
      </w:r>
    </w:p>
    <w:p w14:paraId="46347AEC" w14:textId="77777777" w:rsidR="009F399A" w:rsidRPr="00242C5F" w:rsidRDefault="009F399A" w:rsidP="009F399A">
      <w:pPr>
        <w:rPr>
          <w:rFonts w:asciiTheme="minorHAnsi" w:hAnsiTheme="minorHAnsi" w:cs="Arial"/>
          <w:szCs w:val="24"/>
        </w:rPr>
      </w:pPr>
    </w:p>
    <w:p w14:paraId="665C7AE3" w14:textId="3F0E4A1D"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EC0549">
        <w:rPr>
          <w:rFonts w:asciiTheme="minorHAnsi" w:hAnsiTheme="minorHAnsi" w:cs="Arial"/>
          <w:szCs w:val="24"/>
        </w:rPr>
        <w:t xml:space="preserve">registered </w:t>
      </w:r>
      <w:r w:rsidRPr="00242C5F">
        <w:rPr>
          <w:rFonts w:asciiTheme="minorHAnsi" w:hAnsiTheme="minorHAnsi" w:cs="Arial"/>
          <w:szCs w:val="24"/>
        </w:rPr>
        <w:t xml:space="preserve">midwife in charge of the patient care area should hold the Schedule 8 safe key during his / her work shift, and hand the relevant key to each registered nurse / </w:t>
      </w:r>
      <w:r w:rsidR="00EC0549">
        <w:rPr>
          <w:rFonts w:asciiTheme="minorHAnsi" w:hAnsiTheme="minorHAnsi" w:cs="Arial"/>
          <w:szCs w:val="24"/>
        </w:rPr>
        <w:t xml:space="preserve">registered </w:t>
      </w:r>
      <w:r w:rsidRPr="00242C5F">
        <w:rPr>
          <w:rFonts w:asciiTheme="minorHAnsi" w:hAnsiTheme="minorHAnsi" w:cs="Arial"/>
          <w:szCs w:val="24"/>
        </w:rPr>
        <w:t xml:space="preserve">midwife or authorised prescriber requesting access to the Schedule 8 safe as required. </w:t>
      </w:r>
    </w:p>
    <w:p w14:paraId="04E3376D" w14:textId="77777777" w:rsidR="009F399A" w:rsidRPr="00242C5F" w:rsidRDefault="009F399A" w:rsidP="009F399A">
      <w:pPr>
        <w:rPr>
          <w:rFonts w:asciiTheme="minorHAnsi" w:hAnsiTheme="minorHAnsi" w:cs="Arial"/>
          <w:szCs w:val="24"/>
        </w:rPr>
      </w:pPr>
    </w:p>
    <w:p w14:paraId="1BD205B9" w14:textId="3A2A1DEE"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However, in the case of a Schedule 8 safe within an operating theatre, a delegated registered nurse / </w:t>
      </w:r>
      <w:r w:rsidR="00EC0549">
        <w:rPr>
          <w:rFonts w:asciiTheme="minorHAnsi" w:hAnsiTheme="minorHAnsi" w:cs="Arial"/>
          <w:szCs w:val="24"/>
        </w:rPr>
        <w:t xml:space="preserve">registered </w:t>
      </w:r>
      <w:r w:rsidRPr="00242C5F">
        <w:rPr>
          <w:rFonts w:asciiTheme="minorHAnsi" w:hAnsiTheme="minorHAnsi" w:cs="Arial"/>
          <w:szCs w:val="24"/>
        </w:rPr>
        <w:t xml:space="preserve">midwife in charge or an authorised prescriber (such as an anaesthetist) should hold the key on behalf of the registered nurse / </w:t>
      </w:r>
      <w:r w:rsidR="00EC0549">
        <w:rPr>
          <w:rFonts w:asciiTheme="minorHAnsi" w:hAnsiTheme="minorHAnsi" w:cs="Arial"/>
          <w:szCs w:val="24"/>
        </w:rPr>
        <w:t xml:space="preserve">registered </w:t>
      </w:r>
      <w:r w:rsidRPr="00242C5F">
        <w:rPr>
          <w:rFonts w:asciiTheme="minorHAnsi" w:hAnsiTheme="minorHAnsi" w:cs="Arial"/>
          <w:szCs w:val="24"/>
        </w:rPr>
        <w:t>midwife in charge.</w:t>
      </w:r>
    </w:p>
    <w:p w14:paraId="63325BBA" w14:textId="77777777" w:rsidR="009F399A" w:rsidRPr="00242C5F" w:rsidRDefault="009F399A" w:rsidP="009F399A">
      <w:pPr>
        <w:rPr>
          <w:rFonts w:asciiTheme="minorHAnsi" w:hAnsiTheme="minorHAnsi" w:cs="Arial"/>
          <w:szCs w:val="24"/>
        </w:rPr>
      </w:pPr>
    </w:p>
    <w:p w14:paraId="1DF5E064" w14:textId="332EE5B0"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When a patient care area is closed for any purpose, any keys to that area’s Schedule 8 safe should be returned to the CHS Pharmacy Service. </w:t>
      </w:r>
      <w:r w:rsidR="00EC0549">
        <w:rPr>
          <w:rFonts w:asciiTheme="minorHAnsi" w:hAnsiTheme="minorHAnsi" w:cs="Arial"/>
          <w:szCs w:val="24"/>
        </w:rPr>
        <w:t xml:space="preserve">In the event that the CHS Pharmacy Service is closed, keys to an area’s Schedule 8 safe are to be securely locked in a designated location. </w:t>
      </w:r>
      <w:r w:rsidRPr="00242C5F">
        <w:rPr>
          <w:rFonts w:asciiTheme="minorHAnsi" w:hAnsiTheme="minorHAnsi" w:cs="Arial"/>
          <w:szCs w:val="24"/>
        </w:rPr>
        <w:t xml:space="preserve">Patient care areas that are routinely closed over short periods of time (for example on weekends) must be securely locked to prevent unauthorised access. </w:t>
      </w:r>
    </w:p>
    <w:p w14:paraId="7CAE0C6E" w14:textId="77777777" w:rsidR="009F399A" w:rsidRPr="00242C5F" w:rsidRDefault="009F399A" w:rsidP="009F399A">
      <w:pPr>
        <w:rPr>
          <w:rFonts w:asciiTheme="minorHAnsi" w:hAnsiTheme="minorHAnsi" w:cs="Arial"/>
          <w:szCs w:val="24"/>
        </w:rPr>
      </w:pPr>
    </w:p>
    <w:p w14:paraId="3C1FC954" w14:textId="0AAFC301" w:rsidR="009F399A" w:rsidRPr="00242C5F" w:rsidRDefault="009F399A" w:rsidP="009F399A">
      <w:pPr>
        <w:rPr>
          <w:rFonts w:asciiTheme="minorHAnsi" w:hAnsiTheme="minorHAnsi" w:cs="Arial"/>
          <w:szCs w:val="24"/>
        </w:rPr>
      </w:pPr>
      <w:r w:rsidRPr="00242C5F">
        <w:rPr>
          <w:rFonts w:asciiTheme="minorHAnsi" w:hAnsiTheme="minorHAnsi" w:cs="Arial"/>
          <w:szCs w:val="24"/>
        </w:rPr>
        <w:t>Any spare keys to a patient care area Schedule 8 safe should be retained in the safe</w:t>
      </w:r>
      <w:r w:rsidR="00DC226A">
        <w:rPr>
          <w:rFonts w:asciiTheme="minorHAnsi" w:hAnsiTheme="minorHAnsi" w:cs="Arial"/>
          <w:szCs w:val="24"/>
        </w:rPr>
        <w:t>/vault</w:t>
      </w:r>
      <w:r w:rsidRPr="00242C5F">
        <w:rPr>
          <w:rFonts w:asciiTheme="minorHAnsi" w:hAnsiTheme="minorHAnsi" w:cs="Arial"/>
          <w:szCs w:val="24"/>
        </w:rPr>
        <w:t xml:space="preserve"> in the CHS Pharmacy Service.</w:t>
      </w:r>
    </w:p>
    <w:p w14:paraId="2A7B6E9D" w14:textId="77777777" w:rsidR="009F399A" w:rsidRPr="00242C5F" w:rsidRDefault="009F399A" w:rsidP="009F399A">
      <w:pPr>
        <w:rPr>
          <w:rFonts w:asciiTheme="minorHAnsi" w:hAnsiTheme="minorHAnsi" w:cs="Arial"/>
          <w:szCs w:val="24"/>
        </w:rPr>
      </w:pPr>
    </w:p>
    <w:p w14:paraId="5C4F415E" w14:textId="3636E300"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code or combination required to unlock the Schedule 8 safe must only be provided to a registered nurse / </w:t>
      </w:r>
      <w:r w:rsidR="00EC0549">
        <w:rPr>
          <w:rFonts w:asciiTheme="minorHAnsi" w:hAnsiTheme="minorHAnsi" w:cs="Arial"/>
          <w:szCs w:val="24"/>
        </w:rPr>
        <w:t xml:space="preserve">registered </w:t>
      </w:r>
      <w:r w:rsidRPr="00242C5F">
        <w:rPr>
          <w:rFonts w:asciiTheme="minorHAnsi" w:hAnsiTheme="minorHAnsi" w:cs="Arial"/>
          <w:szCs w:val="24"/>
        </w:rPr>
        <w:t>midwife or an authorised prescriber. Regular changing of this code or combination is required.</w:t>
      </w:r>
    </w:p>
    <w:p w14:paraId="678BA629" w14:textId="77777777" w:rsidR="009F399A" w:rsidRPr="00242C5F" w:rsidRDefault="009F399A" w:rsidP="009F399A">
      <w:pPr>
        <w:rPr>
          <w:rFonts w:asciiTheme="minorHAnsi" w:hAnsiTheme="minorHAnsi" w:cs="Arial"/>
          <w:szCs w:val="24"/>
        </w:rPr>
      </w:pPr>
    </w:p>
    <w:p w14:paraId="73726C20"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Schedule 8 medications must not be transferred to medication trolleys for administration during a medication round.</w:t>
      </w:r>
    </w:p>
    <w:p w14:paraId="07AB03C9" w14:textId="77777777" w:rsidR="009F399A" w:rsidRPr="00242C5F" w:rsidRDefault="009F399A" w:rsidP="009F399A">
      <w:pPr>
        <w:rPr>
          <w:rFonts w:asciiTheme="minorHAnsi" w:hAnsiTheme="minorHAnsi" w:cs="Arial"/>
          <w:szCs w:val="24"/>
        </w:rPr>
      </w:pPr>
    </w:p>
    <w:p w14:paraId="46BCE8BF" w14:textId="77777777" w:rsidR="009F399A" w:rsidRPr="00242C5F" w:rsidRDefault="009F399A" w:rsidP="009F399A">
      <w:pPr>
        <w:pStyle w:val="Heading4"/>
        <w:rPr>
          <w:rFonts w:cs="Arial"/>
        </w:rPr>
      </w:pPr>
      <w:bookmarkStart w:id="562" w:name="_Toc119073873"/>
      <w:r w:rsidRPr="00242C5F">
        <w:t>Lost or Misplaced Schedule 8 keys</w:t>
      </w:r>
      <w:bookmarkEnd w:id="562"/>
    </w:p>
    <w:p w14:paraId="5839C01A" w14:textId="77777777" w:rsidR="009F399A" w:rsidRPr="00242C5F" w:rsidRDefault="009F399A" w:rsidP="009F399A">
      <w:pPr>
        <w:rPr>
          <w:rFonts w:asciiTheme="minorHAnsi" w:hAnsiTheme="minorHAnsi"/>
          <w:szCs w:val="24"/>
          <w:lang w:eastAsia="en-AU"/>
        </w:rPr>
      </w:pPr>
      <w:r w:rsidRPr="00242C5F">
        <w:rPr>
          <w:rFonts w:asciiTheme="minorHAnsi" w:hAnsiTheme="minorHAnsi"/>
          <w:szCs w:val="24"/>
          <w:lang w:eastAsia="en-AU"/>
        </w:rPr>
        <w:t>If the keys to the Schedule 8 safe go missing during a shift, this must be reported immediately to the CNC / Team Leader, who must ensure that the following steps are taken as a matter of urgency:</w:t>
      </w:r>
    </w:p>
    <w:p w14:paraId="3A8B81AF" w14:textId="77777777" w:rsidR="009F399A" w:rsidRPr="00242C5F" w:rsidRDefault="009F399A" w:rsidP="00BB3E0F">
      <w:pPr>
        <w:pStyle w:val="ListParagraph"/>
        <w:numPr>
          <w:ilvl w:val="0"/>
          <w:numId w:val="119"/>
        </w:numPr>
        <w:rPr>
          <w:rFonts w:asciiTheme="minorHAnsi" w:hAnsiTheme="minorHAnsi"/>
          <w:szCs w:val="24"/>
          <w:lang w:eastAsia="en-AU"/>
        </w:rPr>
      </w:pPr>
      <w:r w:rsidRPr="00242C5F">
        <w:rPr>
          <w:rFonts w:asciiTheme="minorHAnsi" w:hAnsiTheme="minorHAnsi"/>
          <w:szCs w:val="24"/>
          <w:lang w:eastAsia="en-AU"/>
        </w:rPr>
        <w:t>Ask all staff on duty to check if they have the keys on their person.</w:t>
      </w:r>
    </w:p>
    <w:p w14:paraId="14FAE10E" w14:textId="77777777" w:rsidR="009F399A" w:rsidRPr="00242C5F" w:rsidRDefault="009F399A" w:rsidP="00BB3E0F">
      <w:pPr>
        <w:pStyle w:val="ListParagraph"/>
        <w:numPr>
          <w:ilvl w:val="0"/>
          <w:numId w:val="119"/>
        </w:numPr>
        <w:rPr>
          <w:rFonts w:asciiTheme="minorHAnsi" w:hAnsiTheme="minorHAnsi"/>
          <w:szCs w:val="24"/>
          <w:lang w:eastAsia="en-AU"/>
        </w:rPr>
      </w:pPr>
      <w:r w:rsidRPr="00242C5F">
        <w:rPr>
          <w:rFonts w:asciiTheme="minorHAnsi" w:hAnsiTheme="minorHAnsi"/>
          <w:szCs w:val="24"/>
          <w:lang w:eastAsia="en-AU"/>
        </w:rPr>
        <w:t>Contact staff who may have left the premises.  If one of them has the key, they must return it immediately.</w:t>
      </w:r>
    </w:p>
    <w:p w14:paraId="77989EB0" w14:textId="77777777" w:rsidR="009F399A" w:rsidRPr="00242C5F" w:rsidRDefault="009F399A" w:rsidP="00BB3E0F">
      <w:pPr>
        <w:pStyle w:val="ListParagraph"/>
        <w:numPr>
          <w:ilvl w:val="0"/>
          <w:numId w:val="119"/>
        </w:numPr>
        <w:rPr>
          <w:rFonts w:asciiTheme="minorHAnsi" w:hAnsiTheme="minorHAnsi"/>
          <w:szCs w:val="24"/>
          <w:lang w:eastAsia="en-AU"/>
        </w:rPr>
      </w:pPr>
      <w:r w:rsidRPr="00242C5F">
        <w:rPr>
          <w:rFonts w:asciiTheme="minorHAnsi" w:hAnsiTheme="minorHAnsi"/>
          <w:szCs w:val="24"/>
          <w:lang w:eastAsia="en-AU"/>
        </w:rPr>
        <w:t>Conduct a thorough search of the environment.</w:t>
      </w:r>
    </w:p>
    <w:p w14:paraId="350CC684" w14:textId="27A192D7" w:rsidR="009F399A" w:rsidRPr="00242C5F" w:rsidRDefault="009F399A" w:rsidP="00BB3E0F">
      <w:pPr>
        <w:pStyle w:val="ListParagraph"/>
        <w:numPr>
          <w:ilvl w:val="0"/>
          <w:numId w:val="119"/>
        </w:numPr>
        <w:rPr>
          <w:rFonts w:asciiTheme="minorHAnsi" w:hAnsiTheme="minorHAnsi"/>
          <w:szCs w:val="24"/>
          <w:lang w:eastAsia="en-AU"/>
        </w:rPr>
      </w:pPr>
      <w:r w:rsidRPr="00242C5F">
        <w:rPr>
          <w:rFonts w:asciiTheme="minorHAnsi" w:hAnsiTheme="minorHAnsi"/>
          <w:szCs w:val="24"/>
          <w:lang w:eastAsia="en-AU"/>
        </w:rPr>
        <w:t>If the keys remain missing (either assumed lost or with a member of staff unable to return it) then the duplicate key may be requested from the CHS Pharmacy Service.</w:t>
      </w:r>
    </w:p>
    <w:p w14:paraId="4628841A" w14:textId="77777777" w:rsidR="009F399A" w:rsidRPr="00242C5F" w:rsidRDefault="009F399A" w:rsidP="00BB3E0F">
      <w:pPr>
        <w:pStyle w:val="ListParagraph"/>
        <w:numPr>
          <w:ilvl w:val="0"/>
          <w:numId w:val="119"/>
        </w:numPr>
        <w:rPr>
          <w:rFonts w:asciiTheme="minorHAnsi" w:hAnsiTheme="minorHAnsi"/>
          <w:szCs w:val="24"/>
          <w:lang w:eastAsia="en-AU"/>
        </w:rPr>
      </w:pPr>
      <w:r w:rsidRPr="00242C5F">
        <w:rPr>
          <w:rFonts w:asciiTheme="minorHAnsi" w:hAnsiTheme="minorHAnsi"/>
          <w:szCs w:val="24"/>
          <w:lang w:eastAsia="en-AU"/>
        </w:rPr>
        <w:t>Carry out a full stock check, as soon as access is available.</w:t>
      </w:r>
    </w:p>
    <w:p w14:paraId="1B60C498" w14:textId="77777777" w:rsidR="009F399A" w:rsidRPr="00242C5F" w:rsidRDefault="009F399A" w:rsidP="00BB3E0F">
      <w:pPr>
        <w:pStyle w:val="ListParagraph"/>
        <w:numPr>
          <w:ilvl w:val="0"/>
          <w:numId w:val="119"/>
        </w:numPr>
        <w:rPr>
          <w:rFonts w:asciiTheme="minorHAnsi" w:hAnsiTheme="minorHAnsi"/>
          <w:szCs w:val="24"/>
          <w:lang w:eastAsia="en-AU"/>
        </w:rPr>
      </w:pPr>
      <w:r w:rsidRPr="00242C5F">
        <w:rPr>
          <w:rFonts w:asciiTheme="minorHAnsi" w:hAnsiTheme="minorHAnsi"/>
          <w:szCs w:val="24"/>
          <w:lang w:eastAsia="en-AU"/>
        </w:rPr>
        <w:t xml:space="preserve">If the lock has to be replaced, ensure that the cupboard is not left unsupervised until that has been completed. </w:t>
      </w:r>
    </w:p>
    <w:p w14:paraId="6A62CB51" w14:textId="777AD63C" w:rsidR="009F399A" w:rsidRPr="00242C5F" w:rsidRDefault="009F399A" w:rsidP="0B98935F">
      <w:pPr>
        <w:pStyle w:val="ListParagraph"/>
        <w:numPr>
          <w:ilvl w:val="0"/>
          <w:numId w:val="119"/>
        </w:numPr>
        <w:rPr>
          <w:rFonts w:asciiTheme="minorHAnsi" w:hAnsiTheme="minorHAnsi" w:cs="Arial"/>
        </w:rPr>
      </w:pPr>
      <w:r w:rsidRPr="0B98935F">
        <w:rPr>
          <w:rFonts w:asciiTheme="minorHAnsi" w:hAnsiTheme="minorHAnsi"/>
          <w:lang w:eastAsia="en-AU"/>
        </w:rPr>
        <w:t xml:space="preserve">Complete a </w:t>
      </w:r>
      <w:proofErr w:type="spellStart"/>
      <w:r w:rsidRPr="0B98935F">
        <w:rPr>
          <w:rFonts w:asciiTheme="minorHAnsi" w:hAnsiTheme="minorHAnsi"/>
          <w:lang w:eastAsia="en-AU"/>
        </w:rPr>
        <w:t>RiskMan</w:t>
      </w:r>
      <w:proofErr w:type="spellEnd"/>
      <w:r w:rsidRPr="0B98935F">
        <w:rPr>
          <w:rFonts w:asciiTheme="minorHAnsi" w:hAnsiTheme="minorHAnsi"/>
          <w:lang w:eastAsia="en-AU"/>
        </w:rPr>
        <w:t xml:space="preserve"> report</w:t>
      </w:r>
      <w:r w:rsidR="009D77F9">
        <w:rPr>
          <w:rFonts w:asciiTheme="minorHAnsi" w:hAnsiTheme="minorHAnsi"/>
          <w:lang w:eastAsia="en-AU"/>
        </w:rPr>
        <w:t xml:space="preserve"> through the clinical incident register, </w:t>
      </w:r>
      <w:r w:rsidRPr="0B98935F">
        <w:rPr>
          <w:rFonts w:asciiTheme="minorHAnsi" w:hAnsiTheme="minorHAnsi"/>
          <w:lang w:eastAsia="en-AU"/>
        </w:rPr>
        <w:t>recording all relevant details and actions taken.</w:t>
      </w:r>
    </w:p>
    <w:p w14:paraId="6B1EC2EE" w14:textId="77777777" w:rsidR="009F399A" w:rsidRPr="00242C5F" w:rsidRDefault="009F399A" w:rsidP="00BB3E0F">
      <w:pPr>
        <w:pStyle w:val="ListParagraph"/>
        <w:numPr>
          <w:ilvl w:val="0"/>
          <w:numId w:val="119"/>
        </w:numPr>
        <w:rPr>
          <w:rFonts w:asciiTheme="minorHAnsi" w:hAnsiTheme="minorHAnsi"/>
          <w:szCs w:val="24"/>
          <w:lang w:eastAsia="en-AU"/>
        </w:rPr>
      </w:pPr>
      <w:r w:rsidRPr="00242C5F">
        <w:rPr>
          <w:rFonts w:asciiTheme="minorHAnsi" w:hAnsiTheme="minorHAnsi"/>
          <w:szCs w:val="24"/>
          <w:lang w:eastAsia="en-AU"/>
        </w:rPr>
        <w:t>Depending on the circumstances, it may also be appropriate to inform ACT Policing.</w:t>
      </w:r>
    </w:p>
    <w:p w14:paraId="162922DE" w14:textId="77777777" w:rsidR="009F399A" w:rsidRPr="00242C5F" w:rsidRDefault="009F399A" w:rsidP="009F399A">
      <w:pPr>
        <w:rPr>
          <w:rFonts w:asciiTheme="minorHAnsi" w:hAnsiTheme="minorHAnsi"/>
          <w:szCs w:val="24"/>
          <w:lang w:eastAsia="en-AU"/>
        </w:rPr>
      </w:pPr>
    </w:p>
    <w:p w14:paraId="432B629C" w14:textId="77777777" w:rsidR="009F399A" w:rsidRPr="00242C5F" w:rsidRDefault="009F399A" w:rsidP="009F399A">
      <w:pPr>
        <w:pStyle w:val="Heading3"/>
        <w:rPr>
          <w:rFonts w:asciiTheme="minorHAnsi" w:hAnsiTheme="minorHAnsi"/>
          <w:szCs w:val="24"/>
        </w:rPr>
      </w:pPr>
      <w:bookmarkStart w:id="563" w:name="_Toc405561795"/>
      <w:bookmarkStart w:id="564" w:name="_Toc415141261"/>
      <w:bookmarkStart w:id="565" w:name="_Toc119073874"/>
      <w:r w:rsidRPr="00242C5F">
        <w:rPr>
          <w:rFonts w:asciiTheme="minorHAnsi" w:hAnsiTheme="minorHAnsi"/>
          <w:szCs w:val="24"/>
        </w:rPr>
        <w:t>Storage of Medications in Automated Dispensing Cabinets</w:t>
      </w:r>
      <w:bookmarkEnd w:id="563"/>
      <w:bookmarkEnd w:id="564"/>
      <w:bookmarkEnd w:id="565"/>
    </w:p>
    <w:p w14:paraId="7272CAD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Separate to the requirements detailed in Sections 4.2.1 to 4.2.3, the use of automated dispensing cabinets in patient care areas also requires the following:</w:t>
      </w:r>
    </w:p>
    <w:p w14:paraId="38DCA7F2" w14:textId="77777777"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 xml:space="preserve">The automated dispensing cabinet(s) must be securely attached to the wall or floor of the patient care area </w:t>
      </w:r>
    </w:p>
    <w:p w14:paraId="0423C2EA" w14:textId="77777777"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Consideration for the security of the automated dispensing cabinet(s) to include closed circuit television (CCTV) monitoring.</w:t>
      </w:r>
    </w:p>
    <w:p w14:paraId="6AF92FDF" w14:textId="40E87743"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 xml:space="preserve">The automated dispensing cabinet system should be evaluated against the Core Processes detailed in the Institute for Safe Medication Practices ‘ISMP Medication </w:t>
      </w:r>
      <w:hyperlink r:id="rId48" w:history="1">
        <w:r w:rsidR="00B06A14">
          <w:rPr>
            <w:rStyle w:val="Hyperlink"/>
            <w:rFonts w:asciiTheme="minorHAnsi" w:hAnsiTheme="minorHAnsi"/>
            <w:szCs w:val="24"/>
          </w:rPr>
          <w:t>Guidance on Automated Dispensing Cabinets</w:t>
        </w:r>
      </w:hyperlink>
      <w:r w:rsidRPr="00242C5F">
        <w:rPr>
          <w:rFonts w:asciiTheme="minorHAnsi" w:hAnsiTheme="minorHAnsi"/>
          <w:szCs w:val="24"/>
        </w:rPr>
        <w:t>’ to confirm the safe and quality use of the system.</w:t>
      </w:r>
    </w:p>
    <w:p w14:paraId="74AE65EF" w14:textId="7C8B1BCB"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Medications must be stored in the automated dispensing cabinet in the packs received from the CHS Pharmacy Service.</w:t>
      </w:r>
    </w:p>
    <w:p w14:paraId="61897FA1" w14:textId="2E246EA9"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 xml:space="preserve">Electronic access to the particular medications in the automated dispensing cabinets must be restricted to staff members authorised to administer those medications and approved by the registered nurse / </w:t>
      </w:r>
      <w:r w:rsidR="00EC0549">
        <w:rPr>
          <w:rFonts w:asciiTheme="minorHAnsi" w:hAnsiTheme="minorHAnsi"/>
          <w:szCs w:val="24"/>
        </w:rPr>
        <w:t xml:space="preserve">registered </w:t>
      </w:r>
      <w:r w:rsidRPr="00242C5F">
        <w:rPr>
          <w:rFonts w:asciiTheme="minorHAnsi" w:hAnsiTheme="minorHAnsi"/>
          <w:szCs w:val="24"/>
        </w:rPr>
        <w:t>midwife in charge of the patient care area. Service staff members may be permitted access to the cabinets for the purpose of stocking medications, other than Schedule 8 medications.</w:t>
      </w:r>
    </w:p>
    <w:p w14:paraId="72F21C6D" w14:textId="2A5ABCC8"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 xml:space="preserve">Schedule 8 medication stocking must be completed by a registered nurse / </w:t>
      </w:r>
      <w:r w:rsidR="00EC0549">
        <w:rPr>
          <w:rFonts w:asciiTheme="minorHAnsi" w:hAnsiTheme="minorHAnsi"/>
          <w:szCs w:val="24"/>
        </w:rPr>
        <w:t xml:space="preserve">registered </w:t>
      </w:r>
      <w:r w:rsidRPr="00242C5F">
        <w:rPr>
          <w:rFonts w:asciiTheme="minorHAnsi" w:hAnsiTheme="minorHAnsi"/>
          <w:szCs w:val="24"/>
        </w:rPr>
        <w:t xml:space="preserve">midwife with a witness (second person) authorised by the registered nurse / </w:t>
      </w:r>
      <w:r w:rsidR="00EC0549">
        <w:rPr>
          <w:rFonts w:asciiTheme="minorHAnsi" w:hAnsiTheme="minorHAnsi"/>
          <w:szCs w:val="24"/>
        </w:rPr>
        <w:t xml:space="preserve">registered </w:t>
      </w:r>
      <w:r w:rsidRPr="00242C5F">
        <w:rPr>
          <w:rFonts w:asciiTheme="minorHAnsi" w:hAnsiTheme="minorHAnsi"/>
          <w:szCs w:val="24"/>
        </w:rPr>
        <w:t>midwife in charge of the patient care area.</w:t>
      </w:r>
    </w:p>
    <w:p w14:paraId="4D3972BD" w14:textId="4864E052"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Each staff member must be assigned unique electronic access to the respective medication receptacles</w:t>
      </w:r>
      <w:r w:rsidR="007022AF">
        <w:rPr>
          <w:rFonts w:asciiTheme="minorHAnsi" w:hAnsiTheme="minorHAnsi"/>
          <w:szCs w:val="24"/>
        </w:rPr>
        <w:t>,</w:t>
      </w:r>
      <w:r w:rsidRPr="00242C5F">
        <w:rPr>
          <w:rFonts w:asciiTheme="minorHAnsi" w:hAnsiTheme="minorHAnsi"/>
          <w:szCs w:val="24"/>
        </w:rPr>
        <w:t xml:space="preserve"> within the automated dispensing cabinet that the person is authorised to access.</w:t>
      </w:r>
    </w:p>
    <w:p w14:paraId="2FF3A14A" w14:textId="77777777"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lastRenderedPageBreak/>
        <w:t>The use of an authorised ‘second person’ to witness medication administration must include that person logging into the automated dispensing cabinet system to access the particular medication required.</w:t>
      </w:r>
    </w:p>
    <w:p w14:paraId="307F6B8D" w14:textId="77777777"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All access events by staff members must be recorded and retained in the automated dispensing cabinet system for the purpose of audits.</w:t>
      </w:r>
    </w:p>
    <w:p w14:paraId="234DC7A2" w14:textId="77777777"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The automated dispensing cabinet system must include back-up provisions to access medications in the case of a power failure or electronics malfunction.</w:t>
      </w:r>
    </w:p>
    <w:p w14:paraId="79F0494C" w14:textId="77777777" w:rsidR="009F399A" w:rsidRPr="00242C5F" w:rsidRDefault="009F399A" w:rsidP="00BB3E0F">
      <w:pPr>
        <w:pStyle w:val="ListBullet"/>
        <w:numPr>
          <w:ilvl w:val="0"/>
          <w:numId w:val="64"/>
        </w:numPr>
        <w:rPr>
          <w:rFonts w:asciiTheme="minorHAnsi" w:hAnsiTheme="minorHAnsi"/>
          <w:szCs w:val="24"/>
        </w:rPr>
      </w:pPr>
      <w:r w:rsidRPr="00242C5F">
        <w:rPr>
          <w:rFonts w:asciiTheme="minorHAnsi" w:hAnsiTheme="minorHAnsi"/>
          <w:szCs w:val="24"/>
        </w:rPr>
        <w:t xml:space="preserve">Regular audits to detect unauthorised use, review the safety of the system and review the efficiency of the system must be undertaken. </w:t>
      </w:r>
    </w:p>
    <w:p w14:paraId="1238D256" w14:textId="77777777" w:rsidR="009F399A" w:rsidRPr="00242C5F" w:rsidRDefault="009F399A" w:rsidP="009F399A">
      <w:pPr>
        <w:rPr>
          <w:rFonts w:asciiTheme="minorHAnsi" w:hAnsiTheme="minorHAnsi" w:cs="Arial"/>
          <w:szCs w:val="24"/>
        </w:rPr>
      </w:pPr>
    </w:p>
    <w:p w14:paraId="6C738660" w14:textId="56FCBE5E" w:rsidR="008C574B" w:rsidRPr="008C574B" w:rsidRDefault="009F399A" w:rsidP="008C574B">
      <w:pPr>
        <w:pStyle w:val="Heading3"/>
        <w:rPr>
          <w:rFonts w:asciiTheme="minorHAnsi" w:eastAsiaTheme="minorHAnsi" w:hAnsiTheme="minorHAnsi"/>
          <w:szCs w:val="24"/>
        </w:rPr>
      </w:pPr>
      <w:bookmarkStart w:id="566" w:name="_Toc405561796"/>
      <w:bookmarkStart w:id="567" w:name="_Toc415141262"/>
      <w:bookmarkStart w:id="568" w:name="_Toc119073875"/>
      <w:r w:rsidRPr="00242C5F">
        <w:rPr>
          <w:rFonts w:asciiTheme="minorHAnsi" w:eastAsiaTheme="minorHAnsi" w:hAnsiTheme="minorHAnsi"/>
          <w:szCs w:val="24"/>
        </w:rPr>
        <w:t>Storage of temperature sensitive medication</w:t>
      </w:r>
      <w:bookmarkEnd w:id="566"/>
      <w:bookmarkEnd w:id="567"/>
      <w:r w:rsidR="008338ED">
        <w:rPr>
          <w:rFonts w:asciiTheme="minorHAnsi" w:eastAsiaTheme="minorHAnsi" w:hAnsiTheme="minorHAnsi"/>
          <w:szCs w:val="24"/>
        </w:rPr>
        <w:t xml:space="preserve"> in</w:t>
      </w:r>
      <w:r w:rsidR="008338ED" w:rsidRPr="008338ED">
        <w:t xml:space="preserve"> </w:t>
      </w:r>
      <w:r w:rsidR="008338ED" w:rsidRPr="00413F15">
        <w:t>Patient Care Areas</w:t>
      </w:r>
      <w:bookmarkEnd w:id="568"/>
    </w:p>
    <w:p w14:paraId="123B8FDC" w14:textId="2DE036FB" w:rsidR="005D1A85" w:rsidRDefault="009F399A" w:rsidP="005D1A85">
      <w:pPr>
        <w:rPr>
          <w:rFonts w:asciiTheme="minorHAnsi" w:eastAsiaTheme="minorHAnsi" w:hAnsiTheme="minorHAnsi"/>
          <w:szCs w:val="24"/>
        </w:rPr>
      </w:pPr>
      <w:r w:rsidRPr="00242C5F">
        <w:rPr>
          <w:rFonts w:asciiTheme="minorHAnsi" w:eastAsiaTheme="minorHAnsi" w:hAnsiTheme="minorHAnsi"/>
          <w:szCs w:val="24"/>
        </w:rPr>
        <w:t xml:space="preserve">Medications </w:t>
      </w:r>
      <w:r w:rsidR="00685E64">
        <w:rPr>
          <w:rFonts w:asciiTheme="minorHAnsi" w:eastAsiaTheme="minorHAnsi" w:hAnsiTheme="minorHAnsi"/>
          <w:szCs w:val="24"/>
        </w:rPr>
        <w:t xml:space="preserve">that require </w:t>
      </w:r>
      <w:r w:rsidR="008C574B">
        <w:rPr>
          <w:rFonts w:asciiTheme="minorHAnsi" w:eastAsiaTheme="minorHAnsi" w:hAnsiTheme="minorHAnsi"/>
          <w:szCs w:val="24"/>
        </w:rPr>
        <w:t>storage</w:t>
      </w:r>
      <w:r w:rsidR="00685E64">
        <w:rPr>
          <w:rFonts w:asciiTheme="minorHAnsi" w:eastAsiaTheme="minorHAnsi" w:hAnsiTheme="minorHAnsi"/>
          <w:szCs w:val="24"/>
        </w:rPr>
        <w:t xml:space="preserve"> </w:t>
      </w:r>
      <w:r w:rsidR="005D1A85">
        <w:rPr>
          <w:rFonts w:asciiTheme="minorHAnsi" w:eastAsiaTheme="minorHAnsi" w:hAnsiTheme="minorHAnsi"/>
          <w:szCs w:val="24"/>
        </w:rPr>
        <w:t>under refrigerated conditions</w:t>
      </w:r>
      <w:r w:rsidR="00685E64">
        <w:rPr>
          <w:rFonts w:asciiTheme="minorHAnsi" w:eastAsiaTheme="minorHAnsi" w:hAnsiTheme="minorHAnsi"/>
          <w:szCs w:val="24"/>
        </w:rPr>
        <w:t xml:space="preserve"> </w:t>
      </w:r>
      <w:r w:rsidR="002C5DF4">
        <w:rPr>
          <w:rFonts w:asciiTheme="minorHAnsi" w:eastAsiaTheme="minorHAnsi" w:hAnsiTheme="minorHAnsi"/>
          <w:szCs w:val="24"/>
        </w:rPr>
        <w:t>(</w:t>
      </w:r>
      <w:r w:rsidR="00685E64">
        <w:rPr>
          <w:rFonts w:asciiTheme="minorHAnsi" w:eastAsiaTheme="minorHAnsi" w:hAnsiTheme="minorHAnsi"/>
          <w:szCs w:val="24"/>
        </w:rPr>
        <w:t>between +2 and +8 degrees</w:t>
      </w:r>
      <w:r w:rsidR="002C5DF4">
        <w:rPr>
          <w:rFonts w:asciiTheme="minorHAnsi" w:eastAsiaTheme="minorHAnsi" w:hAnsiTheme="minorHAnsi"/>
          <w:szCs w:val="24"/>
        </w:rPr>
        <w:t xml:space="preserve"> Celsius)</w:t>
      </w:r>
      <w:r w:rsidR="00685E64">
        <w:rPr>
          <w:rFonts w:asciiTheme="minorHAnsi" w:eastAsiaTheme="minorHAnsi" w:hAnsiTheme="minorHAnsi"/>
          <w:szCs w:val="24"/>
        </w:rPr>
        <w:t xml:space="preserve"> </w:t>
      </w:r>
      <w:r w:rsidRPr="00242C5F">
        <w:rPr>
          <w:rFonts w:asciiTheme="minorHAnsi" w:eastAsiaTheme="minorHAnsi" w:hAnsiTheme="minorHAnsi"/>
          <w:szCs w:val="24"/>
        </w:rPr>
        <w:t xml:space="preserve">must be </w:t>
      </w:r>
      <w:r w:rsidR="00685E64">
        <w:rPr>
          <w:rFonts w:asciiTheme="minorHAnsi" w:eastAsiaTheme="minorHAnsi" w:hAnsiTheme="minorHAnsi"/>
          <w:szCs w:val="24"/>
        </w:rPr>
        <w:t xml:space="preserve">stored in a purpose built medication grade fridge. This fridge must only store medicines and </w:t>
      </w:r>
      <w:r w:rsidRPr="00242C5F">
        <w:rPr>
          <w:rFonts w:asciiTheme="minorHAnsi" w:eastAsiaTheme="minorHAnsi" w:hAnsiTheme="minorHAnsi"/>
          <w:szCs w:val="24"/>
        </w:rPr>
        <w:t>all other goods (food, blood products</w:t>
      </w:r>
      <w:r w:rsidR="00685E64">
        <w:rPr>
          <w:rFonts w:asciiTheme="minorHAnsi" w:eastAsiaTheme="minorHAnsi" w:hAnsiTheme="minorHAnsi"/>
          <w:szCs w:val="24"/>
        </w:rPr>
        <w:t>, nutritional supplements</w:t>
      </w:r>
      <w:r w:rsidRPr="00242C5F">
        <w:rPr>
          <w:rFonts w:asciiTheme="minorHAnsi" w:eastAsiaTheme="minorHAnsi" w:hAnsiTheme="minorHAnsi"/>
          <w:szCs w:val="24"/>
        </w:rPr>
        <w:t xml:space="preserve"> etc</w:t>
      </w:r>
      <w:r w:rsidR="008C574B">
        <w:rPr>
          <w:rFonts w:asciiTheme="minorHAnsi" w:eastAsiaTheme="minorHAnsi" w:hAnsiTheme="minorHAnsi"/>
          <w:szCs w:val="24"/>
        </w:rPr>
        <w:t>.</w:t>
      </w:r>
      <w:r w:rsidRPr="00242C5F">
        <w:rPr>
          <w:rFonts w:asciiTheme="minorHAnsi" w:eastAsiaTheme="minorHAnsi" w:hAnsiTheme="minorHAnsi"/>
          <w:szCs w:val="24"/>
        </w:rPr>
        <w:t>)</w:t>
      </w:r>
      <w:r w:rsidR="005D1A85">
        <w:rPr>
          <w:rFonts w:asciiTheme="minorHAnsi" w:eastAsiaTheme="minorHAnsi" w:hAnsiTheme="minorHAnsi"/>
          <w:szCs w:val="24"/>
        </w:rPr>
        <w:t xml:space="preserve"> must</w:t>
      </w:r>
      <w:r w:rsidR="00685E64">
        <w:rPr>
          <w:rFonts w:asciiTheme="minorHAnsi" w:eastAsiaTheme="minorHAnsi" w:hAnsiTheme="minorHAnsi"/>
          <w:szCs w:val="24"/>
        </w:rPr>
        <w:t xml:space="preserve"> be stored </w:t>
      </w:r>
      <w:r w:rsidR="005D1A85">
        <w:rPr>
          <w:rFonts w:asciiTheme="minorHAnsi" w:eastAsiaTheme="minorHAnsi" w:hAnsiTheme="minorHAnsi"/>
          <w:szCs w:val="24"/>
        </w:rPr>
        <w:t>separately</w:t>
      </w:r>
      <w:r w:rsidRPr="00242C5F">
        <w:rPr>
          <w:rFonts w:asciiTheme="minorHAnsi" w:eastAsiaTheme="minorHAnsi" w:hAnsiTheme="minorHAnsi"/>
          <w:szCs w:val="24"/>
        </w:rPr>
        <w:t xml:space="preserve">. </w:t>
      </w:r>
    </w:p>
    <w:p w14:paraId="136BC6CB" w14:textId="77777777" w:rsidR="008C574B" w:rsidRDefault="008C574B" w:rsidP="005D1A85">
      <w:pPr>
        <w:rPr>
          <w:rFonts w:asciiTheme="minorHAnsi" w:eastAsiaTheme="minorHAnsi" w:hAnsiTheme="minorHAnsi"/>
          <w:szCs w:val="24"/>
        </w:rPr>
      </w:pPr>
    </w:p>
    <w:p w14:paraId="1D594779" w14:textId="3A447D16" w:rsidR="002C5DF4" w:rsidRDefault="002C5DF4" w:rsidP="005D1A85">
      <w:pPr>
        <w:rPr>
          <w:rFonts w:asciiTheme="minorHAnsi" w:eastAsiaTheme="minorHAnsi" w:hAnsiTheme="minorHAnsi"/>
          <w:szCs w:val="24"/>
        </w:rPr>
      </w:pPr>
      <w:r>
        <w:rPr>
          <w:rFonts w:asciiTheme="minorHAnsi" w:eastAsiaTheme="minorHAnsi" w:hAnsiTheme="minorHAnsi"/>
          <w:szCs w:val="24"/>
        </w:rPr>
        <w:t xml:space="preserve">Maintaining the temperature of the medication fridge within +2 and +8 degrees Celsius ensures that safe and effective treatment is provided to patients of  </w:t>
      </w:r>
      <w:r w:rsidR="00DC1492">
        <w:rPr>
          <w:rFonts w:asciiTheme="minorHAnsi" w:eastAsiaTheme="minorHAnsi" w:hAnsiTheme="minorHAnsi"/>
          <w:szCs w:val="24"/>
        </w:rPr>
        <w:t>CHS</w:t>
      </w:r>
      <w:r>
        <w:rPr>
          <w:rFonts w:asciiTheme="minorHAnsi" w:eastAsiaTheme="minorHAnsi" w:hAnsiTheme="minorHAnsi"/>
          <w:szCs w:val="24"/>
        </w:rPr>
        <w:t>.</w:t>
      </w:r>
    </w:p>
    <w:p w14:paraId="2853A000" w14:textId="707F8371" w:rsidR="008C574B" w:rsidRDefault="005D1A85" w:rsidP="005D1A85">
      <w:pPr>
        <w:rPr>
          <w:rFonts w:asciiTheme="minorHAnsi" w:eastAsiaTheme="minorHAnsi" w:hAnsiTheme="minorHAnsi"/>
          <w:szCs w:val="24"/>
        </w:rPr>
      </w:pPr>
      <w:r>
        <w:rPr>
          <w:rFonts w:asciiTheme="minorHAnsi" w:eastAsiaTheme="minorHAnsi" w:hAnsiTheme="minorHAnsi"/>
          <w:szCs w:val="24"/>
        </w:rPr>
        <w:t xml:space="preserve">The temperature of </w:t>
      </w:r>
      <w:r w:rsidR="008C574B">
        <w:rPr>
          <w:rFonts w:asciiTheme="minorHAnsi" w:eastAsiaTheme="minorHAnsi" w:hAnsiTheme="minorHAnsi"/>
          <w:szCs w:val="24"/>
        </w:rPr>
        <w:t>m</w:t>
      </w:r>
      <w:r>
        <w:rPr>
          <w:rFonts w:asciiTheme="minorHAnsi" w:eastAsiaTheme="minorHAnsi" w:hAnsiTheme="minorHAnsi"/>
          <w:szCs w:val="24"/>
        </w:rPr>
        <w:t xml:space="preserve">edication fridges across </w:t>
      </w:r>
      <w:r w:rsidR="0035268A">
        <w:rPr>
          <w:rFonts w:asciiTheme="minorHAnsi" w:eastAsiaTheme="minorHAnsi" w:hAnsiTheme="minorHAnsi"/>
          <w:szCs w:val="24"/>
        </w:rPr>
        <w:t>CHS</w:t>
      </w:r>
      <w:r>
        <w:rPr>
          <w:rFonts w:asciiTheme="minorHAnsi" w:eastAsiaTheme="minorHAnsi" w:hAnsiTheme="minorHAnsi"/>
          <w:szCs w:val="24"/>
        </w:rPr>
        <w:t xml:space="preserve"> </w:t>
      </w:r>
      <w:r w:rsidR="008C574B">
        <w:rPr>
          <w:rFonts w:asciiTheme="minorHAnsi" w:eastAsiaTheme="minorHAnsi" w:hAnsiTheme="minorHAnsi"/>
          <w:szCs w:val="24"/>
        </w:rPr>
        <w:t>are monitored:</w:t>
      </w:r>
    </w:p>
    <w:p w14:paraId="469EB015" w14:textId="77777777" w:rsidR="008C574B" w:rsidRDefault="008C574B" w:rsidP="00BB3E0F">
      <w:pPr>
        <w:pStyle w:val="ListParagraph"/>
        <w:numPr>
          <w:ilvl w:val="0"/>
          <w:numId w:val="139"/>
        </w:numPr>
        <w:rPr>
          <w:rFonts w:asciiTheme="minorHAnsi" w:eastAsiaTheme="minorHAnsi" w:hAnsiTheme="minorHAnsi"/>
          <w:szCs w:val="24"/>
        </w:rPr>
      </w:pPr>
      <w:r w:rsidRPr="008C574B">
        <w:rPr>
          <w:rFonts w:asciiTheme="minorHAnsi" w:eastAsiaTheme="minorHAnsi" w:hAnsiTheme="minorHAnsi"/>
          <w:szCs w:val="24"/>
        </w:rPr>
        <w:t xml:space="preserve">in real time via Wi-Fi connection with data stored on a server, or </w:t>
      </w:r>
    </w:p>
    <w:p w14:paraId="2EA24CC2" w14:textId="7443D513" w:rsidR="005D1A85" w:rsidRDefault="008C574B" w:rsidP="00BB3E0F">
      <w:pPr>
        <w:pStyle w:val="ListParagraph"/>
        <w:numPr>
          <w:ilvl w:val="0"/>
          <w:numId w:val="139"/>
        </w:numPr>
        <w:rPr>
          <w:rFonts w:asciiTheme="minorHAnsi" w:eastAsiaTheme="minorHAnsi" w:hAnsiTheme="minorHAnsi"/>
          <w:szCs w:val="24"/>
        </w:rPr>
      </w:pPr>
      <w:r w:rsidRPr="008C574B">
        <w:rPr>
          <w:rFonts w:asciiTheme="minorHAnsi" w:eastAsiaTheme="minorHAnsi" w:hAnsiTheme="minorHAnsi"/>
          <w:szCs w:val="24"/>
        </w:rPr>
        <w:t>in areas where Wi-Fi is not available, the medica</w:t>
      </w:r>
      <w:r>
        <w:rPr>
          <w:rFonts w:asciiTheme="minorHAnsi" w:eastAsiaTheme="minorHAnsi" w:hAnsiTheme="minorHAnsi"/>
          <w:szCs w:val="24"/>
        </w:rPr>
        <w:t>tion fridge temperature is monitored via a manual process by staff</w:t>
      </w:r>
      <w:r w:rsidR="00A1214E">
        <w:rPr>
          <w:rFonts w:asciiTheme="minorHAnsi" w:eastAsiaTheme="minorHAnsi" w:hAnsiTheme="minorHAnsi"/>
          <w:szCs w:val="24"/>
        </w:rPr>
        <w:t xml:space="preserve"> in the area.</w:t>
      </w:r>
    </w:p>
    <w:p w14:paraId="516B54D4" w14:textId="77777777" w:rsidR="00A1214E" w:rsidRDefault="00A1214E" w:rsidP="00A1214E">
      <w:pPr>
        <w:rPr>
          <w:rFonts w:asciiTheme="minorHAnsi" w:eastAsiaTheme="minorHAnsi" w:hAnsiTheme="minorHAnsi"/>
          <w:szCs w:val="24"/>
        </w:rPr>
      </w:pPr>
    </w:p>
    <w:p w14:paraId="044193C6" w14:textId="66E266B5" w:rsidR="00E73539" w:rsidRDefault="00E73539" w:rsidP="00E73539">
      <w:pPr>
        <w:rPr>
          <w:rFonts w:asciiTheme="minorHAnsi" w:hAnsiTheme="minorHAnsi" w:cs="Arial"/>
          <w:szCs w:val="24"/>
        </w:rPr>
      </w:pPr>
      <w:r>
        <w:rPr>
          <w:rFonts w:asciiTheme="minorHAnsi" w:hAnsiTheme="minorHAnsi" w:cs="Arial"/>
          <w:szCs w:val="24"/>
        </w:rPr>
        <w:t>For full details on how to request maintenance</w:t>
      </w:r>
      <w:r w:rsidR="006E09FB">
        <w:rPr>
          <w:rFonts w:asciiTheme="minorHAnsi" w:hAnsiTheme="minorHAnsi" w:cs="Arial"/>
          <w:szCs w:val="24"/>
        </w:rPr>
        <w:t xml:space="preserve"> for your medication fridge, how</w:t>
      </w:r>
      <w:r>
        <w:rPr>
          <w:rFonts w:asciiTheme="minorHAnsi" w:hAnsiTheme="minorHAnsi" w:cs="Arial"/>
          <w:szCs w:val="24"/>
        </w:rPr>
        <w:t xml:space="preserve"> to purchase a new medication fridge, monitor your medication fridge, respond to a temperature excursion involving your medication fridge, refer to </w:t>
      </w:r>
      <w:r w:rsidRPr="0058019F">
        <w:rPr>
          <w:rFonts w:asciiTheme="minorHAnsi" w:hAnsiTheme="minorHAnsi" w:cs="Arial"/>
          <w:szCs w:val="24"/>
        </w:rPr>
        <w:t>Medication Fridge Temperature Monitoring</w:t>
      </w:r>
      <w:r>
        <w:rPr>
          <w:rFonts w:asciiTheme="minorHAnsi" w:hAnsiTheme="minorHAnsi" w:cs="Arial"/>
          <w:szCs w:val="24"/>
        </w:rPr>
        <w:t xml:space="preserve"> </w:t>
      </w:r>
      <w:r w:rsidR="003F2FCB">
        <w:rPr>
          <w:rFonts w:asciiTheme="minorHAnsi" w:hAnsiTheme="minorHAnsi" w:cs="Arial"/>
          <w:szCs w:val="24"/>
        </w:rPr>
        <w:t>policy</w:t>
      </w:r>
      <w:r>
        <w:rPr>
          <w:rFonts w:asciiTheme="minorHAnsi" w:hAnsiTheme="minorHAnsi" w:cs="Arial"/>
          <w:szCs w:val="24"/>
        </w:rPr>
        <w:t>.</w:t>
      </w:r>
    </w:p>
    <w:p w14:paraId="222F1B93" w14:textId="77777777" w:rsidR="00E73539" w:rsidRPr="00A1214E" w:rsidRDefault="00E73539" w:rsidP="00A1214E">
      <w:pPr>
        <w:rPr>
          <w:rFonts w:asciiTheme="minorHAnsi" w:eastAsiaTheme="minorHAnsi" w:hAnsiTheme="minorHAnsi"/>
          <w:szCs w:val="24"/>
        </w:rPr>
      </w:pPr>
    </w:p>
    <w:p w14:paraId="710C7476" w14:textId="13A41771" w:rsidR="009F399A" w:rsidRPr="00242C5F" w:rsidRDefault="009F399A" w:rsidP="009F399A">
      <w:pPr>
        <w:pStyle w:val="Heading3"/>
        <w:rPr>
          <w:rFonts w:asciiTheme="minorHAnsi" w:hAnsiTheme="minorHAnsi"/>
          <w:szCs w:val="24"/>
        </w:rPr>
      </w:pPr>
      <w:bookmarkStart w:id="569" w:name="_Toc405561797"/>
      <w:bookmarkStart w:id="570" w:name="_Toc415141264"/>
      <w:bookmarkStart w:id="571" w:name="_Toc119073876"/>
      <w:r w:rsidRPr="00242C5F">
        <w:rPr>
          <w:rFonts w:asciiTheme="minorHAnsi" w:hAnsiTheme="minorHAnsi"/>
          <w:szCs w:val="24"/>
        </w:rPr>
        <w:t>Principles for the Safe Storage of Accountable Medications</w:t>
      </w:r>
      <w:bookmarkEnd w:id="569"/>
      <w:bookmarkEnd w:id="570"/>
      <w:r w:rsidR="00A9582A">
        <w:rPr>
          <w:rFonts w:asciiTheme="minorHAnsi" w:hAnsiTheme="minorHAnsi"/>
          <w:szCs w:val="24"/>
        </w:rPr>
        <w:t xml:space="preserve"> in</w:t>
      </w:r>
      <w:r w:rsidR="00A9582A" w:rsidRPr="00A9582A">
        <w:t xml:space="preserve"> </w:t>
      </w:r>
      <w:r w:rsidR="00A9582A" w:rsidRPr="00413F15">
        <w:t>Patient Care Areas</w:t>
      </w:r>
      <w:bookmarkEnd w:id="571"/>
    </w:p>
    <w:p w14:paraId="05DCD71F"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Schedule 8 medications and Schedule 4D medications are defined collectively as ‘accountable medications’. </w:t>
      </w:r>
    </w:p>
    <w:p w14:paraId="0435644E" w14:textId="33504FF2" w:rsidR="009F399A" w:rsidRDefault="009F399A" w:rsidP="009F399A">
      <w:pPr>
        <w:rPr>
          <w:rFonts w:asciiTheme="minorHAnsi" w:hAnsiTheme="minorHAnsi" w:cs="Arial"/>
          <w:szCs w:val="24"/>
        </w:rPr>
      </w:pPr>
    </w:p>
    <w:p w14:paraId="2B17C2E5" w14:textId="754EA7FA" w:rsidR="003334CC" w:rsidRPr="00242C5F" w:rsidRDefault="003334CC" w:rsidP="009F399A">
      <w:pPr>
        <w:rPr>
          <w:rFonts w:asciiTheme="minorHAnsi" w:hAnsiTheme="minorHAnsi" w:cs="Arial"/>
          <w:szCs w:val="24"/>
        </w:rPr>
      </w:pPr>
      <w:r>
        <w:t xml:space="preserve">In accordance with the </w:t>
      </w:r>
      <w:hyperlink r:id="rId49" w:history="1">
        <w:r w:rsidRPr="00C33C99">
          <w:rPr>
            <w:rStyle w:val="Hyperlink"/>
            <w:rFonts w:asciiTheme="minorHAnsi" w:hAnsiTheme="minorHAnsi"/>
            <w:szCs w:val="24"/>
          </w:rPr>
          <w:t>ACSQHC</w:t>
        </w:r>
        <w:r w:rsidRPr="00C33C99">
          <w:rPr>
            <w:rStyle w:val="Hyperlink"/>
          </w:rPr>
          <w:t xml:space="preserve"> Principles for the safe selection and storage of medicines</w:t>
        </w:r>
      </w:hyperlink>
      <w:r>
        <w:t xml:space="preserve"> actions must be taken to minimise risks associated with storing and handling accountable medications in patient care areas. These actions may also include the following</w:t>
      </w:r>
      <w:r w:rsidRPr="00242C5F">
        <w:rPr>
          <w:rFonts w:asciiTheme="minorHAnsi" w:hAnsiTheme="minorHAnsi" w:cs="Arial"/>
          <w:szCs w:val="24"/>
        </w:rPr>
        <w:t>:</w:t>
      </w:r>
    </w:p>
    <w:p w14:paraId="6898BFCA" w14:textId="77777777" w:rsidR="009F399A" w:rsidRPr="00242C5F" w:rsidRDefault="009F399A" w:rsidP="009F399A">
      <w:pPr>
        <w:pStyle w:val="ListBullet"/>
        <w:tabs>
          <w:tab w:val="num" w:pos="720"/>
        </w:tabs>
        <w:rPr>
          <w:rFonts w:asciiTheme="minorHAnsi" w:hAnsiTheme="minorHAnsi"/>
          <w:szCs w:val="24"/>
        </w:rPr>
      </w:pPr>
      <w:r w:rsidRPr="00242C5F">
        <w:rPr>
          <w:rFonts w:asciiTheme="minorHAnsi" w:hAnsiTheme="minorHAnsi"/>
          <w:szCs w:val="24"/>
        </w:rPr>
        <w:t>Regular review of the range and quantity of accountable medications, with;</w:t>
      </w:r>
    </w:p>
    <w:p w14:paraId="47029C86" w14:textId="09B0541B" w:rsidR="009F399A" w:rsidRPr="00242C5F" w:rsidRDefault="009F399A" w:rsidP="00BB3E0F">
      <w:pPr>
        <w:pStyle w:val="ListBullet"/>
        <w:numPr>
          <w:ilvl w:val="0"/>
          <w:numId w:val="65"/>
        </w:numPr>
        <w:rPr>
          <w:rFonts w:asciiTheme="minorHAnsi" w:hAnsiTheme="minorHAnsi"/>
          <w:szCs w:val="24"/>
        </w:rPr>
      </w:pPr>
      <w:r w:rsidRPr="00242C5F">
        <w:rPr>
          <w:rFonts w:asciiTheme="minorHAnsi" w:hAnsiTheme="minorHAnsi"/>
          <w:szCs w:val="24"/>
        </w:rPr>
        <w:t xml:space="preserve">An annual review of usage and frequency of ordering using </w:t>
      </w:r>
      <w:r w:rsidR="00A57E72">
        <w:rPr>
          <w:rFonts w:asciiTheme="minorHAnsi" w:hAnsiTheme="minorHAnsi"/>
          <w:szCs w:val="24"/>
        </w:rPr>
        <w:t>CHS</w:t>
      </w:r>
      <w:r w:rsidRPr="00242C5F">
        <w:rPr>
          <w:rFonts w:asciiTheme="minorHAnsi" w:hAnsiTheme="minorHAnsi"/>
          <w:szCs w:val="24"/>
        </w:rPr>
        <w:t xml:space="preserve"> Pharmacy information system reports.</w:t>
      </w:r>
    </w:p>
    <w:p w14:paraId="4A3B88FC" w14:textId="77777777" w:rsidR="009F399A" w:rsidRPr="00242C5F" w:rsidRDefault="009F399A" w:rsidP="00BB3E0F">
      <w:pPr>
        <w:pStyle w:val="ListBullet"/>
        <w:numPr>
          <w:ilvl w:val="0"/>
          <w:numId w:val="65"/>
        </w:numPr>
        <w:rPr>
          <w:rFonts w:asciiTheme="minorHAnsi" w:hAnsiTheme="minorHAnsi"/>
          <w:szCs w:val="24"/>
        </w:rPr>
      </w:pPr>
      <w:r w:rsidRPr="00242C5F">
        <w:rPr>
          <w:rFonts w:asciiTheme="minorHAnsi" w:hAnsiTheme="minorHAnsi"/>
          <w:szCs w:val="24"/>
        </w:rPr>
        <w:t>Minimisation of the range of strengths and quantity of each medication routinely stocked.</w:t>
      </w:r>
    </w:p>
    <w:p w14:paraId="69031040" w14:textId="6025AE66" w:rsidR="009F399A" w:rsidRPr="00242C5F" w:rsidRDefault="009F399A" w:rsidP="00BB3E0F">
      <w:pPr>
        <w:pStyle w:val="ListBullet"/>
        <w:numPr>
          <w:ilvl w:val="0"/>
          <w:numId w:val="65"/>
        </w:numPr>
        <w:rPr>
          <w:rFonts w:asciiTheme="minorHAnsi" w:hAnsiTheme="minorHAnsi"/>
          <w:szCs w:val="24"/>
        </w:rPr>
      </w:pPr>
      <w:r w:rsidRPr="00242C5F">
        <w:rPr>
          <w:rFonts w:asciiTheme="minorHAnsi" w:hAnsiTheme="minorHAnsi"/>
          <w:szCs w:val="24"/>
        </w:rPr>
        <w:t xml:space="preserve">Establishing an agreed list of routinely stocked medication and quantities, and adding this list to </w:t>
      </w:r>
      <w:r w:rsidR="00A57E72">
        <w:rPr>
          <w:rFonts w:asciiTheme="minorHAnsi" w:hAnsiTheme="minorHAnsi"/>
          <w:szCs w:val="24"/>
        </w:rPr>
        <w:t>CHS</w:t>
      </w:r>
      <w:r w:rsidRPr="00242C5F">
        <w:rPr>
          <w:rFonts w:asciiTheme="minorHAnsi" w:hAnsiTheme="minorHAnsi"/>
          <w:szCs w:val="24"/>
        </w:rPr>
        <w:t xml:space="preserve"> Pharmacy inventory computer systems.</w:t>
      </w:r>
    </w:p>
    <w:p w14:paraId="359345E3" w14:textId="1C44271E" w:rsidR="009F399A" w:rsidRPr="00242C5F" w:rsidRDefault="009F399A" w:rsidP="1E79BBC5">
      <w:pPr>
        <w:pStyle w:val="ListBullet"/>
        <w:numPr>
          <w:ilvl w:val="0"/>
          <w:numId w:val="65"/>
        </w:numPr>
        <w:rPr>
          <w:rFonts w:asciiTheme="minorHAnsi" w:hAnsiTheme="minorHAnsi"/>
        </w:rPr>
      </w:pPr>
      <w:r w:rsidRPr="1E79BBC5">
        <w:rPr>
          <w:rFonts w:asciiTheme="minorHAnsi" w:hAnsiTheme="minorHAnsi"/>
        </w:rPr>
        <w:t xml:space="preserve">Checking the </w:t>
      </w:r>
      <w:proofErr w:type="spellStart"/>
      <w:r w:rsidRPr="1E79BBC5">
        <w:rPr>
          <w:rFonts w:asciiTheme="minorHAnsi" w:hAnsiTheme="minorHAnsi"/>
        </w:rPr>
        <w:t>RiskMan</w:t>
      </w:r>
      <w:proofErr w:type="spellEnd"/>
      <w:r w:rsidRPr="1E79BBC5">
        <w:rPr>
          <w:rFonts w:asciiTheme="minorHAnsi" w:hAnsiTheme="minorHAnsi"/>
        </w:rPr>
        <w:t xml:space="preserve"> reports to identify incidents or near misses including those that may have resulted from selection error, and identify elevated risk medications stocked that may require further consideration including:</w:t>
      </w:r>
    </w:p>
    <w:p w14:paraId="6DECD8BF" w14:textId="56554AEC"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lastRenderedPageBreak/>
        <w:t>High potency medications such as hydromorphone.</w:t>
      </w:r>
    </w:p>
    <w:p w14:paraId="32441BF0"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Unusual strengths or routes of administration.</w:t>
      </w:r>
    </w:p>
    <w:p w14:paraId="79F08619"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Multiple strengths of the same medication.</w:t>
      </w:r>
    </w:p>
    <w:p w14:paraId="1B556AF7"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Look alike or sound alike preparations.</w:t>
      </w:r>
    </w:p>
    <w:p w14:paraId="36F53F34"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Similar manufacturer packaging.</w:t>
      </w:r>
    </w:p>
    <w:p w14:paraId="79866D94"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Bulky items, such as one litre bottles.</w:t>
      </w:r>
    </w:p>
    <w:p w14:paraId="3526AFBE"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Oral liquids, as it may be difficult to perform balance checks.</w:t>
      </w:r>
    </w:p>
    <w:p w14:paraId="2830D1EF" w14:textId="77777777" w:rsidR="009F399A" w:rsidRPr="00242C5F" w:rsidRDefault="009F399A" w:rsidP="00BB3E0F">
      <w:pPr>
        <w:pStyle w:val="ListBullet"/>
        <w:numPr>
          <w:ilvl w:val="0"/>
          <w:numId w:val="66"/>
        </w:numPr>
        <w:rPr>
          <w:rFonts w:asciiTheme="minorHAnsi" w:hAnsiTheme="minorHAnsi"/>
          <w:szCs w:val="24"/>
        </w:rPr>
      </w:pPr>
      <w:r w:rsidRPr="00242C5F">
        <w:rPr>
          <w:rFonts w:asciiTheme="minorHAnsi" w:hAnsiTheme="minorHAnsi"/>
          <w:szCs w:val="24"/>
        </w:rPr>
        <w:t>Reviewing controls based on risk assessment, for example:</w:t>
      </w:r>
    </w:p>
    <w:p w14:paraId="73F2835B" w14:textId="45FA32C6"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 xml:space="preserve">Identifying items which should not be routinely stocked, but should instead be dispensed for individual patients and returned to the </w:t>
      </w:r>
      <w:r w:rsidR="00A57E72">
        <w:rPr>
          <w:rFonts w:asciiTheme="minorHAnsi" w:hAnsiTheme="minorHAnsi"/>
          <w:szCs w:val="24"/>
        </w:rPr>
        <w:t>CHS</w:t>
      </w:r>
      <w:r w:rsidRPr="00242C5F">
        <w:rPr>
          <w:rFonts w:asciiTheme="minorHAnsi" w:hAnsiTheme="minorHAnsi"/>
          <w:szCs w:val="24"/>
        </w:rPr>
        <w:t xml:space="preserve"> Pharmacy Service when no longer in use.</w:t>
      </w:r>
    </w:p>
    <w:p w14:paraId="39A6297A" w14:textId="49B8FE8B"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 xml:space="preserve">Separate shelf locations for items prone to mix-up, such as oxycodone, hydromorphone and morphine preparations. Due to the number of incidents relating to errors involving hydromorphone being administered instead of morphine, and vice versa, consideration should be given to storage in different Schedule 8 medication storage units, particularly in high use areas. Hydromorphone that is issued to patient care areas other than Medical Oncology, will be </w:t>
      </w:r>
      <w:r w:rsidR="00DD62E7">
        <w:rPr>
          <w:rFonts w:asciiTheme="minorHAnsi" w:hAnsiTheme="minorHAnsi"/>
          <w:szCs w:val="24"/>
        </w:rPr>
        <w:t>supplied</w:t>
      </w:r>
      <w:r w:rsidRPr="00242C5F">
        <w:rPr>
          <w:rFonts w:asciiTheme="minorHAnsi" w:hAnsiTheme="minorHAnsi"/>
          <w:szCs w:val="24"/>
        </w:rPr>
        <w:t xml:space="preserve"> </w:t>
      </w:r>
      <w:r w:rsidR="00282D65">
        <w:rPr>
          <w:rFonts w:asciiTheme="minorHAnsi" w:hAnsiTheme="minorHAnsi"/>
          <w:szCs w:val="24"/>
        </w:rPr>
        <w:t xml:space="preserve">and should remain stored </w:t>
      </w:r>
      <w:r w:rsidRPr="00242C5F">
        <w:rPr>
          <w:rFonts w:asciiTheme="minorHAnsi" w:hAnsiTheme="minorHAnsi"/>
          <w:szCs w:val="24"/>
        </w:rPr>
        <w:t xml:space="preserve">in a clip lock orange bag to reduce selection error. </w:t>
      </w:r>
    </w:p>
    <w:p w14:paraId="36920B0E"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Redesigning accountable medication storage units, such as increasing capacity, separated storage of Schedule 8 and Schedule 4D medications, or separate storage for large volume preparations.</w:t>
      </w:r>
    </w:p>
    <w:p w14:paraId="1BBEFAD8"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Labelling medication storage units with the included contents.</w:t>
      </w:r>
    </w:p>
    <w:p w14:paraId="08A9F362"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Maintaining separate, clearly labelled drug registers for items prone to mix-up.</w:t>
      </w:r>
    </w:p>
    <w:p w14:paraId="7AEAB1F1"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Matching the order of medications in drug registers to the shelf order in the storage units.</w:t>
      </w:r>
    </w:p>
    <w:p w14:paraId="18B9655C" w14:textId="77777777" w:rsidR="009F399A" w:rsidRPr="00242C5F" w:rsidRDefault="009F399A" w:rsidP="00BB3E0F">
      <w:pPr>
        <w:pStyle w:val="ListBullet"/>
        <w:numPr>
          <w:ilvl w:val="0"/>
          <w:numId w:val="66"/>
        </w:numPr>
        <w:rPr>
          <w:rFonts w:asciiTheme="minorHAnsi" w:hAnsiTheme="minorHAnsi"/>
          <w:szCs w:val="24"/>
        </w:rPr>
      </w:pPr>
      <w:r w:rsidRPr="00242C5F">
        <w:rPr>
          <w:rFonts w:asciiTheme="minorHAnsi" w:hAnsiTheme="minorHAnsi"/>
          <w:szCs w:val="24"/>
        </w:rPr>
        <w:t>Reviewing workflow by:</w:t>
      </w:r>
    </w:p>
    <w:p w14:paraId="1B72492D"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Ensuring authorised persons are not accessing a Schedule 8 medication storage unit alone.</w:t>
      </w:r>
    </w:p>
    <w:p w14:paraId="0A6DF328" w14:textId="7134B7EA"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 xml:space="preserve">Ensuring two person checks can be performed with both people sighting the original </w:t>
      </w:r>
      <w:r w:rsidR="001256A0">
        <w:rPr>
          <w:rFonts w:asciiTheme="minorHAnsi" w:hAnsiTheme="minorHAnsi"/>
          <w:szCs w:val="24"/>
        </w:rPr>
        <w:t>prescription/</w:t>
      </w:r>
      <w:r w:rsidRPr="00242C5F">
        <w:rPr>
          <w:rFonts w:asciiTheme="minorHAnsi" w:hAnsiTheme="minorHAnsi"/>
          <w:szCs w:val="24"/>
        </w:rPr>
        <w:t xml:space="preserve">medication order at the time of the selection and preparation </w:t>
      </w:r>
      <w:r w:rsidR="00666822">
        <w:rPr>
          <w:rFonts w:asciiTheme="minorHAnsi" w:hAnsiTheme="minorHAnsi"/>
          <w:szCs w:val="24"/>
        </w:rPr>
        <w:t>for the correct route</w:t>
      </w:r>
      <w:r w:rsidR="00F26D28">
        <w:rPr>
          <w:rFonts w:asciiTheme="minorHAnsi" w:hAnsiTheme="minorHAnsi"/>
          <w:szCs w:val="24"/>
        </w:rPr>
        <w:t xml:space="preserve"> (</w:t>
      </w:r>
      <w:proofErr w:type="spellStart"/>
      <w:r w:rsidR="00F26D28">
        <w:rPr>
          <w:rFonts w:asciiTheme="minorHAnsi" w:hAnsiTheme="minorHAnsi"/>
          <w:szCs w:val="24"/>
        </w:rPr>
        <w:t>ie</w:t>
      </w:r>
      <w:proofErr w:type="spellEnd"/>
      <w:r w:rsidR="00F26D28">
        <w:rPr>
          <w:rFonts w:asciiTheme="minorHAnsi" w:hAnsiTheme="minorHAnsi"/>
          <w:szCs w:val="24"/>
        </w:rPr>
        <w:t>. oral)</w:t>
      </w:r>
      <w:r w:rsidRPr="00242C5F">
        <w:rPr>
          <w:rFonts w:asciiTheme="minorHAnsi" w:hAnsiTheme="minorHAnsi"/>
          <w:szCs w:val="24"/>
        </w:rPr>
        <w:t xml:space="preserve"> of the prescribed dose, and both being present for the administration of the dose and the discarding of any unused portion.</w:t>
      </w:r>
    </w:p>
    <w:p w14:paraId="3715F4A9" w14:textId="09F015D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 xml:space="preserve">Ensuring oral / enteral dispensers are </w:t>
      </w:r>
      <w:r w:rsidR="007457BE">
        <w:rPr>
          <w:rFonts w:asciiTheme="minorHAnsi" w:hAnsiTheme="minorHAnsi"/>
          <w:szCs w:val="24"/>
        </w:rPr>
        <w:t>always</w:t>
      </w:r>
      <w:r w:rsidRPr="00242C5F">
        <w:rPr>
          <w:rFonts w:asciiTheme="minorHAnsi" w:hAnsiTheme="minorHAnsi"/>
          <w:szCs w:val="24"/>
        </w:rPr>
        <w:t xml:space="preserve"> in use for oral liquids.</w:t>
      </w:r>
    </w:p>
    <w:p w14:paraId="6057DAE6" w14:textId="0DA9F82E"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Checking for clutter,</w:t>
      </w:r>
      <w:r w:rsidR="00F7204E">
        <w:rPr>
          <w:rFonts w:asciiTheme="minorHAnsi" w:hAnsiTheme="minorHAnsi"/>
          <w:szCs w:val="24"/>
        </w:rPr>
        <w:t xml:space="preserve"> </w:t>
      </w:r>
      <w:r w:rsidRPr="00242C5F">
        <w:rPr>
          <w:rFonts w:asciiTheme="minorHAnsi" w:hAnsiTheme="minorHAnsi"/>
          <w:szCs w:val="24"/>
        </w:rPr>
        <w:t>and reviewing signage.</w:t>
      </w:r>
    </w:p>
    <w:p w14:paraId="25758BCA"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Adding a workbench underneath drug storage units to reduce spillage and breakage.</w:t>
      </w:r>
    </w:p>
    <w:p w14:paraId="29807CE1"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Eliminating the location of waste bins from under drug storage units to reduce potential losses.</w:t>
      </w:r>
    </w:p>
    <w:p w14:paraId="41439BEE" w14:textId="77777777" w:rsidR="009F399A" w:rsidRPr="00242C5F" w:rsidRDefault="009F399A" w:rsidP="00BB3E0F">
      <w:pPr>
        <w:pStyle w:val="ListBullet"/>
        <w:numPr>
          <w:ilvl w:val="0"/>
          <w:numId w:val="66"/>
        </w:numPr>
        <w:rPr>
          <w:rFonts w:asciiTheme="minorHAnsi" w:hAnsiTheme="minorHAnsi"/>
          <w:szCs w:val="24"/>
        </w:rPr>
      </w:pPr>
      <w:r w:rsidRPr="00242C5F">
        <w:rPr>
          <w:rFonts w:asciiTheme="minorHAnsi" w:hAnsiTheme="minorHAnsi"/>
          <w:szCs w:val="24"/>
        </w:rPr>
        <w:t>Labelling of shelves and medications with:</w:t>
      </w:r>
    </w:p>
    <w:p w14:paraId="59C1CB48" w14:textId="77777777" w:rsidR="009F399A" w:rsidRPr="00242C5F"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The inclusion of suggested order quantities.</w:t>
      </w:r>
    </w:p>
    <w:p w14:paraId="7AA0707B" w14:textId="2C518874" w:rsidR="009F399A" w:rsidRPr="00242C5F" w:rsidRDefault="009F399A" w:rsidP="1E79BBC5">
      <w:pPr>
        <w:pStyle w:val="ListBullet"/>
        <w:numPr>
          <w:ilvl w:val="0"/>
          <w:numId w:val="120"/>
        </w:numPr>
        <w:rPr>
          <w:rFonts w:asciiTheme="minorHAnsi" w:hAnsiTheme="minorHAnsi"/>
        </w:rPr>
      </w:pPr>
      <w:r w:rsidRPr="1E79BBC5">
        <w:rPr>
          <w:rFonts w:asciiTheme="minorHAnsi" w:hAnsiTheme="minorHAnsi"/>
        </w:rPr>
        <w:t>The inclusion of warning labels for considerable risk preparations, applied to shelf labels and / or to individual products.</w:t>
      </w:r>
    </w:p>
    <w:p w14:paraId="7015A6B5" w14:textId="77777777" w:rsidR="002F1699" w:rsidRDefault="009F399A" w:rsidP="00BB3E0F">
      <w:pPr>
        <w:pStyle w:val="ListBullet"/>
        <w:numPr>
          <w:ilvl w:val="0"/>
          <w:numId w:val="120"/>
        </w:numPr>
        <w:rPr>
          <w:rFonts w:asciiTheme="minorHAnsi" w:hAnsiTheme="minorHAnsi"/>
          <w:szCs w:val="24"/>
        </w:rPr>
      </w:pPr>
      <w:r w:rsidRPr="00242C5F">
        <w:rPr>
          <w:rFonts w:asciiTheme="minorHAnsi" w:hAnsiTheme="minorHAnsi"/>
          <w:szCs w:val="24"/>
        </w:rPr>
        <w:t xml:space="preserve">The use of ‘Tall Man’ lettering. </w:t>
      </w:r>
    </w:p>
    <w:p w14:paraId="3F9EC85F" w14:textId="77777777" w:rsidR="00BF3544" w:rsidRDefault="00BF3544" w:rsidP="00BF3544">
      <w:pPr>
        <w:pStyle w:val="ListBullet"/>
        <w:rPr>
          <w:rFonts w:asciiTheme="minorHAnsi" w:hAnsiTheme="minorHAnsi"/>
          <w:szCs w:val="24"/>
        </w:rPr>
      </w:pPr>
    </w:p>
    <w:p w14:paraId="679BFE8E" w14:textId="300E0F68" w:rsidR="009F399A" w:rsidRPr="00242C5F" w:rsidRDefault="00A439A6" w:rsidP="00CF104D">
      <w:pPr>
        <w:pStyle w:val="ListBullet"/>
        <w:rPr>
          <w:rFonts w:asciiTheme="minorHAnsi" w:hAnsiTheme="minorHAnsi" w:cs="Arial"/>
          <w:szCs w:val="24"/>
        </w:rPr>
      </w:pPr>
      <w:r>
        <w:rPr>
          <w:rFonts w:asciiTheme="minorHAnsi" w:hAnsiTheme="minorHAnsi"/>
          <w:szCs w:val="24"/>
        </w:rPr>
        <w:lastRenderedPageBreak/>
        <w:t xml:space="preserve">Note: </w:t>
      </w:r>
      <w:r w:rsidR="002F1699" w:rsidRPr="00BF3544">
        <w:rPr>
          <w:rFonts w:asciiTheme="minorHAnsi" w:hAnsiTheme="minorHAnsi"/>
          <w:szCs w:val="24"/>
        </w:rPr>
        <w:t xml:space="preserve">new line </w:t>
      </w:r>
      <w:r w:rsidR="009F399A" w:rsidRPr="00242C5F">
        <w:rPr>
          <w:rFonts w:asciiTheme="minorHAnsi" w:hAnsiTheme="minorHAnsi"/>
          <w:szCs w:val="24"/>
        </w:rPr>
        <w:t>Medication storage areas are to be considered in the development or redevelopment of clinical areas for medication safety, as well as for routine storage / access requirements.</w:t>
      </w:r>
    </w:p>
    <w:p w14:paraId="668186E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Considerations in the redesign should include:</w:t>
      </w:r>
    </w:p>
    <w:p w14:paraId="1220DBF5" w14:textId="77777777" w:rsidR="009F399A" w:rsidRPr="00242C5F" w:rsidRDefault="009F399A" w:rsidP="00BB3E0F">
      <w:pPr>
        <w:pStyle w:val="ListBullet"/>
        <w:numPr>
          <w:ilvl w:val="0"/>
          <w:numId w:val="121"/>
        </w:numPr>
        <w:rPr>
          <w:rFonts w:asciiTheme="minorHAnsi" w:hAnsiTheme="minorHAnsi"/>
          <w:szCs w:val="24"/>
        </w:rPr>
      </w:pPr>
      <w:r w:rsidRPr="00242C5F">
        <w:rPr>
          <w:rFonts w:asciiTheme="minorHAnsi" w:hAnsiTheme="minorHAnsi"/>
          <w:szCs w:val="24"/>
        </w:rPr>
        <w:t>Reviewing number of patients, patient case mix, and therefore medication requirements which may inform different storage requirements.</w:t>
      </w:r>
    </w:p>
    <w:p w14:paraId="11A2F48A" w14:textId="77777777" w:rsidR="009F399A" w:rsidRPr="00242C5F" w:rsidRDefault="009F399A" w:rsidP="00BB3E0F">
      <w:pPr>
        <w:pStyle w:val="ListBullet"/>
        <w:numPr>
          <w:ilvl w:val="0"/>
          <w:numId w:val="121"/>
        </w:numPr>
        <w:rPr>
          <w:rFonts w:asciiTheme="minorHAnsi" w:hAnsiTheme="minorHAnsi"/>
          <w:szCs w:val="24"/>
        </w:rPr>
      </w:pPr>
      <w:r w:rsidRPr="00242C5F">
        <w:rPr>
          <w:rFonts w:asciiTheme="minorHAnsi" w:hAnsiTheme="minorHAnsi"/>
          <w:szCs w:val="24"/>
        </w:rPr>
        <w:t>Increasing the size of medication storage units that are routinely supplied, depending on the anticipated volume of medication to be stored.</w:t>
      </w:r>
    </w:p>
    <w:p w14:paraId="338BFDE4" w14:textId="77777777" w:rsidR="009F399A" w:rsidRPr="00242C5F" w:rsidRDefault="009F399A" w:rsidP="00BB3E0F">
      <w:pPr>
        <w:pStyle w:val="ListBullet"/>
        <w:numPr>
          <w:ilvl w:val="0"/>
          <w:numId w:val="121"/>
        </w:numPr>
        <w:rPr>
          <w:rFonts w:asciiTheme="minorHAnsi" w:hAnsiTheme="minorHAnsi"/>
          <w:szCs w:val="24"/>
        </w:rPr>
      </w:pPr>
      <w:r w:rsidRPr="00242C5F">
        <w:rPr>
          <w:rFonts w:asciiTheme="minorHAnsi" w:hAnsiTheme="minorHAnsi"/>
          <w:szCs w:val="24"/>
        </w:rPr>
        <w:t xml:space="preserve">Considering the appropriateness of the use of automated drug cabinets. </w:t>
      </w:r>
    </w:p>
    <w:p w14:paraId="1C97F0AB" w14:textId="77777777" w:rsidR="009F399A" w:rsidRPr="00242C5F" w:rsidRDefault="009F399A" w:rsidP="00BB3E0F">
      <w:pPr>
        <w:pStyle w:val="ListBullet"/>
        <w:numPr>
          <w:ilvl w:val="0"/>
          <w:numId w:val="121"/>
        </w:numPr>
        <w:rPr>
          <w:rFonts w:asciiTheme="minorHAnsi" w:hAnsiTheme="minorHAnsi"/>
          <w:szCs w:val="24"/>
        </w:rPr>
      </w:pPr>
      <w:r w:rsidRPr="00242C5F">
        <w:rPr>
          <w:rFonts w:asciiTheme="minorHAnsi" w:hAnsiTheme="minorHAnsi"/>
          <w:szCs w:val="24"/>
        </w:rPr>
        <w:t>Ensuring adequate bench space surrounding the medication storage units, and positioning in a low traffic area.</w:t>
      </w:r>
    </w:p>
    <w:p w14:paraId="0BF885A0" w14:textId="77777777" w:rsidR="009F399A" w:rsidRPr="00242C5F" w:rsidRDefault="009F399A" w:rsidP="00BB3E0F">
      <w:pPr>
        <w:pStyle w:val="ListBullet"/>
        <w:numPr>
          <w:ilvl w:val="0"/>
          <w:numId w:val="121"/>
        </w:numPr>
        <w:rPr>
          <w:rFonts w:asciiTheme="minorHAnsi" w:hAnsiTheme="minorHAnsi"/>
          <w:szCs w:val="24"/>
        </w:rPr>
      </w:pPr>
      <w:r w:rsidRPr="00242C5F">
        <w:rPr>
          <w:rFonts w:asciiTheme="minorHAnsi" w:hAnsiTheme="minorHAnsi"/>
          <w:szCs w:val="24"/>
        </w:rPr>
        <w:t>Ensuring medication storage units are accessible without undue bending or reaching.</w:t>
      </w:r>
    </w:p>
    <w:p w14:paraId="582AF2C3" w14:textId="77777777" w:rsidR="009F399A" w:rsidRPr="00242C5F" w:rsidRDefault="009F399A" w:rsidP="00BB3E0F">
      <w:pPr>
        <w:pStyle w:val="ListBullet"/>
        <w:numPr>
          <w:ilvl w:val="0"/>
          <w:numId w:val="121"/>
        </w:numPr>
        <w:rPr>
          <w:rFonts w:asciiTheme="minorHAnsi" w:hAnsiTheme="minorHAnsi"/>
          <w:szCs w:val="24"/>
        </w:rPr>
      </w:pPr>
      <w:r w:rsidRPr="00242C5F">
        <w:rPr>
          <w:rFonts w:asciiTheme="minorHAnsi" w:hAnsiTheme="minorHAnsi"/>
          <w:szCs w:val="24"/>
        </w:rPr>
        <w:t>Reviewing the proximity of the sink / waste disposal unit to the medication storage units.</w:t>
      </w:r>
    </w:p>
    <w:p w14:paraId="02B0000E" w14:textId="77777777" w:rsidR="009F399A" w:rsidRPr="00242C5F" w:rsidRDefault="009F399A" w:rsidP="00BB3E0F">
      <w:pPr>
        <w:pStyle w:val="ListBullet"/>
        <w:numPr>
          <w:ilvl w:val="0"/>
          <w:numId w:val="121"/>
        </w:numPr>
        <w:rPr>
          <w:rFonts w:asciiTheme="minorHAnsi" w:hAnsiTheme="minorHAnsi"/>
          <w:szCs w:val="24"/>
        </w:rPr>
      </w:pPr>
      <w:r w:rsidRPr="00242C5F">
        <w:rPr>
          <w:rFonts w:asciiTheme="minorHAnsi" w:hAnsiTheme="minorHAnsi"/>
          <w:szCs w:val="24"/>
        </w:rPr>
        <w:t>Ensuring larger metal safes have floor reinforcement or supports.</w:t>
      </w:r>
    </w:p>
    <w:p w14:paraId="34FECB10" w14:textId="77777777" w:rsidR="009F399A" w:rsidRPr="00242C5F" w:rsidRDefault="009F399A" w:rsidP="009F399A">
      <w:pPr>
        <w:rPr>
          <w:rFonts w:asciiTheme="minorHAnsi" w:hAnsiTheme="minorHAnsi"/>
          <w:szCs w:val="24"/>
        </w:rPr>
      </w:pPr>
    </w:p>
    <w:p w14:paraId="2DC10493" w14:textId="77777777" w:rsidR="009F399A" w:rsidRPr="00242C5F" w:rsidRDefault="009F399A" w:rsidP="009F399A">
      <w:pPr>
        <w:pStyle w:val="Heading2"/>
        <w:rPr>
          <w:rFonts w:asciiTheme="minorHAnsi" w:hAnsiTheme="minorHAnsi"/>
          <w:szCs w:val="24"/>
        </w:rPr>
      </w:pPr>
      <w:bookmarkStart w:id="572" w:name="_Toc405561798"/>
      <w:bookmarkStart w:id="573" w:name="_Toc415141265"/>
      <w:bookmarkStart w:id="574" w:name="_Toc119073877"/>
      <w:r w:rsidRPr="00242C5F">
        <w:rPr>
          <w:rFonts w:asciiTheme="minorHAnsi" w:hAnsiTheme="minorHAnsi"/>
          <w:szCs w:val="24"/>
        </w:rPr>
        <w:t>Medication Procurement by Patient Care Areas</w:t>
      </w:r>
      <w:bookmarkEnd w:id="572"/>
      <w:bookmarkEnd w:id="573"/>
      <w:bookmarkEnd w:id="574"/>
    </w:p>
    <w:p w14:paraId="60D94B20" w14:textId="77777777" w:rsidR="009F399A" w:rsidRPr="00242C5F" w:rsidRDefault="009F399A" w:rsidP="009F399A">
      <w:pPr>
        <w:pStyle w:val="Heading3"/>
        <w:rPr>
          <w:rFonts w:asciiTheme="minorHAnsi" w:hAnsiTheme="minorHAnsi"/>
          <w:szCs w:val="24"/>
        </w:rPr>
      </w:pPr>
      <w:bookmarkStart w:id="575" w:name="_Toc405561799"/>
      <w:bookmarkStart w:id="576" w:name="_Toc415141266"/>
      <w:bookmarkStart w:id="577" w:name="_Toc119073878"/>
      <w:r w:rsidRPr="00242C5F">
        <w:rPr>
          <w:rFonts w:asciiTheme="minorHAnsi" w:hAnsiTheme="minorHAnsi"/>
          <w:szCs w:val="24"/>
        </w:rPr>
        <w:t>General Provisions</w:t>
      </w:r>
      <w:bookmarkEnd w:id="575"/>
      <w:bookmarkEnd w:id="576"/>
      <w:bookmarkEnd w:id="577"/>
    </w:p>
    <w:p w14:paraId="0B23EEA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Patient care areas may obtain medications from:</w:t>
      </w:r>
    </w:p>
    <w:p w14:paraId="7C876950" w14:textId="5F6BAF2A" w:rsidR="009F399A" w:rsidRPr="00242C5F" w:rsidRDefault="009F399A" w:rsidP="00BB3E0F">
      <w:pPr>
        <w:pStyle w:val="ListBullet"/>
        <w:numPr>
          <w:ilvl w:val="0"/>
          <w:numId w:val="67"/>
        </w:numPr>
        <w:rPr>
          <w:rFonts w:asciiTheme="minorHAnsi" w:hAnsiTheme="minorHAnsi"/>
          <w:szCs w:val="24"/>
        </w:rPr>
      </w:pPr>
      <w:r w:rsidRPr="00242C5F">
        <w:rPr>
          <w:rFonts w:asciiTheme="minorHAnsi" w:hAnsiTheme="minorHAnsi"/>
          <w:szCs w:val="24"/>
        </w:rPr>
        <w:t xml:space="preserve">The </w:t>
      </w:r>
      <w:r w:rsidR="00A57E72">
        <w:rPr>
          <w:rFonts w:asciiTheme="minorHAnsi" w:hAnsiTheme="minorHAnsi"/>
          <w:szCs w:val="24"/>
        </w:rPr>
        <w:t>CHS</w:t>
      </w:r>
      <w:r w:rsidRPr="00242C5F">
        <w:rPr>
          <w:rFonts w:asciiTheme="minorHAnsi" w:hAnsiTheme="minorHAnsi"/>
          <w:szCs w:val="24"/>
        </w:rPr>
        <w:t xml:space="preserve"> Pharmacy Service, either</w:t>
      </w:r>
      <w:r w:rsidR="00B4323B">
        <w:rPr>
          <w:rFonts w:asciiTheme="minorHAnsi" w:hAnsiTheme="minorHAnsi"/>
          <w:szCs w:val="24"/>
        </w:rPr>
        <w:t xml:space="preserve"> </w:t>
      </w:r>
      <w:r w:rsidR="007D52F5">
        <w:rPr>
          <w:rFonts w:asciiTheme="minorHAnsi" w:hAnsiTheme="minorHAnsi"/>
          <w:szCs w:val="24"/>
        </w:rPr>
        <w:t>suppl</w:t>
      </w:r>
      <w:r w:rsidR="00A439A6">
        <w:rPr>
          <w:rFonts w:asciiTheme="minorHAnsi" w:hAnsiTheme="minorHAnsi"/>
          <w:szCs w:val="24"/>
        </w:rPr>
        <w:t>ied</w:t>
      </w:r>
      <w:r w:rsidR="007D52F5">
        <w:rPr>
          <w:rFonts w:asciiTheme="minorHAnsi" w:hAnsiTheme="minorHAnsi"/>
          <w:szCs w:val="24"/>
        </w:rPr>
        <w:t>.</w:t>
      </w:r>
      <w:r w:rsidRPr="00242C5F">
        <w:rPr>
          <w:rFonts w:asciiTheme="minorHAnsi" w:hAnsiTheme="minorHAnsi"/>
          <w:szCs w:val="24"/>
        </w:rPr>
        <w:t xml:space="preserve"> as </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stock, or labelled for individual patient use, in accordance with a medication chart order</w:t>
      </w:r>
      <w:r w:rsidR="002152B9">
        <w:rPr>
          <w:rFonts w:asciiTheme="minorHAnsi" w:hAnsiTheme="minorHAnsi"/>
          <w:szCs w:val="24"/>
        </w:rPr>
        <w:t>/</w:t>
      </w:r>
      <w:r w:rsidRPr="00242C5F">
        <w:rPr>
          <w:rFonts w:asciiTheme="minorHAnsi" w:hAnsiTheme="minorHAnsi"/>
          <w:szCs w:val="24"/>
        </w:rPr>
        <w:t xml:space="preserve"> prescription issued by an authorised prescriber or</w:t>
      </w:r>
    </w:p>
    <w:p w14:paraId="71E00A6F" w14:textId="77777777" w:rsidR="009F399A" w:rsidRPr="00242C5F" w:rsidRDefault="009F399A" w:rsidP="00BB3E0F">
      <w:pPr>
        <w:pStyle w:val="ListBullet"/>
        <w:numPr>
          <w:ilvl w:val="0"/>
          <w:numId w:val="67"/>
        </w:numPr>
        <w:rPr>
          <w:rFonts w:asciiTheme="minorHAnsi" w:hAnsiTheme="minorHAnsi"/>
          <w:szCs w:val="24"/>
        </w:rPr>
      </w:pPr>
      <w:r w:rsidRPr="00242C5F">
        <w:rPr>
          <w:rFonts w:asciiTheme="minorHAnsi" w:hAnsiTheme="minorHAnsi"/>
          <w:szCs w:val="24"/>
        </w:rPr>
        <w:t xml:space="preserve">Mitchell Supply Services as approved by the Clinical Commodities Committee </w:t>
      </w:r>
    </w:p>
    <w:p w14:paraId="6DDCB035" w14:textId="77777777" w:rsidR="009F399A" w:rsidRPr="00242C5F" w:rsidRDefault="009F399A" w:rsidP="009F399A">
      <w:pPr>
        <w:rPr>
          <w:rFonts w:asciiTheme="minorHAnsi" w:hAnsiTheme="minorHAnsi" w:cs="Arial"/>
          <w:szCs w:val="24"/>
        </w:rPr>
      </w:pPr>
    </w:p>
    <w:p w14:paraId="4660D6F7"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Community based patients may have medications dispensed: </w:t>
      </w:r>
    </w:p>
    <w:p w14:paraId="0C23A95C" w14:textId="70AF631F" w:rsidR="009F399A" w:rsidRPr="00242C5F" w:rsidRDefault="009F399A" w:rsidP="00BB3E0F">
      <w:pPr>
        <w:pStyle w:val="ListParagraph"/>
        <w:numPr>
          <w:ilvl w:val="0"/>
          <w:numId w:val="114"/>
        </w:numPr>
        <w:rPr>
          <w:rFonts w:asciiTheme="minorHAnsi" w:hAnsiTheme="minorHAnsi" w:cs="Arial"/>
          <w:szCs w:val="24"/>
        </w:rPr>
      </w:pPr>
      <w:r w:rsidRPr="00242C5F">
        <w:rPr>
          <w:rFonts w:asciiTheme="minorHAnsi" w:hAnsiTheme="minorHAnsi" w:cs="Arial"/>
          <w:szCs w:val="24"/>
        </w:rPr>
        <w:t xml:space="preserve">from </w:t>
      </w:r>
      <w:r w:rsidR="00A57E72">
        <w:rPr>
          <w:rFonts w:asciiTheme="minorHAnsi" w:hAnsiTheme="minorHAnsi" w:cs="Arial"/>
          <w:szCs w:val="24"/>
        </w:rPr>
        <w:t>CHS</w:t>
      </w:r>
      <w:r w:rsidRPr="00242C5F">
        <w:rPr>
          <w:rFonts w:asciiTheme="minorHAnsi" w:hAnsiTheme="minorHAnsi" w:cs="Arial"/>
          <w:szCs w:val="24"/>
        </w:rPr>
        <w:t xml:space="preserve"> Pharmacy Service on discharge from Canberra Hospital, or as prescribed in a </w:t>
      </w:r>
      <w:r w:rsidR="00A57E72">
        <w:rPr>
          <w:rFonts w:asciiTheme="minorHAnsi" w:hAnsiTheme="minorHAnsi" w:cs="Arial"/>
          <w:szCs w:val="24"/>
        </w:rPr>
        <w:t>CHS</w:t>
      </w:r>
      <w:r w:rsidRPr="00242C5F">
        <w:rPr>
          <w:rFonts w:asciiTheme="minorHAnsi" w:hAnsiTheme="minorHAnsi" w:cs="Arial"/>
          <w:szCs w:val="24"/>
        </w:rPr>
        <w:t xml:space="preserve"> Outpatient clinic; </w:t>
      </w:r>
      <w:r w:rsidR="00DE54B9">
        <w:rPr>
          <w:rFonts w:asciiTheme="minorHAnsi" w:hAnsiTheme="minorHAnsi" w:cs="Arial"/>
          <w:szCs w:val="24"/>
        </w:rPr>
        <w:t>or</w:t>
      </w:r>
    </w:p>
    <w:p w14:paraId="562E9863" w14:textId="77777777" w:rsidR="009F399A" w:rsidRPr="00242C5F" w:rsidRDefault="009F399A" w:rsidP="00BB3E0F">
      <w:pPr>
        <w:pStyle w:val="ListParagraph"/>
        <w:numPr>
          <w:ilvl w:val="0"/>
          <w:numId w:val="114"/>
        </w:numPr>
        <w:rPr>
          <w:rFonts w:asciiTheme="minorHAnsi" w:hAnsiTheme="minorHAnsi" w:cs="Arial"/>
          <w:szCs w:val="24"/>
        </w:rPr>
      </w:pPr>
      <w:r w:rsidRPr="00242C5F">
        <w:rPr>
          <w:rFonts w:asciiTheme="minorHAnsi" w:hAnsiTheme="minorHAnsi" w:cs="Arial"/>
          <w:szCs w:val="24"/>
        </w:rPr>
        <w:t>from their community pharmacy.</w:t>
      </w:r>
    </w:p>
    <w:p w14:paraId="5498FAC3" w14:textId="77777777" w:rsidR="009F399A" w:rsidRPr="00242C5F" w:rsidRDefault="009F399A" w:rsidP="009F399A">
      <w:pPr>
        <w:rPr>
          <w:rFonts w:asciiTheme="minorHAnsi" w:hAnsiTheme="minorHAnsi" w:cs="Arial"/>
          <w:szCs w:val="24"/>
        </w:rPr>
      </w:pPr>
    </w:p>
    <w:p w14:paraId="0BD8DACB" w14:textId="77777777" w:rsidR="009F399A" w:rsidRPr="00242C5F" w:rsidRDefault="009F399A" w:rsidP="009F399A">
      <w:pPr>
        <w:pStyle w:val="Heading3"/>
        <w:rPr>
          <w:rFonts w:asciiTheme="minorHAnsi" w:hAnsiTheme="minorHAnsi"/>
          <w:szCs w:val="24"/>
        </w:rPr>
      </w:pPr>
      <w:bookmarkStart w:id="578" w:name="_Toc119073879"/>
      <w:bookmarkStart w:id="579" w:name="_Toc408308552"/>
      <w:bookmarkStart w:id="580" w:name="_Toc415141267"/>
      <w:bookmarkStart w:id="581" w:name="_Toc405561800"/>
      <w:r w:rsidRPr="00242C5F">
        <w:rPr>
          <w:rFonts w:asciiTheme="minorHAnsi" w:hAnsiTheme="minorHAnsi"/>
          <w:szCs w:val="24"/>
        </w:rPr>
        <w:t>Delivery of Medicines to Patient Care Areas</w:t>
      </w:r>
      <w:bookmarkEnd w:id="578"/>
    </w:p>
    <w:p w14:paraId="194E49F5" w14:textId="77777777" w:rsidR="009F399A" w:rsidRPr="00242C5F" w:rsidRDefault="009F399A" w:rsidP="009F399A">
      <w:pPr>
        <w:pStyle w:val="Heading4"/>
      </w:pPr>
      <w:bookmarkStart w:id="582" w:name="_Toc119073880"/>
      <w:r>
        <w:t>Maintenance of Cold Chain</w:t>
      </w:r>
      <w:bookmarkEnd w:id="582"/>
    </w:p>
    <w:p w14:paraId="6B77F5EC" w14:textId="77777777" w:rsidR="009F399A" w:rsidRPr="00242C5F" w:rsidRDefault="009F399A" w:rsidP="009F399A">
      <w:pPr>
        <w:rPr>
          <w:rFonts w:asciiTheme="minorHAnsi" w:hAnsiTheme="minorHAnsi"/>
          <w:szCs w:val="24"/>
        </w:rPr>
      </w:pPr>
      <w:r w:rsidRPr="00242C5F">
        <w:rPr>
          <w:rFonts w:asciiTheme="minorHAnsi" w:hAnsiTheme="minorHAnsi"/>
          <w:szCs w:val="24"/>
        </w:rPr>
        <w:t xml:space="preserve">The Centre for Disease Prevention and Control define cold chain as the temperature controlled environment used to maintain and distribute vaccines in optimal conditions. </w:t>
      </w:r>
    </w:p>
    <w:p w14:paraId="7422483B" w14:textId="77777777" w:rsidR="009F399A" w:rsidRDefault="009F399A" w:rsidP="009F399A">
      <w:pPr>
        <w:rPr>
          <w:rFonts w:asciiTheme="minorHAnsi" w:hAnsiTheme="minorHAnsi"/>
          <w:szCs w:val="24"/>
        </w:rPr>
      </w:pPr>
      <w:r w:rsidRPr="00242C5F">
        <w:rPr>
          <w:rFonts w:asciiTheme="minorHAnsi" w:hAnsiTheme="minorHAnsi"/>
          <w:szCs w:val="24"/>
        </w:rPr>
        <w:t>The links in the cold chain begin with the manufacturer and follow the transport of vaccines by the distributor to the pharmacy then finally to the patient. This concept is as important for vaccines as for any refrigerated medicine as it helps to maintain the potency and stability of the medicine.</w:t>
      </w:r>
    </w:p>
    <w:p w14:paraId="0055AF12" w14:textId="77777777" w:rsidR="005339EA" w:rsidRPr="00242C5F" w:rsidRDefault="005339EA" w:rsidP="009F399A">
      <w:pPr>
        <w:rPr>
          <w:rFonts w:asciiTheme="minorHAnsi" w:hAnsiTheme="minorHAnsi"/>
          <w:szCs w:val="24"/>
        </w:rPr>
      </w:pPr>
    </w:p>
    <w:p w14:paraId="6239F60B" w14:textId="37F24FDF" w:rsidR="009F399A" w:rsidRPr="00242C5F" w:rsidRDefault="009F399A" w:rsidP="009F399A">
      <w:pPr>
        <w:rPr>
          <w:rFonts w:asciiTheme="minorHAnsi" w:hAnsiTheme="minorHAnsi"/>
          <w:szCs w:val="24"/>
        </w:rPr>
      </w:pPr>
      <w:r w:rsidRPr="00242C5F">
        <w:rPr>
          <w:rFonts w:asciiTheme="minorHAnsi" w:hAnsiTheme="minorHAnsi"/>
          <w:szCs w:val="24"/>
        </w:rPr>
        <w:t xml:space="preserve">Refrigerated medicines that are supplied from the </w:t>
      </w:r>
      <w:r w:rsidR="00A57E72">
        <w:rPr>
          <w:rFonts w:asciiTheme="minorHAnsi" w:hAnsiTheme="minorHAnsi"/>
          <w:szCs w:val="24"/>
        </w:rPr>
        <w:t>CHS</w:t>
      </w:r>
      <w:r w:rsidRPr="00242C5F">
        <w:rPr>
          <w:rFonts w:asciiTheme="minorHAnsi" w:hAnsiTheme="minorHAnsi"/>
          <w:szCs w:val="24"/>
        </w:rPr>
        <w:t xml:space="preserve"> Pharmacy Service are supplied in a way to maintain the cold chain:</w:t>
      </w:r>
    </w:p>
    <w:p w14:paraId="64A0F283" w14:textId="77777777" w:rsidR="009F399A" w:rsidRDefault="009F399A" w:rsidP="00BB3E0F">
      <w:pPr>
        <w:pStyle w:val="ListParagraph"/>
        <w:numPr>
          <w:ilvl w:val="0"/>
          <w:numId w:val="107"/>
        </w:numPr>
        <w:rPr>
          <w:rFonts w:asciiTheme="minorHAnsi" w:hAnsiTheme="minorHAnsi"/>
          <w:szCs w:val="24"/>
        </w:rPr>
      </w:pPr>
      <w:r w:rsidRPr="00242C5F">
        <w:rPr>
          <w:rFonts w:asciiTheme="minorHAnsi" w:hAnsiTheme="minorHAnsi"/>
          <w:szCs w:val="24"/>
        </w:rPr>
        <w:t>Outer packaging of medicines are labelled with blue ‘REFRIGERATE – DO NOT FREEZE stickers;</w:t>
      </w:r>
    </w:p>
    <w:p w14:paraId="0D8488B9" w14:textId="175BD12B" w:rsidR="009F399A" w:rsidRPr="00242C5F" w:rsidRDefault="00CC6CE1" w:rsidP="00BB3E0F">
      <w:pPr>
        <w:pStyle w:val="ListParagraph"/>
        <w:numPr>
          <w:ilvl w:val="0"/>
          <w:numId w:val="107"/>
        </w:numPr>
        <w:rPr>
          <w:rFonts w:asciiTheme="minorHAnsi" w:hAnsiTheme="minorHAnsi"/>
          <w:szCs w:val="24"/>
        </w:rPr>
      </w:pPr>
      <w:r w:rsidRPr="00CC6CE1">
        <w:rPr>
          <w:szCs w:val="24"/>
        </w:rPr>
        <w:t xml:space="preserve">When the dispensed medicine is released by the pharmacist in the dispensary, it </w:t>
      </w:r>
      <w:r>
        <w:rPr>
          <w:szCs w:val="24"/>
        </w:rPr>
        <w:t>is</w:t>
      </w:r>
      <w:r w:rsidRPr="00CC6CE1">
        <w:rPr>
          <w:szCs w:val="24"/>
        </w:rPr>
        <w:t xml:space="preserve"> placed in a silver foil bag to create a visual alert tha</w:t>
      </w:r>
      <w:r>
        <w:rPr>
          <w:szCs w:val="24"/>
        </w:rPr>
        <w:t xml:space="preserve">t the medicine is a fridge line. </w:t>
      </w:r>
      <w:r w:rsidRPr="00CC6CE1">
        <w:rPr>
          <w:szCs w:val="24"/>
        </w:rPr>
        <w:t>Note that these bags are not insulating and the medicine must be stored inside a fridge.</w:t>
      </w:r>
      <w:r w:rsidRPr="00CC6CE1" w:rsidDel="00CC6CE1">
        <w:rPr>
          <w:szCs w:val="24"/>
        </w:rPr>
        <w:t xml:space="preserve"> </w:t>
      </w:r>
      <w:r w:rsidR="009F399A" w:rsidRPr="00242C5F">
        <w:rPr>
          <w:rFonts w:asciiTheme="minorHAnsi" w:hAnsiTheme="minorHAnsi"/>
          <w:szCs w:val="24"/>
        </w:rPr>
        <w:t xml:space="preserve">Once </w:t>
      </w:r>
      <w:r w:rsidR="009F399A" w:rsidRPr="00242C5F">
        <w:rPr>
          <w:rFonts w:asciiTheme="minorHAnsi" w:hAnsiTheme="minorHAnsi"/>
          <w:szCs w:val="24"/>
        </w:rPr>
        <w:lastRenderedPageBreak/>
        <w:t xml:space="preserve">dispensed to a patient, medicines are </w:t>
      </w:r>
      <w:r w:rsidR="00117D78">
        <w:rPr>
          <w:rFonts w:asciiTheme="minorHAnsi" w:hAnsiTheme="minorHAnsi"/>
          <w:szCs w:val="24"/>
        </w:rPr>
        <w:t xml:space="preserve">stored in </w:t>
      </w:r>
      <w:r w:rsidR="00E46428">
        <w:rPr>
          <w:rFonts w:asciiTheme="minorHAnsi" w:hAnsiTheme="minorHAnsi"/>
          <w:szCs w:val="24"/>
        </w:rPr>
        <w:t>a monitored medication fridge in the</w:t>
      </w:r>
      <w:r w:rsidR="00E46428" w:rsidRPr="00242C5F">
        <w:rPr>
          <w:rFonts w:asciiTheme="minorHAnsi" w:hAnsiTheme="minorHAnsi"/>
          <w:szCs w:val="24"/>
        </w:rPr>
        <w:t xml:space="preserve"> </w:t>
      </w:r>
      <w:r w:rsidR="009F399A" w:rsidRPr="00242C5F">
        <w:rPr>
          <w:rFonts w:asciiTheme="minorHAnsi" w:hAnsiTheme="minorHAnsi"/>
          <w:szCs w:val="24"/>
        </w:rPr>
        <w:t>pharmacy until the courier delivers them to the patient care area;</w:t>
      </w:r>
    </w:p>
    <w:p w14:paraId="307DE1B9" w14:textId="59206CA8" w:rsidR="009F399A" w:rsidRDefault="009F399A" w:rsidP="00BB3E0F">
      <w:pPr>
        <w:pStyle w:val="ListParagraph"/>
        <w:numPr>
          <w:ilvl w:val="0"/>
          <w:numId w:val="107"/>
        </w:numPr>
        <w:rPr>
          <w:rFonts w:asciiTheme="minorHAnsi" w:hAnsiTheme="minorHAnsi"/>
          <w:szCs w:val="24"/>
        </w:rPr>
      </w:pPr>
      <w:r w:rsidRPr="00242C5F">
        <w:rPr>
          <w:rFonts w:asciiTheme="minorHAnsi" w:hAnsiTheme="minorHAnsi"/>
          <w:szCs w:val="24"/>
        </w:rPr>
        <w:t>Utilising an esky</w:t>
      </w:r>
      <w:r w:rsidR="00CC6CE1">
        <w:rPr>
          <w:rFonts w:asciiTheme="minorHAnsi" w:hAnsiTheme="minorHAnsi"/>
          <w:szCs w:val="24"/>
        </w:rPr>
        <w:t xml:space="preserve"> with an ice brick</w:t>
      </w:r>
      <w:r w:rsidRPr="00242C5F">
        <w:rPr>
          <w:rFonts w:asciiTheme="minorHAnsi" w:hAnsiTheme="minorHAnsi"/>
          <w:szCs w:val="24"/>
        </w:rPr>
        <w:t xml:space="preserve">, the courier delivers refrigerated medicines to the </w:t>
      </w:r>
      <w:r w:rsidR="00117D78">
        <w:rPr>
          <w:rFonts w:asciiTheme="minorHAnsi" w:hAnsiTheme="minorHAnsi"/>
          <w:szCs w:val="24"/>
        </w:rPr>
        <w:t xml:space="preserve">medication </w:t>
      </w:r>
      <w:r w:rsidRPr="00242C5F">
        <w:rPr>
          <w:rFonts w:asciiTheme="minorHAnsi" w:hAnsiTheme="minorHAnsi"/>
          <w:szCs w:val="24"/>
        </w:rPr>
        <w:t>fridge in the patient care area</w:t>
      </w:r>
      <w:r w:rsidR="00117D78">
        <w:rPr>
          <w:rFonts w:asciiTheme="minorHAnsi" w:hAnsiTheme="minorHAnsi"/>
          <w:szCs w:val="24"/>
        </w:rPr>
        <w:t xml:space="preserve"> within 90 minutes of collection from pharmacy</w:t>
      </w:r>
    </w:p>
    <w:p w14:paraId="4CD52E3D" w14:textId="0A088F0D" w:rsidR="00E46428" w:rsidRPr="00E46428" w:rsidRDefault="00E46428" w:rsidP="00E46428">
      <w:pPr>
        <w:rPr>
          <w:rFonts w:asciiTheme="minorHAnsi" w:hAnsiTheme="minorHAnsi"/>
          <w:szCs w:val="24"/>
        </w:rPr>
      </w:pPr>
      <w:r>
        <w:rPr>
          <w:rFonts w:asciiTheme="minorHAnsi" w:hAnsiTheme="minorHAnsi"/>
          <w:szCs w:val="24"/>
        </w:rPr>
        <w:t xml:space="preserve">For more information regarding cold chain management of medicines, refer to the Canberra Health Services </w:t>
      </w:r>
      <w:r w:rsidRPr="00E46428">
        <w:rPr>
          <w:rFonts w:asciiTheme="minorHAnsi" w:hAnsiTheme="minorHAnsi"/>
          <w:szCs w:val="24"/>
        </w:rPr>
        <w:t>Medication Fridge Temperature Monitoring</w:t>
      </w:r>
      <w:r>
        <w:rPr>
          <w:rFonts w:asciiTheme="minorHAnsi" w:hAnsiTheme="minorHAnsi"/>
          <w:szCs w:val="24"/>
        </w:rPr>
        <w:t xml:space="preserve"> </w:t>
      </w:r>
      <w:r w:rsidRPr="00696F9D">
        <w:rPr>
          <w:rFonts w:asciiTheme="minorHAnsi" w:hAnsiTheme="minorHAnsi"/>
          <w:szCs w:val="24"/>
        </w:rPr>
        <w:t>Policy</w:t>
      </w:r>
    </w:p>
    <w:p w14:paraId="684938BE" w14:textId="3302B015" w:rsidR="009F399A" w:rsidRPr="00242C5F" w:rsidRDefault="009F399A" w:rsidP="009F399A">
      <w:pPr>
        <w:rPr>
          <w:rFonts w:asciiTheme="minorHAnsi" w:hAnsiTheme="minorHAnsi"/>
          <w:szCs w:val="24"/>
        </w:rPr>
      </w:pPr>
      <w:r w:rsidRPr="00242C5F">
        <w:rPr>
          <w:rFonts w:asciiTheme="minorHAnsi" w:hAnsiTheme="minorHAnsi"/>
          <w:szCs w:val="24"/>
        </w:rPr>
        <w:t>For more information regarding cold chain management of vaccines, refer to</w:t>
      </w:r>
      <w:r w:rsidRPr="00AB6B65">
        <w:rPr>
          <w:rFonts w:asciiTheme="minorHAnsi" w:hAnsiTheme="minorHAnsi"/>
          <w:szCs w:val="24"/>
        </w:rPr>
        <w:t xml:space="preserve"> Vaccine Cold Chain Management</w:t>
      </w:r>
      <w:r w:rsidR="00AB6B65">
        <w:rPr>
          <w:rFonts w:asciiTheme="minorHAnsi" w:hAnsiTheme="minorHAnsi"/>
          <w:szCs w:val="24"/>
        </w:rPr>
        <w:t xml:space="preserve"> Procedure.</w:t>
      </w:r>
      <w:r w:rsidRPr="00242C5F">
        <w:rPr>
          <w:rFonts w:asciiTheme="minorHAnsi" w:hAnsiTheme="minorHAnsi"/>
          <w:szCs w:val="24"/>
        </w:rPr>
        <w:t xml:space="preserve"> </w:t>
      </w:r>
    </w:p>
    <w:p w14:paraId="5C12B640" w14:textId="6CB3B4A7" w:rsidR="009F399A" w:rsidRPr="00242C5F" w:rsidRDefault="009F399A" w:rsidP="009F399A">
      <w:pPr>
        <w:rPr>
          <w:rFonts w:asciiTheme="minorHAnsi" w:hAnsiTheme="minorHAnsi"/>
          <w:szCs w:val="24"/>
        </w:rPr>
      </w:pPr>
    </w:p>
    <w:p w14:paraId="54E69E4C" w14:textId="53F76309" w:rsidR="009F399A" w:rsidRPr="00242C5F" w:rsidRDefault="009F399A" w:rsidP="009F399A">
      <w:pPr>
        <w:pStyle w:val="Heading4"/>
      </w:pPr>
      <w:bookmarkStart w:id="583" w:name="_Toc119073881"/>
      <w:r>
        <w:t>Delivery of Schedule 8 Medicines</w:t>
      </w:r>
      <w:r w:rsidR="003058A9">
        <w:t xml:space="preserve"> </w:t>
      </w:r>
      <w:r w:rsidR="003058A9" w:rsidRPr="003058A9">
        <w:t>to Patient Care Areas</w:t>
      </w:r>
      <w:bookmarkEnd w:id="583"/>
    </w:p>
    <w:p w14:paraId="2E53BCC7" w14:textId="77777777" w:rsidR="009F399A" w:rsidRPr="00242C5F" w:rsidRDefault="009F399A" w:rsidP="009F399A">
      <w:pPr>
        <w:rPr>
          <w:rFonts w:asciiTheme="minorHAnsi" w:hAnsiTheme="minorHAnsi"/>
          <w:szCs w:val="24"/>
        </w:rPr>
      </w:pPr>
      <w:r w:rsidRPr="00242C5F">
        <w:rPr>
          <w:rFonts w:asciiTheme="minorHAnsi" w:hAnsiTheme="minorHAnsi"/>
          <w:szCs w:val="24"/>
        </w:rPr>
        <w:t>For information regarding the process of delivering Schedule 8 medicines to patient care areas, please refer to Section 3.5</w:t>
      </w:r>
    </w:p>
    <w:p w14:paraId="5D7DD8BC" w14:textId="77777777" w:rsidR="009F399A" w:rsidRPr="00242C5F" w:rsidRDefault="009F399A" w:rsidP="009F399A">
      <w:pPr>
        <w:rPr>
          <w:rFonts w:asciiTheme="minorHAnsi" w:hAnsiTheme="minorHAnsi"/>
          <w:szCs w:val="24"/>
        </w:rPr>
      </w:pPr>
    </w:p>
    <w:p w14:paraId="3FF09836" w14:textId="77777777" w:rsidR="009F399A" w:rsidRPr="00242C5F" w:rsidRDefault="009F399A" w:rsidP="009F399A">
      <w:pPr>
        <w:pStyle w:val="Heading4"/>
      </w:pPr>
      <w:bookmarkStart w:id="584" w:name="_Toc119073882"/>
      <w:r>
        <w:t>Delivery of Medicines After-Hours</w:t>
      </w:r>
      <w:bookmarkEnd w:id="584"/>
    </w:p>
    <w:p w14:paraId="0C0C2963" w14:textId="004AEADA" w:rsidR="009F399A" w:rsidRPr="00242C5F" w:rsidRDefault="009F399A" w:rsidP="009F399A">
      <w:pPr>
        <w:rPr>
          <w:rFonts w:asciiTheme="minorHAnsi" w:hAnsiTheme="minorHAnsi"/>
          <w:szCs w:val="24"/>
        </w:rPr>
      </w:pPr>
      <w:r w:rsidRPr="00242C5F">
        <w:rPr>
          <w:rFonts w:asciiTheme="minorHAnsi" w:hAnsiTheme="minorHAnsi"/>
          <w:szCs w:val="24"/>
        </w:rPr>
        <w:t xml:space="preserve">Central Equipment and Courier Services couriers will deliver medicines from </w:t>
      </w:r>
      <w:r w:rsidR="00A57E72">
        <w:rPr>
          <w:rFonts w:asciiTheme="minorHAnsi" w:hAnsiTheme="minorHAnsi"/>
          <w:szCs w:val="24"/>
        </w:rPr>
        <w:t>CHS</w:t>
      </w:r>
      <w:r w:rsidRPr="00242C5F">
        <w:rPr>
          <w:rFonts w:asciiTheme="minorHAnsi" w:hAnsiTheme="minorHAnsi"/>
          <w:szCs w:val="24"/>
        </w:rPr>
        <w:t xml:space="preserve"> Pharmacy to patient care areas within Canberra Hospital campus, including Adult Mental Health Unit (AMHU) </w:t>
      </w:r>
      <w:r w:rsidR="008677C0">
        <w:rPr>
          <w:rFonts w:asciiTheme="minorHAnsi" w:hAnsiTheme="minorHAnsi"/>
          <w:szCs w:val="24"/>
        </w:rPr>
        <w:t xml:space="preserve">within </w:t>
      </w:r>
      <w:r w:rsidR="00A57E72">
        <w:rPr>
          <w:rFonts w:asciiTheme="minorHAnsi" w:hAnsiTheme="minorHAnsi"/>
          <w:szCs w:val="24"/>
        </w:rPr>
        <w:t>CHS</w:t>
      </w:r>
      <w:r w:rsidRPr="00242C5F">
        <w:rPr>
          <w:rFonts w:asciiTheme="minorHAnsi" w:hAnsiTheme="minorHAnsi"/>
          <w:szCs w:val="24"/>
        </w:rPr>
        <w:t xml:space="preserve"> Pharmacy opening hours. The last courier round occurs at 1900 </w:t>
      </w:r>
      <w:r w:rsidR="00F849FC">
        <w:rPr>
          <w:rFonts w:asciiTheme="minorHAnsi" w:hAnsiTheme="minorHAnsi"/>
          <w:szCs w:val="24"/>
        </w:rPr>
        <w:t xml:space="preserve">hours </w:t>
      </w:r>
      <w:r w:rsidRPr="00242C5F">
        <w:rPr>
          <w:rFonts w:asciiTheme="minorHAnsi" w:hAnsiTheme="minorHAnsi"/>
          <w:szCs w:val="24"/>
        </w:rPr>
        <w:t xml:space="preserve">on weekdays and 1700 </w:t>
      </w:r>
      <w:r w:rsidR="00F849FC">
        <w:rPr>
          <w:rFonts w:asciiTheme="minorHAnsi" w:hAnsiTheme="minorHAnsi"/>
          <w:szCs w:val="24"/>
        </w:rPr>
        <w:t xml:space="preserve">hours </w:t>
      </w:r>
      <w:r w:rsidRPr="00242C5F">
        <w:rPr>
          <w:rFonts w:asciiTheme="minorHAnsi" w:hAnsiTheme="minorHAnsi"/>
          <w:szCs w:val="24"/>
        </w:rPr>
        <w:t>on weekends.</w:t>
      </w:r>
    </w:p>
    <w:p w14:paraId="499C5F4E" w14:textId="77777777" w:rsidR="009F399A" w:rsidRPr="00242C5F" w:rsidRDefault="009F399A" w:rsidP="009F399A">
      <w:pPr>
        <w:rPr>
          <w:rFonts w:asciiTheme="minorHAnsi" w:hAnsiTheme="minorHAnsi"/>
          <w:szCs w:val="24"/>
        </w:rPr>
      </w:pPr>
    </w:p>
    <w:p w14:paraId="0F0110DA" w14:textId="556600F3" w:rsidR="009F399A" w:rsidRDefault="009F399A" w:rsidP="009F399A">
      <w:pPr>
        <w:rPr>
          <w:rFonts w:asciiTheme="minorHAnsi" w:hAnsiTheme="minorHAnsi"/>
          <w:szCs w:val="24"/>
        </w:rPr>
      </w:pPr>
      <w:r w:rsidRPr="00242C5F">
        <w:rPr>
          <w:rFonts w:asciiTheme="minorHAnsi" w:hAnsiTheme="minorHAnsi"/>
          <w:szCs w:val="24"/>
        </w:rPr>
        <w:t xml:space="preserve">Once the </w:t>
      </w:r>
      <w:r w:rsidR="00A57E72">
        <w:rPr>
          <w:rFonts w:asciiTheme="minorHAnsi" w:hAnsiTheme="minorHAnsi"/>
          <w:szCs w:val="24"/>
        </w:rPr>
        <w:t>CHS</w:t>
      </w:r>
      <w:r w:rsidRPr="00242C5F">
        <w:rPr>
          <w:rFonts w:asciiTheme="minorHAnsi" w:hAnsiTheme="minorHAnsi"/>
          <w:szCs w:val="24"/>
        </w:rPr>
        <w:t xml:space="preserve"> Pharmacy has closed, the After-Hours CNC will </w:t>
      </w:r>
      <w:r w:rsidR="005F42F1">
        <w:rPr>
          <w:rFonts w:asciiTheme="minorHAnsi" w:hAnsiTheme="minorHAnsi"/>
          <w:szCs w:val="24"/>
        </w:rPr>
        <w:t>supply</w:t>
      </w:r>
      <w:r w:rsidRPr="00242C5F">
        <w:rPr>
          <w:rFonts w:asciiTheme="minorHAnsi" w:hAnsiTheme="minorHAnsi"/>
          <w:szCs w:val="24"/>
        </w:rPr>
        <w:t xml:space="preserve"> medicines from the After-Hours Cupboard and deliver to the patient care areas, or arrange for the RN from the ward to collect the medicine from the After-Hours CNC.  Refer to Section 4.8 for further detail.</w:t>
      </w:r>
    </w:p>
    <w:p w14:paraId="76696C27" w14:textId="223526CE" w:rsidR="001F623B" w:rsidRPr="00242C5F" w:rsidRDefault="001F623B" w:rsidP="009F399A">
      <w:pPr>
        <w:rPr>
          <w:rFonts w:asciiTheme="minorHAnsi" w:hAnsiTheme="minorHAnsi"/>
          <w:szCs w:val="24"/>
        </w:rPr>
      </w:pPr>
    </w:p>
    <w:p w14:paraId="36F022AF" w14:textId="21C76D60" w:rsidR="009F399A" w:rsidRPr="00242C5F" w:rsidRDefault="009F399A" w:rsidP="009F399A">
      <w:pPr>
        <w:rPr>
          <w:rFonts w:asciiTheme="minorHAnsi" w:hAnsiTheme="minorHAnsi"/>
          <w:szCs w:val="24"/>
        </w:rPr>
      </w:pPr>
      <w:r w:rsidRPr="00242C5F">
        <w:rPr>
          <w:rFonts w:asciiTheme="minorHAnsi" w:hAnsiTheme="minorHAnsi"/>
          <w:szCs w:val="24"/>
        </w:rPr>
        <w:t xml:space="preserve">Where transport to AMHU is required after 1900 </w:t>
      </w:r>
      <w:r w:rsidR="00D77786">
        <w:rPr>
          <w:rFonts w:asciiTheme="minorHAnsi" w:hAnsiTheme="minorHAnsi"/>
          <w:szCs w:val="24"/>
        </w:rPr>
        <w:t xml:space="preserve">hours </w:t>
      </w:r>
      <w:r w:rsidRPr="00242C5F">
        <w:rPr>
          <w:rFonts w:asciiTheme="minorHAnsi" w:hAnsiTheme="minorHAnsi"/>
          <w:szCs w:val="24"/>
        </w:rPr>
        <w:t>on weekdays or 1700</w:t>
      </w:r>
      <w:r w:rsidR="00D77786">
        <w:rPr>
          <w:rFonts w:asciiTheme="minorHAnsi" w:hAnsiTheme="minorHAnsi"/>
          <w:szCs w:val="24"/>
        </w:rPr>
        <w:t xml:space="preserve"> hours</w:t>
      </w:r>
      <w:r w:rsidRPr="00242C5F">
        <w:rPr>
          <w:rFonts w:asciiTheme="minorHAnsi" w:hAnsiTheme="minorHAnsi"/>
          <w:szCs w:val="24"/>
        </w:rPr>
        <w:t xml:space="preserve"> on weekends, the After-Hours CNC or on-call Pharmacist will arrange for transport via security.</w:t>
      </w:r>
    </w:p>
    <w:p w14:paraId="356F62D9" w14:textId="77777777" w:rsidR="009F399A" w:rsidRPr="00242C5F" w:rsidRDefault="009F399A" w:rsidP="009F399A">
      <w:pPr>
        <w:rPr>
          <w:rFonts w:asciiTheme="minorHAnsi" w:hAnsiTheme="minorHAnsi"/>
          <w:szCs w:val="24"/>
        </w:rPr>
      </w:pPr>
    </w:p>
    <w:p w14:paraId="0D2FFF6B" w14:textId="39E8E616" w:rsidR="009F399A" w:rsidRPr="00242C5F" w:rsidRDefault="009F399A" w:rsidP="009F399A">
      <w:pPr>
        <w:pStyle w:val="Heading3"/>
        <w:rPr>
          <w:rFonts w:asciiTheme="minorHAnsi" w:hAnsiTheme="minorHAnsi"/>
          <w:szCs w:val="24"/>
        </w:rPr>
      </w:pPr>
      <w:bookmarkStart w:id="585" w:name="_Toc119073883"/>
      <w:r w:rsidRPr="00242C5F">
        <w:rPr>
          <w:rFonts w:asciiTheme="minorHAnsi" w:hAnsiTheme="minorHAnsi"/>
          <w:szCs w:val="24"/>
        </w:rPr>
        <w:t>Receipting Schedule 8 Medication Deliveries</w:t>
      </w:r>
      <w:bookmarkEnd w:id="579"/>
      <w:bookmarkEnd w:id="580"/>
      <w:r w:rsidR="00F25E33">
        <w:rPr>
          <w:rFonts w:asciiTheme="minorHAnsi" w:hAnsiTheme="minorHAnsi"/>
          <w:szCs w:val="24"/>
        </w:rPr>
        <w:t xml:space="preserve"> in Patent Care Areas</w:t>
      </w:r>
      <w:bookmarkEnd w:id="585"/>
    </w:p>
    <w:p w14:paraId="05666485" w14:textId="063024C6"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To document receipt of a Schedule 8 medication delivery, the registered nurse / </w:t>
      </w:r>
      <w:r w:rsidR="00D77786">
        <w:rPr>
          <w:rFonts w:asciiTheme="minorHAnsi" w:hAnsiTheme="minorHAnsi" w:cs="Arial"/>
          <w:szCs w:val="24"/>
        </w:rPr>
        <w:t xml:space="preserve">registered </w:t>
      </w:r>
      <w:r w:rsidRPr="00242C5F">
        <w:rPr>
          <w:rFonts w:asciiTheme="minorHAnsi" w:hAnsiTheme="minorHAnsi" w:cs="Arial"/>
          <w:szCs w:val="24"/>
        </w:rPr>
        <w:t>midwife who receives the Schedule 8 medication delivery must immediately enter the supply in the patient care area drug register in accordance with Section 4.13.1 and lock the medication in the Schedule 8 drug storage unit with a witness as described in Section 4.13.3.</w:t>
      </w:r>
    </w:p>
    <w:p w14:paraId="442B0215" w14:textId="77777777" w:rsidR="009F399A" w:rsidRPr="00242C5F" w:rsidRDefault="009F399A" w:rsidP="009F399A">
      <w:pPr>
        <w:rPr>
          <w:rFonts w:asciiTheme="minorHAnsi" w:hAnsiTheme="minorHAnsi" w:cs="Arial"/>
          <w:szCs w:val="24"/>
        </w:rPr>
      </w:pPr>
    </w:p>
    <w:p w14:paraId="40FBA93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Regular auditing of Schedule 8 medications is mandatory for each patient care area. </w:t>
      </w:r>
      <w:bookmarkEnd w:id="581"/>
    </w:p>
    <w:p w14:paraId="11973E55" w14:textId="77777777" w:rsidR="009F399A" w:rsidRPr="00242C5F" w:rsidRDefault="009F399A" w:rsidP="009F399A">
      <w:pPr>
        <w:rPr>
          <w:rFonts w:asciiTheme="minorHAnsi" w:hAnsiTheme="minorHAnsi" w:cs="Arial"/>
          <w:szCs w:val="24"/>
        </w:rPr>
      </w:pPr>
    </w:p>
    <w:p w14:paraId="723F01D1" w14:textId="77777777" w:rsidR="009F399A" w:rsidRPr="00242C5F" w:rsidRDefault="009F399A" w:rsidP="009F399A">
      <w:pPr>
        <w:pStyle w:val="Heading3"/>
        <w:rPr>
          <w:rFonts w:asciiTheme="minorHAnsi" w:hAnsiTheme="minorHAnsi"/>
          <w:szCs w:val="24"/>
        </w:rPr>
      </w:pPr>
      <w:bookmarkStart w:id="586" w:name="_Toc119073884"/>
      <w:r w:rsidRPr="00242C5F">
        <w:rPr>
          <w:rFonts w:asciiTheme="minorHAnsi" w:hAnsiTheme="minorHAnsi"/>
          <w:szCs w:val="24"/>
        </w:rPr>
        <w:t>Transferring Schedule 8 Medications between Patient Care Areas</w:t>
      </w:r>
      <w:bookmarkEnd w:id="586"/>
      <w:r w:rsidRPr="00242C5F">
        <w:rPr>
          <w:rFonts w:asciiTheme="minorHAnsi" w:hAnsiTheme="minorHAnsi"/>
          <w:szCs w:val="24"/>
        </w:rPr>
        <w:t xml:space="preserve"> </w:t>
      </w:r>
    </w:p>
    <w:p w14:paraId="76359EF1" w14:textId="56C128CA" w:rsidR="009F399A" w:rsidRPr="00242C5F" w:rsidRDefault="009F399A" w:rsidP="009F399A">
      <w:pPr>
        <w:rPr>
          <w:rFonts w:asciiTheme="minorHAnsi" w:hAnsiTheme="minorHAnsi"/>
          <w:szCs w:val="24"/>
        </w:rPr>
      </w:pPr>
      <w:r w:rsidRPr="00242C5F">
        <w:rPr>
          <w:rFonts w:asciiTheme="minorHAnsi" w:hAnsiTheme="minorHAnsi"/>
          <w:szCs w:val="24"/>
        </w:rPr>
        <w:t xml:space="preserve">Within Canberra Hospital, Schedule 8 medications may only be transferred between patient care areas after hours when the </w:t>
      </w:r>
      <w:r w:rsidR="00A57E72">
        <w:rPr>
          <w:rFonts w:asciiTheme="minorHAnsi" w:hAnsiTheme="minorHAnsi"/>
          <w:szCs w:val="24"/>
        </w:rPr>
        <w:t>CHS</w:t>
      </w:r>
      <w:r w:rsidRPr="00242C5F">
        <w:rPr>
          <w:rFonts w:asciiTheme="minorHAnsi" w:hAnsiTheme="minorHAnsi"/>
          <w:szCs w:val="24"/>
        </w:rPr>
        <w:t xml:space="preserve"> Pharmacy Service is not available.</w:t>
      </w:r>
    </w:p>
    <w:p w14:paraId="021F72AC" w14:textId="77777777" w:rsidR="009F399A" w:rsidRPr="00242C5F" w:rsidRDefault="009F399A" w:rsidP="009F399A">
      <w:pPr>
        <w:rPr>
          <w:rFonts w:asciiTheme="minorHAnsi" w:hAnsiTheme="minorHAnsi" w:cs="Arial"/>
          <w:szCs w:val="24"/>
        </w:rPr>
      </w:pPr>
    </w:p>
    <w:p w14:paraId="0B7EF25A"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After-Hours CNC must approve and co-ordinate any transfer of S8 medications between patient care areas.</w:t>
      </w:r>
    </w:p>
    <w:p w14:paraId="20240D37" w14:textId="77777777" w:rsidR="009F399A" w:rsidRPr="00242C5F" w:rsidRDefault="009F399A" w:rsidP="009F399A">
      <w:pPr>
        <w:rPr>
          <w:rFonts w:asciiTheme="minorHAnsi" w:hAnsiTheme="minorHAnsi" w:cs="Arial"/>
          <w:szCs w:val="24"/>
        </w:rPr>
      </w:pPr>
    </w:p>
    <w:p w14:paraId="221BA906"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If the medication being borrowed is one for which the patient care area has a register, the register must be taken with the registered nurse to the lending patient care area. If the </w:t>
      </w:r>
      <w:r w:rsidRPr="00242C5F">
        <w:rPr>
          <w:rFonts w:asciiTheme="minorHAnsi" w:hAnsiTheme="minorHAnsi" w:cs="Arial"/>
          <w:szCs w:val="24"/>
        </w:rPr>
        <w:lastRenderedPageBreak/>
        <w:t>medication being borrowed is not one for which the patient care area has a register, the ‘Miscellaneous’ register must be used.</w:t>
      </w:r>
    </w:p>
    <w:p w14:paraId="1A3022A9" w14:textId="77777777" w:rsidR="009F399A" w:rsidRPr="00242C5F" w:rsidRDefault="009F399A" w:rsidP="009F399A">
      <w:pPr>
        <w:rPr>
          <w:rFonts w:asciiTheme="minorHAnsi" w:hAnsiTheme="minorHAnsi" w:cs="Arial"/>
          <w:b/>
          <w:szCs w:val="24"/>
        </w:rPr>
      </w:pPr>
    </w:p>
    <w:p w14:paraId="43AE7690"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lending patient care area must sign the medication out of their register as ‘Transferred to patient care area X’ along with all other relevant details (date, time etc.) The entry must be signed by the registered nurse removing the medication from the safe for transfer, and the registered nurse receiving the medication.</w:t>
      </w:r>
    </w:p>
    <w:p w14:paraId="1707473F" w14:textId="77777777" w:rsidR="009F399A" w:rsidRPr="00242C5F" w:rsidRDefault="009F399A" w:rsidP="009F399A">
      <w:pPr>
        <w:rPr>
          <w:rFonts w:asciiTheme="minorHAnsi" w:hAnsiTheme="minorHAnsi" w:cs="Arial"/>
          <w:b/>
          <w:szCs w:val="24"/>
        </w:rPr>
      </w:pPr>
    </w:p>
    <w:p w14:paraId="0D44FE47" w14:textId="77777777" w:rsidR="009F399A" w:rsidRPr="00242C5F" w:rsidRDefault="009F399A" w:rsidP="009F399A">
      <w:pPr>
        <w:rPr>
          <w:rFonts w:asciiTheme="minorHAnsi" w:hAnsiTheme="minorHAnsi" w:cs="Arial"/>
          <w:b/>
          <w:szCs w:val="24"/>
        </w:rPr>
      </w:pPr>
      <w:r w:rsidRPr="00242C5F">
        <w:rPr>
          <w:rFonts w:asciiTheme="minorHAnsi" w:hAnsiTheme="minorHAnsi" w:cs="Arial"/>
          <w:szCs w:val="24"/>
        </w:rPr>
        <w:t xml:space="preserve">The receiving patient care area must sign the medication into their register as ‘Received from patient care area X’ along with all other relevant details (date, time etc.) The entry must be signed by the registered nurse removing the medication from the safe for transfer and the registered nurse receiving the medication. </w:t>
      </w:r>
    </w:p>
    <w:p w14:paraId="2ADB9AB9" w14:textId="77777777" w:rsidR="009F399A" w:rsidRPr="00242C5F" w:rsidRDefault="009F399A" w:rsidP="009F399A">
      <w:pPr>
        <w:rPr>
          <w:rFonts w:asciiTheme="minorHAnsi" w:hAnsiTheme="minorHAnsi" w:cs="Arial"/>
          <w:b/>
          <w:szCs w:val="24"/>
        </w:rPr>
      </w:pPr>
    </w:p>
    <w:p w14:paraId="45CB7623" w14:textId="7350076F"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Arrangements should be made as soon as is practical to obtain subsequent supplies of the medication from the </w:t>
      </w:r>
      <w:r w:rsidR="00A57E72">
        <w:rPr>
          <w:rFonts w:asciiTheme="minorHAnsi" w:hAnsiTheme="minorHAnsi" w:cs="Arial"/>
          <w:szCs w:val="24"/>
        </w:rPr>
        <w:t>CHS</w:t>
      </w:r>
      <w:r w:rsidRPr="00242C5F">
        <w:rPr>
          <w:rFonts w:asciiTheme="minorHAnsi" w:hAnsiTheme="minorHAnsi" w:cs="Arial"/>
          <w:szCs w:val="24"/>
        </w:rPr>
        <w:t xml:space="preserve"> Pharmacy Service.</w:t>
      </w:r>
    </w:p>
    <w:p w14:paraId="297FE8C5" w14:textId="77777777" w:rsidR="009F399A" w:rsidRPr="00242C5F" w:rsidRDefault="009F399A" w:rsidP="009F399A">
      <w:pPr>
        <w:rPr>
          <w:rFonts w:asciiTheme="minorHAnsi" w:hAnsiTheme="minorHAnsi" w:cs="Arial"/>
          <w:szCs w:val="24"/>
        </w:rPr>
      </w:pPr>
    </w:p>
    <w:p w14:paraId="2B118F0E" w14:textId="2FCF69CC" w:rsidR="009F399A" w:rsidRPr="00242C5F" w:rsidRDefault="00A57E72" w:rsidP="009F399A">
      <w:pPr>
        <w:pStyle w:val="Heading3"/>
        <w:rPr>
          <w:rFonts w:asciiTheme="minorHAnsi" w:hAnsiTheme="minorHAnsi"/>
          <w:szCs w:val="24"/>
        </w:rPr>
      </w:pPr>
      <w:bookmarkStart w:id="587" w:name="_Toc405561801"/>
      <w:bookmarkStart w:id="588" w:name="_Toc415141268"/>
      <w:bookmarkStart w:id="589" w:name="_Toc119073885"/>
      <w:r>
        <w:rPr>
          <w:rFonts w:asciiTheme="minorHAnsi" w:hAnsiTheme="minorHAnsi"/>
          <w:szCs w:val="24"/>
        </w:rPr>
        <w:t>CHS</w:t>
      </w:r>
      <w:r w:rsidR="009F399A" w:rsidRPr="00242C5F">
        <w:rPr>
          <w:rFonts w:asciiTheme="minorHAnsi" w:hAnsiTheme="minorHAnsi"/>
          <w:szCs w:val="24"/>
        </w:rPr>
        <w:t xml:space="preserve"> Pharmacy Service Packs or Re-Packs</w:t>
      </w:r>
      <w:bookmarkEnd w:id="587"/>
      <w:bookmarkEnd w:id="588"/>
      <w:bookmarkEnd w:id="589"/>
    </w:p>
    <w:p w14:paraId="5BA9DC7C" w14:textId="472FFCE1"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All medications must be stored in patient care areas in the same container as received from the </w:t>
      </w:r>
      <w:r w:rsidR="00A57E72">
        <w:rPr>
          <w:rFonts w:asciiTheme="minorHAnsi" w:hAnsiTheme="minorHAnsi" w:cs="Arial"/>
          <w:szCs w:val="24"/>
        </w:rPr>
        <w:t>CHS</w:t>
      </w:r>
      <w:r w:rsidRPr="00242C5F">
        <w:rPr>
          <w:rFonts w:asciiTheme="minorHAnsi" w:hAnsiTheme="minorHAnsi" w:cs="Arial"/>
          <w:szCs w:val="24"/>
        </w:rPr>
        <w:t xml:space="preserve"> Pharmacy Service. This applies to either the manufacturer’s original pack, or a re-packed medication labelled by a registered pharmacist.</w:t>
      </w:r>
    </w:p>
    <w:p w14:paraId="1E7C5711" w14:textId="77777777" w:rsidR="009F399A" w:rsidRPr="00242C5F" w:rsidRDefault="009F399A" w:rsidP="009F399A">
      <w:pPr>
        <w:rPr>
          <w:rFonts w:asciiTheme="minorHAnsi" w:hAnsiTheme="minorHAnsi" w:cs="Arial"/>
          <w:szCs w:val="24"/>
        </w:rPr>
      </w:pPr>
    </w:p>
    <w:p w14:paraId="2324EEBC"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An exception is provided for medications required urgently in medical emergencies on emergency, resuscitation or anaesthesia trolleys, where rapid access is essential and the quantity held is minimal, and in accordance with a standard stock list appropriate for the purpose.</w:t>
      </w:r>
    </w:p>
    <w:p w14:paraId="5AE767AE" w14:textId="77777777" w:rsidR="009F399A" w:rsidRPr="00242C5F" w:rsidRDefault="009F399A" w:rsidP="009F399A">
      <w:pPr>
        <w:rPr>
          <w:rFonts w:asciiTheme="minorHAnsi" w:hAnsiTheme="minorHAnsi" w:cs="Arial"/>
          <w:szCs w:val="24"/>
        </w:rPr>
      </w:pPr>
    </w:p>
    <w:p w14:paraId="7A815FB0" w14:textId="3BA578EB"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Re-packing must not occur outside of the </w:t>
      </w:r>
      <w:r w:rsidR="00A57E72">
        <w:rPr>
          <w:rFonts w:asciiTheme="minorHAnsi" w:hAnsiTheme="minorHAnsi" w:cs="Arial"/>
          <w:szCs w:val="24"/>
        </w:rPr>
        <w:t>CHS</w:t>
      </w:r>
      <w:r w:rsidRPr="00242C5F">
        <w:rPr>
          <w:rFonts w:asciiTheme="minorHAnsi" w:hAnsiTheme="minorHAnsi" w:cs="Arial"/>
          <w:szCs w:val="24"/>
        </w:rPr>
        <w:t xml:space="preserve"> Pharmacy Service, including the ‘pooling’ of medication from multiple containers into one container, re-labelling or over-labelling of containers, or re-packing from bulk stock into smaller containers.</w:t>
      </w:r>
    </w:p>
    <w:p w14:paraId="5040EF34" w14:textId="77777777" w:rsidR="009F399A" w:rsidRPr="00242C5F" w:rsidRDefault="009F399A" w:rsidP="009F399A">
      <w:pPr>
        <w:rPr>
          <w:rFonts w:asciiTheme="minorHAnsi" w:hAnsiTheme="minorHAnsi" w:cs="Arial"/>
          <w:szCs w:val="24"/>
        </w:rPr>
      </w:pPr>
    </w:p>
    <w:p w14:paraId="662578ED" w14:textId="77777777" w:rsidR="009F399A" w:rsidRPr="00242C5F" w:rsidRDefault="009F399A" w:rsidP="009F399A">
      <w:pPr>
        <w:pStyle w:val="Heading3"/>
        <w:rPr>
          <w:rFonts w:asciiTheme="minorHAnsi" w:hAnsiTheme="minorHAnsi"/>
          <w:szCs w:val="24"/>
        </w:rPr>
      </w:pPr>
      <w:bookmarkStart w:id="590" w:name="_Toc415141269"/>
      <w:bookmarkStart w:id="591" w:name="_Toc119073886"/>
      <w:bookmarkStart w:id="592" w:name="_Toc405561802"/>
      <w:r w:rsidRPr="00242C5F">
        <w:rPr>
          <w:rFonts w:asciiTheme="minorHAnsi" w:hAnsiTheme="minorHAnsi"/>
          <w:szCs w:val="24"/>
        </w:rPr>
        <w:t>Patient’s Own Medication</w:t>
      </w:r>
      <w:bookmarkEnd w:id="590"/>
      <w:bookmarkEnd w:id="591"/>
      <w:r w:rsidRPr="00242C5F">
        <w:rPr>
          <w:rFonts w:asciiTheme="minorHAnsi" w:hAnsiTheme="minorHAnsi"/>
          <w:szCs w:val="24"/>
        </w:rPr>
        <w:t xml:space="preserve"> </w:t>
      </w:r>
      <w:bookmarkEnd w:id="592"/>
    </w:p>
    <w:p w14:paraId="469D1089" w14:textId="77777777" w:rsidR="009F399A" w:rsidRPr="00242C5F" w:rsidRDefault="009F399A" w:rsidP="009F399A">
      <w:pPr>
        <w:pStyle w:val="Heading4"/>
      </w:pPr>
      <w:bookmarkStart w:id="593" w:name="_Toc119073887"/>
      <w:r>
        <w:t>Patient Care Areas (Inpatients)</w:t>
      </w:r>
      <w:bookmarkEnd w:id="593"/>
    </w:p>
    <w:p w14:paraId="12903BF4" w14:textId="252407D3" w:rsidR="009F399A" w:rsidRPr="00242C5F" w:rsidRDefault="009F399A" w:rsidP="009F399A">
      <w:pPr>
        <w:rPr>
          <w:rFonts w:asciiTheme="minorHAnsi" w:hAnsiTheme="minorHAnsi"/>
          <w:szCs w:val="24"/>
        </w:rPr>
      </w:pPr>
      <w:r w:rsidRPr="00242C5F">
        <w:rPr>
          <w:rFonts w:asciiTheme="minorHAnsi" w:hAnsiTheme="minorHAnsi"/>
          <w:szCs w:val="24"/>
        </w:rPr>
        <w:t xml:space="preserve">A patient’s own medication may only be used for the patient in the event that the patient care area does not have immediate access to </w:t>
      </w:r>
      <w:r w:rsidR="00A57E72">
        <w:rPr>
          <w:rFonts w:asciiTheme="minorHAnsi" w:hAnsiTheme="minorHAnsi"/>
          <w:szCs w:val="24"/>
        </w:rPr>
        <w:t>CHS</w:t>
      </w:r>
      <w:r w:rsidRPr="00242C5F">
        <w:rPr>
          <w:rFonts w:asciiTheme="minorHAnsi" w:hAnsiTheme="minorHAnsi"/>
          <w:szCs w:val="24"/>
        </w:rPr>
        <w:t xml:space="preserve"> stock of the medication.</w:t>
      </w:r>
    </w:p>
    <w:p w14:paraId="4258AD7F" w14:textId="77777777" w:rsidR="009F399A" w:rsidRPr="00242C5F" w:rsidRDefault="009F399A" w:rsidP="009F399A">
      <w:pPr>
        <w:rPr>
          <w:rFonts w:asciiTheme="minorHAnsi" w:hAnsiTheme="minorHAnsi"/>
          <w:szCs w:val="24"/>
        </w:rPr>
      </w:pPr>
    </w:p>
    <w:p w14:paraId="5F04C145" w14:textId="0D5863CC" w:rsidR="009F399A" w:rsidRPr="00242C5F" w:rsidRDefault="00A57E72" w:rsidP="009F399A">
      <w:pPr>
        <w:rPr>
          <w:rFonts w:asciiTheme="minorHAnsi" w:hAnsiTheme="minorHAnsi" w:cs="Arial"/>
          <w:szCs w:val="24"/>
        </w:rPr>
      </w:pPr>
      <w:r>
        <w:rPr>
          <w:rFonts w:asciiTheme="minorHAnsi" w:hAnsiTheme="minorHAnsi" w:cs="Arial"/>
          <w:szCs w:val="24"/>
        </w:rPr>
        <w:t>CHS</w:t>
      </w:r>
      <w:r w:rsidR="009F399A" w:rsidRPr="00242C5F">
        <w:rPr>
          <w:rFonts w:asciiTheme="minorHAnsi" w:hAnsiTheme="minorHAnsi" w:cs="Arial"/>
          <w:szCs w:val="24"/>
        </w:rPr>
        <w:t xml:space="preserve"> stock of the medication must be obtained by the patient care area as soon as possible, and when received, the patient's own supply must be withdrawn from use.</w:t>
      </w:r>
    </w:p>
    <w:p w14:paraId="54774FA1" w14:textId="77777777" w:rsidR="009F399A" w:rsidRPr="00242C5F" w:rsidRDefault="009F399A" w:rsidP="009F399A">
      <w:pPr>
        <w:rPr>
          <w:rFonts w:asciiTheme="minorHAnsi" w:hAnsiTheme="minorHAnsi" w:cs="Arial"/>
          <w:szCs w:val="24"/>
        </w:rPr>
      </w:pPr>
    </w:p>
    <w:p w14:paraId="0036ABFC"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Exceptions may be made in the case of specialised formulations for individual patients</w:t>
      </w:r>
    </w:p>
    <w:p w14:paraId="4C708384" w14:textId="7EDB150F"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(such as paediatric patients), personal use items for self-administration (for example, eye drops and inhalers), clinical trial drugs, Special Access Scheme medications, </w:t>
      </w:r>
      <w:proofErr w:type="spellStart"/>
      <w:r w:rsidRPr="00242C5F">
        <w:rPr>
          <w:rFonts w:asciiTheme="minorHAnsi" w:hAnsiTheme="minorHAnsi" w:cs="Arial"/>
          <w:szCs w:val="24"/>
        </w:rPr>
        <w:t>non formulary</w:t>
      </w:r>
      <w:proofErr w:type="spellEnd"/>
      <w:r w:rsidRPr="00242C5F">
        <w:rPr>
          <w:rFonts w:asciiTheme="minorHAnsi" w:hAnsiTheme="minorHAnsi" w:cs="Arial"/>
          <w:szCs w:val="24"/>
        </w:rPr>
        <w:t xml:space="preserve"> medications and complementary medicines. A registered pharmacist should verify the suitability for use of the medication in the particular circumstances, that is, without replacing the medication with </w:t>
      </w:r>
      <w:r w:rsidR="00A57E72">
        <w:rPr>
          <w:rFonts w:asciiTheme="minorHAnsi" w:hAnsiTheme="minorHAnsi" w:cs="Arial"/>
          <w:szCs w:val="24"/>
        </w:rPr>
        <w:t>CHS</w:t>
      </w:r>
      <w:r w:rsidRPr="00242C5F">
        <w:rPr>
          <w:rFonts w:asciiTheme="minorHAnsi" w:hAnsiTheme="minorHAnsi" w:cs="Arial"/>
          <w:szCs w:val="24"/>
        </w:rPr>
        <w:t xml:space="preserve"> Pharmacy Service stock.</w:t>
      </w:r>
    </w:p>
    <w:p w14:paraId="137235CD" w14:textId="77777777" w:rsidR="009F399A" w:rsidRPr="00242C5F" w:rsidRDefault="009F399A" w:rsidP="009F399A">
      <w:pPr>
        <w:rPr>
          <w:rFonts w:asciiTheme="minorHAnsi" w:hAnsiTheme="minorHAnsi" w:cs="Arial"/>
          <w:szCs w:val="24"/>
        </w:rPr>
      </w:pPr>
    </w:p>
    <w:p w14:paraId="1F86A8FB" w14:textId="453F5DBE"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 xml:space="preserve">Patient’s own medication that are not a Schedule 8 medicine, are to be stored inside </w:t>
      </w:r>
      <w:r w:rsidRPr="00242C5F">
        <w:rPr>
          <w:rFonts w:asciiTheme="minorHAnsi" w:hAnsiTheme="minorHAnsi"/>
          <w:szCs w:val="24"/>
        </w:rPr>
        <w:t xml:space="preserve">green clip lock </w:t>
      </w:r>
      <w:r w:rsidR="00431F04">
        <w:rPr>
          <w:rFonts w:asciiTheme="minorHAnsi" w:hAnsiTheme="minorHAnsi"/>
          <w:szCs w:val="24"/>
        </w:rPr>
        <w:t>‘</w:t>
      </w:r>
      <w:r w:rsidRPr="00242C5F">
        <w:rPr>
          <w:rFonts w:asciiTheme="minorHAnsi" w:hAnsiTheme="minorHAnsi"/>
          <w:szCs w:val="24"/>
        </w:rPr>
        <w:t>patient’s own medication bags</w:t>
      </w:r>
      <w:r w:rsidR="00431F04">
        <w:rPr>
          <w:rFonts w:asciiTheme="minorHAnsi" w:hAnsiTheme="minorHAnsi"/>
          <w:szCs w:val="24"/>
        </w:rPr>
        <w:t>’</w:t>
      </w:r>
      <w:r w:rsidRPr="00242C5F">
        <w:rPr>
          <w:rFonts w:asciiTheme="minorHAnsi" w:hAnsiTheme="minorHAnsi" w:cs="Arial"/>
          <w:szCs w:val="24"/>
        </w:rPr>
        <w:t xml:space="preserve"> with a patient addressograph attached. The medications are to be entered into the Patient’s Own Medicine white paper register upon receipt from the patient and stored in the allocated locked cupboard within the medication room. These medications do not need to be checked at change of shift.</w:t>
      </w:r>
    </w:p>
    <w:p w14:paraId="0C0D5ECF" w14:textId="77777777" w:rsidR="009F399A" w:rsidRPr="00242C5F" w:rsidRDefault="009F399A" w:rsidP="009F399A">
      <w:pPr>
        <w:rPr>
          <w:rFonts w:asciiTheme="minorHAnsi" w:hAnsiTheme="minorHAnsi" w:cs="Arial"/>
          <w:szCs w:val="24"/>
        </w:rPr>
      </w:pPr>
    </w:p>
    <w:p w14:paraId="77FAD27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Patient’s own medications that are Schedule 8 medicines must be accounted for at every change of shift. Refer to Section 4.3.6.4. </w:t>
      </w:r>
    </w:p>
    <w:p w14:paraId="6C68D999" w14:textId="77777777" w:rsidR="009F399A" w:rsidRPr="00242C5F" w:rsidRDefault="009F399A" w:rsidP="009F399A">
      <w:pPr>
        <w:rPr>
          <w:rFonts w:asciiTheme="minorHAnsi" w:hAnsiTheme="minorHAnsi" w:cs="Arial"/>
          <w:szCs w:val="24"/>
        </w:rPr>
      </w:pPr>
    </w:p>
    <w:p w14:paraId="0D70AF9B"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Wherever possible, patient’s own medication should be used to conduct the best possible medication history and medication reconciliation.  Once a medication history has been completed, the medicines can be returned to the patient to be taken home by a relative. Ideally, the medicines should be seen and reviewed by a pharmacist before they are returned to the patient to be taken home.</w:t>
      </w:r>
    </w:p>
    <w:p w14:paraId="370D8BE0" w14:textId="77777777" w:rsidR="009F399A" w:rsidRPr="00242C5F" w:rsidRDefault="009F399A" w:rsidP="009F399A">
      <w:pPr>
        <w:rPr>
          <w:rFonts w:asciiTheme="minorHAnsi" w:hAnsiTheme="minorHAnsi" w:cs="Arial"/>
          <w:szCs w:val="24"/>
        </w:rPr>
      </w:pPr>
    </w:p>
    <w:p w14:paraId="1DBBDD8E"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If the medications are not sent home with a relative, upon ward transfer of the patient between patient care areas, the patient’s own medications are to be written out of the Patient’s Own Medicine white paper register and transferred with the patient to their new ward.</w:t>
      </w:r>
    </w:p>
    <w:p w14:paraId="4B2F4782" w14:textId="77777777" w:rsidR="009F399A" w:rsidRPr="00242C5F" w:rsidRDefault="009F399A" w:rsidP="009F399A">
      <w:pPr>
        <w:rPr>
          <w:rFonts w:asciiTheme="minorHAnsi" w:hAnsiTheme="minorHAnsi" w:cs="Arial"/>
          <w:szCs w:val="24"/>
        </w:rPr>
      </w:pPr>
    </w:p>
    <w:p w14:paraId="6FD7258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If the medications have not been sent home with a relative, at the time of discharge from hospital, the patient’s own medications are to be written out the Patient’s Own Medicine white paper register and returned to the patient.</w:t>
      </w:r>
    </w:p>
    <w:p w14:paraId="2BC7D469" w14:textId="77777777" w:rsidR="009F399A" w:rsidRPr="00242C5F" w:rsidRDefault="009F399A" w:rsidP="009F399A">
      <w:pPr>
        <w:rPr>
          <w:rFonts w:asciiTheme="minorHAnsi" w:hAnsiTheme="minorHAnsi" w:cs="Arial"/>
          <w:szCs w:val="24"/>
        </w:rPr>
      </w:pPr>
    </w:p>
    <w:p w14:paraId="2C2C7951" w14:textId="77777777" w:rsidR="009F399A" w:rsidRPr="00242C5F" w:rsidRDefault="009F399A" w:rsidP="009F399A">
      <w:pPr>
        <w:pStyle w:val="Heading4"/>
      </w:pPr>
      <w:bookmarkStart w:id="594" w:name="_Toc119073888"/>
      <w:r>
        <w:t>Patient Care Areas (Outpatients)</w:t>
      </w:r>
      <w:bookmarkEnd w:id="594"/>
    </w:p>
    <w:p w14:paraId="4136E29B" w14:textId="77777777" w:rsidR="009F399A" w:rsidRPr="00242C5F" w:rsidRDefault="009F399A" w:rsidP="009F399A">
      <w:pPr>
        <w:rPr>
          <w:rFonts w:asciiTheme="minorHAnsi" w:hAnsiTheme="minorHAnsi"/>
          <w:szCs w:val="24"/>
        </w:rPr>
      </w:pPr>
      <w:r w:rsidRPr="00242C5F">
        <w:rPr>
          <w:rFonts w:asciiTheme="minorHAnsi" w:hAnsiTheme="minorHAnsi"/>
          <w:szCs w:val="24"/>
        </w:rPr>
        <w:t>Patient’s Own Medication may be used by patients attending (</w:t>
      </w:r>
      <w:proofErr w:type="spellStart"/>
      <w:r w:rsidRPr="00242C5F">
        <w:rPr>
          <w:rFonts w:asciiTheme="minorHAnsi" w:hAnsiTheme="minorHAnsi"/>
          <w:szCs w:val="24"/>
        </w:rPr>
        <w:t>non Inpatient</w:t>
      </w:r>
      <w:proofErr w:type="spellEnd"/>
      <w:r w:rsidRPr="00242C5F">
        <w:rPr>
          <w:rFonts w:asciiTheme="minorHAnsi" w:hAnsiTheme="minorHAnsi"/>
          <w:szCs w:val="24"/>
        </w:rPr>
        <w:t xml:space="preserve">) day centres (see Section 5.12) where the staff member is assisting the patient in self-administration. </w:t>
      </w:r>
    </w:p>
    <w:p w14:paraId="71A02767" w14:textId="77777777" w:rsidR="009F399A" w:rsidRPr="00242C5F" w:rsidRDefault="009F399A" w:rsidP="009F399A">
      <w:pPr>
        <w:rPr>
          <w:rFonts w:asciiTheme="minorHAnsi" w:hAnsiTheme="minorHAnsi"/>
          <w:szCs w:val="24"/>
        </w:rPr>
      </w:pPr>
    </w:p>
    <w:p w14:paraId="2814851E" w14:textId="77777777" w:rsidR="009F399A" w:rsidRPr="00242C5F" w:rsidRDefault="009F399A" w:rsidP="009F399A">
      <w:pPr>
        <w:rPr>
          <w:rFonts w:asciiTheme="minorHAnsi" w:hAnsiTheme="minorHAnsi"/>
          <w:szCs w:val="24"/>
        </w:rPr>
      </w:pPr>
      <w:r w:rsidRPr="00242C5F">
        <w:rPr>
          <w:rFonts w:asciiTheme="minorHAnsi" w:hAnsiTheme="minorHAnsi"/>
          <w:szCs w:val="24"/>
        </w:rPr>
        <w:t>The use of a patient’s own medication in a patient care area must be specifically notated by an authorised prescriber as appropriate for use alongside the medication order on the medication chart.</w:t>
      </w:r>
    </w:p>
    <w:p w14:paraId="36439C8D" w14:textId="77777777" w:rsidR="009F399A" w:rsidRPr="00242C5F" w:rsidRDefault="009F399A" w:rsidP="009F399A">
      <w:pPr>
        <w:rPr>
          <w:rFonts w:asciiTheme="minorHAnsi" w:hAnsiTheme="minorHAnsi" w:cs="Arial"/>
          <w:szCs w:val="24"/>
        </w:rPr>
      </w:pPr>
    </w:p>
    <w:p w14:paraId="5AD9A018" w14:textId="77777777" w:rsidR="009F399A" w:rsidRPr="00242C5F" w:rsidRDefault="009F399A" w:rsidP="009F399A">
      <w:pPr>
        <w:pStyle w:val="Heading4"/>
      </w:pPr>
      <w:bookmarkStart w:id="595" w:name="_Toc119073889"/>
      <w:r>
        <w:t>Infection Control Considerations with Patient’s Own Medications</w:t>
      </w:r>
      <w:bookmarkEnd w:id="595"/>
    </w:p>
    <w:p w14:paraId="69DF8E82"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Where the patient is known to be colonised with a multi-resistant organism, or where there are other concerns about the cleanliness of the medication, the outer packaging of the medication should be wiped with an appropriate cleaning wipe when received and prior to placement in a patient’s own medicine bag. </w:t>
      </w:r>
    </w:p>
    <w:p w14:paraId="406B109B" w14:textId="77777777" w:rsidR="009F399A" w:rsidRPr="00242C5F" w:rsidRDefault="009F399A" w:rsidP="009F399A">
      <w:pPr>
        <w:rPr>
          <w:rFonts w:asciiTheme="minorHAnsi" w:hAnsiTheme="minorHAnsi" w:cs="Arial"/>
          <w:szCs w:val="24"/>
        </w:rPr>
      </w:pPr>
    </w:p>
    <w:p w14:paraId="6668DC0E" w14:textId="77777777" w:rsidR="009F399A" w:rsidRPr="00242C5F" w:rsidRDefault="009F399A" w:rsidP="009F399A">
      <w:pPr>
        <w:pStyle w:val="Heading4"/>
      </w:pPr>
      <w:bookmarkStart w:id="596" w:name="_Toc119073890"/>
      <w:r>
        <w:t>Patient’s Own Schedule 8 Medications</w:t>
      </w:r>
      <w:bookmarkEnd w:id="596"/>
    </w:p>
    <w:p w14:paraId="5FCEE571" w14:textId="4DFC40BF" w:rsidR="009F399A" w:rsidRPr="00242C5F" w:rsidRDefault="009F399A" w:rsidP="009F399A">
      <w:pPr>
        <w:rPr>
          <w:rFonts w:asciiTheme="minorHAnsi" w:hAnsiTheme="minorHAnsi"/>
          <w:szCs w:val="24"/>
        </w:rPr>
      </w:pPr>
      <w:r w:rsidRPr="00242C5F">
        <w:rPr>
          <w:rFonts w:asciiTheme="minorHAnsi" w:hAnsiTheme="minorHAnsi"/>
          <w:szCs w:val="24"/>
        </w:rPr>
        <w:t xml:space="preserve">The registered nurse / </w:t>
      </w:r>
      <w:r w:rsidR="00D77786">
        <w:rPr>
          <w:rFonts w:asciiTheme="minorHAnsi" w:hAnsiTheme="minorHAnsi"/>
          <w:szCs w:val="24"/>
        </w:rPr>
        <w:t xml:space="preserve">registered </w:t>
      </w:r>
      <w:r w:rsidRPr="00242C5F">
        <w:rPr>
          <w:rFonts w:asciiTheme="minorHAnsi" w:hAnsiTheme="minorHAnsi"/>
          <w:szCs w:val="24"/>
        </w:rPr>
        <w:t xml:space="preserve">midwife who receives a patient with their own Schedule 8 medication(s) must immediately enter the supply in the patient care area drug register (patient’s own Schedule 8 medication register) in accordance with Section 4.13.1.  </w:t>
      </w:r>
    </w:p>
    <w:p w14:paraId="1F451085" w14:textId="77777777" w:rsidR="009F399A" w:rsidRPr="00242C5F" w:rsidRDefault="009F399A" w:rsidP="009F399A">
      <w:pPr>
        <w:rPr>
          <w:rFonts w:asciiTheme="minorHAnsi" w:hAnsiTheme="minorHAnsi"/>
          <w:szCs w:val="24"/>
        </w:rPr>
      </w:pPr>
    </w:p>
    <w:p w14:paraId="37978A72" w14:textId="3C2739CE" w:rsidR="009F399A" w:rsidRPr="00242C5F" w:rsidRDefault="009F399A" w:rsidP="009F399A">
      <w:pPr>
        <w:rPr>
          <w:rFonts w:asciiTheme="minorHAnsi" w:hAnsiTheme="minorHAnsi"/>
          <w:szCs w:val="24"/>
        </w:rPr>
      </w:pPr>
      <w:r w:rsidRPr="00242C5F">
        <w:rPr>
          <w:rFonts w:asciiTheme="minorHAnsi" w:hAnsiTheme="minorHAnsi"/>
          <w:szCs w:val="24"/>
        </w:rPr>
        <w:t xml:space="preserve">A balance check of the patient’s own medication must be performed at the time of entry and at the time the medication is handed back to the patient. The medication must be placed in </w:t>
      </w:r>
      <w:r w:rsidRPr="00242C5F">
        <w:rPr>
          <w:rFonts w:asciiTheme="minorHAnsi" w:hAnsiTheme="minorHAnsi"/>
          <w:szCs w:val="24"/>
        </w:rPr>
        <w:lastRenderedPageBreak/>
        <w:t xml:space="preserve">a green clip lock </w:t>
      </w:r>
      <w:r w:rsidR="00085150">
        <w:rPr>
          <w:rFonts w:asciiTheme="minorHAnsi" w:hAnsiTheme="minorHAnsi"/>
          <w:szCs w:val="24"/>
        </w:rPr>
        <w:t>‘</w:t>
      </w:r>
      <w:r w:rsidRPr="00242C5F">
        <w:rPr>
          <w:rFonts w:asciiTheme="minorHAnsi" w:hAnsiTheme="minorHAnsi"/>
          <w:szCs w:val="24"/>
        </w:rPr>
        <w:t>patient’s own medication bag</w:t>
      </w:r>
      <w:r w:rsidR="00085150">
        <w:rPr>
          <w:rFonts w:asciiTheme="minorHAnsi" w:hAnsiTheme="minorHAnsi"/>
          <w:szCs w:val="24"/>
        </w:rPr>
        <w:t>’</w:t>
      </w:r>
      <w:r w:rsidRPr="00242C5F">
        <w:rPr>
          <w:rFonts w:asciiTheme="minorHAnsi" w:hAnsiTheme="minorHAnsi"/>
          <w:szCs w:val="24"/>
        </w:rPr>
        <w:t xml:space="preserve">, and sealed before being secured in the Schedule 8 drug storage unit.  The package is to be sealed using a patient addressograph with the signature of the two registered nurses / </w:t>
      </w:r>
      <w:r w:rsidR="00D77786">
        <w:rPr>
          <w:rFonts w:asciiTheme="minorHAnsi" w:hAnsiTheme="minorHAnsi"/>
          <w:szCs w:val="24"/>
        </w:rPr>
        <w:t xml:space="preserve">registered </w:t>
      </w:r>
      <w:r w:rsidRPr="00242C5F">
        <w:rPr>
          <w:rFonts w:asciiTheme="minorHAnsi" w:hAnsiTheme="minorHAnsi"/>
          <w:szCs w:val="24"/>
        </w:rPr>
        <w:t>midwives who received the Schedule 8 from the patient across the addressograph in such a way that any tampering would be evident.</w:t>
      </w:r>
    </w:p>
    <w:p w14:paraId="4BA6FFDF" w14:textId="77777777" w:rsidR="009F399A" w:rsidRPr="00242C5F" w:rsidRDefault="009F399A" w:rsidP="009F399A">
      <w:pPr>
        <w:rPr>
          <w:rFonts w:asciiTheme="minorHAnsi" w:hAnsiTheme="minorHAnsi"/>
          <w:szCs w:val="24"/>
        </w:rPr>
      </w:pPr>
    </w:p>
    <w:p w14:paraId="60B2DA49" w14:textId="47E1606A" w:rsidR="009F399A" w:rsidRPr="00242C5F" w:rsidRDefault="009F399A" w:rsidP="009F399A">
      <w:pPr>
        <w:rPr>
          <w:rFonts w:asciiTheme="minorHAnsi" w:hAnsiTheme="minorHAnsi"/>
          <w:szCs w:val="24"/>
        </w:rPr>
      </w:pPr>
      <w:r w:rsidRPr="00242C5F">
        <w:rPr>
          <w:rFonts w:asciiTheme="minorHAnsi" w:hAnsiTheme="minorHAnsi"/>
          <w:szCs w:val="24"/>
        </w:rPr>
        <w:t>At each shift change</w:t>
      </w:r>
      <w:r w:rsidR="00085150">
        <w:rPr>
          <w:rFonts w:asciiTheme="minorHAnsi" w:hAnsiTheme="minorHAnsi"/>
          <w:szCs w:val="24"/>
        </w:rPr>
        <w:t>,</w:t>
      </w:r>
      <w:r w:rsidRPr="00242C5F">
        <w:rPr>
          <w:rFonts w:asciiTheme="minorHAnsi" w:hAnsiTheme="minorHAnsi"/>
          <w:szCs w:val="24"/>
        </w:rPr>
        <w:t xml:space="preserve"> the seal of a patient’s own medication bag is to be checked that it remains untampered with and this is to be documented in patient’s own Schedule 8 medication register.</w:t>
      </w:r>
    </w:p>
    <w:p w14:paraId="486D1F46" w14:textId="77777777" w:rsidR="009F399A" w:rsidRPr="00242C5F" w:rsidRDefault="009F399A" w:rsidP="009F399A">
      <w:pPr>
        <w:rPr>
          <w:rFonts w:asciiTheme="minorHAnsi" w:hAnsiTheme="minorHAnsi" w:cs="Arial"/>
          <w:szCs w:val="24"/>
        </w:rPr>
      </w:pPr>
    </w:p>
    <w:p w14:paraId="1D55AAD5" w14:textId="77777777" w:rsidR="009F399A" w:rsidRPr="00242C5F" w:rsidRDefault="009F399A" w:rsidP="009F399A">
      <w:pPr>
        <w:pStyle w:val="Heading4"/>
      </w:pPr>
      <w:bookmarkStart w:id="597" w:name="_Toc119073891"/>
      <w:r>
        <w:t>Disposal of Patient’s Own Medication</w:t>
      </w:r>
      <w:bookmarkEnd w:id="597"/>
    </w:p>
    <w:p w14:paraId="7A875E27" w14:textId="77777777" w:rsidR="009F399A" w:rsidRPr="00242C5F" w:rsidRDefault="009F399A" w:rsidP="009F399A">
      <w:pPr>
        <w:rPr>
          <w:rFonts w:asciiTheme="minorHAnsi" w:hAnsiTheme="minorHAnsi"/>
          <w:szCs w:val="24"/>
        </w:rPr>
      </w:pPr>
      <w:r w:rsidRPr="00242C5F">
        <w:rPr>
          <w:rFonts w:asciiTheme="minorHAnsi" w:hAnsiTheme="minorHAnsi"/>
          <w:szCs w:val="24"/>
        </w:rPr>
        <w:t>When not returned to the patient for whatever reason, patient’s own medications must be disposed of in accordance with Section 4.15.1 and Section 4.15.2 (for Schedule 8 medications), and must not be retained as stock for administration to other patients. Patient’s own medicines are the property of the patient and where possible, consent to destroy them must be obtained.</w:t>
      </w:r>
    </w:p>
    <w:p w14:paraId="363407E3" w14:textId="77777777" w:rsidR="009F399A" w:rsidRPr="00242C5F" w:rsidRDefault="009F399A" w:rsidP="009F399A">
      <w:pPr>
        <w:rPr>
          <w:rFonts w:asciiTheme="minorHAnsi" w:hAnsiTheme="minorHAnsi"/>
          <w:szCs w:val="24"/>
        </w:rPr>
      </w:pPr>
    </w:p>
    <w:p w14:paraId="051F63EA" w14:textId="77777777" w:rsidR="009F399A" w:rsidRPr="00242C5F" w:rsidRDefault="009F399A" w:rsidP="009F399A">
      <w:pPr>
        <w:rPr>
          <w:rFonts w:asciiTheme="minorHAnsi" w:hAnsiTheme="minorHAnsi"/>
          <w:szCs w:val="24"/>
        </w:rPr>
      </w:pPr>
      <w:r w:rsidRPr="00242C5F">
        <w:rPr>
          <w:rFonts w:asciiTheme="minorHAnsi" w:hAnsiTheme="minorHAnsi"/>
          <w:szCs w:val="24"/>
        </w:rPr>
        <w:t xml:space="preserve">Community patients should be advised to return unused, unwanted or out-of-date medication to their community pharmacy for safe disposal. During home visits, nurses must not remove unused, unwanted or out-of-date medications from the patient’s home and should instead advise the patient to return these medications to their community pharmacy for disposal. An exception would be the situation whereby, based on a risk assessment, leaving a medication in the patient’s home could result in harm to the patient or to a person with access to the home.  In such situations, the medication should be disposed of at the closest community pharmacy. </w:t>
      </w:r>
    </w:p>
    <w:p w14:paraId="2048B052" w14:textId="77777777" w:rsidR="009F399A" w:rsidRPr="00242C5F" w:rsidRDefault="009F399A" w:rsidP="009F399A">
      <w:pPr>
        <w:rPr>
          <w:rFonts w:asciiTheme="minorHAnsi" w:hAnsiTheme="minorHAnsi" w:cs="Arial"/>
          <w:szCs w:val="24"/>
        </w:rPr>
      </w:pPr>
    </w:p>
    <w:p w14:paraId="1FA108FE" w14:textId="77777777" w:rsidR="009F399A" w:rsidRPr="00242C5F" w:rsidRDefault="009F399A" w:rsidP="009F399A">
      <w:pPr>
        <w:pStyle w:val="Heading3"/>
        <w:rPr>
          <w:rFonts w:asciiTheme="minorHAnsi" w:hAnsiTheme="minorHAnsi" w:cs="Arial"/>
          <w:szCs w:val="24"/>
        </w:rPr>
      </w:pPr>
      <w:bookmarkStart w:id="598" w:name="_Toc415141270"/>
      <w:bookmarkStart w:id="599" w:name="_Toc119073892"/>
      <w:r w:rsidRPr="00242C5F">
        <w:rPr>
          <w:rFonts w:asciiTheme="minorHAnsi" w:hAnsiTheme="minorHAnsi"/>
          <w:szCs w:val="24"/>
        </w:rPr>
        <w:t>Complementary Medicines</w:t>
      </w:r>
      <w:bookmarkEnd w:id="598"/>
      <w:bookmarkEnd w:id="599"/>
      <w:r w:rsidRPr="00242C5F">
        <w:rPr>
          <w:rFonts w:asciiTheme="minorHAnsi" w:hAnsiTheme="minorHAnsi" w:cs="Arial"/>
          <w:szCs w:val="24"/>
        </w:rPr>
        <w:t xml:space="preserve"> </w:t>
      </w:r>
    </w:p>
    <w:p w14:paraId="7FE2AB85" w14:textId="332A1F79" w:rsidR="009F399A" w:rsidRPr="00242C5F" w:rsidRDefault="00A57E72" w:rsidP="009F399A">
      <w:pPr>
        <w:rPr>
          <w:rFonts w:asciiTheme="minorHAnsi" w:hAnsiTheme="minorHAnsi" w:cs="Arial"/>
          <w:szCs w:val="24"/>
        </w:rPr>
      </w:pPr>
      <w:r>
        <w:rPr>
          <w:rFonts w:asciiTheme="minorHAnsi" w:hAnsiTheme="minorHAnsi" w:cs="Arial"/>
          <w:szCs w:val="24"/>
        </w:rPr>
        <w:t>CHS</w:t>
      </w:r>
      <w:r w:rsidR="009F399A" w:rsidRPr="00242C5F">
        <w:rPr>
          <w:rFonts w:asciiTheme="minorHAnsi" w:hAnsiTheme="minorHAnsi" w:cs="Arial"/>
          <w:szCs w:val="24"/>
        </w:rPr>
        <w:t xml:space="preserve"> does not routinely recommend the use of non-evaluated complementary medicines, as their safety, efficiency, appropriateness and interaction with other drugs cannot be confirmed. For further information, see the Council of Australian Therapeutic Advisory Group </w:t>
      </w:r>
      <w:hyperlink r:id="rId50" w:history="1">
        <w:r w:rsidR="009F399A" w:rsidRPr="00242C5F">
          <w:rPr>
            <w:rStyle w:val="Hyperlink"/>
            <w:rFonts w:asciiTheme="minorHAnsi" w:hAnsiTheme="minorHAnsi" w:cs="Arial"/>
            <w:i/>
            <w:szCs w:val="24"/>
          </w:rPr>
          <w:t>Guiding Principles for the use of Complementary and Alternative Medicines in Hospitals</w:t>
        </w:r>
      </w:hyperlink>
      <w:r w:rsidR="009F399A" w:rsidRPr="00242C5F">
        <w:rPr>
          <w:rFonts w:asciiTheme="minorHAnsi" w:hAnsiTheme="minorHAnsi" w:cs="Arial"/>
          <w:szCs w:val="24"/>
        </w:rPr>
        <w:t xml:space="preserve"> </w:t>
      </w:r>
    </w:p>
    <w:p w14:paraId="35DB16D0" w14:textId="77777777" w:rsidR="009F399A" w:rsidRPr="00242C5F" w:rsidRDefault="009F399A" w:rsidP="009F399A">
      <w:pPr>
        <w:rPr>
          <w:rFonts w:asciiTheme="minorHAnsi" w:hAnsiTheme="minorHAnsi" w:cs="Arial"/>
          <w:szCs w:val="24"/>
        </w:rPr>
      </w:pPr>
    </w:p>
    <w:p w14:paraId="3106E907" w14:textId="20FFD992" w:rsidR="009F399A" w:rsidRPr="00242C5F" w:rsidRDefault="009F399A" w:rsidP="009F399A">
      <w:pPr>
        <w:rPr>
          <w:rFonts w:asciiTheme="minorHAnsi" w:hAnsiTheme="minorHAnsi" w:cs="Arial"/>
          <w:szCs w:val="24"/>
        </w:rPr>
      </w:pPr>
      <w:r w:rsidRPr="00242C5F">
        <w:rPr>
          <w:rFonts w:asciiTheme="minorHAnsi" w:hAnsiTheme="minorHAnsi" w:cs="Arial"/>
          <w:szCs w:val="24"/>
        </w:rPr>
        <w:t>Nursing staff will not be involved in the administration of complementary medicines</w:t>
      </w:r>
      <w:r w:rsidR="00D17543">
        <w:rPr>
          <w:rFonts w:asciiTheme="minorHAnsi" w:hAnsiTheme="minorHAnsi" w:cs="Arial"/>
          <w:szCs w:val="24"/>
        </w:rPr>
        <w:t>,</w:t>
      </w:r>
      <w:r w:rsidRPr="00242C5F">
        <w:rPr>
          <w:rFonts w:asciiTheme="minorHAnsi" w:hAnsiTheme="minorHAnsi" w:cs="Arial"/>
          <w:szCs w:val="24"/>
        </w:rPr>
        <w:t xml:space="preserve"> unless prescribed on the NIMC by an authorised prescriber. </w:t>
      </w:r>
    </w:p>
    <w:p w14:paraId="7126859C" w14:textId="77777777" w:rsidR="009F399A" w:rsidRPr="00242C5F" w:rsidRDefault="009F399A" w:rsidP="009F399A">
      <w:pPr>
        <w:rPr>
          <w:rFonts w:asciiTheme="minorHAnsi" w:hAnsiTheme="minorHAnsi" w:cs="Arial"/>
          <w:szCs w:val="24"/>
        </w:rPr>
      </w:pPr>
    </w:p>
    <w:p w14:paraId="6DE0AA3B" w14:textId="77777777" w:rsidR="009F399A" w:rsidRPr="00242C5F" w:rsidRDefault="009F399A" w:rsidP="009F399A">
      <w:pPr>
        <w:pStyle w:val="Heading3"/>
        <w:rPr>
          <w:rFonts w:asciiTheme="minorHAnsi" w:hAnsiTheme="minorHAnsi"/>
          <w:szCs w:val="24"/>
        </w:rPr>
      </w:pPr>
      <w:bookmarkStart w:id="600" w:name="_Toc119073893"/>
      <w:bookmarkStart w:id="601" w:name="_Toc405561803"/>
      <w:bookmarkStart w:id="602" w:name="_Toc415141271"/>
      <w:r w:rsidRPr="00242C5F">
        <w:rPr>
          <w:rFonts w:asciiTheme="minorHAnsi" w:hAnsiTheme="minorHAnsi"/>
          <w:szCs w:val="24"/>
        </w:rPr>
        <w:t>Methadone and Buprenorphine for Opioid Maintenance Therapy</w:t>
      </w:r>
      <w:bookmarkEnd w:id="600"/>
      <w:r w:rsidRPr="00242C5F">
        <w:rPr>
          <w:rFonts w:asciiTheme="minorHAnsi" w:hAnsiTheme="minorHAnsi"/>
          <w:szCs w:val="24"/>
        </w:rPr>
        <w:t xml:space="preserve"> </w:t>
      </w:r>
      <w:bookmarkEnd w:id="601"/>
      <w:bookmarkEnd w:id="602"/>
    </w:p>
    <w:p w14:paraId="5EEF7D50" w14:textId="77777777" w:rsidR="009F399A" w:rsidRPr="00242C5F" w:rsidRDefault="009F399A" w:rsidP="009F399A">
      <w:pPr>
        <w:pStyle w:val="Heading4"/>
      </w:pPr>
      <w:bookmarkStart w:id="603" w:name="_Toc415141272"/>
      <w:bookmarkStart w:id="604" w:name="_Toc119073894"/>
      <w:r>
        <w:t xml:space="preserve">Supply to Inpatient </w:t>
      </w:r>
      <w:bookmarkEnd w:id="603"/>
      <w:r>
        <w:t>Areas</w:t>
      </w:r>
      <w:bookmarkEnd w:id="604"/>
    </w:p>
    <w:p w14:paraId="24A744D9" w14:textId="5F27B7F4"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Due to security and safety issues, methadone oral liquid and oral buprenorphine tablet or film preparations Subutex® and Suboxone® (with naloxone) for the management of opioid dependence should be supplied to patient care areas from the </w:t>
      </w:r>
      <w:r w:rsidR="00A57E72">
        <w:rPr>
          <w:rFonts w:asciiTheme="minorHAnsi" w:hAnsiTheme="minorHAnsi" w:cs="Arial"/>
          <w:szCs w:val="24"/>
        </w:rPr>
        <w:t>CHS</w:t>
      </w:r>
      <w:r w:rsidRPr="00242C5F">
        <w:rPr>
          <w:rFonts w:asciiTheme="minorHAnsi" w:hAnsiTheme="minorHAnsi" w:cs="Arial"/>
          <w:szCs w:val="24"/>
        </w:rPr>
        <w:t xml:space="preserve"> Pharmacy Service </w:t>
      </w:r>
      <w:r w:rsidRPr="00242C5F">
        <w:rPr>
          <w:rFonts w:asciiTheme="minorHAnsi" w:hAnsiTheme="minorHAnsi"/>
          <w:szCs w:val="24"/>
        </w:rPr>
        <w:t xml:space="preserve">as pre-packed, individually labelled, separate daily </w:t>
      </w:r>
      <w:r w:rsidRPr="00242C5F">
        <w:rPr>
          <w:rFonts w:asciiTheme="minorHAnsi" w:hAnsiTheme="minorHAnsi" w:cs="Arial"/>
          <w:szCs w:val="24"/>
        </w:rPr>
        <w:t xml:space="preserve">doses. </w:t>
      </w:r>
      <w:r w:rsidR="00476B87">
        <w:rPr>
          <w:rFonts w:asciiTheme="minorHAnsi" w:hAnsiTheme="minorHAnsi" w:cs="Arial"/>
          <w:szCs w:val="24"/>
        </w:rPr>
        <w:t>The exception to this is the Alcohol and Drug Service in-patient Withdrawal Unit</w:t>
      </w:r>
      <w:r w:rsidR="00FE1C67">
        <w:rPr>
          <w:rFonts w:asciiTheme="minorHAnsi" w:hAnsiTheme="minorHAnsi" w:cs="Arial"/>
          <w:szCs w:val="24"/>
        </w:rPr>
        <w:t xml:space="preserve">, which is an authorised </w:t>
      </w:r>
      <w:proofErr w:type="spellStart"/>
      <w:r w:rsidR="00FE1C67">
        <w:rPr>
          <w:rFonts w:asciiTheme="minorHAnsi" w:hAnsiTheme="minorHAnsi" w:cs="Arial"/>
          <w:szCs w:val="24"/>
        </w:rPr>
        <w:t>imprest</w:t>
      </w:r>
      <w:proofErr w:type="spellEnd"/>
      <w:r w:rsidR="00FE1C67">
        <w:rPr>
          <w:rFonts w:asciiTheme="minorHAnsi" w:hAnsiTheme="minorHAnsi" w:cs="Arial"/>
          <w:szCs w:val="24"/>
        </w:rPr>
        <w:t xml:space="preserve"> stock holding site for Suboxone films.</w:t>
      </w:r>
    </w:p>
    <w:p w14:paraId="40090A0E" w14:textId="77777777" w:rsidR="009F399A" w:rsidRPr="00242C5F" w:rsidRDefault="009F399A" w:rsidP="009F399A">
      <w:pPr>
        <w:rPr>
          <w:rFonts w:asciiTheme="minorHAnsi" w:hAnsiTheme="minorHAnsi" w:cs="Arial"/>
          <w:szCs w:val="24"/>
        </w:rPr>
      </w:pPr>
    </w:p>
    <w:p w14:paraId="35D39108" w14:textId="67CAAF24" w:rsidR="009F399A" w:rsidRPr="00242C5F" w:rsidRDefault="009F399A" w:rsidP="009F399A">
      <w:pPr>
        <w:rPr>
          <w:rFonts w:asciiTheme="minorHAnsi" w:hAnsiTheme="minorHAnsi" w:cs="Arial"/>
          <w:szCs w:val="24"/>
        </w:rPr>
      </w:pPr>
      <w:r w:rsidRPr="00242C5F">
        <w:rPr>
          <w:rFonts w:asciiTheme="minorHAnsi" w:hAnsiTheme="minorHAnsi" w:cs="Arial"/>
          <w:szCs w:val="24"/>
        </w:rPr>
        <w:lastRenderedPageBreak/>
        <w:t>Patient’s own (‘take-away’) supplies should be handed over to the inpatient area, on admission, and not administered to inpatients at the C</w:t>
      </w:r>
      <w:r w:rsidR="00A439A6">
        <w:rPr>
          <w:rFonts w:asciiTheme="minorHAnsi" w:hAnsiTheme="minorHAnsi" w:cs="Arial"/>
          <w:szCs w:val="24"/>
        </w:rPr>
        <w:t>HS</w:t>
      </w:r>
      <w:r w:rsidRPr="00242C5F">
        <w:rPr>
          <w:rFonts w:asciiTheme="minorHAnsi" w:hAnsiTheme="minorHAnsi" w:cs="Arial"/>
          <w:szCs w:val="24"/>
        </w:rPr>
        <w:t>. Any medications handed over by the patient on admission must only be returned to the patient on discharge, when both the patient’s Opioid Treatment Program prescriber and dosing point have been advised accordingly.</w:t>
      </w:r>
    </w:p>
    <w:p w14:paraId="106FA07F" w14:textId="77777777" w:rsidR="009F399A" w:rsidRPr="00242C5F" w:rsidRDefault="009F399A" w:rsidP="009F399A">
      <w:pPr>
        <w:rPr>
          <w:rFonts w:asciiTheme="minorHAnsi" w:hAnsiTheme="minorHAnsi" w:cs="Arial"/>
          <w:szCs w:val="24"/>
        </w:rPr>
      </w:pPr>
    </w:p>
    <w:p w14:paraId="256CF1A5" w14:textId="77777777" w:rsidR="009F399A" w:rsidRPr="00242C5F" w:rsidRDefault="009F399A" w:rsidP="009F399A">
      <w:pPr>
        <w:pStyle w:val="Heading4"/>
      </w:pPr>
      <w:bookmarkStart w:id="605" w:name="_Toc415141273"/>
      <w:bookmarkStart w:id="606" w:name="_Toc119073895"/>
      <w:r>
        <w:t>Opioid Treatment Service Clinic</w:t>
      </w:r>
      <w:bookmarkEnd w:id="605"/>
      <w:bookmarkEnd w:id="606"/>
    </w:p>
    <w:p w14:paraId="5F7F01AF" w14:textId="5D151F98" w:rsidR="009F399A" w:rsidRPr="00242C5F" w:rsidRDefault="009F399A" w:rsidP="009F399A">
      <w:pPr>
        <w:rPr>
          <w:rFonts w:asciiTheme="minorHAnsi" w:hAnsiTheme="minorHAnsi"/>
          <w:szCs w:val="24"/>
        </w:rPr>
      </w:pPr>
      <w:bookmarkStart w:id="607" w:name="_Toc415140577"/>
      <w:bookmarkStart w:id="608" w:name="_Toc415141274"/>
      <w:r w:rsidRPr="00242C5F">
        <w:rPr>
          <w:rFonts w:asciiTheme="minorHAnsi" w:hAnsiTheme="minorHAnsi"/>
          <w:szCs w:val="24"/>
        </w:rPr>
        <w:t>Methadone oral liquid and / or oral buprenorphine tablet or film preparations Subutex® and Suboxone® (with naloxone) for the management of opioid dependence should be supplied to patients via a computerised dispensing and recording system.</w:t>
      </w:r>
      <w:bookmarkEnd w:id="607"/>
      <w:bookmarkEnd w:id="608"/>
    </w:p>
    <w:p w14:paraId="26708000" w14:textId="77777777" w:rsidR="009F399A" w:rsidRPr="00242C5F" w:rsidRDefault="009F399A" w:rsidP="009F399A">
      <w:pPr>
        <w:rPr>
          <w:rFonts w:asciiTheme="minorHAnsi" w:hAnsiTheme="minorHAnsi" w:cs="Arial"/>
          <w:szCs w:val="24"/>
          <w:highlight w:val="yellow"/>
        </w:rPr>
      </w:pPr>
    </w:p>
    <w:p w14:paraId="44EB4948" w14:textId="05B1B5F1" w:rsidR="009F399A" w:rsidRPr="00242C5F" w:rsidRDefault="009F399A" w:rsidP="009F399A">
      <w:pPr>
        <w:rPr>
          <w:rFonts w:asciiTheme="minorHAnsi" w:hAnsiTheme="minorHAnsi" w:cs="Arial"/>
          <w:szCs w:val="24"/>
        </w:rPr>
      </w:pPr>
      <w:r w:rsidRPr="00242C5F">
        <w:rPr>
          <w:rFonts w:asciiTheme="minorHAnsi" w:hAnsiTheme="minorHAnsi" w:cs="Arial"/>
          <w:szCs w:val="24"/>
        </w:rPr>
        <w:t>Patient’s own (‘take-away’) supplies of Opioid Treatment Program medications handed over by the patient on admission must only be returned to the patient on discharge when both the patient’s Opioid Treatment Program prescriber and dosing point have been advised accordingly.</w:t>
      </w:r>
    </w:p>
    <w:p w14:paraId="11671B5D" w14:textId="77777777" w:rsidR="009F399A" w:rsidRPr="00242C5F" w:rsidRDefault="009F399A" w:rsidP="009F399A">
      <w:pPr>
        <w:rPr>
          <w:rFonts w:asciiTheme="minorHAnsi" w:hAnsiTheme="minorHAnsi"/>
          <w:szCs w:val="24"/>
        </w:rPr>
      </w:pPr>
    </w:p>
    <w:p w14:paraId="3B9167D9" w14:textId="77777777" w:rsidR="009F399A" w:rsidRPr="00242C5F" w:rsidRDefault="009F399A" w:rsidP="009F399A">
      <w:pPr>
        <w:pStyle w:val="Heading2"/>
        <w:rPr>
          <w:rFonts w:asciiTheme="minorHAnsi" w:hAnsiTheme="minorHAnsi"/>
          <w:szCs w:val="24"/>
        </w:rPr>
      </w:pPr>
      <w:bookmarkStart w:id="609" w:name="_Toc119073896"/>
      <w:r w:rsidRPr="00242C5F">
        <w:rPr>
          <w:rFonts w:asciiTheme="minorHAnsi" w:hAnsiTheme="minorHAnsi"/>
          <w:szCs w:val="24"/>
        </w:rPr>
        <w:t>Prohibited Substances – Schedule 9</w:t>
      </w:r>
      <w:bookmarkEnd w:id="609"/>
      <w:r w:rsidRPr="00242C5F">
        <w:rPr>
          <w:rFonts w:asciiTheme="minorHAnsi" w:hAnsiTheme="minorHAnsi"/>
          <w:szCs w:val="24"/>
        </w:rPr>
        <w:t xml:space="preserve"> </w:t>
      </w:r>
    </w:p>
    <w:p w14:paraId="5449B7FD" w14:textId="13C2D28F" w:rsidR="009F399A" w:rsidRPr="00242C5F" w:rsidRDefault="009F399A" w:rsidP="009F399A">
      <w:pPr>
        <w:rPr>
          <w:rFonts w:asciiTheme="minorHAnsi" w:hAnsiTheme="minorHAnsi" w:cs="Arial"/>
          <w:szCs w:val="24"/>
        </w:rPr>
      </w:pPr>
      <w:r w:rsidRPr="00242C5F">
        <w:rPr>
          <w:rFonts w:asciiTheme="minorHAnsi" w:hAnsiTheme="minorHAnsi" w:cs="Arial"/>
          <w:szCs w:val="24"/>
        </w:rPr>
        <w:t>Prohibited substances are substances to which the medicine and poison standard Schedule 9 applies. Schedule 9 substances are</w:t>
      </w:r>
      <w:r w:rsidR="00BC5D36">
        <w:rPr>
          <w:rFonts w:asciiTheme="minorHAnsi" w:hAnsiTheme="minorHAnsi" w:cs="Arial"/>
          <w:szCs w:val="24"/>
        </w:rPr>
        <w:t xml:space="preserve"> generally</w:t>
      </w:r>
      <w:r w:rsidRPr="00242C5F">
        <w:rPr>
          <w:rFonts w:asciiTheme="minorHAnsi" w:hAnsiTheme="minorHAnsi" w:cs="Arial"/>
          <w:szCs w:val="24"/>
        </w:rPr>
        <w:t xml:space="preserve"> illegal substances that are subject to misuse</w:t>
      </w:r>
      <w:r w:rsidR="00BC5D36">
        <w:rPr>
          <w:rFonts w:asciiTheme="minorHAnsi" w:hAnsiTheme="minorHAnsi" w:cs="Arial"/>
          <w:szCs w:val="24"/>
        </w:rPr>
        <w:t xml:space="preserve"> such as heroin, </w:t>
      </w:r>
      <w:r w:rsidR="00BC5D36" w:rsidRPr="356F5F4F">
        <w:rPr>
          <w:rFonts w:cs="Arial"/>
          <w:color w:val="243741"/>
          <w:lang w:val="en" w:eastAsia="en-AU"/>
        </w:rPr>
        <w:t>cannabis (including seeds, extracts and resins) and MDMA (ecstasy).</w:t>
      </w:r>
      <w:r w:rsidRPr="00242C5F">
        <w:rPr>
          <w:rFonts w:asciiTheme="minorHAnsi" w:hAnsiTheme="minorHAnsi" w:cs="Arial"/>
          <w:szCs w:val="24"/>
        </w:rPr>
        <w:t xml:space="preserve"> </w:t>
      </w:r>
    </w:p>
    <w:p w14:paraId="2B243BAE" w14:textId="77777777" w:rsidR="009F399A" w:rsidRPr="00242C5F" w:rsidRDefault="009F399A" w:rsidP="009F399A">
      <w:pPr>
        <w:rPr>
          <w:rFonts w:asciiTheme="minorHAnsi" w:hAnsiTheme="minorHAnsi" w:cs="Arial"/>
          <w:szCs w:val="24"/>
        </w:rPr>
      </w:pPr>
    </w:p>
    <w:p w14:paraId="1E9954C1" w14:textId="1E746C9B" w:rsidR="00BC5D36" w:rsidRDefault="00BC5D36" w:rsidP="00BC5D36">
      <w:pPr>
        <w:autoSpaceDE w:val="0"/>
        <w:autoSpaceDN w:val="0"/>
        <w:adjustRightInd w:val="0"/>
        <w:rPr>
          <w:rFonts w:cs="Arial"/>
          <w:color w:val="243741"/>
          <w:lang w:val="en" w:eastAsia="en-AU"/>
        </w:rPr>
      </w:pPr>
      <w:r w:rsidRPr="356F5F4F">
        <w:rPr>
          <w:rFonts w:cs="Arial"/>
          <w:color w:val="243741"/>
          <w:lang w:val="en" w:eastAsia="en-AU"/>
        </w:rPr>
        <w:t xml:space="preserve">The </w:t>
      </w:r>
      <w:proofErr w:type="spellStart"/>
      <w:r w:rsidRPr="356F5F4F">
        <w:rPr>
          <w:rFonts w:cs="Arial"/>
          <w:color w:val="243741"/>
          <w:lang w:val="en" w:eastAsia="en-AU"/>
        </w:rPr>
        <w:t>decriminalisation</w:t>
      </w:r>
      <w:proofErr w:type="spellEnd"/>
      <w:r w:rsidRPr="356F5F4F">
        <w:rPr>
          <w:rFonts w:cs="Arial"/>
          <w:color w:val="243741"/>
          <w:lang w:val="en" w:eastAsia="en-AU"/>
        </w:rPr>
        <w:t xml:space="preserve"> of cannabis in certain circumstances has not resulted in a reclassification of its scheduling in accordance with the SUSMP. It remains a prohibited substance and should be handled in accordance with th</w:t>
      </w:r>
      <w:r w:rsidR="002503D9">
        <w:rPr>
          <w:rFonts w:cs="Arial"/>
          <w:color w:val="243741"/>
          <w:lang w:val="en" w:eastAsia="en-AU"/>
        </w:rPr>
        <w:t xml:space="preserve">e Prohibited Substance Management Procedure </w:t>
      </w:r>
    </w:p>
    <w:p w14:paraId="7B5522B0" w14:textId="77777777" w:rsidR="00BC5D36" w:rsidRDefault="00BC5D36" w:rsidP="00BC5D36">
      <w:pPr>
        <w:autoSpaceDE w:val="0"/>
        <w:autoSpaceDN w:val="0"/>
        <w:adjustRightInd w:val="0"/>
        <w:rPr>
          <w:rFonts w:cs="Arial"/>
          <w:color w:val="243741"/>
          <w:szCs w:val="24"/>
          <w:lang w:val="en" w:eastAsia="en-AU"/>
        </w:rPr>
      </w:pPr>
    </w:p>
    <w:p w14:paraId="0C20AB15" w14:textId="3CCD743E" w:rsidR="00BC5D36" w:rsidRDefault="00BC5D36" w:rsidP="00BC5D36">
      <w:pPr>
        <w:autoSpaceDE w:val="0"/>
        <w:autoSpaceDN w:val="0"/>
        <w:adjustRightInd w:val="0"/>
        <w:rPr>
          <w:rFonts w:cs="Arial"/>
          <w:color w:val="243741"/>
          <w:lang w:val="en" w:eastAsia="en-AU"/>
        </w:rPr>
      </w:pPr>
      <w:r w:rsidRPr="356F5F4F">
        <w:rPr>
          <w:rFonts w:cs="Arial"/>
          <w:i/>
          <w:iCs/>
          <w:color w:val="243741"/>
          <w:lang w:val="en" w:eastAsia="en-AU"/>
        </w:rPr>
        <w:t>Medicinal</w:t>
      </w:r>
      <w:r w:rsidRPr="356F5F4F">
        <w:rPr>
          <w:rFonts w:cs="Arial"/>
          <w:color w:val="243741"/>
          <w:lang w:val="en" w:eastAsia="en-AU"/>
        </w:rPr>
        <w:t xml:space="preserve"> </w:t>
      </w:r>
      <w:r w:rsidR="009B54BB">
        <w:rPr>
          <w:rFonts w:cs="Arial"/>
          <w:color w:val="243741"/>
          <w:lang w:val="en" w:eastAsia="en-AU"/>
        </w:rPr>
        <w:t>C</w:t>
      </w:r>
      <w:r w:rsidRPr="356F5F4F">
        <w:rPr>
          <w:rFonts w:cs="Arial"/>
          <w:color w:val="243741"/>
          <w:lang w:val="en" w:eastAsia="en-AU"/>
        </w:rPr>
        <w:t>annabis products are classified as either Schedule 4 or Schedule 8 controlled substances and should be handled in accordance with the Medication Handling Policy.  For advice on the scheduling of a substance please contact Pharmacy on extension 42421</w:t>
      </w:r>
      <w:r w:rsidR="000D061B">
        <w:rPr>
          <w:rFonts w:cs="Arial"/>
          <w:color w:val="243741"/>
          <w:lang w:val="en" w:eastAsia="en-AU"/>
        </w:rPr>
        <w:t>.</w:t>
      </w:r>
    </w:p>
    <w:p w14:paraId="3AC04954" w14:textId="77777777" w:rsidR="00BC5D36" w:rsidRDefault="00BC5D36" w:rsidP="00BC5D36">
      <w:pPr>
        <w:autoSpaceDE w:val="0"/>
        <w:autoSpaceDN w:val="0"/>
        <w:adjustRightInd w:val="0"/>
        <w:rPr>
          <w:rFonts w:cs="Arial"/>
          <w:color w:val="243741"/>
          <w:lang w:val="en" w:eastAsia="en-AU"/>
        </w:rPr>
      </w:pPr>
    </w:p>
    <w:p w14:paraId="281242BA" w14:textId="77777777" w:rsidR="009F399A" w:rsidRPr="00242C5F" w:rsidRDefault="009F399A" w:rsidP="009F399A">
      <w:pPr>
        <w:rPr>
          <w:rFonts w:asciiTheme="minorHAnsi" w:hAnsiTheme="minorHAnsi" w:cs="Arial"/>
          <w:bCs/>
          <w:szCs w:val="24"/>
        </w:rPr>
      </w:pPr>
      <w:r w:rsidRPr="00242C5F">
        <w:rPr>
          <w:rFonts w:asciiTheme="minorHAnsi" w:hAnsiTheme="minorHAnsi" w:cs="Palatino-Roman"/>
          <w:szCs w:val="24"/>
          <w:lang w:eastAsia="en-AU"/>
        </w:rPr>
        <w:t>Continued use of</w:t>
      </w:r>
      <w:r w:rsidRPr="00242C5F">
        <w:rPr>
          <w:rFonts w:asciiTheme="minorHAnsi" w:hAnsiTheme="minorHAnsi" w:cs="Arial"/>
          <w:bCs/>
          <w:szCs w:val="24"/>
        </w:rPr>
        <w:t xml:space="preserve"> a suspected prohibited substance by a consumer whilst under clinical treatment:</w:t>
      </w:r>
    </w:p>
    <w:p w14:paraId="5F969C1B" w14:textId="57FCF57D" w:rsidR="009F399A" w:rsidRPr="00242C5F" w:rsidRDefault="009F399A" w:rsidP="00BB3E0F">
      <w:pPr>
        <w:numPr>
          <w:ilvl w:val="0"/>
          <w:numId w:val="99"/>
        </w:numPr>
        <w:rPr>
          <w:rFonts w:asciiTheme="minorHAnsi" w:hAnsiTheme="minorHAnsi" w:cs="Palatino-Roman"/>
          <w:szCs w:val="24"/>
          <w:lang w:eastAsia="en-AU"/>
        </w:rPr>
      </w:pPr>
      <w:r w:rsidRPr="00242C5F">
        <w:rPr>
          <w:rFonts w:asciiTheme="minorHAnsi" w:hAnsiTheme="minorHAnsi" w:cs="Palatino-Roman"/>
          <w:szCs w:val="24"/>
          <w:lang w:eastAsia="en-AU"/>
        </w:rPr>
        <w:t>Has a risk of significant injury or complication (</w:t>
      </w:r>
      <w:r w:rsidR="004837A6" w:rsidRPr="00242C5F">
        <w:rPr>
          <w:rFonts w:asciiTheme="minorHAnsi" w:hAnsiTheme="minorHAnsi" w:cs="Palatino-Roman"/>
          <w:szCs w:val="24"/>
          <w:lang w:eastAsia="en-AU"/>
        </w:rPr>
        <w:t>e.g.,</w:t>
      </w:r>
      <w:r w:rsidRPr="00242C5F">
        <w:rPr>
          <w:rFonts w:asciiTheme="minorHAnsi" w:hAnsiTheme="minorHAnsi" w:cs="Palatino-Roman"/>
          <w:szCs w:val="24"/>
          <w:lang w:eastAsia="en-AU"/>
        </w:rPr>
        <w:t xml:space="preserve"> interaction with prescribed medicines) and possibly death; and</w:t>
      </w:r>
    </w:p>
    <w:p w14:paraId="2FEF9D0A" w14:textId="77777777" w:rsidR="009F399A" w:rsidRPr="00242C5F" w:rsidRDefault="009F399A" w:rsidP="00BB3E0F">
      <w:pPr>
        <w:numPr>
          <w:ilvl w:val="0"/>
          <w:numId w:val="99"/>
        </w:numPr>
        <w:rPr>
          <w:rFonts w:asciiTheme="minorHAnsi" w:hAnsiTheme="minorHAnsi" w:cs="Palatino-Roman"/>
          <w:szCs w:val="24"/>
          <w:lang w:eastAsia="en-AU"/>
        </w:rPr>
      </w:pPr>
      <w:r w:rsidRPr="00242C5F">
        <w:rPr>
          <w:rFonts w:asciiTheme="minorHAnsi" w:hAnsiTheme="minorHAnsi" w:cs="Palatino-Roman"/>
          <w:szCs w:val="24"/>
          <w:lang w:eastAsia="en-AU"/>
        </w:rPr>
        <w:t>Presents a risk to other consumers and visitors if the substance is found and used by them.</w:t>
      </w:r>
    </w:p>
    <w:p w14:paraId="16684B52" w14:textId="77777777" w:rsidR="009F399A" w:rsidRPr="00242C5F" w:rsidRDefault="009F399A" w:rsidP="009F399A">
      <w:pPr>
        <w:rPr>
          <w:rFonts w:asciiTheme="minorHAnsi" w:hAnsiTheme="minorHAnsi" w:cs="Arial"/>
          <w:szCs w:val="24"/>
        </w:rPr>
      </w:pPr>
    </w:p>
    <w:p w14:paraId="3A1E5597" w14:textId="1159483F" w:rsidR="009F399A" w:rsidRPr="00242C5F" w:rsidRDefault="009F399A" w:rsidP="009F399A">
      <w:pPr>
        <w:rPr>
          <w:rFonts w:asciiTheme="minorHAnsi" w:hAnsiTheme="minorHAnsi"/>
          <w:color w:val="FF0000"/>
          <w:szCs w:val="24"/>
        </w:rPr>
      </w:pPr>
      <w:r w:rsidRPr="00242C5F">
        <w:rPr>
          <w:rFonts w:asciiTheme="minorHAnsi" w:hAnsiTheme="minorHAnsi" w:cs="Arial"/>
          <w:szCs w:val="24"/>
        </w:rPr>
        <w:t xml:space="preserve">Suspected prohibited substances found at the Canberra Hospital </w:t>
      </w:r>
      <w:r w:rsidR="00BC5D36">
        <w:rPr>
          <w:rFonts w:asciiTheme="minorHAnsi" w:hAnsiTheme="minorHAnsi" w:cs="Arial"/>
          <w:szCs w:val="24"/>
        </w:rPr>
        <w:t xml:space="preserve">or the University of Canberra </w:t>
      </w:r>
      <w:r w:rsidR="002C5EF4">
        <w:rPr>
          <w:rFonts w:asciiTheme="minorHAnsi" w:hAnsiTheme="minorHAnsi" w:cs="Arial"/>
          <w:szCs w:val="24"/>
        </w:rPr>
        <w:t xml:space="preserve">Hospital </w:t>
      </w:r>
      <w:r w:rsidRPr="00242C5F">
        <w:rPr>
          <w:rFonts w:asciiTheme="minorHAnsi" w:hAnsiTheme="minorHAnsi" w:cs="Arial"/>
          <w:szCs w:val="24"/>
        </w:rPr>
        <w:t xml:space="preserve">campus </w:t>
      </w:r>
      <w:r w:rsidRPr="00242C5F">
        <w:rPr>
          <w:rFonts w:asciiTheme="minorHAnsi" w:hAnsiTheme="minorHAnsi"/>
          <w:szCs w:val="24"/>
        </w:rPr>
        <w:t>may not be returned to the patient</w:t>
      </w:r>
      <w:r w:rsidR="002C5EF4">
        <w:rPr>
          <w:rFonts w:asciiTheme="minorHAnsi" w:hAnsiTheme="minorHAnsi"/>
          <w:szCs w:val="24"/>
        </w:rPr>
        <w:t>,</w:t>
      </w:r>
      <w:r w:rsidRPr="00242C5F">
        <w:rPr>
          <w:rFonts w:asciiTheme="minorHAnsi" w:hAnsiTheme="minorHAnsi"/>
          <w:szCs w:val="24"/>
        </w:rPr>
        <w:t xml:space="preserve"> as the return of suspected prohibited substances constitutes supply and is contrary to criminal law.</w:t>
      </w:r>
    </w:p>
    <w:p w14:paraId="38C662AA" w14:textId="77777777" w:rsidR="009F399A" w:rsidRPr="00242C5F" w:rsidRDefault="009F399A" w:rsidP="009F399A">
      <w:pPr>
        <w:rPr>
          <w:rFonts w:asciiTheme="minorHAnsi" w:hAnsiTheme="minorHAnsi" w:cs="Arial"/>
          <w:szCs w:val="24"/>
        </w:rPr>
      </w:pPr>
    </w:p>
    <w:p w14:paraId="2DC3E14F" w14:textId="044ED504" w:rsidR="009F399A" w:rsidRPr="00242C5F" w:rsidRDefault="009F399A" w:rsidP="009F399A">
      <w:pPr>
        <w:rPr>
          <w:rFonts w:asciiTheme="minorHAnsi" w:hAnsiTheme="minorHAnsi" w:cs="Arial"/>
          <w:szCs w:val="24"/>
        </w:rPr>
      </w:pPr>
      <w:r w:rsidRPr="00242C5F">
        <w:rPr>
          <w:rFonts w:asciiTheme="minorHAnsi" w:hAnsiTheme="minorHAnsi" w:cs="Arial"/>
          <w:szCs w:val="24"/>
        </w:rPr>
        <w:t>Management of a consumer’s use</w:t>
      </w:r>
      <w:r w:rsidRPr="00242C5F">
        <w:rPr>
          <w:rFonts w:asciiTheme="minorHAnsi" w:hAnsiTheme="minorHAnsi" w:cs="Arial"/>
          <w:b/>
          <w:szCs w:val="24"/>
        </w:rPr>
        <w:t xml:space="preserve"> </w:t>
      </w:r>
      <w:r w:rsidRPr="00242C5F">
        <w:rPr>
          <w:rFonts w:asciiTheme="minorHAnsi" w:hAnsiTheme="minorHAnsi" w:cs="Arial"/>
          <w:szCs w:val="24"/>
        </w:rPr>
        <w:t>of a suspected prohibited substance and processes for the removal</w:t>
      </w:r>
      <w:r w:rsidRPr="00242C5F">
        <w:rPr>
          <w:rFonts w:asciiTheme="minorHAnsi" w:hAnsiTheme="minorHAnsi" w:cs="Arial"/>
          <w:b/>
          <w:szCs w:val="24"/>
        </w:rPr>
        <w:t xml:space="preserve"> </w:t>
      </w:r>
      <w:r w:rsidRPr="00242C5F">
        <w:rPr>
          <w:rFonts w:asciiTheme="minorHAnsi" w:hAnsiTheme="minorHAnsi" w:cs="Arial"/>
          <w:szCs w:val="24"/>
        </w:rPr>
        <w:t>of a suspected prohibited substance from a consumer are outlined in the</w:t>
      </w:r>
      <w:r w:rsidR="00D77786">
        <w:rPr>
          <w:rFonts w:asciiTheme="minorHAnsi" w:hAnsiTheme="minorHAnsi" w:cs="Arial"/>
          <w:szCs w:val="24"/>
        </w:rPr>
        <w:t xml:space="preserve"> Responding to Consumer Use of Alcohol and/or Other Drugs (AOD</w:t>
      </w:r>
      <w:r w:rsidR="002503D9">
        <w:rPr>
          <w:rFonts w:asciiTheme="minorHAnsi" w:hAnsiTheme="minorHAnsi" w:cs="Arial"/>
          <w:szCs w:val="24"/>
        </w:rPr>
        <w:t>)</w:t>
      </w:r>
    </w:p>
    <w:p w14:paraId="4EA76D76" w14:textId="77777777" w:rsidR="009F399A" w:rsidRPr="00242C5F" w:rsidRDefault="009F399A" w:rsidP="009F399A">
      <w:pPr>
        <w:rPr>
          <w:rFonts w:asciiTheme="minorHAnsi" w:hAnsiTheme="minorHAnsi" w:cs="Palatino-Roman"/>
          <w:szCs w:val="24"/>
          <w:lang w:eastAsia="en-AU"/>
        </w:rPr>
      </w:pPr>
    </w:p>
    <w:p w14:paraId="081F38F0" w14:textId="33305D2E" w:rsidR="009F399A" w:rsidRPr="00242C5F" w:rsidRDefault="00A57E72" w:rsidP="009F399A">
      <w:pPr>
        <w:rPr>
          <w:rFonts w:asciiTheme="minorHAnsi" w:hAnsiTheme="minorHAnsi" w:cs="Arial"/>
          <w:szCs w:val="24"/>
        </w:rPr>
      </w:pPr>
      <w:r>
        <w:rPr>
          <w:rFonts w:asciiTheme="minorHAnsi" w:hAnsiTheme="minorHAnsi" w:cs="Palatino-Roman"/>
          <w:szCs w:val="24"/>
          <w:lang w:eastAsia="en-AU"/>
        </w:rPr>
        <w:lastRenderedPageBreak/>
        <w:t>CHS</w:t>
      </w:r>
      <w:r w:rsidR="009F399A" w:rsidRPr="00242C5F">
        <w:rPr>
          <w:rFonts w:asciiTheme="minorHAnsi" w:hAnsiTheme="minorHAnsi" w:cs="Palatino-Roman"/>
          <w:szCs w:val="24"/>
          <w:lang w:eastAsia="en-AU"/>
        </w:rPr>
        <w:t xml:space="preserve"> </w:t>
      </w:r>
      <w:r w:rsidR="009F399A" w:rsidRPr="00242C5F">
        <w:rPr>
          <w:rFonts w:asciiTheme="minorHAnsi" w:hAnsiTheme="minorHAnsi" w:cs="Arial"/>
          <w:szCs w:val="24"/>
        </w:rPr>
        <w:t xml:space="preserve">staff are not under any obligation to remove a prohibited or suspected prohibited substance if this would place them at risk. </w:t>
      </w:r>
    </w:p>
    <w:p w14:paraId="30D80656" w14:textId="77777777" w:rsidR="009F399A" w:rsidRPr="00242C5F" w:rsidRDefault="009F399A" w:rsidP="009F399A">
      <w:pPr>
        <w:rPr>
          <w:rFonts w:asciiTheme="minorHAnsi" w:hAnsiTheme="minorHAnsi" w:cs="Palatino-Roman"/>
          <w:szCs w:val="24"/>
          <w:lang w:eastAsia="en-AU"/>
        </w:rPr>
      </w:pPr>
    </w:p>
    <w:p w14:paraId="6A77DF17" w14:textId="34D3D2D9" w:rsidR="009F399A" w:rsidRDefault="009F399A" w:rsidP="009F399A">
      <w:pPr>
        <w:rPr>
          <w:rFonts w:asciiTheme="minorHAnsi" w:hAnsiTheme="minorHAnsi" w:cs="Palatino-Roman"/>
          <w:szCs w:val="24"/>
          <w:lang w:eastAsia="en-AU"/>
        </w:rPr>
      </w:pPr>
      <w:r w:rsidRPr="00242C5F">
        <w:rPr>
          <w:rFonts w:asciiTheme="minorHAnsi" w:hAnsiTheme="minorHAnsi" w:cs="Palatino-Roman"/>
          <w:szCs w:val="24"/>
          <w:lang w:eastAsia="en-AU"/>
        </w:rPr>
        <w:t xml:space="preserve">Suspected prohibited substances may be willingly surrendered to staff. </w:t>
      </w:r>
    </w:p>
    <w:p w14:paraId="3D4CAB5E" w14:textId="41571B80" w:rsidR="008E17B9" w:rsidRDefault="008E17B9" w:rsidP="009F399A">
      <w:pPr>
        <w:rPr>
          <w:rFonts w:asciiTheme="minorHAnsi" w:hAnsiTheme="minorHAnsi" w:cs="Palatino-Roman"/>
          <w:szCs w:val="24"/>
          <w:lang w:eastAsia="en-AU"/>
        </w:rPr>
      </w:pPr>
    </w:p>
    <w:p w14:paraId="7C3E05AC" w14:textId="0416A42F" w:rsidR="00173D80" w:rsidRDefault="008E17B9" w:rsidP="008E17B9">
      <w:r>
        <w:t>Under a permit issued by the Chief Health Officer under section 861 of the Medicines, Poisons and Therapeutic Goods Regulation 2008, the C</w:t>
      </w:r>
      <w:r w:rsidR="006E686D">
        <w:t>HS</w:t>
      </w:r>
      <w:r>
        <w:t xml:space="preserve"> Executive Director of Nursing and Midwifery, the Director of Pharmacy and the Deputy Director of Pharmacy (Operations) are authorised to deal with suspected prohibited substances </w:t>
      </w:r>
      <w:r w:rsidR="00173D80">
        <w:t>w</w:t>
      </w:r>
      <w:r>
        <w:t>i</w:t>
      </w:r>
      <w:r w:rsidR="00173D80">
        <w:t>thi</w:t>
      </w:r>
      <w:r>
        <w:t xml:space="preserve">n Canberra Hospital in accordance with the Prohibited Substance Management Procedure. </w:t>
      </w:r>
    </w:p>
    <w:p w14:paraId="47C55222" w14:textId="77777777" w:rsidR="00173D80" w:rsidRDefault="00173D80" w:rsidP="008E17B9"/>
    <w:p w14:paraId="687BD4F2" w14:textId="7EA970CC" w:rsidR="008E17B9" w:rsidRPr="005172E2" w:rsidRDefault="00173D80" w:rsidP="008E17B9">
      <w:r>
        <w:t>At the</w:t>
      </w:r>
      <w:r w:rsidR="008E17B9">
        <w:t xml:space="preserve"> University of Canberra </w:t>
      </w:r>
      <w:r w:rsidR="009E1B35">
        <w:t>Hospital,</w:t>
      </w:r>
      <w:r w:rsidR="008E17B9">
        <w:t xml:space="preserve"> </w:t>
      </w:r>
      <w:r>
        <w:t>the C</w:t>
      </w:r>
      <w:r w:rsidR="00197700">
        <w:t>HS</w:t>
      </w:r>
      <w:r>
        <w:t xml:space="preserve"> Director of Pharmacy and the University of Canberra Hospital Assistant Director of Nursing are authorised to deal with suspected prohibited substances in accordance</w:t>
      </w:r>
      <w:r w:rsidR="008E17B9">
        <w:t xml:space="preserve"> with </w:t>
      </w:r>
      <w:bookmarkStart w:id="610" w:name="_Hlk71786268"/>
      <w:r>
        <w:t xml:space="preserve">the </w:t>
      </w:r>
      <w:r w:rsidR="008E17B9">
        <w:t>Prohibited Substance Management Procedure</w:t>
      </w:r>
      <w:r>
        <w:t>.</w:t>
      </w:r>
    </w:p>
    <w:bookmarkEnd w:id="610"/>
    <w:p w14:paraId="48CA1A91" w14:textId="77777777" w:rsidR="009F399A" w:rsidRPr="00242C5F" w:rsidRDefault="009F399A" w:rsidP="009F399A">
      <w:pPr>
        <w:rPr>
          <w:rFonts w:asciiTheme="minorHAnsi" w:hAnsiTheme="minorHAnsi" w:cs="Arial"/>
          <w:szCs w:val="24"/>
        </w:rPr>
      </w:pPr>
    </w:p>
    <w:p w14:paraId="4C0FBE19" w14:textId="77777777" w:rsidR="00CC02FF" w:rsidRDefault="009F399A" w:rsidP="009F399A">
      <w:pPr>
        <w:rPr>
          <w:rFonts w:asciiTheme="minorHAnsi" w:hAnsiTheme="minorHAnsi" w:cs="Arial"/>
          <w:szCs w:val="24"/>
        </w:rPr>
      </w:pPr>
      <w:r w:rsidRPr="00242C5F">
        <w:rPr>
          <w:rFonts w:asciiTheme="minorHAnsi" w:hAnsiTheme="minorHAnsi" w:cs="Arial"/>
          <w:szCs w:val="24"/>
        </w:rPr>
        <w:t xml:space="preserve">Through their delegation, and in accordance with </w:t>
      </w:r>
      <w:r w:rsidR="00D644D6">
        <w:t>the Prohibited Substance Management Procedure</w:t>
      </w:r>
      <w:r w:rsidR="00D644D6" w:rsidRPr="00242C5F">
        <w:rPr>
          <w:rFonts w:asciiTheme="minorHAnsi" w:hAnsiTheme="minorHAnsi" w:cs="Arial"/>
          <w:szCs w:val="24"/>
        </w:rPr>
        <w:t xml:space="preserve">, staff may </w:t>
      </w:r>
      <w:r w:rsidR="009E1B35">
        <w:rPr>
          <w:rFonts w:asciiTheme="minorHAnsi" w:hAnsiTheme="minorHAnsi" w:cs="Arial"/>
          <w:szCs w:val="24"/>
        </w:rPr>
        <w:t>assist in the removal of prohibited substances by performing the following actions:</w:t>
      </w:r>
    </w:p>
    <w:p w14:paraId="7EC5E849" w14:textId="77777777" w:rsidR="00CC02FF" w:rsidRDefault="00CC02FF" w:rsidP="009F399A">
      <w:pPr>
        <w:rPr>
          <w:rFonts w:asciiTheme="minorHAnsi" w:hAnsiTheme="minorHAnsi" w:cs="Arial"/>
          <w:szCs w:val="24"/>
        </w:rPr>
      </w:pPr>
    </w:p>
    <w:p w14:paraId="717AF495" w14:textId="39B10705" w:rsidR="009F399A" w:rsidRPr="00516695" w:rsidRDefault="009F399A" w:rsidP="009F399A">
      <w:pPr>
        <w:rPr>
          <w:rFonts w:asciiTheme="minorHAnsi" w:hAnsiTheme="minorHAnsi" w:cs="Arial"/>
          <w:szCs w:val="24"/>
        </w:rPr>
      </w:pPr>
      <w:r w:rsidRPr="00242C5F">
        <w:rPr>
          <w:rFonts w:asciiTheme="minorHAnsi" w:hAnsiTheme="minorHAnsi" w:cs="Arial"/>
          <w:szCs w:val="24"/>
        </w:rPr>
        <w:t>The following table outlines the delegations and the actions allowed: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5447"/>
      </w:tblGrid>
      <w:tr w:rsidR="009F399A" w:rsidRPr="00242C5F" w14:paraId="0B87C9DE" w14:textId="77777777" w:rsidTr="00EC699F">
        <w:tc>
          <w:tcPr>
            <w:tcW w:w="3544" w:type="dxa"/>
            <w:shd w:val="pct5" w:color="auto" w:fill="auto"/>
          </w:tcPr>
          <w:p w14:paraId="1505DD6F" w14:textId="77777777" w:rsidR="009F399A" w:rsidRPr="00242C5F" w:rsidRDefault="009F399A" w:rsidP="00EC699F">
            <w:pPr>
              <w:ind w:left="175" w:hanging="175"/>
              <w:rPr>
                <w:rFonts w:asciiTheme="minorHAnsi" w:hAnsiTheme="minorHAnsi" w:cs="Arial"/>
                <w:b/>
                <w:szCs w:val="24"/>
              </w:rPr>
            </w:pPr>
            <w:r w:rsidRPr="00242C5F">
              <w:rPr>
                <w:rFonts w:asciiTheme="minorHAnsi" w:hAnsiTheme="minorHAnsi" w:cs="Arial"/>
                <w:b/>
                <w:szCs w:val="24"/>
              </w:rPr>
              <w:t>Staff with delegation</w:t>
            </w:r>
          </w:p>
        </w:tc>
        <w:tc>
          <w:tcPr>
            <w:tcW w:w="5528" w:type="dxa"/>
            <w:shd w:val="pct5" w:color="auto" w:fill="auto"/>
          </w:tcPr>
          <w:p w14:paraId="1D0CB4FB" w14:textId="77777777" w:rsidR="009F399A" w:rsidRPr="00242C5F" w:rsidRDefault="009F399A" w:rsidP="00EC699F">
            <w:pPr>
              <w:ind w:left="47"/>
              <w:rPr>
                <w:rFonts w:asciiTheme="minorHAnsi" w:hAnsiTheme="minorHAnsi" w:cs="Arial"/>
                <w:b/>
                <w:szCs w:val="24"/>
              </w:rPr>
            </w:pPr>
            <w:r w:rsidRPr="00242C5F">
              <w:rPr>
                <w:rFonts w:asciiTheme="minorHAnsi" w:hAnsiTheme="minorHAnsi" w:cs="Arial"/>
                <w:b/>
                <w:szCs w:val="24"/>
              </w:rPr>
              <w:t>Actions Allowed</w:t>
            </w:r>
          </w:p>
        </w:tc>
      </w:tr>
      <w:tr w:rsidR="009F399A" w:rsidRPr="00242C5F" w14:paraId="69A3EDBC" w14:textId="77777777" w:rsidTr="00EC699F">
        <w:tc>
          <w:tcPr>
            <w:tcW w:w="3544" w:type="dxa"/>
          </w:tcPr>
          <w:p w14:paraId="73580477" w14:textId="56E7BFC0" w:rsidR="009F399A" w:rsidRDefault="009F399A" w:rsidP="00EC699F">
            <w:pPr>
              <w:tabs>
                <w:tab w:val="left" w:pos="288"/>
              </w:tabs>
              <w:rPr>
                <w:rFonts w:asciiTheme="minorHAnsi" w:hAnsiTheme="minorHAnsi" w:cs="Arial"/>
                <w:szCs w:val="24"/>
              </w:rPr>
            </w:pPr>
            <w:r w:rsidRPr="00242C5F">
              <w:rPr>
                <w:rFonts w:asciiTheme="minorHAnsi" w:hAnsiTheme="minorHAnsi" w:cs="Arial"/>
                <w:szCs w:val="24"/>
              </w:rPr>
              <w:t xml:space="preserve"> </w:t>
            </w:r>
            <w:r w:rsidRPr="00242C5F">
              <w:rPr>
                <w:rFonts w:asciiTheme="minorHAnsi" w:hAnsiTheme="minorHAnsi" w:cs="Arial"/>
                <w:b/>
                <w:szCs w:val="24"/>
              </w:rPr>
              <w:t>Nursing staff</w:t>
            </w:r>
            <w:r w:rsidRPr="00242C5F">
              <w:rPr>
                <w:rFonts w:asciiTheme="minorHAnsi" w:hAnsiTheme="minorHAnsi" w:cs="Arial"/>
                <w:szCs w:val="24"/>
              </w:rPr>
              <w:t>:</w:t>
            </w:r>
          </w:p>
          <w:p w14:paraId="7007BF59" w14:textId="77777777" w:rsidR="00173D80" w:rsidRPr="00173D80" w:rsidRDefault="00173D80" w:rsidP="00BB3E0F">
            <w:pPr>
              <w:pStyle w:val="ListParagraph"/>
              <w:numPr>
                <w:ilvl w:val="0"/>
                <w:numId w:val="146"/>
              </w:numPr>
              <w:rPr>
                <w:rFonts w:cs="Arial"/>
                <w:szCs w:val="24"/>
              </w:rPr>
            </w:pPr>
            <w:r w:rsidRPr="005172E2">
              <w:t>Executive Director of Nursing and Midwifery</w:t>
            </w:r>
          </w:p>
          <w:p w14:paraId="13B40A9C" w14:textId="15483B30" w:rsidR="00173D80" w:rsidRPr="00173D80" w:rsidRDefault="00173D80" w:rsidP="00BB3E0F">
            <w:pPr>
              <w:pStyle w:val="ListParagraph"/>
              <w:numPr>
                <w:ilvl w:val="0"/>
                <w:numId w:val="145"/>
              </w:numPr>
              <w:tabs>
                <w:tab w:val="left" w:pos="288"/>
              </w:tabs>
              <w:rPr>
                <w:rFonts w:asciiTheme="minorHAnsi" w:hAnsiTheme="minorHAnsi" w:cs="Arial"/>
                <w:szCs w:val="24"/>
              </w:rPr>
            </w:pPr>
            <w:r>
              <w:rPr>
                <w:rFonts w:cs="Arial"/>
                <w:szCs w:val="24"/>
              </w:rPr>
              <w:t xml:space="preserve">University of Canberra Hospital </w:t>
            </w:r>
            <w:r w:rsidRPr="005172E2">
              <w:rPr>
                <w:rFonts w:cs="Arial"/>
                <w:szCs w:val="24"/>
              </w:rPr>
              <w:t>Assistant</w:t>
            </w:r>
            <w:r w:rsidR="009E1B35">
              <w:rPr>
                <w:rFonts w:cs="Arial"/>
                <w:szCs w:val="24"/>
              </w:rPr>
              <w:t xml:space="preserve"> </w:t>
            </w:r>
            <w:r w:rsidR="009E1B35">
              <w:t>Director of Nursing</w:t>
            </w:r>
          </w:p>
          <w:p w14:paraId="12B039A0" w14:textId="77777777" w:rsidR="009F399A" w:rsidRPr="00242C5F" w:rsidRDefault="009F399A" w:rsidP="00BB3E0F">
            <w:pPr>
              <w:pStyle w:val="ListParagraph"/>
              <w:numPr>
                <w:ilvl w:val="0"/>
                <w:numId w:val="102"/>
              </w:numPr>
              <w:tabs>
                <w:tab w:val="left" w:pos="288"/>
              </w:tabs>
              <w:contextualSpacing w:val="0"/>
              <w:rPr>
                <w:rFonts w:asciiTheme="minorHAnsi" w:hAnsiTheme="minorHAnsi" w:cs="Arial"/>
                <w:szCs w:val="24"/>
              </w:rPr>
            </w:pPr>
            <w:r w:rsidRPr="00242C5F">
              <w:rPr>
                <w:rFonts w:asciiTheme="minorHAnsi" w:hAnsiTheme="minorHAnsi" w:cs="Arial"/>
                <w:szCs w:val="24"/>
              </w:rPr>
              <w:t>Director of Nursing (DON)</w:t>
            </w:r>
          </w:p>
          <w:p w14:paraId="0D9F744A" w14:textId="77777777" w:rsidR="009F399A" w:rsidRPr="00242C5F" w:rsidRDefault="009F399A" w:rsidP="00BB3E0F">
            <w:pPr>
              <w:pStyle w:val="ListParagraph"/>
              <w:numPr>
                <w:ilvl w:val="0"/>
                <w:numId w:val="102"/>
              </w:numPr>
              <w:tabs>
                <w:tab w:val="left" w:pos="288"/>
              </w:tabs>
              <w:contextualSpacing w:val="0"/>
              <w:rPr>
                <w:rFonts w:asciiTheme="minorHAnsi" w:hAnsiTheme="minorHAnsi" w:cs="Arial"/>
                <w:szCs w:val="24"/>
              </w:rPr>
            </w:pPr>
            <w:r w:rsidRPr="00242C5F">
              <w:rPr>
                <w:rFonts w:asciiTheme="minorHAnsi" w:hAnsiTheme="minorHAnsi" w:cs="Arial"/>
                <w:szCs w:val="24"/>
              </w:rPr>
              <w:t>Assistant Director of Nursing (ADON)</w:t>
            </w:r>
          </w:p>
          <w:p w14:paraId="393CE119" w14:textId="77777777" w:rsidR="009F399A" w:rsidRPr="00242C5F" w:rsidRDefault="009F399A" w:rsidP="00BB3E0F">
            <w:pPr>
              <w:pStyle w:val="ListParagraph"/>
              <w:numPr>
                <w:ilvl w:val="0"/>
                <w:numId w:val="102"/>
              </w:numPr>
              <w:tabs>
                <w:tab w:val="left" w:pos="288"/>
              </w:tabs>
              <w:contextualSpacing w:val="0"/>
              <w:rPr>
                <w:rFonts w:asciiTheme="minorHAnsi" w:hAnsiTheme="minorHAnsi" w:cs="Arial"/>
                <w:szCs w:val="24"/>
              </w:rPr>
            </w:pPr>
            <w:r w:rsidRPr="00242C5F">
              <w:rPr>
                <w:rFonts w:asciiTheme="minorHAnsi" w:hAnsiTheme="minorHAnsi" w:cs="Arial"/>
                <w:szCs w:val="24"/>
              </w:rPr>
              <w:t>Clinical Nurse Consultant (CNC), including After Hours CNC</w:t>
            </w:r>
          </w:p>
          <w:p w14:paraId="6F9447FB" w14:textId="77777777" w:rsidR="009F399A" w:rsidRPr="00242C5F" w:rsidRDefault="009F399A" w:rsidP="00EC699F">
            <w:pPr>
              <w:pStyle w:val="ListParagraph"/>
              <w:tabs>
                <w:tab w:val="left" w:pos="288"/>
              </w:tabs>
              <w:ind w:left="896"/>
              <w:rPr>
                <w:rFonts w:asciiTheme="minorHAnsi" w:hAnsiTheme="minorHAnsi" w:cs="Calibri"/>
                <w:szCs w:val="24"/>
              </w:rPr>
            </w:pPr>
          </w:p>
        </w:tc>
        <w:tc>
          <w:tcPr>
            <w:tcW w:w="5528" w:type="dxa"/>
          </w:tcPr>
          <w:p w14:paraId="04E8C54B" w14:textId="77777777" w:rsidR="00F06525" w:rsidRPr="005172E2" w:rsidRDefault="00F06525" w:rsidP="00BB3E0F">
            <w:pPr>
              <w:numPr>
                <w:ilvl w:val="0"/>
                <w:numId w:val="101"/>
              </w:numPr>
              <w:contextualSpacing/>
              <w:rPr>
                <w:rFonts w:cs="Arial"/>
              </w:rPr>
            </w:pPr>
            <w:r w:rsidRPr="356F5F4F">
              <w:rPr>
                <w:rFonts w:cs="Arial"/>
              </w:rPr>
              <w:t xml:space="preserve">Receive a suspected prohibited substance from a consumer with their consent and store the substance in a drug safe in the patient care area </w:t>
            </w:r>
          </w:p>
          <w:p w14:paraId="661D5F20" w14:textId="77777777" w:rsidR="002503D9" w:rsidRPr="005172E2" w:rsidRDefault="002503D9" w:rsidP="00BB3E0F">
            <w:pPr>
              <w:numPr>
                <w:ilvl w:val="0"/>
                <w:numId w:val="101"/>
              </w:numPr>
              <w:contextualSpacing/>
              <w:rPr>
                <w:rFonts w:cs="Arial"/>
                <w:szCs w:val="24"/>
              </w:rPr>
            </w:pPr>
            <w:r w:rsidRPr="005172E2">
              <w:rPr>
                <w:rFonts w:cs="Arial"/>
                <w:szCs w:val="24"/>
              </w:rPr>
              <w:t xml:space="preserve">Surrender a suspected prohibited substance to a pharmacist listed in this table - this surrender must occur in the patient care area where the substance was stored </w:t>
            </w:r>
          </w:p>
          <w:p w14:paraId="3DAF2945" w14:textId="77777777" w:rsidR="002503D9" w:rsidRPr="005172E2" w:rsidRDefault="002503D9" w:rsidP="00BB3E0F">
            <w:pPr>
              <w:numPr>
                <w:ilvl w:val="0"/>
                <w:numId w:val="101"/>
              </w:numPr>
              <w:contextualSpacing/>
              <w:rPr>
                <w:rFonts w:cs="Arial"/>
                <w:szCs w:val="24"/>
              </w:rPr>
            </w:pPr>
            <w:r w:rsidRPr="005172E2">
              <w:rPr>
                <w:rFonts w:cs="Arial"/>
                <w:szCs w:val="24"/>
              </w:rPr>
              <w:t>Surrender a suspected prohibited substance to ACT Policing or a Medicines and Poisons Inspector – this surrender must occur in the patient care area where the substance is stored</w:t>
            </w:r>
          </w:p>
          <w:p w14:paraId="6345037E" w14:textId="038C31A7" w:rsidR="009F399A" w:rsidRPr="00242C5F" w:rsidRDefault="009F399A" w:rsidP="000D061B">
            <w:pPr>
              <w:pStyle w:val="ListParagraph"/>
              <w:ind w:left="360"/>
              <w:contextualSpacing w:val="0"/>
              <w:rPr>
                <w:rFonts w:asciiTheme="minorHAnsi" w:hAnsiTheme="minorHAnsi" w:cs="Calibri"/>
                <w:szCs w:val="24"/>
              </w:rPr>
            </w:pPr>
          </w:p>
        </w:tc>
      </w:tr>
      <w:tr w:rsidR="009F399A" w:rsidRPr="00242C5F" w14:paraId="6A4BB57F" w14:textId="77777777" w:rsidTr="00EC699F">
        <w:tc>
          <w:tcPr>
            <w:tcW w:w="3544" w:type="dxa"/>
          </w:tcPr>
          <w:p w14:paraId="50E433E4" w14:textId="27FE9F94" w:rsidR="009F399A" w:rsidRPr="00242C5F" w:rsidRDefault="00A57E72" w:rsidP="00EC699F">
            <w:pPr>
              <w:rPr>
                <w:rFonts w:asciiTheme="minorHAnsi" w:hAnsiTheme="minorHAnsi" w:cs="Arial"/>
                <w:b/>
                <w:szCs w:val="24"/>
              </w:rPr>
            </w:pPr>
            <w:r>
              <w:rPr>
                <w:rFonts w:asciiTheme="minorHAnsi" w:hAnsiTheme="minorHAnsi" w:cs="Arial"/>
                <w:b/>
                <w:szCs w:val="24"/>
              </w:rPr>
              <w:t>CHS</w:t>
            </w:r>
            <w:r w:rsidR="009F399A" w:rsidRPr="00242C5F">
              <w:rPr>
                <w:rFonts w:asciiTheme="minorHAnsi" w:hAnsiTheme="minorHAnsi" w:cs="Arial"/>
                <w:b/>
                <w:szCs w:val="24"/>
              </w:rPr>
              <w:t xml:space="preserve"> Pharmacy staff:</w:t>
            </w:r>
          </w:p>
          <w:p w14:paraId="5DA78F90" w14:textId="77777777" w:rsidR="009F399A" w:rsidRPr="00242C5F" w:rsidRDefault="009F399A" w:rsidP="00BB3E0F">
            <w:pPr>
              <w:numPr>
                <w:ilvl w:val="0"/>
                <w:numId w:val="100"/>
              </w:numPr>
              <w:rPr>
                <w:rFonts w:asciiTheme="minorHAnsi" w:hAnsiTheme="minorHAnsi" w:cs="Arial"/>
                <w:szCs w:val="24"/>
              </w:rPr>
            </w:pPr>
            <w:r w:rsidRPr="00242C5F">
              <w:rPr>
                <w:rFonts w:asciiTheme="minorHAnsi" w:hAnsiTheme="minorHAnsi" w:cs="Arial"/>
                <w:szCs w:val="24"/>
              </w:rPr>
              <w:t>Director of Pharmacy</w:t>
            </w:r>
          </w:p>
          <w:p w14:paraId="003B6A12" w14:textId="6926CDAC" w:rsidR="009F399A" w:rsidRPr="00242C5F" w:rsidRDefault="009F399A" w:rsidP="00BB3E0F">
            <w:pPr>
              <w:numPr>
                <w:ilvl w:val="0"/>
                <w:numId w:val="100"/>
              </w:numPr>
              <w:rPr>
                <w:rFonts w:asciiTheme="minorHAnsi" w:hAnsiTheme="minorHAnsi" w:cs="Arial"/>
                <w:szCs w:val="24"/>
              </w:rPr>
            </w:pPr>
            <w:r w:rsidRPr="00242C5F">
              <w:rPr>
                <w:rFonts w:asciiTheme="minorHAnsi" w:hAnsiTheme="minorHAnsi" w:cs="Arial"/>
                <w:szCs w:val="24"/>
              </w:rPr>
              <w:t>Deputy Director of Pharmacy</w:t>
            </w:r>
            <w:r w:rsidR="009E1B35">
              <w:rPr>
                <w:rFonts w:asciiTheme="minorHAnsi" w:hAnsiTheme="minorHAnsi" w:cs="Arial"/>
                <w:szCs w:val="24"/>
              </w:rPr>
              <w:t xml:space="preserve"> Operations</w:t>
            </w:r>
            <w:r w:rsidR="007D758A">
              <w:rPr>
                <w:rFonts w:asciiTheme="minorHAnsi" w:hAnsiTheme="minorHAnsi" w:cs="Arial"/>
                <w:szCs w:val="24"/>
              </w:rPr>
              <w:t xml:space="preserve"> </w:t>
            </w:r>
            <w:r w:rsidR="009E1B35">
              <w:rPr>
                <w:rFonts w:asciiTheme="minorHAnsi" w:hAnsiTheme="minorHAnsi" w:cs="Arial"/>
                <w:szCs w:val="24"/>
              </w:rPr>
              <w:t>(</w:t>
            </w:r>
            <w:r w:rsidR="00F06525">
              <w:rPr>
                <w:rFonts w:asciiTheme="minorHAnsi" w:hAnsiTheme="minorHAnsi" w:cs="Arial"/>
                <w:szCs w:val="24"/>
              </w:rPr>
              <w:t>Canberra Hospital only)</w:t>
            </w:r>
          </w:p>
          <w:p w14:paraId="0260F774" w14:textId="77777777" w:rsidR="009F399A" w:rsidRPr="00242C5F" w:rsidRDefault="009F399A" w:rsidP="00BB3E0F">
            <w:pPr>
              <w:numPr>
                <w:ilvl w:val="0"/>
                <w:numId w:val="100"/>
              </w:numPr>
              <w:rPr>
                <w:rFonts w:asciiTheme="minorHAnsi" w:hAnsiTheme="minorHAnsi" w:cs="Arial"/>
                <w:szCs w:val="24"/>
              </w:rPr>
            </w:pPr>
            <w:r w:rsidRPr="00242C5F">
              <w:rPr>
                <w:rFonts w:asciiTheme="minorHAnsi" w:hAnsiTheme="minorHAnsi" w:cs="Arial"/>
                <w:szCs w:val="24"/>
              </w:rPr>
              <w:t>Pharmacist in charge of shift</w:t>
            </w:r>
          </w:p>
          <w:p w14:paraId="5D01D87C" w14:textId="77777777" w:rsidR="009F399A" w:rsidRPr="00242C5F" w:rsidRDefault="009F399A" w:rsidP="00EC699F">
            <w:pPr>
              <w:rPr>
                <w:rFonts w:asciiTheme="minorHAnsi" w:hAnsiTheme="minorHAnsi" w:cs="Calibri"/>
                <w:szCs w:val="24"/>
              </w:rPr>
            </w:pPr>
          </w:p>
        </w:tc>
        <w:tc>
          <w:tcPr>
            <w:tcW w:w="5528" w:type="dxa"/>
          </w:tcPr>
          <w:p w14:paraId="2210C8B1" w14:textId="2A760149" w:rsidR="002503D9" w:rsidRPr="005172E2" w:rsidRDefault="009F399A" w:rsidP="00BB3E0F">
            <w:pPr>
              <w:numPr>
                <w:ilvl w:val="0"/>
                <w:numId w:val="100"/>
              </w:numPr>
              <w:contextualSpacing/>
              <w:rPr>
                <w:rFonts w:cs="Arial"/>
              </w:rPr>
            </w:pPr>
            <w:r w:rsidRPr="00242C5F">
              <w:rPr>
                <w:rFonts w:asciiTheme="minorHAnsi" w:hAnsiTheme="minorHAnsi" w:cs="Arial"/>
                <w:szCs w:val="24"/>
              </w:rPr>
              <w:t xml:space="preserve">Receive a suspected prohibited substance, or remove the suspected prohibited substance from a drug safe in a </w:t>
            </w:r>
            <w:r w:rsidR="002503D9" w:rsidRPr="356F5F4F">
              <w:rPr>
                <w:rFonts w:cs="Arial"/>
              </w:rPr>
              <w:t>patient care area and transfer the substance to the pharmacy drug Surrender a suspected prohibited substance to ACT Policing or a Medicines and Poisons Inspector – this surrender must occur in the area where the substance is stored</w:t>
            </w:r>
          </w:p>
          <w:p w14:paraId="2C30E19B" w14:textId="29DAA2C0" w:rsidR="009F399A" w:rsidRPr="00242C5F" w:rsidRDefault="009F399A" w:rsidP="000D061B">
            <w:pPr>
              <w:pStyle w:val="ListParagraph"/>
              <w:ind w:left="360"/>
              <w:contextualSpacing w:val="0"/>
              <w:rPr>
                <w:rFonts w:asciiTheme="minorHAnsi" w:hAnsiTheme="minorHAnsi" w:cs="Calibri"/>
                <w:szCs w:val="24"/>
              </w:rPr>
            </w:pPr>
          </w:p>
        </w:tc>
      </w:tr>
    </w:tbl>
    <w:p w14:paraId="757EC032" w14:textId="77777777" w:rsidR="009F399A" w:rsidRPr="00242C5F" w:rsidRDefault="009F399A" w:rsidP="009F399A">
      <w:pPr>
        <w:rPr>
          <w:rFonts w:asciiTheme="minorHAnsi" w:hAnsiTheme="minorHAnsi"/>
          <w:szCs w:val="24"/>
        </w:rPr>
      </w:pPr>
    </w:p>
    <w:p w14:paraId="1AA0300F" w14:textId="77777777" w:rsidR="009F399A" w:rsidRPr="00242C5F" w:rsidRDefault="009F399A" w:rsidP="009F399A">
      <w:pPr>
        <w:pStyle w:val="Heading2"/>
        <w:rPr>
          <w:rFonts w:asciiTheme="minorHAnsi" w:hAnsiTheme="minorHAnsi"/>
          <w:szCs w:val="24"/>
        </w:rPr>
      </w:pPr>
      <w:bookmarkStart w:id="611" w:name="_Toc405549207"/>
      <w:bookmarkStart w:id="612" w:name="_Toc405551427"/>
      <w:bookmarkStart w:id="613" w:name="_Toc405561804"/>
      <w:bookmarkStart w:id="614" w:name="_Toc415141275"/>
      <w:bookmarkStart w:id="615" w:name="_Toc119073897"/>
      <w:r w:rsidRPr="00242C5F">
        <w:rPr>
          <w:rFonts w:asciiTheme="minorHAnsi" w:hAnsiTheme="minorHAnsi"/>
          <w:szCs w:val="24"/>
        </w:rPr>
        <w:lastRenderedPageBreak/>
        <w:t>Patient care areas – Additional</w:t>
      </w:r>
      <w:bookmarkStart w:id="616" w:name="_Toc405549208"/>
      <w:bookmarkStart w:id="617" w:name="_Toc405551428"/>
      <w:bookmarkStart w:id="618" w:name="_Toc405561805"/>
      <w:bookmarkEnd w:id="611"/>
      <w:bookmarkEnd w:id="612"/>
      <w:bookmarkEnd w:id="613"/>
      <w:r w:rsidRPr="00242C5F">
        <w:rPr>
          <w:rFonts w:asciiTheme="minorHAnsi" w:hAnsiTheme="minorHAnsi"/>
          <w:szCs w:val="24"/>
        </w:rPr>
        <w:t xml:space="preserve"> Considerations</w:t>
      </w:r>
      <w:bookmarkEnd w:id="614"/>
      <w:bookmarkEnd w:id="615"/>
      <w:bookmarkEnd w:id="616"/>
      <w:bookmarkEnd w:id="617"/>
      <w:bookmarkEnd w:id="618"/>
    </w:p>
    <w:p w14:paraId="5590F973" w14:textId="080762FF" w:rsidR="00AE795C" w:rsidRPr="00242C5F" w:rsidRDefault="00AE795C" w:rsidP="00BB3E0F">
      <w:pPr>
        <w:pStyle w:val="ListBullet"/>
        <w:numPr>
          <w:ilvl w:val="0"/>
          <w:numId w:val="68"/>
        </w:numPr>
        <w:rPr>
          <w:rFonts w:asciiTheme="minorHAnsi" w:hAnsiTheme="minorHAnsi"/>
          <w:szCs w:val="24"/>
        </w:rPr>
      </w:pPr>
      <w:r w:rsidRPr="00242C5F">
        <w:rPr>
          <w:rFonts w:asciiTheme="minorHAnsi" w:hAnsiTheme="minorHAnsi"/>
          <w:szCs w:val="24"/>
        </w:rPr>
        <w:t>The regular review of requests for non</w:t>
      </w:r>
      <w:r w:rsidR="000D061B">
        <w:rPr>
          <w:rFonts w:asciiTheme="minorHAnsi" w:hAnsiTheme="minorHAnsi"/>
          <w:szCs w:val="24"/>
        </w:rPr>
        <w:t>-</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medications by the registered nurse / </w:t>
      </w:r>
      <w:r w:rsidR="00D77786">
        <w:rPr>
          <w:rFonts w:asciiTheme="minorHAnsi" w:hAnsiTheme="minorHAnsi"/>
          <w:szCs w:val="24"/>
        </w:rPr>
        <w:t xml:space="preserve">registered </w:t>
      </w:r>
      <w:r w:rsidRPr="00242C5F">
        <w:rPr>
          <w:rFonts w:asciiTheme="minorHAnsi" w:hAnsiTheme="minorHAnsi"/>
          <w:szCs w:val="24"/>
        </w:rPr>
        <w:t xml:space="preserve">midwife in charge of the unit with the registered pharmacist and attending authorised prescribers, for the purpose of additional medications being included on the </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list, and</w:t>
      </w:r>
    </w:p>
    <w:p w14:paraId="35BE9EA0" w14:textId="77777777" w:rsidR="00AE795C" w:rsidRPr="00242C5F" w:rsidRDefault="00AE795C" w:rsidP="00BB3E0F">
      <w:pPr>
        <w:pStyle w:val="ListBullet"/>
        <w:numPr>
          <w:ilvl w:val="0"/>
          <w:numId w:val="68"/>
        </w:numPr>
        <w:rPr>
          <w:rFonts w:asciiTheme="minorHAnsi" w:hAnsiTheme="minorHAnsi"/>
          <w:szCs w:val="24"/>
        </w:rPr>
      </w:pPr>
      <w:r>
        <w:rPr>
          <w:rFonts w:asciiTheme="minorHAnsi" w:hAnsiTheme="minorHAnsi"/>
          <w:szCs w:val="24"/>
        </w:rPr>
        <w:t>Medication safety risk a</w:t>
      </w:r>
      <w:r w:rsidRPr="00242C5F">
        <w:rPr>
          <w:rFonts w:asciiTheme="minorHAnsi" w:hAnsiTheme="minorHAnsi"/>
          <w:szCs w:val="24"/>
        </w:rPr>
        <w:t xml:space="preserve">ssessment and </w:t>
      </w:r>
      <w:r>
        <w:rPr>
          <w:rFonts w:asciiTheme="minorHAnsi" w:hAnsiTheme="minorHAnsi"/>
          <w:szCs w:val="24"/>
        </w:rPr>
        <w:t>evaluation for risk of medicine selection errors</w:t>
      </w:r>
      <w:r w:rsidRPr="00242C5F">
        <w:rPr>
          <w:rFonts w:asciiTheme="minorHAnsi" w:hAnsiTheme="minorHAnsi"/>
          <w:szCs w:val="24"/>
        </w:rPr>
        <w:t xml:space="preserve"> by a registered pharmacist </w:t>
      </w:r>
      <w:r>
        <w:rPr>
          <w:rFonts w:asciiTheme="minorHAnsi" w:hAnsiTheme="minorHAnsi"/>
          <w:szCs w:val="24"/>
        </w:rPr>
        <w:t xml:space="preserve">prior to the </w:t>
      </w:r>
      <w:r w:rsidRPr="00242C5F">
        <w:rPr>
          <w:rFonts w:asciiTheme="minorHAnsi" w:hAnsiTheme="minorHAnsi"/>
          <w:szCs w:val="24"/>
        </w:rPr>
        <w:t>addition</w:t>
      </w:r>
      <w:r>
        <w:rPr>
          <w:rFonts w:asciiTheme="minorHAnsi" w:hAnsiTheme="minorHAnsi"/>
          <w:szCs w:val="24"/>
        </w:rPr>
        <w:t xml:space="preserve"> of a new</w:t>
      </w:r>
      <w:r w:rsidRPr="00242C5F">
        <w:rPr>
          <w:rFonts w:asciiTheme="minorHAnsi" w:hAnsiTheme="minorHAnsi"/>
          <w:szCs w:val="24"/>
        </w:rPr>
        <w:t xml:space="preserve"> </w:t>
      </w:r>
      <w:proofErr w:type="spellStart"/>
      <w:r w:rsidRPr="00242C5F">
        <w:rPr>
          <w:rFonts w:asciiTheme="minorHAnsi" w:hAnsiTheme="minorHAnsi"/>
          <w:szCs w:val="24"/>
        </w:rPr>
        <w:t>imprest</w:t>
      </w:r>
      <w:proofErr w:type="spellEnd"/>
      <w:r w:rsidRPr="00242C5F">
        <w:rPr>
          <w:rFonts w:asciiTheme="minorHAnsi" w:hAnsiTheme="minorHAnsi"/>
          <w:szCs w:val="24"/>
        </w:rPr>
        <w:t xml:space="preserve"> medications </w:t>
      </w:r>
      <w:r>
        <w:rPr>
          <w:rFonts w:asciiTheme="minorHAnsi" w:hAnsiTheme="minorHAnsi"/>
          <w:szCs w:val="24"/>
        </w:rPr>
        <w:t>i</w:t>
      </w:r>
      <w:r w:rsidRPr="00242C5F">
        <w:rPr>
          <w:rFonts w:asciiTheme="minorHAnsi" w:hAnsiTheme="minorHAnsi"/>
          <w:szCs w:val="24"/>
        </w:rPr>
        <w:t>nto stock, and</w:t>
      </w:r>
    </w:p>
    <w:p w14:paraId="6CD81E8A" w14:textId="77777777" w:rsidR="00AE795C" w:rsidRPr="00242C5F" w:rsidRDefault="00AE795C" w:rsidP="00BB3E0F">
      <w:pPr>
        <w:pStyle w:val="ListBullet"/>
        <w:numPr>
          <w:ilvl w:val="0"/>
          <w:numId w:val="68"/>
        </w:numPr>
        <w:rPr>
          <w:rFonts w:asciiTheme="minorHAnsi" w:hAnsiTheme="minorHAnsi"/>
          <w:szCs w:val="24"/>
        </w:rPr>
      </w:pPr>
      <w:r w:rsidRPr="00242C5F">
        <w:rPr>
          <w:rFonts w:asciiTheme="minorHAnsi" w:hAnsiTheme="minorHAnsi"/>
          <w:szCs w:val="24"/>
        </w:rPr>
        <w:t xml:space="preserve">Unused patient-labelled medications being returned to the </w:t>
      </w:r>
      <w:r>
        <w:rPr>
          <w:rFonts w:asciiTheme="minorHAnsi" w:hAnsiTheme="minorHAnsi"/>
          <w:szCs w:val="24"/>
        </w:rPr>
        <w:t>CHS</w:t>
      </w:r>
      <w:r w:rsidRPr="00242C5F">
        <w:rPr>
          <w:rFonts w:asciiTheme="minorHAnsi" w:hAnsiTheme="minorHAnsi"/>
          <w:szCs w:val="24"/>
        </w:rPr>
        <w:t xml:space="preserve"> Pharmacy Service as per Section 3.15.1, and</w:t>
      </w:r>
    </w:p>
    <w:p w14:paraId="3A1879BC" w14:textId="5F9299E4" w:rsidR="00AE795C" w:rsidRPr="00242C5F" w:rsidRDefault="00AE795C" w:rsidP="00BB3E0F">
      <w:pPr>
        <w:pStyle w:val="ListBullet"/>
        <w:numPr>
          <w:ilvl w:val="0"/>
          <w:numId w:val="68"/>
        </w:numPr>
        <w:rPr>
          <w:rFonts w:asciiTheme="minorHAnsi" w:hAnsiTheme="minorHAnsi"/>
          <w:szCs w:val="24"/>
        </w:rPr>
      </w:pPr>
      <w:r w:rsidRPr="00242C5F">
        <w:rPr>
          <w:rFonts w:asciiTheme="minorHAnsi" w:hAnsiTheme="minorHAnsi"/>
          <w:szCs w:val="24"/>
        </w:rPr>
        <w:t xml:space="preserve">A registered nurse / </w:t>
      </w:r>
      <w:r w:rsidR="00D77786">
        <w:rPr>
          <w:rFonts w:asciiTheme="minorHAnsi" w:hAnsiTheme="minorHAnsi"/>
          <w:szCs w:val="24"/>
        </w:rPr>
        <w:t xml:space="preserve">registered </w:t>
      </w:r>
      <w:r w:rsidRPr="00242C5F">
        <w:rPr>
          <w:rFonts w:asciiTheme="minorHAnsi" w:hAnsiTheme="minorHAnsi"/>
          <w:szCs w:val="24"/>
        </w:rPr>
        <w:t>midwife checking all stock on receipt to identify any variation from the current medication packs, pack sizes or proprietary names, and</w:t>
      </w:r>
    </w:p>
    <w:p w14:paraId="580306D3" w14:textId="77777777" w:rsidR="00AE795C" w:rsidRPr="00242C5F" w:rsidRDefault="00AE795C" w:rsidP="00BB3E0F">
      <w:pPr>
        <w:pStyle w:val="ListBullet"/>
        <w:numPr>
          <w:ilvl w:val="0"/>
          <w:numId w:val="68"/>
        </w:numPr>
        <w:rPr>
          <w:rFonts w:asciiTheme="minorHAnsi" w:hAnsiTheme="minorHAnsi"/>
          <w:szCs w:val="24"/>
        </w:rPr>
      </w:pPr>
      <w:r w:rsidRPr="00242C5F">
        <w:rPr>
          <w:rFonts w:asciiTheme="minorHAnsi" w:hAnsiTheme="minorHAnsi"/>
          <w:szCs w:val="24"/>
        </w:rPr>
        <w:t>Notification to staff when new medications, or variations to existing medications, are introduced, and</w:t>
      </w:r>
    </w:p>
    <w:p w14:paraId="38A248F4" w14:textId="0E03D55C" w:rsidR="009F399A" w:rsidRPr="00242C5F" w:rsidRDefault="00AE795C" w:rsidP="00BB3E0F">
      <w:pPr>
        <w:pStyle w:val="ListBullet"/>
        <w:numPr>
          <w:ilvl w:val="0"/>
          <w:numId w:val="68"/>
        </w:numPr>
        <w:rPr>
          <w:rFonts w:asciiTheme="minorHAnsi" w:hAnsiTheme="minorHAnsi"/>
          <w:szCs w:val="24"/>
        </w:rPr>
      </w:pPr>
      <w:r w:rsidRPr="00242C5F">
        <w:rPr>
          <w:rFonts w:asciiTheme="minorHAnsi" w:hAnsiTheme="minorHAnsi"/>
          <w:szCs w:val="24"/>
        </w:rPr>
        <w:t>A regular review of medication storage units to confirm the suitability (including size and design) for the unit’s purposes.</w:t>
      </w:r>
      <w:r>
        <w:rPr>
          <w:rFonts w:asciiTheme="minorHAnsi" w:hAnsiTheme="minorHAnsi"/>
          <w:szCs w:val="24"/>
        </w:rPr>
        <w:t xml:space="preserve"> </w:t>
      </w:r>
      <w:r>
        <w:t xml:space="preserve">The physical design, layout and choice of medicine storage equipment and technology must be conducive to safe selection, storage and preparation of </w:t>
      </w:r>
      <w:r w:rsidR="000047B8">
        <w:t>l</w:t>
      </w:r>
      <w:r>
        <w:t>ook-alike sound</w:t>
      </w:r>
      <w:r w:rsidR="00E10BA6">
        <w:t>-</w:t>
      </w:r>
      <w:r>
        <w:t>alike medicines.</w:t>
      </w:r>
    </w:p>
    <w:p w14:paraId="44D599F9" w14:textId="77777777" w:rsidR="009F399A" w:rsidRPr="00242C5F" w:rsidRDefault="009F399A" w:rsidP="009F399A">
      <w:pPr>
        <w:rPr>
          <w:rFonts w:asciiTheme="minorHAnsi" w:hAnsiTheme="minorHAnsi"/>
          <w:szCs w:val="24"/>
        </w:rPr>
      </w:pPr>
    </w:p>
    <w:p w14:paraId="5180BD6C" w14:textId="77777777" w:rsidR="009F399A" w:rsidRPr="00242C5F" w:rsidRDefault="009F399A" w:rsidP="009F399A">
      <w:pPr>
        <w:pStyle w:val="Heading2"/>
        <w:rPr>
          <w:rFonts w:asciiTheme="minorHAnsi" w:hAnsiTheme="minorHAnsi"/>
          <w:szCs w:val="24"/>
        </w:rPr>
      </w:pPr>
      <w:bookmarkStart w:id="619" w:name="_Toc119073898"/>
      <w:r w:rsidRPr="00242C5F">
        <w:rPr>
          <w:rFonts w:asciiTheme="minorHAnsi" w:hAnsiTheme="minorHAnsi"/>
          <w:szCs w:val="24"/>
        </w:rPr>
        <w:t>Pharmaceutical Representatives and Medical Samples</w:t>
      </w:r>
      <w:bookmarkEnd w:id="619"/>
    </w:p>
    <w:p w14:paraId="52EFBB83" w14:textId="441CE2EB" w:rsidR="009F399A" w:rsidRPr="00242C5F" w:rsidRDefault="009F399A" w:rsidP="00BB3E0F">
      <w:pPr>
        <w:pStyle w:val="ListParagraph"/>
        <w:numPr>
          <w:ilvl w:val="0"/>
          <w:numId w:val="97"/>
        </w:numPr>
        <w:rPr>
          <w:rFonts w:asciiTheme="minorHAnsi" w:hAnsiTheme="minorHAnsi"/>
          <w:szCs w:val="24"/>
        </w:rPr>
      </w:pPr>
      <w:r w:rsidRPr="00242C5F">
        <w:rPr>
          <w:rFonts w:asciiTheme="minorHAnsi" w:hAnsiTheme="minorHAnsi"/>
          <w:szCs w:val="24"/>
        </w:rPr>
        <w:t xml:space="preserve">All supply arrangements and offers must be part of the contracted supply with the </w:t>
      </w:r>
      <w:r w:rsidR="00A57E72">
        <w:rPr>
          <w:rFonts w:asciiTheme="minorHAnsi" w:hAnsiTheme="minorHAnsi"/>
          <w:szCs w:val="24"/>
        </w:rPr>
        <w:t>CHS</w:t>
      </w:r>
      <w:r w:rsidRPr="00242C5F">
        <w:rPr>
          <w:rFonts w:asciiTheme="minorHAnsi" w:hAnsiTheme="minorHAnsi"/>
          <w:szCs w:val="24"/>
        </w:rPr>
        <w:t xml:space="preserve"> Pharmacy </w:t>
      </w:r>
      <w:r w:rsidR="00E10BA6">
        <w:rPr>
          <w:rFonts w:asciiTheme="minorHAnsi" w:hAnsiTheme="minorHAnsi"/>
          <w:szCs w:val="24"/>
        </w:rPr>
        <w:t>Service</w:t>
      </w:r>
      <w:r w:rsidRPr="00242C5F">
        <w:rPr>
          <w:rFonts w:asciiTheme="minorHAnsi" w:hAnsiTheme="minorHAnsi"/>
          <w:szCs w:val="24"/>
        </w:rPr>
        <w:t xml:space="preserve">. </w:t>
      </w:r>
    </w:p>
    <w:p w14:paraId="51F98447" w14:textId="4E1F3036" w:rsidR="009F399A" w:rsidRPr="00242C5F" w:rsidRDefault="009F399A" w:rsidP="00BB3E0F">
      <w:pPr>
        <w:pStyle w:val="ListParagraph"/>
        <w:numPr>
          <w:ilvl w:val="0"/>
          <w:numId w:val="97"/>
        </w:numPr>
        <w:rPr>
          <w:rFonts w:asciiTheme="minorHAnsi" w:hAnsiTheme="minorHAnsi"/>
          <w:szCs w:val="24"/>
        </w:rPr>
      </w:pPr>
      <w:r w:rsidRPr="00242C5F">
        <w:rPr>
          <w:rFonts w:asciiTheme="minorHAnsi" w:hAnsiTheme="minorHAnsi"/>
          <w:szCs w:val="24"/>
        </w:rPr>
        <w:t xml:space="preserve">Supply of free or bonus stock or as part of a purchasing arrangement is not permitted at an individual level. </w:t>
      </w:r>
    </w:p>
    <w:p w14:paraId="6C548303" w14:textId="233A2990" w:rsidR="009F399A" w:rsidRPr="00242C5F" w:rsidRDefault="009F399A" w:rsidP="00BB3E0F">
      <w:pPr>
        <w:pStyle w:val="ListParagraph"/>
        <w:numPr>
          <w:ilvl w:val="0"/>
          <w:numId w:val="97"/>
        </w:numPr>
        <w:rPr>
          <w:rFonts w:asciiTheme="minorHAnsi" w:hAnsiTheme="minorHAnsi"/>
          <w:szCs w:val="24"/>
        </w:rPr>
      </w:pPr>
      <w:r w:rsidRPr="00242C5F">
        <w:rPr>
          <w:rFonts w:asciiTheme="minorHAnsi" w:hAnsiTheme="minorHAnsi"/>
          <w:szCs w:val="24"/>
        </w:rPr>
        <w:t xml:space="preserve">Medication samples must be delivered to </w:t>
      </w:r>
      <w:r w:rsidR="00A57E72">
        <w:rPr>
          <w:rFonts w:asciiTheme="minorHAnsi" w:hAnsiTheme="minorHAnsi"/>
          <w:szCs w:val="24"/>
        </w:rPr>
        <w:t>CHS</w:t>
      </w:r>
      <w:r w:rsidRPr="00242C5F">
        <w:rPr>
          <w:rFonts w:asciiTheme="minorHAnsi" w:hAnsiTheme="minorHAnsi"/>
          <w:szCs w:val="24"/>
        </w:rPr>
        <w:t xml:space="preserve"> Pharmacy </w:t>
      </w:r>
      <w:r w:rsidR="00024E1C">
        <w:rPr>
          <w:rFonts w:asciiTheme="minorHAnsi" w:hAnsiTheme="minorHAnsi"/>
          <w:szCs w:val="24"/>
        </w:rPr>
        <w:t>Service</w:t>
      </w:r>
      <w:r w:rsidRPr="00242C5F">
        <w:rPr>
          <w:rFonts w:asciiTheme="minorHAnsi" w:hAnsiTheme="minorHAnsi"/>
          <w:szCs w:val="24"/>
        </w:rPr>
        <w:t xml:space="preserve"> and not to specific patient care areas or prescribers. </w:t>
      </w:r>
    </w:p>
    <w:p w14:paraId="01330786" w14:textId="09594B23" w:rsidR="009F399A" w:rsidRPr="00242C5F" w:rsidRDefault="009F399A" w:rsidP="00BB3E0F">
      <w:pPr>
        <w:pStyle w:val="ListParagraph"/>
        <w:numPr>
          <w:ilvl w:val="0"/>
          <w:numId w:val="97"/>
        </w:numPr>
        <w:rPr>
          <w:rFonts w:asciiTheme="minorHAnsi" w:hAnsiTheme="minorHAnsi"/>
          <w:szCs w:val="24"/>
        </w:rPr>
      </w:pPr>
      <w:r w:rsidRPr="00242C5F">
        <w:rPr>
          <w:rFonts w:asciiTheme="minorHAnsi" w:hAnsiTheme="minorHAnsi"/>
          <w:szCs w:val="24"/>
        </w:rPr>
        <w:t xml:space="preserve">Access to medicines via a compassionate program must have prior approval from the DTC and then be delivered to and distributed through the </w:t>
      </w:r>
      <w:r w:rsidR="00A57E72">
        <w:rPr>
          <w:rFonts w:asciiTheme="minorHAnsi" w:hAnsiTheme="minorHAnsi"/>
          <w:szCs w:val="24"/>
        </w:rPr>
        <w:t>CHS</w:t>
      </w:r>
      <w:r w:rsidRPr="00242C5F">
        <w:rPr>
          <w:rFonts w:asciiTheme="minorHAnsi" w:hAnsiTheme="minorHAnsi"/>
          <w:szCs w:val="24"/>
        </w:rPr>
        <w:t xml:space="preserve"> Pharmacy </w:t>
      </w:r>
      <w:r w:rsidR="002A49F9">
        <w:rPr>
          <w:rFonts w:asciiTheme="minorHAnsi" w:hAnsiTheme="minorHAnsi"/>
          <w:szCs w:val="24"/>
        </w:rPr>
        <w:t>Service</w:t>
      </w:r>
      <w:r w:rsidRPr="00242C5F">
        <w:rPr>
          <w:rFonts w:asciiTheme="minorHAnsi" w:hAnsiTheme="minorHAnsi"/>
          <w:szCs w:val="24"/>
        </w:rPr>
        <w:t xml:space="preserve">. </w:t>
      </w:r>
    </w:p>
    <w:p w14:paraId="1DB455DB" w14:textId="77777777" w:rsidR="009F399A" w:rsidRPr="00242C5F" w:rsidRDefault="009F399A" w:rsidP="009F399A">
      <w:pPr>
        <w:rPr>
          <w:rFonts w:asciiTheme="minorHAnsi" w:hAnsiTheme="minorHAnsi" w:cs="Arial"/>
          <w:szCs w:val="24"/>
        </w:rPr>
      </w:pPr>
    </w:p>
    <w:p w14:paraId="2A4E728D" w14:textId="77777777" w:rsidR="009F399A" w:rsidRPr="00242C5F" w:rsidRDefault="009F399A" w:rsidP="009F399A">
      <w:pPr>
        <w:pStyle w:val="Heading2"/>
        <w:rPr>
          <w:rFonts w:asciiTheme="minorHAnsi" w:hAnsiTheme="minorHAnsi"/>
          <w:szCs w:val="24"/>
        </w:rPr>
      </w:pPr>
      <w:bookmarkStart w:id="620" w:name="_Toc415141276"/>
      <w:bookmarkStart w:id="621" w:name="_Toc119073899"/>
      <w:bookmarkStart w:id="622" w:name="_Toc405549209"/>
      <w:bookmarkStart w:id="623" w:name="_Toc405551429"/>
      <w:bookmarkStart w:id="624" w:name="_Toc405561806"/>
      <w:r w:rsidRPr="00242C5F">
        <w:rPr>
          <w:rFonts w:asciiTheme="minorHAnsi" w:hAnsiTheme="minorHAnsi"/>
          <w:szCs w:val="24"/>
        </w:rPr>
        <w:t>Radiopharmaceuticals</w:t>
      </w:r>
      <w:bookmarkEnd w:id="620"/>
      <w:bookmarkEnd w:id="621"/>
      <w:r w:rsidRPr="00242C5F">
        <w:rPr>
          <w:rFonts w:asciiTheme="minorHAnsi" w:hAnsiTheme="minorHAnsi"/>
          <w:szCs w:val="24"/>
        </w:rPr>
        <w:t xml:space="preserve"> </w:t>
      </w:r>
      <w:bookmarkEnd w:id="622"/>
      <w:bookmarkEnd w:id="623"/>
      <w:bookmarkEnd w:id="624"/>
    </w:p>
    <w:p w14:paraId="1E8D4ED9"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Nuclear Medicine Departments must be licensed under the requirements of </w:t>
      </w:r>
      <w:r w:rsidRPr="002A49F9">
        <w:rPr>
          <w:rFonts w:asciiTheme="minorHAnsi" w:hAnsiTheme="minorHAnsi" w:cs="Arial"/>
          <w:i/>
          <w:szCs w:val="24"/>
        </w:rPr>
        <w:t>The Radiation Protection Act (ACT)</w:t>
      </w:r>
      <w:r w:rsidRPr="00242C5F">
        <w:rPr>
          <w:rFonts w:asciiTheme="minorHAnsi" w:hAnsiTheme="minorHAnsi" w:cs="Arial"/>
          <w:szCs w:val="24"/>
        </w:rPr>
        <w:t xml:space="preserve"> 2006 and </w:t>
      </w:r>
      <w:r w:rsidRPr="002A49F9">
        <w:rPr>
          <w:rFonts w:asciiTheme="minorHAnsi" w:hAnsiTheme="minorHAnsi" w:cs="Arial"/>
          <w:i/>
          <w:szCs w:val="24"/>
        </w:rPr>
        <w:t>Regulation</w:t>
      </w:r>
      <w:r w:rsidRPr="00242C5F">
        <w:rPr>
          <w:rFonts w:asciiTheme="minorHAnsi" w:hAnsiTheme="minorHAnsi" w:cs="Arial"/>
          <w:szCs w:val="24"/>
        </w:rPr>
        <w:t xml:space="preserve"> 2007 which regulate the use of radioactive substances and radiation equipment in ACT. </w:t>
      </w:r>
    </w:p>
    <w:p w14:paraId="2E169ED5" w14:textId="77777777" w:rsidR="009F399A" w:rsidRPr="00242C5F" w:rsidRDefault="009F399A" w:rsidP="009F399A">
      <w:pPr>
        <w:rPr>
          <w:rFonts w:asciiTheme="minorHAnsi" w:hAnsiTheme="minorHAnsi" w:cs="Arial"/>
          <w:szCs w:val="24"/>
        </w:rPr>
      </w:pPr>
    </w:p>
    <w:p w14:paraId="34D811DB"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Please note Poisons Standard allows for exemptions of radiopharmaceuticals.</w:t>
      </w:r>
    </w:p>
    <w:p w14:paraId="6031D0CA" w14:textId="77777777" w:rsidR="009F399A" w:rsidRPr="00242C5F" w:rsidRDefault="009F399A" w:rsidP="009F399A">
      <w:pPr>
        <w:rPr>
          <w:rFonts w:asciiTheme="minorHAnsi" w:hAnsiTheme="minorHAnsi" w:cs="Arial"/>
          <w:szCs w:val="24"/>
        </w:rPr>
      </w:pPr>
    </w:p>
    <w:p w14:paraId="7223CFDA" w14:textId="77777777" w:rsidR="009F399A" w:rsidRPr="00242C5F" w:rsidRDefault="009F399A" w:rsidP="009F399A">
      <w:pPr>
        <w:pStyle w:val="Heading2"/>
        <w:rPr>
          <w:rFonts w:asciiTheme="minorHAnsi" w:hAnsiTheme="minorHAnsi"/>
          <w:szCs w:val="24"/>
        </w:rPr>
      </w:pPr>
      <w:bookmarkStart w:id="625" w:name="_Toc405561807"/>
      <w:bookmarkStart w:id="626" w:name="_Toc415141277"/>
      <w:bookmarkStart w:id="627" w:name="_Toc119073900"/>
      <w:r w:rsidRPr="00242C5F">
        <w:rPr>
          <w:rFonts w:asciiTheme="minorHAnsi" w:hAnsiTheme="minorHAnsi"/>
          <w:szCs w:val="24"/>
        </w:rPr>
        <w:t>After-Hours Inpatient Medication Store Supplies</w:t>
      </w:r>
      <w:bookmarkEnd w:id="625"/>
      <w:bookmarkEnd w:id="626"/>
      <w:bookmarkEnd w:id="627"/>
    </w:p>
    <w:p w14:paraId="62E9C718" w14:textId="41A43EAE"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After-Hours Cupboard may be used to access medications for inpatient use that are unavailable in a patient care area when the </w:t>
      </w:r>
      <w:r w:rsidR="00A57E72">
        <w:rPr>
          <w:rFonts w:asciiTheme="minorHAnsi" w:hAnsiTheme="minorHAnsi" w:cs="Arial"/>
          <w:szCs w:val="24"/>
        </w:rPr>
        <w:t>CHS</w:t>
      </w:r>
      <w:r w:rsidRPr="00242C5F">
        <w:rPr>
          <w:rFonts w:asciiTheme="minorHAnsi" w:hAnsiTheme="minorHAnsi" w:cs="Arial"/>
          <w:szCs w:val="24"/>
        </w:rPr>
        <w:t xml:space="preserve"> Pharmacy </w:t>
      </w:r>
      <w:r w:rsidR="00AE6B89">
        <w:rPr>
          <w:rFonts w:asciiTheme="minorHAnsi" w:hAnsiTheme="minorHAnsi" w:cs="Arial"/>
          <w:szCs w:val="24"/>
        </w:rPr>
        <w:t>S</w:t>
      </w:r>
      <w:r w:rsidRPr="00242C5F">
        <w:rPr>
          <w:rFonts w:asciiTheme="minorHAnsi" w:hAnsiTheme="minorHAnsi" w:cs="Arial"/>
          <w:szCs w:val="24"/>
        </w:rPr>
        <w:t xml:space="preserve">ervice is not open. The After-Hours Cupboard is managed by the After-Hours CNC.  It is the expectation that in all but exceptional circumstances, medications will be ordered from </w:t>
      </w:r>
      <w:r w:rsidR="00A57E72">
        <w:rPr>
          <w:rFonts w:asciiTheme="minorHAnsi" w:hAnsiTheme="minorHAnsi" w:cs="Arial"/>
          <w:szCs w:val="24"/>
        </w:rPr>
        <w:t>CHS</w:t>
      </w:r>
      <w:r w:rsidRPr="00242C5F">
        <w:rPr>
          <w:rFonts w:asciiTheme="minorHAnsi" w:hAnsiTheme="minorHAnsi" w:cs="Arial"/>
          <w:szCs w:val="24"/>
        </w:rPr>
        <w:t xml:space="preserve"> Pharmacy during pharmacy business hours.</w:t>
      </w:r>
    </w:p>
    <w:p w14:paraId="3D87C8F3" w14:textId="77777777" w:rsidR="009F399A" w:rsidRPr="00242C5F" w:rsidRDefault="009F399A" w:rsidP="009F399A">
      <w:pPr>
        <w:rPr>
          <w:rFonts w:asciiTheme="minorHAnsi" w:hAnsiTheme="minorHAnsi" w:cs="Arial"/>
          <w:szCs w:val="24"/>
        </w:rPr>
      </w:pPr>
    </w:p>
    <w:p w14:paraId="1D34D4F7" w14:textId="523A741F" w:rsidR="009F399A" w:rsidRPr="00242C5F" w:rsidRDefault="009F399A" w:rsidP="009F399A">
      <w:pPr>
        <w:rPr>
          <w:rFonts w:asciiTheme="minorHAnsi" w:hAnsiTheme="minorHAnsi" w:cs="Arial"/>
          <w:szCs w:val="24"/>
        </w:rPr>
      </w:pPr>
      <w:r w:rsidRPr="00242C5F">
        <w:rPr>
          <w:rFonts w:asciiTheme="minorHAnsi" w:hAnsiTheme="minorHAnsi" w:cs="Arial"/>
          <w:szCs w:val="24"/>
        </w:rPr>
        <w:t>The After-Hours Cupboard</w:t>
      </w:r>
      <w:r w:rsidRPr="00242C5F" w:rsidDel="00AE3A2F">
        <w:rPr>
          <w:rFonts w:asciiTheme="minorHAnsi" w:hAnsiTheme="minorHAnsi" w:cs="Arial"/>
          <w:szCs w:val="24"/>
        </w:rPr>
        <w:t xml:space="preserve"> </w:t>
      </w:r>
      <w:r w:rsidRPr="00242C5F">
        <w:rPr>
          <w:rFonts w:asciiTheme="minorHAnsi" w:hAnsiTheme="minorHAnsi" w:cs="Arial"/>
          <w:szCs w:val="24"/>
        </w:rPr>
        <w:t xml:space="preserve">will be stocked by the </w:t>
      </w:r>
      <w:r w:rsidR="00A57E72">
        <w:rPr>
          <w:rFonts w:asciiTheme="minorHAnsi" w:hAnsiTheme="minorHAnsi" w:cs="Arial"/>
          <w:szCs w:val="24"/>
        </w:rPr>
        <w:t>CHS</w:t>
      </w:r>
      <w:r w:rsidRPr="00242C5F">
        <w:rPr>
          <w:rFonts w:asciiTheme="minorHAnsi" w:hAnsiTheme="minorHAnsi" w:cs="Arial"/>
          <w:szCs w:val="24"/>
        </w:rPr>
        <w:t xml:space="preserve"> Pharmacy Service with a limited range of medications, either in the manufacturers' original packs, or re-packed and labelled by a </w:t>
      </w:r>
      <w:r w:rsidRPr="00242C5F">
        <w:rPr>
          <w:rFonts w:asciiTheme="minorHAnsi" w:hAnsiTheme="minorHAnsi" w:cs="Arial"/>
          <w:szCs w:val="24"/>
        </w:rPr>
        <w:lastRenderedPageBreak/>
        <w:t>registered pharmacist for inpatient use. The After-Hours Cupboard</w:t>
      </w:r>
      <w:r w:rsidRPr="00242C5F" w:rsidDel="00AE3A2F">
        <w:rPr>
          <w:rFonts w:asciiTheme="minorHAnsi" w:hAnsiTheme="minorHAnsi" w:cs="Arial"/>
          <w:szCs w:val="24"/>
        </w:rPr>
        <w:t xml:space="preserve"> </w:t>
      </w:r>
      <w:r w:rsidRPr="00242C5F">
        <w:rPr>
          <w:rFonts w:asciiTheme="minorHAnsi" w:hAnsiTheme="minorHAnsi" w:cs="Arial"/>
          <w:szCs w:val="24"/>
        </w:rPr>
        <w:t>must not include Schedule 8 or Schedule 4D medications.</w:t>
      </w:r>
    </w:p>
    <w:p w14:paraId="0EDAD489" w14:textId="77777777" w:rsidR="009F399A" w:rsidRPr="00242C5F" w:rsidRDefault="009F399A" w:rsidP="009F399A">
      <w:pPr>
        <w:rPr>
          <w:rFonts w:asciiTheme="minorHAnsi" w:hAnsiTheme="minorHAnsi" w:cs="Arial"/>
          <w:szCs w:val="24"/>
        </w:rPr>
      </w:pPr>
    </w:p>
    <w:p w14:paraId="7C184636"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Any removal of stock from the After-Hours Cupboard</w:t>
      </w:r>
      <w:r w:rsidRPr="00242C5F" w:rsidDel="00AE3A2F">
        <w:rPr>
          <w:rFonts w:asciiTheme="minorHAnsi" w:hAnsiTheme="minorHAnsi" w:cs="Arial"/>
          <w:szCs w:val="24"/>
        </w:rPr>
        <w:t xml:space="preserve"> </w:t>
      </w:r>
      <w:r w:rsidRPr="00242C5F">
        <w:rPr>
          <w:rFonts w:asciiTheme="minorHAnsi" w:hAnsiTheme="minorHAnsi" w:cs="Arial"/>
          <w:szCs w:val="24"/>
        </w:rPr>
        <w:t>must be recorded, including:</w:t>
      </w:r>
    </w:p>
    <w:p w14:paraId="4A4A7988" w14:textId="77777777" w:rsidR="009F399A" w:rsidRPr="00242C5F" w:rsidRDefault="009F399A" w:rsidP="00BB3E0F">
      <w:pPr>
        <w:pStyle w:val="ListBullet"/>
        <w:numPr>
          <w:ilvl w:val="0"/>
          <w:numId w:val="62"/>
        </w:numPr>
        <w:rPr>
          <w:rFonts w:asciiTheme="minorHAnsi" w:hAnsiTheme="minorHAnsi"/>
          <w:szCs w:val="24"/>
        </w:rPr>
      </w:pPr>
      <w:r w:rsidRPr="00242C5F">
        <w:rPr>
          <w:rFonts w:asciiTheme="minorHAnsi" w:hAnsiTheme="minorHAnsi"/>
          <w:szCs w:val="24"/>
        </w:rPr>
        <w:t>The date and time, and</w:t>
      </w:r>
    </w:p>
    <w:p w14:paraId="2625303F" w14:textId="77777777" w:rsidR="009F399A" w:rsidRPr="00242C5F" w:rsidRDefault="009F399A" w:rsidP="00BB3E0F">
      <w:pPr>
        <w:pStyle w:val="ListBullet"/>
        <w:numPr>
          <w:ilvl w:val="0"/>
          <w:numId w:val="62"/>
        </w:numPr>
        <w:rPr>
          <w:rFonts w:asciiTheme="minorHAnsi" w:hAnsiTheme="minorHAnsi"/>
          <w:szCs w:val="24"/>
        </w:rPr>
      </w:pPr>
      <w:r w:rsidRPr="00242C5F">
        <w:rPr>
          <w:rFonts w:asciiTheme="minorHAnsi" w:hAnsiTheme="minorHAnsi"/>
          <w:szCs w:val="24"/>
        </w:rPr>
        <w:t>The name, strength, form and quantity of the medication removed, and</w:t>
      </w:r>
    </w:p>
    <w:p w14:paraId="7BB8B28E" w14:textId="77777777" w:rsidR="009F399A" w:rsidRPr="00242C5F" w:rsidRDefault="009F399A" w:rsidP="00BB3E0F">
      <w:pPr>
        <w:pStyle w:val="ListBullet"/>
        <w:numPr>
          <w:ilvl w:val="0"/>
          <w:numId w:val="62"/>
        </w:numPr>
        <w:rPr>
          <w:rFonts w:asciiTheme="minorHAnsi" w:hAnsiTheme="minorHAnsi"/>
          <w:szCs w:val="24"/>
        </w:rPr>
      </w:pPr>
      <w:r w:rsidRPr="00242C5F">
        <w:rPr>
          <w:rFonts w:asciiTheme="minorHAnsi" w:hAnsiTheme="minorHAnsi"/>
          <w:szCs w:val="24"/>
        </w:rPr>
        <w:t>The name of the patient, and</w:t>
      </w:r>
    </w:p>
    <w:p w14:paraId="77A6F156" w14:textId="77777777" w:rsidR="009F399A" w:rsidRPr="00242C5F" w:rsidRDefault="009F399A" w:rsidP="00BB3E0F">
      <w:pPr>
        <w:pStyle w:val="ListBullet"/>
        <w:numPr>
          <w:ilvl w:val="0"/>
          <w:numId w:val="62"/>
        </w:numPr>
        <w:rPr>
          <w:rFonts w:asciiTheme="minorHAnsi" w:hAnsiTheme="minorHAnsi"/>
          <w:szCs w:val="24"/>
        </w:rPr>
      </w:pPr>
      <w:r w:rsidRPr="00242C5F">
        <w:rPr>
          <w:rFonts w:asciiTheme="minorHAnsi" w:hAnsiTheme="minorHAnsi"/>
          <w:szCs w:val="24"/>
        </w:rPr>
        <w:t>The name of the patient care area where the medication was used, and</w:t>
      </w:r>
    </w:p>
    <w:p w14:paraId="5A8564E7" w14:textId="77777777" w:rsidR="009F399A" w:rsidRPr="00242C5F" w:rsidRDefault="009F399A" w:rsidP="00BB3E0F">
      <w:pPr>
        <w:pStyle w:val="ListBullet"/>
        <w:numPr>
          <w:ilvl w:val="0"/>
          <w:numId w:val="62"/>
        </w:numPr>
        <w:rPr>
          <w:rFonts w:asciiTheme="minorHAnsi" w:hAnsiTheme="minorHAnsi"/>
          <w:szCs w:val="24"/>
        </w:rPr>
      </w:pPr>
      <w:r w:rsidRPr="00242C5F">
        <w:rPr>
          <w:rFonts w:asciiTheme="minorHAnsi" w:hAnsiTheme="minorHAnsi"/>
          <w:szCs w:val="24"/>
        </w:rPr>
        <w:t>The name of the staff member removing the medication.</w:t>
      </w:r>
    </w:p>
    <w:p w14:paraId="4A7CEB14" w14:textId="4719FDEF" w:rsidR="009F399A" w:rsidRPr="00242C5F" w:rsidRDefault="009F399A" w:rsidP="00F7204E">
      <w:pPr>
        <w:pStyle w:val="ListBullet"/>
        <w:ind w:left="1080"/>
        <w:rPr>
          <w:rFonts w:asciiTheme="minorHAnsi" w:hAnsiTheme="minorHAnsi"/>
          <w:szCs w:val="24"/>
        </w:rPr>
      </w:pPr>
    </w:p>
    <w:p w14:paraId="35532D17" w14:textId="77777777" w:rsidR="009F399A" w:rsidRPr="00242C5F" w:rsidRDefault="009F399A" w:rsidP="009F399A">
      <w:pPr>
        <w:pStyle w:val="ListBullet"/>
        <w:rPr>
          <w:rFonts w:asciiTheme="minorHAnsi" w:hAnsiTheme="minorHAnsi"/>
          <w:szCs w:val="24"/>
        </w:rPr>
      </w:pPr>
      <w:r w:rsidRPr="00242C5F">
        <w:rPr>
          <w:rFonts w:asciiTheme="minorHAnsi" w:hAnsiTheme="minorHAnsi"/>
          <w:szCs w:val="24"/>
        </w:rPr>
        <w:t xml:space="preserve">To access the </w:t>
      </w:r>
      <w:r w:rsidRPr="00242C5F">
        <w:rPr>
          <w:rFonts w:asciiTheme="minorHAnsi" w:hAnsiTheme="minorHAnsi" w:cs="Arial"/>
          <w:szCs w:val="24"/>
        </w:rPr>
        <w:t>After-Hours Cupboard</w:t>
      </w:r>
      <w:r w:rsidRPr="00242C5F">
        <w:rPr>
          <w:rFonts w:asciiTheme="minorHAnsi" w:hAnsiTheme="minorHAnsi"/>
          <w:szCs w:val="24"/>
        </w:rPr>
        <w:t xml:space="preserve">, the RN on the ward must call the After-Hours CNC, and may be required to attend the </w:t>
      </w:r>
      <w:r w:rsidRPr="00242C5F">
        <w:rPr>
          <w:rFonts w:asciiTheme="minorHAnsi" w:hAnsiTheme="minorHAnsi" w:cs="Arial"/>
          <w:szCs w:val="24"/>
        </w:rPr>
        <w:t>After-Hours Cupboard</w:t>
      </w:r>
      <w:r w:rsidRPr="00242C5F" w:rsidDel="00582FFF">
        <w:rPr>
          <w:rFonts w:asciiTheme="minorHAnsi" w:hAnsiTheme="minorHAnsi"/>
          <w:szCs w:val="24"/>
        </w:rPr>
        <w:t xml:space="preserve"> </w:t>
      </w:r>
      <w:r w:rsidRPr="00242C5F">
        <w:rPr>
          <w:rFonts w:asciiTheme="minorHAnsi" w:hAnsiTheme="minorHAnsi"/>
          <w:szCs w:val="24"/>
        </w:rPr>
        <w:t>to collect the required medication.</w:t>
      </w:r>
    </w:p>
    <w:p w14:paraId="52F5A87E" w14:textId="77777777" w:rsidR="009F399A" w:rsidRPr="00242C5F" w:rsidRDefault="009F399A" w:rsidP="009F399A">
      <w:pPr>
        <w:rPr>
          <w:rFonts w:asciiTheme="minorHAnsi" w:hAnsiTheme="minorHAnsi" w:cs="Arial"/>
          <w:szCs w:val="24"/>
        </w:rPr>
      </w:pPr>
    </w:p>
    <w:p w14:paraId="354DBB26" w14:textId="77777777" w:rsidR="009F399A" w:rsidRPr="00242C5F" w:rsidRDefault="009F399A" w:rsidP="009F399A">
      <w:pPr>
        <w:pStyle w:val="Heading2"/>
        <w:rPr>
          <w:rFonts w:asciiTheme="minorHAnsi" w:hAnsiTheme="minorHAnsi"/>
          <w:szCs w:val="24"/>
        </w:rPr>
      </w:pPr>
      <w:bookmarkStart w:id="628" w:name="_Toc405561808"/>
      <w:bookmarkStart w:id="629" w:name="_Toc415141278"/>
      <w:bookmarkStart w:id="630" w:name="_Toc119073901"/>
      <w:r w:rsidRPr="00242C5F">
        <w:rPr>
          <w:rFonts w:asciiTheme="minorHAnsi" w:hAnsiTheme="minorHAnsi"/>
          <w:szCs w:val="24"/>
        </w:rPr>
        <w:t>After-Hours Dispensing</w:t>
      </w:r>
      <w:bookmarkEnd w:id="628"/>
      <w:bookmarkEnd w:id="629"/>
      <w:r w:rsidRPr="00242C5F">
        <w:rPr>
          <w:rFonts w:asciiTheme="minorHAnsi" w:hAnsiTheme="minorHAnsi"/>
          <w:szCs w:val="24"/>
        </w:rPr>
        <w:t xml:space="preserve"> by Authorised Prescribers</w:t>
      </w:r>
      <w:bookmarkEnd w:id="630"/>
    </w:p>
    <w:p w14:paraId="02115E53" w14:textId="6C3A3712"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To accommodate situations when the </w:t>
      </w:r>
      <w:r w:rsidR="00A57E72">
        <w:rPr>
          <w:rFonts w:asciiTheme="minorHAnsi" w:hAnsiTheme="minorHAnsi" w:cs="Arial"/>
          <w:szCs w:val="24"/>
        </w:rPr>
        <w:t>CHS</w:t>
      </w:r>
      <w:r w:rsidRPr="00242C5F">
        <w:rPr>
          <w:rFonts w:asciiTheme="minorHAnsi" w:hAnsiTheme="minorHAnsi" w:cs="Arial"/>
          <w:szCs w:val="24"/>
        </w:rPr>
        <w:t xml:space="preserve"> Pharmacy Service is unavailable, certain areas within </w:t>
      </w:r>
      <w:r w:rsidR="00A57E72">
        <w:rPr>
          <w:rFonts w:asciiTheme="minorHAnsi" w:hAnsiTheme="minorHAnsi" w:cs="Arial"/>
          <w:szCs w:val="24"/>
        </w:rPr>
        <w:t>CHS</w:t>
      </w:r>
      <w:r w:rsidRPr="00242C5F">
        <w:rPr>
          <w:rFonts w:asciiTheme="minorHAnsi" w:hAnsiTheme="minorHAnsi" w:cs="Arial"/>
          <w:szCs w:val="24"/>
        </w:rPr>
        <w:t xml:space="preserve"> should have access to medication stocks of essential medications for supply to a patient by an authorised prescriber.  </w:t>
      </w:r>
    </w:p>
    <w:p w14:paraId="6F5C4E7F" w14:textId="77777777" w:rsidR="009F399A" w:rsidRPr="00242C5F" w:rsidRDefault="009F399A" w:rsidP="009F399A">
      <w:pPr>
        <w:rPr>
          <w:rFonts w:asciiTheme="minorHAnsi" w:hAnsiTheme="minorHAnsi" w:cs="Arial"/>
          <w:szCs w:val="24"/>
        </w:rPr>
      </w:pPr>
    </w:p>
    <w:p w14:paraId="433C4EC2"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medications dispensed by an authorised prescriber must be recorded in full in the patient’s medication record.</w:t>
      </w:r>
    </w:p>
    <w:p w14:paraId="7BA6332D" w14:textId="77777777" w:rsidR="009F399A" w:rsidRPr="00242C5F" w:rsidRDefault="009F399A" w:rsidP="009F399A">
      <w:pPr>
        <w:rPr>
          <w:rFonts w:asciiTheme="minorHAnsi" w:hAnsiTheme="minorHAnsi" w:cs="Arial"/>
          <w:szCs w:val="24"/>
        </w:rPr>
      </w:pPr>
    </w:p>
    <w:p w14:paraId="32064939" w14:textId="70FBA42A"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authorised prescriber must </w:t>
      </w:r>
      <w:hyperlink r:id="rId51" w:history="1">
        <w:r w:rsidRPr="00242C5F">
          <w:rPr>
            <w:rFonts w:asciiTheme="minorHAnsi" w:hAnsiTheme="minorHAnsi" w:cs="Arial"/>
            <w:szCs w:val="24"/>
          </w:rPr>
          <w:t>label</w:t>
        </w:r>
      </w:hyperlink>
      <w:r w:rsidRPr="00242C5F">
        <w:rPr>
          <w:rFonts w:asciiTheme="minorHAnsi" w:hAnsiTheme="minorHAnsi" w:cs="Arial"/>
          <w:szCs w:val="24"/>
        </w:rPr>
        <w:t xml:space="preserve"> the medication as per Section 3.10 with:</w:t>
      </w:r>
    </w:p>
    <w:p w14:paraId="3633DD8F"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The name of the person for whom the medicine is dispensed, and</w:t>
      </w:r>
    </w:p>
    <w:p w14:paraId="7EC78638" w14:textId="29D52FC3"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 xml:space="preserve">The medicine’s approved name and brand name, and </w:t>
      </w:r>
    </w:p>
    <w:p w14:paraId="4775194A"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The form, strength and the quantity dispensed, and</w:t>
      </w:r>
    </w:p>
    <w:p w14:paraId="72580AF7"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If the package of the dispensed medicine is not a manufacturer’s pack – the relevant expiry date for the medicine</w:t>
      </w:r>
    </w:p>
    <w:p w14:paraId="36A992D4"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The date of dispensing, and</w:t>
      </w:r>
    </w:p>
    <w:p w14:paraId="2272947A"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The name, address and telephone number of the ward area from which the medicine is dispensed, and</w:t>
      </w:r>
    </w:p>
    <w:p w14:paraId="20B6CE69"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The initials or other identification of the dispensing prescriber</w:t>
      </w:r>
    </w:p>
    <w:p w14:paraId="20194D91" w14:textId="00D5DB0B"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 xml:space="preserve">Directions about the use of the medicine that are adequate to allow the medicine to be taken or administered safely, including any warning statement in the </w:t>
      </w:r>
      <w:hyperlink r:id="rId52" w:history="1">
        <w:r w:rsidRPr="00242C5F">
          <w:rPr>
            <w:rStyle w:val="Hyperlink"/>
            <w:rFonts w:asciiTheme="minorHAnsi" w:hAnsiTheme="minorHAnsi" w:cs="Arial"/>
            <w:szCs w:val="24"/>
          </w:rPr>
          <w:t>Medicines and Poisons standard, Appendix K</w:t>
        </w:r>
      </w:hyperlink>
      <w:r w:rsidRPr="00242C5F">
        <w:rPr>
          <w:rFonts w:asciiTheme="minorHAnsi" w:hAnsiTheme="minorHAnsi" w:cs="Arial"/>
          <w:szCs w:val="24"/>
        </w:rPr>
        <w:t xml:space="preserve">  (Drugs required to be labelled with a sedation warning) applying to the medicine, and</w:t>
      </w:r>
    </w:p>
    <w:p w14:paraId="05C168BB"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The words ‘KEEP OUT OF REACH OF CHILDREN’, and</w:t>
      </w:r>
    </w:p>
    <w:p w14:paraId="67DB721F"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If the substance is intended for external use only, the words ‘FOR EXTERNAL USE ONLY’ or the word ‘POISON’ in red on a white background, and</w:t>
      </w:r>
    </w:p>
    <w:p w14:paraId="68B60532" w14:textId="77777777" w:rsidR="009F399A" w:rsidRPr="00242C5F" w:rsidRDefault="009F399A" w:rsidP="002170A0">
      <w:pPr>
        <w:pStyle w:val="ListParagraph"/>
        <w:numPr>
          <w:ilvl w:val="0"/>
          <w:numId w:val="14"/>
        </w:numPr>
        <w:rPr>
          <w:rFonts w:asciiTheme="minorHAnsi" w:hAnsiTheme="minorHAnsi" w:cs="Arial"/>
          <w:szCs w:val="24"/>
        </w:rPr>
      </w:pPr>
      <w:r w:rsidRPr="00242C5F">
        <w:rPr>
          <w:rFonts w:asciiTheme="minorHAnsi" w:hAnsiTheme="minorHAnsi" w:cs="Arial"/>
          <w:szCs w:val="24"/>
        </w:rPr>
        <w:t>Any ancillary label / s required for the particular active ingredient / s with the associated warning statement.</w:t>
      </w:r>
    </w:p>
    <w:p w14:paraId="29F24B9F" w14:textId="77777777" w:rsidR="009F399A" w:rsidRPr="00242C5F" w:rsidRDefault="009F399A" w:rsidP="009F399A">
      <w:pPr>
        <w:rPr>
          <w:rFonts w:asciiTheme="minorHAnsi" w:hAnsiTheme="minorHAnsi" w:cs="Arial"/>
          <w:szCs w:val="24"/>
        </w:rPr>
      </w:pPr>
    </w:p>
    <w:p w14:paraId="4F4BE149" w14:textId="77777777" w:rsidR="009F399A" w:rsidRPr="00242C5F" w:rsidRDefault="009F399A" w:rsidP="009F399A">
      <w:pPr>
        <w:pStyle w:val="Heading2"/>
        <w:rPr>
          <w:rFonts w:asciiTheme="minorHAnsi" w:hAnsiTheme="minorHAnsi"/>
          <w:szCs w:val="24"/>
        </w:rPr>
      </w:pPr>
      <w:bookmarkStart w:id="631" w:name="_Toc408308560"/>
      <w:bookmarkStart w:id="632" w:name="_Toc405549210"/>
      <w:bookmarkStart w:id="633" w:name="_Toc405551430"/>
      <w:bookmarkStart w:id="634" w:name="_Toc405561809"/>
      <w:bookmarkStart w:id="635" w:name="_Toc415141279"/>
      <w:bookmarkStart w:id="636" w:name="_Toc119073902"/>
      <w:r w:rsidRPr="00242C5F">
        <w:rPr>
          <w:rFonts w:asciiTheme="minorHAnsi" w:hAnsiTheme="minorHAnsi"/>
          <w:szCs w:val="24"/>
        </w:rPr>
        <w:t>Medication Kits for Home Visits</w:t>
      </w:r>
      <w:bookmarkEnd w:id="631"/>
      <w:bookmarkEnd w:id="632"/>
      <w:bookmarkEnd w:id="633"/>
      <w:bookmarkEnd w:id="634"/>
      <w:bookmarkEnd w:id="635"/>
      <w:bookmarkEnd w:id="636"/>
    </w:p>
    <w:p w14:paraId="2D0E9526" w14:textId="4A21CDAA"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patient care area such as a community health centre or clinic may hold a range of medications in a locked bag or box </w:t>
      </w:r>
      <w:r w:rsidR="003E64C1">
        <w:rPr>
          <w:rFonts w:asciiTheme="minorHAnsi" w:hAnsiTheme="minorHAnsi" w:cs="Arial"/>
          <w:szCs w:val="24"/>
        </w:rPr>
        <w:t>(‘medication kit’)</w:t>
      </w:r>
      <w:r w:rsidRPr="00242C5F">
        <w:rPr>
          <w:rFonts w:asciiTheme="minorHAnsi" w:hAnsiTheme="minorHAnsi" w:cs="Arial"/>
          <w:szCs w:val="24"/>
        </w:rPr>
        <w:t xml:space="preserve"> that can be taken for domiciliary care services such as ‘Hospital in the Home’, then immediately returned to the patient care area.</w:t>
      </w:r>
    </w:p>
    <w:p w14:paraId="237C8E4D" w14:textId="77777777" w:rsidR="009F399A" w:rsidRPr="00242C5F" w:rsidRDefault="009F399A" w:rsidP="009F399A">
      <w:pPr>
        <w:rPr>
          <w:rFonts w:asciiTheme="minorHAnsi" w:hAnsiTheme="minorHAnsi" w:cs="Arial"/>
          <w:szCs w:val="24"/>
        </w:rPr>
      </w:pPr>
    </w:p>
    <w:p w14:paraId="50E365B5" w14:textId="0DDBDE0F"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Maintenance of the stock levels in the medication kit is the responsibility of the registered nurse / </w:t>
      </w:r>
      <w:r w:rsidR="00D77786">
        <w:rPr>
          <w:rFonts w:asciiTheme="minorHAnsi" w:hAnsiTheme="minorHAnsi" w:cs="Arial"/>
          <w:szCs w:val="24"/>
        </w:rPr>
        <w:t xml:space="preserve">registered </w:t>
      </w:r>
      <w:r w:rsidRPr="00242C5F">
        <w:rPr>
          <w:rFonts w:asciiTheme="minorHAnsi" w:hAnsiTheme="minorHAnsi" w:cs="Arial"/>
          <w:szCs w:val="24"/>
        </w:rPr>
        <w:t>midwife in charge of the patient care area. The kit must be kept in a locked room or cupboard at the centre or clinic when not in use, and which may be with other non-Schedule 4D medications.</w:t>
      </w:r>
    </w:p>
    <w:p w14:paraId="3EC1A0B4" w14:textId="77777777" w:rsidR="009F399A" w:rsidRPr="00242C5F" w:rsidRDefault="009F399A" w:rsidP="009F399A">
      <w:pPr>
        <w:rPr>
          <w:rFonts w:asciiTheme="minorHAnsi" w:hAnsiTheme="minorHAnsi" w:cs="Arial"/>
          <w:szCs w:val="24"/>
        </w:rPr>
      </w:pPr>
    </w:p>
    <w:p w14:paraId="253EEBF7" w14:textId="031BFB8C"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If the </w:t>
      </w:r>
      <w:r w:rsidR="009E7049">
        <w:rPr>
          <w:rFonts w:asciiTheme="minorHAnsi" w:hAnsiTheme="minorHAnsi" w:cs="Arial"/>
          <w:szCs w:val="24"/>
        </w:rPr>
        <w:t xml:space="preserve">medication </w:t>
      </w:r>
      <w:r w:rsidRPr="00242C5F">
        <w:rPr>
          <w:rFonts w:asciiTheme="minorHAnsi" w:hAnsiTheme="minorHAnsi" w:cs="Arial"/>
          <w:szCs w:val="24"/>
        </w:rPr>
        <w:t>kit needs to be kept in the car during a home visit, this should be locked in the boot of the car. The potential for the medications to be subjected to temperatures in excess of that stated on the medication packs must be considered and storage in an insulated container (such as an esky) should be used accordingly.</w:t>
      </w:r>
    </w:p>
    <w:p w14:paraId="79EF1CA6" w14:textId="77777777" w:rsidR="009F399A" w:rsidRPr="00242C5F" w:rsidRDefault="009F399A" w:rsidP="009F399A">
      <w:pPr>
        <w:rPr>
          <w:rFonts w:asciiTheme="minorHAnsi" w:hAnsiTheme="minorHAnsi" w:cs="Arial"/>
          <w:szCs w:val="24"/>
        </w:rPr>
      </w:pPr>
    </w:p>
    <w:p w14:paraId="652AF5CD" w14:textId="0A9D2020"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w:t>
      </w:r>
      <w:r w:rsidR="009E7049">
        <w:rPr>
          <w:rFonts w:asciiTheme="minorHAnsi" w:hAnsiTheme="minorHAnsi" w:cs="Arial"/>
          <w:szCs w:val="24"/>
        </w:rPr>
        <w:t>medication</w:t>
      </w:r>
      <w:r w:rsidRPr="00242C5F">
        <w:rPr>
          <w:rFonts w:asciiTheme="minorHAnsi" w:hAnsiTheme="minorHAnsi" w:cs="Arial"/>
          <w:szCs w:val="24"/>
        </w:rPr>
        <w:t xml:space="preserve"> kit must not include Schedule 4D medications or Schedule 8 medications. Where these medications may be required for a particular patient visit, they may be added to the kit from the stocks held at the health facility on a visit-by-visit basis, then returned to the respective patient care area’s storage unit(s). </w:t>
      </w:r>
      <w:r w:rsidR="00A57E72">
        <w:rPr>
          <w:rFonts w:asciiTheme="minorHAnsi" w:hAnsiTheme="minorHAnsi" w:cs="Arial"/>
          <w:szCs w:val="24"/>
        </w:rPr>
        <w:t>CHS</w:t>
      </w:r>
      <w:r w:rsidRPr="00242C5F">
        <w:rPr>
          <w:rFonts w:asciiTheme="minorHAnsi" w:hAnsiTheme="minorHAnsi" w:cs="Arial"/>
          <w:szCs w:val="24"/>
        </w:rPr>
        <w:t xml:space="preserve"> areas are required to retain a record of the transfers, as well as the associated administration of Schedule 4D and Schedule 8 medications procured for the kit. Entries documenting Schedule 8 medication transfers, supplies and administrations must be recorded in a separate Schedule 8 drug register maintained for each kit. Corresponding entries documenting the Schedule 8 medication transfers to the kit must also be recorded in the patient care area’s Schedule 8 drug register.</w:t>
      </w:r>
    </w:p>
    <w:p w14:paraId="3C24B016" w14:textId="77777777" w:rsidR="009F399A" w:rsidRPr="00242C5F" w:rsidRDefault="009F399A" w:rsidP="009F399A">
      <w:pPr>
        <w:rPr>
          <w:rFonts w:asciiTheme="minorHAnsi" w:hAnsiTheme="minorHAnsi" w:cs="Arial"/>
          <w:szCs w:val="24"/>
        </w:rPr>
      </w:pPr>
    </w:p>
    <w:p w14:paraId="66840412"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Medications administered from the kit must follow the principles of safe administration (Section 5.6) and may either be nurse-initiated medications (see Section 5.5) or ordered by an authorised prescriber either on a medication chart or as a telephone, fax or email order to the staff member (see Section 5.3). The administration must be recorded on the medication chart (as applicable) as if the medication was administered in a patient care area.</w:t>
      </w:r>
    </w:p>
    <w:p w14:paraId="719D1CB3" w14:textId="77777777" w:rsidR="009F399A" w:rsidRPr="00242C5F" w:rsidRDefault="009F399A" w:rsidP="009F399A">
      <w:pPr>
        <w:rPr>
          <w:rFonts w:asciiTheme="minorHAnsi" w:hAnsiTheme="minorHAnsi" w:cs="Arial"/>
          <w:szCs w:val="24"/>
        </w:rPr>
      </w:pPr>
    </w:p>
    <w:p w14:paraId="3362EA07"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Medications must not be collected from patients during home visits for return to and disposal at the patient care area, but instead be taken by the patient or patient’s carer to a community pharmacy for disposal.  Where there is an urgent need to protect the patient / client from medicines in the home, staff may exercise discretion and remove the medicines.  These should be taken to the closest community pharmacy for disposal.   </w:t>
      </w:r>
    </w:p>
    <w:p w14:paraId="74B8D0B4"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 </w:t>
      </w:r>
    </w:p>
    <w:p w14:paraId="712B7223" w14:textId="77777777" w:rsidR="009F399A" w:rsidRPr="00242C5F" w:rsidRDefault="009F399A" w:rsidP="009F399A">
      <w:pPr>
        <w:pStyle w:val="Heading2"/>
        <w:rPr>
          <w:rFonts w:asciiTheme="minorHAnsi" w:hAnsiTheme="minorHAnsi"/>
          <w:szCs w:val="24"/>
        </w:rPr>
      </w:pPr>
      <w:bookmarkStart w:id="637" w:name="_Toc405549211"/>
      <w:bookmarkStart w:id="638" w:name="_Toc405551431"/>
      <w:bookmarkStart w:id="639" w:name="_Toc405561810"/>
      <w:bookmarkStart w:id="640" w:name="_Toc415141280"/>
      <w:bookmarkStart w:id="641" w:name="_Toc119073903"/>
      <w:r w:rsidRPr="00242C5F">
        <w:rPr>
          <w:rFonts w:asciiTheme="minorHAnsi" w:hAnsiTheme="minorHAnsi"/>
          <w:szCs w:val="24"/>
        </w:rPr>
        <w:t>Major External Disaster</w:t>
      </w:r>
      <w:bookmarkEnd w:id="637"/>
      <w:bookmarkEnd w:id="638"/>
      <w:bookmarkEnd w:id="639"/>
      <w:bookmarkEnd w:id="640"/>
      <w:bookmarkEnd w:id="641"/>
      <w:r w:rsidRPr="00242C5F">
        <w:rPr>
          <w:rFonts w:asciiTheme="minorHAnsi" w:hAnsiTheme="minorHAnsi"/>
          <w:szCs w:val="24"/>
        </w:rPr>
        <w:t xml:space="preserve"> </w:t>
      </w:r>
    </w:p>
    <w:p w14:paraId="2AC6A68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provision of medication in a major external disaster is governed by Code Brown (External Disaster Policy). </w:t>
      </w:r>
    </w:p>
    <w:p w14:paraId="21EF1542"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 </w:t>
      </w:r>
    </w:p>
    <w:p w14:paraId="6C0F4FC1" w14:textId="77777777" w:rsidR="009F399A" w:rsidRPr="00242C5F" w:rsidRDefault="009F399A" w:rsidP="009F399A">
      <w:pPr>
        <w:pStyle w:val="Heading2"/>
        <w:rPr>
          <w:rFonts w:asciiTheme="minorHAnsi" w:hAnsiTheme="minorHAnsi"/>
          <w:szCs w:val="24"/>
        </w:rPr>
      </w:pPr>
      <w:bookmarkStart w:id="642" w:name="_Toc405549212"/>
      <w:bookmarkStart w:id="643" w:name="_Toc405551432"/>
      <w:bookmarkStart w:id="644" w:name="_Toc405561811"/>
      <w:bookmarkStart w:id="645" w:name="_Toc415141281"/>
      <w:bookmarkStart w:id="646" w:name="_Toc119073904"/>
      <w:r w:rsidRPr="00242C5F">
        <w:rPr>
          <w:rFonts w:asciiTheme="minorHAnsi" w:hAnsiTheme="minorHAnsi"/>
          <w:szCs w:val="24"/>
        </w:rPr>
        <w:t>Discharge Medications and return of Patient’s Own Medications</w:t>
      </w:r>
      <w:bookmarkEnd w:id="642"/>
      <w:bookmarkEnd w:id="643"/>
      <w:bookmarkEnd w:id="644"/>
      <w:bookmarkEnd w:id="645"/>
      <w:r w:rsidRPr="00242C5F">
        <w:rPr>
          <w:rFonts w:asciiTheme="minorHAnsi" w:hAnsiTheme="minorHAnsi"/>
          <w:szCs w:val="24"/>
        </w:rPr>
        <w:t xml:space="preserve"> at Discharge</w:t>
      </w:r>
      <w:bookmarkEnd w:id="646"/>
    </w:p>
    <w:p w14:paraId="22738398" w14:textId="2DB27123"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registered nurse / </w:t>
      </w:r>
      <w:r w:rsidR="00D77786">
        <w:rPr>
          <w:rFonts w:asciiTheme="minorHAnsi" w:hAnsiTheme="minorHAnsi" w:cs="Arial"/>
          <w:szCs w:val="24"/>
        </w:rPr>
        <w:t xml:space="preserve">registered </w:t>
      </w:r>
      <w:r w:rsidRPr="00242C5F">
        <w:rPr>
          <w:rFonts w:asciiTheme="minorHAnsi" w:hAnsiTheme="minorHAnsi" w:cs="Arial"/>
          <w:szCs w:val="24"/>
        </w:rPr>
        <w:t xml:space="preserve">midwife, authorised prescriber or pharmacist may </w:t>
      </w:r>
      <w:r w:rsidR="00BD53CE">
        <w:rPr>
          <w:rFonts w:asciiTheme="minorHAnsi" w:hAnsiTheme="minorHAnsi" w:cs="Arial"/>
          <w:szCs w:val="24"/>
        </w:rPr>
        <w:t>supply</w:t>
      </w:r>
      <w:r w:rsidRPr="00242C5F">
        <w:rPr>
          <w:rFonts w:asciiTheme="minorHAnsi" w:hAnsiTheme="minorHAnsi" w:cs="Arial"/>
          <w:szCs w:val="24"/>
        </w:rPr>
        <w:t xml:space="preserve"> medications to a patient, or the patient’s carer, on the patient’s discharge from the patient care area as:</w:t>
      </w:r>
    </w:p>
    <w:p w14:paraId="448C2806" w14:textId="356542C9" w:rsidR="009F399A" w:rsidRPr="00242C5F" w:rsidRDefault="009F399A" w:rsidP="00BB3E0F">
      <w:pPr>
        <w:pStyle w:val="ListParagraph"/>
        <w:numPr>
          <w:ilvl w:val="0"/>
          <w:numId w:val="69"/>
        </w:numPr>
        <w:rPr>
          <w:rFonts w:asciiTheme="minorHAnsi" w:hAnsiTheme="minorHAnsi" w:cs="Arial"/>
          <w:szCs w:val="24"/>
        </w:rPr>
      </w:pPr>
      <w:r w:rsidRPr="00242C5F">
        <w:rPr>
          <w:rFonts w:asciiTheme="minorHAnsi" w:hAnsiTheme="minorHAnsi" w:cs="Arial"/>
          <w:szCs w:val="24"/>
        </w:rPr>
        <w:t xml:space="preserve">Discharge medication, either previously dispensed by the </w:t>
      </w:r>
      <w:r w:rsidR="00A57E72">
        <w:rPr>
          <w:rFonts w:asciiTheme="minorHAnsi" w:hAnsiTheme="minorHAnsi" w:cs="Arial"/>
          <w:szCs w:val="24"/>
        </w:rPr>
        <w:t>CHS</w:t>
      </w:r>
      <w:r w:rsidRPr="00242C5F">
        <w:rPr>
          <w:rFonts w:asciiTheme="minorHAnsi" w:hAnsiTheme="minorHAnsi" w:cs="Arial"/>
          <w:szCs w:val="24"/>
        </w:rPr>
        <w:t xml:space="preserve"> Pharmacy Service, or labelled and recorded by an authorised prescriber and / or</w:t>
      </w:r>
    </w:p>
    <w:p w14:paraId="4FE844CC" w14:textId="77777777" w:rsidR="009F399A" w:rsidRPr="00242C5F" w:rsidRDefault="009F399A" w:rsidP="00BB3E0F">
      <w:pPr>
        <w:pStyle w:val="ListParagraph"/>
        <w:numPr>
          <w:ilvl w:val="0"/>
          <w:numId w:val="69"/>
        </w:numPr>
        <w:rPr>
          <w:rFonts w:asciiTheme="minorHAnsi" w:hAnsiTheme="minorHAnsi" w:cs="Arial"/>
          <w:szCs w:val="24"/>
        </w:rPr>
      </w:pPr>
      <w:r w:rsidRPr="00242C5F">
        <w:rPr>
          <w:rFonts w:asciiTheme="minorHAnsi" w:hAnsiTheme="minorHAnsi" w:cs="Arial"/>
          <w:szCs w:val="24"/>
        </w:rPr>
        <w:lastRenderedPageBreak/>
        <w:t>The patient’s own medications if surrendered by the patient to the patient care area on admission. This includes any Patient’s Own Schedule 8 medications stored in the ward Schedule 8 storage unit.</w:t>
      </w:r>
    </w:p>
    <w:p w14:paraId="1CA41F0D" w14:textId="77777777" w:rsidR="009F399A" w:rsidRPr="00242C5F" w:rsidRDefault="009F399A" w:rsidP="009F399A">
      <w:pPr>
        <w:rPr>
          <w:rFonts w:asciiTheme="minorHAnsi" w:hAnsiTheme="minorHAnsi"/>
          <w:szCs w:val="24"/>
        </w:rPr>
      </w:pPr>
    </w:p>
    <w:p w14:paraId="5F480080" w14:textId="7A44F99C" w:rsidR="009F399A" w:rsidRPr="00242C5F"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b/>
          <w:szCs w:val="24"/>
        </w:rPr>
        <w:t>Note</w:t>
      </w:r>
      <w:r w:rsidRPr="00242C5F">
        <w:rPr>
          <w:rFonts w:asciiTheme="minorHAnsi" w:hAnsiTheme="minorHAnsi" w:cs="Arial"/>
          <w:szCs w:val="24"/>
        </w:rPr>
        <w:t xml:space="preserve">: An enrolled nurse </w:t>
      </w:r>
      <w:r w:rsidR="00A439A6">
        <w:rPr>
          <w:rFonts w:asciiTheme="minorHAnsi" w:hAnsiTheme="minorHAnsi" w:cs="Arial"/>
          <w:szCs w:val="24"/>
        </w:rPr>
        <w:t xml:space="preserve">or assistant in nursing </w:t>
      </w:r>
      <w:r w:rsidRPr="00242C5F">
        <w:rPr>
          <w:rFonts w:asciiTheme="minorHAnsi" w:hAnsiTheme="minorHAnsi" w:cs="Arial"/>
          <w:szCs w:val="24"/>
        </w:rPr>
        <w:t>cannot provide discharge medication to a patient.</w:t>
      </w:r>
    </w:p>
    <w:p w14:paraId="684812FA" w14:textId="77777777" w:rsidR="009F399A" w:rsidRPr="00242C5F" w:rsidRDefault="009F399A" w:rsidP="009F399A">
      <w:pPr>
        <w:rPr>
          <w:rFonts w:asciiTheme="minorHAnsi" w:hAnsiTheme="minorHAnsi" w:cs="Arial"/>
          <w:szCs w:val="24"/>
        </w:rPr>
      </w:pPr>
    </w:p>
    <w:p w14:paraId="300CF0EA" w14:textId="4328CE88" w:rsidR="009F399A" w:rsidRPr="00242C5F" w:rsidRDefault="0023776E" w:rsidP="009F399A">
      <w:pPr>
        <w:rPr>
          <w:rFonts w:asciiTheme="minorHAnsi" w:hAnsiTheme="minorHAnsi" w:cs="Arial"/>
          <w:szCs w:val="24"/>
        </w:rPr>
      </w:pPr>
      <w:r>
        <w:rPr>
          <w:rFonts w:asciiTheme="minorHAnsi" w:hAnsiTheme="minorHAnsi" w:cs="Arial"/>
          <w:szCs w:val="24"/>
        </w:rPr>
        <w:t xml:space="preserve">The availability of patients own medicines on hand at admission can facilitate Medication Reconciliation (i.e. ensuring that patients receive al intended medicines) and assist in identifying any medication related problems. These medications should be stored securely during the hospital admission and be reviewed prior to discharge to determine whether they should be reissued, relabelled or confiscated and destroyed. Patient or carer’s consent must be </w:t>
      </w:r>
      <w:r w:rsidR="00FC16D7">
        <w:rPr>
          <w:rFonts w:asciiTheme="minorHAnsi" w:hAnsiTheme="minorHAnsi" w:cs="Arial"/>
          <w:szCs w:val="24"/>
        </w:rPr>
        <w:t>obtained prior</w:t>
      </w:r>
      <w:r>
        <w:rPr>
          <w:rFonts w:asciiTheme="minorHAnsi" w:hAnsiTheme="minorHAnsi" w:cs="Arial"/>
          <w:szCs w:val="24"/>
        </w:rPr>
        <w:t xml:space="preserve"> to confiscation or disposal of patients own medicines</w:t>
      </w:r>
      <w:r w:rsidR="00FC16D7">
        <w:rPr>
          <w:rFonts w:asciiTheme="minorHAnsi" w:hAnsiTheme="minorHAnsi" w:cs="Arial"/>
          <w:szCs w:val="24"/>
        </w:rPr>
        <w:t>.</w:t>
      </w:r>
      <w:r>
        <w:rPr>
          <w:rFonts w:asciiTheme="minorHAnsi" w:hAnsiTheme="minorHAnsi" w:cs="Arial"/>
          <w:szCs w:val="24"/>
        </w:rPr>
        <w:t xml:space="preserve"> Where consent is not granted by the patient or carer, the matter should be escalated to a medical </w:t>
      </w:r>
      <w:r w:rsidR="00136961">
        <w:rPr>
          <w:rFonts w:asciiTheme="minorHAnsi" w:hAnsiTheme="minorHAnsi" w:cs="Arial"/>
          <w:szCs w:val="24"/>
        </w:rPr>
        <w:t>practitioner</w:t>
      </w:r>
      <w:r>
        <w:rPr>
          <w:rFonts w:asciiTheme="minorHAnsi" w:hAnsiTheme="minorHAnsi" w:cs="Arial"/>
          <w:szCs w:val="24"/>
        </w:rPr>
        <w:t xml:space="preserve"> suitably qualified to assess the patient</w:t>
      </w:r>
      <w:r w:rsidR="00B75A10">
        <w:rPr>
          <w:rFonts w:asciiTheme="minorHAnsi" w:hAnsiTheme="minorHAnsi" w:cs="Arial"/>
          <w:szCs w:val="24"/>
        </w:rPr>
        <w:t>’</w:t>
      </w:r>
      <w:r>
        <w:rPr>
          <w:rFonts w:asciiTheme="minorHAnsi" w:hAnsiTheme="minorHAnsi" w:cs="Arial"/>
          <w:szCs w:val="24"/>
        </w:rPr>
        <w:t>s continuing risk of self-harm (where relevant) and decision-making capacity.</w:t>
      </w:r>
    </w:p>
    <w:p w14:paraId="7B8310A7" w14:textId="77777777" w:rsidR="009F399A" w:rsidRPr="00242C5F" w:rsidRDefault="009F399A" w:rsidP="009F399A">
      <w:pPr>
        <w:rPr>
          <w:rFonts w:asciiTheme="minorHAnsi" w:hAnsiTheme="minorHAnsi" w:cs="Arial"/>
          <w:szCs w:val="24"/>
        </w:rPr>
      </w:pPr>
    </w:p>
    <w:p w14:paraId="6E22DA17" w14:textId="4C1FF75D"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Consideration should be also given to the following points </w:t>
      </w:r>
      <w:r w:rsidR="0023033A" w:rsidRPr="00242C5F">
        <w:rPr>
          <w:rFonts w:asciiTheme="minorHAnsi" w:hAnsiTheme="minorHAnsi" w:cs="Arial"/>
          <w:szCs w:val="24"/>
        </w:rPr>
        <w:t>in regard to</w:t>
      </w:r>
      <w:r w:rsidRPr="00242C5F">
        <w:rPr>
          <w:rFonts w:asciiTheme="minorHAnsi" w:hAnsiTheme="minorHAnsi" w:cs="Arial"/>
          <w:szCs w:val="24"/>
        </w:rPr>
        <w:t xml:space="preserve"> patient discharge:</w:t>
      </w:r>
    </w:p>
    <w:p w14:paraId="4A159546" w14:textId="236F9206" w:rsidR="009F399A" w:rsidRPr="00242C5F" w:rsidRDefault="009F399A" w:rsidP="00BB3E0F">
      <w:pPr>
        <w:pStyle w:val="ListBullet"/>
        <w:numPr>
          <w:ilvl w:val="0"/>
          <w:numId w:val="71"/>
        </w:numPr>
        <w:rPr>
          <w:rFonts w:asciiTheme="minorHAnsi" w:hAnsiTheme="minorHAnsi"/>
          <w:szCs w:val="24"/>
        </w:rPr>
      </w:pPr>
      <w:r w:rsidRPr="00242C5F">
        <w:rPr>
          <w:rFonts w:asciiTheme="minorHAnsi" w:hAnsiTheme="minorHAnsi"/>
          <w:szCs w:val="24"/>
        </w:rPr>
        <w:t xml:space="preserve">Planning for a patient’s discharge, temporary leave, or transport to another point of care, including the arrangement of medication supplies during the </w:t>
      </w:r>
      <w:r w:rsidR="00A57E72">
        <w:rPr>
          <w:rFonts w:asciiTheme="minorHAnsi" w:hAnsiTheme="minorHAnsi"/>
          <w:szCs w:val="24"/>
        </w:rPr>
        <w:t>CHS</w:t>
      </w:r>
      <w:r w:rsidRPr="00242C5F">
        <w:rPr>
          <w:rFonts w:asciiTheme="minorHAnsi" w:hAnsiTheme="minorHAnsi"/>
          <w:szCs w:val="24"/>
        </w:rPr>
        <w:t xml:space="preserve"> Pharmacy Service opening hours</w:t>
      </w:r>
      <w:r w:rsidR="00192FB0">
        <w:rPr>
          <w:rFonts w:asciiTheme="minorHAnsi" w:hAnsiTheme="minorHAnsi"/>
          <w:szCs w:val="24"/>
        </w:rPr>
        <w:t>,</w:t>
      </w:r>
      <w:r w:rsidRPr="00242C5F">
        <w:rPr>
          <w:rFonts w:asciiTheme="minorHAnsi" w:hAnsiTheme="minorHAnsi"/>
          <w:szCs w:val="24"/>
        </w:rPr>
        <w:t xml:space="preserve"> so that an adequate quantity of medication is dispensed to ensure continuity of care until the patient is able to obtain future supplies. </w:t>
      </w:r>
    </w:p>
    <w:p w14:paraId="390C6E14" w14:textId="5D4B70D2" w:rsidR="009F399A" w:rsidRPr="00242C5F" w:rsidRDefault="009F399A" w:rsidP="00BB3E0F">
      <w:pPr>
        <w:pStyle w:val="ListBullet"/>
        <w:numPr>
          <w:ilvl w:val="0"/>
          <w:numId w:val="71"/>
        </w:numPr>
        <w:rPr>
          <w:rFonts w:asciiTheme="minorHAnsi" w:hAnsiTheme="minorHAnsi"/>
          <w:szCs w:val="24"/>
        </w:rPr>
      </w:pPr>
      <w:r w:rsidRPr="00242C5F">
        <w:rPr>
          <w:rFonts w:asciiTheme="minorHAnsi" w:hAnsiTheme="minorHAnsi"/>
          <w:szCs w:val="24"/>
        </w:rPr>
        <w:t xml:space="preserve">Where a dispensed supply from the </w:t>
      </w:r>
      <w:r w:rsidR="00A57E72">
        <w:rPr>
          <w:rFonts w:asciiTheme="minorHAnsi" w:hAnsiTheme="minorHAnsi"/>
          <w:szCs w:val="24"/>
        </w:rPr>
        <w:t>CHS</w:t>
      </w:r>
      <w:r w:rsidRPr="00242C5F">
        <w:rPr>
          <w:rFonts w:asciiTheme="minorHAnsi" w:hAnsiTheme="minorHAnsi"/>
          <w:szCs w:val="24"/>
        </w:rPr>
        <w:t xml:space="preserve"> Pharmacy Service has not been arranged and the </w:t>
      </w:r>
      <w:r w:rsidR="00A57E72">
        <w:rPr>
          <w:rFonts w:asciiTheme="minorHAnsi" w:hAnsiTheme="minorHAnsi"/>
          <w:szCs w:val="24"/>
        </w:rPr>
        <w:t>CHS</w:t>
      </w:r>
      <w:r w:rsidRPr="00242C5F">
        <w:rPr>
          <w:rFonts w:asciiTheme="minorHAnsi" w:hAnsiTheme="minorHAnsi"/>
          <w:szCs w:val="24"/>
        </w:rPr>
        <w:t xml:space="preserve"> Pharmacy Service is closed, an authorised prescriber may provide the patient with </w:t>
      </w:r>
      <w:r w:rsidR="0080453C">
        <w:rPr>
          <w:rFonts w:asciiTheme="minorHAnsi" w:hAnsiTheme="minorHAnsi"/>
          <w:szCs w:val="24"/>
        </w:rPr>
        <w:t xml:space="preserve">a </w:t>
      </w:r>
      <w:r w:rsidRPr="00242C5F">
        <w:rPr>
          <w:rFonts w:asciiTheme="minorHAnsi" w:hAnsiTheme="minorHAnsi"/>
          <w:szCs w:val="24"/>
        </w:rPr>
        <w:t xml:space="preserve">PBS prescription for any medication required for discharge, (or see Section 4.9 Medication Store Supplies for After-Hours Dispensing); </w:t>
      </w:r>
    </w:p>
    <w:p w14:paraId="2CE7D254" w14:textId="77777777" w:rsidR="009F399A" w:rsidRPr="00242C5F" w:rsidRDefault="009F399A" w:rsidP="00BB3E0F">
      <w:pPr>
        <w:pStyle w:val="ListBullet"/>
        <w:numPr>
          <w:ilvl w:val="0"/>
          <w:numId w:val="71"/>
        </w:numPr>
        <w:rPr>
          <w:rFonts w:asciiTheme="minorHAnsi" w:hAnsiTheme="minorHAnsi"/>
          <w:szCs w:val="24"/>
        </w:rPr>
      </w:pPr>
      <w:r w:rsidRPr="00242C5F">
        <w:rPr>
          <w:rFonts w:asciiTheme="minorHAnsi" w:hAnsiTheme="minorHAnsi"/>
          <w:szCs w:val="24"/>
        </w:rPr>
        <w:t>Medication Reconciliation (on transfer of care);</w:t>
      </w:r>
    </w:p>
    <w:p w14:paraId="547CAAEB" w14:textId="77777777" w:rsidR="009F399A" w:rsidRPr="00242C5F" w:rsidRDefault="009F399A" w:rsidP="00BB3E0F">
      <w:pPr>
        <w:pStyle w:val="ListBullet"/>
        <w:numPr>
          <w:ilvl w:val="0"/>
          <w:numId w:val="71"/>
        </w:numPr>
        <w:rPr>
          <w:rFonts w:asciiTheme="minorHAnsi" w:hAnsiTheme="minorHAnsi"/>
          <w:szCs w:val="24"/>
        </w:rPr>
      </w:pPr>
      <w:r w:rsidRPr="00242C5F">
        <w:rPr>
          <w:rFonts w:asciiTheme="minorHAnsi" w:hAnsiTheme="minorHAnsi"/>
          <w:szCs w:val="24"/>
        </w:rPr>
        <w:t>The dispensing registered pharmacist taking into account the individual needs of the patient, for example those with visual impairment or may experience difficulty in opening certain containers, and</w:t>
      </w:r>
    </w:p>
    <w:p w14:paraId="4DB5E15F" w14:textId="77777777" w:rsidR="009F399A" w:rsidRPr="00242C5F" w:rsidRDefault="009F399A" w:rsidP="00BB3E0F">
      <w:pPr>
        <w:pStyle w:val="ListBullet"/>
        <w:numPr>
          <w:ilvl w:val="0"/>
          <w:numId w:val="71"/>
        </w:numPr>
        <w:rPr>
          <w:rFonts w:asciiTheme="minorHAnsi" w:hAnsiTheme="minorHAnsi"/>
          <w:szCs w:val="24"/>
        </w:rPr>
      </w:pPr>
      <w:r w:rsidRPr="00242C5F">
        <w:rPr>
          <w:rFonts w:asciiTheme="minorHAnsi" w:hAnsiTheme="minorHAnsi"/>
          <w:szCs w:val="24"/>
        </w:rPr>
        <w:t>The prescriber reviewing the patient’s medication prior to authorising discharge medication in conjunction with the Medication Reconciliation Form (MRF) and the NIMC where appropriate;</w:t>
      </w:r>
    </w:p>
    <w:p w14:paraId="5593D7D8" w14:textId="4B7AFC3E" w:rsidR="009F399A" w:rsidRPr="00242C5F" w:rsidRDefault="009F399A" w:rsidP="00BB3E0F">
      <w:pPr>
        <w:pStyle w:val="ListBullet"/>
        <w:numPr>
          <w:ilvl w:val="0"/>
          <w:numId w:val="71"/>
        </w:numPr>
        <w:rPr>
          <w:rFonts w:asciiTheme="minorHAnsi" w:hAnsiTheme="minorHAnsi"/>
          <w:szCs w:val="24"/>
        </w:rPr>
      </w:pPr>
      <w:r w:rsidRPr="00242C5F">
        <w:rPr>
          <w:rFonts w:asciiTheme="minorHAnsi" w:hAnsiTheme="minorHAnsi"/>
          <w:szCs w:val="24"/>
        </w:rPr>
        <w:t xml:space="preserve">Accurate information on the patient’s </w:t>
      </w:r>
      <w:r w:rsidR="00D24390">
        <w:rPr>
          <w:rFonts w:asciiTheme="minorHAnsi" w:hAnsiTheme="minorHAnsi"/>
          <w:szCs w:val="24"/>
        </w:rPr>
        <w:t xml:space="preserve">full </w:t>
      </w:r>
      <w:r w:rsidRPr="00242C5F">
        <w:rPr>
          <w:rFonts w:asciiTheme="minorHAnsi" w:hAnsiTheme="minorHAnsi"/>
          <w:szCs w:val="24"/>
        </w:rPr>
        <w:t>medication</w:t>
      </w:r>
      <w:r w:rsidR="00D24390">
        <w:rPr>
          <w:rFonts w:asciiTheme="minorHAnsi" w:hAnsiTheme="minorHAnsi"/>
          <w:szCs w:val="24"/>
        </w:rPr>
        <w:t xml:space="preserve"> regime</w:t>
      </w:r>
      <w:r w:rsidR="00731DE8">
        <w:rPr>
          <w:rFonts w:asciiTheme="minorHAnsi" w:hAnsiTheme="minorHAnsi"/>
          <w:szCs w:val="24"/>
        </w:rPr>
        <w:t>n</w:t>
      </w:r>
      <w:r w:rsidR="00272A77">
        <w:rPr>
          <w:rFonts w:asciiTheme="minorHAnsi" w:hAnsiTheme="minorHAnsi"/>
          <w:szCs w:val="24"/>
        </w:rPr>
        <w:t xml:space="preserve"> </w:t>
      </w:r>
      <w:r w:rsidRPr="00242C5F">
        <w:rPr>
          <w:rFonts w:asciiTheme="minorHAnsi" w:hAnsiTheme="minorHAnsi"/>
          <w:szCs w:val="24"/>
        </w:rPr>
        <w:t>being communicated to the patient’s general practitioner (or primary care provider as applicable) as soon as possible, and</w:t>
      </w:r>
    </w:p>
    <w:p w14:paraId="23CC6D9C" w14:textId="77777777" w:rsidR="009F399A" w:rsidRPr="00242C5F" w:rsidRDefault="009F399A" w:rsidP="00BB3E0F">
      <w:pPr>
        <w:pStyle w:val="ListBullet"/>
        <w:numPr>
          <w:ilvl w:val="0"/>
          <w:numId w:val="71"/>
        </w:numPr>
        <w:rPr>
          <w:rFonts w:asciiTheme="minorHAnsi" w:hAnsiTheme="minorHAnsi"/>
          <w:szCs w:val="24"/>
        </w:rPr>
      </w:pPr>
      <w:r w:rsidRPr="00242C5F">
        <w:rPr>
          <w:rFonts w:asciiTheme="minorHAnsi" w:hAnsiTheme="minorHAnsi"/>
          <w:szCs w:val="24"/>
        </w:rPr>
        <w:t>Written information being provided to all patients that require an understanding of how to take their medication when they go home and of any changes to their medication regimen since admission. This may include a medication(s) Consumer Medicines Information and / or locally published information pertaining to the treatment.</w:t>
      </w:r>
    </w:p>
    <w:p w14:paraId="7495C1FA" w14:textId="77777777" w:rsidR="009F399A" w:rsidRPr="00242C5F" w:rsidRDefault="009F399A" w:rsidP="009F399A">
      <w:pPr>
        <w:rPr>
          <w:rFonts w:asciiTheme="minorHAnsi" w:hAnsiTheme="minorHAnsi" w:cs="Arial"/>
          <w:szCs w:val="24"/>
        </w:rPr>
      </w:pPr>
    </w:p>
    <w:p w14:paraId="303F7886" w14:textId="77777777" w:rsidR="009F399A" w:rsidRPr="00242C5F" w:rsidRDefault="009F399A" w:rsidP="009F399A">
      <w:pPr>
        <w:pStyle w:val="Heading2"/>
        <w:rPr>
          <w:rFonts w:asciiTheme="minorHAnsi" w:hAnsiTheme="minorHAnsi"/>
          <w:szCs w:val="24"/>
        </w:rPr>
      </w:pPr>
      <w:bookmarkStart w:id="647" w:name="_Toc405549213"/>
      <w:bookmarkStart w:id="648" w:name="_Toc405551433"/>
      <w:bookmarkStart w:id="649" w:name="_Toc405561812"/>
      <w:bookmarkStart w:id="650" w:name="_Toc415141282"/>
      <w:bookmarkStart w:id="651" w:name="_Toc119073905"/>
      <w:r w:rsidRPr="00242C5F">
        <w:rPr>
          <w:rFonts w:asciiTheme="minorHAnsi" w:hAnsiTheme="minorHAnsi"/>
          <w:szCs w:val="24"/>
        </w:rPr>
        <w:t>Patient Care Area Schedule 8 Drug Register</w:t>
      </w:r>
      <w:bookmarkEnd w:id="647"/>
      <w:bookmarkEnd w:id="648"/>
      <w:bookmarkEnd w:id="649"/>
      <w:bookmarkEnd w:id="650"/>
      <w:bookmarkEnd w:id="651"/>
    </w:p>
    <w:p w14:paraId="0DFF8B51" w14:textId="77777777" w:rsidR="009F399A" w:rsidRPr="00242C5F" w:rsidRDefault="009F399A" w:rsidP="009F399A">
      <w:pPr>
        <w:pStyle w:val="Heading3"/>
        <w:rPr>
          <w:rFonts w:asciiTheme="minorHAnsi" w:hAnsiTheme="minorHAnsi"/>
          <w:szCs w:val="24"/>
        </w:rPr>
      </w:pPr>
      <w:bookmarkStart w:id="652" w:name="_Toc405549214"/>
      <w:bookmarkStart w:id="653" w:name="_Toc405551434"/>
      <w:bookmarkStart w:id="654" w:name="_Toc405561813"/>
      <w:bookmarkStart w:id="655" w:name="_Toc415141283"/>
      <w:bookmarkStart w:id="656" w:name="_Toc119073906"/>
      <w:r w:rsidRPr="00242C5F">
        <w:rPr>
          <w:rFonts w:asciiTheme="minorHAnsi" w:hAnsiTheme="minorHAnsi"/>
          <w:szCs w:val="24"/>
        </w:rPr>
        <w:t>Records in the Schedule 8 Drug Register</w:t>
      </w:r>
      <w:bookmarkEnd w:id="652"/>
      <w:bookmarkEnd w:id="653"/>
      <w:bookmarkEnd w:id="654"/>
      <w:bookmarkEnd w:id="655"/>
      <w:bookmarkEnd w:id="656"/>
      <w:r w:rsidRPr="00242C5F">
        <w:rPr>
          <w:rFonts w:asciiTheme="minorHAnsi" w:hAnsiTheme="minorHAnsi"/>
          <w:szCs w:val="24"/>
        </w:rPr>
        <w:t xml:space="preserve"> </w:t>
      </w:r>
    </w:p>
    <w:p w14:paraId="1F9065B7" w14:textId="1A05953E"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D77786">
        <w:rPr>
          <w:rFonts w:asciiTheme="minorHAnsi" w:hAnsiTheme="minorHAnsi" w:cs="Arial"/>
          <w:szCs w:val="24"/>
        </w:rPr>
        <w:t xml:space="preserve">registered </w:t>
      </w:r>
      <w:r w:rsidRPr="00242C5F">
        <w:rPr>
          <w:rFonts w:asciiTheme="minorHAnsi" w:hAnsiTheme="minorHAnsi" w:cs="Arial"/>
          <w:szCs w:val="24"/>
        </w:rPr>
        <w:t xml:space="preserve">midwife in charge of the patient care area is responsible for ensuring that a record is kept of all Schedule 8 medication transactions in a drug register. </w:t>
      </w:r>
      <w:r w:rsidRPr="00242C5F">
        <w:rPr>
          <w:rFonts w:asciiTheme="minorHAnsi" w:hAnsiTheme="minorHAnsi" w:cs="Arial"/>
          <w:szCs w:val="24"/>
        </w:rPr>
        <w:lastRenderedPageBreak/>
        <w:t>The drug register must have consecutively numbered pages that cannot be removed or replaced without trace.</w:t>
      </w:r>
    </w:p>
    <w:p w14:paraId="019AD54E" w14:textId="77777777" w:rsidR="009F399A" w:rsidRPr="00242C5F" w:rsidRDefault="009F399A" w:rsidP="009F399A">
      <w:pPr>
        <w:rPr>
          <w:rFonts w:asciiTheme="minorHAnsi" w:hAnsiTheme="minorHAnsi" w:cs="Arial"/>
          <w:szCs w:val="24"/>
        </w:rPr>
      </w:pPr>
    </w:p>
    <w:p w14:paraId="2BF5D12D"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 separate page must be used for each form and strength of Schedule 8 medication.</w:t>
      </w:r>
    </w:p>
    <w:p w14:paraId="10667BE6" w14:textId="77777777" w:rsidR="009F399A" w:rsidRPr="00242C5F" w:rsidRDefault="009F399A" w:rsidP="009F399A">
      <w:pPr>
        <w:rPr>
          <w:rFonts w:asciiTheme="minorHAnsi" w:hAnsiTheme="minorHAnsi" w:cs="Arial"/>
          <w:szCs w:val="24"/>
        </w:rPr>
      </w:pPr>
    </w:p>
    <w:p w14:paraId="46ABEFA6" w14:textId="0394293E"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‘signature register’ should be maintained by the registered nurse / </w:t>
      </w:r>
      <w:r w:rsidR="00D77786">
        <w:rPr>
          <w:rFonts w:asciiTheme="minorHAnsi" w:hAnsiTheme="minorHAnsi" w:cs="Arial"/>
          <w:szCs w:val="24"/>
        </w:rPr>
        <w:t xml:space="preserve">registered </w:t>
      </w:r>
      <w:r w:rsidRPr="00242C5F">
        <w:rPr>
          <w:rFonts w:asciiTheme="minorHAnsi" w:hAnsiTheme="minorHAnsi" w:cs="Arial"/>
          <w:szCs w:val="24"/>
        </w:rPr>
        <w:t xml:space="preserve">midwife in charge of the patient care area with (where possible) the names and signatures of the authorised persons eligible to access the Schedule 8 medication safe. The signature register should be kept under the control of the registered nurse / </w:t>
      </w:r>
      <w:r w:rsidR="00D77786">
        <w:rPr>
          <w:rFonts w:asciiTheme="minorHAnsi" w:hAnsiTheme="minorHAnsi" w:cs="Arial"/>
          <w:szCs w:val="24"/>
        </w:rPr>
        <w:t xml:space="preserve">registered </w:t>
      </w:r>
      <w:r w:rsidRPr="00242C5F">
        <w:rPr>
          <w:rFonts w:asciiTheme="minorHAnsi" w:hAnsiTheme="minorHAnsi" w:cs="Arial"/>
          <w:szCs w:val="24"/>
        </w:rPr>
        <w:t xml:space="preserve">midwife in charge of the patient care area and apart from the Schedule 8 drug register. Authorised persons could include a registered nurse / </w:t>
      </w:r>
      <w:r w:rsidR="00D77786">
        <w:rPr>
          <w:rFonts w:asciiTheme="minorHAnsi" w:hAnsiTheme="minorHAnsi" w:cs="Arial"/>
          <w:szCs w:val="24"/>
        </w:rPr>
        <w:t xml:space="preserve">registered </w:t>
      </w:r>
      <w:r w:rsidRPr="00242C5F">
        <w:rPr>
          <w:rFonts w:asciiTheme="minorHAnsi" w:hAnsiTheme="minorHAnsi" w:cs="Arial"/>
          <w:szCs w:val="24"/>
        </w:rPr>
        <w:t>midwife or authorised prescriber assigned to the patient care area or a registered pharmacist.</w:t>
      </w:r>
    </w:p>
    <w:p w14:paraId="4D158144" w14:textId="77777777" w:rsidR="009F399A" w:rsidRPr="00242C5F" w:rsidRDefault="009F399A" w:rsidP="009F399A">
      <w:pPr>
        <w:rPr>
          <w:rFonts w:asciiTheme="minorHAnsi" w:hAnsiTheme="minorHAnsi" w:cs="Arial"/>
          <w:szCs w:val="24"/>
        </w:rPr>
      </w:pPr>
    </w:p>
    <w:p w14:paraId="4D0CFAA6"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An authorised person must include the following details relevant to each Schedule 8 medication transaction in the drug register:</w:t>
      </w:r>
    </w:p>
    <w:p w14:paraId="05F89032" w14:textId="77777777" w:rsidR="009F399A" w:rsidRPr="00242C5F" w:rsidRDefault="009F399A" w:rsidP="004E6218">
      <w:pPr>
        <w:pStyle w:val="ListBullet"/>
        <w:numPr>
          <w:ilvl w:val="0"/>
          <w:numId w:val="25"/>
        </w:numPr>
        <w:rPr>
          <w:rFonts w:asciiTheme="minorHAnsi" w:hAnsiTheme="minorHAnsi"/>
          <w:szCs w:val="24"/>
        </w:rPr>
      </w:pPr>
      <w:r w:rsidRPr="00242C5F">
        <w:rPr>
          <w:rFonts w:asciiTheme="minorHAnsi" w:hAnsiTheme="minorHAnsi"/>
          <w:szCs w:val="24"/>
        </w:rPr>
        <w:t>The date and time of day, and</w:t>
      </w:r>
    </w:p>
    <w:p w14:paraId="2BC07222" w14:textId="0F20526B" w:rsidR="009F399A" w:rsidRPr="00242C5F" w:rsidRDefault="009F399A" w:rsidP="004E6218">
      <w:pPr>
        <w:pStyle w:val="ListBullet"/>
        <w:numPr>
          <w:ilvl w:val="0"/>
          <w:numId w:val="25"/>
        </w:numPr>
        <w:rPr>
          <w:rFonts w:asciiTheme="minorHAnsi" w:hAnsiTheme="minorHAnsi"/>
          <w:szCs w:val="24"/>
        </w:rPr>
      </w:pPr>
      <w:r w:rsidRPr="00242C5F">
        <w:rPr>
          <w:rFonts w:asciiTheme="minorHAnsi" w:hAnsiTheme="minorHAnsi"/>
          <w:szCs w:val="24"/>
        </w:rPr>
        <w:t xml:space="preserve">In the case of medications received into stock, the name of the source (for example the </w:t>
      </w:r>
      <w:r w:rsidR="00A57E72">
        <w:rPr>
          <w:rFonts w:asciiTheme="minorHAnsi" w:hAnsiTheme="minorHAnsi"/>
          <w:szCs w:val="24"/>
        </w:rPr>
        <w:t>CHS</w:t>
      </w:r>
      <w:r w:rsidRPr="00242C5F">
        <w:rPr>
          <w:rFonts w:asciiTheme="minorHAnsi" w:hAnsiTheme="minorHAnsi"/>
          <w:szCs w:val="24"/>
        </w:rPr>
        <w:t xml:space="preserve"> Pharmacy Service), the requisition number and the quantity received, and</w:t>
      </w:r>
    </w:p>
    <w:p w14:paraId="10E73D06" w14:textId="5BAE2253" w:rsidR="009F399A" w:rsidRPr="00242C5F" w:rsidRDefault="009F399A" w:rsidP="004E6218">
      <w:pPr>
        <w:pStyle w:val="ListBullet"/>
        <w:numPr>
          <w:ilvl w:val="0"/>
          <w:numId w:val="25"/>
        </w:numPr>
        <w:rPr>
          <w:rFonts w:asciiTheme="minorHAnsi" w:hAnsiTheme="minorHAnsi"/>
          <w:szCs w:val="24"/>
        </w:rPr>
      </w:pPr>
      <w:r w:rsidRPr="00242C5F">
        <w:rPr>
          <w:rFonts w:asciiTheme="minorHAnsi" w:hAnsiTheme="minorHAnsi"/>
          <w:szCs w:val="24"/>
        </w:rPr>
        <w:t>In the case of a medication which is supplied or administered to a patient, the patient’s name, UR number, the name of the prescriber, and the amount supplied or administered as</w:t>
      </w:r>
      <w:r w:rsidR="00B6494A">
        <w:rPr>
          <w:rFonts w:asciiTheme="minorHAnsi" w:hAnsiTheme="minorHAnsi"/>
          <w:szCs w:val="24"/>
        </w:rPr>
        <w:t>:</w:t>
      </w:r>
    </w:p>
    <w:p w14:paraId="121CCB46" w14:textId="77777777" w:rsidR="009F399A" w:rsidRPr="00242C5F" w:rsidRDefault="009F399A" w:rsidP="004E6218">
      <w:pPr>
        <w:pStyle w:val="ListParagraph"/>
        <w:numPr>
          <w:ilvl w:val="0"/>
          <w:numId w:val="26"/>
        </w:numPr>
        <w:rPr>
          <w:rFonts w:asciiTheme="minorHAnsi" w:hAnsiTheme="minorHAnsi" w:cs="Arial"/>
          <w:szCs w:val="24"/>
        </w:rPr>
      </w:pPr>
      <w:r w:rsidRPr="00242C5F">
        <w:rPr>
          <w:rFonts w:asciiTheme="minorHAnsi" w:hAnsiTheme="minorHAnsi" w:cs="Arial"/>
          <w:szCs w:val="24"/>
        </w:rPr>
        <w:t>For liquids, in millilitres (mL), or</w:t>
      </w:r>
    </w:p>
    <w:p w14:paraId="75AF09D4" w14:textId="77777777" w:rsidR="009F399A" w:rsidRPr="00242C5F" w:rsidRDefault="009F399A" w:rsidP="004E6218">
      <w:pPr>
        <w:pStyle w:val="ListParagraph"/>
        <w:numPr>
          <w:ilvl w:val="0"/>
          <w:numId w:val="26"/>
        </w:numPr>
        <w:rPr>
          <w:rFonts w:asciiTheme="minorHAnsi" w:hAnsiTheme="minorHAnsi" w:cs="Arial"/>
          <w:szCs w:val="24"/>
        </w:rPr>
      </w:pPr>
      <w:r w:rsidRPr="00242C5F">
        <w:rPr>
          <w:rFonts w:asciiTheme="minorHAnsi" w:hAnsiTheme="minorHAnsi" w:cs="Arial"/>
          <w:szCs w:val="24"/>
        </w:rPr>
        <w:t>For solid dosage forms, as discrete units, for example 1 or 0.5 with tablets (if the medication is suitable to be given as a part tablet), or</w:t>
      </w:r>
    </w:p>
    <w:p w14:paraId="5718FC35" w14:textId="77777777" w:rsidR="009F399A" w:rsidRPr="00242C5F" w:rsidRDefault="009F399A" w:rsidP="004E6218">
      <w:pPr>
        <w:pStyle w:val="ListBullet"/>
        <w:numPr>
          <w:ilvl w:val="0"/>
          <w:numId w:val="26"/>
        </w:numPr>
        <w:rPr>
          <w:rFonts w:asciiTheme="minorHAnsi" w:hAnsiTheme="minorHAnsi"/>
          <w:szCs w:val="24"/>
        </w:rPr>
      </w:pPr>
      <w:r w:rsidRPr="00242C5F">
        <w:rPr>
          <w:rFonts w:asciiTheme="minorHAnsi" w:hAnsiTheme="minorHAnsi"/>
          <w:szCs w:val="24"/>
        </w:rPr>
        <w:t xml:space="preserve">For ampoules, as discrete units, (for example 1 or 0.5) </w:t>
      </w:r>
      <w:r w:rsidRPr="00242C5F">
        <w:rPr>
          <w:rFonts w:asciiTheme="minorHAnsi" w:hAnsiTheme="minorHAnsi"/>
          <w:i/>
          <w:szCs w:val="24"/>
        </w:rPr>
        <w:t xml:space="preserve">OR </w:t>
      </w:r>
      <w:r w:rsidRPr="00242C5F">
        <w:rPr>
          <w:rFonts w:asciiTheme="minorHAnsi" w:hAnsiTheme="minorHAnsi"/>
          <w:szCs w:val="24"/>
        </w:rPr>
        <w:t>as the dose (for example 10mg or 5mg), and</w:t>
      </w:r>
    </w:p>
    <w:p w14:paraId="74905032" w14:textId="77777777" w:rsidR="009F399A" w:rsidRPr="00242C5F" w:rsidRDefault="009F399A" w:rsidP="00BB3E0F">
      <w:pPr>
        <w:pStyle w:val="ListBullet"/>
        <w:numPr>
          <w:ilvl w:val="0"/>
          <w:numId w:val="95"/>
        </w:numPr>
        <w:rPr>
          <w:rFonts w:asciiTheme="minorHAnsi" w:hAnsiTheme="minorHAnsi"/>
          <w:szCs w:val="24"/>
        </w:rPr>
      </w:pPr>
      <w:r w:rsidRPr="00242C5F">
        <w:rPr>
          <w:rFonts w:asciiTheme="minorHAnsi" w:hAnsiTheme="minorHAnsi"/>
          <w:szCs w:val="24"/>
        </w:rPr>
        <w:t>For patient’s own Schedule 8 medications, enter one drug per patient per page, and</w:t>
      </w:r>
    </w:p>
    <w:p w14:paraId="5F619149" w14:textId="77777777" w:rsidR="009F399A" w:rsidRPr="00242C5F" w:rsidRDefault="009F399A" w:rsidP="004E6218">
      <w:pPr>
        <w:pStyle w:val="ListBullet"/>
        <w:numPr>
          <w:ilvl w:val="0"/>
          <w:numId w:val="27"/>
        </w:numPr>
        <w:rPr>
          <w:rFonts w:asciiTheme="minorHAnsi" w:hAnsiTheme="minorHAnsi"/>
          <w:szCs w:val="24"/>
        </w:rPr>
      </w:pPr>
      <w:r w:rsidRPr="00242C5F">
        <w:rPr>
          <w:rFonts w:asciiTheme="minorHAnsi" w:hAnsiTheme="minorHAnsi"/>
          <w:szCs w:val="24"/>
        </w:rPr>
        <w:t>The amount discarded, where only a portion of the medication (tablet or injection) is administered, as above, and</w:t>
      </w:r>
    </w:p>
    <w:p w14:paraId="3D0F98ED" w14:textId="058BD183" w:rsidR="009F399A" w:rsidRPr="00242C5F" w:rsidRDefault="009F399A" w:rsidP="004E6218">
      <w:pPr>
        <w:pStyle w:val="ListBullet"/>
        <w:numPr>
          <w:ilvl w:val="0"/>
          <w:numId w:val="27"/>
        </w:numPr>
        <w:rPr>
          <w:rFonts w:asciiTheme="minorHAnsi" w:hAnsiTheme="minorHAnsi"/>
          <w:szCs w:val="24"/>
        </w:rPr>
      </w:pPr>
      <w:r w:rsidRPr="00242C5F">
        <w:rPr>
          <w:rFonts w:asciiTheme="minorHAnsi" w:hAnsiTheme="minorHAnsi"/>
          <w:szCs w:val="24"/>
        </w:rPr>
        <w:t>The full and legible signature of the witness to the transaction, as desc</w:t>
      </w:r>
      <w:r w:rsidR="00DD3A41">
        <w:rPr>
          <w:rFonts w:asciiTheme="minorHAnsi" w:hAnsiTheme="minorHAnsi"/>
          <w:szCs w:val="24"/>
        </w:rPr>
        <w:t>ribed in Section 4.13.3</w:t>
      </w:r>
    </w:p>
    <w:p w14:paraId="1A6A9C29" w14:textId="77777777" w:rsidR="009F399A" w:rsidRPr="00242C5F" w:rsidRDefault="009F399A" w:rsidP="004E6218">
      <w:pPr>
        <w:pStyle w:val="ListBullet"/>
        <w:numPr>
          <w:ilvl w:val="0"/>
          <w:numId w:val="27"/>
        </w:numPr>
        <w:rPr>
          <w:rFonts w:asciiTheme="minorHAnsi" w:hAnsiTheme="minorHAnsi"/>
          <w:szCs w:val="24"/>
        </w:rPr>
      </w:pPr>
      <w:r w:rsidRPr="00242C5F">
        <w:rPr>
          <w:rFonts w:asciiTheme="minorHAnsi" w:hAnsiTheme="minorHAnsi"/>
          <w:szCs w:val="24"/>
        </w:rPr>
        <w:t xml:space="preserve">The balance remaining in the drug register after the transaction. </w:t>
      </w:r>
    </w:p>
    <w:p w14:paraId="06F57F21" w14:textId="77777777" w:rsidR="009F399A" w:rsidRPr="00242C5F" w:rsidRDefault="009F399A" w:rsidP="004E6218">
      <w:pPr>
        <w:pStyle w:val="ListBullet"/>
        <w:numPr>
          <w:ilvl w:val="0"/>
          <w:numId w:val="27"/>
        </w:numPr>
        <w:rPr>
          <w:rFonts w:asciiTheme="minorHAnsi" w:hAnsiTheme="minorHAnsi"/>
          <w:szCs w:val="24"/>
        </w:rPr>
      </w:pPr>
      <w:r w:rsidRPr="00242C5F">
        <w:rPr>
          <w:rFonts w:asciiTheme="minorHAnsi" w:hAnsiTheme="minorHAnsi"/>
          <w:szCs w:val="24"/>
        </w:rPr>
        <w:t>The full and legible signature of the person making the entry, either receiving, administering, discarding, destroying, or carrying out a balance check.</w:t>
      </w:r>
    </w:p>
    <w:p w14:paraId="131ACB3D" w14:textId="77777777" w:rsidR="009F399A" w:rsidRPr="00242C5F" w:rsidRDefault="009F399A" w:rsidP="009F399A">
      <w:pPr>
        <w:rPr>
          <w:rFonts w:asciiTheme="minorHAnsi" w:hAnsiTheme="minorHAnsi" w:cs="Arial"/>
          <w:szCs w:val="24"/>
        </w:rPr>
      </w:pPr>
    </w:p>
    <w:p w14:paraId="05F3AA1F"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authorised person making an entry in a patient care area drug register:</w:t>
      </w:r>
    </w:p>
    <w:p w14:paraId="6FD21B42" w14:textId="77777777" w:rsidR="009F399A" w:rsidRPr="00242C5F" w:rsidRDefault="009F399A" w:rsidP="004E6218">
      <w:pPr>
        <w:pStyle w:val="ListBullet"/>
        <w:numPr>
          <w:ilvl w:val="0"/>
          <w:numId w:val="28"/>
        </w:numPr>
        <w:rPr>
          <w:rFonts w:asciiTheme="minorHAnsi" w:hAnsiTheme="minorHAnsi"/>
          <w:szCs w:val="24"/>
        </w:rPr>
      </w:pPr>
      <w:r w:rsidRPr="00242C5F">
        <w:rPr>
          <w:rFonts w:asciiTheme="minorHAnsi" w:hAnsiTheme="minorHAnsi"/>
          <w:szCs w:val="24"/>
        </w:rPr>
        <w:t>Must not make any false or misleading entry, and</w:t>
      </w:r>
    </w:p>
    <w:p w14:paraId="6A6CB56D" w14:textId="77777777" w:rsidR="009F399A" w:rsidRPr="00242C5F" w:rsidRDefault="009F399A" w:rsidP="004E6218">
      <w:pPr>
        <w:pStyle w:val="ListBullet"/>
        <w:numPr>
          <w:ilvl w:val="0"/>
          <w:numId w:val="28"/>
        </w:numPr>
        <w:rPr>
          <w:rFonts w:asciiTheme="minorHAnsi" w:hAnsiTheme="minorHAnsi"/>
          <w:szCs w:val="24"/>
        </w:rPr>
      </w:pPr>
      <w:r w:rsidRPr="00242C5F">
        <w:rPr>
          <w:rFonts w:asciiTheme="minorHAnsi" w:hAnsiTheme="minorHAnsi"/>
          <w:szCs w:val="24"/>
        </w:rPr>
        <w:t>Must not make any alterations, obliterations or cancellations. That is, no lines may be drawn through entries, no entries scribbled out or crossed out in any way, nor numerals altered. If a mistake is made, the entry must be left as it is, marked with an asterisk, rewritten as corrected on the next line (and countersigned by the second person) with a note explaining the error (signed and dated by both staff members) also marked with an asterisk.</w:t>
      </w:r>
    </w:p>
    <w:p w14:paraId="6778F993" w14:textId="77777777" w:rsidR="009F399A" w:rsidRPr="00242C5F" w:rsidRDefault="009F399A" w:rsidP="009F399A">
      <w:pPr>
        <w:rPr>
          <w:rFonts w:asciiTheme="minorHAnsi" w:hAnsiTheme="minorHAnsi" w:cs="Arial"/>
          <w:szCs w:val="24"/>
        </w:rPr>
      </w:pPr>
    </w:p>
    <w:p w14:paraId="5C8C03C6" w14:textId="77777777" w:rsidR="00FD7E14" w:rsidRPr="00242C5F" w:rsidRDefault="00FD7E14" w:rsidP="00BB3E0F">
      <w:pPr>
        <w:pStyle w:val="Heading3"/>
        <w:numPr>
          <w:ilvl w:val="2"/>
          <w:numId w:val="143"/>
        </w:numPr>
      </w:pPr>
      <w:bookmarkStart w:id="657" w:name="_Toc119073907"/>
      <w:bookmarkStart w:id="658" w:name="_Hlk40261352"/>
      <w:r>
        <w:lastRenderedPageBreak/>
        <w:t>Management of Schedule 8 or Schedule 4D Oral Liquids</w:t>
      </w:r>
      <w:bookmarkEnd w:id="657"/>
      <w:r>
        <w:t xml:space="preserve"> </w:t>
      </w:r>
      <w:bookmarkEnd w:id="658"/>
    </w:p>
    <w:p w14:paraId="0279A637" w14:textId="6CBAC349" w:rsidR="00FD7E14" w:rsidRDefault="00FD7E14" w:rsidP="00FD7E14">
      <w:pPr>
        <w:rPr>
          <w:rFonts w:asciiTheme="minorHAnsi" w:hAnsiTheme="minorHAnsi" w:cs="Arial"/>
          <w:szCs w:val="24"/>
        </w:rPr>
      </w:pPr>
      <w:r w:rsidRPr="00242C5F">
        <w:rPr>
          <w:rFonts w:asciiTheme="minorHAnsi" w:hAnsiTheme="minorHAnsi" w:cs="Arial"/>
          <w:szCs w:val="24"/>
        </w:rPr>
        <w:t xml:space="preserve">All S8 and S4D </w:t>
      </w:r>
      <w:r w:rsidR="00157E9B">
        <w:rPr>
          <w:rFonts w:asciiTheme="minorHAnsi" w:hAnsiTheme="minorHAnsi" w:cs="Arial"/>
          <w:szCs w:val="24"/>
        </w:rPr>
        <w:t>(controlled medicines)</w:t>
      </w:r>
      <w:r w:rsidRPr="00242C5F">
        <w:rPr>
          <w:rFonts w:asciiTheme="minorHAnsi" w:hAnsiTheme="minorHAnsi" w:cs="Arial"/>
          <w:szCs w:val="24"/>
        </w:rPr>
        <w:t xml:space="preserve"> oral liquid bottles should be fitted with a blue </w:t>
      </w:r>
      <w:proofErr w:type="spellStart"/>
      <w:r w:rsidRPr="00242C5F">
        <w:rPr>
          <w:rFonts w:asciiTheme="minorHAnsi" w:hAnsiTheme="minorHAnsi" w:cs="Arial"/>
          <w:szCs w:val="24"/>
        </w:rPr>
        <w:t>Adapta</w:t>
      </w:r>
      <w:proofErr w:type="spellEnd"/>
      <w:r w:rsidRPr="00242C5F">
        <w:rPr>
          <w:rFonts w:asciiTheme="minorHAnsi" w:hAnsiTheme="minorHAnsi" w:cs="Arial"/>
          <w:szCs w:val="24"/>
        </w:rPr>
        <w:t xml:space="preserve">-Cap®. These caps allow for accurate measurement of oral accountable liquid medications. </w:t>
      </w:r>
    </w:p>
    <w:p w14:paraId="0FEA32F2" w14:textId="77777777" w:rsidR="00FD7E14" w:rsidRDefault="00FD7E14" w:rsidP="00FD7E14">
      <w:pPr>
        <w:rPr>
          <w:rFonts w:asciiTheme="minorHAnsi" w:hAnsiTheme="minorHAnsi" w:cs="Arial"/>
          <w:szCs w:val="24"/>
        </w:rPr>
      </w:pPr>
    </w:p>
    <w:p w14:paraId="26B132C7" w14:textId="77777777" w:rsidR="00FD7E14" w:rsidRDefault="00FD7E14" w:rsidP="00FD7E14">
      <w:pPr>
        <w:rPr>
          <w:rFonts w:asciiTheme="minorHAnsi" w:hAnsiTheme="minorHAnsi" w:cs="Arial"/>
          <w:szCs w:val="24"/>
        </w:rPr>
      </w:pPr>
      <w:r>
        <w:rPr>
          <w:rFonts w:asciiTheme="minorHAnsi" w:hAnsiTheme="minorHAnsi" w:cs="Arial"/>
          <w:szCs w:val="24"/>
        </w:rPr>
        <w:t>During routine use of oral liquid medicines, there are some expected losses of liquid through the dead space of the oral syringe. B</w:t>
      </w:r>
      <w:r w:rsidRPr="00242C5F">
        <w:rPr>
          <w:rFonts w:asciiTheme="minorHAnsi" w:hAnsiTheme="minorHAnsi" w:cs="Arial"/>
          <w:szCs w:val="24"/>
        </w:rPr>
        <w:t xml:space="preserve">efore a new bottle </w:t>
      </w:r>
      <w:r>
        <w:rPr>
          <w:rFonts w:asciiTheme="minorHAnsi" w:hAnsiTheme="minorHAnsi" w:cs="Arial"/>
          <w:szCs w:val="24"/>
        </w:rPr>
        <w:t xml:space="preserve">of oral liquid controlled medicine </w:t>
      </w:r>
      <w:r w:rsidRPr="00242C5F">
        <w:rPr>
          <w:rFonts w:asciiTheme="minorHAnsi" w:hAnsiTheme="minorHAnsi" w:cs="Arial"/>
          <w:szCs w:val="24"/>
        </w:rPr>
        <w:t>is opened</w:t>
      </w:r>
      <w:r>
        <w:rPr>
          <w:rFonts w:asciiTheme="minorHAnsi" w:hAnsiTheme="minorHAnsi" w:cs="Arial"/>
          <w:szCs w:val="24"/>
        </w:rPr>
        <w:t>,</w:t>
      </w:r>
      <w:r w:rsidRPr="00242C5F">
        <w:rPr>
          <w:rFonts w:asciiTheme="minorHAnsi" w:hAnsiTheme="minorHAnsi" w:cs="Arial"/>
          <w:szCs w:val="24"/>
        </w:rPr>
        <w:t xml:space="preserve"> </w:t>
      </w:r>
      <w:r>
        <w:rPr>
          <w:rFonts w:asciiTheme="minorHAnsi" w:hAnsiTheme="minorHAnsi" w:cs="Arial"/>
          <w:szCs w:val="24"/>
        </w:rPr>
        <w:t>an end of bottle</w:t>
      </w:r>
      <w:r w:rsidRPr="00242C5F">
        <w:rPr>
          <w:rFonts w:asciiTheme="minorHAnsi" w:hAnsiTheme="minorHAnsi" w:cs="Arial"/>
          <w:szCs w:val="24"/>
        </w:rPr>
        <w:t xml:space="preserve"> balance reconciliation </w:t>
      </w:r>
      <w:r>
        <w:rPr>
          <w:rFonts w:asciiTheme="minorHAnsi" w:hAnsiTheme="minorHAnsi" w:cs="Arial"/>
          <w:szCs w:val="24"/>
        </w:rPr>
        <w:t>must be conducted to account for these losses.</w:t>
      </w:r>
    </w:p>
    <w:p w14:paraId="76F5C3FF" w14:textId="77777777" w:rsidR="00FD7E14" w:rsidRDefault="00FD7E14" w:rsidP="00FD7E14">
      <w:pPr>
        <w:rPr>
          <w:rFonts w:asciiTheme="minorHAnsi" w:hAnsiTheme="minorHAnsi" w:cs="Arial"/>
          <w:szCs w:val="24"/>
        </w:rPr>
      </w:pPr>
    </w:p>
    <w:p w14:paraId="4D6D0752" w14:textId="77777777" w:rsidR="00FD7E14" w:rsidRPr="00DA00DE" w:rsidRDefault="00FD7E14" w:rsidP="00FD7E14">
      <w:pPr>
        <w:rPr>
          <w:rFonts w:asciiTheme="minorHAnsi" w:hAnsiTheme="minorHAnsi" w:cs="Arial"/>
          <w:b/>
          <w:bCs/>
          <w:szCs w:val="24"/>
        </w:rPr>
      </w:pPr>
      <w:r w:rsidRPr="00DA00DE">
        <w:rPr>
          <w:rFonts w:asciiTheme="minorHAnsi" w:hAnsiTheme="minorHAnsi" w:cs="Arial"/>
          <w:b/>
          <w:bCs/>
          <w:szCs w:val="24"/>
        </w:rPr>
        <w:t>End of bottle balance reconciliation</w:t>
      </w:r>
    </w:p>
    <w:p w14:paraId="6ABEAE07" w14:textId="77777777" w:rsidR="00FD7E14" w:rsidRDefault="00FD7E14" w:rsidP="00FD7E14">
      <w:pPr>
        <w:rPr>
          <w:rFonts w:asciiTheme="minorHAnsi" w:hAnsiTheme="minorHAnsi" w:cs="Arial"/>
          <w:szCs w:val="24"/>
        </w:rPr>
      </w:pPr>
      <w:r>
        <w:rPr>
          <w:rFonts w:asciiTheme="minorHAnsi" w:hAnsiTheme="minorHAnsi" w:cs="Arial"/>
          <w:szCs w:val="24"/>
        </w:rPr>
        <w:t>Steps to conduct an end of bottle balance reconciliation:</w:t>
      </w:r>
    </w:p>
    <w:p w14:paraId="30272932" w14:textId="77777777" w:rsidR="00FD7E14" w:rsidRDefault="00FD7E14" w:rsidP="00FD7E14">
      <w:r w:rsidRPr="00242C5F">
        <w:t xml:space="preserve">On withdrawing the last dose </w:t>
      </w:r>
      <w:r>
        <w:t xml:space="preserve">or part dose </w:t>
      </w:r>
      <w:r w:rsidRPr="00242C5F">
        <w:t>from a S8 or S4D oral liquid medicine bottle</w:t>
      </w:r>
      <w:r>
        <w:t>,</w:t>
      </w:r>
      <w:r w:rsidRPr="00242C5F">
        <w:t xml:space="preserve"> the actual volume is to be reconciled with the stated volume balance in the S8 or S4D register. </w:t>
      </w:r>
    </w:p>
    <w:p w14:paraId="69643728" w14:textId="77777777" w:rsidR="00FD7E14" w:rsidRDefault="00FD7E14" w:rsidP="00BB3E0F">
      <w:pPr>
        <w:pStyle w:val="ListParagraph"/>
        <w:numPr>
          <w:ilvl w:val="0"/>
          <w:numId w:val="141"/>
        </w:numPr>
      </w:pPr>
      <w:r>
        <w:t>The exact amount of liquid remaining is to be measured using a standard dose measurement technique, such as an oral dispenser.</w:t>
      </w:r>
    </w:p>
    <w:p w14:paraId="44A4EB1F" w14:textId="77777777" w:rsidR="00FD7E14" w:rsidRDefault="00FD7E14" w:rsidP="00BB3E0F">
      <w:pPr>
        <w:pStyle w:val="ListParagraph"/>
        <w:numPr>
          <w:ilvl w:val="0"/>
          <w:numId w:val="141"/>
        </w:numPr>
      </w:pPr>
      <w:r>
        <w:t xml:space="preserve"> A new entry titled “end of bottle balance reconciliation” is to be made in the S8 or S4D register which accurately adjusts the register balance to reflect actual balance. </w:t>
      </w:r>
    </w:p>
    <w:p w14:paraId="05DCEC31" w14:textId="77777777" w:rsidR="00FD7E14" w:rsidRPr="00242C5F" w:rsidRDefault="00FD7E14" w:rsidP="00BB3E0F">
      <w:pPr>
        <w:pStyle w:val="ListParagraph"/>
        <w:numPr>
          <w:ilvl w:val="0"/>
          <w:numId w:val="141"/>
        </w:numPr>
      </w:pPr>
      <w:r>
        <w:t>The balance reconciliation and actual volume measured is to be witnessed by a second authorised person and both persons are to sign the register entry.</w:t>
      </w:r>
    </w:p>
    <w:p w14:paraId="075DC4CF" w14:textId="77777777" w:rsidR="00FD7E14" w:rsidRPr="00DA00DE" w:rsidRDefault="00FD7E14" w:rsidP="00FD7E14">
      <w:pPr>
        <w:pStyle w:val="NormalWeb"/>
        <w:rPr>
          <w:rFonts w:asciiTheme="minorHAnsi" w:hAnsiTheme="minorHAnsi" w:cstheme="minorHAnsi"/>
        </w:rPr>
      </w:pPr>
      <w:r w:rsidRPr="00DA00DE">
        <w:rPr>
          <w:rFonts w:asciiTheme="minorHAnsi" w:hAnsiTheme="minorHAnsi" w:cstheme="minorHAnsi"/>
        </w:rPr>
        <w:t xml:space="preserve">If there is a discrepancy </w:t>
      </w:r>
      <w:r>
        <w:rPr>
          <w:rFonts w:asciiTheme="minorHAnsi" w:hAnsiTheme="minorHAnsi" w:cstheme="minorHAnsi"/>
        </w:rPr>
        <w:t xml:space="preserve">at the end of bottle reconciliation </w:t>
      </w:r>
      <w:r w:rsidRPr="00DA00DE">
        <w:rPr>
          <w:rFonts w:asciiTheme="minorHAnsi" w:hAnsiTheme="minorHAnsi" w:cstheme="minorHAnsi"/>
        </w:rPr>
        <w:t xml:space="preserve">of less than or equal to 4% of the </w:t>
      </w:r>
      <w:r w:rsidRPr="00DA00DE">
        <w:rPr>
          <w:rFonts w:asciiTheme="minorHAnsi" w:hAnsiTheme="minorHAnsi" w:cstheme="minorHAnsi"/>
          <w:u w:val="single"/>
        </w:rPr>
        <w:t>original bottle volume</w:t>
      </w:r>
      <w:r w:rsidRPr="00DA00DE">
        <w:rPr>
          <w:rFonts w:asciiTheme="minorHAnsi" w:hAnsiTheme="minorHAnsi" w:cstheme="minorHAnsi"/>
        </w:rPr>
        <w:t xml:space="preserve"> and no other irregularity exists then no further action is required.  If the discrepancy </w:t>
      </w:r>
      <w:r>
        <w:rPr>
          <w:rFonts w:asciiTheme="minorHAnsi" w:hAnsiTheme="minorHAnsi" w:cstheme="minorHAnsi"/>
        </w:rPr>
        <w:t xml:space="preserve">at the end of bottle reconciliation </w:t>
      </w:r>
      <w:r w:rsidRPr="00DA00DE">
        <w:rPr>
          <w:rFonts w:asciiTheme="minorHAnsi" w:hAnsiTheme="minorHAnsi" w:cstheme="minorHAnsi"/>
        </w:rPr>
        <w:t xml:space="preserve">is greater than 4% of the </w:t>
      </w:r>
      <w:r w:rsidRPr="00DA00DE">
        <w:rPr>
          <w:rFonts w:asciiTheme="minorHAnsi" w:hAnsiTheme="minorHAnsi" w:cstheme="minorHAnsi"/>
          <w:u w:val="single"/>
        </w:rPr>
        <w:t xml:space="preserve">original bottle </w:t>
      </w:r>
      <w:r w:rsidRPr="00583801">
        <w:rPr>
          <w:rFonts w:asciiTheme="minorHAnsi" w:hAnsiTheme="minorHAnsi" w:cstheme="minorHAnsi"/>
          <w:u w:val="single"/>
        </w:rPr>
        <w:t>volume,</w:t>
      </w:r>
      <w:r w:rsidRPr="00DA00DE">
        <w:rPr>
          <w:rFonts w:asciiTheme="minorHAnsi" w:hAnsiTheme="minorHAnsi" w:cstheme="minorHAnsi"/>
        </w:rPr>
        <w:t xml:space="preserve"> then a review of the register </w:t>
      </w:r>
      <w:r w:rsidRPr="003B335F">
        <w:rPr>
          <w:rFonts w:asciiTheme="minorHAnsi" w:hAnsiTheme="minorHAnsi" w:cstheme="minorHAnsi"/>
        </w:rPr>
        <w:t xml:space="preserve">should be conducted </w:t>
      </w:r>
      <w:r w:rsidRPr="00DA00DE">
        <w:rPr>
          <w:rFonts w:asciiTheme="minorHAnsi" w:hAnsiTheme="minorHAnsi" w:cstheme="minorHAnsi"/>
        </w:rPr>
        <w:t>since the last balance reconciliation</w:t>
      </w:r>
      <w:r>
        <w:rPr>
          <w:rFonts w:asciiTheme="minorHAnsi" w:hAnsiTheme="minorHAnsi" w:cstheme="minorHAnsi"/>
        </w:rPr>
        <w:t>.</w:t>
      </w:r>
    </w:p>
    <w:p w14:paraId="3353E4BC" w14:textId="77777777" w:rsidR="00FD7E14" w:rsidRDefault="00FD7E14" w:rsidP="00FD7E14">
      <w:pPr>
        <w:rPr>
          <w:rFonts w:asciiTheme="minorHAnsi" w:hAnsiTheme="minorHAnsi" w:cs="Arial"/>
          <w:szCs w:val="24"/>
        </w:rPr>
      </w:pPr>
      <w:r w:rsidRPr="00242C5F">
        <w:rPr>
          <w:rFonts w:asciiTheme="minorHAnsi" w:hAnsiTheme="minorHAnsi" w:cs="Arial"/>
          <w:szCs w:val="24"/>
        </w:rPr>
        <w:t>If the discrepancy is unable to be resolved then Section 4.16 of this policy must be followed.</w:t>
      </w:r>
      <w:r>
        <w:rPr>
          <w:rFonts w:asciiTheme="minorHAnsi" w:hAnsiTheme="minorHAnsi" w:cs="Arial"/>
          <w:szCs w:val="24"/>
        </w:rPr>
        <w:t xml:space="preserve"> A registered pharmacist may advise that a Measured Balance Check is conducted to determine the acceptable discrepancy volume due to loss from the dead space of the syringe.</w:t>
      </w:r>
    </w:p>
    <w:p w14:paraId="347AC83B" w14:textId="77777777" w:rsidR="00FD7E14" w:rsidRDefault="00FD7E14" w:rsidP="00FD7E14">
      <w:pPr>
        <w:rPr>
          <w:rFonts w:asciiTheme="minorHAnsi" w:hAnsiTheme="minorHAnsi" w:cs="Arial"/>
          <w:szCs w:val="24"/>
        </w:rPr>
      </w:pPr>
    </w:p>
    <w:p w14:paraId="6560414B" w14:textId="77777777" w:rsidR="00FD7E14" w:rsidRDefault="00FD7E14" w:rsidP="00FD7E14">
      <w:pPr>
        <w:rPr>
          <w:rFonts w:asciiTheme="minorHAnsi" w:hAnsiTheme="minorHAnsi" w:cs="Arial"/>
          <w:szCs w:val="24"/>
        </w:rPr>
      </w:pPr>
      <w:r>
        <w:rPr>
          <w:rFonts w:asciiTheme="minorHAnsi" w:hAnsiTheme="minorHAnsi" w:cs="Arial"/>
          <w:szCs w:val="24"/>
        </w:rPr>
        <w:t>For example: An end of bottle reconciliation is conducted on removing the last dose from a bottle originally containing 250mL. The register states the balance is 15mL but the actual volume on measurement is 2mL. This is a discrepancy of 13ml (15mL – 2mL) or 5.2%. An acceptable discrepancy is 4% or less of the original bottle i.e. 10mL. In this case the discrepancy of 13mL is more than 4% and section 4.16 of the policy must be followed. The Director of Pharmacy or a registered pharmacist may ask you to conduct a Measured Balance Check.  This will allow the number of doses administered since the last accurate balance check and the corresponding dead space to be calculated.</w:t>
      </w:r>
    </w:p>
    <w:p w14:paraId="38B5CD7D" w14:textId="77777777" w:rsidR="00FD7E14" w:rsidRPr="00242C5F" w:rsidRDefault="00FD7E14" w:rsidP="00FD7E14">
      <w:pPr>
        <w:rPr>
          <w:rFonts w:asciiTheme="minorHAnsi" w:hAnsiTheme="minorHAnsi" w:cs="Arial"/>
          <w:szCs w:val="24"/>
        </w:rPr>
      </w:pPr>
    </w:p>
    <w:p w14:paraId="3198F5D3" w14:textId="77777777" w:rsidR="00FD7E14" w:rsidRPr="00DA00DE" w:rsidRDefault="00FD7E14" w:rsidP="00FD7E14">
      <w:pPr>
        <w:rPr>
          <w:rFonts w:asciiTheme="minorHAnsi" w:hAnsiTheme="minorHAnsi" w:cs="Arial"/>
          <w:b/>
          <w:bCs/>
          <w:szCs w:val="24"/>
        </w:rPr>
      </w:pPr>
      <w:r>
        <w:rPr>
          <w:rFonts w:asciiTheme="minorHAnsi" w:hAnsiTheme="minorHAnsi" w:cs="Arial"/>
          <w:b/>
          <w:bCs/>
          <w:szCs w:val="24"/>
        </w:rPr>
        <w:t xml:space="preserve">Measured </w:t>
      </w:r>
      <w:r w:rsidRPr="00DA00DE">
        <w:rPr>
          <w:rFonts w:asciiTheme="minorHAnsi" w:hAnsiTheme="minorHAnsi" w:cs="Arial"/>
          <w:b/>
          <w:bCs/>
          <w:szCs w:val="24"/>
        </w:rPr>
        <w:t xml:space="preserve">Balance </w:t>
      </w:r>
      <w:r>
        <w:rPr>
          <w:rFonts w:asciiTheme="minorHAnsi" w:hAnsiTheme="minorHAnsi" w:cs="Arial"/>
          <w:b/>
          <w:bCs/>
          <w:szCs w:val="24"/>
        </w:rPr>
        <w:t>C</w:t>
      </w:r>
      <w:r w:rsidRPr="00DA00DE">
        <w:rPr>
          <w:rFonts w:asciiTheme="minorHAnsi" w:hAnsiTheme="minorHAnsi" w:cs="Arial"/>
          <w:b/>
          <w:bCs/>
          <w:szCs w:val="24"/>
        </w:rPr>
        <w:t>heck on advice of a registered pharmacist</w:t>
      </w:r>
    </w:p>
    <w:p w14:paraId="541B6915" w14:textId="77777777" w:rsidR="00FD7E14" w:rsidRDefault="00FD7E14" w:rsidP="00FD7E14">
      <w:pPr>
        <w:rPr>
          <w:rFonts w:asciiTheme="minorHAnsi" w:hAnsiTheme="minorHAnsi" w:cs="Arial"/>
          <w:szCs w:val="24"/>
        </w:rPr>
      </w:pPr>
      <w:r w:rsidRPr="00242C5F">
        <w:rPr>
          <w:rFonts w:asciiTheme="minorHAnsi" w:hAnsiTheme="minorHAnsi" w:cs="Arial"/>
          <w:szCs w:val="24"/>
        </w:rPr>
        <w:t xml:space="preserve">Measurement </w:t>
      </w:r>
      <w:r>
        <w:rPr>
          <w:rFonts w:asciiTheme="minorHAnsi" w:hAnsiTheme="minorHAnsi" w:cs="Arial"/>
          <w:szCs w:val="24"/>
        </w:rPr>
        <w:t xml:space="preserve">of a controlled medicine liquid </w:t>
      </w:r>
      <w:r w:rsidRPr="00242C5F">
        <w:rPr>
          <w:rFonts w:asciiTheme="minorHAnsi" w:hAnsiTheme="minorHAnsi" w:cs="Arial"/>
          <w:szCs w:val="24"/>
        </w:rPr>
        <w:t xml:space="preserve">at any time </w:t>
      </w:r>
      <w:r>
        <w:rPr>
          <w:rFonts w:asciiTheme="minorHAnsi" w:hAnsiTheme="minorHAnsi" w:cs="Arial"/>
          <w:szCs w:val="24"/>
        </w:rPr>
        <w:t xml:space="preserve">other than at the end of a bottle, </w:t>
      </w:r>
      <w:r w:rsidRPr="00242C5F">
        <w:rPr>
          <w:rFonts w:asciiTheme="minorHAnsi" w:hAnsiTheme="minorHAnsi" w:cs="Arial"/>
          <w:szCs w:val="24"/>
        </w:rPr>
        <w:t>is to be on the advice and assistance of a registered pharmacist as unnecessary volume measurement leads to further measurement loss, altered shelf life and potential contamination</w:t>
      </w:r>
      <w:r>
        <w:rPr>
          <w:rFonts w:asciiTheme="minorHAnsi" w:hAnsiTheme="minorHAnsi" w:cs="Arial"/>
          <w:szCs w:val="24"/>
        </w:rPr>
        <w:t xml:space="preserve">. </w:t>
      </w:r>
    </w:p>
    <w:p w14:paraId="3A9B24C5" w14:textId="77777777" w:rsidR="00FD7E14" w:rsidRDefault="00FD7E14" w:rsidP="00FD7E14">
      <w:pPr>
        <w:rPr>
          <w:rFonts w:asciiTheme="minorHAnsi" w:hAnsiTheme="minorHAnsi" w:cs="Arial"/>
          <w:szCs w:val="24"/>
        </w:rPr>
      </w:pPr>
    </w:p>
    <w:p w14:paraId="6CDE60BF" w14:textId="77777777" w:rsidR="00FD7E14" w:rsidRDefault="00FD7E14" w:rsidP="00FD7E14">
      <w:pPr>
        <w:rPr>
          <w:rFonts w:asciiTheme="minorHAnsi" w:hAnsiTheme="minorHAnsi" w:cs="Arial"/>
          <w:szCs w:val="24"/>
        </w:rPr>
      </w:pPr>
      <w:r>
        <w:rPr>
          <w:rFonts w:asciiTheme="minorHAnsi" w:hAnsiTheme="minorHAnsi" w:cs="Arial"/>
          <w:szCs w:val="24"/>
        </w:rPr>
        <w:t>Steps to conduct a measured balance check of the volume:</w:t>
      </w:r>
    </w:p>
    <w:p w14:paraId="2A326EA8" w14:textId="77777777" w:rsidR="00FD7E14" w:rsidRDefault="00FD7E14" w:rsidP="00FD7E14">
      <w:pPr>
        <w:rPr>
          <w:rFonts w:asciiTheme="minorHAnsi" w:hAnsiTheme="minorHAnsi" w:cs="Arial"/>
          <w:szCs w:val="24"/>
        </w:rPr>
      </w:pPr>
      <w:r>
        <w:rPr>
          <w:rFonts w:asciiTheme="minorHAnsi" w:hAnsiTheme="minorHAnsi" w:cs="Arial"/>
          <w:szCs w:val="24"/>
        </w:rPr>
        <w:t xml:space="preserve">If a balance check is conducted which is not an end of bottle reconciliation, the acceptable discrepancy volume will need to be calculated.  </w:t>
      </w:r>
    </w:p>
    <w:p w14:paraId="6BCBF2D4" w14:textId="77777777" w:rsidR="00FD7E14" w:rsidRDefault="00FD7E14" w:rsidP="00BB3E0F">
      <w:pPr>
        <w:pStyle w:val="ListParagraph"/>
        <w:numPr>
          <w:ilvl w:val="0"/>
          <w:numId w:val="142"/>
        </w:numPr>
        <w:rPr>
          <w:rFonts w:asciiTheme="minorHAnsi" w:hAnsiTheme="minorHAnsi" w:cs="Arial"/>
          <w:szCs w:val="24"/>
        </w:rPr>
      </w:pPr>
      <w:r>
        <w:rPr>
          <w:rFonts w:asciiTheme="minorHAnsi" w:hAnsiTheme="minorHAnsi" w:cs="Arial"/>
          <w:szCs w:val="24"/>
        </w:rPr>
        <w:t>C</w:t>
      </w:r>
      <w:r w:rsidRPr="00DA00DE">
        <w:rPr>
          <w:rFonts w:asciiTheme="minorHAnsi" w:hAnsiTheme="minorHAnsi" w:cs="Arial"/>
          <w:szCs w:val="24"/>
        </w:rPr>
        <w:t>ount the number of doses administered</w:t>
      </w:r>
      <w:r>
        <w:rPr>
          <w:rFonts w:asciiTheme="minorHAnsi" w:hAnsiTheme="minorHAnsi" w:cs="Arial"/>
          <w:szCs w:val="24"/>
        </w:rPr>
        <w:t xml:space="preserve"> from the bottle</w:t>
      </w:r>
      <w:r w:rsidRPr="00DA00DE">
        <w:rPr>
          <w:rFonts w:asciiTheme="minorHAnsi" w:hAnsiTheme="minorHAnsi" w:cs="Arial"/>
          <w:szCs w:val="24"/>
        </w:rPr>
        <w:t xml:space="preserve"> since the last accurate measured balance check</w:t>
      </w:r>
      <w:r>
        <w:rPr>
          <w:rFonts w:asciiTheme="minorHAnsi" w:hAnsiTheme="minorHAnsi" w:cs="Arial"/>
          <w:szCs w:val="24"/>
        </w:rPr>
        <w:t xml:space="preserve"> (this may be an end of bottle balance reconciliation or a measured balance check).</w:t>
      </w:r>
    </w:p>
    <w:p w14:paraId="0A2F9A04" w14:textId="77777777" w:rsidR="00FD7E14" w:rsidRDefault="00FD7E14" w:rsidP="00BB3E0F">
      <w:pPr>
        <w:pStyle w:val="ListParagraph"/>
        <w:numPr>
          <w:ilvl w:val="0"/>
          <w:numId w:val="142"/>
        </w:numPr>
        <w:rPr>
          <w:rFonts w:asciiTheme="minorHAnsi" w:hAnsiTheme="minorHAnsi" w:cs="Arial"/>
          <w:szCs w:val="24"/>
        </w:rPr>
      </w:pPr>
      <w:r>
        <w:rPr>
          <w:rFonts w:asciiTheme="minorHAnsi" w:hAnsiTheme="minorHAnsi" w:cs="Arial"/>
          <w:szCs w:val="24"/>
        </w:rPr>
        <w:t>M</w:t>
      </w:r>
      <w:r w:rsidRPr="00DA00DE">
        <w:rPr>
          <w:rFonts w:asciiTheme="minorHAnsi" w:hAnsiTheme="minorHAnsi" w:cs="Arial"/>
          <w:szCs w:val="24"/>
        </w:rPr>
        <w:t>ultiply</w:t>
      </w:r>
      <w:r>
        <w:rPr>
          <w:rFonts w:asciiTheme="minorHAnsi" w:hAnsiTheme="minorHAnsi" w:cs="Arial"/>
          <w:szCs w:val="24"/>
        </w:rPr>
        <w:t xml:space="preserve"> the number of doses administered </w:t>
      </w:r>
      <w:r w:rsidRPr="00DA00DE">
        <w:rPr>
          <w:rFonts w:asciiTheme="minorHAnsi" w:hAnsiTheme="minorHAnsi" w:cs="Arial"/>
          <w:szCs w:val="24"/>
        </w:rPr>
        <w:t xml:space="preserve">by 0.2mL (the dead space of the oral dispenser, </w:t>
      </w:r>
      <w:r>
        <w:rPr>
          <w:rFonts w:asciiTheme="minorHAnsi" w:hAnsiTheme="minorHAnsi" w:cs="Arial"/>
          <w:szCs w:val="24"/>
        </w:rPr>
        <w:t xml:space="preserve">which is </w:t>
      </w:r>
      <w:r w:rsidRPr="00DA00DE">
        <w:rPr>
          <w:rFonts w:asciiTheme="minorHAnsi" w:hAnsiTheme="minorHAnsi" w:cs="Arial"/>
          <w:szCs w:val="24"/>
        </w:rPr>
        <w:t xml:space="preserve">the expected loss </w:t>
      </w:r>
      <w:r>
        <w:rPr>
          <w:rFonts w:asciiTheme="minorHAnsi" w:hAnsiTheme="minorHAnsi" w:cs="Arial"/>
          <w:szCs w:val="24"/>
        </w:rPr>
        <w:t>during ordinary use</w:t>
      </w:r>
      <w:r w:rsidRPr="00DA00DE">
        <w:rPr>
          <w:rFonts w:asciiTheme="minorHAnsi" w:hAnsiTheme="minorHAnsi" w:cs="Arial"/>
          <w:szCs w:val="24"/>
        </w:rPr>
        <w:t>).</w:t>
      </w:r>
      <w:r>
        <w:rPr>
          <w:rFonts w:asciiTheme="minorHAnsi" w:hAnsiTheme="minorHAnsi" w:cs="Arial"/>
          <w:szCs w:val="24"/>
        </w:rPr>
        <w:t xml:space="preserve"> This is the acceptable discrepancy volume.</w:t>
      </w:r>
    </w:p>
    <w:p w14:paraId="5F344D9D" w14:textId="77777777" w:rsidR="00FD7E14" w:rsidRPr="00DA00DE" w:rsidRDefault="00FD7E14" w:rsidP="00BB3E0F">
      <w:pPr>
        <w:pStyle w:val="ListParagraph"/>
        <w:numPr>
          <w:ilvl w:val="0"/>
          <w:numId w:val="142"/>
        </w:numPr>
        <w:rPr>
          <w:rFonts w:asciiTheme="minorHAnsi" w:hAnsiTheme="minorHAnsi" w:cs="Arial"/>
          <w:szCs w:val="24"/>
        </w:rPr>
      </w:pPr>
      <w:r>
        <w:t>A new entry title “Measured balance check” is to be made in the S8 or S4D register and the actual measured volume recorded. The calculated acceptable discrepancy should be recorded in the comment section.</w:t>
      </w:r>
    </w:p>
    <w:p w14:paraId="749268C8" w14:textId="77777777" w:rsidR="00FD7E14" w:rsidRPr="00DA00DE" w:rsidRDefault="00FD7E14" w:rsidP="00BB3E0F">
      <w:pPr>
        <w:pStyle w:val="ListParagraph"/>
        <w:numPr>
          <w:ilvl w:val="0"/>
          <w:numId w:val="142"/>
        </w:numPr>
        <w:rPr>
          <w:rFonts w:asciiTheme="minorHAnsi" w:hAnsiTheme="minorHAnsi" w:cs="Arial"/>
          <w:szCs w:val="24"/>
        </w:rPr>
      </w:pPr>
      <w:r w:rsidRPr="00242C5F">
        <w:t xml:space="preserve">The </w:t>
      </w:r>
      <w:r>
        <w:t xml:space="preserve">measured </w:t>
      </w:r>
      <w:r w:rsidRPr="00242C5F">
        <w:t xml:space="preserve">balance </w:t>
      </w:r>
      <w:r>
        <w:t>check</w:t>
      </w:r>
      <w:r w:rsidRPr="00242C5F">
        <w:t xml:space="preserve"> is to be witnessed by a second authorised person and both persons are to sign the register entry</w:t>
      </w:r>
      <w:r>
        <w:t>.</w:t>
      </w:r>
    </w:p>
    <w:p w14:paraId="2FCABE50" w14:textId="77777777" w:rsidR="00FD7E14" w:rsidRDefault="00FD7E14" w:rsidP="00FD7E14"/>
    <w:p w14:paraId="0FF3CE12" w14:textId="77777777" w:rsidR="00FD7E14" w:rsidRPr="00803C4E" w:rsidRDefault="00FD7E14" w:rsidP="00FD7E14">
      <w:pPr>
        <w:rPr>
          <w:rFonts w:asciiTheme="minorHAnsi" w:hAnsiTheme="minorHAnsi" w:cs="Arial"/>
          <w:szCs w:val="24"/>
        </w:rPr>
      </w:pPr>
      <w:r>
        <w:t xml:space="preserve">If the discrepancy is less than or equal to the calculated acceptable discrepancy volume and no other irregularity exists, then no discrepancy report is required. If the discrepancy is greater than the calculated acceptable discrepancy volume then </w:t>
      </w:r>
      <w:r w:rsidRPr="00803C4E">
        <w:rPr>
          <w:rFonts w:asciiTheme="minorHAnsi" w:hAnsiTheme="minorHAnsi" w:cstheme="minorHAnsi"/>
        </w:rPr>
        <w:t xml:space="preserve">then a review of the register should be conducted since the last </w:t>
      </w:r>
      <w:r w:rsidRPr="00803C4E">
        <w:rPr>
          <w:rFonts w:asciiTheme="minorHAnsi" w:hAnsiTheme="minorHAnsi" w:cs="Arial"/>
          <w:szCs w:val="24"/>
        </w:rPr>
        <w:t>end of bottle balance reconciliation or measured balance check.</w:t>
      </w:r>
    </w:p>
    <w:p w14:paraId="17353533" w14:textId="77777777" w:rsidR="00FD7E14" w:rsidRPr="00803C4E" w:rsidRDefault="00FD7E14" w:rsidP="00FD7E14">
      <w:pPr>
        <w:rPr>
          <w:rFonts w:asciiTheme="minorHAnsi" w:hAnsiTheme="minorHAnsi" w:cs="Arial"/>
          <w:szCs w:val="24"/>
        </w:rPr>
      </w:pPr>
    </w:p>
    <w:p w14:paraId="6F46A2E4" w14:textId="77777777" w:rsidR="00FD7E14" w:rsidRDefault="00FD7E14" w:rsidP="00FD7E14">
      <w:pPr>
        <w:rPr>
          <w:rFonts w:asciiTheme="minorHAnsi" w:hAnsiTheme="minorHAnsi" w:cs="Arial"/>
          <w:szCs w:val="24"/>
        </w:rPr>
      </w:pPr>
      <w:r w:rsidRPr="00242C5F">
        <w:rPr>
          <w:rFonts w:asciiTheme="minorHAnsi" w:hAnsiTheme="minorHAnsi" w:cs="Arial"/>
          <w:szCs w:val="24"/>
        </w:rPr>
        <w:t>If the discrepancy is unable to be resolved then Section 4.16 of this policy must be followed.</w:t>
      </w:r>
    </w:p>
    <w:p w14:paraId="03E3FBF8" w14:textId="77777777" w:rsidR="00FD7E14" w:rsidRDefault="00FD7E14" w:rsidP="00FD7E14">
      <w:pPr>
        <w:rPr>
          <w:rFonts w:asciiTheme="minorHAnsi" w:hAnsiTheme="minorHAnsi" w:cs="Arial"/>
          <w:szCs w:val="24"/>
        </w:rPr>
      </w:pPr>
    </w:p>
    <w:p w14:paraId="5C460560" w14:textId="77777777" w:rsidR="00FD7E14" w:rsidRDefault="00FD7E14" w:rsidP="00FD7E14">
      <w:pPr>
        <w:rPr>
          <w:rFonts w:asciiTheme="minorHAnsi" w:hAnsiTheme="minorHAnsi" w:cs="Arial"/>
          <w:szCs w:val="24"/>
        </w:rPr>
      </w:pPr>
      <w:r>
        <w:rPr>
          <w:rFonts w:asciiTheme="minorHAnsi" w:hAnsiTheme="minorHAnsi" w:cs="Arial"/>
          <w:szCs w:val="24"/>
        </w:rPr>
        <w:t xml:space="preserve">For example: A measured liquid balance check is conducted on the advice of a registered pharmacist whilst the bottle is in use and is not part of an end of bottle reconciliation.  The register balance states the volume remaining is 100mL but on actual measurement the volume is 95mL.  A total of 20 doses have been administered since the last reconciled balance check. </w:t>
      </w:r>
    </w:p>
    <w:p w14:paraId="05491B21" w14:textId="77777777" w:rsidR="00FD7E14" w:rsidRDefault="00FD7E14" w:rsidP="00FD7E14">
      <w:pPr>
        <w:rPr>
          <w:rFonts w:asciiTheme="minorHAnsi" w:hAnsiTheme="minorHAnsi" w:cs="Arial"/>
          <w:szCs w:val="24"/>
        </w:rPr>
      </w:pPr>
    </w:p>
    <w:p w14:paraId="60A28000" w14:textId="1E8E5A65" w:rsidR="00FD7E14" w:rsidRPr="0081503C" w:rsidRDefault="00FD7E14" w:rsidP="00FD7E14">
      <w:pPr>
        <w:rPr>
          <w:rFonts w:asciiTheme="minorHAnsi" w:hAnsiTheme="minorHAnsi" w:cs="Arial"/>
          <w:szCs w:val="24"/>
        </w:rPr>
      </w:pPr>
      <w:r>
        <w:rPr>
          <w:rFonts w:asciiTheme="minorHAnsi" w:hAnsiTheme="minorHAnsi" w:cs="Arial"/>
          <w:szCs w:val="24"/>
        </w:rPr>
        <w:t xml:space="preserve">The acceptable discrepancy can be calculated as </w:t>
      </w:r>
      <w:r w:rsidR="00FC16D7">
        <w:rPr>
          <w:rFonts w:asciiTheme="minorHAnsi" w:hAnsiTheme="minorHAnsi" w:cs="Arial"/>
          <w:szCs w:val="24"/>
        </w:rPr>
        <w:t xml:space="preserve">follows,  </w:t>
      </w:r>
      <w:r w:rsidRPr="00DA00DE">
        <w:rPr>
          <w:rFonts w:asciiTheme="minorHAnsi" w:hAnsiTheme="minorHAnsi" w:cs="Arial"/>
          <w:szCs w:val="24"/>
        </w:rPr>
        <w:t>20  x 0.2mL</w:t>
      </w:r>
      <w:r w:rsidRPr="0081503C">
        <w:rPr>
          <w:rFonts w:asciiTheme="minorHAnsi" w:hAnsiTheme="minorHAnsi" w:cs="Arial"/>
          <w:szCs w:val="24"/>
        </w:rPr>
        <w:t xml:space="preserve">= </w:t>
      </w:r>
      <w:r w:rsidRPr="00DA00DE">
        <w:rPr>
          <w:rFonts w:asciiTheme="minorHAnsi" w:hAnsiTheme="minorHAnsi" w:cs="Arial"/>
          <w:szCs w:val="24"/>
        </w:rPr>
        <w:t xml:space="preserve">4 </w:t>
      </w:r>
      <w:r w:rsidRPr="0081503C">
        <w:rPr>
          <w:rFonts w:asciiTheme="minorHAnsi" w:hAnsiTheme="minorHAnsi" w:cs="Arial"/>
          <w:szCs w:val="24"/>
        </w:rPr>
        <w:t>mL</w:t>
      </w:r>
      <w:r w:rsidRPr="00DA00DE">
        <w:rPr>
          <w:rFonts w:asciiTheme="minorHAnsi" w:hAnsiTheme="minorHAnsi" w:cs="Arial"/>
          <w:szCs w:val="24"/>
        </w:rPr>
        <w:t xml:space="preserve">   </w:t>
      </w:r>
    </w:p>
    <w:p w14:paraId="551576FC" w14:textId="77777777" w:rsidR="00FD7E14" w:rsidRDefault="00FD7E14" w:rsidP="00FD7E14">
      <w:pPr>
        <w:rPr>
          <w:rFonts w:asciiTheme="minorHAnsi" w:hAnsiTheme="minorHAnsi" w:cs="Arial"/>
          <w:szCs w:val="24"/>
        </w:rPr>
      </w:pPr>
    </w:p>
    <w:p w14:paraId="33828C78" w14:textId="77777777" w:rsidR="00FD7E14" w:rsidRDefault="00FD7E14" w:rsidP="00FD7E14">
      <w:pPr>
        <w:rPr>
          <w:rFonts w:asciiTheme="minorHAnsi" w:hAnsiTheme="minorHAnsi" w:cs="Arial"/>
          <w:szCs w:val="24"/>
        </w:rPr>
      </w:pPr>
      <w:r>
        <w:t xml:space="preserve">The actual discrepancy is 5 mL and therefore unacceptable. A review of the register should be conducted and if the </w:t>
      </w:r>
      <w:r w:rsidRPr="00242C5F">
        <w:rPr>
          <w:rFonts w:asciiTheme="minorHAnsi" w:hAnsiTheme="minorHAnsi" w:cs="Arial"/>
          <w:szCs w:val="24"/>
        </w:rPr>
        <w:t>discrepancy is unable to be resolved then Section 4.16 of this policy must be followed.</w:t>
      </w:r>
    </w:p>
    <w:p w14:paraId="109A23D6" w14:textId="724BAF2B" w:rsidR="009F399A" w:rsidRPr="00242C5F" w:rsidRDefault="009F399A" w:rsidP="009F399A">
      <w:pPr>
        <w:rPr>
          <w:rFonts w:asciiTheme="minorHAnsi" w:hAnsiTheme="minorHAnsi" w:cs="Arial"/>
          <w:szCs w:val="24"/>
        </w:rPr>
      </w:pPr>
    </w:p>
    <w:p w14:paraId="5298C41C" w14:textId="77777777" w:rsidR="009F399A" w:rsidRPr="00242C5F" w:rsidRDefault="009F399A" w:rsidP="009F399A">
      <w:pPr>
        <w:pStyle w:val="Heading3"/>
        <w:rPr>
          <w:rFonts w:asciiTheme="minorHAnsi" w:hAnsiTheme="minorHAnsi"/>
          <w:szCs w:val="24"/>
        </w:rPr>
      </w:pPr>
      <w:bookmarkStart w:id="659" w:name="_Toc405549215"/>
      <w:bookmarkStart w:id="660" w:name="_Toc405551435"/>
      <w:bookmarkStart w:id="661" w:name="_Toc405561814"/>
      <w:bookmarkStart w:id="662" w:name="_Toc415141284"/>
      <w:bookmarkStart w:id="663" w:name="_Toc119073908"/>
      <w:r w:rsidRPr="00242C5F">
        <w:rPr>
          <w:rFonts w:asciiTheme="minorHAnsi" w:hAnsiTheme="minorHAnsi"/>
          <w:szCs w:val="24"/>
        </w:rPr>
        <w:t>Witness to Schedule 8 Medication Transactions</w:t>
      </w:r>
      <w:bookmarkEnd w:id="659"/>
      <w:bookmarkEnd w:id="660"/>
      <w:bookmarkEnd w:id="661"/>
      <w:bookmarkEnd w:id="662"/>
      <w:r w:rsidRPr="00242C5F">
        <w:rPr>
          <w:rFonts w:asciiTheme="minorHAnsi" w:hAnsiTheme="minorHAnsi"/>
          <w:szCs w:val="24"/>
        </w:rPr>
        <w:t xml:space="preserve"> (administration and discarding)</w:t>
      </w:r>
      <w:bookmarkEnd w:id="663"/>
    </w:p>
    <w:p w14:paraId="49A83DC3"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following people are able to act as a witness in relation to the administration or discarding of a Schedule 8 medication:</w:t>
      </w:r>
    </w:p>
    <w:p w14:paraId="472D9D82" w14:textId="77777777" w:rsidR="009F399A" w:rsidRPr="00242C5F" w:rsidRDefault="009F399A" w:rsidP="00BB3E0F">
      <w:pPr>
        <w:pStyle w:val="ListParagraph"/>
        <w:numPr>
          <w:ilvl w:val="0"/>
          <w:numId w:val="93"/>
        </w:numPr>
        <w:rPr>
          <w:rFonts w:asciiTheme="minorHAnsi" w:hAnsiTheme="minorHAnsi" w:cs="Arial"/>
          <w:szCs w:val="24"/>
        </w:rPr>
      </w:pPr>
      <w:r w:rsidRPr="00242C5F">
        <w:rPr>
          <w:rFonts w:asciiTheme="minorHAnsi" w:hAnsiTheme="minorHAnsi" w:cs="Arial"/>
          <w:szCs w:val="24"/>
        </w:rPr>
        <w:t>if the medicine is administered by an intern doctor – a doctor, dentist, midwife, nurse, nurse practitioner or pharmacist</w:t>
      </w:r>
    </w:p>
    <w:p w14:paraId="3C006D94" w14:textId="77777777" w:rsidR="009F399A" w:rsidRPr="00242C5F" w:rsidRDefault="009F399A" w:rsidP="00BB3E0F">
      <w:pPr>
        <w:pStyle w:val="ListParagraph"/>
        <w:numPr>
          <w:ilvl w:val="0"/>
          <w:numId w:val="93"/>
        </w:numPr>
        <w:rPr>
          <w:rFonts w:asciiTheme="minorHAnsi" w:hAnsiTheme="minorHAnsi" w:cs="Arial"/>
          <w:szCs w:val="24"/>
        </w:rPr>
      </w:pPr>
      <w:r w:rsidRPr="00242C5F">
        <w:rPr>
          <w:rFonts w:asciiTheme="minorHAnsi" w:hAnsiTheme="minorHAnsi" w:cs="Arial"/>
          <w:szCs w:val="24"/>
        </w:rPr>
        <w:t>if the medicine is administered by a person who is not an intern doctor –</w:t>
      </w:r>
    </w:p>
    <w:p w14:paraId="77788913" w14:textId="77777777" w:rsidR="009F399A" w:rsidRPr="00242C5F" w:rsidRDefault="009F399A" w:rsidP="00BB3E0F">
      <w:pPr>
        <w:pStyle w:val="ListParagraph"/>
        <w:numPr>
          <w:ilvl w:val="0"/>
          <w:numId w:val="122"/>
        </w:numPr>
        <w:rPr>
          <w:rFonts w:asciiTheme="minorHAnsi" w:hAnsiTheme="minorHAnsi" w:cs="Arial"/>
          <w:szCs w:val="24"/>
        </w:rPr>
      </w:pPr>
      <w:r w:rsidRPr="00242C5F">
        <w:rPr>
          <w:rFonts w:asciiTheme="minorHAnsi" w:hAnsiTheme="minorHAnsi" w:cs="Arial"/>
          <w:szCs w:val="24"/>
        </w:rPr>
        <w:t>a doctor, dentist, midwife, nurse, nurse practitioner or pharmacist; or</w:t>
      </w:r>
    </w:p>
    <w:p w14:paraId="662F9496" w14:textId="77777777" w:rsidR="009F399A" w:rsidRPr="00242C5F" w:rsidRDefault="009F399A" w:rsidP="00BB3E0F">
      <w:pPr>
        <w:pStyle w:val="ListParagraph"/>
        <w:numPr>
          <w:ilvl w:val="0"/>
          <w:numId w:val="122"/>
        </w:numPr>
        <w:rPr>
          <w:rFonts w:asciiTheme="minorHAnsi" w:hAnsiTheme="minorHAnsi" w:cs="Arial"/>
          <w:szCs w:val="24"/>
        </w:rPr>
      </w:pPr>
      <w:r w:rsidRPr="00242C5F">
        <w:rPr>
          <w:rFonts w:asciiTheme="minorHAnsi" w:hAnsiTheme="minorHAnsi" w:cs="Arial"/>
          <w:szCs w:val="24"/>
        </w:rPr>
        <w:t>an intern doctor or enrolled nurse</w:t>
      </w:r>
    </w:p>
    <w:p w14:paraId="4A6433E8" w14:textId="77777777" w:rsidR="009F399A" w:rsidRPr="00242C5F" w:rsidRDefault="009F399A" w:rsidP="009F399A">
      <w:pPr>
        <w:pStyle w:val="ListParagraph"/>
        <w:ind w:left="1080"/>
        <w:rPr>
          <w:rFonts w:asciiTheme="minorHAnsi" w:hAnsiTheme="minorHAnsi" w:cs="Arial"/>
          <w:szCs w:val="24"/>
        </w:rPr>
      </w:pPr>
    </w:p>
    <w:p w14:paraId="012816F7" w14:textId="1B7B229C" w:rsidR="009F399A" w:rsidRPr="00242C5F" w:rsidRDefault="00A439A6" w:rsidP="00A439A6">
      <w:pPr>
        <w:pBdr>
          <w:top w:val="single" w:sz="4" w:space="1" w:color="auto"/>
          <w:left w:val="single" w:sz="4" w:space="4" w:color="auto"/>
          <w:bottom w:val="single" w:sz="4" w:space="1" w:color="auto"/>
          <w:right w:val="single" w:sz="4" w:space="4" w:color="auto"/>
        </w:pBdr>
        <w:rPr>
          <w:rFonts w:asciiTheme="minorHAnsi" w:hAnsiTheme="minorHAnsi" w:cs="Arial"/>
          <w:szCs w:val="24"/>
        </w:rPr>
      </w:pPr>
      <w:r>
        <w:rPr>
          <w:rFonts w:asciiTheme="minorHAnsi" w:hAnsiTheme="minorHAnsi" w:cs="Arial"/>
          <w:b/>
          <w:bCs/>
          <w:szCs w:val="24"/>
        </w:rPr>
        <w:lastRenderedPageBreak/>
        <w:t xml:space="preserve">Note: </w:t>
      </w:r>
      <w:r w:rsidR="009F399A" w:rsidRPr="00242C5F">
        <w:rPr>
          <w:rFonts w:asciiTheme="minorHAnsi" w:hAnsiTheme="minorHAnsi" w:cs="Arial"/>
          <w:szCs w:val="24"/>
        </w:rPr>
        <w:t xml:space="preserve">Intern Dentists, Intern Pharmacists, and Undergraduate Student Nurses are not allowed to act as a witness to S8 medication transactions (administration and discarding). </w:t>
      </w:r>
    </w:p>
    <w:p w14:paraId="7A05A05F" w14:textId="77777777" w:rsidR="009F399A" w:rsidRPr="00242C5F" w:rsidRDefault="009F399A" w:rsidP="009F399A">
      <w:pPr>
        <w:rPr>
          <w:rFonts w:asciiTheme="minorHAnsi" w:hAnsiTheme="minorHAnsi" w:cs="Arial"/>
          <w:b/>
          <w:szCs w:val="24"/>
        </w:rPr>
      </w:pPr>
    </w:p>
    <w:p w14:paraId="44E667E1"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witness must be present during the entire procedure, that is:</w:t>
      </w:r>
    </w:p>
    <w:p w14:paraId="582A68DC" w14:textId="3DE05B07" w:rsidR="00B61786" w:rsidRDefault="00B61786" w:rsidP="00BB3E0F">
      <w:pPr>
        <w:pStyle w:val="ListBullet"/>
        <w:numPr>
          <w:ilvl w:val="0"/>
          <w:numId w:val="70"/>
        </w:numPr>
        <w:rPr>
          <w:rFonts w:asciiTheme="minorHAnsi" w:hAnsiTheme="minorHAnsi"/>
          <w:szCs w:val="24"/>
        </w:rPr>
      </w:pPr>
      <w:r>
        <w:rPr>
          <w:rFonts w:asciiTheme="minorHAnsi" w:hAnsiTheme="minorHAnsi"/>
          <w:szCs w:val="24"/>
        </w:rPr>
        <w:t xml:space="preserve">The review of the </w:t>
      </w:r>
      <w:r w:rsidR="00645A2E">
        <w:rPr>
          <w:rFonts w:asciiTheme="minorHAnsi" w:hAnsiTheme="minorHAnsi"/>
          <w:szCs w:val="24"/>
        </w:rPr>
        <w:t>patient’s</w:t>
      </w:r>
      <w:r w:rsidR="005E4365">
        <w:rPr>
          <w:rFonts w:asciiTheme="minorHAnsi" w:hAnsiTheme="minorHAnsi"/>
          <w:szCs w:val="24"/>
        </w:rPr>
        <w:t xml:space="preserve"> </w:t>
      </w:r>
      <w:r>
        <w:rPr>
          <w:rFonts w:asciiTheme="minorHAnsi" w:hAnsiTheme="minorHAnsi"/>
          <w:szCs w:val="24"/>
        </w:rPr>
        <w:t>prescription</w:t>
      </w:r>
      <w:r w:rsidR="005E4365">
        <w:rPr>
          <w:rFonts w:asciiTheme="minorHAnsi" w:hAnsiTheme="minorHAnsi"/>
          <w:szCs w:val="24"/>
        </w:rPr>
        <w:t xml:space="preserve"> including dose, route and </w:t>
      </w:r>
      <w:r w:rsidR="00775590">
        <w:rPr>
          <w:rFonts w:asciiTheme="minorHAnsi" w:hAnsiTheme="minorHAnsi"/>
          <w:szCs w:val="24"/>
        </w:rPr>
        <w:t>frequency/</w:t>
      </w:r>
      <w:r w:rsidR="00D10DAA">
        <w:rPr>
          <w:rFonts w:asciiTheme="minorHAnsi" w:hAnsiTheme="minorHAnsi"/>
          <w:szCs w:val="24"/>
        </w:rPr>
        <w:t>timing</w:t>
      </w:r>
    </w:p>
    <w:p w14:paraId="562C026C" w14:textId="2580C5A1" w:rsidR="009F399A" w:rsidRPr="00242C5F" w:rsidRDefault="009F399A" w:rsidP="00BB3E0F">
      <w:pPr>
        <w:pStyle w:val="ListBullet"/>
        <w:numPr>
          <w:ilvl w:val="0"/>
          <w:numId w:val="70"/>
        </w:numPr>
        <w:rPr>
          <w:rFonts w:asciiTheme="minorHAnsi" w:hAnsiTheme="minorHAnsi"/>
          <w:szCs w:val="24"/>
        </w:rPr>
      </w:pPr>
      <w:r w:rsidRPr="00242C5F">
        <w:rPr>
          <w:rFonts w:asciiTheme="minorHAnsi" w:hAnsiTheme="minorHAnsi"/>
          <w:szCs w:val="24"/>
        </w:rPr>
        <w:t>The removal and replacing of the medication from the Schedule 8 medication storage unit, and</w:t>
      </w:r>
    </w:p>
    <w:p w14:paraId="7165C159" w14:textId="77777777" w:rsidR="009F399A" w:rsidRPr="00242C5F" w:rsidRDefault="009F399A" w:rsidP="00BB3E0F">
      <w:pPr>
        <w:pStyle w:val="ListBullet"/>
        <w:numPr>
          <w:ilvl w:val="0"/>
          <w:numId w:val="70"/>
        </w:numPr>
        <w:rPr>
          <w:rFonts w:asciiTheme="minorHAnsi" w:hAnsiTheme="minorHAnsi"/>
          <w:szCs w:val="24"/>
        </w:rPr>
      </w:pPr>
      <w:r w:rsidRPr="00242C5F">
        <w:rPr>
          <w:rFonts w:asciiTheme="minorHAnsi" w:hAnsiTheme="minorHAnsi"/>
          <w:szCs w:val="24"/>
        </w:rPr>
        <w:t>The preparation of the medication (as applicable), such as drawing up into a syringe, and</w:t>
      </w:r>
    </w:p>
    <w:p w14:paraId="67B7648C" w14:textId="77777777" w:rsidR="009F399A" w:rsidRPr="00242C5F" w:rsidRDefault="009F399A" w:rsidP="00BB3E0F">
      <w:pPr>
        <w:pStyle w:val="ListBullet"/>
        <w:numPr>
          <w:ilvl w:val="0"/>
          <w:numId w:val="70"/>
        </w:numPr>
        <w:rPr>
          <w:rFonts w:asciiTheme="minorHAnsi" w:hAnsiTheme="minorHAnsi"/>
          <w:szCs w:val="24"/>
        </w:rPr>
      </w:pPr>
      <w:r w:rsidRPr="00242C5F">
        <w:rPr>
          <w:rFonts w:asciiTheme="minorHAnsi" w:hAnsiTheme="minorHAnsi"/>
          <w:szCs w:val="24"/>
        </w:rPr>
        <w:t xml:space="preserve">The discarding and rendering unusable any unused portion of the medication (as applicable). </w:t>
      </w:r>
    </w:p>
    <w:p w14:paraId="01993A63" w14:textId="77777777" w:rsidR="009F399A" w:rsidRPr="00242C5F" w:rsidRDefault="009F399A" w:rsidP="00BB3E0F">
      <w:pPr>
        <w:pStyle w:val="ListBullet"/>
        <w:numPr>
          <w:ilvl w:val="0"/>
          <w:numId w:val="70"/>
        </w:numPr>
        <w:rPr>
          <w:rFonts w:asciiTheme="minorHAnsi" w:hAnsiTheme="minorHAnsi"/>
          <w:szCs w:val="24"/>
        </w:rPr>
      </w:pPr>
      <w:r w:rsidRPr="00242C5F">
        <w:rPr>
          <w:rFonts w:asciiTheme="minorHAnsi" w:hAnsiTheme="minorHAnsi"/>
          <w:szCs w:val="24"/>
        </w:rPr>
        <w:t>The recording in the Schedule 8 drug register, and</w:t>
      </w:r>
    </w:p>
    <w:p w14:paraId="6E618E2D" w14:textId="77777777" w:rsidR="009F399A" w:rsidRPr="00242C5F" w:rsidRDefault="009F399A" w:rsidP="00BB3E0F">
      <w:pPr>
        <w:pStyle w:val="ListBullet"/>
        <w:numPr>
          <w:ilvl w:val="0"/>
          <w:numId w:val="70"/>
        </w:numPr>
        <w:rPr>
          <w:rFonts w:asciiTheme="minorHAnsi" w:hAnsiTheme="minorHAnsi"/>
          <w:szCs w:val="24"/>
        </w:rPr>
      </w:pPr>
      <w:r w:rsidRPr="00242C5F">
        <w:rPr>
          <w:rFonts w:asciiTheme="minorHAnsi" w:hAnsiTheme="minorHAnsi"/>
          <w:szCs w:val="24"/>
        </w:rPr>
        <w:t>The transfer to the patient, and</w:t>
      </w:r>
    </w:p>
    <w:p w14:paraId="2F98469E" w14:textId="77777777" w:rsidR="009F399A" w:rsidRPr="00242C5F" w:rsidRDefault="009F399A" w:rsidP="00BB3E0F">
      <w:pPr>
        <w:pStyle w:val="ListBullet"/>
        <w:numPr>
          <w:ilvl w:val="0"/>
          <w:numId w:val="70"/>
        </w:numPr>
        <w:rPr>
          <w:rFonts w:asciiTheme="minorHAnsi" w:hAnsiTheme="minorHAnsi"/>
          <w:szCs w:val="24"/>
        </w:rPr>
      </w:pPr>
      <w:r w:rsidRPr="00242C5F">
        <w:rPr>
          <w:rFonts w:asciiTheme="minorHAnsi" w:hAnsiTheme="minorHAnsi"/>
          <w:szCs w:val="24"/>
        </w:rPr>
        <w:t>The administration to the patient.</w:t>
      </w:r>
    </w:p>
    <w:p w14:paraId="7FD9DA8F" w14:textId="77777777" w:rsidR="009F399A" w:rsidRPr="00242C5F" w:rsidRDefault="009F399A" w:rsidP="009F399A">
      <w:pPr>
        <w:pStyle w:val="ListBullet"/>
        <w:ind w:left="360"/>
        <w:rPr>
          <w:rFonts w:asciiTheme="minorHAnsi" w:hAnsiTheme="minorHAnsi"/>
          <w:szCs w:val="24"/>
        </w:rPr>
      </w:pPr>
    </w:p>
    <w:p w14:paraId="63A2A4DF" w14:textId="77777777" w:rsidR="009F399A" w:rsidRPr="00242C5F" w:rsidRDefault="009F399A" w:rsidP="009F399A">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Arial"/>
          <w:szCs w:val="24"/>
        </w:rPr>
      </w:pPr>
      <w:r w:rsidRPr="00242C5F">
        <w:rPr>
          <w:rFonts w:asciiTheme="minorHAnsi" w:hAnsiTheme="minorHAnsi" w:cs="Arial"/>
          <w:b/>
          <w:szCs w:val="24"/>
        </w:rPr>
        <w:t>Note</w:t>
      </w:r>
      <w:r w:rsidRPr="00242C5F">
        <w:rPr>
          <w:rFonts w:asciiTheme="minorHAnsi" w:hAnsiTheme="minorHAnsi" w:cs="Arial"/>
          <w:szCs w:val="24"/>
        </w:rPr>
        <w:t xml:space="preserve">: </w:t>
      </w:r>
      <w:r w:rsidRPr="00242C5F">
        <w:rPr>
          <w:rFonts w:asciiTheme="minorHAnsi" w:hAnsiTheme="minorHAnsi"/>
          <w:szCs w:val="24"/>
        </w:rPr>
        <w:t>Enrolled Nurses are not permitted to witness the discarding of a Schedule 8 medicine unless involved in the preparation process, and if no other discarding witness is reasonably available</w:t>
      </w:r>
    </w:p>
    <w:p w14:paraId="719BE1D7" w14:textId="77777777" w:rsidR="009F399A" w:rsidRPr="00242C5F" w:rsidRDefault="009F399A" w:rsidP="009F399A">
      <w:pPr>
        <w:rPr>
          <w:rFonts w:asciiTheme="minorHAnsi" w:hAnsiTheme="minorHAnsi" w:cs="Arial"/>
          <w:szCs w:val="24"/>
        </w:rPr>
      </w:pPr>
    </w:p>
    <w:p w14:paraId="0433E55A" w14:textId="77777777" w:rsidR="009F399A" w:rsidRPr="00242C5F" w:rsidRDefault="009F399A" w:rsidP="009F399A">
      <w:pPr>
        <w:pStyle w:val="Heading3"/>
        <w:rPr>
          <w:rFonts w:asciiTheme="minorHAnsi" w:hAnsiTheme="minorHAnsi"/>
          <w:szCs w:val="24"/>
        </w:rPr>
      </w:pPr>
      <w:bookmarkStart w:id="664" w:name="_Toc405561815"/>
      <w:bookmarkStart w:id="665" w:name="_Toc415141285"/>
      <w:bookmarkStart w:id="666" w:name="_Toc119073909"/>
      <w:r w:rsidRPr="00242C5F">
        <w:rPr>
          <w:rFonts w:asciiTheme="minorHAnsi" w:hAnsiTheme="minorHAnsi"/>
          <w:szCs w:val="24"/>
        </w:rPr>
        <w:t>Balance Checks in the Schedule 8 Drug Register</w:t>
      </w:r>
      <w:bookmarkEnd w:id="664"/>
      <w:r w:rsidRPr="00242C5F">
        <w:rPr>
          <w:rFonts w:asciiTheme="minorHAnsi" w:hAnsiTheme="minorHAnsi"/>
          <w:szCs w:val="24"/>
        </w:rPr>
        <w:t>s</w:t>
      </w:r>
      <w:bookmarkEnd w:id="665"/>
      <w:bookmarkEnd w:id="666"/>
    </w:p>
    <w:p w14:paraId="64BA3D95" w14:textId="536CD5E0" w:rsidR="00801FBA" w:rsidRDefault="00801FBA" w:rsidP="00801FBA">
      <w:pPr>
        <w:rPr>
          <w:rFonts w:asciiTheme="minorHAnsi" w:hAnsiTheme="minorHAnsi" w:cs="Arial"/>
          <w:szCs w:val="24"/>
        </w:rPr>
      </w:pPr>
      <w:r w:rsidRPr="00242C5F">
        <w:rPr>
          <w:rFonts w:asciiTheme="minorHAnsi" w:hAnsiTheme="minorHAnsi" w:cs="Arial"/>
          <w:szCs w:val="24"/>
        </w:rPr>
        <w:t xml:space="preserve">The registered nurse / </w:t>
      </w:r>
      <w:r w:rsidR="00D77786">
        <w:rPr>
          <w:rFonts w:asciiTheme="minorHAnsi" w:hAnsiTheme="minorHAnsi" w:cs="Arial"/>
          <w:szCs w:val="24"/>
        </w:rPr>
        <w:t xml:space="preserve">registered </w:t>
      </w:r>
      <w:r w:rsidRPr="00242C5F">
        <w:rPr>
          <w:rFonts w:asciiTheme="minorHAnsi" w:hAnsiTheme="minorHAnsi" w:cs="Arial"/>
          <w:szCs w:val="24"/>
        </w:rPr>
        <w:t xml:space="preserve">midwife in charge of the patient care area (or appropriately legislated delegate) must ensure that the balance of </w:t>
      </w:r>
    </w:p>
    <w:p w14:paraId="57D9582A" w14:textId="77777777" w:rsidR="00801FBA" w:rsidRDefault="00801FBA" w:rsidP="00BB3E0F">
      <w:pPr>
        <w:pStyle w:val="ListParagraph"/>
        <w:numPr>
          <w:ilvl w:val="0"/>
          <w:numId w:val="140"/>
        </w:numPr>
        <w:rPr>
          <w:rFonts w:asciiTheme="minorHAnsi" w:hAnsiTheme="minorHAnsi" w:cs="Arial"/>
          <w:szCs w:val="24"/>
        </w:rPr>
      </w:pPr>
      <w:r w:rsidRPr="008801DD">
        <w:rPr>
          <w:rFonts w:asciiTheme="minorHAnsi" w:hAnsiTheme="minorHAnsi" w:cs="Arial"/>
          <w:szCs w:val="24"/>
        </w:rPr>
        <w:t>Schedule 8 medications recorded in the drug register is checked against the physical balance in the Schedule 8 medication storage unit at the change of each shift.</w:t>
      </w:r>
    </w:p>
    <w:p w14:paraId="481837B2" w14:textId="77777777" w:rsidR="00801FBA" w:rsidRPr="008801DD" w:rsidRDefault="00801FBA" w:rsidP="00BB3E0F">
      <w:pPr>
        <w:pStyle w:val="ListParagraph"/>
        <w:numPr>
          <w:ilvl w:val="0"/>
          <w:numId w:val="140"/>
        </w:numPr>
        <w:rPr>
          <w:rFonts w:asciiTheme="minorHAnsi" w:hAnsiTheme="minorHAnsi" w:cs="Arial"/>
          <w:szCs w:val="24"/>
        </w:rPr>
      </w:pPr>
      <w:r>
        <w:rPr>
          <w:rFonts w:asciiTheme="minorHAnsi" w:hAnsiTheme="minorHAnsi" w:cs="Arial"/>
          <w:szCs w:val="24"/>
        </w:rPr>
        <w:t xml:space="preserve">Schedule 4D </w:t>
      </w:r>
      <w:r w:rsidRPr="008801DD">
        <w:rPr>
          <w:rFonts w:asciiTheme="minorHAnsi" w:hAnsiTheme="minorHAnsi" w:cs="Arial"/>
          <w:szCs w:val="24"/>
        </w:rPr>
        <w:t>medications recorded in the drug register is checked against the ph</w:t>
      </w:r>
      <w:r>
        <w:rPr>
          <w:rFonts w:asciiTheme="minorHAnsi" w:hAnsiTheme="minorHAnsi" w:cs="Arial"/>
          <w:szCs w:val="24"/>
        </w:rPr>
        <w:t xml:space="preserve">ysical balance in the </w:t>
      </w:r>
      <w:r w:rsidRPr="008801DD">
        <w:rPr>
          <w:rFonts w:asciiTheme="minorHAnsi" w:hAnsiTheme="minorHAnsi" w:cs="Arial"/>
          <w:szCs w:val="24"/>
        </w:rPr>
        <w:t xml:space="preserve">medication storage unit </w:t>
      </w:r>
      <w:r>
        <w:rPr>
          <w:rFonts w:asciiTheme="minorHAnsi" w:hAnsiTheme="minorHAnsi" w:cs="Arial"/>
          <w:szCs w:val="24"/>
        </w:rPr>
        <w:t>once in a 24 hour period</w:t>
      </w:r>
      <w:r w:rsidRPr="008801DD">
        <w:rPr>
          <w:rFonts w:asciiTheme="minorHAnsi" w:hAnsiTheme="minorHAnsi" w:cs="Arial"/>
          <w:szCs w:val="24"/>
        </w:rPr>
        <w:t>.</w:t>
      </w:r>
    </w:p>
    <w:p w14:paraId="641D8BD7" w14:textId="77777777" w:rsidR="00801FBA" w:rsidRDefault="00801FBA" w:rsidP="00801FBA">
      <w:pPr>
        <w:rPr>
          <w:rFonts w:asciiTheme="minorHAnsi" w:hAnsiTheme="minorHAnsi" w:cs="Arial"/>
          <w:szCs w:val="24"/>
        </w:rPr>
      </w:pPr>
    </w:p>
    <w:p w14:paraId="5C8AB1B0" w14:textId="54D54EA3" w:rsidR="00801FBA" w:rsidRDefault="00801FBA" w:rsidP="00801FBA">
      <w:pPr>
        <w:rPr>
          <w:rFonts w:asciiTheme="minorHAnsi" w:hAnsiTheme="minorHAnsi" w:cs="Arial"/>
          <w:szCs w:val="24"/>
        </w:rPr>
      </w:pPr>
      <w:r>
        <w:rPr>
          <w:rFonts w:asciiTheme="minorHAnsi" w:hAnsiTheme="minorHAnsi" w:cs="Arial"/>
          <w:szCs w:val="24"/>
        </w:rPr>
        <w:t>T</w:t>
      </w:r>
      <w:r w:rsidRPr="008801DD">
        <w:rPr>
          <w:rFonts w:asciiTheme="minorHAnsi" w:hAnsiTheme="minorHAnsi" w:cs="Arial"/>
          <w:szCs w:val="24"/>
        </w:rPr>
        <w:t>he</w:t>
      </w:r>
      <w:r>
        <w:rPr>
          <w:rFonts w:asciiTheme="minorHAnsi" w:hAnsiTheme="minorHAnsi" w:cs="Arial"/>
          <w:szCs w:val="24"/>
        </w:rPr>
        <w:t xml:space="preserve"> registered</w:t>
      </w:r>
      <w:r w:rsidRPr="008801DD">
        <w:rPr>
          <w:rFonts w:asciiTheme="minorHAnsi" w:hAnsiTheme="minorHAnsi" w:cs="Arial"/>
          <w:szCs w:val="24"/>
        </w:rPr>
        <w:t xml:space="preserve"> nurse</w:t>
      </w:r>
      <w:r>
        <w:rPr>
          <w:rFonts w:asciiTheme="minorHAnsi" w:hAnsiTheme="minorHAnsi" w:cs="Arial"/>
          <w:szCs w:val="24"/>
        </w:rPr>
        <w:t xml:space="preserve"> </w:t>
      </w:r>
      <w:r w:rsidRPr="008801DD">
        <w:rPr>
          <w:rFonts w:asciiTheme="minorHAnsi" w:hAnsiTheme="minorHAnsi" w:cs="Arial"/>
          <w:szCs w:val="24"/>
        </w:rPr>
        <w:t>/</w:t>
      </w:r>
      <w:r>
        <w:rPr>
          <w:rFonts w:asciiTheme="minorHAnsi" w:hAnsiTheme="minorHAnsi" w:cs="Arial"/>
          <w:szCs w:val="24"/>
        </w:rPr>
        <w:t xml:space="preserve"> </w:t>
      </w:r>
      <w:r w:rsidR="00440EB8">
        <w:rPr>
          <w:rFonts w:asciiTheme="minorHAnsi" w:hAnsiTheme="minorHAnsi" w:cs="Arial"/>
          <w:szCs w:val="24"/>
        </w:rPr>
        <w:t xml:space="preserve">registered </w:t>
      </w:r>
      <w:r w:rsidRPr="008801DD">
        <w:rPr>
          <w:rFonts w:asciiTheme="minorHAnsi" w:hAnsiTheme="minorHAnsi" w:cs="Arial"/>
          <w:szCs w:val="24"/>
        </w:rPr>
        <w:t xml:space="preserve">midwife in charge of the incoming shift </w:t>
      </w:r>
      <w:r>
        <w:rPr>
          <w:rFonts w:asciiTheme="minorHAnsi" w:hAnsiTheme="minorHAnsi" w:cs="Arial"/>
          <w:szCs w:val="24"/>
        </w:rPr>
        <w:t>is accepting</w:t>
      </w:r>
      <w:r w:rsidRPr="008801DD">
        <w:rPr>
          <w:rFonts w:asciiTheme="minorHAnsi" w:hAnsiTheme="minorHAnsi" w:cs="Arial"/>
          <w:szCs w:val="24"/>
        </w:rPr>
        <w:t xml:space="preserve"> responsibility for the contents of the</w:t>
      </w:r>
      <w:r>
        <w:rPr>
          <w:rFonts w:asciiTheme="minorHAnsi" w:hAnsiTheme="minorHAnsi" w:cs="Arial"/>
          <w:szCs w:val="24"/>
        </w:rPr>
        <w:t xml:space="preserve"> Schedule 8 medication storage unit, therefore</w:t>
      </w:r>
      <w:r w:rsidRPr="008801DD">
        <w:rPr>
          <w:rFonts w:asciiTheme="minorHAnsi" w:hAnsiTheme="minorHAnsi" w:cs="Arial"/>
          <w:szCs w:val="24"/>
        </w:rPr>
        <w:t xml:space="preserve"> they </w:t>
      </w:r>
      <w:r>
        <w:rPr>
          <w:rFonts w:asciiTheme="minorHAnsi" w:hAnsiTheme="minorHAnsi" w:cs="Arial"/>
          <w:szCs w:val="24"/>
        </w:rPr>
        <w:t>(</w:t>
      </w:r>
      <w:r w:rsidRPr="008801DD">
        <w:rPr>
          <w:rFonts w:asciiTheme="minorHAnsi" w:hAnsiTheme="minorHAnsi" w:cs="Arial"/>
          <w:szCs w:val="24"/>
        </w:rPr>
        <w:t xml:space="preserve">or their </w:t>
      </w:r>
      <w:r>
        <w:rPr>
          <w:rFonts w:asciiTheme="minorHAnsi" w:hAnsiTheme="minorHAnsi" w:cs="Arial"/>
          <w:szCs w:val="24"/>
        </w:rPr>
        <w:t xml:space="preserve">appropriately legislated </w:t>
      </w:r>
      <w:r w:rsidRPr="008801DD">
        <w:rPr>
          <w:rFonts w:asciiTheme="minorHAnsi" w:hAnsiTheme="minorHAnsi" w:cs="Arial"/>
          <w:szCs w:val="24"/>
        </w:rPr>
        <w:t>delegate</w:t>
      </w:r>
      <w:r>
        <w:rPr>
          <w:rFonts w:asciiTheme="minorHAnsi" w:hAnsiTheme="minorHAnsi" w:cs="Arial"/>
          <w:szCs w:val="24"/>
        </w:rPr>
        <w:t>)</w:t>
      </w:r>
      <w:r w:rsidRPr="008801DD">
        <w:rPr>
          <w:rFonts w:asciiTheme="minorHAnsi" w:hAnsiTheme="minorHAnsi" w:cs="Arial"/>
          <w:szCs w:val="24"/>
        </w:rPr>
        <w:t xml:space="preserve"> must be in involved in checking the balance of the Schedule 8 medication storage unit with the </w:t>
      </w:r>
      <w:r>
        <w:rPr>
          <w:rFonts w:asciiTheme="minorHAnsi" w:hAnsiTheme="minorHAnsi" w:cs="Arial"/>
          <w:szCs w:val="24"/>
        </w:rPr>
        <w:t xml:space="preserve">registered </w:t>
      </w:r>
      <w:r w:rsidRPr="008801DD">
        <w:rPr>
          <w:rFonts w:asciiTheme="minorHAnsi" w:hAnsiTheme="minorHAnsi" w:cs="Arial"/>
          <w:szCs w:val="24"/>
        </w:rPr>
        <w:t>nurse</w:t>
      </w:r>
      <w:r>
        <w:rPr>
          <w:rFonts w:asciiTheme="minorHAnsi" w:hAnsiTheme="minorHAnsi" w:cs="Arial"/>
          <w:szCs w:val="24"/>
        </w:rPr>
        <w:t xml:space="preserve"> </w:t>
      </w:r>
      <w:r w:rsidRPr="008801DD">
        <w:rPr>
          <w:rFonts w:asciiTheme="minorHAnsi" w:hAnsiTheme="minorHAnsi" w:cs="Arial"/>
          <w:szCs w:val="24"/>
        </w:rPr>
        <w:t>/</w:t>
      </w:r>
      <w:r>
        <w:rPr>
          <w:rFonts w:asciiTheme="minorHAnsi" w:hAnsiTheme="minorHAnsi" w:cs="Arial"/>
          <w:szCs w:val="24"/>
        </w:rPr>
        <w:t xml:space="preserve"> </w:t>
      </w:r>
      <w:r w:rsidR="00440EB8">
        <w:rPr>
          <w:rFonts w:asciiTheme="minorHAnsi" w:hAnsiTheme="minorHAnsi" w:cs="Arial"/>
          <w:szCs w:val="24"/>
        </w:rPr>
        <w:t xml:space="preserve">registered </w:t>
      </w:r>
      <w:r w:rsidRPr="008801DD">
        <w:rPr>
          <w:rFonts w:asciiTheme="minorHAnsi" w:hAnsiTheme="minorHAnsi" w:cs="Arial"/>
          <w:szCs w:val="24"/>
        </w:rPr>
        <w:t xml:space="preserve">midwife in charge of the outgoing shift </w:t>
      </w:r>
      <w:r>
        <w:rPr>
          <w:rFonts w:asciiTheme="minorHAnsi" w:hAnsiTheme="minorHAnsi" w:cs="Arial"/>
          <w:szCs w:val="24"/>
        </w:rPr>
        <w:t>(</w:t>
      </w:r>
      <w:r w:rsidRPr="008801DD">
        <w:rPr>
          <w:rFonts w:asciiTheme="minorHAnsi" w:hAnsiTheme="minorHAnsi" w:cs="Arial"/>
          <w:szCs w:val="24"/>
        </w:rPr>
        <w:t xml:space="preserve">or their </w:t>
      </w:r>
      <w:r>
        <w:rPr>
          <w:rFonts w:asciiTheme="minorHAnsi" w:hAnsiTheme="minorHAnsi" w:cs="Arial"/>
          <w:szCs w:val="24"/>
        </w:rPr>
        <w:t xml:space="preserve">appropriately legislated </w:t>
      </w:r>
      <w:r w:rsidRPr="008801DD">
        <w:rPr>
          <w:rFonts w:asciiTheme="minorHAnsi" w:hAnsiTheme="minorHAnsi" w:cs="Arial"/>
          <w:szCs w:val="24"/>
        </w:rPr>
        <w:t>delegate</w:t>
      </w:r>
      <w:r>
        <w:rPr>
          <w:rFonts w:asciiTheme="minorHAnsi" w:hAnsiTheme="minorHAnsi" w:cs="Arial"/>
          <w:szCs w:val="24"/>
        </w:rPr>
        <w:t>)</w:t>
      </w:r>
      <w:r w:rsidRPr="008801DD">
        <w:rPr>
          <w:rFonts w:asciiTheme="minorHAnsi" w:hAnsiTheme="minorHAnsi" w:cs="Arial"/>
          <w:szCs w:val="24"/>
        </w:rPr>
        <w:t>.</w:t>
      </w:r>
    </w:p>
    <w:p w14:paraId="4FCF8D12" w14:textId="77777777" w:rsidR="00801FBA" w:rsidRPr="00242C5F" w:rsidRDefault="00801FBA" w:rsidP="00801FBA">
      <w:pPr>
        <w:rPr>
          <w:rFonts w:asciiTheme="minorHAnsi" w:hAnsiTheme="minorHAnsi" w:cs="Arial"/>
          <w:szCs w:val="24"/>
        </w:rPr>
      </w:pPr>
    </w:p>
    <w:p w14:paraId="6863C719" w14:textId="3273E7D3" w:rsidR="00801FBA" w:rsidRPr="00242C5F" w:rsidRDefault="00801FBA" w:rsidP="00801FBA">
      <w:pPr>
        <w:rPr>
          <w:rFonts w:asciiTheme="minorHAnsi" w:hAnsiTheme="minorHAnsi" w:cs="Arial"/>
          <w:szCs w:val="24"/>
        </w:rPr>
      </w:pPr>
      <w:r w:rsidRPr="00242C5F">
        <w:rPr>
          <w:rFonts w:asciiTheme="minorHAnsi" w:hAnsiTheme="minorHAnsi" w:cs="Arial"/>
          <w:szCs w:val="24"/>
        </w:rPr>
        <w:t xml:space="preserve">Each routine balance check must be carried out by a registered nurse / </w:t>
      </w:r>
      <w:r w:rsidR="00440EB8">
        <w:rPr>
          <w:rFonts w:asciiTheme="minorHAnsi" w:hAnsiTheme="minorHAnsi" w:cs="Arial"/>
          <w:szCs w:val="24"/>
        </w:rPr>
        <w:t xml:space="preserve">registered </w:t>
      </w:r>
      <w:r w:rsidRPr="00242C5F">
        <w:rPr>
          <w:rFonts w:asciiTheme="minorHAnsi" w:hAnsiTheme="minorHAnsi" w:cs="Arial"/>
          <w:szCs w:val="24"/>
        </w:rPr>
        <w:t>midwife with an au</w:t>
      </w:r>
      <w:r>
        <w:rPr>
          <w:rFonts w:asciiTheme="minorHAnsi" w:hAnsiTheme="minorHAnsi" w:cs="Arial"/>
          <w:szCs w:val="24"/>
        </w:rPr>
        <w:t>thorised witness (Section 4.13.3</w:t>
      </w:r>
      <w:r w:rsidRPr="00242C5F">
        <w:rPr>
          <w:rFonts w:asciiTheme="minorHAnsi" w:hAnsiTheme="minorHAnsi" w:cs="Arial"/>
          <w:szCs w:val="24"/>
        </w:rPr>
        <w:t>) and recorded in the drug register on the relevant page for each Schedule 8</w:t>
      </w:r>
      <w:r>
        <w:rPr>
          <w:rFonts w:asciiTheme="minorHAnsi" w:hAnsiTheme="minorHAnsi" w:cs="Arial"/>
          <w:szCs w:val="24"/>
        </w:rPr>
        <w:t xml:space="preserve"> or Schedule 4D</w:t>
      </w:r>
      <w:r w:rsidRPr="00242C5F">
        <w:rPr>
          <w:rFonts w:asciiTheme="minorHAnsi" w:hAnsiTheme="minorHAnsi" w:cs="Arial"/>
          <w:szCs w:val="24"/>
        </w:rPr>
        <w:t xml:space="preserve"> medication. The entry must state the quantity of medication actually held at the time of the balance check. </w:t>
      </w:r>
    </w:p>
    <w:p w14:paraId="047A16D0" w14:textId="77777777" w:rsidR="009F399A" w:rsidRPr="00242C5F" w:rsidRDefault="009F399A" w:rsidP="009F399A">
      <w:pPr>
        <w:rPr>
          <w:rFonts w:asciiTheme="minorHAnsi" w:hAnsiTheme="minorHAnsi" w:cs="Arial"/>
          <w:szCs w:val="24"/>
        </w:rPr>
      </w:pPr>
    </w:p>
    <w:p w14:paraId="5AC9D1DF"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Where Patient’s Own Schedule 8 medications are being stored, the seal on the package must be checked to ensure that it has not been tampered with, and the register signed.</w:t>
      </w:r>
    </w:p>
    <w:p w14:paraId="0B854D94" w14:textId="77777777" w:rsidR="009F399A" w:rsidRPr="00242C5F" w:rsidRDefault="009F399A" w:rsidP="009F399A">
      <w:pPr>
        <w:rPr>
          <w:rFonts w:asciiTheme="minorHAnsi" w:hAnsiTheme="minorHAnsi" w:cs="Arial"/>
          <w:szCs w:val="24"/>
        </w:rPr>
      </w:pPr>
    </w:p>
    <w:p w14:paraId="13FDDA05"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Where there is a discrepancy between the drug register balance and the physical balance in the Schedule 8 safe this must be recorded and reported in accordance Section 4.16 of this policy.</w:t>
      </w:r>
    </w:p>
    <w:p w14:paraId="0CA1AE96" w14:textId="77777777" w:rsidR="009F399A" w:rsidRPr="00242C5F" w:rsidRDefault="009F399A" w:rsidP="009F399A">
      <w:pPr>
        <w:rPr>
          <w:rFonts w:asciiTheme="minorHAnsi" w:hAnsiTheme="minorHAnsi" w:cs="Arial"/>
          <w:szCs w:val="24"/>
        </w:rPr>
      </w:pPr>
    </w:p>
    <w:p w14:paraId="31B36FE2" w14:textId="77777777" w:rsidR="009F399A" w:rsidRPr="00242C5F" w:rsidRDefault="009F399A" w:rsidP="009F399A">
      <w:pPr>
        <w:pStyle w:val="Heading3"/>
        <w:rPr>
          <w:rFonts w:asciiTheme="minorHAnsi" w:hAnsiTheme="minorHAnsi"/>
          <w:szCs w:val="24"/>
        </w:rPr>
      </w:pPr>
      <w:bookmarkStart w:id="667" w:name="_Toc405549216"/>
      <w:bookmarkStart w:id="668" w:name="_Toc405551436"/>
      <w:bookmarkStart w:id="669" w:name="_Toc405561816"/>
      <w:bookmarkStart w:id="670" w:name="_Toc415141286"/>
      <w:bookmarkStart w:id="671" w:name="_Toc119073910"/>
      <w:r w:rsidRPr="00242C5F">
        <w:rPr>
          <w:rFonts w:asciiTheme="minorHAnsi" w:hAnsiTheme="minorHAnsi"/>
          <w:szCs w:val="24"/>
        </w:rPr>
        <w:lastRenderedPageBreak/>
        <w:t>Schedule 8 Register Audits</w:t>
      </w:r>
      <w:bookmarkEnd w:id="667"/>
      <w:bookmarkEnd w:id="668"/>
      <w:bookmarkEnd w:id="669"/>
      <w:bookmarkEnd w:id="670"/>
      <w:bookmarkEnd w:id="671"/>
    </w:p>
    <w:p w14:paraId="4BD7FE34" w14:textId="261827E3" w:rsidR="009F399A" w:rsidRPr="00242C5F" w:rsidRDefault="009F399A" w:rsidP="009F399A">
      <w:pPr>
        <w:rPr>
          <w:rFonts w:asciiTheme="minorHAnsi" w:hAnsiTheme="minorHAnsi" w:cs="Arial"/>
          <w:szCs w:val="24"/>
        </w:rPr>
      </w:pPr>
      <w:r w:rsidRPr="00242C5F">
        <w:rPr>
          <w:rFonts w:asciiTheme="minorHAnsi" w:hAnsiTheme="minorHAnsi" w:cs="Arial"/>
          <w:szCs w:val="24"/>
        </w:rPr>
        <w:t>In addition to balance checks, audits of patient care area Schedule 8 drug registers and Schedule 4D drug registers must be conducted at least</w:t>
      </w:r>
      <w:r w:rsidR="00C15849">
        <w:rPr>
          <w:rFonts w:asciiTheme="minorHAnsi" w:hAnsiTheme="minorHAnsi" w:cs="Arial"/>
          <w:szCs w:val="24"/>
        </w:rPr>
        <w:t xml:space="preserve"> every 6 months</w:t>
      </w:r>
      <w:r w:rsidRPr="00242C5F">
        <w:rPr>
          <w:rFonts w:asciiTheme="minorHAnsi" w:hAnsiTheme="minorHAnsi" w:cs="Arial"/>
          <w:szCs w:val="24"/>
        </w:rPr>
        <w:t>. These audits are to confirm records are meeting legislative and policy requirements and also to detect any possible misappropriation.</w:t>
      </w:r>
    </w:p>
    <w:p w14:paraId="383FE735" w14:textId="77777777" w:rsidR="009F399A" w:rsidRPr="00242C5F" w:rsidRDefault="009F399A" w:rsidP="009F399A">
      <w:pPr>
        <w:rPr>
          <w:rFonts w:asciiTheme="minorHAnsi" w:hAnsiTheme="minorHAnsi" w:cs="Arial"/>
          <w:szCs w:val="24"/>
        </w:rPr>
      </w:pPr>
    </w:p>
    <w:p w14:paraId="0695BFB0" w14:textId="4C13865C"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Where an area of non-compliance or concern is revealed, this must be escalated to the </w:t>
      </w:r>
      <w:r w:rsidR="00A439A6">
        <w:rPr>
          <w:rFonts w:asciiTheme="minorHAnsi" w:hAnsiTheme="minorHAnsi" w:cs="Arial"/>
          <w:szCs w:val="24"/>
        </w:rPr>
        <w:t>Executive Director of Nursing Midwifery and Patient Support Services.</w:t>
      </w:r>
    </w:p>
    <w:p w14:paraId="39E777D6" w14:textId="77777777" w:rsidR="009F399A" w:rsidRPr="00242C5F" w:rsidRDefault="009F399A" w:rsidP="009F399A">
      <w:pPr>
        <w:rPr>
          <w:rFonts w:asciiTheme="minorHAnsi" w:hAnsiTheme="minorHAnsi" w:cs="Arial"/>
          <w:szCs w:val="24"/>
        </w:rPr>
      </w:pPr>
    </w:p>
    <w:p w14:paraId="7FED2FB8"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Audits should:</w:t>
      </w:r>
    </w:p>
    <w:p w14:paraId="494CA406"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Be performed by a person independent of the patient care area.</w:t>
      </w:r>
    </w:p>
    <w:p w14:paraId="1C3D4F87"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Include checks of entries recording stock received against the patient care area and</w:t>
      </w:r>
    </w:p>
    <w:p w14:paraId="77209D3F" w14:textId="21DE8735" w:rsidR="009F399A" w:rsidRPr="00242C5F" w:rsidRDefault="00A57E72" w:rsidP="002A3069">
      <w:pPr>
        <w:pStyle w:val="ListBullet"/>
        <w:ind w:firstLine="360"/>
        <w:rPr>
          <w:rFonts w:asciiTheme="minorHAnsi" w:hAnsiTheme="minorHAnsi"/>
          <w:szCs w:val="24"/>
        </w:rPr>
      </w:pPr>
      <w:r>
        <w:rPr>
          <w:rFonts w:asciiTheme="minorHAnsi" w:hAnsiTheme="minorHAnsi"/>
          <w:szCs w:val="24"/>
        </w:rPr>
        <w:t>CHS</w:t>
      </w:r>
      <w:r w:rsidR="009F399A" w:rsidRPr="00242C5F">
        <w:rPr>
          <w:rFonts w:asciiTheme="minorHAnsi" w:hAnsiTheme="minorHAnsi"/>
          <w:szCs w:val="24"/>
        </w:rPr>
        <w:t xml:space="preserve"> Pharmacy Service records, and</w:t>
      </w:r>
    </w:p>
    <w:p w14:paraId="393D645C"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Check and verify signatures for the purpose of detecting forgeries, and</w:t>
      </w:r>
    </w:p>
    <w:p w14:paraId="033FFB9C"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Verify the ‘carried forward’ balances, and</w:t>
      </w:r>
    </w:p>
    <w:p w14:paraId="48A44F83"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Verify that the routine balance checks, and</w:t>
      </w:r>
    </w:p>
    <w:p w14:paraId="628B2523"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Verify that the Schedule 8 medications that have been found to be lost or stolen, including broken ampoules, have been reported and recorded in accordance with Section 4.16 of this policy, and</w:t>
      </w:r>
    </w:p>
    <w:p w14:paraId="0F1CAAAD"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Review the frequency of broken ampoules and discarded portions of ampoules and tablets, and</w:t>
      </w:r>
    </w:p>
    <w:p w14:paraId="59CC6518"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Review the presence of altered, obliterated and cancelled entries, and</w:t>
      </w:r>
    </w:p>
    <w:p w14:paraId="114F370B" w14:textId="77777777" w:rsidR="009F399A" w:rsidRPr="00242C5F" w:rsidRDefault="009F399A" w:rsidP="00BB3E0F">
      <w:pPr>
        <w:pStyle w:val="ListBullet"/>
        <w:numPr>
          <w:ilvl w:val="0"/>
          <w:numId w:val="72"/>
        </w:numPr>
        <w:rPr>
          <w:rFonts w:asciiTheme="minorHAnsi" w:hAnsiTheme="minorHAnsi"/>
          <w:szCs w:val="24"/>
        </w:rPr>
      </w:pPr>
      <w:r w:rsidRPr="00242C5F">
        <w:rPr>
          <w:rFonts w:asciiTheme="minorHAnsi" w:hAnsiTheme="minorHAnsi"/>
          <w:szCs w:val="24"/>
        </w:rPr>
        <w:t>Include a random selection of patient medication chart checks against the respective Schedule 8 drug register entries.</w:t>
      </w:r>
    </w:p>
    <w:p w14:paraId="26FF5500" w14:textId="77777777" w:rsidR="009F399A" w:rsidRPr="00242C5F" w:rsidRDefault="009F399A" w:rsidP="009F399A">
      <w:pPr>
        <w:rPr>
          <w:rFonts w:asciiTheme="minorHAnsi" w:hAnsiTheme="minorHAnsi" w:cs="Arial"/>
          <w:szCs w:val="24"/>
        </w:rPr>
      </w:pPr>
    </w:p>
    <w:p w14:paraId="2C6C96BA" w14:textId="77777777" w:rsidR="009F399A" w:rsidRPr="00242C5F" w:rsidRDefault="009F399A" w:rsidP="009F399A">
      <w:pPr>
        <w:pStyle w:val="Heading2"/>
        <w:rPr>
          <w:rFonts w:asciiTheme="minorHAnsi" w:hAnsiTheme="minorHAnsi"/>
          <w:szCs w:val="24"/>
        </w:rPr>
      </w:pPr>
      <w:bookmarkStart w:id="672" w:name="_Toc405561817"/>
      <w:bookmarkStart w:id="673" w:name="_Toc415141287"/>
      <w:bookmarkStart w:id="674" w:name="_Toc119073911"/>
      <w:r w:rsidRPr="00242C5F">
        <w:rPr>
          <w:rFonts w:asciiTheme="minorHAnsi" w:hAnsiTheme="minorHAnsi"/>
          <w:szCs w:val="24"/>
        </w:rPr>
        <w:t>Additional Accountable Medication Recording in a Register</w:t>
      </w:r>
      <w:bookmarkEnd w:id="672"/>
      <w:bookmarkEnd w:id="673"/>
      <w:bookmarkEnd w:id="674"/>
    </w:p>
    <w:p w14:paraId="5CDF1A1C" w14:textId="77777777" w:rsidR="009F399A" w:rsidRPr="00242C5F" w:rsidRDefault="009F399A" w:rsidP="6A23F4FF">
      <w:pPr>
        <w:rPr>
          <w:rFonts w:asciiTheme="minorHAnsi" w:hAnsiTheme="minorHAnsi" w:cs="Arial"/>
        </w:rPr>
      </w:pPr>
      <w:r w:rsidRPr="6A23F4FF">
        <w:rPr>
          <w:rFonts w:asciiTheme="minorHAnsi" w:hAnsiTheme="minorHAnsi" w:cs="Arial"/>
        </w:rPr>
        <w:t>T</w:t>
      </w:r>
      <w:r w:rsidRPr="00235D6B">
        <w:rPr>
          <w:rFonts w:asciiTheme="minorHAnsi" w:hAnsiTheme="minorHAnsi" w:cs="Arial"/>
        </w:rPr>
        <w:t>he additional Schedule 4 medications listed in Section 2.3.3 must be recorded in the Schedule 4D medication register as if it were a Schedule 8 medication Section 4.2.3.</w:t>
      </w:r>
    </w:p>
    <w:p w14:paraId="75F99B61" w14:textId="77777777" w:rsidR="009F399A" w:rsidRPr="00242C5F" w:rsidRDefault="009F399A" w:rsidP="009F399A">
      <w:pPr>
        <w:rPr>
          <w:rFonts w:asciiTheme="minorHAnsi" w:hAnsiTheme="minorHAnsi" w:cs="Arial"/>
          <w:szCs w:val="24"/>
        </w:rPr>
      </w:pPr>
    </w:p>
    <w:p w14:paraId="03CAD812" w14:textId="77777777" w:rsidR="009F399A" w:rsidRPr="00242C5F" w:rsidRDefault="009F399A" w:rsidP="009F399A">
      <w:pPr>
        <w:pStyle w:val="Heading2"/>
        <w:rPr>
          <w:rFonts w:asciiTheme="minorHAnsi" w:hAnsiTheme="minorHAnsi"/>
          <w:szCs w:val="24"/>
        </w:rPr>
      </w:pPr>
      <w:bookmarkStart w:id="675" w:name="_Toc405561818"/>
      <w:bookmarkStart w:id="676" w:name="_Toc415141288"/>
      <w:bookmarkStart w:id="677" w:name="_Toc119073912"/>
      <w:r w:rsidRPr="00242C5F">
        <w:rPr>
          <w:rFonts w:asciiTheme="minorHAnsi" w:hAnsiTheme="minorHAnsi"/>
          <w:szCs w:val="24"/>
        </w:rPr>
        <w:t>Removal of Expired, Unwanted or Unusable Medications</w:t>
      </w:r>
      <w:bookmarkEnd w:id="675"/>
      <w:bookmarkEnd w:id="676"/>
      <w:bookmarkEnd w:id="677"/>
    </w:p>
    <w:p w14:paraId="17CFD986" w14:textId="77777777" w:rsidR="009F399A" w:rsidRPr="00242C5F" w:rsidRDefault="009F399A" w:rsidP="009F399A">
      <w:pPr>
        <w:pStyle w:val="Heading3"/>
        <w:rPr>
          <w:rFonts w:asciiTheme="minorHAnsi" w:hAnsiTheme="minorHAnsi"/>
          <w:szCs w:val="24"/>
        </w:rPr>
      </w:pPr>
      <w:bookmarkStart w:id="678" w:name="_Toc405561819"/>
      <w:bookmarkStart w:id="679" w:name="_Toc415141289"/>
      <w:bookmarkStart w:id="680" w:name="_Toc119073913"/>
      <w:r w:rsidRPr="00242C5F">
        <w:rPr>
          <w:rFonts w:asciiTheme="minorHAnsi" w:hAnsiTheme="minorHAnsi"/>
          <w:szCs w:val="24"/>
        </w:rPr>
        <w:t>Removal of Medications – General Requirements</w:t>
      </w:r>
      <w:bookmarkEnd w:id="678"/>
      <w:bookmarkEnd w:id="679"/>
      <w:bookmarkEnd w:id="680"/>
    </w:p>
    <w:p w14:paraId="1BD898E3"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Unwanted medications in patient care areas include:</w:t>
      </w:r>
    </w:p>
    <w:p w14:paraId="5F6E0093" w14:textId="77777777" w:rsidR="009F399A" w:rsidRPr="00242C5F" w:rsidRDefault="009F399A" w:rsidP="00BB3E0F">
      <w:pPr>
        <w:pStyle w:val="ListBullet"/>
        <w:numPr>
          <w:ilvl w:val="0"/>
          <w:numId w:val="74"/>
        </w:numPr>
        <w:rPr>
          <w:rFonts w:asciiTheme="minorHAnsi" w:hAnsiTheme="minorHAnsi"/>
          <w:szCs w:val="24"/>
        </w:rPr>
      </w:pPr>
      <w:r w:rsidRPr="00242C5F">
        <w:rPr>
          <w:rFonts w:asciiTheme="minorHAnsi" w:hAnsiTheme="minorHAnsi"/>
          <w:szCs w:val="24"/>
        </w:rPr>
        <w:t>Expired, unusable, contaminated or damaged medication,</w:t>
      </w:r>
    </w:p>
    <w:p w14:paraId="1A18E584" w14:textId="77777777" w:rsidR="009F399A" w:rsidRPr="00242C5F" w:rsidRDefault="009F399A" w:rsidP="00BB3E0F">
      <w:pPr>
        <w:pStyle w:val="ListBullet"/>
        <w:numPr>
          <w:ilvl w:val="0"/>
          <w:numId w:val="74"/>
        </w:numPr>
        <w:rPr>
          <w:rFonts w:asciiTheme="minorHAnsi" w:hAnsiTheme="minorHAnsi"/>
          <w:szCs w:val="24"/>
        </w:rPr>
      </w:pPr>
      <w:r w:rsidRPr="00242C5F">
        <w:rPr>
          <w:rFonts w:asciiTheme="minorHAnsi" w:hAnsiTheme="minorHAnsi"/>
          <w:szCs w:val="24"/>
        </w:rPr>
        <w:t>Patient-own medications unable to be returned to the patient, and</w:t>
      </w:r>
    </w:p>
    <w:p w14:paraId="4829B1D3" w14:textId="2274A9FB" w:rsidR="009F399A" w:rsidRPr="00242C5F" w:rsidRDefault="009F399A" w:rsidP="00BB3E0F">
      <w:pPr>
        <w:pStyle w:val="ListBullet"/>
        <w:numPr>
          <w:ilvl w:val="0"/>
          <w:numId w:val="74"/>
        </w:numPr>
        <w:rPr>
          <w:rFonts w:asciiTheme="minorHAnsi" w:hAnsiTheme="minorHAnsi"/>
          <w:szCs w:val="24"/>
        </w:rPr>
      </w:pPr>
      <w:r w:rsidRPr="00242C5F">
        <w:rPr>
          <w:rFonts w:asciiTheme="minorHAnsi" w:hAnsiTheme="minorHAnsi"/>
          <w:szCs w:val="24"/>
        </w:rPr>
        <w:t xml:space="preserve">Partly used packs of medications no longer required </w:t>
      </w:r>
      <w:r w:rsidR="00137814">
        <w:rPr>
          <w:rFonts w:asciiTheme="minorHAnsi" w:hAnsiTheme="minorHAnsi"/>
          <w:szCs w:val="24"/>
        </w:rPr>
        <w:t xml:space="preserve">when a patient </w:t>
      </w:r>
      <w:r w:rsidR="00D05794">
        <w:rPr>
          <w:rFonts w:asciiTheme="minorHAnsi" w:hAnsiTheme="minorHAnsi"/>
          <w:szCs w:val="24"/>
        </w:rPr>
        <w:t>is discharged or treatment is discontinued</w:t>
      </w:r>
      <w:r w:rsidRPr="00242C5F">
        <w:rPr>
          <w:rFonts w:asciiTheme="minorHAnsi" w:hAnsiTheme="minorHAnsi"/>
          <w:szCs w:val="24"/>
        </w:rPr>
        <w:t>.</w:t>
      </w:r>
    </w:p>
    <w:p w14:paraId="0297C053" w14:textId="77777777" w:rsidR="009F399A" w:rsidRPr="00242C5F" w:rsidRDefault="009F399A" w:rsidP="00BB3E0F">
      <w:pPr>
        <w:pStyle w:val="ListBullet"/>
        <w:numPr>
          <w:ilvl w:val="0"/>
          <w:numId w:val="73"/>
        </w:numPr>
        <w:rPr>
          <w:rFonts w:asciiTheme="minorHAnsi" w:hAnsiTheme="minorHAnsi"/>
          <w:szCs w:val="24"/>
        </w:rPr>
      </w:pPr>
      <w:r w:rsidRPr="00242C5F">
        <w:rPr>
          <w:rFonts w:asciiTheme="minorHAnsi" w:hAnsiTheme="minorHAnsi"/>
          <w:szCs w:val="24"/>
        </w:rPr>
        <w:t>Unwanted general and cytotoxic pharmaceutical waste must be disposed of as per the Waste Management Plan for ACT Health DGD-024.</w:t>
      </w:r>
    </w:p>
    <w:p w14:paraId="12B9ED5F" w14:textId="78AFD5A4" w:rsidR="009F399A" w:rsidRPr="00242C5F" w:rsidRDefault="009F399A" w:rsidP="00BB3E0F">
      <w:pPr>
        <w:pStyle w:val="ListBullet"/>
        <w:numPr>
          <w:ilvl w:val="0"/>
          <w:numId w:val="73"/>
        </w:numPr>
        <w:rPr>
          <w:rFonts w:asciiTheme="minorHAnsi" w:hAnsiTheme="minorHAnsi"/>
          <w:szCs w:val="24"/>
        </w:rPr>
      </w:pPr>
      <w:r w:rsidRPr="00242C5F">
        <w:rPr>
          <w:rFonts w:asciiTheme="minorHAnsi" w:hAnsiTheme="minorHAnsi"/>
          <w:szCs w:val="24"/>
        </w:rPr>
        <w:t xml:space="preserve">Clinical trials medication should be returned to </w:t>
      </w:r>
      <w:r w:rsidR="00A57E72">
        <w:rPr>
          <w:rFonts w:asciiTheme="minorHAnsi" w:hAnsiTheme="minorHAnsi"/>
          <w:szCs w:val="24"/>
        </w:rPr>
        <w:t>CHS</w:t>
      </w:r>
      <w:r w:rsidRPr="00242C5F">
        <w:rPr>
          <w:rFonts w:asciiTheme="minorHAnsi" w:hAnsiTheme="minorHAnsi"/>
          <w:szCs w:val="24"/>
        </w:rPr>
        <w:t xml:space="preserve"> pharmacy for disposal</w:t>
      </w:r>
    </w:p>
    <w:p w14:paraId="01D4185B" w14:textId="77777777" w:rsidR="009F399A" w:rsidRPr="00242C5F" w:rsidRDefault="009F399A" w:rsidP="00BB3E0F">
      <w:pPr>
        <w:pStyle w:val="ListBullet"/>
        <w:numPr>
          <w:ilvl w:val="0"/>
          <w:numId w:val="73"/>
        </w:numPr>
        <w:rPr>
          <w:rFonts w:asciiTheme="minorHAnsi" w:hAnsiTheme="minorHAnsi"/>
          <w:szCs w:val="24"/>
        </w:rPr>
      </w:pPr>
      <w:r w:rsidRPr="00242C5F">
        <w:rPr>
          <w:rFonts w:asciiTheme="minorHAnsi" w:hAnsiTheme="minorHAnsi"/>
          <w:szCs w:val="24"/>
        </w:rPr>
        <w:t>Unwanted Schedule 8 medications must be disposed of as per Section 3.15.2-3.</w:t>
      </w:r>
    </w:p>
    <w:p w14:paraId="20C12DE3" w14:textId="77777777" w:rsidR="00137814" w:rsidRPr="00242C5F" w:rsidRDefault="00137814" w:rsidP="009F399A">
      <w:pPr>
        <w:rPr>
          <w:rFonts w:asciiTheme="minorHAnsi" w:hAnsiTheme="minorHAnsi" w:cs="Arial"/>
          <w:szCs w:val="24"/>
        </w:rPr>
      </w:pPr>
    </w:p>
    <w:p w14:paraId="478AA867" w14:textId="686FCEB6" w:rsidR="009F399A" w:rsidRPr="00242C5F" w:rsidRDefault="009F399A" w:rsidP="009F399A">
      <w:pPr>
        <w:pStyle w:val="Heading3"/>
        <w:rPr>
          <w:rFonts w:asciiTheme="minorHAnsi" w:hAnsiTheme="minorHAnsi"/>
          <w:szCs w:val="24"/>
        </w:rPr>
      </w:pPr>
      <w:bookmarkStart w:id="681" w:name="_Toc405549217"/>
      <w:bookmarkStart w:id="682" w:name="_Toc405551437"/>
      <w:bookmarkStart w:id="683" w:name="_Toc405561820"/>
      <w:bookmarkStart w:id="684" w:name="_Toc415141290"/>
      <w:bookmarkStart w:id="685" w:name="_Toc119073914"/>
      <w:r w:rsidRPr="00242C5F">
        <w:rPr>
          <w:rFonts w:asciiTheme="minorHAnsi" w:hAnsiTheme="minorHAnsi"/>
          <w:szCs w:val="24"/>
        </w:rPr>
        <w:t>Return of Unwanted Controlled Medications</w:t>
      </w:r>
      <w:bookmarkEnd w:id="681"/>
      <w:bookmarkEnd w:id="682"/>
      <w:bookmarkEnd w:id="683"/>
      <w:bookmarkEnd w:id="684"/>
      <w:r w:rsidRPr="00242C5F">
        <w:rPr>
          <w:rFonts w:asciiTheme="minorHAnsi" w:hAnsiTheme="minorHAnsi"/>
          <w:szCs w:val="24"/>
        </w:rPr>
        <w:t xml:space="preserve"> to </w:t>
      </w:r>
      <w:r w:rsidR="00A57E72">
        <w:rPr>
          <w:rFonts w:asciiTheme="minorHAnsi" w:hAnsiTheme="minorHAnsi"/>
          <w:szCs w:val="24"/>
        </w:rPr>
        <w:t>CHS</w:t>
      </w:r>
      <w:r w:rsidRPr="00242C5F">
        <w:rPr>
          <w:rFonts w:asciiTheme="minorHAnsi" w:hAnsiTheme="minorHAnsi"/>
          <w:szCs w:val="24"/>
        </w:rPr>
        <w:t xml:space="preserve"> Pharmacy</w:t>
      </w:r>
      <w:bookmarkEnd w:id="685"/>
    </w:p>
    <w:p w14:paraId="2D6B5D8C" w14:textId="3DDA36AF" w:rsidR="009F399A" w:rsidRPr="00242C5F" w:rsidRDefault="009F399A" w:rsidP="009F399A">
      <w:pPr>
        <w:pStyle w:val="ListBullet"/>
        <w:rPr>
          <w:rFonts w:asciiTheme="minorHAnsi" w:hAnsiTheme="minorHAnsi"/>
          <w:szCs w:val="24"/>
        </w:rPr>
      </w:pPr>
      <w:r w:rsidRPr="00242C5F">
        <w:rPr>
          <w:rFonts w:asciiTheme="minorHAnsi" w:hAnsiTheme="minorHAnsi"/>
          <w:szCs w:val="24"/>
        </w:rPr>
        <w:t xml:space="preserve">Criteria for returning controlled medicines to </w:t>
      </w:r>
      <w:r w:rsidR="00A57E72">
        <w:rPr>
          <w:rFonts w:asciiTheme="minorHAnsi" w:hAnsiTheme="minorHAnsi"/>
          <w:szCs w:val="24"/>
        </w:rPr>
        <w:t>CHS</w:t>
      </w:r>
      <w:r w:rsidRPr="00242C5F">
        <w:rPr>
          <w:rFonts w:asciiTheme="minorHAnsi" w:hAnsiTheme="minorHAnsi"/>
          <w:szCs w:val="24"/>
        </w:rPr>
        <w:t xml:space="preserve"> pharmacy. The item;</w:t>
      </w:r>
    </w:p>
    <w:p w14:paraId="0AF08D71" w14:textId="77777777" w:rsidR="009F399A" w:rsidRPr="00242C5F" w:rsidRDefault="009F399A" w:rsidP="00BB3E0F">
      <w:pPr>
        <w:pStyle w:val="ListBullet"/>
        <w:numPr>
          <w:ilvl w:val="0"/>
          <w:numId w:val="110"/>
        </w:numPr>
        <w:rPr>
          <w:rFonts w:asciiTheme="minorHAnsi" w:hAnsiTheme="minorHAnsi"/>
          <w:szCs w:val="24"/>
        </w:rPr>
      </w:pPr>
      <w:r w:rsidRPr="00242C5F">
        <w:rPr>
          <w:rFonts w:asciiTheme="minorHAnsi" w:hAnsiTheme="minorHAnsi"/>
          <w:szCs w:val="24"/>
        </w:rPr>
        <w:t>Is not expired</w:t>
      </w:r>
    </w:p>
    <w:p w14:paraId="496EE9C3" w14:textId="77777777" w:rsidR="009F399A" w:rsidRPr="00242C5F" w:rsidRDefault="009F399A" w:rsidP="00BB3E0F">
      <w:pPr>
        <w:pStyle w:val="ListBullet"/>
        <w:numPr>
          <w:ilvl w:val="0"/>
          <w:numId w:val="110"/>
        </w:numPr>
        <w:rPr>
          <w:rFonts w:asciiTheme="minorHAnsi" w:hAnsiTheme="minorHAnsi"/>
          <w:szCs w:val="24"/>
        </w:rPr>
      </w:pPr>
      <w:r w:rsidRPr="00242C5F">
        <w:rPr>
          <w:rFonts w:asciiTheme="minorHAnsi" w:hAnsiTheme="minorHAnsi"/>
          <w:szCs w:val="24"/>
        </w:rPr>
        <w:lastRenderedPageBreak/>
        <w:t>Is marked with a batch number and expiry date</w:t>
      </w:r>
    </w:p>
    <w:p w14:paraId="3F0AC325" w14:textId="77777777" w:rsidR="009F399A" w:rsidRPr="00242C5F" w:rsidRDefault="009F399A" w:rsidP="00BB3E0F">
      <w:pPr>
        <w:pStyle w:val="ListBullet"/>
        <w:numPr>
          <w:ilvl w:val="0"/>
          <w:numId w:val="110"/>
        </w:numPr>
        <w:rPr>
          <w:rFonts w:asciiTheme="minorHAnsi" w:hAnsiTheme="minorHAnsi"/>
          <w:szCs w:val="24"/>
        </w:rPr>
      </w:pPr>
      <w:r w:rsidRPr="00242C5F">
        <w:rPr>
          <w:rFonts w:asciiTheme="minorHAnsi" w:hAnsiTheme="minorHAnsi"/>
          <w:szCs w:val="24"/>
        </w:rPr>
        <w:t>Has not left the hospital grounds</w:t>
      </w:r>
    </w:p>
    <w:p w14:paraId="1AED2C19" w14:textId="77777777" w:rsidR="009F399A" w:rsidRPr="00242C5F" w:rsidRDefault="009F399A" w:rsidP="00BB3E0F">
      <w:pPr>
        <w:pStyle w:val="ListBullet"/>
        <w:numPr>
          <w:ilvl w:val="0"/>
          <w:numId w:val="110"/>
        </w:numPr>
        <w:rPr>
          <w:rFonts w:asciiTheme="minorHAnsi" w:hAnsiTheme="minorHAnsi"/>
          <w:szCs w:val="24"/>
        </w:rPr>
      </w:pPr>
      <w:r w:rsidRPr="00242C5F">
        <w:rPr>
          <w:rFonts w:asciiTheme="minorHAnsi" w:hAnsiTheme="minorHAnsi"/>
          <w:szCs w:val="24"/>
        </w:rPr>
        <w:t>Is in a usable condition</w:t>
      </w:r>
    </w:p>
    <w:p w14:paraId="17C183C4" w14:textId="77777777" w:rsidR="009F399A" w:rsidRPr="00242C5F" w:rsidRDefault="009F399A" w:rsidP="00BB3E0F">
      <w:pPr>
        <w:pStyle w:val="ListBullet"/>
        <w:numPr>
          <w:ilvl w:val="0"/>
          <w:numId w:val="110"/>
        </w:numPr>
        <w:rPr>
          <w:rFonts w:asciiTheme="minorHAnsi" w:hAnsiTheme="minorHAnsi"/>
          <w:szCs w:val="24"/>
        </w:rPr>
      </w:pPr>
      <w:r w:rsidRPr="00242C5F">
        <w:rPr>
          <w:rFonts w:asciiTheme="minorHAnsi" w:hAnsiTheme="minorHAnsi"/>
          <w:szCs w:val="24"/>
        </w:rPr>
        <w:t>Is not an oral liquid</w:t>
      </w:r>
    </w:p>
    <w:p w14:paraId="762B56DF" w14:textId="77777777" w:rsidR="002A3069" w:rsidRDefault="002A3069" w:rsidP="00F7204E">
      <w:pPr>
        <w:pStyle w:val="ListBullet"/>
        <w:ind w:left="1080"/>
        <w:rPr>
          <w:rFonts w:asciiTheme="minorHAnsi" w:hAnsiTheme="minorHAnsi"/>
          <w:szCs w:val="24"/>
        </w:rPr>
      </w:pPr>
    </w:p>
    <w:p w14:paraId="75E8B105" w14:textId="3153C7F9" w:rsidR="009F399A" w:rsidRPr="00242C5F" w:rsidRDefault="009F399A" w:rsidP="009F399A">
      <w:pPr>
        <w:pStyle w:val="ListBullet"/>
        <w:rPr>
          <w:rFonts w:asciiTheme="minorHAnsi" w:hAnsiTheme="minorHAnsi"/>
          <w:szCs w:val="24"/>
        </w:rPr>
      </w:pPr>
      <w:r w:rsidRPr="00242C5F">
        <w:rPr>
          <w:rFonts w:asciiTheme="minorHAnsi" w:hAnsiTheme="minorHAnsi"/>
          <w:szCs w:val="24"/>
        </w:rPr>
        <w:t>If the above criteria are not met then destroy the medication on the ward following the procedure in 3.15.2-3.</w:t>
      </w:r>
    </w:p>
    <w:p w14:paraId="7ADBFD35" w14:textId="77777777" w:rsidR="009F399A" w:rsidRPr="00242C5F" w:rsidRDefault="009F399A" w:rsidP="009F399A">
      <w:pPr>
        <w:pStyle w:val="ListBullet"/>
        <w:rPr>
          <w:rFonts w:asciiTheme="minorHAnsi" w:hAnsiTheme="minorHAnsi"/>
          <w:szCs w:val="24"/>
        </w:rPr>
      </w:pPr>
    </w:p>
    <w:p w14:paraId="648DC5C6" w14:textId="083DDD3F" w:rsidR="009F399A" w:rsidRPr="00242C5F" w:rsidRDefault="009F399A" w:rsidP="009F399A">
      <w:pPr>
        <w:pStyle w:val="ListBullet"/>
        <w:rPr>
          <w:rFonts w:asciiTheme="minorHAnsi" w:hAnsiTheme="minorHAnsi"/>
          <w:szCs w:val="24"/>
        </w:rPr>
      </w:pPr>
      <w:r w:rsidRPr="00242C5F">
        <w:rPr>
          <w:rFonts w:asciiTheme="minorHAnsi" w:hAnsiTheme="minorHAnsi"/>
          <w:szCs w:val="24"/>
        </w:rPr>
        <w:t xml:space="preserve">A requisition form should be completed by the registered nurse signing the controlled medication out of the </w:t>
      </w:r>
      <w:r w:rsidR="00DF6D9C">
        <w:rPr>
          <w:rFonts w:asciiTheme="minorHAnsi" w:hAnsiTheme="minorHAnsi"/>
          <w:szCs w:val="24"/>
        </w:rPr>
        <w:t>storage unit</w:t>
      </w:r>
      <w:r w:rsidRPr="00242C5F">
        <w:rPr>
          <w:rFonts w:asciiTheme="minorHAnsi" w:hAnsiTheme="minorHAnsi"/>
          <w:szCs w:val="24"/>
        </w:rPr>
        <w:t xml:space="preserve"> on the patient care area. The medication should be signed out of the controlled drug register as “return to pharmacy” by the registered nurse / </w:t>
      </w:r>
      <w:r w:rsidR="00440EB8">
        <w:rPr>
          <w:rFonts w:asciiTheme="minorHAnsi" w:hAnsiTheme="minorHAnsi"/>
          <w:szCs w:val="24"/>
        </w:rPr>
        <w:t xml:space="preserve">registered </w:t>
      </w:r>
      <w:r w:rsidRPr="00242C5F">
        <w:rPr>
          <w:rFonts w:asciiTheme="minorHAnsi" w:hAnsiTheme="minorHAnsi"/>
          <w:szCs w:val="24"/>
        </w:rPr>
        <w:t xml:space="preserve">midwife AND a registered pharmacist. The requisition number should be included in the register entry to ensure traceability of the movement of controlled medicines at </w:t>
      </w:r>
      <w:r w:rsidR="00A57E72">
        <w:rPr>
          <w:rFonts w:asciiTheme="minorHAnsi" w:hAnsiTheme="minorHAnsi"/>
          <w:szCs w:val="24"/>
        </w:rPr>
        <w:t>CHS</w:t>
      </w:r>
      <w:r w:rsidRPr="00242C5F">
        <w:rPr>
          <w:rFonts w:asciiTheme="minorHAnsi" w:hAnsiTheme="minorHAnsi"/>
          <w:szCs w:val="24"/>
        </w:rPr>
        <w:t xml:space="preserve">.  The pharmacist receiving the controlled medication for return to pharmacy must also sign the register and the corresponding requisition. The white copy of the requisition should be returned with the controlled medications to the </w:t>
      </w:r>
      <w:r w:rsidR="00A57E72">
        <w:rPr>
          <w:rFonts w:asciiTheme="minorHAnsi" w:hAnsiTheme="minorHAnsi"/>
          <w:szCs w:val="24"/>
        </w:rPr>
        <w:t>CHS</w:t>
      </w:r>
      <w:r w:rsidRPr="00242C5F">
        <w:rPr>
          <w:rFonts w:asciiTheme="minorHAnsi" w:hAnsiTheme="minorHAnsi"/>
          <w:szCs w:val="24"/>
        </w:rPr>
        <w:t xml:space="preserve"> pharmacy  immediately. </w:t>
      </w:r>
    </w:p>
    <w:p w14:paraId="2DE92FF2" w14:textId="4CA2AAA4" w:rsidR="009F399A" w:rsidRDefault="009F399A" w:rsidP="00F7204E">
      <w:pPr>
        <w:pStyle w:val="ListBullet"/>
        <w:ind w:left="1080"/>
        <w:rPr>
          <w:rFonts w:asciiTheme="minorHAnsi" w:hAnsiTheme="minorHAnsi"/>
          <w:szCs w:val="24"/>
        </w:rPr>
      </w:pPr>
    </w:p>
    <w:p w14:paraId="7759A44F" w14:textId="20C1C128" w:rsidR="00D05794" w:rsidRPr="00242C5F" w:rsidRDefault="00D05794" w:rsidP="00D05794">
      <w:pPr>
        <w:pStyle w:val="Heading3"/>
        <w:numPr>
          <w:ilvl w:val="0"/>
          <w:numId w:val="0"/>
        </w:numPr>
        <w:ind w:left="720" w:hanging="720"/>
        <w:rPr>
          <w:rFonts w:asciiTheme="minorHAnsi" w:hAnsiTheme="minorHAnsi"/>
          <w:szCs w:val="24"/>
        </w:rPr>
      </w:pPr>
      <w:bookmarkStart w:id="686" w:name="_Toc119073915"/>
      <w:r>
        <w:rPr>
          <w:rFonts w:asciiTheme="minorHAnsi" w:hAnsiTheme="minorHAnsi"/>
          <w:szCs w:val="24"/>
        </w:rPr>
        <w:t xml:space="preserve">4.15.3 </w:t>
      </w:r>
      <w:r w:rsidR="00A57E72">
        <w:rPr>
          <w:rFonts w:asciiTheme="minorHAnsi" w:hAnsiTheme="minorHAnsi"/>
          <w:szCs w:val="24"/>
        </w:rPr>
        <w:t>CHS</w:t>
      </w:r>
      <w:r w:rsidRPr="00242C5F">
        <w:rPr>
          <w:rFonts w:asciiTheme="minorHAnsi" w:hAnsiTheme="minorHAnsi"/>
          <w:szCs w:val="24"/>
        </w:rPr>
        <w:t xml:space="preserve"> Pharmacy</w:t>
      </w:r>
      <w:r>
        <w:rPr>
          <w:rFonts w:asciiTheme="minorHAnsi" w:hAnsiTheme="minorHAnsi"/>
          <w:szCs w:val="24"/>
        </w:rPr>
        <w:t xml:space="preserve"> Returns </w:t>
      </w:r>
      <w:r w:rsidR="00E16C4A">
        <w:rPr>
          <w:rFonts w:asciiTheme="minorHAnsi" w:hAnsiTheme="minorHAnsi"/>
          <w:szCs w:val="24"/>
        </w:rPr>
        <w:t>Box</w:t>
      </w:r>
      <w:bookmarkEnd w:id="686"/>
    </w:p>
    <w:p w14:paraId="0C93D409" w14:textId="5ECD2C77" w:rsidR="00E16C4A" w:rsidRDefault="00E16C4A" w:rsidP="00E16C4A">
      <w:pPr>
        <w:rPr>
          <w:rFonts w:asciiTheme="minorHAnsi" w:hAnsiTheme="minorHAnsi" w:cs="Arial"/>
          <w:szCs w:val="24"/>
        </w:rPr>
      </w:pPr>
      <w:r>
        <w:rPr>
          <w:rFonts w:asciiTheme="minorHAnsi" w:hAnsiTheme="minorHAnsi" w:cs="Arial"/>
          <w:szCs w:val="24"/>
        </w:rPr>
        <w:t xml:space="preserve">When a patient is discharged from a patient care area, the contents of the storage receptacle containing their medicines </w:t>
      </w:r>
      <w:r w:rsidR="0013031E">
        <w:rPr>
          <w:rFonts w:asciiTheme="minorHAnsi" w:hAnsiTheme="minorHAnsi" w:cs="Arial"/>
          <w:szCs w:val="24"/>
        </w:rPr>
        <w:t>can</w:t>
      </w:r>
      <w:r>
        <w:rPr>
          <w:rFonts w:asciiTheme="minorHAnsi" w:hAnsiTheme="minorHAnsi" w:cs="Arial"/>
          <w:szCs w:val="24"/>
        </w:rPr>
        <w:t xml:space="preserve"> be emptied into the ‘Pharmacy Returns Box’. These medicines are</w:t>
      </w:r>
      <w:r w:rsidR="00FA6A7F">
        <w:rPr>
          <w:rFonts w:asciiTheme="minorHAnsi" w:hAnsiTheme="minorHAnsi" w:cs="Arial"/>
          <w:szCs w:val="24"/>
        </w:rPr>
        <w:t xml:space="preserve"> regularly</w:t>
      </w:r>
      <w:r>
        <w:rPr>
          <w:rFonts w:asciiTheme="minorHAnsi" w:hAnsiTheme="minorHAnsi" w:cs="Arial"/>
          <w:szCs w:val="24"/>
        </w:rPr>
        <w:t xml:space="preserve"> </w:t>
      </w:r>
      <w:r w:rsidR="00FA6A7F">
        <w:rPr>
          <w:rFonts w:asciiTheme="minorHAnsi" w:hAnsiTheme="minorHAnsi" w:cs="Arial"/>
          <w:szCs w:val="24"/>
        </w:rPr>
        <w:t xml:space="preserve">sorted by pharmacy staff; medicines deemed to have sufficient integrity </w:t>
      </w:r>
      <w:r>
        <w:rPr>
          <w:rFonts w:asciiTheme="minorHAnsi" w:hAnsiTheme="minorHAnsi" w:cs="Arial"/>
          <w:szCs w:val="24"/>
        </w:rPr>
        <w:t xml:space="preserve">will be returned to the </w:t>
      </w:r>
      <w:proofErr w:type="spellStart"/>
      <w:r w:rsidR="00FA6A7F">
        <w:rPr>
          <w:rFonts w:asciiTheme="minorHAnsi" w:hAnsiTheme="minorHAnsi" w:cs="Arial"/>
          <w:szCs w:val="24"/>
        </w:rPr>
        <w:t>imprest</w:t>
      </w:r>
      <w:proofErr w:type="spellEnd"/>
      <w:r w:rsidR="00FA6A7F">
        <w:rPr>
          <w:rFonts w:asciiTheme="minorHAnsi" w:hAnsiTheme="minorHAnsi" w:cs="Arial"/>
          <w:szCs w:val="24"/>
        </w:rPr>
        <w:t xml:space="preserve"> </w:t>
      </w:r>
      <w:r>
        <w:rPr>
          <w:rFonts w:asciiTheme="minorHAnsi" w:hAnsiTheme="minorHAnsi" w:cs="Arial"/>
          <w:szCs w:val="24"/>
        </w:rPr>
        <w:t xml:space="preserve">shelf </w:t>
      </w:r>
      <w:r w:rsidR="00FA6A7F">
        <w:rPr>
          <w:rFonts w:asciiTheme="minorHAnsi" w:hAnsiTheme="minorHAnsi" w:cs="Arial"/>
          <w:szCs w:val="24"/>
        </w:rPr>
        <w:t>in the patient care areas</w:t>
      </w:r>
      <w:r>
        <w:rPr>
          <w:rFonts w:asciiTheme="minorHAnsi" w:hAnsiTheme="minorHAnsi" w:cs="Arial"/>
          <w:szCs w:val="24"/>
        </w:rPr>
        <w:t xml:space="preserve"> and those that cannot be reused are returned to pharmacy for disposal.</w:t>
      </w:r>
      <w:r w:rsidR="0013031E">
        <w:rPr>
          <w:rFonts w:asciiTheme="minorHAnsi" w:hAnsiTheme="minorHAnsi" w:cs="Arial"/>
          <w:szCs w:val="24"/>
        </w:rPr>
        <w:t xml:space="preserve">  Where confident to do so, nursing staff are also able to return medicines deemed to have sufficient integrity to the </w:t>
      </w:r>
      <w:proofErr w:type="spellStart"/>
      <w:r w:rsidR="0013031E">
        <w:rPr>
          <w:rFonts w:asciiTheme="minorHAnsi" w:hAnsiTheme="minorHAnsi" w:cs="Arial"/>
          <w:szCs w:val="24"/>
        </w:rPr>
        <w:t>imprest</w:t>
      </w:r>
      <w:proofErr w:type="spellEnd"/>
      <w:r w:rsidR="0013031E">
        <w:rPr>
          <w:rFonts w:asciiTheme="minorHAnsi" w:hAnsiTheme="minorHAnsi" w:cs="Arial"/>
          <w:szCs w:val="24"/>
        </w:rPr>
        <w:t xml:space="preserve"> shelf of the patient care area. </w:t>
      </w:r>
    </w:p>
    <w:p w14:paraId="2DCE8649" w14:textId="77777777" w:rsidR="00E16C4A" w:rsidRDefault="00E16C4A" w:rsidP="00F7204E">
      <w:pPr>
        <w:pStyle w:val="ListBullet"/>
        <w:ind w:left="1080"/>
        <w:rPr>
          <w:rFonts w:asciiTheme="minorHAnsi" w:hAnsiTheme="minorHAnsi"/>
          <w:szCs w:val="24"/>
        </w:rPr>
      </w:pPr>
    </w:p>
    <w:p w14:paraId="1E4D1EDA" w14:textId="31ADDFAD" w:rsidR="005C3A51" w:rsidRDefault="00FA6A7F" w:rsidP="00D05794">
      <w:pPr>
        <w:pStyle w:val="ListBullet"/>
        <w:rPr>
          <w:rFonts w:asciiTheme="minorHAnsi" w:hAnsiTheme="minorHAnsi"/>
          <w:szCs w:val="24"/>
        </w:rPr>
      </w:pPr>
      <w:r>
        <w:rPr>
          <w:rFonts w:asciiTheme="minorHAnsi" w:hAnsiTheme="minorHAnsi"/>
          <w:szCs w:val="24"/>
        </w:rPr>
        <w:t>Non-</w:t>
      </w:r>
      <w:proofErr w:type="spellStart"/>
      <w:r>
        <w:rPr>
          <w:rFonts w:asciiTheme="minorHAnsi" w:hAnsiTheme="minorHAnsi"/>
          <w:szCs w:val="24"/>
        </w:rPr>
        <w:t>imprest</w:t>
      </w:r>
      <w:proofErr w:type="spellEnd"/>
      <w:r>
        <w:rPr>
          <w:rFonts w:asciiTheme="minorHAnsi" w:hAnsiTheme="minorHAnsi"/>
          <w:szCs w:val="24"/>
        </w:rPr>
        <w:t xml:space="preserve"> medicines dispensed from pharmacy are to be</w:t>
      </w:r>
      <w:r w:rsidR="005C3A51">
        <w:rPr>
          <w:rFonts w:asciiTheme="minorHAnsi" w:hAnsiTheme="minorHAnsi"/>
          <w:szCs w:val="24"/>
        </w:rPr>
        <w:t xml:space="preserve"> placed in the Pharmacy R</w:t>
      </w:r>
      <w:r>
        <w:rPr>
          <w:rFonts w:asciiTheme="minorHAnsi" w:hAnsiTheme="minorHAnsi"/>
          <w:szCs w:val="24"/>
        </w:rPr>
        <w:t>eturns Box when the patient is discharge</w:t>
      </w:r>
      <w:r w:rsidR="005C3A51">
        <w:rPr>
          <w:rFonts w:asciiTheme="minorHAnsi" w:hAnsiTheme="minorHAnsi"/>
          <w:szCs w:val="24"/>
        </w:rPr>
        <w:t>d</w:t>
      </w:r>
      <w:r>
        <w:rPr>
          <w:rFonts w:asciiTheme="minorHAnsi" w:hAnsiTheme="minorHAnsi"/>
          <w:szCs w:val="24"/>
        </w:rPr>
        <w:t xml:space="preserve"> or when treatment ceases. </w:t>
      </w:r>
      <w:r w:rsidR="005C3A51">
        <w:rPr>
          <w:rFonts w:asciiTheme="minorHAnsi" w:hAnsiTheme="minorHAnsi"/>
          <w:szCs w:val="24"/>
        </w:rPr>
        <w:t>These medicines must not be kept in the patient care area for use by other patients.</w:t>
      </w:r>
    </w:p>
    <w:p w14:paraId="75D47907" w14:textId="485D7588" w:rsidR="009C34D8" w:rsidRPr="00F7204E" w:rsidRDefault="009C34D8" w:rsidP="00F7204E">
      <w:pPr>
        <w:pStyle w:val="ListBullet"/>
        <w:rPr>
          <w:rFonts w:asciiTheme="minorHAnsi" w:hAnsiTheme="minorHAnsi"/>
          <w:szCs w:val="24"/>
        </w:rPr>
      </w:pPr>
    </w:p>
    <w:p w14:paraId="034A9C91" w14:textId="373005DE" w:rsidR="00E16C4A" w:rsidRDefault="00D05794" w:rsidP="00D05794">
      <w:pPr>
        <w:pStyle w:val="ListBullet"/>
        <w:rPr>
          <w:rFonts w:asciiTheme="minorHAnsi" w:hAnsiTheme="minorHAnsi"/>
          <w:szCs w:val="24"/>
        </w:rPr>
      </w:pPr>
      <w:r w:rsidRPr="00D05794">
        <w:rPr>
          <w:rFonts w:asciiTheme="minorHAnsi" w:hAnsiTheme="minorHAnsi"/>
          <w:szCs w:val="24"/>
        </w:rPr>
        <w:t xml:space="preserve">Pharmacy </w:t>
      </w:r>
      <w:r w:rsidR="005C3A51">
        <w:rPr>
          <w:rFonts w:asciiTheme="minorHAnsi" w:hAnsiTheme="minorHAnsi"/>
          <w:szCs w:val="24"/>
        </w:rPr>
        <w:t>R</w:t>
      </w:r>
      <w:r w:rsidRPr="00D05794">
        <w:rPr>
          <w:rFonts w:asciiTheme="minorHAnsi" w:hAnsiTheme="minorHAnsi"/>
          <w:szCs w:val="24"/>
        </w:rPr>
        <w:t xml:space="preserve">eturns </w:t>
      </w:r>
      <w:r w:rsidR="005C3A51">
        <w:rPr>
          <w:rFonts w:asciiTheme="minorHAnsi" w:hAnsiTheme="minorHAnsi"/>
          <w:szCs w:val="24"/>
        </w:rPr>
        <w:t>B</w:t>
      </w:r>
      <w:r w:rsidR="00E16C4A">
        <w:rPr>
          <w:rFonts w:asciiTheme="minorHAnsi" w:hAnsiTheme="minorHAnsi"/>
          <w:szCs w:val="24"/>
        </w:rPr>
        <w:t>ox</w:t>
      </w:r>
      <w:r w:rsidR="005C3A51">
        <w:rPr>
          <w:rFonts w:asciiTheme="minorHAnsi" w:hAnsiTheme="minorHAnsi"/>
          <w:szCs w:val="24"/>
        </w:rPr>
        <w:t>es</w:t>
      </w:r>
      <w:r w:rsidR="00E16C4A">
        <w:rPr>
          <w:rFonts w:asciiTheme="minorHAnsi" w:hAnsiTheme="minorHAnsi"/>
          <w:szCs w:val="24"/>
        </w:rPr>
        <w:t>:</w:t>
      </w:r>
    </w:p>
    <w:p w14:paraId="44551C01" w14:textId="25768CDD" w:rsidR="00E16C4A" w:rsidRDefault="00E16C4A" w:rsidP="00BB3E0F">
      <w:pPr>
        <w:pStyle w:val="ListBullet"/>
        <w:numPr>
          <w:ilvl w:val="0"/>
          <w:numId w:val="134"/>
        </w:numPr>
        <w:rPr>
          <w:rFonts w:asciiTheme="minorHAnsi" w:hAnsiTheme="minorHAnsi"/>
          <w:szCs w:val="24"/>
        </w:rPr>
      </w:pPr>
      <w:r>
        <w:rPr>
          <w:rFonts w:asciiTheme="minorHAnsi" w:hAnsiTheme="minorHAnsi"/>
          <w:szCs w:val="24"/>
        </w:rPr>
        <w:t>Are</w:t>
      </w:r>
      <w:r w:rsidR="00D05794" w:rsidRPr="00D05794">
        <w:rPr>
          <w:rFonts w:asciiTheme="minorHAnsi" w:hAnsiTheme="minorHAnsi"/>
          <w:szCs w:val="24"/>
        </w:rPr>
        <w:t xml:space="preserve"> available in each patient care area</w:t>
      </w:r>
      <w:r>
        <w:rPr>
          <w:rFonts w:asciiTheme="minorHAnsi" w:hAnsiTheme="minorHAnsi"/>
          <w:szCs w:val="24"/>
        </w:rPr>
        <w:t xml:space="preserve">, </w:t>
      </w:r>
      <w:r w:rsidR="00D05794" w:rsidRPr="00D05794">
        <w:rPr>
          <w:rFonts w:asciiTheme="minorHAnsi" w:hAnsiTheme="minorHAnsi"/>
          <w:szCs w:val="24"/>
        </w:rPr>
        <w:t>and</w:t>
      </w:r>
    </w:p>
    <w:p w14:paraId="0CBFB8B7" w14:textId="56888248" w:rsidR="00D05794" w:rsidRDefault="00E16C4A" w:rsidP="00BB3E0F">
      <w:pPr>
        <w:pStyle w:val="ListBullet"/>
        <w:numPr>
          <w:ilvl w:val="0"/>
          <w:numId w:val="134"/>
        </w:numPr>
        <w:rPr>
          <w:rFonts w:asciiTheme="minorHAnsi" w:hAnsiTheme="minorHAnsi"/>
          <w:szCs w:val="24"/>
        </w:rPr>
      </w:pPr>
      <w:r>
        <w:rPr>
          <w:rFonts w:asciiTheme="minorHAnsi" w:hAnsiTheme="minorHAnsi"/>
          <w:szCs w:val="24"/>
        </w:rPr>
        <w:t>Are</w:t>
      </w:r>
      <w:r w:rsidR="00D05794" w:rsidRPr="00D05794">
        <w:rPr>
          <w:rFonts w:asciiTheme="minorHAnsi" w:hAnsiTheme="minorHAnsi"/>
          <w:szCs w:val="24"/>
        </w:rPr>
        <w:t xml:space="preserve"> regul</w:t>
      </w:r>
      <w:r w:rsidR="005C3A51">
        <w:rPr>
          <w:rFonts w:asciiTheme="minorHAnsi" w:hAnsiTheme="minorHAnsi"/>
          <w:szCs w:val="24"/>
        </w:rPr>
        <w:t>arly emptied by Pharmacy staff, and</w:t>
      </w:r>
      <w:r w:rsidR="00D05794" w:rsidRPr="00D05794">
        <w:rPr>
          <w:rFonts w:asciiTheme="minorHAnsi" w:hAnsiTheme="minorHAnsi"/>
          <w:szCs w:val="24"/>
        </w:rPr>
        <w:t xml:space="preserve"> </w:t>
      </w:r>
    </w:p>
    <w:p w14:paraId="009EF630" w14:textId="4DFAD6E0" w:rsidR="00E16C4A" w:rsidRDefault="00E16C4A" w:rsidP="00BB3E0F">
      <w:pPr>
        <w:pStyle w:val="ListBullet"/>
        <w:numPr>
          <w:ilvl w:val="0"/>
          <w:numId w:val="134"/>
        </w:numPr>
        <w:rPr>
          <w:rFonts w:asciiTheme="minorHAnsi" w:hAnsiTheme="minorHAnsi"/>
          <w:szCs w:val="24"/>
        </w:rPr>
      </w:pPr>
      <w:r>
        <w:rPr>
          <w:rFonts w:asciiTheme="minorHAnsi" w:hAnsiTheme="minorHAnsi"/>
          <w:szCs w:val="24"/>
        </w:rPr>
        <w:t>Facilitate sorting and recycling of medicines where appropriate</w:t>
      </w:r>
      <w:r w:rsidR="005C3A51">
        <w:rPr>
          <w:rFonts w:asciiTheme="minorHAnsi" w:hAnsiTheme="minorHAnsi"/>
          <w:szCs w:val="24"/>
        </w:rPr>
        <w:t>, and</w:t>
      </w:r>
    </w:p>
    <w:p w14:paraId="13A75EB8" w14:textId="2B123D99" w:rsidR="00E16C4A" w:rsidRDefault="00E16C4A" w:rsidP="00BB3E0F">
      <w:pPr>
        <w:pStyle w:val="ListBullet"/>
        <w:numPr>
          <w:ilvl w:val="0"/>
          <w:numId w:val="134"/>
        </w:numPr>
        <w:rPr>
          <w:rFonts w:asciiTheme="minorHAnsi" w:hAnsiTheme="minorHAnsi"/>
          <w:szCs w:val="24"/>
        </w:rPr>
      </w:pPr>
      <w:r>
        <w:rPr>
          <w:rFonts w:asciiTheme="minorHAnsi" w:hAnsiTheme="minorHAnsi"/>
          <w:szCs w:val="24"/>
        </w:rPr>
        <w:t>Prevent hoarding of non-</w:t>
      </w:r>
      <w:proofErr w:type="spellStart"/>
      <w:r>
        <w:rPr>
          <w:rFonts w:asciiTheme="minorHAnsi" w:hAnsiTheme="minorHAnsi"/>
          <w:szCs w:val="24"/>
        </w:rPr>
        <w:t>imprest</w:t>
      </w:r>
      <w:proofErr w:type="spellEnd"/>
      <w:r>
        <w:rPr>
          <w:rFonts w:asciiTheme="minorHAnsi" w:hAnsiTheme="minorHAnsi"/>
          <w:szCs w:val="24"/>
        </w:rPr>
        <w:t xml:space="preserve"> medicines</w:t>
      </w:r>
      <w:r w:rsidR="00EF56DD">
        <w:rPr>
          <w:rFonts w:asciiTheme="minorHAnsi" w:hAnsiTheme="minorHAnsi"/>
          <w:szCs w:val="24"/>
        </w:rPr>
        <w:t xml:space="preserve"> in patient care areas</w:t>
      </w:r>
      <w:r w:rsidR="005C3A51">
        <w:rPr>
          <w:rFonts w:asciiTheme="minorHAnsi" w:hAnsiTheme="minorHAnsi"/>
          <w:szCs w:val="24"/>
        </w:rPr>
        <w:t>, and</w:t>
      </w:r>
    </w:p>
    <w:p w14:paraId="1BC5852A" w14:textId="68C0015D" w:rsidR="00E16C4A" w:rsidRDefault="005C3A51" w:rsidP="00BB3E0F">
      <w:pPr>
        <w:pStyle w:val="ListBullet"/>
        <w:numPr>
          <w:ilvl w:val="0"/>
          <w:numId w:val="134"/>
        </w:numPr>
        <w:rPr>
          <w:rFonts w:asciiTheme="minorHAnsi" w:hAnsiTheme="minorHAnsi"/>
          <w:szCs w:val="24"/>
        </w:rPr>
      </w:pPr>
      <w:r>
        <w:rPr>
          <w:rFonts w:asciiTheme="minorHAnsi" w:hAnsiTheme="minorHAnsi"/>
          <w:szCs w:val="24"/>
        </w:rPr>
        <w:t>Contain</w:t>
      </w:r>
      <w:r w:rsidR="00E16C4A">
        <w:rPr>
          <w:rFonts w:asciiTheme="minorHAnsi" w:hAnsiTheme="minorHAnsi"/>
          <w:szCs w:val="24"/>
        </w:rPr>
        <w:t xml:space="preserve"> s</w:t>
      </w:r>
      <w:r w:rsidR="00E16C4A" w:rsidRPr="00E16C4A">
        <w:rPr>
          <w:rFonts w:asciiTheme="minorHAnsi" w:hAnsiTheme="minorHAnsi"/>
          <w:szCs w:val="24"/>
        </w:rPr>
        <w:t xml:space="preserve">tock </w:t>
      </w:r>
      <w:r w:rsidR="00E16C4A">
        <w:rPr>
          <w:rFonts w:asciiTheme="minorHAnsi" w:hAnsiTheme="minorHAnsi"/>
          <w:szCs w:val="24"/>
        </w:rPr>
        <w:t>that</w:t>
      </w:r>
      <w:r w:rsidR="00E16C4A" w:rsidRPr="00E16C4A">
        <w:rPr>
          <w:rFonts w:asciiTheme="minorHAnsi" w:hAnsiTheme="minorHAnsi"/>
          <w:szCs w:val="24"/>
        </w:rPr>
        <w:t xml:space="preserve"> is not to be administered by nursing or midwifery </w:t>
      </w:r>
      <w:r>
        <w:rPr>
          <w:rFonts w:asciiTheme="minorHAnsi" w:hAnsiTheme="minorHAnsi"/>
          <w:szCs w:val="24"/>
        </w:rPr>
        <w:t xml:space="preserve">staff </w:t>
      </w:r>
      <w:r w:rsidR="00E16C4A" w:rsidRPr="00E16C4A">
        <w:rPr>
          <w:rFonts w:asciiTheme="minorHAnsi" w:hAnsiTheme="minorHAnsi"/>
          <w:szCs w:val="24"/>
        </w:rPr>
        <w:t>unless it has been reviewed by a Pharmacist or Pharmacy Technician, and in the case of individually dispensed</w:t>
      </w:r>
      <w:r>
        <w:rPr>
          <w:rFonts w:asciiTheme="minorHAnsi" w:hAnsiTheme="minorHAnsi"/>
          <w:szCs w:val="24"/>
        </w:rPr>
        <w:t xml:space="preserve"> medicines</w:t>
      </w:r>
      <w:r w:rsidR="00E16C4A" w:rsidRPr="00E16C4A">
        <w:rPr>
          <w:rFonts w:asciiTheme="minorHAnsi" w:hAnsiTheme="minorHAnsi"/>
          <w:szCs w:val="24"/>
        </w:rPr>
        <w:t>, it will be relabelled for the patient</w:t>
      </w:r>
      <w:r>
        <w:rPr>
          <w:rFonts w:asciiTheme="minorHAnsi" w:hAnsiTheme="minorHAnsi"/>
          <w:szCs w:val="24"/>
        </w:rPr>
        <w:t xml:space="preserve"> by the pharmacy</w:t>
      </w:r>
      <w:r w:rsidR="00E16C4A" w:rsidRPr="00E16C4A">
        <w:rPr>
          <w:rFonts w:asciiTheme="minorHAnsi" w:hAnsiTheme="minorHAnsi"/>
          <w:szCs w:val="24"/>
        </w:rPr>
        <w:t>.</w:t>
      </w:r>
    </w:p>
    <w:p w14:paraId="62569D7E" w14:textId="77777777" w:rsidR="00D05794" w:rsidRPr="00242C5F" w:rsidRDefault="00D05794" w:rsidP="00F7204E">
      <w:pPr>
        <w:pStyle w:val="ListBullet"/>
        <w:ind w:left="1080"/>
        <w:rPr>
          <w:rFonts w:asciiTheme="minorHAnsi" w:hAnsiTheme="minorHAnsi"/>
          <w:szCs w:val="24"/>
        </w:rPr>
      </w:pPr>
    </w:p>
    <w:p w14:paraId="65E129C8" w14:textId="77777777" w:rsidR="009F399A" w:rsidRPr="00242C5F" w:rsidRDefault="009F399A" w:rsidP="009F399A">
      <w:pPr>
        <w:pStyle w:val="Heading2"/>
        <w:rPr>
          <w:rFonts w:asciiTheme="minorHAnsi" w:hAnsiTheme="minorHAnsi"/>
          <w:szCs w:val="24"/>
        </w:rPr>
      </w:pPr>
      <w:bookmarkStart w:id="687" w:name="_Toc405549218"/>
      <w:bookmarkStart w:id="688" w:name="_Toc405551438"/>
      <w:bookmarkStart w:id="689" w:name="_Toc405561821"/>
      <w:bookmarkStart w:id="690" w:name="_Toc415141291"/>
      <w:bookmarkStart w:id="691" w:name="_Toc119073916"/>
      <w:r w:rsidRPr="00242C5F">
        <w:rPr>
          <w:rFonts w:asciiTheme="minorHAnsi" w:hAnsiTheme="minorHAnsi"/>
          <w:szCs w:val="24"/>
        </w:rPr>
        <w:t>Reporting Lost or Stolen Accountable Medications</w:t>
      </w:r>
      <w:bookmarkEnd w:id="687"/>
      <w:bookmarkEnd w:id="688"/>
      <w:bookmarkEnd w:id="689"/>
      <w:bookmarkEnd w:id="690"/>
      <w:bookmarkEnd w:id="691"/>
    </w:p>
    <w:p w14:paraId="0A0CD9D1" w14:textId="5DE97B83"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This section applies to the loss, theft or deficit of an accountable medication that is accounted for in a </w:t>
      </w:r>
      <w:r w:rsidR="00A57E72">
        <w:rPr>
          <w:rFonts w:asciiTheme="minorHAnsi" w:hAnsiTheme="minorHAnsi" w:cs="Arial"/>
          <w:szCs w:val="24"/>
        </w:rPr>
        <w:t>CHS</w:t>
      </w:r>
      <w:r w:rsidRPr="00242C5F">
        <w:rPr>
          <w:rFonts w:asciiTheme="minorHAnsi" w:hAnsiTheme="minorHAnsi" w:cs="Arial"/>
          <w:szCs w:val="24"/>
        </w:rPr>
        <w:t xml:space="preserve"> controlled medicines register.</w:t>
      </w:r>
    </w:p>
    <w:p w14:paraId="2A0CD994" w14:textId="77777777" w:rsidR="009F399A" w:rsidRPr="00242C5F" w:rsidRDefault="009F399A" w:rsidP="009F399A">
      <w:pPr>
        <w:rPr>
          <w:rFonts w:asciiTheme="minorHAnsi" w:hAnsiTheme="minorHAnsi" w:cs="Arial"/>
          <w:szCs w:val="24"/>
        </w:rPr>
      </w:pPr>
    </w:p>
    <w:p w14:paraId="4A03D483"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person who detects the loss, theft, or deficit of an accountable medication must:</w:t>
      </w:r>
    </w:p>
    <w:p w14:paraId="0FFC85F3" w14:textId="6B735D61" w:rsidR="009F399A" w:rsidRPr="00242C5F" w:rsidRDefault="009F399A" w:rsidP="00BB3E0F">
      <w:pPr>
        <w:pStyle w:val="ListBullet"/>
        <w:numPr>
          <w:ilvl w:val="0"/>
          <w:numId w:val="75"/>
        </w:numPr>
        <w:rPr>
          <w:rFonts w:asciiTheme="minorHAnsi" w:hAnsiTheme="minorHAnsi"/>
          <w:szCs w:val="24"/>
        </w:rPr>
      </w:pPr>
      <w:r w:rsidRPr="00242C5F">
        <w:rPr>
          <w:rFonts w:asciiTheme="minorHAnsi" w:hAnsiTheme="minorHAnsi"/>
          <w:szCs w:val="24"/>
        </w:rPr>
        <w:lastRenderedPageBreak/>
        <w:t xml:space="preserve">Immediately report this fact to the registered nurse / </w:t>
      </w:r>
      <w:r w:rsidR="00440EB8">
        <w:rPr>
          <w:rFonts w:asciiTheme="minorHAnsi" w:hAnsiTheme="minorHAnsi"/>
          <w:szCs w:val="24"/>
        </w:rPr>
        <w:t xml:space="preserve">registered </w:t>
      </w:r>
      <w:r w:rsidRPr="00242C5F">
        <w:rPr>
          <w:rFonts w:asciiTheme="minorHAnsi" w:hAnsiTheme="minorHAnsi"/>
          <w:szCs w:val="24"/>
        </w:rPr>
        <w:t>midwife in charge of the patient care area, and</w:t>
      </w:r>
    </w:p>
    <w:p w14:paraId="65AB8561" w14:textId="1F5B1D16" w:rsidR="009F399A" w:rsidRPr="00242C5F" w:rsidRDefault="009F399A" w:rsidP="0B98935F">
      <w:pPr>
        <w:pStyle w:val="ListBullet"/>
        <w:numPr>
          <w:ilvl w:val="0"/>
          <w:numId w:val="75"/>
        </w:numPr>
        <w:rPr>
          <w:rFonts w:asciiTheme="minorHAnsi" w:hAnsiTheme="minorHAnsi"/>
        </w:rPr>
      </w:pPr>
      <w:r w:rsidRPr="0B98935F">
        <w:rPr>
          <w:rFonts w:asciiTheme="minorHAnsi" w:hAnsiTheme="minorHAnsi"/>
        </w:rPr>
        <w:t xml:space="preserve">Complete and submit a </w:t>
      </w:r>
      <w:proofErr w:type="spellStart"/>
      <w:r w:rsidRPr="0B98935F">
        <w:rPr>
          <w:rFonts w:asciiTheme="minorHAnsi" w:hAnsiTheme="minorHAnsi"/>
        </w:rPr>
        <w:t>RiskMan</w:t>
      </w:r>
      <w:proofErr w:type="spellEnd"/>
      <w:r w:rsidRPr="0B98935F">
        <w:rPr>
          <w:rFonts w:asciiTheme="minorHAnsi" w:hAnsiTheme="minorHAnsi"/>
        </w:rPr>
        <w:t xml:space="preserve"> report</w:t>
      </w:r>
      <w:r w:rsidR="009D77F9">
        <w:rPr>
          <w:rFonts w:asciiTheme="minorHAnsi" w:hAnsiTheme="minorHAnsi"/>
        </w:rPr>
        <w:t xml:space="preserve"> through the clinical incident register</w:t>
      </w:r>
      <w:r w:rsidRPr="0B98935F">
        <w:rPr>
          <w:rFonts w:asciiTheme="minorHAnsi" w:hAnsiTheme="minorHAnsi"/>
        </w:rPr>
        <w:t xml:space="preserve">. </w:t>
      </w:r>
    </w:p>
    <w:p w14:paraId="0028CCBC" w14:textId="77777777" w:rsidR="009F399A" w:rsidRPr="00242C5F" w:rsidRDefault="009F399A" w:rsidP="009F399A">
      <w:pPr>
        <w:rPr>
          <w:rFonts w:asciiTheme="minorHAnsi" w:hAnsiTheme="minorHAnsi" w:cs="Arial"/>
          <w:szCs w:val="24"/>
        </w:rPr>
      </w:pPr>
    </w:p>
    <w:p w14:paraId="3842EA64"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This includes all medication that cannot be supplied or used such as:</w:t>
      </w:r>
    </w:p>
    <w:p w14:paraId="7A26CA9A" w14:textId="77777777" w:rsidR="009F399A" w:rsidRPr="00242C5F" w:rsidRDefault="009F399A" w:rsidP="00BB3E0F">
      <w:pPr>
        <w:pStyle w:val="ListBullet"/>
        <w:numPr>
          <w:ilvl w:val="0"/>
          <w:numId w:val="76"/>
        </w:numPr>
        <w:rPr>
          <w:rFonts w:asciiTheme="minorHAnsi" w:hAnsiTheme="minorHAnsi"/>
          <w:szCs w:val="24"/>
        </w:rPr>
      </w:pPr>
      <w:r w:rsidRPr="00242C5F">
        <w:rPr>
          <w:rFonts w:asciiTheme="minorHAnsi" w:hAnsiTheme="minorHAnsi"/>
          <w:szCs w:val="24"/>
        </w:rPr>
        <w:t>Loss of liquid by spillage, and</w:t>
      </w:r>
    </w:p>
    <w:p w14:paraId="3D378116" w14:textId="77777777" w:rsidR="009F399A" w:rsidRPr="00242C5F" w:rsidRDefault="009F399A" w:rsidP="00BB3E0F">
      <w:pPr>
        <w:pStyle w:val="ListBullet"/>
        <w:numPr>
          <w:ilvl w:val="0"/>
          <w:numId w:val="76"/>
        </w:numPr>
        <w:rPr>
          <w:rFonts w:asciiTheme="minorHAnsi" w:hAnsiTheme="minorHAnsi"/>
          <w:szCs w:val="24"/>
        </w:rPr>
      </w:pPr>
      <w:r w:rsidRPr="00242C5F">
        <w:rPr>
          <w:rFonts w:asciiTheme="minorHAnsi" w:hAnsiTheme="minorHAnsi"/>
          <w:szCs w:val="24"/>
        </w:rPr>
        <w:t>Loss in broken or damaged bottles and ampoules, and</w:t>
      </w:r>
    </w:p>
    <w:p w14:paraId="15600EAC" w14:textId="77777777" w:rsidR="009F399A" w:rsidRPr="00242C5F" w:rsidRDefault="009F399A" w:rsidP="00BB3E0F">
      <w:pPr>
        <w:pStyle w:val="ListBullet"/>
        <w:numPr>
          <w:ilvl w:val="0"/>
          <w:numId w:val="76"/>
        </w:numPr>
        <w:rPr>
          <w:rFonts w:asciiTheme="minorHAnsi" w:hAnsiTheme="minorHAnsi"/>
          <w:szCs w:val="24"/>
        </w:rPr>
      </w:pPr>
      <w:r w:rsidRPr="00242C5F">
        <w:rPr>
          <w:rFonts w:asciiTheme="minorHAnsi" w:hAnsiTheme="minorHAnsi"/>
          <w:szCs w:val="24"/>
        </w:rPr>
        <w:t>Loss is believed to be attributed to the irretrievable amount retained in the measuring apparatus used (such as the repeated measuring of small dosing using a syringe which is associated with discarding of a small quantity in the ‘dead space’ of the syringe).</w:t>
      </w:r>
    </w:p>
    <w:p w14:paraId="211FA29F" w14:textId="77777777" w:rsidR="009F399A" w:rsidRPr="00242C5F" w:rsidRDefault="009F399A" w:rsidP="009F399A">
      <w:pPr>
        <w:rPr>
          <w:rFonts w:asciiTheme="minorHAnsi" w:hAnsiTheme="minorHAnsi" w:cs="Arial"/>
          <w:szCs w:val="24"/>
        </w:rPr>
      </w:pPr>
    </w:p>
    <w:p w14:paraId="55AE61D6" w14:textId="065B0941" w:rsidR="009F399A" w:rsidRPr="00242C5F" w:rsidRDefault="009F399A" w:rsidP="009F399A">
      <w:pPr>
        <w:rPr>
          <w:rFonts w:asciiTheme="minorHAnsi" w:hAnsiTheme="minorHAnsi" w:cs="Arial"/>
          <w:szCs w:val="24"/>
        </w:rPr>
      </w:pPr>
      <w:r w:rsidRPr="00242C5F">
        <w:rPr>
          <w:rFonts w:asciiTheme="minorHAnsi" w:hAnsiTheme="minorHAnsi" w:cs="Arial"/>
          <w:szCs w:val="24"/>
        </w:rPr>
        <w:t>The person who detects loss, theft, or deficit of an accountable medication must also immediately record the physical balance on hand in the drug register in accordance with Section 4.13.3 with a witnes</w:t>
      </w:r>
      <w:r w:rsidR="00DD3A41">
        <w:rPr>
          <w:rFonts w:asciiTheme="minorHAnsi" w:hAnsiTheme="minorHAnsi" w:cs="Arial"/>
          <w:szCs w:val="24"/>
        </w:rPr>
        <w:t>s as described in Section 4.13.3</w:t>
      </w:r>
      <w:r w:rsidRPr="00242C5F">
        <w:rPr>
          <w:rFonts w:asciiTheme="minorHAnsi" w:hAnsiTheme="minorHAnsi" w:cs="Arial"/>
          <w:szCs w:val="24"/>
        </w:rPr>
        <w:t>, with an explanatory note highlighting the deficit from the arithmetical balance.</w:t>
      </w:r>
    </w:p>
    <w:p w14:paraId="1DEC31CD" w14:textId="77777777" w:rsidR="009F399A" w:rsidRPr="00242C5F" w:rsidRDefault="009F399A" w:rsidP="009F399A">
      <w:pPr>
        <w:rPr>
          <w:rFonts w:asciiTheme="minorHAnsi" w:hAnsiTheme="minorHAnsi" w:cs="Arial"/>
          <w:szCs w:val="24"/>
        </w:rPr>
      </w:pPr>
    </w:p>
    <w:p w14:paraId="093F3DE6" w14:textId="2B2444F8"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Following the receipt of a verbal report (in the first instance) of the loss, theft or deficit of an accountable medication the registered nurse / </w:t>
      </w:r>
      <w:r w:rsidR="00440EB8">
        <w:rPr>
          <w:rFonts w:asciiTheme="minorHAnsi" w:hAnsiTheme="minorHAnsi" w:cs="Arial"/>
          <w:szCs w:val="24"/>
        </w:rPr>
        <w:t xml:space="preserve">registered </w:t>
      </w:r>
      <w:r w:rsidRPr="00242C5F">
        <w:rPr>
          <w:rFonts w:asciiTheme="minorHAnsi" w:hAnsiTheme="minorHAnsi" w:cs="Arial"/>
          <w:szCs w:val="24"/>
        </w:rPr>
        <w:t xml:space="preserve">midwife in charge of the patient care area must immediately (and within 24 hours) report the loss, theft or deficit to the Director of Pharmacy, as well as the appropriate Director of Nursing in addition to submitting a </w:t>
      </w:r>
      <w:proofErr w:type="spellStart"/>
      <w:r w:rsidRPr="00242C5F">
        <w:rPr>
          <w:rFonts w:asciiTheme="minorHAnsi" w:hAnsiTheme="minorHAnsi" w:cs="Arial"/>
          <w:szCs w:val="24"/>
        </w:rPr>
        <w:t>RiskMan</w:t>
      </w:r>
      <w:proofErr w:type="spellEnd"/>
      <w:r w:rsidRPr="00242C5F">
        <w:rPr>
          <w:rFonts w:asciiTheme="minorHAnsi" w:hAnsiTheme="minorHAnsi" w:cs="Arial"/>
          <w:szCs w:val="24"/>
        </w:rPr>
        <w:t xml:space="preserve"> report.</w:t>
      </w:r>
    </w:p>
    <w:p w14:paraId="5A364B6A" w14:textId="77777777" w:rsidR="009F399A" w:rsidRPr="00242C5F" w:rsidRDefault="009F399A" w:rsidP="009F399A">
      <w:pPr>
        <w:rPr>
          <w:rFonts w:asciiTheme="minorHAnsi" w:hAnsiTheme="minorHAnsi" w:cs="Arial"/>
          <w:szCs w:val="24"/>
        </w:rPr>
      </w:pPr>
    </w:p>
    <w:p w14:paraId="6FF7F773"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Director of Pharmacy must then immediately notify ACT Health Chief Health Officer, or their delegate, in writing.  Where there is suspicion that the accountable medication has been stolen, the Director of Pharmacy must notify ACT Policing within 24 hours.</w:t>
      </w:r>
    </w:p>
    <w:p w14:paraId="16DCDDBB" w14:textId="77777777" w:rsidR="009F399A" w:rsidRPr="00242C5F" w:rsidRDefault="009F399A" w:rsidP="009F399A">
      <w:pPr>
        <w:rPr>
          <w:rFonts w:asciiTheme="minorHAnsi" w:hAnsiTheme="minorHAnsi" w:cs="Arial"/>
          <w:szCs w:val="24"/>
        </w:rPr>
      </w:pPr>
    </w:p>
    <w:p w14:paraId="32331897"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Other required actions by the appropriate Director of Nursing are:</w:t>
      </w:r>
    </w:p>
    <w:p w14:paraId="6D432189" w14:textId="77777777" w:rsidR="009F399A" w:rsidRPr="00242C5F" w:rsidRDefault="009F399A" w:rsidP="00BB3E0F">
      <w:pPr>
        <w:pStyle w:val="ListBullet"/>
        <w:numPr>
          <w:ilvl w:val="0"/>
          <w:numId w:val="77"/>
        </w:numPr>
        <w:rPr>
          <w:rFonts w:asciiTheme="minorHAnsi" w:hAnsiTheme="minorHAnsi"/>
          <w:szCs w:val="24"/>
        </w:rPr>
      </w:pPr>
      <w:r w:rsidRPr="00242C5F">
        <w:rPr>
          <w:rFonts w:asciiTheme="minorHAnsi" w:hAnsiTheme="minorHAnsi"/>
          <w:szCs w:val="24"/>
        </w:rPr>
        <w:t>Ensuring that a full investigation of the loss, theft or deficit of the medication is conducted.</w:t>
      </w:r>
    </w:p>
    <w:p w14:paraId="436A65F4" w14:textId="77777777" w:rsidR="009F399A" w:rsidRPr="00242C5F" w:rsidRDefault="009F399A" w:rsidP="00BB3E0F">
      <w:pPr>
        <w:pStyle w:val="ListBullet"/>
        <w:numPr>
          <w:ilvl w:val="0"/>
          <w:numId w:val="77"/>
        </w:numPr>
        <w:rPr>
          <w:rFonts w:asciiTheme="minorHAnsi" w:hAnsiTheme="minorHAnsi"/>
          <w:szCs w:val="24"/>
        </w:rPr>
      </w:pPr>
      <w:r w:rsidRPr="00242C5F">
        <w:rPr>
          <w:rFonts w:asciiTheme="minorHAnsi" w:hAnsiTheme="minorHAnsi"/>
          <w:szCs w:val="24"/>
        </w:rPr>
        <w:t>With regard to a confirmed or suspected theft, report the event to the local police.</w:t>
      </w:r>
    </w:p>
    <w:p w14:paraId="63D60BBE" w14:textId="77777777" w:rsidR="009F399A" w:rsidRPr="00242C5F" w:rsidRDefault="009F399A" w:rsidP="00BB3E0F">
      <w:pPr>
        <w:pStyle w:val="ListBullet"/>
        <w:numPr>
          <w:ilvl w:val="0"/>
          <w:numId w:val="77"/>
        </w:numPr>
        <w:rPr>
          <w:rFonts w:asciiTheme="minorHAnsi" w:hAnsiTheme="minorHAnsi"/>
          <w:szCs w:val="24"/>
        </w:rPr>
      </w:pPr>
      <w:r w:rsidRPr="00242C5F">
        <w:rPr>
          <w:rFonts w:asciiTheme="minorHAnsi" w:hAnsiTheme="minorHAnsi"/>
          <w:szCs w:val="24"/>
        </w:rPr>
        <w:t>With confirmed misappropriation by a staff member, report the matter to the particular health practitioner’s national registration board and to ACT Health Chief Health Officer.</w:t>
      </w:r>
    </w:p>
    <w:p w14:paraId="258D6A84" w14:textId="77777777" w:rsidR="009F399A" w:rsidRPr="00242C5F" w:rsidRDefault="009F399A" w:rsidP="009F399A">
      <w:pPr>
        <w:rPr>
          <w:rFonts w:asciiTheme="minorHAnsi" w:hAnsiTheme="minorHAnsi" w:cs="Arial"/>
          <w:szCs w:val="24"/>
        </w:rPr>
      </w:pPr>
    </w:p>
    <w:p w14:paraId="3D3C1269"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Where there is no apparent loss of medication, but a concern exists of possible, or admitted, misappropriation of medication by a staff member, this must similarly be reported through to the appropriate director of nursing for further appropriate action, as detailed above. </w:t>
      </w:r>
    </w:p>
    <w:p w14:paraId="449B126C" w14:textId="21F90D32" w:rsidR="009F399A" w:rsidRPr="00242C5F" w:rsidRDefault="009F399A" w:rsidP="009F399A">
      <w:pPr>
        <w:rPr>
          <w:rFonts w:asciiTheme="minorHAnsi" w:hAnsiTheme="minorHAnsi" w:cs="Arial"/>
          <w:szCs w:val="24"/>
        </w:rPr>
      </w:pPr>
    </w:p>
    <w:p w14:paraId="0C1E8FA1" w14:textId="77777777" w:rsidR="009F399A" w:rsidRPr="00242C5F" w:rsidRDefault="009F399A" w:rsidP="009F399A">
      <w:pPr>
        <w:pStyle w:val="Heading2"/>
        <w:rPr>
          <w:rFonts w:asciiTheme="minorHAnsi" w:hAnsiTheme="minorHAnsi"/>
          <w:szCs w:val="24"/>
        </w:rPr>
      </w:pPr>
      <w:bookmarkStart w:id="692" w:name="_Toc405561822"/>
      <w:bookmarkStart w:id="693" w:name="_Toc415141292"/>
      <w:bookmarkStart w:id="694" w:name="_Toc119073917"/>
      <w:r w:rsidRPr="00242C5F">
        <w:rPr>
          <w:rFonts w:asciiTheme="minorHAnsi" w:hAnsiTheme="minorHAnsi"/>
          <w:szCs w:val="24"/>
        </w:rPr>
        <w:t>Reporting a Lost, Destroyed or Tampered Controlled Medicines Register</w:t>
      </w:r>
      <w:bookmarkEnd w:id="692"/>
      <w:bookmarkEnd w:id="693"/>
      <w:bookmarkEnd w:id="694"/>
    </w:p>
    <w:p w14:paraId="0B78D787" w14:textId="79AF186C"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A registered nurse / </w:t>
      </w:r>
      <w:r w:rsidR="00440EB8">
        <w:rPr>
          <w:rFonts w:asciiTheme="minorHAnsi" w:hAnsiTheme="minorHAnsi" w:cs="Arial"/>
          <w:szCs w:val="24"/>
        </w:rPr>
        <w:t xml:space="preserve">registered </w:t>
      </w:r>
      <w:r w:rsidRPr="00242C5F">
        <w:rPr>
          <w:rFonts w:asciiTheme="minorHAnsi" w:hAnsiTheme="minorHAnsi" w:cs="Arial"/>
          <w:szCs w:val="24"/>
        </w:rPr>
        <w:t xml:space="preserve">midwife or designated officer at a patient care area who detects that a drug register appears lost, destroyed, has had removed pages, or has tampered entries or pages must immediately report the matter to the registered nurse / </w:t>
      </w:r>
      <w:r w:rsidR="00440EB8">
        <w:rPr>
          <w:rFonts w:asciiTheme="minorHAnsi" w:hAnsiTheme="minorHAnsi" w:cs="Arial"/>
          <w:szCs w:val="24"/>
        </w:rPr>
        <w:t xml:space="preserve">registered </w:t>
      </w:r>
      <w:r w:rsidRPr="00242C5F">
        <w:rPr>
          <w:rFonts w:asciiTheme="minorHAnsi" w:hAnsiTheme="minorHAnsi" w:cs="Arial"/>
          <w:szCs w:val="24"/>
        </w:rPr>
        <w:t>midwife in charge of the patient care area.</w:t>
      </w:r>
    </w:p>
    <w:p w14:paraId="35F106D2" w14:textId="77777777" w:rsidR="009F399A" w:rsidRPr="00242C5F" w:rsidRDefault="009F399A" w:rsidP="009F399A">
      <w:pPr>
        <w:rPr>
          <w:rFonts w:asciiTheme="minorHAnsi" w:hAnsiTheme="minorHAnsi" w:cs="Arial"/>
          <w:szCs w:val="24"/>
        </w:rPr>
      </w:pPr>
    </w:p>
    <w:p w14:paraId="7A9F89A4" w14:textId="1F3EBF79" w:rsidR="009F399A" w:rsidRPr="00242C5F" w:rsidRDefault="009F399A" w:rsidP="009F399A">
      <w:pPr>
        <w:rPr>
          <w:rFonts w:asciiTheme="minorHAnsi" w:hAnsiTheme="minorHAnsi" w:cs="Arial"/>
          <w:szCs w:val="24"/>
        </w:rPr>
      </w:pPr>
      <w:r w:rsidRPr="00242C5F">
        <w:rPr>
          <w:rFonts w:asciiTheme="minorHAnsi" w:hAnsiTheme="minorHAnsi" w:cs="Arial"/>
          <w:szCs w:val="24"/>
        </w:rPr>
        <w:t xml:space="preserve">The registered nurse / </w:t>
      </w:r>
      <w:r w:rsidR="002B1BB8">
        <w:rPr>
          <w:rFonts w:asciiTheme="minorHAnsi" w:hAnsiTheme="minorHAnsi" w:cs="Arial"/>
          <w:szCs w:val="24"/>
        </w:rPr>
        <w:t xml:space="preserve">registered </w:t>
      </w:r>
      <w:r w:rsidRPr="00242C5F">
        <w:rPr>
          <w:rFonts w:asciiTheme="minorHAnsi" w:hAnsiTheme="minorHAnsi" w:cs="Arial"/>
          <w:szCs w:val="24"/>
        </w:rPr>
        <w:t>midwife, or designated officer in charge of the patient care area must immediately:</w:t>
      </w:r>
    </w:p>
    <w:p w14:paraId="5570533C" w14:textId="04D1820D" w:rsidR="009F399A" w:rsidRPr="00242C5F" w:rsidRDefault="009F399A" w:rsidP="0B98935F">
      <w:pPr>
        <w:pStyle w:val="ListBullet"/>
        <w:numPr>
          <w:ilvl w:val="0"/>
          <w:numId w:val="78"/>
        </w:numPr>
        <w:rPr>
          <w:rFonts w:asciiTheme="minorHAnsi" w:hAnsiTheme="minorHAnsi"/>
        </w:rPr>
      </w:pPr>
      <w:r w:rsidRPr="0B98935F">
        <w:rPr>
          <w:rFonts w:asciiTheme="minorHAnsi" w:hAnsiTheme="minorHAnsi"/>
        </w:rPr>
        <w:lastRenderedPageBreak/>
        <w:t xml:space="preserve">Complete and submit a </w:t>
      </w:r>
      <w:proofErr w:type="spellStart"/>
      <w:r w:rsidRPr="0B98935F">
        <w:rPr>
          <w:rFonts w:asciiTheme="minorHAnsi" w:hAnsiTheme="minorHAnsi"/>
        </w:rPr>
        <w:t>RiskMan</w:t>
      </w:r>
      <w:proofErr w:type="spellEnd"/>
      <w:r w:rsidRPr="0B98935F">
        <w:rPr>
          <w:rFonts w:asciiTheme="minorHAnsi" w:hAnsiTheme="minorHAnsi"/>
        </w:rPr>
        <w:t xml:space="preserve"> report</w:t>
      </w:r>
      <w:r w:rsidR="009D77F9">
        <w:rPr>
          <w:rFonts w:asciiTheme="minorHAnsi" w:hAnsiTheme="minorHAnsi"/>
        </w:rPr>
        <w:t xml:space="preserve"> through the clinical incident register</w:t>
      </w:r>
      <w:r w:rsidRPr="0B98935F">
        <w:rPr>
          <w:rFonts w:asciiTheme="minorHAnsi" w:hAnsiTheme="minorHAnsi"/>
        </w:rPr>
        <w:t>, and</w:t>
      </w:r>
    </w:p>
    <w:p w14:paraId="51360BF9" w14:textId="77777777" w:rsidR="009F399A" w:rsidRPr="00242C5F" w:rsidRDefault="009F399A" w:rsidP="00BB3E0F">
      <w:pPr>
        <w:pStyle w:val="ListBullet"/>
        <w:numPr>
          <w:ilvl w:val="0"/>
          <w:numId w:val="78"/>
        </w:numPr>
        <w:rPr>
          <w:rFonts w:asciiTheme="minorHAnsi" w:hAnsiTheme="minorHAnsi"/>
          <w:szCs w:val="24"/>
        </w:rPr>
      </w:pPr>
      <w:r w:rsidRPr="00242C5F">
        <w:rPr>
          <w:rFonts w:asciiTheme="minorHAnsi" w:hAnsiTheme="minorHAnsi"/>
          <w:szCs w:val="24"/>
        </w:rPr>
        <w:t>Notify the Director of Pharmacy and the appropriate Director of Nursing.</w:t>
      </w:r>
    </w:p>
    <w:p w14:paraId="21762DDE" w14:textId="77777777" w:rsidR="009F399A" w:rsidRPr="00242C5F" w:rsidRDefault="009F399A" w:rsidP="00BB3E0F">
      <w:pPr>
        <w:pStyle w:val="ListBullet"/>
        <w:numPr>
          <w:ilvl w:val="0"/>
          <w:numId w:val="78"/>
        </w:numPr>
        <w:rPr>
          <w:rFonts w:asciiTheme="minorHAnsi" w:hAnsiTheme="minorHAnsi"/>
          <w:szCs w:val="24"/>
        </w:rPr>
      </w:pPr>
      <w:r w:rsidRPr="00242C5F">
        <w:rPr>
          <w:rFonts w:asciiTheme="minorHAnsi" w:hAnsiTheme="minorHAnsi"/>
          <w:szCs w:val="24"/>
        </w:rPr>
        <w:t>The Director of Pharmacy must then immediately (and within 24 hours) notify ACT Health Chief Health Officer in writing immediately detailing the known circumstances of the loss, destruction or tampering.</w:t>
      </w:r>
    </w:p>
    <w:p w14:paraId="4DCA7264" w14:textId="77777777" w:rsidR="009F399A" w:rsidRPr="00242C5F" w:rsidRDefault="009F399A" w:rsidP="009F399A">
      <w:pPr>
        <w:rPr>
          <w:rFonts w:asciiTheme="minorHAnsi" w:hAnsiTheme="minorHAnsi" w:cs="Arial"/>
          <w:szCs w:val="24"/>
        </w:rPr>
      </w:pPr>
    </w:p>
    <w:p w14:paraId="6A9350E0" w14:textId="3C2DF45E" w:rsidR="009F399A" w:rsidRPr="00242C5F" w:rsidRDefault="009F399A" w:rsidP="009F399A">
      <w:pPr>
        <w:rPr>
          <w:rFonts w:asciiTheme="minorHAnsi" w:hAnsiTheme="minorHAnsi" w:cs="Arial"/>
          <w:szCs w:val="24"/>
        </w:rPr>
      </w:pPr>
      <w:r w:rsidRPr="00242C5F">
        <w:rPr>
          <w:rFonts w:asciiTheme="minorHAnsi" w:hAnsiTheme="minorHAnsi" w:cs="Arial"/>
          <w:szCs w:val="24"/>
        </w:rPr>
        <w:t>A balance check of all Schedule 8 medications stock must be performed and entered in a new drug register in accordance with the detail included in Section 4.13.1 with a witnes</w:t>
      </w:r>
      <w:r w:rsidR="00DD3A41">
        <w:rPr>
          <w:rFonts w:asciiTheme="minorHAnsi" w:hAnsiTheme="minorHAnsi" w:cs="Arial"/>
          <w:szCs w:val="24"/>
        </w:rPr>
        <w:t>s as described in Section 4.13.3</w:t>
      </w:r>
      <w:r w:rsidRPr="00242C5F">
        <w:rPr>
          <w:rFonts w:asciiTheme="minorHAnsi" w:hAnsiTheme="minorHAnsi" w:cs="Arial"/>
          <w:szCs w:val="24"/>
        </w:rPr>
        <w:t>.</w:t>
      </w:r>
    </w:p>
    <w:p w14:paraId="30928674" w14:textId="77777777" w:rsidR="009F399A" w:rsidRPr="00242C5F" w:rsidRDefault="009F399A" w:rsidP="009F399A">
      <w:pPr>
        <w:rPr>
          <w:rFonts w:asciiTheme="minorHAnsi" w:hAnsiTheme="minorHAnsi" w:cs="Arial"/>
          <w:szCs w:val="24"/>
        </w:rPr>
      </w:pPr>
    </w:p>
    <w:p w14:paraId="003CEB42" w14:textId="77777777" w:rsidR="009F399A" w:rsidRPr="00242C5F"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242C5F">
        <w:rPr>
          <w:rFonts w:asciiTheme="minorHAnsi" w:hAnsiTheme="minorHAnsi" w:cs="Arial"/>
          <w:b/>
          <w:szCs w:val="24"/>
        </w:rPr>
        <w:t>Note</w:t>
      </w:r>
      <w:r w:rsidRPr="00242C5F">
        <w:rPr>
          <w:rFonts w:asciiTheme="minorHAnsi" w:hAnsiTheme="minorHAnsi" w:cs="Arial"/>
          <w:szCs w:val="24"/>
        </w:rPr>
        <w:t>: The disposal of a Schedule 8 drug register after the required retention period of two years is not reportable.</w:t>
      </w:r>
    </w:p>
    <w:p w14:paraId="3C19F1A8" w14:textId="77777777" w:rsidR="009F399A" w:rsidRPr="00242C5F" w:rsidRDefault="009F399A" w:rsidP="009F399A">
      <w:pPr>
        <w:rPr>
          <w:rFonts w:asciiTheme="minorHAnsi" w:hAnsiTheme="minorHAnsi" w:cs="Arial"/>
          <w:szCs w:val="24"/>
        </w:rPr>
      </w:pPr>
    </w:p>
    <w:p w14:paraId="4A589A17" w14:textId="77777777" w:rsidR="009F399A" w:rsidRPr="00242C5F" w:rsidRDefault="009F399A" w:rsidP="009F399A">
      <w:pPr>
        <w:pStyle w:val="Heading2"/>
        <w:rPr>
          <w:rFonts w:asciiTheme="minorHAnsi" w:hAnsiTheme="minorHAnsi"/>
          <w:szCs w:val="24"/>
        </w:rPr>
      </w:pPr>
      <w:bookmarkStart w:id="695" w:name="_Toc405549219"/>
      <w:bookmarkStart w:id="696" w:name="_Toc405551439"/>
      <w:bookmarkStart w:id="697" w:name="_Toc405561823"/>
      <w:bookmarkStart w:id="698" w:name="_Toc415141293"/>
      <w:bookmarkStart w:id="699" w:name="_Toc119073918"/>
      <w:r w:rsidRPr="00242C5F">
        <w:rPr>
          <w:rFonts w:asciiTheme="minorHAnsi" w:hAnsiTheme="minorHAnsi"/>
          <w:szCs w:val="24"/>
        </w:rPr>
        <w:t>Retention of Records</w:t>
      </w:r>
      <w:bookmarkEnd w:id="695"/>
      <w:bookmarkEnd w:id="696"/>
      <w:bookmarkEnd w:id="697"/>
      <w:bookmarkEnd w:id="698"/>
      <w:bookmarkEnd w:id="699"/>
    </w:p>
    <w:p w14:paraId="441C4756" w14:textId="77777777" w:rsidR="009F399A" w:rsidRPr="00242C5F" w:rsidRDefault="009F399A" w:rsidP="009F399A">
      <w:pPr>
        <w:rPr>
          <w:rFonts w:asciiTheme="minorHAnsi" w:hAnsiTheme="minorHAnsi" w:cs="Arial"/>
          <w:szCs w:val="24"/>
        </w:rPr>
      </w:pPr>
      <w:r w:rsidRPr="00242C5F">
        <w:rPr>
          <w:rFonts w:asciiTheme="minorHAnsi" w:hAnsiTheme="minorHAnsi" w:cs="Arial"/>
          <w:szCs w:val="24"/>
        </w:rPr>
        <w:t>The following retention periods apply to records relating to the procurement, prescribing, administration and supply of medications in patient care areas.</w:t>
      </w:r>
    </w:p>
    <w:p w14:paraId="0BE98610" w14:textId="77777777" w:rsidR="009F399A" w:rsidRPr="00242C5F" w:rsidRDefault="009F399A" w:rsidP="009F399A">
      <w:pPr>
        <w:rPr>
          <w:rFonts w:asciiTheme="minorHAnsi" w:hAnsiTheme="minorHAnsi" w:cs="Arial"/>
          <w:szCs w:val="24"/>
        </w:rPr>
      </w:pPr>
    </w:p>
    <w:p w14:paraId="18C8C2CC" w14:textId="77777777" w:rsidR="009F399A" w:rsidRPr="00242C5F" w:rsidRDefault="009F399A" w:rsidP="00BB3E0F">
      <w:pPr>
        <w:pStyle w:val="ListBullet"/>
        <w:numPr>
          <w:ilvl w:val="0"/>
          <w:numId w:val="79"/>
        </w:numPr>
        <w:rPr>
          <w:rFonts w:asciiTheme="minorHAnsi" w:hAnsiTheme="minorHAnsi"/>
          <w:szCs w:val="24"/>
        </w:rPr>
      </w:pPr>
      <w:r w:rsidRPr="00242C5F">
        <w:rPr>
          <w:rFonts w:asciiTheme="minorHAnsi" w:hAnsiTheme="minorHAnsi"/>
          <w:szCs w:val="24"/>
        </w:rPr>
        <w:t>Two years for medication charts, medication requisitions and purchase orders, receipts and records of medication deliveries, inventory control records and accountable drug registers.</w:t>
      </w:r>
    </w:p>
    <w:p w14:paraId="504FD689" w14:textId="26143E5C" w:rsidR="009F399A" w:rsidRPr="00450350" w:rsidRDefault="006B64A8" w:rsidP="00450350">
      <w:pPr>
        <w:pStyle w:val="ListParagraph"/>
        <w:ind w:left="360"/>
        <w:jc w:val="right"/>
        <w:rPr>
          <w:rFonts w:cs="Calibri,Bold"/>
          <w:bCs/>
          <w:i/>
          <w:szCs w:val="24"/>
          <w:lang w:eastAsia="en-AU"/>
        </w:rPr>
      </w:pPr>
      <w:hyperlink w:anchor="Contents" w:history="1">
        <w:r w:rsidR="00450350" w:rsidRPr="00450350">
          <w:rPr>
            <w:rStyle w:val="Hyperlink"/>
            <w:rFonts w:cs="Arial"/>
            <w:i/>
            <w:szCs w:val="24"/>
          </w:rPr>
          <w:t>Back to Table of Contents</w:t>
        </w:r>
      </w:hyperlink>
      <w:bookmarkStart w:id="700" w:name="_Toc405549221"/>
      <w:bookmarkStart w:id="701" w:name="_Toc405551441"/>
      <w:bookmarkStart w:id="702" w:name="_Toc405561825"/>
    </w:p>
    <w:tbl>
      <w:tblPr>
        <w:tblpPr w:leftFromText="180" w:rightFromText="180" w:vertAnchor="text" w:horzAnchor="margin" w:tblpX="108" w:tblpY="181"/>
        <w:tblW w:w="9158" w:type="dxa"/>
        <w:tblLook w:val="0000" w:firstRow="0" w:lastRow="0" w:firstColumn="0" w:lastColumn="0" w:noHBand="0" w:noVBand="0"/>
      </w:tblPr>
      <w:tblGrid>
        <w:gridCol w:w="9158"/>
      </w:tblGrid>
      <w:tr w:rsidR="009F399A" w:rsidRPr="00CD1C0E" w14:paraId="14FB4DFA" w14:textId="77777777" w:rsidTr="00EC699F">
        <w:trPr>
          <w:cantSplit/>
          <w:trHeight w:val="285"/>
        </w:trPr>
        <w:tc>
          <w:tcPr>
            <w:tcW w:w="9158" w:type="dxa"/>
            <w:shd w:val="clear" w:color="auto" w:fill="000000" w:themeFill="text1"/>
          </w:tcPr>
          <w:p w14:paraId="21E623E2" w14:textId="77777777" w:rsidR="009F399A" w:rsidRDefault="009F399A" w:rsidP="00EC699F">
            <w:pPr>
              <w:pStyle w:val="Heading1"/>
              <w:framePr w:hSpace="0" w:wrap="auto" w:vAnchor="margin" w:hAnchor="text" w:xAlign="left" w:yAlign="inline"/>
            </w:pPr>
            <w:bookmarkStart w:id="703" w:name="_Toc415141294"/>
            <w:bookmarkStart w:id="704" w:name="_Toc119073919"/>
            <w:r w:rsidRPr="000F2260">
              <w:t xml:space="preserve">Section </w:t>
            </w:r>
            <w:r>
              <w:t>5</w:t>
            </w:r>
            <w:r w:rsidRPr="000F2260">
              <w:t xml:space="preserve"> – Administering Medication</w:t>
            </w:r>
            <w:bookmarkEnd w:id="700"/>
            <w:bookmarkEnd w:id="701"/>
            <w:bookmarkEnd w:id="702"/>
            <w:bookmarkEnd w:id="703"/>
            <w:bookmarkEnd w:id="704"/>
          </w:p>
        </w:tc>
      </w:tr>
    </w:tbl>
    <w:p w14:paraId="07EB1E21" w14:textId="77777777" w:rsidR="009F399A" w:rsidRPr="00516695" w:rsidRDefault="009F399A" w:rsidP="009F399A">
      <w:pPr>
        <w:rPr>
          <w:rFonts w:asciiTheme="minorHAnsi" w:hAnsiTheme="minorHAnsi"/>
          <w:szCs w:val="24"/>
        </w:rPr>
      </w:pPr>
    </w:p>
    <w:p w14:paraId="61EF9534" w14:textId="77777777" w:rsidR="009F399A" w:rsidRPr="00516695" w:rsidRDefault="009F399A" w:rsidP="00E02868">
      <w:pPr>
        <w:pStyle w:val="ListParagraph"/>
        <w:keepNext/>
        <w:keepLines/>
        <w:numPr>
          <w:ilvl w:val="0"/>
          <w:numId w:val="3"/>
        </w:numPr>
        <w:ind w:left="0"/>
        <w:contextualSpacing w:val="0"/>
        <w:outlineLvl w:val="1"/>
        <w:rPr>
          <w:rFonts w:asciiTheme="minorHAnsi" w:eastAsiaTheme="majorEastAsia" w:hAnsiTheme="minorHAnsi" w:cstheme="majorBidi"/>
          <w:b/>
          <w:bCs/>
          <w:vanish/>
          <w:szCs w:val="24"/>
        </w:rPr>
      </w:pPr>
      <w:bookmarkStart w:id="705" w:name="_Toc415054342"/>
      <w:bookmarkStart w:id="706" w:name="_Toc415140069"/>
      <w:bookmarkStart w:id="707" w:name="_Toc415140598"/>
      <w:bookmarkStart w:id="708" w:name="_Toc415141295"/>
      <w:bookmarkStart w:id="709" w:name="_Toc415142825"/>
      <w:bookmarkStart w:id="710" w:name="_Toc415143500"/>
      <w:bookmarkStart w:id="711" w:name="_Toc416434255"/>
      <w:bookmarkStart w:id="712" w:name="_Toc416434649"/>
      <w:bookmarkStart w:id="713" w:name="_Toc416435101"/>
      <w:bookmarkStart w:id="714" w:name="_Toc423594019"/>
      <w:bookmarkStart w:id="715" w:name="_Toc425328609"/>
      <w:bookmarkStart w:id="716" w:name="_Toc426611525"/>
      <w:bookmarkStart w:id="717" w:name="_Toc427582309"/>
      <w:bookmarkStart w:id="718" w:name="_Toc429641075"/>
      <w:bookmarkStart w:id="719" w:name="_Toc430074195"/>
      <w:bookmarkStart w:id="720" w:name="_Toc430156799"/>
      <w:bookmarkStart w:id="721" w:name="_Toc430857701"/>
      <w:bookmarkStart w:id="722" w:name="_Toc430857897"/>
      <w:bookmarkStart w:id="723" w:name="_Toc430858307"/>
      <w:bookmarkStart w:id="724" w:name="_Toc431450759"/>
      <w:bookmarkStart w:id="725" w:name="_Toc431469880"/>
      <w:bookmarkStart w:id="726" w:name="_Toc431470075"/>
      <w:bookmarkStart w:id="727" w:name="_Toc437844839"/>
      <w:bookmarkStart w:id="728" w:name="_Toc437845034"/>
      <w:bookmarkStart w:id="729" w:name="_Toc437850893"/>
      <w:bookmarkStart w:id="730" w:name="_Toc437864524"/>
      <w:bookmarkStart w:id="731" w:name="_Toc437873467"/>
      <w:bookmarkStart w:id="732" w:name="_Toc438475488"/>
      <w:bookmarkStart w:id="733" w:name="_Toc438475683"/>
      <w:bookmarkStart w:id="734" w:name="_Toc438475878"/>
      <w:bookmarkStart w:id="735" w:name="_Toc438542345"/>
      <w:bookmarkStart w:id="736" w:name="_Toc438562766"/>
      <w:bookmarkStart w:id="737" w:name="_Toc438562965"/>
      <w:bookmarkStart w:id="738" w:name="_Toc438563164"/>
      <w:bookmarkStart w:id="739" w:name="_Toc438563363"/>
      <w:bookmarkStart w:id="740" w:name="_Toc438720821"/>
      <w:bookmarkStart w:id="741" w:name="_Toc439749813"/>
      <w:bookmarkStart w:id="742" w:name="_Toc439751713"/>
      <w:bookmarkStart w:id="743" w:name="_Toc439756498"/>
      <w:bookmarkStart w:id="744" w:name="_Toc439756760"/>
      <w:bookmarkStart w:id="745" w:name="_Toc439756960"/>
      <w:bookmarkStart w:id="746" w:name="_Toc439757270"/>
      <w:bookmarkStart w:id="747" w:name="_Toc439757470"/>
      <w:bookmarkStart w:id="748" w:name="_Toc439757868"/>
      <w:bookmarkStart w:id="749" w:name="_Toc439758068"/>
      <w:bookmarkStart w:id="750" w:name="_Toc439758268"/>
      <w:bookmarkStart w:id="751" w:name="_Toc439759256"/>
      <w:bookmarkStart w:id="752" w:name="_Toc439761976"/>
      <w:bookmarkStart w:id="753" w:name="_Toc439849965"/>
      <w:bookmarkStart w:id="754" w:name="_Toc439924561"/>
      <w:bookmarkStart w:id="755" w:name="_Toc439940384"/>
      <w:bookmarkStart w:id="756" w:name="_Toc459386326"/>
      <w:bookmarkStart w:id="757" w:name="_Toc477517524"/>
      <w:bookmarkStart w:id="758" w:name="_Toc405549222"/>
      <w:bookmarkStart w:id="759" w:name="_Toc405551442"/>
      <w:bookmarkStart w:id="760" w:name="_Toc405561826"/>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14:paraId="3F3BD517" w14:textId="77777777" w:rsidR="009F399A" w:rsidRPr="00516695" w:rsidRDefault="009F399A" w:rsidP="009F399A">
      <w:pPr>
        <w:pStyle w:val="Heading2"/>
        <w:rPr>
          <w:rFonts w:asciiTheme="minorHAnsi" w:hAnsiTheme="minorHAnsi"/>
          <w:szCs w:val="24"/>
        </w:rPr>
      </w:pPr>
      <w:bookmarkStart w:id="761" w:name="_Who_May_Administer"/>
      <w:bookmarkStart w:id="762" w:name="_Toc415141296"/>
      <w:bookmarkStart w:id="763" w:name="_Toc119073920"/>
      <w:bookmarkEnd w:id="761"/>
      <w:r w:rsidRPr="00516695">
        <w:rPr>
          <w:rFonts w:asciiTheme="minorHAnsi" w:hAnsiTheme="minorHAnsi"/>
          <w:szCs w:val="24"/>
        </w:rPr>
        <w:t>Who May Administer Medication?</w:t>
      </w:r>
      <w:bookmarkEnd w:id="758"/>
      <w:bookmarkEnd w:id="759"/>
      <w:bookmarkEnd w:id="760"/>
      <w:bookmarkEnd w:id="762"/>
      <w:bookmarkEnd w:id="763"/>
    </w:p>
    <w:p w14:paraId="756AAE17" w14:textId="4472AC5C" w:rsidR="009F399A" w:rsidRPr="00516695" w:rsidRDefault="009F399A" w:rsidP="009F399A">
      <w:pPr>
        <w:rPr>
          <w:rFonts w:asciiTheme="minorHAnsi" w:hAnsiTheme="minorHAnsi" w:cs="Arial"/>
          <w:szCs w:val="24"/>
        </w:rPr>
      </w:pPr>
      <w:bookmarkStart w:id="764" w:name="_Hlk71788939"/>
      <w:r w:rsidRPr="00516695">
        <w:rPr>
          <w:rFonts w:asciiTheme="minorHAnsi" w:hAnsiTheme="minorHAnsi" w:cs="Arial"/>
          <w:szCs w:val="24"/>
        </w:rPr>
        <w:t xml:space="preserve">The </w:t>
      </w:r>
      <w:r w:rsidR="009A680A">
        <w:rPr>
          <w:rFonts w:asciiTheme="minorHAnsi" w:hAnsiTheme="minorHAnsi" w:cs="Arial"/>
          <w:szCs w:val="24"/>
        </w:rPr>
        <w:t>Chief Operati</w:t>
      </w:r>
      <w:r w:rsidR="00030B92">
        <w:rPr>
          <w:rFonts w:asciiTheme="minorHAnsi" w:hAnsiTheme="minorHAnsi" w:cs="Arial"/>
          <w:szCs w:val="24"/>
        </w:rPr>
        <w:t>ng Officer</w:t>
      </w:r>
      <w:r w:rsidR="009A680A">
        <w:rPr>
          <w:rFonts w:asciiTheme="minorHAnsi" w:hAnsiTheme="minorHAnsi" w:cs="Arial"/>
          <w:szCs w:val="24"/>
        </w:rPr>
        <w:t xml:space="preserve"> (COO)</w:t>
      </w:r>
      <w:r w:rsidR="007D758A">
        <w:rPr>
          <w:rFonts w:asciiTheme="minorHAnsi" w:hAnsiTheme="minorHAnsi" w:cs="Arial"/>
          <w:szCs w:val="24"/>
        </w:rPr>
        <w:t xml:space="preserve"> </w:t>
      </w:r>
      <w:r w:rsidR="00A57E72">
        <w:rPr>
          <w:rFonts w:asciiTheme="minorHAnsi" w:hAnsiTheme="minorHAnsi" w:cs="Arial"/>
          <w:szCs w:val="24"/>
        </w:rPr>
        <w:t>CHS</w:t>
      </w:r>
      <w:r w:rsidRPr="00516695">
        <w:rPr>
          <w:rFonts w:asciiTheme="minorHAnsi" w:hAnsiTheme="minorHAnsi" w:cs="Arial"/>
          <w:szCs w:val="24"/>
        </w:rPr>
        <w:t xml:space="preserve"> must ensure that </w:t>
      </w:r>
      <w:r w:rsidR="003357AC">
        <w:rPr>
          <w:rFonts w:asciiTheme="minorHAnsi" w:hAnsiTheme="minorHAnsi" w:cs="Arial"/>
          <w:szCs w:val="24"/>
        </w:rPr>
        <w:t xml:space="preserve">currently employed CHS </w:t>
      </w:r>
      <w:r w:rsidRPr="00516695">
        <w:rPr>
          <w:rFonts w:asciiTheme="minorHAnsi" w:hAnsiTheme="minorHAnsi" w:cs="Arial"/>
          <w:szCs w:val="24"/>
        </w:rPr>
        <w:t>staff members administering medications have appropriate qualifications, training, and demonstrated current competency. Responsibility for ensuring appropriately qualified and trained clinicians rests with the lead clinician in each department.</w:t>
      </w:r>
    </w:p>
    <w:bookmarkEnd w:id="764"/>
    <w:p w14:paraId="18A5A749" w14:textId="77777777" w:rsidR="009F399A" w:rsidRPr="00516695" w:rsidRDefault="009F399A" w:rsidP="009F399A">
      <w:pPr>
        <w:rPr>
          <w:rFonts w:asciiTheme="minorHAnsi" w:hAnsiTheme="minorHAnsi" w:cs="Arial"/>
          <w:szCs w:val="24"/>
        </w:rPr>
      </w:pPr>
    </w:p>
    <w:p w14:paraId="260F69F9" w14:textId="3036B5EC" w:rsidR="009F399A" w:rsidRPr="00516695" w:rsidRDefault="009F399A" w:rsidP="009F399A">
      <w:pPr>
        <w:rPr>
          <w:rFonts w:asciiTheme="minorHAnsi" w:hAnsiTheme="minorHAnsi" w:cs="Arial"/>
          <w:szCs w:val="24"/>
        </w:rPr>
      </w:pPr>
      <w:bookmarkStart w:id="765" w:name="_Hlk71788980"/>
      <w:r w:rsidRPr="00516695">
        <w:rPr>
          <w:rFonts w:asciiTheme="minorHAnsi" w:hAnsiTheme="minorHAnsi" w:cs="Arial"/>
          <w:szCs w:val="24"/>
        </w:rPr>
        <w:t>Competency to administer medications is included in the qualifications of medical practitioners, dentists, nurse practitioners, midwife practitioners, registered nurses,</w:t>
      </w:r>
      <w:r w:rsidR="005D62A6">
        <w:rPr>
          <w:rFonts w:asciiTheme="minorHAnsi" w:hAnsiTheme="minorHAnsi" w:cs="Arial"/>
          <w:szCs w:val="24"/>
        </w:rPr>
        <w:t xml:space="preserve"> enrolled nurses</w:t>
      </w:r>
      <w:r w:rsidRPr="00516695">
        <w:rPr>
          <w:rFonts w:asciiTheme="minorHAnsi" w:hAnsiTheme="minorHAnsi" w:cs="Arial"/>
          <w:szCs w:val="24"/>
        </w:rPr>
        <w:t xml:space="preserve"> and registered midwives, in accordance with any practice conditions imposed by the person’s place of employment and the endorsements, notations and conditions on the person’s </w:t>
      </w:r>
      <w:r w:rsidR="0015784D">
        <w:rPr>
          <w:rFonts w:asciiTheme="minorHAnsi" w:hAnsiTheme="minorHAnsi" w:cs="Arial"/>
          <w:szCs w:val="24"/>
        </w:rPr>
        <w:t>AHPRA</w:t>
      </w:r>
      <w:r w:rsidR="00A439A6">
        <w:rPr>
          <w:rFonts w:asciiTheme="minorHAnsi" w:hAnsiTheme="minorHAnsi" w:cs="Arial"/>
          <w:szCs w:val="24"/>
        </w:rPr>
        <w:t xml:space="preserve"> </w:t>
      </w:r>
      <w:r w:rsidRPr="00516695">
        <w:rPr>
          <w:rFonts w:asciiTheme="minorHAnsi" w:hAnsiTheme="minorHAnsi" w:cs="Arial"/>
          <w:szCs w:val="24"/>
        </w:rPr>
        <w:t>registration.</w:t>
      </w:r>
    </w:p>
    <w:p w14:paraId="38612FC1" w14:textId="7616F092" w:rsidR="009F399A" w:rsidRDefault="009F399A" w:rsidP="009F399A">
      <w:pPr>
        <w:rPr>
          <w:rFonts w:asciiTheme="minorHAnsi" w:hAnsiTheme="minorHAnsi" w:cs="Arial"/>
          <w:szCs w:val="24"/>
        </w:rPr>
      </w:pPr>
    </w:p>
    <w:p w14:paraId="5FF6C762" w14:textId="0305FC2C" w:rsidR="009A680A" w:rsidRDefault="00D5352C" w:rsidP="009F399A">
      <w:r w:rsidRPr="00B502C2">
        <w:t xml:space="preserve">Registered Nurse and Enrolled Nurse Transition to Practice Program (TTPP) participants complete mandatory Medication Safety eLearning, including an on-line </w:t>
      </w:r>
      <w:r>
        <w:t>test</w:t>
      </w:r>
      <w:r w:rsidRPr="00B502C2">
        <w:t xml:space="preserve">, at the commencement of their TTPP year. Additional Medication Competency Assessments </w:t>
      </w:r>
      <w:r w:rsidRPr="00B502C2">
        <w:rPr>
          <w:u w:val="single"/>
        </w:rPr>
        <w:t>may</w:t>
      </w:r>
      <w:r w:rsidRPr="00B502C2">
        <w:t xml:space="preserve"> be requested by clinical areas during the 12-month program</w:t>
      </w:r>
      <w:r>
        <w:t xml:space="preserve">. </w:t>
      </w:r>
    </w:p>
    <w:p w14:paraId="18AA5D26" w14:textId="77777777" w:rsidR="00D5352C" w:rsidRPr="00516695" w:rsidRDefault="00D5352C" w:rsidP="009F399A">
      <w:pPr>
        <w:rPr>
          <w:rFonts w:asciiTheme="minorHAnsi" w:hAnsiTheme="minorHAnsi" w:cs="Arial"/>
          <w:szCs w:val="24"/>
        </w:rPr>
      </w:pPr>
    </w:p>
    <w:bookmarkEnd w:id="765"/>
    <w:p w14:paraId="0371BEBB" w14:textId="3DEDDCC7" w:rsidR="009F399A" w:rsidRPr="00516695" w:rsidRDefault="009F399A" w:rsidP="009F399A">
      <w:pPr>
        <w:rPr>
          <w:rFonts w:asciiTheme="minorHAnsi" w:hAnsiTheme="minorHAnsi" w:cs="Arial"/>
          <w:szCs w:val="24"/>
        </w:rPr>
      </w:pPr>
      <w:r w:rsidRPr="00516695">
        <w:rPr>
          <w:rFonts w:asciiTheme="minorHAnsi" w:hAnsiTheme="minorHAnsi" w:cs="Arial"/>
          <w:szCs w:val="24"/>
        </w:rPr>
        <w:t>Other appropriately trained and accredited staff members may be authorised to administer certain medications and / or diagnostics agents within their context of practice,</w:t>
      </w:r>
      <w:r w:rsidR="006646DA">
        <w:rPr>
          <w:rFonts w:asciiTheme="minorHAnsi" w:hAnsiTheme="minorHAnsi" w:cs="Arial"/>
          <w:szCs w:val="24"/>
        </w:rPr>
        <w:t xml:space="preserve"> and in alignment with any legislative </w:t>
      </w:r>
      <w:r w:rsidR="00521CFA">
        <w:rPr>
          <w:rFonts w:asciiTheme="minorHAnsi" w:hAnsiTheme="minorHAnsi" w:cs="Arial"/>
          <w:szCs w:val="24"/>
        </w:rPr>
        <w:t>restrictions</w:t>
      </w:r>
      <w:r w:rsidR="006646DA">
        <w:rPr>
          <w:rFonts w:asciiTheme="minorHAnsi" w:hAnsiTheme="minorHAnsi" w:cs="Arial"/>
          <w:szCs w:val="24"/>
        </w:rPr>
        <w:t>,</w:t>
      </w:r>
      <w:r w:rsidRPr="00516695">
        <w:rPr>
          <w:rFonts w:asciiTheme="minorHAnsi" w:hAnsiTheme="minorHAnsi" w:cs="Arial"/>
          <w:szCs w:val="24"/>
        </w:rPr>
        <w:t xml:space="preserve"> include:</w:t>
      </w:r>
    </w:p>
    <w:p w14:paraId="3DAEC794"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 xml:space="preserve">Dental Hygienists </w:t>
      </w:r>
    </w:p>
    <w:p w14:paraId="752B42B8"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lastRenderedPageBreak/>
        <w:t>Dental Therapists</w:t>
      </w:r>
    </w:p>
    <w:p w14:paraId="17AB7166"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Nuclear Medicine Technologists</w:t>
      </w:r>
    </w:p>
    <w:p w14:paraId="272A26E7"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Optometrists</w:t>
      </w:r>
    </w:p>
    <w:p w14:paraId="17234563"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Orthoptists</w:t>
      </w:r>
    </w:p>
    <w:p w14:paraId="3F2995CC"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Pharmacists</w:t>
      </w:r>
    </w:p>
    <w:p w14:paraId="39647ABE"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Physiotherapists</w:t>
      </w:r>
    </w:p>
    <w:p w14:paraId="5EC59760"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Podiatrists</w:t>
      </w:r>
    </w:p>
    <w:p w14:paraId="5D4D1B3C"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Radiographers</w:t>
      </w:r>
    </w:p>
    <w:p w14:paraId="721AB312"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Speech Pathologists</w:t>
      </w:r>
    </w:p>
    <w:p w14:paraId="0554B76C" w14:textId="77777777" w:rsidR="009F399A" w:rsidRPr="00516695" w:rsidRDefault="009F399A" w:rsidP="00BB3E0F">
      <w:pPr>
        <w:pStyle w:val="ListBullet"/>
        <w:numPr>
          <w:ilvl w:val="0"/>
          <w:numId w:val="79"/>
        </w:numPr>
        <w:rPr>
          <w:rFonts w:asciiTheme="minorHAnsi" w:hAnsiTheme="minorHAnsi"/>
          <w:szCs w:val="24"/>
        </w:rPr>
      </w:pPr>
      <w:r w:rsidRPr="00516695">
        <w:rPr>
          <w:rFonts w:asciiTheme="minorHAnsi" w:hAnsiTheme="minorHAnsi"/>
          <w:szCs w:val="24"/>
        </w:rPr>
        <w:t>Health care employees to non-inpatients for the purpose of assisting the patient to self-administer the medication.</w:t>
      </w:r>
    </w:p>
    <w:p w14:paraId="1E0D63B5" w14:textId="77777777" w:rsidR="009F399A" w:rsidRPr="00516695" w:rsidRDefault="009F399A" w:rsidP="009F399A">
      <w:pPr>
        <w:rPr>
          <w:rFonts w:asciiTheme="minorHAnsi" w:hAnsiTheme="minorHAnsi" w:cs="Arial"/>
          <w:szCs w:val="24"/>
        </w:rPr>
      </w:pPr>
    </w:p>
    <w:p w14:paraId="02B6D672" w14:textId="77777777" w:rsidR="009F399A" w:rsidRDefault="009F399A" w:rsidP="009F399A">
      <w:pPr>
        <w:rPr>
          <w:rFonts w:asciiTheme="minorHAnsi" w:hAnsiTheme="minorHAnsi" w:cs="Arial"/>
          <w:szCs w:val="24"/>
        </w:rPr>
      </w:pPr>
      <w:r w:rsidRPr="00516695">
        <w:rPr>
          <w:rFonts w:asciiTheme="minorHAnsi" w:hAnsiTheme="minorHAnsi" w:cs="Arial"/>
          <w:szCs w:val="24"/>
        </w:rPr>
        <w:t>The accreditation of such staff should be competency based and professionals should be annually revalidated.</w:t>
      </w:r>
    </w:p>
    <w:p w14:paraId="4C7EF281" w14:textId="77777777" w:rsidR="00473E22" w:rsidRPr="00516695" w:rsidRDefault="00473E22" w:rsidP="009F399A">
      <w:pPr>
        <w:rPr>
          <w:rFonts w:asciiTheme="minorHAnsi" w:hAnsiTheme="minorHAnsi" w:cs="Arial"/>
          <w:szCs w:val="24"/>
        </w:rPr>
      </w:pPr>
    </w:p>
    <w:p w14:paraId="3B4D9607" w14:textId="6A7C07DC" w:rsidR="009F399A" w:rsidRDefault="009F399A" w:rsidP="009F399A">
      <w:pPr>
        <w:rPr>
          <w:rFonts w:asciiTheme="minorHAnsi" w:hAnsiTheme="minorHAnsi" w:cs="Arial"/>
          <w:szCs w:val="24"/>
        </w:rPr>
      </w:pPr>
      <w:r w:rsidRPr="00516695">
        <w:rPr>
          <w:rFonts w:asciiTheme="minorHAnsi" w:hAnsiTheme="minorHAnsi" w:cs="Arial"/>
          <w:szCs w:val="24"/>
        </w:rPr>
        <w:t>An unregistered trainee or student must be directly supervised by the appropriate authorised registered person when administering any medication or diagnostic agent.</w:t>
      </w:r>
    </w:p>
    <w:p w14:paraId="5F076BD0" w14:textId="77777777" w:rsidR="00E757A7" w:rsidRPr="00516695" w:rsidRDefault="00E757A7" w:rsidP="009F399A">
      <w:pPr>
        <w:rPr>
          <w:rFonts w:asciiTheme="minorHAnsi" w:hAnsiTheme="minorHAnsi" w:cs="Arial"/>
          <w:szCs w:val="24"/>
        </w:rPr>
      </w:pPr>
    </w:p>
    <w:p w14:paraId="3DF56ECF" w14:textId="77777777" w:rsidR="009F399A" w:rsidRPr="00516695" w:rsidRDefault="009F399A" w:rsidP="009F399A">
      <w:pPr>
        <w:pStyle w:val="Heading3"/>
        <w:rPr>
          <w:rFonts w:asciiTheme="minorHAnsi" w:hAnsiTheme="minorHAnsi"/>
          <w:szCs w:val="24"/>
        </w:rPr>
      </w:pPr>
      <w:bookmarkStart w:id="766" w:name="_Toc119073921"/>
      <w:bookmarkStart w:id="767" w:name="_Toc414971044"/>
      <w:bookmarkStart w:id="768" w:name="_Toc415141297"/>
      <w:bookmarkStart w:id="769" w:name="_Toc405549223"/>
      <w:bookmarkStart w:id="770" w:name="_Toc405551443"/>
      <w:bookmarkStart w:id="771" w:name="_Toc405561827"/>
      <w:r w:rsidRPr="00516695">
        <w:rPr>
          <w:rFonts w:asciiTheme="minorHAnsi" w:hAnsiTheme="minorHAnsi"/>
          <w:szCs w:val="24"/>
        </w:rPr>
        <w:t>Administration of Medicines by Enrolled Nurses</w:t>
      </w:r>
      <w:bookmarkEnd w:id="766"/>
      <w:r w:rsidRPr="00516695">
        <w:rPr>
          <w:rFonts w:asciiTheme="minorHAnsi" w:hAnsiTheme="minorHAnsi"/>
          <w:szCs w:val="24"/>
        </w:rPr>
        <w:t xml:space="preserve"> </w:t>
      </w:r>
      <w:bookmarkEnd w:id="767"/>
      <w:bookmarkEnd w:id="768"/>
    </w:p>
    <w:p w14:paraId="0BA8BF50" w14:textId="59D4A2A4" w:rsidR="009F399A" w:rsidRPr="00516695" w:rsidRDefault="009F399A" w:rsidP="009F399A">
      <w:pPr>
        <w:rPr>
          <w:rFonts w:asciiTheme="minorHAnsi" w:eastAsiaTheme="minorHAnsi" w:hAnsiTheme="minorHAnsi"/>
          <w:szCs w:val="24"/>
        </w:rPr>
      </w:pPr>
      <w:r w:rsidRPr="00516695">
        <w:rPr>
          <w:rFonts w:asciiTheme="minorHAnsi" w:eastAsiaTheme="minorHAnsi" w:hAnsiTheme="minorHAnsi"/>
          <w:szCs w:val="24"/>
        </w:rPr>
        <w:t xml:space="preserve">As an employee of </w:t>
      </w:r>
      <w:r w:rsidR="00A57E72">
        <w:rPr>
          <w:rFonts w:asciiTheme="minorHAnsi" w:eastAsiaTheme="minorHAnsi" w:hAnsiTheme="minorHAnsi"/>
          <w:szCs w:val="24"/>
        </w:rPr>
        <w:t>CHS</w:t>
      </w:r>
      <w:r w:rsidRPr="00516695">
        <w:rPr>
          <w:rFonts w:asciiTheme="minorHAnsi" w:eastAsiaTheme="minorHAnsi" w:hAnsiTheme="minorHAnsi"/>
          <w:szCs w:val="24"/>
        </w:rPr>
        <w:t xml:space="preserve">, an EN may only provide a nursing service under the supervision (direct or indirect) of a Registered Nurse / Registered Midwife (RN / RM). </w:t>
      </w:r>
    </w:p>
    <w:p w14:paraId="63C017CF" w14:textId="77777777" w:rsidR="009F399A" w:rsidRPr="00516695" w:rsidRDefault="009F399A" w:rsidP="009F399A">
      <w:pPr>
        <w:rPr>
          <w:rFonts w:asciiTheme="minorHAnsi" w:eastAsiaTheme="minorHAnsi" w:hAnsiTheme="minorHAnsi"/>
          <w:szCs w:val="24"/>
        </w:rPr>
      </w:pPr>
      <w:r w:rsidRPr="00516695">
        <w:rPr>
          <w:rFonts w:asciiTheme="minorHAnsi" w:eastAsiaTheme="minorHAnsi" w:hAnsiTheme="minorHAnsi"/>
          <w:szCs w:val="24"/>
        </w:rPr>
        <w:t xml:space="preserve">ENs are responsible and accountable for their own actions and </w:t>
      </w:r>
      <w:r w:rsidRPr="00516695">
        <w:rPr>
          <w:rFonts w:asciiTheme="minorHAnsi" w:eastAsiaTheme="minorHAnsi" w:hAnsiTheme="minorHAnsi"/>
          <w:bCs/>
          <w:szCs w:val="24"/>
        </w:rPr>
        <w:t>may not</w:t>
      </w:r>
      <w:r w:rsidRPr="00516695">
        <w:rPr>
          <w:rFonts w:asciiTheme="minorHAnsi" w:eastAsiaTheme="minorHAnsi" w:hAnsiTheme="minorHAnsi"/>
          <w:b/>
          <w:bCs/>
          <w:szCs w:val="24"/>
        </w:rPr>
        <w:t xml:space="preserve"> </w:t>
      </w:r>
      <w:r w:rsidRPr="00516695">
        <w:rPr>
          <w:rFonts w:asciiTheme="minorHAnsi" w:eastAsiaTheme="minorHAnsi" w:hAnsiTheme="minorHAnsi"/>
          <w:szCs w:val="24"/>
        </w:rPr>
        <w:t xml:space="preserve">delegate the administration of medications to other ENs or to other health care workers. </w:t>
      </w:r>
    </w:p>
    <w:p w14:paraId="5B5E3F6F" w14:textId="77777777" w:rsidR="009F399A" w:rsidRPr="00516695" w:rsidRDefault="009F399A" w:rsidP="009F399A">
      <w:pPr>
        <w:rPr>
          <w:rFonts w:asciiTheme="minorHAnsi" w:eastAsiaTheme="minorHAnsi" w:hAnsiTheme="minorHAnsi"/>
          <w:szCs w:val="24"/>
        </w:rPr>
      </w:pPr>
      <w:r w:rsidRPr="00516695">
        <w:rPr>
          <w:rFonts w:asciiTheme="minorHAnsi" w:eastAsiaTheme="minorHAnsi" w:hAnsiTheme="minorHAnsi"/>
          <w:szCs w:val="24"/>
        </w:rPr>
        <w:t xml:space="preserve">Any medication or intravenous (IV) therapy, which requires checking prior to administration, </w:t>
      </w:r>
      <w:r w:rsidRPr="00516695">
        <w:rPr>
          <w:rFonts w:asciiTheme="minorHAnsi" w:eastAsiaTheme="minorHAnsi" w:hAnsiTheme="minorHAnsi"/>
          <w:bCs/>
          <w:szCs w:val="24"/>
        </w:rPr>
        <w:t>must</w:t>
      </w:r>
      <w:r w:rsidRPr="00516695">
        <w:rPr>
          <w:rFonts w:asciiTheme="minorHAnsi" w:eastAsiaTheme="minorHAnsi" w:hAnsiTheme="minorHAnsi"/>
          <w:b/>
          <w:bCs/>
          <w:szCs w:val="24"/>
        </w:rPr>
        <w:t xml:space="preserve"> </w:t>
      </w:r>
      <w:r w:rsidRPr="00516695">
        <w:rPr>
          <w:rFonts w:asciiTheme="minorHAnsi" w:eastAsiaTheme="minorHAnsi" w:hAnsiTheme="minorHAnsi"/>
          <w:szCs w:val="24"/>
        </w:rPr>
        <w:t xml:space="preserve">be checked with a RN / RM or Medical Officer (MO). </w:t>
      </w:r>
    </w:p>
    <w:p w14:paraId="49B459FE" w14:textId="77777777" w:rsidR="009F399A" w:rsidRPr="00516695" w:rsidRDefault="009F399A" w:rsidP="009F399A">
      <w:pPr>
        <w:autoSpaceDE w:val="0"/>
        <w:autoSpaceDN w:val="0"/>
        <w:adjustRightInd w:val="0"/>
        <w:rPr>
          <w:rFonts w:asciiTheme="minorHAnsi" w:eastAsiaTheme="minorHAnsi" w:hAnsiTheme="minorHAnsi" w:cs="Calibri"/>
          <w:color w:val="000000"/>
          <w:szCs w:val="24"/>
        </w:rPr>
      </w:pPr>
    </w:p>
    <w:p w14:paraId="26ED48DB" w14:textId="69DFC42C" w:rsidR="009F399A" w:rsidRPr="00516695" w:rsidRDefault="009F399A" w:rsidP="009F399A">
      <w:pPr>
        <w:rPr>
          <w:rFonts w:asciiTheme="minorHAnsi" w:eastAsiaTheme="minorHAnsi" w:hAnsiTheme="minorHAnsi"/>
          <w:i/>
          <w:szCs w:val="24"/>
        </w:rPr>
      </w:pPr>
      <w:r w:rsidRPr="00516695">
        <w:rPr>
          <w:rFonts w:asciiTheme="minorHAnsi" w:eastAsiaTheme="minorHAnsi" w:hAnsiTheme="minorHAnsi"/>
          <w:szCs w:val="24"/>
        </w:rPr>
        <w:t xml:space="preserve">See </w:t>
      </w:r>
      <w:r w:rsidRPr="00B06A14">
        <w:rPr>
          <w:rStyle w:val="Hyperlink"/>
          <w:rFonts w:asciiTheme="minorHAnsi" w:eastAsiaTheme="minorHAnsi" w:hAnsiTheme="minorHAnsi"/>
          <w:color w:val="auto"/>
          <w:szCs w:val="24"/>
          <w:u w:val="none"/>
        </w:rPr>
        <w:t xml:space="preserve">Attachment </w:t>
      </w:r>
      <w:r w:rsidR="00E11ED0" w:rsidRPr="00B06A14">
        <w:rPr>
          <w:rStyle w:val="Hyperlink"/>
          <w:rFonts w:asciiTheme="minorHAnsi" w:eastAsiaTheme="minorHAnsi" w:hAnsiTheme="minorHAnsi"/>
          <w:color w:val="auto"/>
          <w:szCs w:val="24"/>
          <w:u w:val="none"/>
        </w:rPr>
        <w:t>2</w:t>
      </w:r>
      <w:r w:rsidRPr="00516695">
        <w:rPr>
          <w:rFonts w:asciiTheme="minorHAnsi" w:eastAsiaTheme="minorHAnsi" w:hAnsiTheme="minorHAnsi"/>
          <w:i/>
          <w:szCs w:val="24"/>
        </w:rPr>
        <w:t xml:space="preserve"> – </w:t>
      </w:r>
      <w:r w:rsidRPr="00516695">
        <w:rPr>
          <w:rFonts w:asciiTheme="minorHAnsi" w:hAnsiTheme="minorHAnsi"/>
          <w:szCs w:val="24"/>
        </w:rPr>
        <w:t>Reference Guide for EN (Scope of Practice) with Medication and IV Administration.</w:t>
      </w:r>
    </w:p>
    <w:p w14:paraId="7810BC64" w14:textId="77777777" w:rsidR="009F399A" w:rsidRPr="00413F15" w:rsidRDefault="009F399A" w:rsidP="009F399A">
      <w:pPr>
        <w:autoSpaceDE w:val="0"/>
        <w:autoSpaceDN w:val="0"/>
        <w:adjustRightInd w:val="0"/>
        <w:rPr>
          <w:rFonts w:asciiTheme="minorHAnsi" w:eastAsiaTheme="minorHAnsi" w:hAnsiTheme="minorHAnsi" w:cs="Calibri"/>
          <w:b/>
          <w:color w:val="000000"/>
          <w:szCs w:val="24"/>
        </w:rPr>
      </w:pPr>
    </w:p>
    <w:p w14:paraId="3518496E" w14:textId="77777777" w:rsidR="009F399A" w:rsidRPr="00413F15" w:rsidRDefault="009F399A" w:rsidP="009F399A">
      <w:pPr>
        <w:pStyle w:val="Heading4"/>
        <w:rPr>
          <w:b/>
        </w:rPr>
      </w:pPr>
      <w:bookmarkStart w:id="772" w:name="_Toc119073922"/>
      <w:r w:rsidRPr="00413F15">
        <w:rPr>
          <w:b/>
        </w:rPr>
        <w:t>Limitations to medication administration for EN</w:t>
      </w:r>
      <w:bookmarkEnd w:id="772"/>
      <w:r w:rsidRPr="00413F15">
        <w:rPr>
          <w:b/>
        </w:rPr>
        <w:t xml:space="preserve"> </w:t>
      </w:r>
    </w:p>
    <w:p w14:paraId="7FC5D999" w14:textId="77777777" w:rsidR="009F399A" w:rsidRPr="00516695" w:rsidRDefault="009F399A" w:rsidP="009F399A">
      <w:pPr>
        <w:autoSpaceDE w:val="0"/>
        <w:autoSpaceDN w:val="0"/>
        <w:adjustRightInd w:val="0"/>
        <w:rPr>
          <w:rFonts w:asciiTheme="minorHAnsi" w:eastAsiaTheme="minorHAnsi" w:hAnsiTheme="minorHAnsi" w:cs="Calibri"/>
          <w:color w:val="000000"/>
          <w:szCs w:val="24"/>
        </w:rPr>
      </w:pPr>
      <w:r w:rsidRPr="00516695">
        <w:rPr>
          <w:rFonts w:asciiTheme="minorHAnsi" w:eastAsiaTheme="minorHAnsi" w:hAnsiTheme="minorHAnsi" w:cs="Calibri"/>
          <w:color w:val="000000"/>
          <w:szCs w:val="24"/>
        </w:rPr>
        <w:t xml:space="preserve">It is </w:t>
      </w:r>
      <w:r w:rsidRPr="00516695">
        <w:rPr>
          <w:rFonts w:asciiTheme="minorHAnsi" w:eastAsiaTheme="minorHAnsi" w:hAnsiTheme="minorHAnsi" w:cs="Calibri"/>
          <w:bCs/>
          <w:color w:val="000000"/>
          <w:szCs w:val="24"/>
        </w:rPr>
        <w:t>outside the current scope of practice</w:t>
      </w:r>
      <w:r w:rsidRPr="00516695">
        <w:rPr>
          <w:rFonts w:asciiTheme="minorHAnsi" w:eastAsiaTheme="minorHAnsi" w:hAnsiTheme="minorHAnsi" w:cs="Calibri"/>
          <w:b/>
          <w:bCs/>
          <w:color w:val="000000"/>
          <w:szCs w:val="24"/>
        </w:rPr>
        <w:t xml:space="preserve"> </w:t>
      </w:r>
      <w:r w:rsidRPr="00516695">
        <w:rPr>
          <w:rFonts w:asciiTheme="minorHAnsi" w:eastAsiaTheme="minorHAnsi" w:hAnsiTheme="minorHAnsi" w:cs="Calibri"/>
          <w:color w:val="000000"/>
          <w:szCs w:val="24"/>
        </w:rPr>
        <w:t xml:space="preserve">for an EN to administer fluids or medications via the following devices: </w:t>
      </w:r>
    </w:p>
    <w:p w14:paraId="6439BE36"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Arterial lines </w:t>
      </w:r>
    </w:p>
    <w:p w14:paraId="164312BC"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Central venous catheters </w:t>
      </w:r>
    </w:p>
    <w:p w14:paraId="2632661A"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Endo-tracheal </w:t>
      </w:r>
    </w:p>
    <w:p w14:paraId="7683C8EF"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Epidural </w:t>
      </w:r>
    </w:p>
    <w:p w14:paraId="38C082B1"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Femoral lines </w:t>
      </w:r>
    </w:p>
    <w:p w14:paraId="4C62A288"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Implanted devices </w:t>
      </w:r>
    </w:p>
    <w:p w14:paraId="7F021A43"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Intrathecal (spinal) </w:t>
      </w:r>
    </w:p>
    <w:p w14:paraId="0EB67AE6"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Intra-ventricular (i.e. into the ventricles of the brain) and</w:t>
      </w:r>
    </w:p>
    <w:p w14:paraId="09957517" w14:textId="77777777" w:rsidR="009F399A" w:rsidRPr="00516695" w:rsidRDefault="009F399A" w:rsidP="00BB3E0F">
      <w:pPr>
        <w:pStyle w:val="ListBullet"/>
        <w:numPr>
          <w:ilvl w:val="0"/>
          <w:numId w:val="80"/>
        </w:numPr>
        <w:rPr>
          <w:rFonts w:asciiTheme="minorHAnsi" w:eastAsiaTheme="minorHAnsi" w:hAnsiTheme="minorHAnsi"/>
          <w:szCs w:val="24"/>
        </w:rPr>
      </w:pPr>
      <w:r w:rsidRPr="00516695">
        <w:rPr>
          <w:rFonts w:asciiTheme="minorHAnsi" w:eastAsiaTheme="minorHAnsi" w:hAnsiTheme="minorHAnsi"/>
          <w:szCs w:val="24"/>
        </w:rPr>
        <w:t xml:space="preserve">Peripherally Inserted Central Catheter (PICC) lines. </w:t>
      </w:r>
    </w:p>
    <w:p w14:paraId="45B9BB49" w14:textId="77777777" w:rsidR="009F399A" w:rsidRPr="00516695" w:rsidRDefault="009F399A" w:rsidP="009F399A">
      <w:pPr>
        <w:autoSpaceDE w:val="0"/>
        <w:autoSpaceDN w:val="0"/>
        <w:adjustRightInd w:val="0"/>
        <w:rPr>
          <w:rFonts w:asciiTheme="minorHAnsi" w:eastAsiaTheme="minorHAnsi" w:hAnsiTheme="minorHAnsi" w:cs="Calibri"/>
          <w:color w:val="000000"/>
          <w:szCs w:val="24"/>
        </w:rPr>
      </w:pPr>
    </w:p>
    <w:p w14:paraId="0152C7C0" w14:textId="77777777" w:rsidR="009F399A" w:rsidRPr="00516695" w:rsidRDefault="009F399A" w:rsidP="009F399A">
      <w:pPr>
        <w:autoSpaceDE w:val="0"/>
        <w:autoSpaceDN w:val="0"/>
        <w:adjustRightInd w:val="0"/>
        <w:rPr>
          <w:rFonts w:asciiTheme="minorHAnsi" w:eastAsiaTheme="minorHAnsi" w:hAnsiTheme="minorHAnsi" w:cs="Calibri"/>
          <w:color w:val="000000"/>
          <w:szCs w:val="24"/>
        </w:rPr>
      </w:pPr>
      <w:r w:rsidRPr="00516695">
        <w:rPr>
          <w:rFonts w:asciiTheme="minorHAnsi" w:eastAsiaTheme="minorHAnsi" w:hAnsiTheme="minorHAnsi" w:cs="Calibri"/>
          <w:color w:val="000000"/>
          <w:szCs w:val="24"/>
        </w:rPr>
        <w:t xml:space="preserve">An EN may care for a patient with these devices, but the EN is not allowed to interact with the devices once connected to the patient. </w:t>
      </w:r>
    </w:p>
    <w:p w14:paraId="5FC5B743" w14:textId="77777777" w:rsidR="009F399A" w:rsidRPr="00413F15" w:rsidRDefault="009F399A" w:rsidP="009F399A">
      <w:pPr>
        <w:autoSpaceDE w:val="0"/>
        <w:autoSpaceDN w:val="0"/>
        <w:adjustRightInd w:val="0"/>
        <w:rPr>
          <w:rFonts w:asciiTheme="minorHAnsi" w:eastAsiaTheme="minorHAnsi" w:hAnsiTheme="minorHAnsi" w:cs="Calibri"/>
          <w:b/>
          <w:color w:val="000000"/>
          <w:szCs w:val="24"/>
        </w:rPr>
      </w:pPr>
    </w:p>
    <w:p w14:paraId="3F146D1E" w14:textId="77777777" w:rsidR="009F399A" w:rsidRPr="00413F15" w:rsidRDefault="009F399A" w:rsidP="009F399A">
      <w:pPr>
        <w:pStyle w:val="Heading4"/>
        <w:rPr>
          <w:b/>
        </w:rPr>
      </w:pPr>
      <w:bookmarkStart w:id="773" w:name="_Toc119073923"/>
      <w:r w:rsidRPr="00413F15">
        <w:rPr>
          <w:b/>
        </w:rPr>
        <w:t>Records of Scope of Practice</w:t>
      </w:r>
      <w:bookmarkEnd w:id="773"/>
      <w:r w:rsidRPr="00413F15">
        <w:rPr>
          <w:b/>
        </w:rPr>
        <w:t xml:space="preserve"> </w:t>
      </w:r>
    </w:p>
    <w:p w14:paraId="0DAAECCC" w14:textId="77777777" w:rsidR="009F399A" w:rsidRPr="00516695" w:rsidRDefault="009F399A" w:rsidP="009F399A">
      <w:pPr>
        <w:autoSpaceDE w:val="0"/>
        <w:autoSpaceDN w:val="0"/>
        <w:adjustRightInd w:val="0"/>
        <w:rPr>
          <w:rFonts w:asciiTheme="minorHAnsi" w:eastAsiaTheme="minorHAnsi" w:hAnsiTheme="minorHAnsi" w:cs="Calibri"/>
          <w:color w:val="000000"/>
          <w:szCs w:val="24"/>
        </w:rPr>
      </w:pPr>
      <w:r w:rsidRPr="00516695">
        <w:rPr>
          <w:rFonts w:asciiTheme="minorHAnsi" w:eastAsiaTheme="minorHAnsi" w:hAnsiTheme="minorHAnsi" w:cs="Calibri"/>
          <w:color w:val="000000"/>
          <w:szCs w:val="24"/>
        </w:rPr>
        <w:t xml:space="preserve">Supervising staff should refer to the AHPRA online National Register for records of scope of practice. </w:t>
      </w:r>
    </w:p>
    <w:p w14:paraId="714AF9DD" w14:textId="77777777" w:rsidR="009F399A" w:rsidRPr="00516695" w:rsidRDefault="009F399A" w:rsidP="009F399A">
      <w:pPr>
        <w:rPr>
          <w:rFonts w:asciiTheme="minorHAnsi" w:hAnsiTheme="minorHAnsi" w:cs="Arial"/>
          <w:szCs w:val="24"/>
        </w:rPr>
      </w:pPr>
    </w:p>
    <w:p w14:paraId="6460967C" w14:textId="2C4CFB8C" w:rsidR="009F399A" w:rsidRPr="00516695"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516695">
        <w:rPr>
          <w:rFonts w:asciiTheme="minorHAnsi" w:hAnsiTheme="minorHAnsi" w:cs="Arial"/>
          <w:b/>
          <w:szCs w:val="24"/>
        </w:rPr>
        <w:t>Note</w:t>
      </w:r>
      <w:r w:rsidRPr="00516695">
        <w:rPr>
          <w:rFonts w:asciiTheme="minorHAnsi" w:hAnsiTheme="minorHAnsi" w:cs="Arial"/>
          <w:szCs w:val="24"/>
        </w:rPr>
        <w:t xml:space="preserve">: </w:t>
      </w:r>
      <w:r w:rsidRPr="00516695">
        <w:rPr>
          <w:rFonts w:asciiTheme="minorHAnsi" w:eastAsiaTheme="minorHAnsi" w:hAnsiTheme="minorHAnsi" w:cs="Calibri"/>
          <w:color w:val="000000"/>
          <w:szCs w:val="24"/>
        </w:rPr>
        <w:t>when an EN has not completed the requirements to administer medications</w:t>
      </w:r>
      <w:r w:rsidR="003F2BEF">
        <w:rPr>
          <w:rFonts w:asciiTheme="minorHAnsi" w:eastAsiaTheme="minorHAnsi" w:hAnsiTheme="minorHAnsi" w:cs="Calibri"/>
          <w:color w:val="000000"/>
          <w:szCs w:val="24"/>
        </w:rPr>
        <w:t>,</w:t>
      </w:r>
      <w:r w:rsidRPr="00516695">
        <w:rPr>
          <w:rFonts w:asciiTheme="minorHAnsi" w:eastAsiaTheme="minorHAnsi" w:hAnsiTheme="minorHAnsi" w:cs="Calibri"/>
          <w:color w:val="000000"/>
          <w:szCs w:val="24"/>
        </w:rPr>
        <w:t xml:space="preserve"> the AHPRA register will include the statement: </w:t>
      </w:r>
      <w:r w:rsidRPr="00516695">
        <w:rPr>
          <w:rFonts w:asciiTheme="minorHAnsi" w:eastAsiaTheme="minorHAnsi" w:hAnsiTheme="minorHAnsi" w:cs="Calibri"/>
          <w:i/>
          <w:iCs/>
          <w:color w:val="000000"/>
          <w:szCs w:val="24"/>
        </w:rPr>
        <w:t xml:space="preserve">‘Does not hold Board-approved qualifications in administration of medicines’. </w:t>
      </w:r>
      <w:r w:rsidRPr="00516695">
        <w:rPr>
          <w:rFonts w:asciiTheme="minorHAnsi" w:eastAsiaTheme="minorHAnsi" w:hAnsiTheme="minorHAnsi" w:cs="Calibri"/>
          <w:color w:val="000000"/>
          <w:szCs w:val="24"/>
        </w:rPr>
        <w:t>AHPRA removes this notation when an EN provides evidence of having successfully completed the Board-approved units in medication administration.</w:t>
      </w:r>
    </w:p>
    <w:p w14:paraId="6879EEFB" w14:textId="77777777" w:rsidR="009F399A" w:rsidRPr="00516695" w:rsidRDefault="009F399A" w:rsidP="009F399A">
      <w:pPr>
        <w:rPr>
          <w:rFonts w:asciiTheme="minorHAnsi" w:hAnsiTheme="minorHAnsi" w:cs="Arial"/>
          <w:szCs w:val="24"/>
        </w:rPr>
      </w:pPr>
    </w:p>
    <w:p w14:paraId="28D20E84" w14:textId="77777777" w:rsidR="009F399A" w:rsidRPr="00413F15" w:rsidRDefault="009F399A" w:rsidP="009F399A">
      <w:pPr>
        <w:pStyle w:val="Heading4"/>
        <w:rPr>
          <w:b/>
        </w:rPr>
      </w:pPr>
      <w:bookmarkStart w:id="774" w:name="_Toc119073924"/>
      <w:r w:rsidRPr="00413F15">
        <w:rPr>
          <w:b/>
        </w:rPr>
        <w:t>Requirements for expanding EN scope of practice to include medication administration</w:t>
      </w:r>
      <w:bookmarkEnd w:id="774"/>
      <w:r w:rsidRPr="00413F15">
        <w:rPr>
          <w:b/>
        </w:rPr>
        <w:t xml:space="preserve"> </w:t>
      </w:r>
    </w:p>
    <w:p w14:paraId="1D83B70C" w14:textId="5B45A2C1" w:rsidR="009F399A" w:rsidRPr="00516695" w:rsidRDefault="009F399A" w:rsidP="00E02868">
      <w:pPr>
        <w:pStyle w:val="ListParagraph"/>
        <w:numPr>
          <w:ilvl w:val="0"/>
          <w:numId w:val="5"/>
        </w:numPr>
        <w:ind w:left="426" w:hanging="426"/>
        <w:rPr>
          <w:rFonts w:asciiTheme="minorHAnsi" w:eastAsiaTheme="minorHAnsi" w:hAnsiTheme="minorHAnsi"/>
          <w:i/>
          <w:szCs w:val="24"/>
        </w:rPr>
      </w:pPr>
      <w:r w:rsidRPr="00516695">
        <w:rPr>
          <w:rFonts w:asciiTheme="minorHAnsi" w:eastAsiaTheme="minorHAnsi" w:hAnsiTheme="minorHAnsi"/>
          <w:i/>
          <w:szCs w:val="24"/>
        </w:rPr>
        <w:t xml:space="preserve">Oral and </w:t>
      </w:r>
      <w:proofErr w:type="spellStart"/>
      <w:r w:rsidRPr="00516695">
        <w:rPr>
          <w:rFonts w:asciiTheme="minorHAnsi" w:eastAsiaTheme="minorHAnsi" w:hAnsiTheme="minorHAnsi"/>
          <w:i/>
          <w:szCs w:val="24"/>
        </w:rPr>
        <w:t>non intravenous</w:t>
      </w:r>
      <w:proofErr w:type="spellEnd"/>
      <w:r w:rsidRPr="00516695">
        <w:rPr>
          <w:rFonts w:asciiTheme="minorHAnsi" w:eastAsiaTheme="minorHAnsi" w:hAnsiTheme="minorHAnsi"/>
          <w:i/>
          <w:szCs w:val="24"/>
        </w:rPr>
        <w:t xml:space="preserve"> medication </w:t>
      </w:r>
    </w:p>
    <w:p w14:paraId="5C679EBD" w14:textId="6673D2F7" w:rsidR="009F399A" w:rsidRDefault="009F399A" w:rsidP="00CC02FF">
      <w:pPr>
        <w:autoSpaceDE w:val="0"/>
        <w:autoSpaceDN w:val="0"/>
        <w:adjustRightInd w:val="0"/>
        <w:rPr>
          <w:rFonts w:asciiTheme="minorHAnsi" w:eastAsiaTheme="minorHAnsi" w:hAnsiTheme="minorHAnsi" w:cs="Calibri"/>
          <w:color w:val="000000"/>
          <w:szCs w:val="24"/>
        </w:rPr>
      </w:pPr>
      <w:r w:rsidRPr="00980160">
        <w:rPr>
          <w:rFonts w:asciiTheme="minorHAnsi" w:eastAsiaTheme="minorHAnsi" w:hAnsiTheme="minorHAnsi" w:cs="Calibri"/>
          <w:color w:val="000000"/>
          <w:szCs w:val="24"/>
        </w:rPr>
        <w:t xml:space="preserve">An EN </w:t>
      </w:r>
      <w:r w:rsidRPr="00980160">
        <w:rPr>
          <w:rFonts w:asciiTheme="minorHAnsi" w:eastAsiaTheme="minorHAnsi" w:hAnsiTheme="minorHAnsi" w:cs="Calibri"/>
          <w:bCs/>
          <w:color w:val="000000"/>
          <w:szCs w:val="24"/>
        </w:rPr>
        <w:t>may only</w:t>
      </w:r>
      <w:r w:rsidRPr="00980160">
        <w:rPr>
          <w:rFonts w:asciiTheme="minorHAnsi" w:eastAsiaTheme="minorHAnsi" w:hAnsiTheme="minorHAnsi" w:cs="Calibri"/>
          <w:b/>
          <w:bCs/>
          <w:color w:val="000000"/>
          <w:szCs w:val="24"/>
        </w:rPr>
        <w:t xml:space="preserve"> </w:t>
      </w:r>
      <w:r w:rsidRPr="00980160">
        <w:rPr>
          <w:rFonts w:asciiTheme="minorHAnsi" w:eastAsiaTheme="minorHAnsi" w:hAnsiTheme="minorHAnsi" w:cs="Calibri"/>
          <w:color w:val="000000"/>
          <w:szCs w:val="24"/>
        </w:rPr>
        <w:t xml:space="preserve">administer oral and other specified non-intravenous medications on successful completion of the </w:t>
      </w:r>
      <w:r w:rsidR="003E693E" w:rsidRPr="00980160">
        <w:rPr>
          <w:rFonts w:asciiTheme="minorHAnsi" w:eastAsiaTheme="minorHAnsi" w:hAnsiTheme="minorHAnsi" w:cs="Calibri"/>
          <w:color w:val="000000"/>
          <w:szCs w:val="24"/>
        </w:rPr>
        <w:t xml:space="preserve">recognised </w:t>
      </w:r>
      <w:r w:rsidRPr="00980160">
        <w:rPr>
          <w:rFonts w:asciiTheme="minorHAnsi" w:eastAsiaTheme="minorHAnsi" w:hAnsiTheme="minorHAnsi" w:cs="Calibri"/>
          <w:color w:val="000000"/>
          <w:szCs w:val="24"/>
        </w:rPr>
        <w:t>National Health Training Package (HTP) medic</w:t>
      </w:r>
      <w:r w:rsidR="00980160">
        <w:rPr>
          <w:rFonts w:asciiTheme="minorHAnsi" w:eastAsiaTheme="minorHAnsi" w:hAnsiTheme="minorHAnsi" w:cs="Calibri"/>
          <w:color w:val="000000"/>
          <w:szCs w:val="24"/>
        </w:rPr>
        <w:t>ation</w:t>
      </w:r>
      <w:r w:rsidRPr="00980160">
        <w:rPr>
          <w:rFonts w:asciiTheme="minorHAnsi" w:eastAsiaTheme="minorHAnsi" w:hAnsiTheme="minorHAnsi" w:cs="Calibri"/>
          <w:color w:val="000000"/>
          <w:szCs w:val="24"/>
        </w:rPr>
        <w:t xml:space="preserve"> administration units</w:t>
      </w:r>
      <w:r w:rsidR="003E693E" w:rsidRPr="00980160">
        <w:rPr>
          <w:rFonts w:asciiTheme="minorHAnsi" w:eastAsiaTheme="minorHAnsi" w:hAnsiTheme="minorHAnsi" w:cs="Calibri"/>
          <w:color w:val="000000"/>
          <w:szCs w:val="24"/>
        </w:rPr>
        <w:t>.</w:t>
      </w:r>
      <w:r w:rsidRPr="00980160">
        <w:rPr>
          <w:rFonts w:asciiTheme="minorHAnsi" w:eastAsiaTheme="minorHAnsi" w:hAnsiTheme="minorHAnsi" w:cs="Calibri"/>
          <w:color w:val="000000"/>
          <w:szCs w:val="24"/>
        </w:rPr>
        <w:t xml:space="preserve"> </w:t>
      </w:r>
    </w:p>
    <w:p w14:paraId="04712D0B" w14:textId="77777777" w:rsidR="00CC02FF" w:rsidRPr="003E693E" w:rsidRDefault="00CC02FF" w:rsidP="003E693E">
      <w:pPr>
        <w:autoSpaceDE w:val="0"/>
        <w:autoSpaceDN w:val="0"/>
        <w:adjustRightInd w:val="0"/>
        <w:ind w:hanging="360"/>
        <w:rPr>
          <w:rFonts w:asciiTheme="minorHAnsi" w:eastAsiaTheme="minorHAnsi" w:hAnsiTheme="minorHAnsi" w:cs="Calibri"/>
          <w:color w:val="000000"/>
          <w:szCs w:val="24"/>
        </w:rPr>
      </w:pPr>
    </w:p>
    <w:p w14:paraId="0E4192E1" w14:textId="77777777" w:rsidR="009F399A" w:rsidRPr="00516695" w:rsidRDefault="009F399A" w:rsidP="009F399A">
      <w:pPr>
        <w:autoSpaceDE w:val="0"/>
        <w:autoSpaceDN w:val="0"/>
        <w:adjustRightInd w:val="0"/>
        <w:rPr>
          <w:rFonts w:asciiTheme="minorHAnsi" w:eastAsiaTheme="minorHAnsi" w:hAnsiTheme="minorHAnsi" w:cs="Calibri"/>
          <w:color w:val="000000"/>
          <w:szCs w:val="24"/>
        </w:rPr>
      </w:pPr>
      <w:r w:rsidRPr="00516695">
        <w:rPr>
          <w:rFonts w:asciiTheme="minorHAnsi" w:eastAsiaTheme="minorHAnsi" w:hAnsiTheme="minorHAnsi" w:cs="Calibri"/>
          <w:color w:val="000000"/>
          <w:szCs w:val="24"/>
        </w:rPr>
        <w:t>When these training packages are completed the EN may administer specific medication via the following routes:</w:t>
      </w:r>
    </w:p>
    <w:p w14:paraId="04AC6987" w14:textId="77777777" w:rsidR="009F399A" w:rsidRPr="00516695" w:rsidRDefault="009F399A" w:rsidP="00E02868">
      <w:pPr>
        <w:pStyle w:val="ListParagraph"/>
        <w:numPr>
          <w:ilvl w:val="0"/>
          <w:numId w:val="2"/>
        </w:numPr>
        <w:autoSpaceDE w:val="0"/>
        <w:autoSpaceDN w:val="0"/>
        <w:adjustRightInd w:val="0"/>
        <w:ind w:left="0"/>
        <w:rPr>
          <w:rFonts w:asciiTheme="minorHAnsi" w:eastAsiaTheme="minorHAnsi" w:hAnsiTheme="minorHAnsi" w:cs="Calibri"/>
          <w:color w:val="000000"/>
          <w:szCs w:val="24"/>
        </w:rPr>
        <w:sectPr w:rsidR="009F399A" w:rsidRPr="00516695" w:rsidSect="009F399A">
          <w:headerReference w:type="default" r:id="rId53"/>
          <w:footerReference w:type="default" r:id="rId54"/>
          <w:type w:val="continuous"/>
          <w:pgSz w:w="11906" w:h="16838"/>
          <w:pgMar w:top="663" w:right="1418" w:bottom="1440" w:left="1418" w:header="357" w:footer="306" w:gutter="0"/>
          <w:cols w:space="708"/>
          <w:docGrid w:linePitch="360"/>
        </w:sectPr>
      </w:pPr>
    </w:p>
    <w:p w14:paraId="655924D3"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Aural</w:t>
      </w:r>
    </w:p>
    <w:p w14:paraId="27E6A91E"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Dermal / transdermal</w:t>
      </w:r>
    </w:p>
    <w:p w14:paraId="56F29E0B"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Enteral (via nasogastric tube or enteral feeding tube)</w:t>
      </w:r>
    </w:p>
    <w:p w14:paraId="34A5E40A"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Eyes</w:t>
      </w:r>
    </w:p>
    <w:p w14:paraId="5B2A1784"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Inhalations / nebulisers</w:t>
      </w:r>
    </w:p>
    <w:p w14:paraId="78D51285"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Intramuscular</w:t>
      </w:r>
    </w:p>
    <w:p w14:paraId="213463EA"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 xml:space="preserve">Nasal </w:t>
      </w:r>
    </w:p>
    <w:p w14:paraId="71E9DB8D"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Oral</w:t>
      </w:r>
    </w:p>
    <w:p w14:paraId="33989E5E"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Rectal</w:t>
      </w:r>
    </w:p>
    <w:p w14:paraId="01005697"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Sublingual</w:t>
      </w:r>
    </w:p>
    <w:p w14:paraId="05069B8D"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Subcutaneous</w:t>
      </w:r>
    </w:p>
    <w:p w14:paraId="698A28A5"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 xml:space="preserve">Transurethral </w:t>
      </w:r>
    </w:p>
    <w:p w14:paraId="74461EA8" w14:textId="77777777" w:rsidR="009F399A" w:rsidRPr="00516695" w:rsidRDefault="009F399A" w:rsidP="00E02868">
      <w:pPr>
        <w:pStyle w:val="ListBullet"/>
        <w:numPr>
          <w:ilvl w:val="0"/>
          <w:numId w:val="2"/>
        </w:numPr>
        <w:rPr>
          <w:rFonts w:asciiTheme="minorHAnsi" w:eastAsiaTheme="minorHAnsi" w:hAnsiTheme="minorHAnsi"/>
          <w:szCs w:val="24"/>
        </w:rPr>
      </w:pPr>
      <w:r w:rsidRPr="00516695">
        <w:rPr>
          <w:rFonts w:asciiTheme="minorHAnsi" w:eastAsiaTheme="minorHAnsi" w:hAnsiTheme="minorHAnsi"/>
          <w:szCs w:val="24"/>
        </w:rPr>
        <w:t>Vaginal</w:t>
      </w:r>
    </w:p>
    <w:p w14:paraId="41131661" w14:textId="77777777" w:rsidR="009F399A" w:rsidRPr="00516695" w:rsidRDefault="009F399A" w:rsidP="009F399A">
      <w:pPr>
        <w:pStyle w:val="ListBullet"/>
        <w:ind w:left="720"/>
        <w:rPr>
          <w:rFonts w:asciiTheme="minorHAnsi" w:eastAsiaTheme="minorHAnsi" w:hAnsiTheme="minorHAnsi"/>
          <w:szCs w:val="24"/>
        </w:rPr>
      </w:pPr>
    </w:p>
    <w:p w14:paraId="144E711D" w14:textId="77777777" w:rsidR="009F399A" w:rsidRPr="00516695" w:rsidRDefault="009F399A" w:rsidP="009F399A">
      <w:pPr>
        <w:autoSpaceDE w:val="0"/>
        <w:autoSpaceDN w:val="0"/>
        <w:adjustRightInd w:val="0"/>
        <w:ind w:hanging="360"/>
        <w:rPr>
          <w:rFonts w:asciiTheme="minorHAnsi" w:eastAsiaTheme="minorHAnsi" w:hAnsiTheme="minorHAnsi" w:cs="Calibri"/>
          <w:color w:val="000000"/>
          <w:szCs w:val="24"/>
        </w:rPr>
      </w:pPr>
    </w:p>
    <w:p w14:paraId="20563244" w14:textId="77777777" w:rsidR="009F399A" w:rsidRPr="00516695" w:rsidRDefault="009F399A" w:rsidP="009F399A">
      <w:pPr>
        <w:autoSpaceDE w:val="0"/>
        <w:autoSpaceDN w:val="0"/>
        <w:adjustRightInd w:val="0"/>
        <w:ind w:hanging="360"/>
        <w:rPr>
          <w:rFonts w:asciiTheme="minorHAnsi" w:eastAsiaTheme="minorHAnsi" w:hAnsiTheme="minorHAnsi" w:cs="Calibri"/>
          <w:color w:val="000000"/>
          <w:szCs w:val="24"/>
        </w:rPr>
        <w:sectPr w:rsidR="009F399A" w:rsidRPr="00516695" w:rsidSect="000179AA">
          <w:type w:val="continuous"/>
          <w:pgSz w:w="11906" w:h="16838"/>
          <w:pgMar w:top="663" w:right="1418" w:bottom="1440" w:left="1418" w:header="357" w:footer="306" w:gutter="0"/>
          <w:cols w:num="2" w:space="708"/>
          <w:docGrid w:linePitch="360"/>
        </w:sectPr>
      </w:pPr>
    </w:p>
    <w:p w14:paraId="25D30E2E" w14:textId="77777777" w:rsidR="009F399A" w:rsidRPr="00516695" w:rsidRDefault="009F399A" w:rsidP="009F399A">
      <w:pPr>
        <w:autoSpaceDE w:val="0"/>
        <w:autoSpaceDN w:val="0"/>
        <w:adjustRightInd w:val="0"/>
        <w:ind w:hanging="360"/>
        <w:rPr>
          <w:rFonts w:asciiTheme="minorHAnsi" w:eastAsiaTheme="minorHAnsi" w:hAnsiTheme="minorHAnsi" w:cs="Calibri"/>
          <w:color w:val="000000"/>
          <w:szCs w:val="24"/>
        </w:rPr>
      </w:pPr>
    </w:p>
    <w:p w14:paraId="2CD3CC62" w14:textId="77777777" w:rsidR="009F399A" w:rsidRPr="00516695" w:rsidRDefault="009F399A" w:rsidP="00E02868">
      <w:pPr>
        <w:pStyle w:val="ListParagraph"/>
        <w:numPr>
          <w:ilvl w:val="0"/>
          <w:numId w:val="5"/>
        </w:numPr>
        <w:ind w:left="426" w:hanging="426"/>
        <w:rPr>
          <w:rFonts w:asciiTheme="minorHAnsi" w:eastAsiaTheme="minorHAnsi" w:hAnsiTheme="minorHAnsi"/>
          <w:i/>
          <w:szCs w:val="24"/>
        </w:rPr>
      </w:pPr>
      <w:r w:rsidRPr="00516695">
        <w:rPr>
          <w:rFonts w:asciiTheme="minorHAnsi" w:eastAsiaTheme="minorHAnsi" w:hAnsiTheme="minorHAnsi"/>
          <w:i/>
          <w:szCs w:val="24"/>
        </w:rPr>
        <w:t xml:space="preserve">Intravenous (IV) medication </w:t>
      </w:r>
    </w:p>
    <w:p w14:paraId="7E41A80A" w14:textId="6AF633DD" w:rsidR="003E693E" w:rsidRPr="00C041B5" w:rsidRDefault="009F399A" w:rsidP="009F399A">
      <w:pPr>
        <w:rPr>
          <w:rFonts w:asciiTheme="minorHAnsi" w:eastAsiaTheme="minorHAnsi" w:hAnsiTheme="minorHAnsi"/>
          <w:szCs w:val="24"/>
        </w:rPr>
      </w:pPr>
      <w:r w:rsidRPr="00C041B5">
        <w:rPr>
          <w:rFonts w:asciiTheme="minorHAnsi" w:eastAsiaTheme="minorHAnsi" w:hAnsiTheme="minorHAnsi"/>
          <w:szCs w:val="24"/>
        </w:rPr>
        <w:t xml:space="preserve">To administer intravenous medications the EN will also be required </w:t>
      </w:r>
      <w:r w:rsidR="003E693E" w:rsidRPr="00C041B5">
        <w:rPr>
          <w:rFonts w:asciiTheme="minorHAnsi" w:eastAsiaTheme="minorHAnsi" w:hAnsiTheme="minorHAnsi"/>
          <w:szCs w:val="24"/>
        </w:rPr>
        <w:t>to</w:t>
      </w:r>
      <w:r w:rsidRPr="00C041B5">
        <w:rPr>
          <w:rFonts w:asciiTheme="minorHAnsi" w:eastAsiaTheme="minorHAnsi" w:hAnsiTheme="minorHAnsi"/>
          <w:szCs w:val="24"/>
        </w:rPr>
        <w:t xml:space="preserve"> successfully complete</w:t>
      </w:r>
      <w:r w:rsidR="003E693E" w:rsidRPr="00C041B5">
        <w:rPr>
          <w:rFonts w:asciiTheme="minorHAnsi" w:eastAsiaTheme="minorHAnsi" w:hAnsiTheme="minorHAnsi"/>
          <w:szCs w:val="24"/>
        </w:rPr>
        <w:t>:</w:t>
      </w:r>
    </w:p>
    <w:p w14:paraId="4E4A727F" w14:textId="21DF1B23" w:rsidR="009F399A" w:rsidRPr="00C041B5" w:rsidRDefault="003E693E" w:rsidP="00BB3E0F">
      <w:pPr>
        <w:pStyle w:val="ListParagraph"/>
        <w:numPr>
          <w:ilvl w:val="0"/>
          <w:numId w:val="147"/>
        </w:numPr>
        <w:rPr>
          <w:rFonts w:eastAsiaTheme="minorHAnsi"/>
        </w:rPr>
      </w:pPr>
      <w:r w:rsidRPr="00C041B5">
        <w:rPr>
          <w:rFonts w:asciiTheme="minorHAnsi" w:eastAsiaTheme="minorHAnsi" w:hAnsiTheme="minorHAnsi"/>
          <w:szCs w:val="24"/>
        </w:rPr>
        <w:t xml:space="preserve">The recognised National HTP units which include the administration and monitoring of intravenous medications, and </w:t>
      </w:r>
    </w:p>
    <w:p w14:paraId="19176441" w14:textId="4D2B4518" w:rsidR="009F399A" w:rsidRPr="00C041B5" w:rsidRDefault="009A680A" w:rsidP="00BB3E0F">
      <w:pPr>
        <w:pStyle w:val="ListBullet"/>
        <w:numPr>
          <w:ilvl w:val="0"/>
          <w:numId w:val="81"/>
        </w:numPr>
        <w:rPr>
          <w:rFonts w:asciiTheme="minorHAnsi" w:eastAsiaTheme="minorHAnsi" w:hAnsiTheme="minorHAnsi"/>
          <w:szCs w:val="24"/>
        </w:rPr>
      </w:pPr>
      <w:r w:rsidRPr="00C041B5">
        <w:rPr>
          <w:rFonts w:asciiTheme="minorHAnsi" w:eastAsiaTheme="minorHAnsi" w:hAnsiTheme="minorHAnsi"/>
          <w:szCs w:val="24"/>
        </w:rPr>
        <w:t>C</w:t>
      </w:r>
      <w:r w:rsidR="0040365C">
        <w:rPr>
          <w:rFonts w:asciiTheme="minorHAnsi" w:eastAsiaTheme="minorHAnsi" w:hAnsiTheme="minorHAnsi"/>
          <w:szCs w:val="24"/>
        </w:rPr>
        <w:t>HS</w:t>
      </w:r>
      <w:r w:rsidRPr="00C041B5">
        <w:rPr>
          <w:rFonts w:asciiTheme="minorHAnsi" w:eastAsiaTheme="minorHAnsi" w:hAnsiTheme="minorHAnsi"/>
          <w:szCs w:val="24"/>
        </w:rPr>
        <w:t>s</w:t>
      </w:r>
      <w:r w:rsidR="009F399A" w:rsidRPr="00C041B5">
        <w:rPr>
          <w:rFonts w:asciiTheme="minorHAnsi" w:eastAsiaTheme="minorHAnsi" w:hAnsiTheme="minorHAnsi"/>
          <w:szCs w:val="24"/>
        </w:rPr>
        <w:t xml:space="preserve"> Enrolled Nurse Intravenous Medication Administration and Monitoring Competency Package. </w:t>
      </w:r>
    </w:p>
    <w:p w14:paraId="316DDD97" w14:textId="4C47CB1B" w:rsidR="009F399A" w:rsidRDefault="009F399A" w:rsidP="009F399A">
      <w:pPr>
        <w:rPr>
          <w:rFonts w:asciiTheme="minorHAnsi" w:eastAsiaTheme="minorHAnsi" w:hAnsiTheme="minorHAnsi"/>
          <w:szCs w:val="24"/>
        </w:rPr>
      </w:pPr>
    </w:p>
    <w:p w14:paraId="4BA55CA6" w14:textId="100697F1" w:rsidR="009A680A" w:rsidRDefault="009A680A" w:rsidP="00ED7B53">
      <w:pPr>
        <w:pStyle w:val="ListBullet"/>
        <w:pBdr>
          <w:top w:val="single" w:sz="4" w:space="1" w:color="auto"/>
          <w:left w:val="single" w:sz="4" w:space="4" w:color="auto"/>
          <w:bottom w:val="single" w:sz="4" w:space="1" w:color="auto"/>
          <w:right w:val="single" w:sz="4" w:space="4" w:color="auto"/>
        </w:pBdr>
        <w:rPr>
          <w:rFonts w:eastAsiaTheme="minorHAnsi"/>
        </w:rPr>
      </w:pPr>
      <w:r>
        <w:rPr>
          <w:rFonts w:eastAsiaTheme="minorHAnsi"/>
          <w:szCs w:val="24"/>
        </w:rPr>
        <w:t>N</w:t>
      </w:r>
      <w:r w:rsidR="00A94B7D">
        <w:rPr>
          <w:rFonts w:eastAsiaTheme="minorHAnsi"/>
          <w:szCs w:val="24"/>
        </w:rPr>
        <w:t>OTE:</w:t>
      </w:r>
      <w:r>
        <w:rPr>
          <w:rFonts w:eastAsiaTheme="minorHAnsi"/>
          <w:szCs w:val="24"/>
        </w:rPr>
        <w:t xml:space="preserve"> Enrolled Nurse Transition to Practice Program participants will complete the IV medication competency assessment as part of the 12 month program.</w:t>
      </w:r>
    </w:p>
    <w:p w14:paraId="21E02732" w14:textId="77777777" w:rsidR="009A680A" w:rsidRDefault="009A680A" w:rsidP="009A680A">
      <w:pPr>
        <w:pStyle w:val="ListBullet"/>
        <w:rPr>
          <w:rFonts w:asciiTheme="minorHAnsi" w:eastAsiaTheme="minorHAnsi" w:hAnsiTheme="minorHAnsi"/>
          <w:szCs w:val="24"/>
        </w:rPr>
      </w:pPr>
    </w:p>
    <w:p w14:paraId="2F4C694E" w14:textId="5793ED69" w:rsidR="009A680A" w:rsidRDefault="009C31D0" w:rsidP="009A680A">
      <w:pPr>
        <w:pStyle w:val="ListBullet"/>
        <w:rPr>
          <w:rFonts w:asciiTheme="minorHAnsi" w:eastAsiaTheme="minorHAnsi" w:hAnsiTheme="minorHAnsi"/>
          <w:szCs w:val="24"/>
        </w:rPr>
      </w:pPr>
      <w:r>
        <w:rPr>
          <w:rFonts w:asciiTheme="minorHAnsi" w:eastAsiaTheme="minorHAnsi" w:hAnsiTheme="minorHAnsi"/>
          <w:szCs w:val="24"/>
        </w:rPr>
        <w:t xml:space="preserve">EN </w:t>
      </w:r>
      <w:r w:rsidR="009A680A">
        <w:rPr>
          <w:rFonts w:asciiTheme="minorHAnsi" w:eastAsiaTheme="minorHAnsi" w:hAnsiTheme="minorHAnsi"/>
          <w:szCs w:val="24"/>
        </w:rPr>
        <w:t>Limitations related to IV fluid management</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694"/>
        <w:gridCol w:w="2409"/>
      </w:tblGrid>
      <w:tr w:rsidR="009A680A" w:rsidRPr="00C96214" w14:paraId="5842582A" w14:textId="77777777" w:rsidTr="00504BBC">
        <w:trPr>
          <w:trHeight w:val="812"/>
          <w:tblHeader/>
          <w:jc w:val="center"/>
        </w:trPr>
        <w:tc>
          <w:tcPr>
            <w:tcW w:w="2376" w:type="dxa"/>
            <w:shd w:val="pct5" w:color="auto" w:fill="auto"/>
          </w:tcPr>
          <w:p w14:paraId="21709B65" w14:textId="77777777" w:rsidR="009A680A" w:rsidRPr="00C96214" w:rsidRDefault="009A680A" w:rsidP="00504BBC">
            <w:pPr>
              <w:pStyle w:val="ListBullet"/>
              <w:rPr>
                <w:rFonts w:asciiTheme="minorHAnsi" w:eastAsiaTheme="minorHAnsi" w:hAnsiTheme="minorHAnsi"/>
                <w:szCs w:val="24"/>
              </w:rPr>
            </w:pPr>
            <w:r w:rsidRPr="00C96214">
              <w:rPr>
                <w:rFonts w:asciiTheme="minorHAnsi" w:eastAsiaTheme="minorHAnsi" w:hAnsiTheme="minorHAnsi"/>
                <w:b/>
                <w:bCs/>
                <w:szCs w:val="24"/>
              </w:rPr>
              <w:lastRenderedPageBreak/>
              <w:t xml:space="preserve">Activity </w:t>
            </w:r>
          </w:p>
        </w:tc>
        <w:tc>
          <w:tcPr>
            <w:tcW w:w="2835" w:type="dxa"/>
            <w:shd w:val="pct5" w:color="auto" w:fill="auto"/>
          </w:tcPr>
          <w:p w14:paraId="78064529" w14:textId="77777777" w:rsidR="009A680A" w:rsidRPr="00C96214" w:rsidRDefault="009A680A" w:rsidP="00504BBC">
            <w:pPr>
              <w:pStyle w:val="ListBullet"/>
              <w:rPr>
                <w:rFonts w:asciiTheme="minorHAnsi" w:eastAsiaTheme="minorHAnsi" w:hAnsiTheme="minorHAnsi"/>
                <w:szCs w:val="24"/>
              </w:rPr>
            </w:pPr>
            <w:r w:rsidRPr="00C96214">
              <w:rPr>
                <w:rFonts w:asciiTheme="minorHAnsi" w:eastAsiaTheme="minorHAnsi" w:hAnsiTheme="minorHAnsi"/>
                <w:b/>
                <w:bCs/>
                <w:szCs w:val="24"/>
              </w:rPr>
              <w:t xml:space="preserve">Has AHPRA Medication Restriction </w:t>
            </w:r>
          </w:p>
          <w:p w14:paraId="23981D13" w14:textId="77777777" w:rsidR="009A680A" w:rsidRPr="00C96214" w:rsidRDefault="009A680A" w:rsidP="00504BBC">
            <w:pPr>
              <w:pStyle w:val="ListBullet"/>
              <w:rPr>
                <w:rFonts w:asciiTheme="minorHAnsi" w:eastAsiaTheme="minorHAnsi" w:hAnsiTheme="minorHAnsi"/>
                <w:szCs w:val="24"/>
              </w:rPr>
            </w:pPr>
            <w:r w:rsidRPr="00C96214">
              <w:rPr>
                <w:rFonts w:asciiTheme="minorHAnsi" w:eastAsiaTheme="minorHAnsi" w:hAnsiTheme="minorHAnsi"/>
                <w:b/>
                <w:bCs/>
                <w:szCs w:val="24"/>
              </w:rPr>
              <w:t xml:space="preserve">Notation </w:t>
            </w:r>
          </w:p>
          <w:p w14:paraId="1DA01A07" w14:textId="77777777" w:rsidR="009A680A" w:rsidRPr="00C96214" w:rsidRDefault="009A680A" w:rsidP="00504BBC">
            <w:pPr>
              <w:pStyle w:val="ListBullet"/>
              <w:rPr>
                <w:rFonts w:asciiTheme="minorHAnsi" w:eastAsiaTheme="minorHAnsi" w:hAnsiTheme="minorHAnsi"/>
                <w:szCs w:val="24"/>
              </w:rPr>
            </w:pPr>
            <w:r>
              <w:rPr>
                <w:rFonts w:asciiTheme="minorHAnsi" w:eastAsiaTheme="minorHAnsi" w:hAnsiTheme="minorHAnsi"/>
                <w:b/>
                <w:bCs/>
                <w:szCs w:val="24"/>
              </w:rPr>
              <w:t>“</w:t>
            </w:r>
            <w:r w:rsidRPr="00C96214">
              <w:rPr>
                <w:rFonts w:asciiTheme="minorHAnsi" w:eastAsiaTheme="minorHAnsi" w:hAnsiTheme="minorHAnsi"/>
                <w:b/>
                <w:bCs/>
                <w:szCs w:val="24"/>
              </w:rPr>
              <w:t>Does not hold Board-approved qualifications in administration of medicines</w:t>
            </w:r>
            <w:r>
              <w:rPr>
                <w:rFonts w:asciiTheme="minorHAnsi" w:eastAsiaTheme="minorHAnsi" w:hAnsiTheme="minorHAnsi"/>
                <w:b/>
                <w:bCs/>
                <w:szCs w:val="24"/>
              </w:rPr>
              <w:t>”</w:t>
            </w:r>
            <w:r w:rsidRPr="00C96214">
              <w:rPr>
                <w:rFonts w:asciiTheme="minorHAnsi" w:eastAsiaTheme="minorHAnsi" w:hAnsiTheme="minorHAnsi"/>
                <w:b/>
                <w:bCs/>
                <w:szCs w:val="24"/>
              </w:rPr>
              <w:t xml:space="preserve"> </w:t>
            </w:r>
          </w:p>
        </w:tc>
        <w:tc>
          <w:tcPr>
            <w:tcW w:w="2694" w:type="dxa"/>
            <w:shd w:val="pct5" w:color="auto" w:fill="auto"/>
          </w:tcPr>
          <w:p w14:paraId="221333E5" w14:textId="77777777" w:rsidR="009A680A" w:rsidRPr="00C96214" w:rsidRDefault="009A680A" w:rsidP="00504BBC">
            <w:pPr>
              <w:pStyle w:val="ListBullet"/>
              <w:rPr>
                <w:rFonts w:asciiTheme="minorHAnsi" w:eastAsiaTheme="minorHAnsi" w:hAnsiTheme="minorHAnsi"/>
                <w:szCs w:val="24"/>
              </w:rPr>
            </w:pPr>
            <w:r w:rsidRPr="00C96214">
              <w:rPr>
                <w:rFonts w:asciiTheme="minorHAnsi" w:eastAsiaTheme="minorHAnsi" w:hAnsiTheme="minorHAnsi"/>
                <w:b/>
                <w:bCs/>
                <w:szCs w:val="24"/>
              </w:rPr>
              <w:t xml:space="preserve">Does Not Have AHPRA </w:t>
            </w:r>
          </w:p>
          <w:p w14:paraId="55BA9841" w14:textId="77777777" w:rsidR="009A680A" w:rsidRPr="00C96214" w:rsidRDefault="009A680A" w:rsidP="00504BBC">
            <w:pPr>
              <w:pStyle w:val="ListBullet"/>
              <w:rPr>
                <w:rFonts w:asciiTheme="minorHAnsi" w:eastAsiaTheme="minorHAnsi" w:hAnsiTheme="minorHAnsi"/>
                <w:szCs w:val="24"/>
              </w:rPr>
            </w:pPr>
            <w:r w:rsidRPr="00C96214">
              <w:rPr>
                <w:rFonts w:asciiTheme="minorHAnsi" w:eastAsiaTheme="minorHAnsi" w:hAnsiTheme="minorHAnsi"/>
                <w:b/>
                <w:bCs/>
                <w:szCs w:val="24"/>
              </w:rPr>
              <w:t xml:space="preserve">Medication Restriction </w:t>
            </w:r>
          </w:p>
          <w:p w14:paraId="726FDB10" w14:textId="77777777" w:rsidR="009A680A" w:rsidRDefault="009A680A" w:rsidP="00504BBC">
            <w:pPr>
              <w:pStyle w:val="ListBullet"/>
              <w:rPr>
                <w:rFonts w:asciiTheme="minorHAnsi" w:eastAsiaTheme="minorHAnsi" w:hAnsiTheme="minorHAnsi"/>
                <w:b/>
                <w:bCs/>
                <w:szCs w:val="24"/>
              </w:rPr>
            </w:pPr>
            <w:r w:rsidRPr="00C96214">
              <w:rPr>
                <w:rFonts w:asciiTheme="minorHAnsi" w:eastAsiaTheme="minorHAnsi" w:hAnsiTheme="minorHAnsi"/>
                <w:b/>
                <w:bCs/>
                <w:szCs w:val="24"/>
              </w:rPr>
              <w:t xml:space="preserve">Notation </w:t>
            </w:r>
          </w:p>
          <w:p w14:paraId="4833F2C4" w14:textId="77777777" w:rsidR="009A680A" w:rsidRPr="00C96214" w:rsidRDefault="009A680A" w:rsidP="00504BBC">
            <w:pPr>
              <w:pStyle w:val="ListBullet"/>
              <w:rPr>
                <w:rFonts w:asciiTheme="minorHAnsi" w:eastAsiaTheme="minorHAnsi" w:hAnsiTheme="minorHAnsi"/>
                <w:szCs w:val="24"/>
              </w:rPr>
            </w:pPr>
            <w:r>
              <w:rPr>
                <w:rFonts w:asciiTheme="minorHAnsi" w:eastAsiaTheme="minorHAnsi" w:hAnsiTheme="minorHAnsi"/>
                <w:b/>
                <w:bCs/>
                <w:szCs w:val="24"/>
              </w:rPr>
              <w:t>“</w:t>
            </w:r>
            <w:r w:rsidRPr="003464F2">
              <w:rPr>
                <w:rFonts w:asciiTheme="minorHAnsi" w:eastAsiaTheme="minorHAnsi" w:hAnsiTheme="minorHAnsi"/>
                <w:b/>
                <w:bCs/>
                <w:szCs w:val="24"/>
              </w:rPr>
              <w:t>Does not hold Board-approved qualification in administration of medicines</w:t>
            </w:r>
            <w:r>
              <w:rPr>
                <w:rFonts w:asciiTheme="minorHAnsi" w:eastAsiaTheme="minorHAnsi" w:hAnsiTheme="minorHAnsi"/>
                <w:b/>
                <w:bCs/>
                <w:szCs w:val="24"/>
              </w:rPr>
              <w:t>”</w:t>
            </w:r>
          </w:p>
        </w:tc>
        <w:tc>
          <w:tcPr>
            <w:tcW w:w="2409" w:type="dxa"/>
            <w:shd w:val="pct5" w:color="auto" w:fill="auto"/>
          </w:tcPr>
          <w:p w14:paraId="0BF53015" w14:textId="77777777" w:rsidR="009A680A" w:rsidRPr="00C96214" w:rsidRDefault="009A680A" w:rsidP="00504BBC">
            <w:pPr>
              <w:pStyle w:val="ListBullet"/>
              <w:rPr>
                <w:rFonts w:asciiTheme="minorHAnsi" w:eastAsiaTheme="minorHAnsi" w:hAnsiTheme="minorHAnsi"/>
                <w:szCs w:val="24"/>
              </w:rPr>
            </w:pPr>
            <w:r w:rsidRPr="00C96214">
              <w:rPr>
                <w:rFonts w:asciiTheme="minorHAnsi" w:eastAsiaTheme="minorHAnsi" w:hAnsiTheme="minorHAnsi"/>
                <w:b/>
                <w:bCs/>
                <w:szCs w:val="24"/>
              </w:rPr>
              <w:t xml:space="preserve">Authorised to Administer IV Medication within the </w:t>
            </w:r>
            <w:r>
              <w:rPr>
                <w:rFonts w:asciiTheme="minorHAnsi" w:eastAsiaTheme="minorHAnsi" w:hAnsiTheme="minorHAnsi"/>
                <w:b/>
                <w:bCs/>
                <w:szCs w:val="24"/>
              </w:rPr>
              <w:t>Canberra Health Services</w:t>
            </w:r>
            <w:r w:rsidRPr="00C96214">
              <w:rPr>
                <w:rFonts w:asciiTheme="minorHAnsi" w:eastAsiaTheme="minorHAnsi" w:hAnsiTheme="minorHAnsi"/>
                <w:b/>
                <w:bCs/>
                <w:szCs w:val="24"/>
              </w:rPr>
              <w:t xml:space="preserve"> </w:t>
            </w:r>
          </w:p>
        </w:tc>
      </w:tr>
      <w:tr w:rsidR="009A680A" w:rsidRPr="00FB0AE5" w14:paraId="4803FAEE" w14:textId="77777777" w:rsidTr="00504BBC">
        <w:trPr>
          <w:trHeight w:val="407"/>
          <w:jc w:val="center"/>
        </w:trPr>
        <w:tc>
          <w:tcPr>
            <w:tcW w:w="2376" w:type="dxa"/>
          </w:tcPr>
          <w:p w14:paraId="043D287D" w14:textId="77777777" w:rsidR="009A680A" w:rsidRPr="00FB0AE5" w:rsidRDefault="009A680A" w:rsidP="00504BBC">
            <w:pPr>
              <w:autoSpaceDE w:val="0"/>
              <w:autoSpaceDN w:val="0"/>
              <w:adjustRightInd w:val="0"/>
              <w:rPr>
                <w:color w:val="000000"/>
                <w:sz w:val="20"/>
                <w:lang w:eastAsia="en-AU"/>
              </w:rPr>
            </w:pPr>
            <w:r w:rsidRPr="00FB0AE5">
              <w:rPr>
                <w:color w:val="000000"/>
                <w:sz w:val="20"/>
                <w:lang w:eastAsia="en-AU"/>
              </w:rPr>
              <w:t xml:space="preserve">Commence, change, titrate </w:t>
            </w:r>
          </w:p>
          <w:p w14:paraId="39470619" w14:textId="77777777" w:rsidR="009A680A" w:rsidRPr="00FB0AE5" w:rsidRDefault="009A680A" w:rsidP="00504BBC">
            <w:pPr>
              <w:autoSpaceDE w:val="0"/>
              <w:autoSpaceDN w:val="0"/>
              <w:adjustRightInd w:val="0"/>
              <w:rPr>
                <w:color w:val="000000"/>
                <w:sz w:val="20"/>
                <w:lang w:eastAsia="en-AU"/>
              </w:rPr>
            </w:pPr>
            <w:r w:rsidRPr="00FB0AE5">
              <w:rPr>
                <w:color w:val="000000"/>
                <w:sz w:val="20"/>
                <w:lang w:eastAsia="en-AU"/>
              </w:rPr>
              <w:t xml:space="preserve">IV infusions  </w:t>
            </w:r>
          </w:p>
        </w:tc>
        <w:tc>
          <w:tcPr>
            <w:tcW w:w="2835" w:type="dxa"/>
          </w:tcPr>
          <w:p w14:paraId="74C1B9E1" w14:textId="77777777" w:rsidR="009A680A" w:rsidRPr="00FB0AE5" w:rsidRDefault="009A680A" w:rsidP="00504BBC">
            <w:pPr>
              <w:autoSpaceDE w:val="0"/>
              <w:autoSpaceDN w:val="0"/>
              <w:adjustRightInd w:val="0"/>
              <w:rPr>
                <w:color w:val="000000"/>
                <w:sz w:val="20"/>
                <w:lang w:eastAsia="en-AU"/>
              </w:rPr>
            </w:pPr>
            <w:r w:rsidRPr="00FB0AE5">
              <w:rPr>
                <w:color w:val="000000"/>
                <w:sz w:val="20"/>
                <w:lang w:eastAsia="en-AU"/>
              </w:rPr>
              <w:t xml:space="preserve">NO </w:t>
            </w:r>
          </w:p>
        </w:tc>
        <w:tc>
          <w:tcPr>
            <w:tcW w:w="2694" w:type="dxa"/>
          </w:tcPr>
          <w:p w14:paraId="4704F3E9" w14:textId="57825F30" w:rsidR="009A680A" w:rsidRPr="00FB0AE5" w:rsidRDefault="009A680A" w:rsidP="00504BBC">
            <w:pPr>
              <w:autoSpaceDE w:val="0"/>
              <w:autoSpaceDN w:val="0"/>
              <w:adjustRightInd w:val="0"/>
              <w:rPr>
                <w:color w:val="000000"/>
                <w:sz w:val="20"/>
                <w:lang w:eastAsia="en-AU"/>
              </w:rPr>
            </w:pPr>
            <w:r w:rsidRPr="00FB0AE5">
              <w:rPr>
                <w:color w:val="000000"/>
                <w:sz w:val="20"/>
                <w:lang w:eastAsia="en-AU"/>
              </w:rPr>
              <w:t xml:space="preserve">Once infusion has been checked </w:t>
            </w:r>
            <w:r w:rsidR="00293A95">
              <w:rPr>
                <w:color w:val="000000"/>
                <w:sz w:val="20"/>
                <w:lang w:eastAsia="en-AU"/>
              </w:rPr>
              <w:t xml:space="preserve">and </w:t>
            </w:r>
            <w:r w:rsidR="00E14760">
              <w:rPr>
                <w:color w:val="000000"/>
                <w:sz w:val="20"/>
                <w:lang w:eastAsia="en-AU"/>
              </w:rPr>
              <w:t>commenced</w:t>
            </w:r>
            <w:r w:rsidR="00293A95">
              <w:rPr>
                <w:color w:val="000000"/>
                <w:sz w:val="20"/>
                <w:lang w:eastAsia="en-AU"/>
              </w:rPr>
              <w:t xml:space="preserve"> </w:t>
            </w:r>
            <w:r w:rsidRPr="00FB0AE5">
              <w:rPr>
                <w:color w:val="000000"/>
                <w:sz w:val="20"/>
                <w:lang w:eastAsia="en-AU"/>
              </w:rPr>
              <w:t xml:space="preserve">by RN / RM, the EN can titrate and change further </w:t>
            </w:r>
            <w:r w:rsidR="004E6218">
              <w:rPr>
                <w:color w:val="000000"/>
                <w:sz w:val="20"/>
                <w:lang w:eastAsia="en-AU"/>
              </w:rPr>
              <w:t xml:space="preserve">IV </w:t>
            </w:r>
            <w:r w:rsidR="007D758A">
              <w:rPr>
                <w:color w:val="000000"/>
                <w:sz w:val="20"/>
                <w:lang w:eastAsia="en-AU"/>
              </w:rPr>
              <w:t>infusions</w:t>
            </w:r>
            <w:r w:rsidRPr="00FB0AE5">
              <w:rPr>
                <w:color w:val="000000"/>
                <w:sz w:val="20"/>
                <w:lang w:eastAsia="en-AU"/>
              </w:rPr>
              <w:t xml:space="preserve"> under supervision of RN / RM </w:t>
            </w:r>
          </w:p>
        </w:tc>
        <w:tc>
          <w:tcPr>
            <w:tcW w:w="2409" w:type="dxa"/>
          </w:tcPr>
          <w:p w14:paraId="240DFF33" w14:textId="408CB675" w:rsidR="009A680A" w:rsidRPr="00FB0AE5" w:rsidRDefault="009A680A" w:rsidP="00504BBC">
            <w:pPr>
              <w:autoSpaceDE w:val="0"/>
              <w:autoSpaceDN w:val="0"/>
              <w:adjustRightInd w:val="0"/>
              <w:rPr>
                <w:color w:val="000000"/>
                <w:sz w:val="20"/>
                <w:lang w:eastAsia="en-AU"/>
              </w:rPr>
            </w:pPr>
            <w:r w:rsidRPr="00FB0AE5">
              <w:rPr>
                <w:color w:val="000000"/>
                <w:sz w:val="20"/>
                <w:lang w:eastAsia="en-AU"/>
              </w:rPr>
              <w:t xml:space="preserve">Once infusion has been checked by RN / </w:t>
            </w:r>
            <w:r w:rsidR="007D758A" w:rsidRPr="00FB0AE5">
              <w:rPr>
                <w:color w:val="000000"/>
                <w:sz w:val="20"/>
                <w:lang w:eastAsia="en-AU"/>
              </w:rPr>
              <w:t>RM,</w:t>
            </w:r>
            <w:r w:rsidRPr="00FB0AE5">
              <w:rPr>
                <w:color w:val="000000"/>
                <w:sz w:val="20"/>
                <w:lang w:eastAsia="en-AU"/>
              </w:rPr>
              <w:t xml:space="preserve"> the EN can commence, titrate and change </w:t>
            </w:r>
            <w:r w:rsidR="004E6218">
              <w:rPr>
                <w:color w:val="000000"/>
                <w:sz w:val="20"/>
                <w:lang w:eastAsia="en-AU"/>
              </w:rPr>
              <w:t>IV infusions</w:t>
            </w:r>
            <w:r w:rsidRPr="00FB0AE5">
              <w:rPr>
                <w:color w:val="000000"/>
                <w:sz w:val="20"/>
                <w:lang w:eastAsia="en-AU"/>
              </w:rPr>
              <w:t xml:space="preserve"> under supervision of RN / RM </w:t>
            </w:r>
          </w:p>
        </w:tc>
      </w:tr>
      <w:bookmarkEnd w:id="769"/>
      <w:bookmarkEnd w:id="770"/>
      <w:bookmarkEnd w:id="771"/>
    </w:tbl>
    <w:p w14:paraId="3708B892" w14:textId="77777777" w:rsidR="009F399A" w:rsidRPr="00516695" w:rsidRDefault="009F399A" w:rsidP="009F399A">
      <w:pPr>
        <w:autoSpaceDE w:val="0"/>
        <w:autoSpaceDN w:val="0"/>
        <w:adjustRightInd w:val="0"/>
        <w:rPr>
          <w:rFonts w:asciiTheme="minorHAnsi" w:eastAsiaTheme="minorHAnsi" w:hAnsiTheme="minorHAnsi" w:cs="Calibri"/>
          <w:color w:val="000000"/>
          <w:szCs w:val="24"/>
        </w:rPr>
      </w:pPr>
    </w:p>
    <w:p w14:paraId="649D7ECC" w14:textId="5493FC6C" w:rsidR="009F399A" w:rsidRPr="00413F15" w:rsidRDefault="009F399A" w:rsidP="009F399A">
      <w:pPr>
        <w:pStyle w:val="Heading4"/>
        <w:rPr>
          <w:b/>
        </w:rPr>
      </w:pPr>
      <w:bookmarkStart w:id="775" w:name="_Toc119073925"/>
      <w:r w:rsidRPr="00413F15">
        <w:rPr>
          <w:b/>
        </w:rPr>
        <w:t xml:space="preserve">Role of the EN in </w:t>
      </w:r>
      <w:r w:rsidR="00696683">
        <w:rPr>
          <w:b/>
        </w:rPr>
        <w:t>s</w:t>
      </w:r>
      <w:r w:rsidRPr="00413F15">
        <w:rPr>
          <w:b/>
        </w:rPr>
        <w:t>pecialised settings</w:t>
      </w:r>
      <w:bookmarkEnd w:id="775"/>
    </w:p>
    <w:p w14:paraId="427BDAC3" w14:textId="77777777" w:rsidR="00696683" w:rsidRDefault="00696683" w:rsidP="00696683">
      <w:pPr>
        <w:rPr>
          <w:rFonts w:asciiTheme="minorHAnsi" w:hAnsiTheme="minorHAnsi" w:cs="Arial"/>
          <w:szCs w:val="24"/>
        </w:rPr>
      </w:pPr>
      <w:r>
        <w:rPr>
          <w:rFonts w:asciiTheme="minorHAnsi" w:hAnsiTheme="minorHAnsi" w:cs="Arial"/>
          <w:szCs w:val="24"/>
        </w:rPr>
        <w:t>Specific medications may require additional training regardless of the clinical setting. Administration of specific medications must be consistent with clinical area guidelines.</w:t>
      </w:r>
    </w:p>
    <w:p w14:paraId="24844714" w14:textId="77777777" w:rsidR="00696683" w:rsidRDefault="00696683" w:rsidP="00696683">
      <w:pPr>
        <w:rPr>
          <w:rFonts w:asciiTheme="minorHAnsi" w:hAnsiTheme="minorHAnsi" w:cs="Arial"/>
          <w:szCs w:val="24"/>
        </w:rPr>
      </w:pPr>
    </w:p>
    <w:p w14:paraId="01A794C0" w14:textId="77777777" w:rsidR="00696683" w:rsidRDefault="00696683" w:rsidP="00696683">
      <w:pPr>
        <w:rPr>
          <w:rFonts w:asciiTheme="minorHAnsi" w:hAnsiTheme="minorHAnsi" w:cs="Arial"/>
          <w:szCs w:val="24"/>
        </w:rPr>
      </w:pPr>
      <w:r>
        <w:rPr>
          <w:rFonts w:asciiTheme="minorHAnsi" w:hAnsiTheme="minorHAnsi" w:cs="Arial"/>
          <w:szCs w:val="24"/>
        </w:rPr>
        <w:t>Settings include but may not be limited to:</w:t>
      </w:r>
    </w:p>
    <w:p w14:paraId="15022BFF" w14:textId="77777777" w:rsidR="00696683" w:rsidRPr="002F6C87" w:rsidRDefault="00696683" w:rsidP="002F6C87">
      <w:pPr>
        <w:pStyle w:val="ListParagraph"/>
        <w:numPr>
          <w:ilvl w:val="0"/>
          <w:numId w:val="147"/>
        </w:numPr>
        <w:rPr>
          <w:rFonts w:asciiTheme="minorHAnsi" w:hAnsiTheme="minorHAnsi" w:cs="Arial"/>
          <w:szCs w:val="24"/>
        </w:rPr>
      </w:pPr>
      <w:r w:rsidRPr="002F6C87">
        <w:rPr>
          <w:rFonts w:asciiTheme="minorHAnsi" w:hAnsiTheme="minorHAnsi" w:cs="Arial"/>
          <w:szCs w:val="24"/>
        </w:rPr>
        <w:t>Paediatrics</w:t>
      </w:r>
    </w:p>
    <w:p w14:paraId="0F5E897E" w14:textId="77777777" w:rsidR="00696683" w:rsidRPr="002F6C87" w:rsidRDefault="00696683" w:rsidP="002F6C87">
      <w:pPr>
        <w:pStyle w:val="ListParagraph"/>
        <w:numPr>
          <w:ilvl w:val="0"/>
          <w:numId w:val="147"/>
        </w:numPr>
        <w:rPr>
          <w:rFonts w:asciiTheme="minorHAnsi" w:hAnsiTheme="minorHAnsi" w:cs="Arial"/>
          <w:szCs w:val="24"/>
        </w:rPr>
      </w:pPr>
      <w:r w:rsidRPr="002F6C87">
        <w:rPr>
          <w:rFonts w:asciiTheme="minorHAnsi" w:hAnsiTheme="minorHAnsi" w:cs="Arial"/>
          <w:szCs w:val="24"/>
        </w:rPr>
        <w:t>Cancers and Ambulatory Services</w:t>
      </w:r>
    </w:p>
    <w:p w14:paraId="38CD5A10" w14:textId="77777777" w:rsidR="00696683" w:rsidRPr="002F6C87" w:rsidRDefault="00696683" w:rsidP="002F6C87">
      <w:pPr>
        <w:pStyle w:val="ListParagraph"/>
        <w:numPr>
          <w:ilvl w:val="0"/>
          <w:numId w:val="147"/>
        </w:numPr>
        <w:rPr>
          <w:rFonts w:asciiTheme="minorHAnsi" w:hAnsiTheme="minorHAnsi" w:cs="Arial"/>
          <w:szCs w:val="24"/>
        </w:rPr>
      </w:pPr>
      <w:r w:rsidRPr="002F6C87">
        <w:rPr>
          <w:rFonts w:asciiTheme="minorHAnsi" w:hAnsiTheme="minorHAnsi" w:cs="Arial"/>
          <w:szCs w:val="24"/>
        </w:rPr>
        <w:t>Haemodialysis</w:t>
      </w:r>
    </w:p>
    <w:p w14:paraId="3904EB3F" w14:textId="77777777" w:rsidR="00696683" w:rsidRPr="002F6C87" w:rsidRDefault="00696683" w:rsidP="002F6C87">
      <w:pPr>
        <w:pStyle w:val="ListParagraph"/>
        <w:numPr>
          <w:ilvl w:val="0"/>
          <w:numId w:val="147"/>
        </w:numPr>
        <w:rPr>
          <w:rFonts w:asciiTheme="minorHAnsi" w:hAnsiTheme="minorHAnsi" w:cs="Arial"/>
          <w:szCs w:val="24"/>
        </w:rPr>
      </w:pPr>
      <w:r w:rsidRPr="002F6C87">
        <w:rPr>
          <w:rFonts w:asciiTheme="minorHAnsi" w:hAnsiTheme="minorHAnsi" w:cs="Arial"/>
          <w:szCs w:val="24"/>
        </w:rPr>
        <w:t>Operating theatres</w:t>
      </w:r>
    </w:p>
    <w:p w14:paraId="0CC1A05D" w14:textId="77777777" w:rsidR="00696683" w:rsidRDefault="00696683" w:rsidP="00696683">
      <w:pPr>
        <w:rPr>
          <w:rFonts w:asciiTheme="minorHAnsi" w:hAnsiTheme="minorHAnsi" w:cs="Arial"/>
          <w:szCs w:val="24"/>
        </w:rPr>
      </w:pPr>
    </w:p>
    <w:p w14:paraId="7B31C668" w14:textId="77777777" w:rsidR="00696683" w:rsidRDefault="00696683" w:rsidP="00696683">
      <w:pPr>
        <w:rPr>
          <w:rFonts w:asciiTheme="minorHAnsi" w:hAnsiTheme="minorHAnsi" w:cs="Arial"/>
          <w:szCs w:val="24"/>
        </w:rPr>
      </w:pPr>
      <w:r>
        <w:rPr>
          <w:rFonts w:asciiTheme="minorHAnsi" w:hAnsiTheme="minorHAnsi" w:cs="Arial"/>
          <w:szCs w:val="24"/>
        </w:rPr>
        <w:t>Enrolled nurse knowledge base and skill must be sufficient to administer medications competently and safely.</w:t>
      </w:r>
    </w:p>
    <w:p w14:paraId="543C9148" w14:textId="77777777" w:rsidR="009F399A" w:rsidRPr="00516695" w:rsidRDefault="009F399A" w:rsidP="009F399A">
      <w:pPr>
        <w:rPr>
          <w:rFonts w:asciiTheme="minorHAnsi" w:hAnsiTheme="minorHAnsi" w:cs="Arial"/>
          <w:szCs w:val="24"/>
        </w:rPr>
      </w:pPr>
    </w:p>
    <w:p w14:paraId="329E5DE2" w14:textId="77777777" w:rsidR="009F399A" w:rsidRPr="00516695" w:rsidRDefault="009F399A" w:rsidP="009F399A">
      <w:pPr>
        <w:pStyle w:val="Heading2"/>
        <w:rPr>
          <w:rFonts w:asciiTheme="minorHAnsi" w:hAnsiTheme="minorHAnsi"/>
          <w:szCs w:val="24"/>
        </w:rPr>
      </w:pPr>
      <w:bookmarkStart w:id="776" w:name="_Toc405549224"/>
      <w:bookmarkStart w:id="777" w:name="_Toc405551444"/>
      <w:bookmarkStart w:id="778" w:name="_Toc405561828"/>
      <w:bookmarkStart w:id="779" w:name="_Toc415141298"/>
      <w:bookmarkStart w:id="780" w:name="_Toc119073926"/>
      <w:r w:rsidRPr="00516695">
        <w:rPr>
          <w:rFonts w:asciiTheme="minorHAnsi" w:hAnsiTheme="minorHAnsi"/>
          <w:szCs w:val="24"/>
        </w:rPr>
        <w:t>Medication Administration Orders</w:t>
      </w:r>
      <w:bookmarkEnd w:id="776"/>
      <w:bookmarkEnd w:id="777"/>
      <w:bookmarkEnd w:id="778"/>
      <w:bookmarkEnd w:id="779"/>
      <w:bookmarkEnd w:id="780"/>
    </w:p>
    <w:p w14:paraId="00848212" w14:textId="6107BC8B"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A medication </w:t>
      </w:r>
      <w:r w:rsidR="000F36F9">
        <w:rPr>
          <w:rFonts w:asciiTheme="minorHAnsi" w:hAnsiTheme="minorHAnsi" w:cs="Arial"/>
          <w:szCs w:val="24"/>
        </w:rPr>
        <w:t>prescription</w:t>
      </w:r>
      <w:r w:rsidRPr="00516695">
        <w:rPr>
          <w:rFonts w:asciiTheme="minorHAnsi" w:hAnsiTheme="minorHAnsi" w:cs="Arial"/>
          <w:szCs w:val="24"/>
        </w:rPr>
        <w:t xml:space="preserve"> written by an authorised prescriber authorises the administration of unscheduled, Schedule 2, Schedule 3, Schedule 4, and Schedule 8 medications to a patient.</w:t>
      </w:r>
    </w:p>
    <w:p w14:paraId="767E8D48" w14:textId="77777777" w:rsidR="009F399A" w:rsidRPr="00516695" w:rsidRDefault="009F399A" w:rsidP="009F399A">
      <w:pPr>
        <w:rPr>
          <w:rFonts w:asciiTheme="minorHAnsi" w:hAnsiTheme="minorHAnsi" w:cs="Arial"/>
          <w:szCs w:val="24"/>
        </w:rPr>
      </w:pPr>
    </w:p>
    <w:p w14:paraId="6FFEEB74" w14:textId="00D913D1"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This </w:t>
      </w:r>
      <w:r w:rsidR="00FD0BFD">
        <w:rPr>
          <w:rFonts w:asciiTheme="minorHAnsi" w:hAnsiTheme="minorHAnsi" w:cs="Arial"/>
          <w:szCs w:val="24"/>
        </w:rPr>
        <w:t>prescription</w:t>
      </w:r>
      <w:r w:rsidRPr="00516695">
        <w:rPr>
          <w:rFonts w:asciiTheme="minorHAnsi" w:hAnsiTheme="minorHAnsi" w:cs="Arial"/>
          <w:szCs w:val="24"/>
        </w:rPr>
        <w:t xml:space="preserve"> may be in the form of:</w:t>
      </w:r>
    </w:p>
    <w:p w14:paraId="219BC6E4" w14:textId="22D9DAF2" w:rsidR="009F399A" w:rsidRPr="00516695" w:rsidRDefault="009F399A" w:rsidP="00BB3E0F">
      <w:pPr>
        <w:pStyle w:val="ListBullet"/>
        <w:numPr>
          <w:ilvl w:val="0"/>
          <w:numId w:val="82"/>
        </w:numPr>
        <w:rPr>
          <w:rFonts w:asciiTheme="minorHAnsi" w:hAnsiTheme="minorHAnsi"/>
          <w:szCs w:val="24"/>
        </w:rPr>
      </w:pPr>
      <w:r w:rsidRPr="00516695">
        <w:rPr>
          <w:rFonts w:asciiTheme="minorHAnsi" w:hAnsiTheme="minorHAnsi"/>
          <w:szCs w:val="24"/>
        </w:rPr>
        <w:t xml:space="preserve">A prior written </w:t>
      </w:r>
      <w:r w:rsidR="00710AA0">
        <w:rPr>
          <w:rFonts w:asciiTheme="minorHAnsi" w:hAnsiTheme="minorHAnsi"/>
          <w:szCs w:val="24"/>
        </w:rPr>
        <w:t>prescription</w:t>
      </w:r>
      <w:r w:rsidRPr="00516695">
        <w:rPr>
          <w:rFonts w:asciiTheme="minorHAnsi" w:hAnsiTheme="minorHAnsi"/>
          <w:szCs w:val="24"/>
        </w:rPr>
        <w:t xml:space="preserve"> on an individual patient’s medication chart, anaesthetic record or other approved form</w:t>
      </w:r>
    </w:p>
    <w:p w14:paraId="7029D525" w14:textId="1AB13B3A" w:rsidR="009F399A" w:rsidRPr="00516695" w:rsidRDefault="009F399A" w:rsidP="00BB3E0F">
      <w:pPr>
        <w:pStyle w:val="ListBullet"/>
        <w:numPr>
          <w:ilvl w:val="0"/>
          <w:numId w:val="82"/>
        </w:numPr>
        <w:rPr>
          <w:rFonts w:asciiTheme="minorHAnsi" w:hAnsiTheme="minorHAnsi"/>
          <w:szCs w:val="24"/>
        </w:rPr>
      </w:pPr>
      <w:r w:rsidRPr="00516695">
        <w:rPr>
          <w:rFonts w:asciiTheme="minorHAnsi" w:hAnsiTheme="minorHAnsi"/>
          <w:szCs w:val="24"/>
        </w:rPr>
        <w:t xml:space="preserve">An approved electronic </w:t>
      </w:r>
      <w:r w:rsidR="009F7664">
        <w:rPr>
          <w:rFonts w:asciiTheme="minorHAnsi" w:hAnsiTheme="minorHAnsi"/>
          <w:szCs w:val="24"/>
        </w:rPr>
        <w:t>prescription</w:t>
      </w:r>
      <w:r w:rsidR="00872513">
        <w:rPr>
          <w:rFonts w:asciiTheme="minorHAnsi" w:hAnsiTheme="minorHAnsi"/>
          <w:szCs w:val="24"/>
        </w:rPr>
        <w:t xml:space="preserve"> </w:t>
      </w:r>
      <w:r w:rsidRPr="00516695">
        <w:rPr>
          <w:rFonts w:asciiTheme="minorHAnsi" w:hAnsiTheme="minorHAnsi"/>
          <w:szCs w:val="24"/>
        </w:rPr>
        <w:t>, or</w:t>
      </w:r>
    </w:p>
    <w:p w14:paraId="0FE2CEC0" w14:textId="1C39DFB9" w:rsidR="009F399A" w:rsidRPr="00516695" w:rsidRDefault="009F399A" w:rsidP="00BB3E0F">
      <w:pPr>
        <w:pStyle w:val="ListBullet"/>
        <w:numPr>
          <w:ilvl w:val="0"/>
          <w:numId w:val="82"/>
        </w:numPr>
        <w:rPr>
          <w:rFonts w:asciiTheme="minorHAnsi" w:hAnsiTheme="minorHAnsi"/>
          <w:szCs w:val="24"/>
        </w:rPr>
      </w:pPr>
      <w:r w:rsidRPr="00516695">
        <w:rPr>
          <w:rFonts w:asciiTheme="minorHAnsi" w:hAnsiTheme="minorHAnsi"/>
          <w:szCs w:val="24"/>
        </w:rPr>
        <w:t xml:space="preserve">A verbal, telephone, fax or email </w:t>
      </w:r>
      <w:r w:rsidR="00872513">
        <w:rPr>
          <w:rFonts w:asciiTheme="minorHAnsi" w:hAnsiTheme="minorHAnsi"/>
          <w:szCs w:val="24"/>
        </w:rPr>
        <w:t>medication</w:t>
      </w:r>
      <w:r w:rsidR="00D65309">
        <w:rPr>
          <w:rFonts w:asciiTheme="minorHAnsi" w:hAnsiTheme="minorHAnsi"/>
          <w:szCs w:val="24"/>
        </w:rPr>
        <w:t xml:space="preserve"> </w:t>
      </w:r>
      <w:r w:rsidR="00872513">
        <w:rPr>
          <w:rFonts w:asciiTheme="minorHAnsi" w:hAnsiTheme="minorHAnsi"/>
          <w:szCs w:val="24"/>
        </w:rPr>
        <w:t>prescription</w:t>
      </w:r>
      <w:r w:rsidRPr="00516695">
        <w:rPr>
          <w:rFonts w:asciiTheme="minorHAnsi" w:hAnsiTheme="minorHAnsi"/>
          <w:szCs w:val="24"/>
        </w:rPr>
        <w:t xml:space="preserve"> in accordance with Section 5.3 or,</w:t>
      </w:r>
    </w:p>
    <w:p w14:paraId="0B225B38" w14:textId="77777777" w:rsidR="009F399A" w:rsidRPr="00516695" w:rsidRDefault="009F399A" w:rsidP="00BB3E0F">
      <w:pPr>
        <w:pStyle w:val="ListBullet"/>
        <w:numPr>
          <w:ilvl w:val="0"/>
          <w:numId w:val="82"/>
        </w:numPr>
        <w:rPr>
          <w:rFonts w:asciiTheme="minorHAnsi" w:hAnsiTheme="minorHAnsi"/>
          <w:szCs w:val="24"/>
        </w:rPr>
      </w:pPr>
      <w:r w:rsidRPr="00516695">
        <w:rPr>
          <w:rFonts w:asciiTheme="minorHAnsi" w:hAnsiTheme="minorHAnsi"/>
          <w:szCs w:val="24"/>
        </w:rPr>
        <w:t>A standing order in accordance with Section 5.4.</w:t>
      </w:r>
    </w:p>
    <w:p w14:paraId="05ADAF3E" w14:textId="77777777" w:rsidR="00EB40C6" w:rsidRPr="00EB40C6" w:rsidRDefault="00EB40C6" w:rsidP="009F399A">
      <w:pPr>
        <w:rPr>
          <w:rFonts w:asciiTheme="minorHAnsi" w:hAnsiTheme="minorHAnsi" w:cs="Arial"/>
          <w:bCs/>
          <w:szCs w:val="24"/>
        </w:rPr>
      </w:pPr>
    </w:p>
    <w:p w14:paraId="4012210D" w14:textId="673415D1" w:rsidR="009F399A" w:rsidRPr="00EB40C6" w:rsidRDefault="00EB40C6" w:rsidP="009F399A">
      <w:pPr>
        <w:rPr>
          <w:rFonts w:asciiTheme="minorHAnsi" w:hAnsiTheme="minorHAnsi" w:cs="Arial"/>
          <w:bCs/>
          <w:szCs w:val="24"/>
        </w:rPr>
      </w:pPr>
      <w:r w:rsidRPr="00EB40C6">
        <w:rPr>
          <w:rFonts w:asciiTheme="minorHAnsi" w:hAnsiTheme="minorHAnsi" w:cs="Arial"/>
          <w:bCs/>
          <w:szCs w:val="24"/>
        </w:rPr>
        <w:t xml:space="preserve">In some circumstances, such as embedding an externally received order into an electronic patient record, it may be necessary to transcribe a medication order. A transcribed medication order is not a medication </w:t>
      </w:r>
      <w:r w:rsidR="00AE2A7A" w:rsidRPr="00EB40C6">
        <w:rPr>
          <w:rFonts w:asciiTheme="minorHAnsi" w:hAnsiTheme="minorHAnsi" w:cs="Arial"/>
          <w:bCs/>
          <w:szCs w:val="24"/>
        </w:rPr>
        <w:t>order but</w:t>
      </w:r>
      <w:r w:rsidRPr="00EB40C6">
        <w:rPr>
          <w:rFonts w:asciiTheme="minorHAnsi" w:hAnsiTheme="minorHAnsi" w:cs="Arial"/>
          <w:bCs/>
          <w:szCs w:val="24"/>
        </w:rPr>
        <w:t xml:space="preserve"> represents an original medication order in an electronic medication record.  Medication must be administered from the original order in accordance with the principles described in Section 5.7, and documented in the MAR.</w:t>
      </w:r>
    </w:p>
    <w:p w14:paraId="0A2AF1CA" w14:textId="77777777" w:rsidR="00EB40C6" w:rsidRPr="00EB40C6" w:rsidRDefault="00EB40C6" w:rsidP="009F399A">
      <w:pPr>
        <w:rPr>
          <w:rFonts w:asciiTheme="minorHAnsi" w:hAnsiTheme="minorHAnsi" w:cs="Arial"/>
          <w:bCs/>
          <w:szCs w:val="24"/>
        </w:rPr>
      </w:pPr>
    </w:p>
    <w:p w14:paraId="128AC1EC" w14:textId="1DBD4B87" w:rsidR="009F399A" w:rsidRPr="00516695" w:rsidRDefault="009F399A" w:rsidP="009F399A">
      <w:pPr>
        <w:pStyle w:val="Heading2"/>
        <w:rPr>
          <w:rFonts w:asciiTheme="minorHAnsi" w:hAnsiTheme="minorHAnsi"/>
          <w:szCs w:val="24"/>
        </w:rPr>
      </w:pPr>
      <w:bookmarkStart w:id="781" w:name="_Toc405561829"/>
      <w:bookmarkStart w:id="782" w:name="_Toc415141299"/>
      <w:bookmarkStart w:id="783" w:name="_Toc119073927"/>
      <w:r w:rsidRPr="00516695">
        <w:rPr>
          <w:rFonts w:asciiTheme="minorHAnsi" w:hAnsiTheme="minorHAnsi"/>
          <w:szCs w:val="24"/>
        </w:rPr>
        <w:lastRenderedPageBreak/>
        <w:t xml:space="preserve">Administering from a Verbal or Telephone Medication </w:t>
      </w:r>
      <w:r w:rsidR="00FD0BFD">
        <w:rPr>
          <w:rFonts w:asciiTheme="minorHAnsi" w:hAnsiTheme="minorHAnsi"/>
          <w:szCs w:val="24"/>
        </w:rPr>
        <w:t>Prescription</w:t>
      </w:r>
      <w:bookmarkEnd w:id="781"/>
      <w:bookmarkEnd w:id="782"/>
      <w:r w:rsidR="00ED7B53">
        <w:rPr>
          <w:rFonts w:asciiTheme="minorHAnsi" w:hAnsiTheme="minorHAnsi"/>
          <w:szCs w:val="24"/>
        </w:rPr>
        <w:t>/Order</w:t>
      </w:r>
      <w:bookmarkEnd w:id="783"/>
    </w:p>
    <w:p w14:paraId="703E382C" w14:textId="4ACF5D7C"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In an emergency, an authorised prescriber may provide a verbal </w:t>
      </w:r>
      <w:r w:rsidR="00FD0BFD">
        <w:rPr>
          <w:rFonts w:asciiTheme="minorHAnsi" w:hAnsiTheme="minorHAnsi" w:cs="Arial"/>
          <w:szCs w:val="24"/>
        </w:rPr>
        <w:t>prescription/</w:t>
      </w:r>
      <w:r w:rsidRPr="00516695">
        <w:rPr>
          <w:rFonts w:asciiTheme="minorHAnsi" w:hAnsiTheme="minorHAnsi" w:cs="Arial"/>
          <w:szCs w:val="24"/>
        </w:rPr>
        <w:t xml:space="preserve">medication order for a patient.  The verbal </w:t>
      </w:r>
      <w:r w:rsidR="00FD0BFD">
        <w:rPr>
          <w:rFonts w:asciiTheme="minorHAnsi" w:hAnsiTheme="minorHAnsi" w:cs="Arial"/>
          <w:szCs w:val="24"/>
        </w:rPr>
        <w:t>prescription/</w:t>
      </w:r>
      <w:r w:rsidRPr="00516695">
        <w:rPr>
          <w:rFonts w:asciiTheme="minorHAnsi" w:hAnsiTheme="minorHAnsi" w:cs="Arial"/>
          <w:szCs w:val="24"/>
        </w:rPr>
        <w:t xml:space="preserve">order must be given separately and in full (for verification and safety) to a minimum of two of any of the following staff: </w:t>
      </w:r>
    </w:p>
    <w:p w14:paraId="1DFDEE17" w14:textId="77777777" w:rsidR="009F399A" w:rsidRPr="00516695" w:rsidRDefault="009F399A" w:rsidP="00BB3E0F">
      <w:pPr>
        <w:pStyle w:val="ListBullet"/>
        <w:numPr>
          <w:ilvl w:val="0"/>
          <w:numId w:val="83"/>
        </w:numPr>
        <w:rPr>
          <w:rFonts w:asciiTheme="minorHAnsi" w:hAnsiTheme="minorHAnsi" w:cs="Arial"/>
          <w:szCs w:val="24"/>
        </w:rPr>
      </w:pPr>
      <w:r w:rsidRPr="00516695">
        <w:rPr>
          <w:rFonts w:asciiTheme="minorHAnsi" w:hAnsiTheme="minorHAnsi"/>
          <w:szCs w:val="24"/>
        </w:rPr>
        <w:t>Enrolled nurse (The EN must check with a RN / RM not another EN)</w:t>
      </w:r>
    </w:p>
    <w:p w14:paraId="31A3B6CE" w14:textId="77777777" w:rsidR="009F399A" w:rsidRPr="00516695" w:rsidRDefault="009F399A" w:rsidP="00BB3E0F">
      <w:pPr>
        <w:pStyle w:val="ListBullet"/>
        <w:numPr>
          <w:ilvl w:val="0"/>
          <w:numId w:val="83"/>
        </w:numPr>
        <w:rPr>
          <w:rFonts w:asciiTheme="minorHAnsi" w:hAnsiTheme="minorHAnsi"/>
          <w:szCs w:val="24"/>
        </w:rPr>
      </w:pPr>
      <w:r w:rsidRPr="00516695">
        <w:rPr>
          <w:rFonts w:asciiTheme="minorHAnsi" w:hAnsiTheme="minorHAnsi"/>
          <w:szCs w:val="24"/>
        </w:rPr>
        <w:t>Registered midwife</w:t>
      </w:r>
    </w:p>
    <w:p w14:paraId="70A8DD7E" w14:textId="77777777" w:rsidR="009F399A" w:rsidRPr="00516695" w:rsidRDefault="009F399A" w:rsidP="00BB3E0F">
      <w:pPr>
        <w:pStyle w:val="ListBullet"/>
        <w:numPr>
          <w:ilvl w:val="0"/>
          <w:numId w:val="83"/>
        </w:numPr>
        <w:rPr>
          <w:rFonts w:asciiTheme="minorHAnsi" w:hAnsiTheme="minorHAnsi"/>
          <w:szCs w:val="24"/>
        </w:rPr>
      </w:pPr>
      <w:r w:rsidRPr="00516695">
        <w:rPr>
          <w:rFonts w:asciiTheme="minorHAnsi" w:hAnsiTheme="minorHAnsi"/>
          <w:szCs w:val="24"/>
        </w:rPr>
        <w:t>Registered nurse</w:t>
      </w:r>
    </w:p>
    <w:p w14:paraId="194610C1" w14:textId="77777777" w:rsidR="009F399A" w:rsidRPr="00516695" w:rsidRDefault="009F399A" w:rsidP="00BB3E0F">
      <w:pPr>
        <w:pStyle w:val="ListBullet"/>
        <w:numPr>
          <w:ilvl w:val="0"/>
          <w:numId w:val="83"/>
        </w:numPr>
        <w:rPr>
          <w:rFonts w:asciiTheme="minorHAnsi" w:hAnsiTheme="minorHAnsi"/>
          <w:szCs w:val="24"/>
        </w:rPr>
      </w:pPr>
      <w:r w:rsidRPr="00516695">
        <w:rPr>
          <w:rFonts w:asciiTheme="minorHAnsi" w:hAnsiTheme="minorHAnsi"/>
          <w:szCs w:val="24"/>
        </w:rPr>
        <w:t>Pharmacist</w:t>
      </w:r>
    </w:p>
    <w:p w14:paraId="20B99419" w14:textId="77777777" w:rsidR="00CF6EA4" w:rsidRDefault="00CF6EA4" w:rsidP="009F399A">
      <w:pPr>
        <w:pStyle w:val="ListBullet"/>
        <w:rPr>
          <w:rFonts w:asciiTheme="minorHAnsi" w:hAnsiTheme="minorHAnsi"/>
          <w:szCs w:val="24"/>
        </w:rPr>
      </w:pPr>
    </w:p>
    <w:p w14:paraId="2FFD77D5" w14:textId="50A7E744" w:rsidR="009F399A" w:rsidRPr="00516695" w:rsidRDefault="009F399A" w:rsidP="009F399A">
      <w:pPr>
        <w:pStyle w:val="ListBullet"/>
        <w:rPr>
          <w:rFonts w:asciiTheme="minorHAnsi" w:hAnsiTheme="minorHAnsi" w:cs="Arial"/>
          <w:szCs w:val="24"/>
        </w:rPr>
      </w:pPr>
      <w:r w:rsidRPr="00516695">
        <w:rPr>
          <w:rFonts w:asciiTheme="minorHAnsi" w:hAnsiTheme="minorHAnsi"/>
          <w:szCs w:val="24"/>
        </w:rPr>
        <w:t>An exception to this is in the community setting where a second person is not available</w:t>
      </w:r>
      <w:r w:rsidR="00574BB2">
        <w:rPr>
          <w:rFonts w:asciiTheme="minorHAnsi" w:hAnsiTheme="minorHAnsi"/>
          <w:szCs w:val="24"/>
        </w:rPr>
        <w:t xml:space="preserve"> at the site of care delivery</w:t>
      </w:r>
      <w:r w:rsidRPr="00516695">
        <w:rPr>
          <w:rFonts w:asciiTheme="minorHAnsi" w:hAnsiTheme="minorHAnsi"/>
          <w:szCs w:val="24"/>
        </w:rPr>
        <w:t>.</w:t>
      </w:r>
      <w:r w:rsidR="00574BB2">
        <w:rPr>
          <w:rFonts w:asciiTheme="minorHAnsi" w:hAnsiTheme="minorHAnsi"/>
          <w:szCs w:val="24"/>
        </w:rPr>
        <w:t xml:space="preserve"> The principles for safe administration from a verbal or telephone medication order as described below will still apply, but with a single, appropriately qualified clinician. </w:t>
      </w:r>
    </w:p>
    <w:p w14:paraId="29EAF74E" w14:textId="77777777" w:rsidR="009F399A" w:rsidRPr="00516695" w:rsidRDefault="009F399A" w:rsidP="00F7204E">
      <w:pPr>
        <w:pStyle w:val="ListBullet"/>
        <w:ind w:left="426"/>
        <w:rPr>
          <w:rFonts w:asciiTheme="minorHAnsi" w:hAnsiTheme="minorHAnsi" w:cs="Arial"/>
          <w:szCs w:val="24"/>
        </w:rPr>
      </w:pPr>
    </w:p>
    <w:p w14:paraId="361E2568" w14:textId="1AEC8E74" w:rsidR="009F399A" w:rsidRPr="00516695" w:rsidRDefault="009F399A" w:rsidP="009F399A">
      <w:pPr>
        <w:pStyle w:val="ListBullet"/>
        <w:rPr>
          <w:rFonts w:asciiTheme="minorHAnsi" w:hAnsiTheme="minorHAnsi" w:cs="Arial"/>
          <w:szCs w:val="24"/>
        </w:rPr>
      </w:pPr>
      <w:r w:rsidRPr="00516695">
        <w:rPr>
          <w:rFonts w:asciiTheme="minorHAnsi" w:hAnsiTheme="minorHAnsi" w:cs="Arial"/>
          <w:szCs w:val="24"/>
        </w:rPr>
        <w:t xml:space="preserve">Both staff members must repeat the </w:t>
      </w:r>
      <w:r w:rsidR="00B7194E">
        <w:rPr>
          <w:rFonts w:asciiTheme="minorHAnsi" w:hAnsiTheme="minorHAnsi" w:cs="Arial"/>
          <w:szCs w:val="24"/>
        </w:rPr>
        <w:t>prescription/</w:t>
      </w:r>
      <w:r w:rsidRPr="00516695">
        <w:rPr>
          <w:rFonts w:asciiTheme="minorHAnsi" w:hAnsiTheme="minorHAnsi" w:cs="Arial"/>
          <w:szCs w:val="24"/>
        </w:rPr>
        <w:t xml:space="preserve">order back to the prescriber. Due to the risk of misinterpretation, all orders received by telephone must be read back to the prescriber, with numbers in figures and words (for example: 50mg: fifty milligrams, five zero milligrams), and recorded on the </w:t>
      </w:r>
      <w:r w:rsidR="00B7194E">
        <w:rPr>
          <w:rFonts w:asciiTheme="minorHAnsi" w:hAnsiTheme="minorHAnsi" w:cs="Arial"/>
          <w:szCs w:val="24"/>
        </w:rPr>
        <w:t xml:space="preserve">patients </w:t>
      </w:r>
      <w:r w:rsidRPr="00516695">
        <w:rPr>
          <w:rFonts w:asciiTheme="minorHAnsi" w:hAnsiTheme="minorHAnsi" w:cs="Arial"/>
          <w:szCs w:val="24"/>
        </w:rPr>
        <w:t xml:space="preserve">medication chart. </w:t>
      </w:r>
    </w:p>
    <w:p w14:paraId="3D8DD7DB" w14:textId="77777777" w:rsidR="009F399A" w:rsidRPr="00516695" w:rsidRDefault="009F399A" w:rsidP="009F399A">
      <w:pPr>
        <w:rPr>
          <w:rFonts w:asciiTheme="minorHAnsi" w:hAnsiTheme="minorHAnsi" w:cs="Arial"/>
          <w:szCs w:val="24"/>
        </w:rPr>
      </w:pPr>
    </w:p>
    <w:p w14:paraId="059EB492" w14:textId="2B7AAF36"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It is legislated that the prescriber </w:t>
      </w:r>
      <w:r w:rsidR="00F7204E" w:rsidRPr="00516695">
        <w:rPr>
          <w:rFonts w:asciiTheme="minorHAnsi" w:hAnsiTheme="minorHAnsi" w:cs="Arial"/>
          <w:szCs w:val="24"/>
        </w:rPr>
        <w:t>countersigns</w:t>
      </w:r>
      <w:r w:rsidRPr="00516695">
        <w:rPr>
          <w:rFonts w:asciiTheme="minorHAnsi" w:hAnsiTheme="minorHAnsi" w:cs="Arial"/>
          <w:szCs w:val="24"/>
        </w:rPr>
        <w:t xml:space="preserve"> the </w:t>
      </w:r>
      <w:r w:rsidR="00B7194E">
        <w:rPr>
          <w:rFonts w:asciiTheme="minorHAnsi" w:hAnsiTheme="minorHAnsi" w:cs="Arial"/>
          <w:szCs w:val="24"/>
        </w:rPr>
        <w:t>prescription</w:t>
      </w:r>
      <w:r w:rsidR="00D55515">
        <w:rPr>
          <w:rFonts w:asciiTheme="minorHAnsi" w:hAnsiTheme="minorHAnsi" w:cs="Arial"/>
          <w:szCs w:val="24"/>
        </w:rPr>
        <w:t>/</w:t>
      </w:r>
      <w:r w:rsidRPr="00516695">
        <w:rPr>
          <w:rFonts w:asciiTheme="minorHAnsi" w:hAnsiTheme="minorHAnsi" w:cs="Arial"/>
          <w:szCs w:val="24"/>
        </w:rPr>
        <w:t xml:space="preserve">order with 24 hours of providing the verbal </w:t>
      </w:r>
      <w:r w:rsidR="00D55515">
        <w:rPr>
          <w:rFonts w:asciiTheme="minorHAnsi" w:hAnsiTheme="minorHAnsi" w:cs="Arial"/>
          <w:szCs w:val="24"/>
        </w:rPr>
        <w:t>prescription/</w:t>
      </w:r>
      <w:r w:rsidRPr="00516695">
        <w:rPr>
          <w:rFonts w:asciiTheme="minorHAnsi" w:hAnsiTheme="minorHAnsi" w:cs="Arial"/>
          <w:szCs w:val="24"/>
        </w:rPr>
        <w:t xml:space="preserve">order. </w:t>
      </w:r>
    </w:p>
    <w:p w14:paraId="3481E782" w14:textId="77777777" w:rsidR="009F399A" w:rsidRPr="00516695" w:rsidRDefault="009F399A" w:rsidP="009F399A">
      <w:pPr>
        <w:rPr>
          <w:rFonts w:asciiTheme="minorHAnsi" w:hAnsiTheme="minorHAnsi" w:cs="Arial"/>
          <w:szCs w:val="24"/>
        </w:rPr>
      </w:pPr>
    </w:p>
    <w:p w14:paraId="769B2EFB" w14:textId="3349CF86"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All telephone </w:t>
      </w:r>
      <w:r w:rsidR="00D55515">
        <w:rPr>
          <w:rFonts w:asciiTheme="minorHAnsi" w:hAnsiTheme="minorHAnsi" w:cs="Arial"/>
          <w:szCs w:val="24"/>
        </w:rPr>
        <w:t>prescription/</w:t>
      </w:r>
      <w:r w:rsidRPr="00516695">
        <w:rPr>
          <w:rFonts w:asciiTheme="minorHAnsi" w:hAnsiTheme="minorHAnsi" w:cs="Arial"/>
          <w:szCs w:val="24"/>
        </w:rPr>
        <w:t>orders will be recorded using standard practice for medication orders in the “telephone orders” section of the NIMC.</w:t>
      </w:r>
    </w:p>
    <w:p w14:paraId="3A663B56"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In addition, the record will also include clearly: </w:t>
      </w:r>
    </w:p>
    <w:p w14:paraId="7EFF184C" w14:textId="77777777" w:rsidR="009F399A" w:rsidRPr="00516695" w:rsidRDefault="009F399A" w:rsidP="00BB3E0F">
      <w:pPr>
        <w:pStyle w:val="ListBullet"/>
        <w:numPr>
          <w:ilvl w:val="0"/>
          <w:numId w:val="108"/>
        </w:numPr>
        <w:rPr>
          <w:rFonts w:asciiTheme="minorHAnsi" w:hAnsiTheme="minorHAnsi"/>
          <w:szCs w:val="24"/>
        </w:rPr>
      </w:pPr>
      <w:r w:rsidRPr="00516695">
        <w:rPr>
          <w:rFonts w:asciiTheme="minorHAnsi" w:hAnsiTheme="minorHAnsi"/>
          <w:szCs w:val="24"/>
        </w:rPr>
        <w:t>The words “telephone order”</w:t>
      </w:r>
    </w:p>
    <w:p w14:paraId="1B541572" w14:textId="1264407A" w:rsidR="009F399A" w:rsidRPr="00516695" w:rsidRDefault="009F399A" w:rsidP="00BB3E0F">
      <w:pPr>
        <w:pStyle w:val="ListBullet"/>
        <w:numPr>
          <w:ilvl w:val="0"/>
          <w:numId w:val="108"/>
        </w:numPr>
        <w:rPr>
          <w:rFonts w:asciiTheme="minorHAnsi" w:hAnsiTheme="minorHAnsi"/>
          <w:szCs w:val="24"/>
        </w:rPr>
      </w:pPr>
      <w:r w:rsidRPr="00516695">
        <w:rPr>
          <w:rFonts w:asciiTheme="minorHAnsi" w:hAnsiTheme="minorHAnsi"/>
          <w:szCs w:val="24"/>
        </w:rPr>
        <w:t xml:space="preserve">The name and position of both staff taking / administering the </w:t>
      </w:r>
      <w:r w:rsidR="00386426">
        <w:rPr>
          <w:rFonts w:asciiTheme="minorHAnsi" w:hAnsiTheme="minorHAnsi"/>
          <w:szCs w:val="24"/>
        </w:rPr>
        <w:t>prescription/</w:t>
      </w:r>
      <w:r w:rsidRPr="00516695">
        <w:rPr>
          <w:rFonts w:asciiTheme="minorHAnsi" w:hAnsiTheme="minorHAnsi"/>
          <w:szCs w:val="24"/>
        </w:rPr>
        <w:t xml:space="preserve">order </w:t>
      </w:r>
    </w:p>
    <w:p w14:paraId="03C77762" w14:textId="77777777" w:rsidR="009F399A" w:rsidRPr="00516695" w:rsidRDefault="009F399A" w:rsidP="009F399A">
      <w:pPr>
        <w:pStyle w:val="ListParagraph"/>
        <w:ind w:left="360"/>
        <w:rPr>
          <w:rFonts w:asciiTheme="minorHAnsi" w:hAnsiTheme="minorHAnsi" w:cs="Arial"/>
          <w:szCs w:val="24"/>
        </w:rPr>
      </w:pPr>
    </w:p>
    <w:p w14:paraId="163B8A39" w14:textId="020738D6"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Where a prescriber's telephone instruction is to cease a medication, the person receiving the instruction may endorse the medication chart </w:t>
      </w:r>
      <w:r w:rsidR="00386426">
        <w:rPr>
          <w:rFonts w:asciiTheme="minorHAnsi" w:hAnsiTheme="minorHAnsi" w:cs="Arial"/>
          <w:szCs w:val="24"/>
        </w:rPr>
        <w:t xml:space="preserve">prescription </w:t>
      </w:r>
      <w:r w:rsidRPr="00516695">
        <w:rPr>
          <w:rFonts w:asciiTheme="minorHAnsi" w:hAnsiTheme="minorHAnsi" w:cs="Arial"/>
          <w:szCs w:val="24"/>
        </w:rPr>
        <w:t xml:space="preserve">accordingly with the words ‘ceased as per phone order’, the prescriber’s name, the staff member’s name and signature, and the date and time. A corresponding entry should also be made in patient’s </w:t>
      </w:r>
      <w:r w:rsidR="00386426">
        <w:rPr>
          <w:rFonts w:asciiTheme="minorHAnsi" w:hAnsiTheme="minorHAnsi" w:cs="Arial"/>
          <w:szCs w:val="24"/>
        </w:rPr>
        <w:t xml:space="preserve">clinical </w:t>
      </w:r>
      <w:r w:rsidR="000A61DD">
        <w:rPr>
          <w:rFonts w:asciiTheme="minorHAnsi" w:hAnsiTheme="minorHAnsi" w:cs="Arial"/>
          <w:szCs w:val="24"/>
        </w:rPr>
        <w:t>record</w:t>
      </w:r>
      <w:r w:rsidRPr="00516695">
        <w:rPr>
          <w:rFonts w:asciiTheme="minorHAnsi" w:hAnsiTheme="minorHAnsi" w:cs="Arial"/>
          <w:szCs w:val="24"/>
        </w:rPr>
        <w:t xml:space="preserve"> by the staff member, including the prescriber’s reason(s) given for ceasing the order.</w:t>
      </w:r>
    </w:p>
    <w:p w14:paraId="05327936" w14:textId="77777777" w:rsidR="009F399A" w:rsidRPr="00516695" w:rsidRDefault="009F399A" w:rsidP="009F399A">
      <w:pPr>
        <w:rPr>
          <w:rFonts w:asciiTheme="minorHAnsi" w:hAnsiTheme="minorHAnsi" w:cs="Arial"/>
          <w:szCs w:val="24"/>
        </w:rPr>
      </w:pPr>
    </w:p>
    <w:p w14:paraId="718B75DC" w14:textId="77777777" w:rsidR="002B4733" w:rsidRPr="002B4733" w:rsidRDefault="002B4733" w:rsidP="002B4733">
      <w:pPr>
        <w:pStyle w:val="Heading2"/>
        <w:rPr>
          <w:rFonts w:asciiTheme="minorHAnsi" w:hAnsiTheme="minorHAnsi"/>
          <w:szCs w:val="24"/>
        </w:rPr>
      </w:pPr>
      <w:bookmarkStart w:id="784" w:name="_Toc119073928"/>
      <w:bookmarkStart w:id="785" w:name="_Toc414971047"/>
      <w:bookmarkStart w:id="786" w:name="_Toc415141300"/>
      <w:bookmarkStart w:id="787" w:name="_Toc405549225"/>
      <w:bookmarkStart w:id="788" w:name="_Toc405551445"/>
      <w:bookmarkStart w:id="789" w:name="_Toc405561830"/>
      <w:r w:rsidRPr="002B4733">
        <w:rPr>
          <w:rFonts w:asciiTheme="minorHAnsi" w:hAnsiTheme="minorHAnsi"/>
          <w:szCs w:val="24"/>
        </w:rPr>
        <w:t xml:space="preserve">Administering medication </w:t>
      </w:r>
      <w:r w:rsidRPr="002B4733">
        <w:t>where the original order has been transcribed to an electronic medical record</w:t>
      </w:r>
      <w:bookmarkEnd w:id="784"/>
      <w:r w:rsidRPr="002B4733">
        <w:rPr>
          <w:rFonts w:asciiTheme="minorHAnsi" w:hAnsiTheme="minorHAnsi"/>
          <w:szCs w:val="24"/>
        </w:rPr>
        <w:t xml:space="preserve"> </w:t>
      </w:r>
    </w:p>
    <w:p w14:paraId="0E355E01" w14:textId="77777777" w:rsidR="002B4733" w:rsidRPr="002B4733" w:rsidRDefault="002B4733" w:rsidP="002B4733">
      <w:r w:rsidRPr="002B4733">
        <w:t>In instances where a medication order originates from a source outside the patient electronic record, the order may be transcribed into the electronic Medication Administration Record (MAR), in accordance with processes described in Section 2.6.7.</w:t>
      </w:r>
    </w:p>
    <w:p w14:paraId="30640130" w14:textId="77777777" w:rsidR="002B4733" w:rsidRPr="002B4733" w:rsidRDefault="002B4733" w:rsidP="002B4733"/>
    <w:p w14:paraId="078E6A74" w14:textId="77777777" w:rsidR="002B4733" w:rsidRPr="002B4733" w:rsidRDefault="002B4733" w:rsidP="002B4733">
      <w:r w:rsidRPr="002B4733">
        <w:t>A medication order that has been transcribed will be clearly identified as having been transcribed by an annotation in the MAR.</w:t>
      </w:r>
    </w:p>
    <w:p w14:paraId="7D9699B6" w14:textId="77777777" w:rsidR="002B4733" w:rsidRPr="002B4733" w:rsidRDefault="002B4733" w:rsidP="002B4733"/>
    <w:p w14:paraId="1593D674" w14:textId="77777777" w:rsidR="002B4733" w:rsidRPr="002B4733" w:rsidRDefault="002B4733" w:rsidP="002B4733">
      <w:r w:rsidRPr="002B4733">
        <w:t xml:space="preserve">Clinicians must not administer a medication from a transcribed order, but rather from the original order that it represents.  The medication may be administered from the original </w:t>
      </w:r>
      <w:r w:rsidRPr="002B4733">
        <w:lastRenderedPageBreak/>
        <w:t>order in accordance with the principles described in Section 5.7, and documented in the MAR.</w:t>
      </w:r>
    </w:p>
    <w:p w14:paraId="6396D304" w14:textId="77777777" w:rsidR="002B4733" w:rsidRPr="002B4733" w:rsidRDefault="002B4733" w:rsidP="002B4733"/>
    <w:p w14:paraId="2C2A271B" w14:textId="77777777" w:rsidR="002B4733" w:rsidRPr="002B4733" w:rsidRDefault="002B4733" w:rsidP="002B4733">
      <w:r w:rsidRPr="002B4733">
        <w:t>Any orders that are identified as incorrect, will be amended in the electronic patient record.</w:t>
      </w:r>
    </w:p>
    <w:p w14:paraId="66A7DFB5" w14:textId="77777777" w:rsidR="002B4733" w:rsidRDefault="002B4733" w:rsidP="002B4733">
      <w:pPr>
        <w:pStyle w:val="Heading2"/>
        <w:numPr>
          <w:ilvl w:val="0"/>
          <w:numId w:val="0"/>
        </w:numPr>
        <w:rPr>
          <w:rFonts w:asciiTheme="minorHAnsi" w:hAnsiTheme="minorHAnsi"/>
          <w:szCs w:val="24"/>
        </w:rPr>
      </w:pPr>
    </w:p>
    <w:p w14:paraId="7C60D18C" w14:textId="1626B985" w:rsidR="009F399A" w:rsidRPr="00516695" w:rsidRDefault="009F399A" w:rsidP="009F399A">
      <w:pPr>
        <w:pStyle w:val="Heading2"/>
        <w:rPr>
          <w:rFonts w:asciiTheme="minorHAnsi" w:hAnsiTheme="minorHAnsi"/>
          <w:szCs w:val="24"/>
        </w:rPr>
      </w:pPr>
      <w:bookmarkStart w:id="790" w:name="_Toc119073929"/>
      <w:r w:rsidRPr="00516695">
        <w:rPr>
          <w:rFonts w:asciiTheme="minorHAnsi" w:hAnsiTheme="minorHAnsi"/>
          <w:szCs w:val="24"/>
        </w:rPr>
        <w:t>Medication Standing Orders</w:t>
      </w:r>
      <w:bookmarkEnd w:id="785"/>
      <w:bookmarkEnd w:id="786"/>
      <w:bookmarkEnd w:id="790"/>
    </w:p>
    <w:p w14:paraId="2953EC42" w14:textId="7FB1AD23"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Medication Standing Orders provide authorisation by an authorised prescriber, the “clinical sponsor”, for the administration (or supply for administration where applicable) of medication without a patient-specific </w:t>
      </w:r>
      <w:r w:rsidR="000A61DD">
        <w:rPr>
          <w:rFonts w:asciiTheme="minorHAnsi" w:hAnsiTheme="minorHAnsi" w:cs="Arial"/>
          <w:szCs w:val="24"/>
        </w:rPr>
        <w:t>prescription/</w:t>
      </w:r>
      <w:r w:rsidRPr="00516695">
        <w:rPr>
          <w:rFonts w:asciiTheme="minorHAnsi" w:hAnsiTheme="minorHAnsi" w:cs="Arial"/>
          <w:szCs w:val="24"/>
        </w:rPr>
        <w:t xml:space="preserve">written order in specific clinical and emergency situations. </w:t>
      </w:r>
      <w:r w:rsidR="00A57E72">
        <w:rPr>
          <w:rFonts w:asciiTheme="minorHAnsi" w:hAnsiTheme="minorHAnsi" w:cs="Arial"/>
          <w:szCs w:val="24"/>
        </w:rPr>
        <w:t>CHS</w:t>
      </w:r>
      <w:r w:rsidRPr="00516695">
        <w:rPr>
          <w:rFonts w:asciiTheme="minorHAnsi" w:hAnsiTheme="minorHAnsi" w:cs="Arial"/>
          <w:szCs w:val="24"/>
        </w:rPr>
        <w:t xml:space="preserve"> deems senior medical officers to be able to act as clinical sponsors.</w:t>
      </w:r>
    </w:p>
    <w:p w14:paraId="139B7852" w14:textId="77777777" w:rsidR="009F399A" w:rsidRPr="00516695" w:rsidRDefault="009F399A" w:rsidP="009F399A">
      <w:pPr>
        <w:rPr>
          <w:rFonts w:asciiTheme="minorHAnsi" w:hAnsiTheme="minorHAnsi" w:cs="Arial"/>
          <w:szCs w:val="24"/>
        </w:rPr>
      </w:pPr>
    </w:p>
    <w:p w14:paraId="4E639B2F"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All </w:t>
      </w:r>
      <w:r w:rsidRPr="00516695">
        <w:rPr>
          <w:rFonts w:asciiTheme="minorHAnsi" w:hAnsiTheme="minorHAnsi"/>
          <w:szCs w:val="24"/>
        </w:rPr>
        <w:t xml:space="preserve">Medication Standing Orders </w:t>
      </w:r>
      <w:r w:rsidRPr="00516695">
        <w:rPr>
          <w:rFonts w:asciiTheme="minorHAnsi" w:hAnsiTheme="minorHAnsi" w:cs="Arial"/>
          <w:szCs w:val="24"/>
        </w:rPr>
        <w:t xml:space="preserve">must comply with all ACT legal requirements and be prepared on the approved </w:t>
      </w:r>
      <w:r w:rsidRPr="00516695">
        <w:rPr>
          <w:rFonts w:asciiTheme="minorHAnsi" w:hAnsiTheme="minorHAnsi"/>
          <w:szCs w:val="24"/>
        </w:rPr>
        <w:t xml:space="preserve">Medication Standing Order Template </w:t>
      </w:r>
      <w:r w:rsidRPr="00516695">
        <w:rPr>
          <w:rFonts w:asciiTheme="minorHAnsi" w:hAnsiTheme="minorHAnsi" w:cs="Arial"/>
          <w:szCs w:val="24"/>
        </w:rPr>
        <w:t xml:space="preserve">available via the DTC homepage on the intranet. </w:t>
      </w:r>
    </w:p>
    <w:p w14:paraId="5E453928" w14:textId="77777777" w:rsidR="009F399A" w:rsidRPr="00516695" w:rsidRDefault="009F399A" w:rsidP="009F399A">
      <w:pPr>
        <w:rPr>
          <w:rFonts w:asciiTheme="minorHAnsi" w:hAnsiTheme="minorHAnsi" w:cs="Arial"/>
          <w:szCs w:val="24"/>
        </w:rPr>
      </w:pPr>
    </w:p>
    <w:p w14:paraId="20AEA0A1" w14:textId="0A7ED0F8" w:rsidR="009F399A" w:rsidRPr="00516695" w:rsidRDefault="009F399A" w:rsidP="009F399A">
      <w:pPr>
        <w:pStyle w:val="ListBullet"/>
        <w:rPr>
          <w:rFonts w:asciiTheme="minorHAnsi" w:hAnsiTheme="minorHAnsi"/>
          <w:szCs w:val="24"/>
        </w:rPr>
      </w:pPr>
      <w:r w:rsidRPr="00516695">
        <w:rPr>
          <w:rFonts w:asciiTheme="minorHAnsi" w:hAnsiTheme="minorHAnsi" w:cs="Arial"/>
          <w:szCs w:val="24"/>
        </w:rPr>
        <w:t xml:space="preserve">All </w:t>
      </w:r>
      <w:r w:rsidRPr="00516695">
        <w:rPr>
          <w:rFonts w:asciiTheme="minorHAnsi" w:hAnsiTheme="minorHAnsi"/>
          <w:szCs w:val="24"/>
        </w:rPr>
        <w:t xml:space="preserve">Medication Standing Orders </w:t>
      </w:r>
      <w:r w:rsidRPr="00516695">
        <w:rPr>
          <w:rFonts w:asciiTheme="minorHAnsi" w:hAnsiTheme="minorHAnsi" w:cs="Arial"/>
          <w:szCs w:val="24"/>
        </w:rPr>
        <w:t>must</w:t>
      </w:r>
      <w:r w:rsidRPr="00516695">
        <w:rPr>
          <w:rFonts w:asciiTheme="minorHAnsi" w:hAnsiTheme="minorHAnsi"/>
          <w:szCs w:val="24"/>
        </w:rPr>
        <w:t xml:space="preserve"> be consistent with the respective medication’s approved Product Information and evidence-based clinical practice guidelines.  All standing orders must be reviewed </w:t>
      </w:r>
      <w:r w:rsidR="00ED7B53">
        <w:rPr>
          <w:rFonts w:asciiTheme="minorHAnsi" w:hAnsiTheme="minorHAnsi"/>
          <w:szCs w:val="24"/>
        </w:rPr>
        <w:t xml:space="preserve">by the clinical area and approved by DTC </w:t>
      </w:r>
      <w:r w:rsidRPr="00516695">
        <w:rPr>
          <w:rFonts w:asciiTheme="minorHAnsi" w:hAnsiTheme="minorHAnsi"/>
          <w:szCs w:val="24"/>
        </w:rPr>
        <w:t>every two years</w:t>
      </w:r>
      <w:r w:rsidR="00ED7B53">
        <w:rPr>
          <w:rFonts w:asciiTheme="minorHAnsi" w:hAnsiTheme="minorHAnsi"/>
          <w:szCs w:val="24"/>
        </w:rPr>
        <w:t>.</w:t>
      </w:r>
    </w:p>
    <w:p w14:paraId="665505F2" w14:textId="77777777" w:rsidR="009F399A" w:rsidRPr="00516695" w:rsidRDefault="009F399A" w:rsidP="009F399A">
      <w:pPr>
        <w:rPr>
          <w:rFonts w:asciiTheme="minorHAnsi" w:hAnsiTheme="minorHAnsi" w:cs="Arial"/>
          <w:szCs w:val="24"/>
        </w:rPr>
      </w:pPr>
    </w:p>
    <w:p w14:paraId="66D1FD5D"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 A </w:t>
      </w:r>
      <w:r w:rsidRPr="00516695">
        <w:rPr>
          <w:rFonts w:asciiTheme="minorHAnsi" w:hAnsiTheme="minorHAnsi"/>
          <w:szCs w:val="24"/>
        </w:rPr>
        <w:t xml:space="preserve">Medication Standing Order </w:t>
      </w:r>
      <w:r w:rsidRPr="00516695">
        <w:rPr>
          <w:rFonts w:asciiTheme="minorHAnsi" w:hAnsiTheme="minorHAnsi" w:cs="Arial"/>
          <w:szCs w:val="24"/>
        </w:rPr>
        <w:t>must include the following particulars:</w:t>
      </w:r>
    </w:p>
    <w:p w14:paraId="20F1BA92" w14:textId="77777777" w:rsidR="009F399A" w:rsidRPr="00516695" w:rsidRDefault="009F399A" w:rsidP="00BB3E0F">
      <w:pPr>
        <w:pStyle w:val="ListBullet"/>
        <w:numPr>
          <w:ilvl w:val="0"/>
          <w:numId w:val="84"/>
        </w:numPr>
        <w:rPr>
          <w:rFonts w:asciiTheme="minorHAnsi" w:hAnsiTheme="minorHAnsi"/>
          <w:szCs w:val="24"/>
        </w:rPr>
      </w:pPr>
      <w:r w:rsidRPr="00516695">
        <w:rPr>
          <w:rFonts w:asciiTheme="minorHAnsi" w:hAnsiTheme="minorHAnsi"/>
          <w:szCs w:val="24"/>
        </w:rPr>
        <w:t>States the clinical area to which the order applies</w:t>
      </w:r>
    </w:p>
    <w:p w14:paraId="748F2816" w14:textId="77777777" w:rsidR="009F399A" w:rsidRPr="00516695" w:rsidRDefault="009F399A" w:rsidP="00BB3E0F">
      <w:pPr>
        <w:pStyle w:val="ListBullet"/>
        <w:numPr>
          <w:ilvl w:val="0"/>
          <w:numId w:val="84"/>
        </w:numPr>
        <w:rPr>
          <w:rFonts w:asciiTheme="minorHAnsi" w:hAnsiTheme="minorHAnsi"/>
          <w:szCs w:val="24"/>
        </w:rPr>
      </w:pPr>
      <w:r w:rsidRPr="00516695">
        <w:rPr>
          <w:rFonts w:asciiTheme="minorHAnsi" w:hAnsiTheme="minorHAnsi"/>
          <w:szCs w:val="24"/>
        </w:rPr>
        <w:t>States the clinical circumstances in which the medication may be administered</w:t>
      </w:r>
    </w:p>
    <w:p w14:paraId="3301C4E9" w14:textId="77777777" w:rsidR="009F399A" w:rsidRPr="00516695" w:rsidRDefault="009F399A" w:rsidP="00BB3E0F">
      <w:pPr>
        <w:pStyle w:val="ListBullet"/>
        <w:numPr>
          <w:ilvl w:val="0"/>
          <w:numId w:val="84"/>
        </w:numPr>
        <w:rPr>
          <w:rFonts w:asciiTheme="minorHAnsi" w:hAnsiTheme="minorHAnsi"/>
          <w:szCs w:val="24"/>
        </w:rPr>
      </w:pPr>
      <w:r w:rsidRPr="00516695">
        <w:rPr>
          <w:rFonts w:asciiTheme="minorHAnsi" w:hAnsiTheme="minorHAnsi"/>
          <w:szCs w:val="24"/>
        </w:rPr>
        <w:t>The medication name, form and strength</w:t>
      </w:r>
    </w:p>
    <w:p w14:paraId="65EBEE4B" w14:textId="77777777" w:rsidR="009F399A" w:rsidRPr="00516695" w:rsidRDefault="009F399A" w:rsidP="00BB3E0F">
      <w:pPr>
        <w:pStyle w:val="ListBullet"/>
        <w:numPr>
          <w:ilvl w:val="0"/>
          <w:numId w:val="84"/>
        </w:numPr>
        <w:rPr>
          <w:rFonts w:asciiTheme="minorHAnsi" w:hAnsiTheme="minorHAnsi"/>
          <w:szCs w:val="24"/>
        </w:rPr>
      </w:pPr>
      <w:r w:rsidRPr="00516695">
        <w:rPr>
          <w:rFonts w:asciiTheme="minorHAnsi" w:hAnsiTheme="minorHAnsi"/>
          <w:szCs w:val="24"/>
        </w:rPr>
        <w:t>The medication dose and route of administration</w:t>
      </w:r>
    </w:p>
    <w:p w14:paraId="2721904F" w14:textId="77777777" w:rsidR="009F399A" w:rsidRPr="00516695" w:rsidRDefault="009F399A" w:rsidP="00BB3E0F">
      <w:pPr>
        <w:pStyle w:val="ListBullet"/>
        <w:numPr>
          <w:ilvl w:val="0"/>
          <w:numId w:val="84"/>
        </w:numPr>
        <w:rPr>
          <w:rFonts w:asciiTheme="minorHAnsi" w:hAnsiTheme="minorHAnsi"/>
          <w:szCs w:val="24"/>
        </w:rPr>
      </w:pPr>
      <w:r w:rsidRPr="00516695">
        <w:rPr>
          <w:rFonts w:asciiTheme="minorHAnsi" w:hAnsiTheme="minorHAnsi"/>
          <w:szCs w:val="24"/>
        </w:rPr>
        <w:t>The frequency of administration, if applicable</w:t>
      </w:r>
    </w:p>
    <w:p w14:paraId="4DA9F11A" w14:textId="77777777" w:rsidR="009F399A" w:rsidRPr="00516695" w:rsidRDefault="009F399A" w:rsidP="00BB3E0F">
      <w:pPr>
        <w:pStyle w:val="ListBullet"/>
        <w:numPr>
          <w:ilvl w:val="0"/>
          <w:numId w:val="84"/>
        </w:numPr>
        <w:rPr>
          <w:rFonts w:asciiTheme="minorHAnsi" w:hAnsiTheme="minorHAnsi"/>
          <w:szCs w:val="24"/>
        </w:rPr>
      </w:pPr>
      <w:r w:rsidRPr="00516695">
        <w:rPr>
          <w:rFonts w:asciiTheme="minorHAnsi" w:hAnsiTheme="minorHAnsi"/>
          <w:szCs w:val="24"/>
        </w:rPr>
        <w:t>A unique approval number provided by the DTC</w:t>
      </w:r>
    </w:p>
    <w:p w14:paraId="0B935A73" w14:textId="77777777" w:rsidR="009F399A" w:rsidRPr="00516695" w:rsidRDefault="009F399A" w:rsidP="00BB3E0F">
      <w:pPr>
        <w:pStyle w:val="ListBullet"/>
        <w:numPr>
          <w:ilvl w:val="0"/>
          <w:numId w:val="84"/>
        </w:numPr>
        <w:rPr>
          <w:rFonts w:asciiTheme="minorHAnsi" w:hAnsiTheme="minorHAnsi"/>
          <w:szCs w:val="24"/>
        </w:rPr>
      </w:pPr>
      <w:r w:rsidRPr="00516695">
        <w:rPr>
          <w:rFonts w:asciiTheme="minorHAnsi" w:hAnsiTheme="minorHAnsi"/>
          <w:szCs w:val="24"/>
        </w:rPr>
        <w:t>Bear an expiry date no longer than two years after the date of effect.</w:t>
      </w:r>
    </w:p>
    <w:p w14:paraId="2F01A5C0" w14:textId="77777777" w:rsidR="009F399A" w:rsidRPr="00516695" w:rsidRDefault="009F399A" w:rsidP="009F399A">
      <w:pPr>
        <w:rPr>
          <w:rFonts w:asciiTheme="minorHAnsi" w:hAnsiTheme="minorHAnsi" w:cs="Arial"/>
          <w:szCs w:val="24"/>
        </w:rPr>
      </w:pPr>
    </w:p>
    <w:p w14:paraId="6D408486" w14:textId="3E238133"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The registered nurse / </w:t>
      </w:r>
      <w:r w:rsidR="00696683">
        <w:rPr>
          <w:rFonts w:asciiTheme="minorHAnsi" w:hAnsiTheme="minorHAnsi" w:cs="Arial"/>
          <w:szCs w:val="24"/>
        </w:rPr>
        <w:t xml:space="preserve">registered </w:t>
      </w:r>
      <w:r w:rsidRPr="00516695">
        <w:rPr>
          <w:rFonts w:asciiTheme="minorHAnsi" w:hAnsiTheme="minorHAnsi" w:cs="Arial"/>
          <w:szCs w:val="24"/>
        </w:rPr>
        <w:t xml:space="preserve">midwife administering the medication according to a </w:t>
      </w:r>
      <w:r w:rsidRPr="00516695">
        <w:rPr>
          <w:rFonts w:asciiTheme="minorHAnsi" w:hAnsiTheme="minorHAnsi"/>
          <w:szCs w:val="24"/>
        </w:rPr>
        <w:t xml:space="preserve">Medication Standing Order </w:t>
      </w:r>
      <w:r w:rsidRPr="00516695">
        <w:rPr>
          <w:rFonts w:asciiTheme="minorHAnsi" w:hAnsiTheme="minorHAnsi" w:cs="Arial"/>
          <w:szCs w:val="24"/>
        </w:rPr>
        <w:t xml:space="preserve">must record administration in the patient’s </w:t>
      </w:r>
      <w:r w:rsidR="00F30627">
        <w:rPr>
          <w:rFonts w:asciiTheme="minorHAnsi" w:hAnsiTheme="minorHAnsi" w:cs="Arial"/>
          <w:szCs w:val="24"/>
        </w:rPr>
        <w:t>clinical</w:t>
      </w:r>
      <w:r w:rsidRPr="00516695">
        <w:rPr>
          <w:rFonts w:asciiTheme="minorHAnsi" w:hAnsiTheme="minorHAnsi" w:cs="Arial"/>
          <w:szCs w:val="24"/>
        </w:rPr>
        <w:t xml:space="preserve"> record, preferably on the NIMC under </w:t>
      </w:r>
      <w:r w:rsidR="00F30627">
        <w:rPr>
          <w:rFonts w:asciiTheme="minorHAnsi" w:hAnsiTheme="minorHAnsi" w:cs="Arial"/>
          <w:szCs w:val="24"/>
        </w:rPr>
        <w:t>‘</w:t>
      </w:r>
      <w:r w:rsidRPr="00516695">
        <w:rPr>
          <w:rFonts w:asciiTheme="minorHAnsi" w:hAnsiTheme="minorHAnsi" w:cs="Arial"/>
          <w:szCs w:val="24"/>
        </w:rPr>
        <w:t>once only</w:t>
      </w:r>
      <w:r w:rsidR="00F30627">
        <w:rPr>
          <w:rFonts w:asciiTheme="minorHAnsi" w:hAnsiTheme="minorHAnsi" w:cs="Arial"/>
          <w:szCs w:val="24"/>
        </w:rPr>
        <w:t>’</w:t>
      </w:r>
      <w:r w:rsidRPr="00516695">
        <w:rPr>
          <w:rFonts w:asciiTheme="minorHAnsi" w:hAnsiTheme="minorHAnsi" w:cs="Arial"/>
          <w:szCs w:val="24"/>
        </w:rPr>
        <w:t xml:space="preserve"> orders and identify the order as a standing order, recording the </w:t>
      </w:r>
      <w:r w:rsidRPr="00516695">
        <w:rPr>
          <w:rFonts w:asciiTheme="minorHAnsi" w:hAnsiTheme="minorHAnsi"/>
          <w:szCs w:val="24"/>
        </w:rPr>
        <w:t xml:space="preserve">Medication Standing Order </w:t>
      </w:r>
      <w:r w:rsidRPr="00516695">
        <w:rPr>
          <w:rFonts w:asciiTheme="minorHAnsi" w:hAnsiTheme="minorHAnsi" w:cs="Arial"/>
          <w:szCs w:val="24"/>
        </w:rPr>
        <w:t xml:space="preserve">approval number.  In addition, the date and time of administration must be recorded. </w:t>
      </w:r>
    </w:p>
    <w:p w14:paraId="5F28F759" w14:textId="77777777" w:rsidR="009F399A" w:rsidRPr="00516695" w:rsidRDefault="009F399A" w:rsidP="009F399A">
      <w:pPr>
        <w:rPr>
          <w:rFonts w:asciiTheme="minorHAnsi" w:hAnsiTheme="minorHAnsi" w:cs="Arial"/>
          <w:szCs w:val="24"/>
        </w:rPr>
      </w:pPr>
    </w:p>
    <w:p w14:paraId="3769697E" w14:textId="5C317365" w:rsidR="00AA03BC" w:rsidRPr="00516695" w:rsidRDefault="009F399A" w:rsidP="009F399A">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516695">
        <w:rPr>
          <w:rFonts w:asciiTheme="minorHAnsi" w:hAnsiTheme="minorHAnsi" w:cs="Arial"/>
          <w:b/>
          <w:szCs w:val="24"/>
        </w:rPr>
        <w:t>Note</w:t>
      </w:r>
      <w:r w:rsidRPr="00516695">
        <w:rPr>
          <w:rFonts w:asciiTheme="minorHAnsi" w:hAnsiTheme="minorHAnsi" w:cs="Arial"/>
          <w:szCs w:val="24"/>
        </w:rPr>
        <w:t>: An EN is not permitted to</w:t>
      </w:r>
      <w:r w:rsidRPr="00516695">
        <w:rPr>
          <w:rFonts w:asciiTheme="minorHAnsi" w:hAnsiTheme="minorHAnsi" w:cs="Arial"/>
          <w:b/>
          <w:szCs w:val="24"/>
        </w:rPr>
        <w:t xml:space="preserve"> </w:t>
      </w:r>
      <w:r w:rsidRPr="00516695">
        <w:rPr>
          <w:rFonts w:asciiTheme="minorHAnsi" w:hAnsiTheme="minorHAnsi" w:cs="Arial"/>
          <w:szCs w:val="24"/>
        </w:rPr>
        <w:t>administer medications from a Medication Standing Order</w:t>
      </w:r>
      <w:r w:rsidR="00ED7B53">
        <w:rPr>
          <w:rFonts w:asciiTheme="minorHAnsi" w:hAnsiTheme="minorHAnsi" w:cs="Arial"/>
          <w:szCs w:val="24"/>
        </w:rPr>
        <w:t xml:space="preserve"> with the e</w:t>
      </w:r>
      <w:r w:rsidR="00AD19FB">
        <w:rPr>
          <w:rFonts w:asciiTheme="minorHAnsi" w:hAnsiTheme="minorHAnsi" w:cs="Arial"/>
          <w:szCs w:val="24"/>
        </w:rPr>
        <w:t>xception</w:t>
      </w:r>
      <w:r w:rsidR="00ED7B53">
        <w:rPr>
          <w:rFonts w:asciiTheme="minorHAnsi" w:hAnsiTheme="minorHAnsi" w:cs="Arial"/>
          <w:szCs w:val="24"/>
        </w:rPr>
        <w:t xml:space="preserve"> that </w:t>
      </w:r>
      <w:r w:rsidR="00AD19FB">
        <w:rPr>
          <w:rFonts w:asciiTheme="minorHAnsi" w:hAnsiTheme="minorHAnsi" w:cs="Arial"/>
          <w:szCs w:val="24"/>
        </w:rPr>
        <w:t>ENs are permitted to administer COVID-19 vaccinations at a CHS operated vaccine clinic</w:t>
      </w:r>
      <w:r w:rsidR="0027691E">
        <w:rPr>
          <w:rFonts w:asciiTheme="minorHAnsi" w:hAnsiTheme="minorHAnsi" w:cs="Arial"/>
          <w:szCs w:val="24"/>
        </w:rPr>
        <w:t xml:space="preserve"> under Notifiable </w:t>
      </w:r>
      <w:r w:rsidR="00195281">
        <w:rPr>
          <w:rFonts w:asciiTheme="minorHAnsi" w:hAnsiTheme="minorHAnsi" w:cs="Arial"/>
          <w:szCs w:val="24"/>
        </w:rPr>
        <w:t xml:space="preserve">Instrument NI2021-506 </w:t>
      </w:r>
      <w:r w:rsidR="00195281" w:rsidRPr="005272CA">
        <w:rPr>
          <w:rFonts w:asciiTheme="minorHAnsi" w:hAnsiTheme="minorHAnsi" w:cs="Arial"/>
          <w:szCs w:val="24"/>
        </w:rPr>
        <w:t xml:space="preserve">Medicines, Poisons and Therapeutic Goods (COVID-19 Vaccine Administration) Approval 2021 (No 1 </w:t>
      </w:r>
      <w:r w:rsidR="00195281">
        <w:rPr>
          <w:rFonts w:asciiTheme="minorHAnsi" w:hAnsiTheme="minorHAnsi" w:cs="Arial"/>
          <w:szCs w:val="24"/>
        </w:rPr>
        <w:t>). EN’s should not be prevented from administering COVID-19 vaccinations on the ba</w:t>
      </w:r>
      <w:r w:rsidR="008057CC">
        <w:rPr>
          <w:rFonts w:asciiTheme="minorHAnsi" w:hAnsiTheme="minorHAnsi" w:cs="Arial"/>
          <w:szCs w:val="24"/>
        </w:rPr>
        <w:t>sis of a standing order.</w:t>
      </w:r>
    </w:p>
    <w:p w14:paraId="16DF75C7" w14:textId="77777777" w:rsidR="009F399A" w:rsidRPr="00516695" w:rsidRDefault="009F399A" w:rsidP="009F399A">
      <w:pPr>
        <w:rPr>
          <w:rFonts w:asciiTheme="minorHAnsi" w:hAnsiTheme="minorHAnsi" w:cs="Arial"/>
          <w:szCs w:val="24"/>
        </w:rPr>
      </w:pPr>
    </w:p>
    <w:p w14:paraId="15B61276" w14:textId="77777777" w:rsidR="009F399A" w:rsidRPr="00516695" w:rsidRDefault="009F399A" w:rsidP="009F399A">
      <w:pPr>
        <w:pStyle w:val="Heading3"/>
        <w:rPr>
          <w:rFonts w:asciiTheme="minorHAnsi" w:hAnsiTheme="minorHAnsi"/>
          <w:szCs w:val="24"/>
        </w:rPr>
      </w:pPr>
      <w:bookmarkStart w:id="791" w:name="_Toc414971048"/>
      <w:bookmarkStart w:id="792" w:name="_Toc415141301"/>
      <w:bookmarkStart w:id="793" w:name="_Toc119073930"/>
      <w:r w:rsidRPr="00516695">
        <w:rPr>
          <w:rFonts w:asciiTheme="minorHAnsi" w:hAnsiTheme="minorHAnsi"/>
          <w:szCs w:val="24"/>
        </w:rPr>
        <w:t>Medication Standing Orders for Walk-In Centres</w:t>
      </w:r>
      <w:bookmarkEnd w:id="791"/>
      <w:bookmarkEnd w:id="792"/>
      <w:bookmarkEnd w:id="793"/>
    </w:p>
    <w:p w14:paraId="3473EDF1" w14:textId="18ADB502" w:rsidR="0005534C" w:rsidRPr="0005534C" w:rsidRDefault="009F399A" w:rsidP="0005534C">
      <w:pPr>
        <w:rPr>
          <w:rFonts w:asciiTheme="minorHAnsi" w:hAnsiTheme="minorHAnsi" w:cs="Arial"/>
          <w:szCs w:val="24"/>
        </w:rPr>
      </w:pPr>
      <w:r w:rsidRPr="00516695">
        <w:rPr>
          <w:rFonts w:asciiTheme="minorHAnsi" w:hAnsiTheme="minorHAnsi" w:cs="Arial"/>
          <w:szCs w:val="24"/>
        </w:rPr>
        <w:t xml:space="preserve">The Chief Health Officer (CHO) is authorised to issue a Medication Standing Order for the supply and administration of a medication at a walk in centre as per the Medicines, Poisons and Therapeutic Goods Regulation (ACT) 2008. </w:t>
      </w:r>
      <w:r w:rsidR="0005534C" w:rsidRPr="0005534C">
        <w:rPr>
          <w:rFonts w:asciiTheme="minorHAnsi" w:hAnsiTheme="minorHAnsi" w:cs="Arial"/>
          <w:szCs w:val="24"/>
        </w:rPr>
        <w:t xml:space="preserve"> </w:t>
      </w:r>
    </w:p>
    <w:p w14:paraId="3B326620" w14:textId="70B7E11D" w:rsidR="0005534C" w:rsidRPr="00491ED4" w:rsidRDefault="0005534C" w:rsidP="000E14C6">
      <w:pPr>
        <w:pStyle w:val="Heading3"/>
        <w:numPr>
          <w:ilvl w:val="0"/>
          <w:numId w:val="0"/>
        </w:numPr>
        <w:rPr>
          <w:szCs w:val="24"/>
        </w:rPr>
      </w:pPr>
      <w:bookmarkStart w:id="794" w:name="_Toc106297334"/>
      <w:bookmarkEnd w:id="794"/>
    </w:p>
    <w:p w14:paraId="6310B826" w14:textId="7024E219" w:rsidR="0005534C" w:rsidRPr="00491ED4" w:rsidRDefault="5AE0DB68" w:rsidP="000E14C6">
      <w:pPr>
        <w:pStyle w:val="Heading3"/>
        <w:numPr>
          <w:ilvl w:val="0"/>
          <w:numId w:val="0"/>
        </w:numPr>
        <w:rPr>
          <w:szCs w:val="24"/>
        </w:rPr>
      </w:pPr>
      <w:bookmarkStart w:id="795" w:name="_Toc119073931"/>
      <w:r w:rsidRPr="00491ED4">
        <w:rPr>
          <w:rFonts w:eastAsia="Calibri" w:cs="Calibri"/>
          <w:szCs w:val="24"/>
        </w:rPr>
        <w:t>5.4.2 Vaccines delivered through Women’s, Youth, Children’s Community Health Program</w:t>
      </w:r>
      <w:bookmarkEnd w:id="795"/>
      <w:r w:rsidRPr="00491ED4">
        <w:rPr>
          <w:rFonts w:eastAsia="Calibri" w:cs="Calibri"/>
          <w:szCs w:val="24"/>
        </w:rPr>
        <w:t xml:space="preserve"> </w:t>
      </w:r>
    </w:p>
    <w:p w14:paraId="02299D07" w14:textId="391C3F2C" w:rsidR="0005534C" w:rsidRPr="002D4723" w:rsidRDefault="5AE0DB68" w:rsidP="000E14C6">
      <w:r w:rsidRPr="002D4723">
        <w:rPr>
          <w:rFonts w:eastAsia="Calibri" w:cs="Calibri"/>
          <w:sz w:val="22"/>
          <w:szCs w:val="22"/>
        </w:rPr>
        <w:t xml:space="preserve"> </w:t>
      </w:r>
      <w:r w:rsidRPr="002D4723">
        <w:rPr>
          <w:rFonts w:eastAsia="Calibri"/>
        </w:rPr>
        <w:t xml:space="preserve">The </w:t>
      </w:r>
      <w:r w:rsidRPr="002D4723">
        <w:rPr>
          <w:rFonts w:eastAsia="Calibri"/>
          <w:lang w:val="en-US"/>
        </w:rPr>
        <w:t>administration of vaccines from Medication Standing Orders</w:t>
      </w:r>
      <w:r w:rsidRPr="002D4723">
        <w:rPr>
          <w:rFonts w:eastAsia="Calibri"/>
          <w:b/>
          <w:bCs/>
          <w:lang w:val="en-US"/>
        </w:rPr>
        <w:t xml:space="preserve"> </w:t>
      </w:r>
      <w:r w:rsidRPr="002D4723">
        <w:rPr>
          <w:rFonts w:eastAsia="Calibri"/>
        </w:rPr>
        <w:t>is prohibited</w:t>
      </w:r>
      <w:r w:rsidRPr="002D4723">
        <w:rPr>
          <w:rFonts w:eastAsia="Calibri"/>
          <w:b/>
          <w:bCs/>
        </w:rPr>
        <w:t xml:space="preserve"> </w:t>
      </w:r>
      <w:r w:rsidRPr="002D4723">
        <w:rPr>
          <w:rFonts w:eastAsia="Calibri"/>
        </w:rPr>
        <w:t xml:space="preserve">for Enrolled Nurses, Undergraduate Registered Nursing and Midwifery (direct entry) students </w:t>
      </w:r>
      <w:r w:rsidRPr="002D4723">
        <w:rPr>
          <w:rFonts w:eastAsia="Calibri"/>
          <w:lang w:val="en-US"/>
        </w:rPr>
        <w:t xml:space="preserve">as in accordance with the </w:t>
      </w:r>
      <w:r w:rsidRPr="002D4723">
        <w:rPr>
          <w:rFonts w:eastAsia="Calibri"/>
          <w:i/>
          <w:iCs/>
          <w:lang w:val="en-US"/>
        </w:rPr>
        <w:t>Medicines, Poisons and Therapeutic Regulation</w:t>
      </w:r>
      <w:r w:rsidRPr="002D4723">
        <w:rPr>
          <w:rFonts w:eastAsia="Calibri"/>
          <w:lang w:val="en-US"/>
        </w:rPr>
        <w:t xml:space="preserve"> (2008).</w:t>
      </w:r>
    </w:p>
    <w:p w14:paraId="1B07895B" w14:textId="65725132" w:rsidR="0005534C" w:rsidRPr="002D4723" w:rsidRDefault="5AE0DB68" w:rsidP="000E14C6">
      <w:r w:rsidRPr="002D4723">
        <w:rPr>
          <w:rFonts w:eastAsia="Calibri"/>
          <w:lang w:val="en-US"/>
        </w:rPr>
        <w:t xml:space="preserve"> </w:t>
      </w:r>
    </w:p>
    <w:p w14:paraId="2076CF82" w14:textId="3ACBAAB9" w:rsidR="0005534C" w:rsidRPr="002D4723" w:rsidRDefault="5AE0DB68" w:rsidP="000E14C6">
      <w:r w:rsidRPr="002D4723">
        <w:rPr>
          <w:rFonts w:eastAsia="Calibri"/>
          <w:lang w:val="en-US"/>
        </w:rPr>
        <w:t xml:space="preserve">Under the </w:t>
      </w:r>
      <w:hyperlink r:id="rId55" w:history="1">
        <w:r w:rsidRPr="002D4723">
          <w:rPr>
            <w:rStyle w:val="Hyperlink"/>
            <w:i/>
            <w:iCs/>
            <w:sz w:val="22"/>
            <w:szCs w:val="22"/>
          </w:rPr>
          <w:t>ACT Medicines, Poisons and Therapeutic Goods (Nurse and Midwife Immunisers) Direction 2020 (No 1)</w:t>
        </w:r>
      </w:hyperlink>
      <w:r w:rsidRPr="002D4723">
        <w:rPr>
          <w:rFonts w:eastAsia="Calibri"/>
          <w:i/>
          <w:iCs/>
        </w:rPr>
        <w:t xml:space="preserve"> </w:t>
      </w:r>
      <w:r w:rsidRPr="002D4723">
        <w:rPr>
          <w:rFonts w:eastAsia="Calibri"/>
        </w:rPr>
        <w:t>a nurse or midwife is authorised to administer a vaccine to a person without a supply authority (prescription or standing order) if the nurse or midwife administers the vaccine in accordance with the ACT Registered Nurse and Midwife Vaccinations Standards as set out in Schedule 1 of the instrument.</w:t>
      </w:r>
    </w:p>
    <w:p w14:paraId="5DA2D57E" w14:textId="77777777" w:rsidR="009F399A" w:rsidRPr="002D4723" w:rsidRDefault="009F399A" w:rsidP="009F399A">
      <w:pPr>
        <w:rPr>
          <w:rFonts w:asciiTheme="minorHAnsi" w:hAnsiTheme="minorHAnsi" w:cs="Arial"/>
          <w:szCs w:val="24"/>
        </w:rPr>
      </w:pPr>
    </w:p>
    <w:p w14:paraId="4AE52514" w14:textId="77777777" w:rsidR="009F399A" w:rsidRPr="00516695" w:rsidRDefault="009F399A" w:rsidP="009F399A">
      <w:pPr>
        <w:pStyle w:val="Heading2"/>
        <w:rPr>
          <w:rFonts w:asciiTheme="minorHAnsi" w:hAnsiTheme="minorHAnsi"/>
          <w:szCs w:val="24"/>
        </w:rPr>
      </w:pPr>
      <w:bookmarkStart w:id="796" w:name="_Toc414971049"/>
      <w:bookmarkStart w:id="797" w:name="_Toc415141302"/>
      <w:bookmarkStart w:id="798" w:name="_Toc119073932"/>
      <w:r w:rsidRPr="00516695">
        <w:rPr>
          <w:rFonts w:asciiTheme="minorHAnsi" w:hAnsiTheme="minorHAnsi"/>
          <w:szCs w:val="24"/>
        </w:rPr>
        <w:t>Nurse / Midwife Initiated Medication</w:t>
      </w:r>
      <w:bookmarkEnd w:id="796"/>
      <w:bookmarkEnd w:id="797"/>
      <w:r w:rsidRPr="00516695">
        <w:rPr>
          <w:rFonts w:asciiTheme="minorHAnsi" w:hAnsiTheme="minorHAnsi"/>
          <w:szCs w:val="24"/>
        </w:rPr>
        <w:t xml:space="preserve"> (NIM)</w:t>
      </w:r>
      <w:bookmarkEnd w:id="798"/>
    </w:p>
    <w:p w14:paraId="53CC5618" w14:textId="0CB6C424" w:rsidR="009F399A" w:rsidRPr="00516695" w:rsidRDefault="009F399A" w:rsidP="009F399A">
      <w:pPr>
        <w:rPr>
          <w:rFonts w:asciiTheme="minorHAnsi" w:hAnsiTheme="minorHAnsi" w:cs="Arial"/>
          <w:szCs w:val="24"/>
        </w:rPr>
      </w:pPr>
      <w:r w:rsidRPr="00516695">
        <w:rPr>
          <w:rFonts w:asciiTheme="minorHAnsi" w:hAnsiTheme="minorHAnsi" w:cs="Arial"/>
          <w:szCs w:val="24"/>
        </w:rPr>
        <w:t>Nurses and midwives at Canberra Hospital may administer a single dose of an authorised medication</w:t>
      </w:r>
      <w:r w:rsidR="001E53EB">
        <w:rPr>
          <w:rFonts w:asciiTheme="minorHAnsi" w:hAnsiTheme="minorHAnsi" w:cs="Arial"/>
          <w:szCs w:val="24"/>
        </w:rPr>
        <w:t>,</w:t>
      </w:r>
      <w:r w:rsidRPr="00516695">
        <w:rPr>
          <w:rFonts w:asciiTheme="minorHAnsi" w:hAnsiTheme="minorHAnsi" w:cs="Arial"/>
          <w:szCs w:val="24"/>
        </w:rPr>
        <w:t xml:space="preserve"> for a minor ailment</w:t>
      </w:r>
      <w:r w:rsidR="001E53EB">
        <w:rPr>
          <w:rFonts w:asciiTheme="minorHAnsi" w:hAnsiTheme="minorHAnsi" w:cs="Arial"/>
          <w:szCs w:val="24"/>
        </w:rPr>
        <w:t>,</w:t>
      </w:r>
      <w:r w:rsidRPr="00516695">
        <w:rPr>
          <w:rFonts w:asciiTheme="minorHAnsi" w:hAnsiTheme="minorHAnsi" w:cs="Arial"/>
          <w:szCs w:val="24"/>
        </w:rPr>
        <w:t xml:space="preserve"> not related to the reason for admission to hospital, without a prescriber’s authorisation. </w:t>
      </w:r>
    </w:p>
    <w:p w14:paraId="610FAAC9" w14:textId="77777777" w:rsidR="009F399A" w:rsidRPr="00516695" w:rsidRDefault="009F399A" w:rsidP="009F399A">
      <w:pPr>
        <w:rPr>
          <w:rFonts w:asciiTheme="minorHAnsi" w:hAnsiTheme="minorHAnsi" w:cs="Arial"/>
          <w:szCs w:val="24"/>
        </w:rPr>
      </w:pPr>
    </w:p>
    <w:p w14:paraId="3117D995" w14:textId="5D298776"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The list of nurse / midwife initiated medications that can be administered is approved by the DTC. The list must not include any Schedule 4 or Schedule 8 medications. See </w:t>
      </w:r>
      <w:r w:rsidRPr="00336462">
        <w:rPr>
          <w:rStyle w:val="Hyperlink"/>
          <w:rFonts w:asciiTheme="minorHAnsi" w:hAnsiTheme="minorHAnsi" w:cs="Arial"/>
          <w:color w:val="auto"/>
          <w:szCs w:val="24"/>
          <w:u w:val="none"/>
        </w:rPr>
        <w:t xml:space="preserve">Attachment </w:t>
      </w:r>
      <w:r w:rsidR="00E11ED0" w:rsidRPr="00336462">
        <w:rPr>
          <w:rStyle w:val="Hyperlink"/>
          <w:rFonts w:asciiTheme="minorHAnsi" w:hAnsiTheme="minorHAnsi" w:cs="Arial"/>
          <w:color w:val="auto"/>
          <w:szCs w:val="24"/>
          <w:u w:val="none"/>
        </w:rPr>
        <w:t>3</w:t>
      </w:r>
      <w:r w:rsidRPr="00336462">
        <w:rPr>
          <w:rFonts w:asciiTheme="minorHAnsi" w:hAnsiTheme="minorHAnsi" w:cs="Arial"/>
          <w:szCs w:val="24"/>
        </w:rPr>
        <w:t xml:space="preserve"> </w:t>
      </w:r>
      <w:r w:rsidRPr="00516695">
        <w:rPr>
          <w:rFonts w:asciiTheme="minorHAnsi" w:hAnsiTheme="minorHAnsi" w:cs="Arial"/>
          <w:szCs w:val="24"/>
        </w:rPr>
        <w:t>for nurse / midwife initiated medication list.</w:t>
      </w:r>
    </w:p>
    <w:p w14:paraId="7B02E691" w14:textId="77777777" w:rsidR="009F399A" w:rsidRPr="00516695" w:rsidRDefault="009F399A" w:rsidP="009F399A">
      <w:pPr>
        <w:rPr>
          <w:rFonts w:asciiTheme="minorHAnsi" w:hAnsiTheme="minorHAnsi" w:cs="Arial"/>
          <w:szCs w:val="24"/>
        </w:rPr>
      </w:pPr>
    </w:p>
    <w:p w14:paraId="395446C8" w14:textId="2740EB2C" w:rsidR="009F399A" w:rsidRPr="00516695" w:rsidRDefault="009F399A" w:rsidP="009F399A">
      <w:pPr>
        <w:autoSpaceDE w:val="0"/>
        <w:autoSpaceDN w:val="0"/>
        <w:adjustRightInd w:val="0"/>
        <w:rPr>
          <w:rFonts w:asciiTheme="minorHAnsi" w:eastAsiaTheme="minorHAnsi" w:hAnsiTheme="minorHAnsi" w:cs="Arial"/>
          <w:szCs w:val="24"/>
        </w:rPr>
      </w:pPr>
      <w:r w:rsidRPr="00516695">
        <w:rPr>
          <w:rFonts w:asciiTheme="minorHAnsi" w:hAnsiTheme="minorHAnsi" w:cs="Arial"/>
          <w:szCs w:val="24"/>
        </w:rPr>
        <w:t xml:space="preserve">To alter the list of nurse / midwife initiated medications, written correspondence should be directed to </w:t>
      </w:r>
      <w:hyperlink r:id="rId56" w:history="1">
        <w:r w:rsidRPr="00516695">
          <w:rPr>
            <w:rStyle w:val="Hyperlink"/>
            <w:rFonts w:asciiTheme="minorHAnsi" w:hAnsiTheme="minorHAnsi" w:cs="Arial"/>
            <w:szCs w:val="24"/>
          </w:rPr>
          <w:t>dtc@act.gov.au</w:t>
        </w:r>
      </w:hyperlink>
      <w:r w:rsidRPr="00516695">
        <w:rPr>
          <w:rFonts w:asciiTheme="minorHAnsi" w:hAnsiTheme="minorHAnsi" w:cs="Arial"/>
          <w:szCs w:val="24"/>
        </w:rPr>
        <w:t xml:space="preserve"> detailing the nature of the request.</w:t>
      </w:r>
      <w:r w:rsidRPr="00516695">
        <w:rPr>
          <w:rFonts w:asciiTheme="minorHAnsi" w:eastAsiaTheme="minorHAnsi" w:hAnsiTheme="minorHAnsi" w:cs="Arial"/>
          <w:szCs w:val="24"/>
        </w:rPr>
        <w:t xml:space="preserve"> </w:t>
      </w:r>
    </w:p>
    <w:p w14:paraId="712C351A" w14:textId="77777777" w:rsidR="009F399A" w:rsidRPr="00516695" w:rsidRDefault="009F399A" w:rsidP="009F399A">
      <w:pPr>
        <w:autoSpaceDE w:val="0"/>
        <w:autoSpaceDN w:val="0"/>
        <w:adjustRightInd w:val="0"/>
        <w:rPr>
          <w:rFonts w:asciiTheme="minorHAnsi" w:eastAsiaTheme="minorHAnsi" w:hAnsiTheme="minorHAnsi" w:cs="Arial"/>
          <w:szCs w:val="24"/>
        </w:rPr>
      </w:pPr>
    </w:p>
    <w:p w14:paraId="47FE2D77" w14:textId="77777777" w:rsidR="009F399A" w:rsidRPr="00516695" w:rsidRDefault="009F399A" w:rsidP="009F399A">
      <w:pPr>
        <w:autoSpaceDE w:val="0"/>
        <w:autoSpaceDN w:val="0"/>
        <w:adjustRightInd w:val="0"/>
        <w:rPr>
          <w:rFonts w:asciiTheme="minorHAnsi" w:hAnsiTheme="minorHAnsi" w:cs="Arial"/>
          <w:szCs w:val="24"/>
        </w:rPr>
      </w:pPr>
      <w:r w:rsidRPr="00516695">
        <w:rPr>
          <w:rFonts w:asciiTheme="minorHAnsi" w:eastAsiaTheme="minorHAnsi" w:hAnsiTheme="minorHAnsi" w:cs="Arial"/>
          <w:szCs w:val="24"/>
        </w:rPr>
        <w:t>A written protocol for the nurse / midwife initiated medication must accompany this list and provide sufficient detail to nursing and midwifery staff to make informed decisions prior to administration.</w:t>
      </w:r>
    </w:p>
    <w:p w14:paraId="7D23145B" w14:textId="77777777" w:rsidR="009F399A" w:rsidRPr="00516695" w:rsidRDefault="009F399A" w:rsidP="009F399A">
      <w:pPr>
        <w:rPr>
          <w:rFonts w:asciiTheme="minorHAnsi" w:hAnsiTheme="minorHAnsi" w:cs="Arial"/>
          <w:szCs w:val="24"/>
        </w:rPr>
      </w:pPr>
    </w:p>
    <w:p w14:paraId="41E994F2" w14:textId="5202D550" w:rsidR="009F399A" w:rsidRDefault="009F399A" w:rsidP="008057CC">
      <w:pPr>
        <w:rPr>
          <w:rFonts w:asciiTheme="minorHAnsi" w:hAnsiTheme="minorHAnsi" w:cs="Arial"/>
          <w:szCs w:val="24"/>
        </w:rPr>
      </w:pPr>
      <w:r w:rsidRPr="00516695">
        <w:rPr>
          <w:rFonts w:asciiTheme="minorHAnsi" w:hAnsiTheme="minorHAnsi" w:cs="Arial"/>
          <w:szCs w:val="24"/>
        </w:rPr>
        <w:t xml:space="preserve">The registered nurse / </w:t>
      </w:r>
      <w:r w:rsidR="00696683">
        <w:rPr>
          <w:rFonts w:asciiTheme="minorHAnsi" w:hAnsiTheme="minorHAnsi" w:cs="Arial"/>
          <w:szCs w:val="24"/>
        </w:rPr>
        <w:t xml:space="preserve">registered </w:t>
      </w:r>
      <w:r w:rsidRPr="00516695">
        <w:rPr>
          <w:rFonts w:asciiTheme="minorHAnsi" w:hAnsiTheme="minorHAnsi" w:cs="Arial"/>
          <w:szCs w:val="24"/>
        </w:rPr>
        <w:t xml:space="preserve">midwife administrating the medication must record administration in the patient’s medical record, </w:t>
      </w:r>
      <w:r w:rsidR="00FB54BE">
        <w:rPr>
          <w:rFonts w:asciiTheme="minorHAnsi" w:hAnsiTheme="minorHAnsi" w:cs="Arial"/>
          <w:szCs w:val="24"/>
        </w:rPr>
        <w:t>in</w:t>
      </w:r>
      <w:r w:rsidRPr="00516695">
        <w:rPr>
          <w:rFonts w:asciiTheme="minorHAnsi" w:hAnsiTheme="minorHAnsi" w:cs="Arial"/>
          <w:szCs w:val="24"/>
        </w:rPr>
        <w:t xml:space="preserve"> the ‘once only, pre-medication, telephone order and </w:t>
      </w:r>
      <w:r w:rsidR="002D4723" w:rsidRPr="00516695">
        <w:rPr>
          <w:rFonts w:asciiTheme="minorHAnsi" w:hAnsiTheme="minorHAnsi" w:cs="Arial"/>
          <w:szCs w:val="24"/>
        </w:rPr>
        <w:t>nurse-initiated</w:t>
      </w:r>
      <w:r w:rsidRPr="00516695">
        <w:rPr>
          <w:rFonts w:asciiTheme="minorHAnsi" w:hAnsiTheme="minorHAnsi" w:cs="Arial"/>
          <w:szCs w:val="24"/>
        </w:rPr>
        <w:t xml:space="preserve"> medicines’ section of the NIMC, recording the NIM order approval number.  In addition, the date and time of administration must be recorded. </w:t>
      </w:r>
    </w:p>
    <w:p w14:paraId="33719F8D" w14:textId="77777777" w:rsidR="008057CC" w:rsidRDefault="008057CC" w:rsidP="008057CC">
      <w:pPr>
        <w:rPr>
          <w:rFonts w:asciiTheme="minorHAnsi" w:hAnsiTheme="minorHAnsi" w:cs="Arial"/>
          <w:szCs w:val="24"/>
        </w:rPr>
      </w:pPr>
    </w:p>
    <w:p w14:paraId="3903EFD7"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It is important for nursing and midwifery staff to remain aware that:</w:t>
      </w:r>
    </w:p>
    <w:p w14:paraId="6714E278" w14:textId="77777777" w:rsidR="009F399A" w:rsidRPr="00516695" w:rsidRDefault="009F399A" w:rsidP="00BB3E0F">
      <w:pPr>
        <w:pStyle w:val="ListBullet"/>
        <w:numPr>
          <w:ilvl w:val="0"/>
          <w:numId w:val="85"/>
        </w:numPr>
        <w:rPr>
          <w:rFonts w:asciiTheme="minorHAnsi" w:hAnsiTheme="minorHAnsi"/>
          <w:szCs w:val="24"/>
        </w:rPr>
      </w:pPr>
      <w:r w:rsidRPr="00516695">
        <w:rPr>
          <w:rFonts w:asciiTheme="minorHAnsi" w:hAnsiTheme="minorHAnsi"/>
          <w:szCs w:val="24"/>
        </w:rPr>
        <w:t>Minor ailments may be symptoms of other more serious diseases or may be adverse reactions to medication already prescribed, and</w:t>
      </w:r>
    </w:p>
    <w:p w14:paraId="27410DDB" w14:textId="77777777" w:rsidR="009F399A" w:rsidRPr="00516695" w:rsidRDefault="009F399A" w:rsidP="00BB3E0F">
      <w:pPr>
        <w:pStyle w:val="ListBullet"/>
        <w:numPr>
          <w:ilvl w:val="0"/>
          <w:numId w:val="85"/>
        </w:numPr>
        <w:rPr>
          <w:rFonts w:asciiTheme="minorHAnsi" w:hAnsiTheme="minorHAnsi"/>
          <w:szCs w:val="24"/>
        </w:rPr>
      </w:pPr>
      <w:r w:rsidRPr="00516695">
        <w:rPr>
          <w:rFonts w:asciiTheme="minorHAnsi" w:hAnsiTheme="minorHAnsi"/>
          <w:szCs w:val="24"/>
        </w:rPr>
        <w:t>Nurse-initiated medication may interact with the patient’s prescribed medication, and</w:t>
      </w:r>
    </w:p>
    <w:p w14:paraId="05BD527E" w14:textId="77777777" w:rsidR="009F399A" w:rsidRPr="00516695" w:rsidRDefault="009F399A" w:rsidP="00BB3E0F">
      <w:pPr>
        <w:pStyle w:val="ListBullet"/>
        <w:numPr>
          <w:ilvl w:val="0"/>
          <w:numId w:val="85"/>
        </w:numPr>
        <w:rPr>
          <w:rFonts w:asciiTheme="minorHAnsi" w:hAnsiTheme="minorHAnsi"/>
          <w:szCs w:val="24"/>
        </w:rPr>
      </w:pPr>
      <w:r w:rsidRPr="00516695">
        <w:rPr>
          <w:rFonts w:asciiTheme="minorHAnsi" w:hAnsiTheme="minorHAnsi"/>
          <w:szCs w:val="24"/>
        </w:rPr>
        <w:t>The maximum daily recommended dose of the medication must not be exceeded.</w:t>
      </w:r>
    </w:p>
    <w:p w14:paraId="4B126DA3" w14:textId="77777777" w:rsidR="009F399A" w:rsidRPr="00516695" w:rsidRDefault="009F399A" w:rsidP="009F399A">
      <w:pPr>
        <w:rPr>
          <w:rFonts w:asciiTheme="minorHAnsi" w:hAnsiTheme="minorHAnsi" w:cs="Arial"/>
          <w:szCs w:val="24"/>
        </w:rPr>
      </w:pPr>
    </w:p>
    <w:p w14:paraId="1D04D318" w14:textId="1242B803"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A nurse-initiated medication should not be administered on a continual and / or ongoing basis unless it is reviewed and </w:t>
      </w:r>
      <w:r w:rsidR="00953FBF">
        <w:rPr>
          <w:rFonts w:asciiTheme="minorHAnsi" w:hAnsiTheme="minorHAnsi" w:cs="Arial"/>
          <w:szCs w:val="24"/>
        </w:rPr>
        <w:t>prescribed/</w:t>
      </w:r>
      <w:r w:rsidRPr="00516695">
        <w:rPr>
          <w:rFonts w:asciiTheme="minorHAnsi" w:hAnsiTheme="minorHAnsi" w:cs="Arial"/>
          <w:szCs w:val="24"/>
        </w:rPr>
        <w:t>ordered by an authorised prescriber. A prescriber must be contacted to obtain a telephone order</w:t>
      </w:r>
      <w:r w:rsidR="00753720">
        <w:rPr>
          <w:rFonts w:asciiTheme="minorHAnsi" w:hAnsiTheme="minorHAnsi" w:cs="Arial"/>
          <w:szCs w:val="24"/>
        </w:rPr>
        <w:t>/prescription</w:t>
      </w:r>
      <w:r w:rsidRPr="00516695">
        <w:rPr>
          <w:rFonts w:asciiTheme="minorHAnsi" w:hAnsiTheme="minorHAnsi" w:cs="Arial"/>
          <w:szCs w:val="24"/>
        </w:rPr>
        <w:t xml:space="preserve"> for any subsequent doses. </w:t>
      </w:r>
    </w:p>
    <w:p w14:paraId="007E7994" w14:textId="77777777" w:rsidR="00450350" w:rsidRDefault="00450350" w:rsidP="009F399A">
      <w:pPr>
        <w:rPr>
          <w:rFonts w:asciiTheme="minorHAnsi" w:hAnsiTheme="minorHAnsi" w:cs="Arial"/>
          <w:szCs w:val="24"/>
        </w:rPr>
      </w:pPr>
    </w:p>
    <w:p w14:paraId="22EF3EC9" w14:textId="71A921B1"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An EN cannot administer </w:t>
      </w:r>
      <w:r w:rsidR="002D4723" w:rsidRPr="00516695">
        <w:rPr>
          <w:rFonts w:asciiTheme="minorHAnsi" w:hAnsiTheme="minorHAnsi" w:cs="Arial"/>
          <w:szCs w:val="24"/>
        </w:rPr>
        <w:t>nurse-initiated</w:t>
      </w:r>
      <w:r w:rsidRPr="00516695">
        <w:rPr>
          <w:rFonts w:asciiTheme="minorHAnsi" w:hAnsiTheme="minorHAnsi" w:cs="Arial"/>
          <w:szCs w:val="24"/>
        </w:rPr>
        <w:t xml:space="preserve"> medication. An EN may only administer medication on the written instruction of a medical officer (Medicines, Poisons and Therapeutic Drugs Regulation, 2008 Schedule 1, part 1.6, item 3). </w:t>
      </w:r>
    </w:p>
    <w:p w14:paraId="4F4858CB" w14:textId="77777777" w:rsidR="009F399A" w:rsidRPr="00516695" w:rsidRDefault="009F399A" w:rsidP="009F399A">
      <w:pPr>
        <w:rPr>
          <w:rFonts w:asciiTheme="minorHAnsi" w:hAnsiTheme="minorHAnsi" w:cs="Arial"/>
          <w:szCs w:val="24"/>
        </w:rPr>
      </w:pPr>
    </w:p>
    <w:p w14:paraId="2583514B" w14:textId="77777777" w:rsidR="009F399A" w:rsidRPr="00516695" w:rsidRDefault="009F399A" w:rsidP="009F399A">
      <w:pPr>
        <w:pStyle w:val="Heading2"/>
        <w:rPr>
          <w:rFonts w:asciiTheme="minorHAnsi" w:hAnsiTheme="minorHAnsi"/>
          <w:szCs w:val="24"/>
        </w:rPr>
      </w:pPr>
      <w:bookmarkStart w:id="799" w:name="_Toc414971050"/>
      <w:bookmarkStart w:id="800" w:name="_Toc415141303"/>
      <w:bookmarkStart w:id="801" w:name="_Toc119073933"/>
      <w:r w:rsidRPr="00516695">
        <w:rPr>
          <w:rFonts w:asciiTheme="minorHAnsi" w:hAnsiTheme="minorHAnsi"/>
          <w:szCs w:val="24"/>
        </w:rPr>
        <w:t>Principles for Safe Medication Administration</w:t>
      </w:r>
      <w:bookmarkEnd w:id="799"/>
      <w:bookmarkEnd w:id="800"/>
      <w:bookmarkEnd w:id="801"/>
    </w:p>
    <w:p w14:paraId="39D27327"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Safe and accurate medication administration requires the 5 Rights (the 5 R’s):</w:t>
      </w:r>
    </w:p>
    <w:p w14:paraId="59986EE4" w14:textId="77777777" w:rsidR="009F399A" w:rsidRPr="00516695" w:rsidRDefault="009F399A" w:rsidP="00BB3E0F">
      <w:pPr>
        <w:pStyle w:val="ListParagraph"/>
        <w:numPr>
          <w:ilvl w:val="0"/>
          <w:numId w:val="123"/>
        </w:numPr>
        <w:rPr>
          <w:rFonts w:asciiTheme="minorHAnsi" w:hAnsiTheme="minorHAnsi" w:cs="Arial"/>
          <w:szCs w:val="24"/>
        </w:rPr>
      </w:pPr>
      <w:r w:rsidRPr="00516695">
        <w:rPr>
          <w:rFonts w:asciiTheme="minorHAnsi" w:hAnsiTheme="minorHAnsi" w:cs="Arial"/>
          <w:szCs w:val="24"/>
        </w:rPr>
        <w:t>The Right Patient, and</w:t>
      </w:r>
    </w:p>
    <w:p w14:paraId="47E304DB" w14:textId="77777777" w:rsidR="009F399A" w:rsidRPr="00516695" w:rsidRDefault="009F399A" w:rsidP="00BB3E0F">
      <w:pPr>
        <w:pStyle w:val="ListParagraph"/>
        <w:numPr>
          <w:ilvl w:val="0"/>
          <w:numId w:val="123"/>
        </w:numPr>
        <w:rPr>
          <w:rFonts w:asciiTheme="minorHAnsi" w:hAnsiTheme="minorHAnsi" w:cs="Arial"/>
          <w:szCs w:val="24"/>
        </w:rPr>
      </w:pPr>
      <w:r w:rsidRPr="00516695">
        <w:rPr>
          <w:rFonts w:asciiTheme="minorHAnsi" w:hAnsiTheme="minorHAnsi" w:cs="Arial"/>
          <w:szCs w:val="24"/>
        </w:rPr>
        <w:t>The Right Drug, and</w:t>
      </w:r>
    </w:p>
    <w:p w14:paraId="6B3E3234" w14:textId="77777777" w:rsidR="009F399A" w:rsidRPr="00516695" w:rsidRDefault="009F399A" w:rsidP="00BB3E0F">
      <w:pPr>
        <w:pStyle w:val="ListParagraph"/>
        <w:numPr>
          <w:ilvl w:val="0"/>
          <w:numId w:val="123"/>
        </w:numPr>
        <w:rPr>
          <w:rFonts w:asciiTheme="minorHAnsi" w:hAnsiTheme="minorHAnsi" w:cs="Arial"/>
          <w:szCs w:val="24"/>
        </w:rPr>
      </w:pPr>
      <w:r w:rsidRPr="00516695">
        <w:rPr>
          <w:rFonts w:asciiTheme="minorHAnsi" w:hAnsiTheme="minorHAnsi" w:cs="Arial"/>
          <w:szCs w:val="24"/>
        </w:rPr>
        <w:t>The Right Dose, and</w:t>
      </w:r>
    </w:p>
    <w:p w14:paraId="4C18DD44" w14:textId="77777777" w:rsidR="009F399A" w:rsidRPr="00516695" w:rsidRDefault="009F399A" w:rsidP="00BB3E0F">
      <w:pPr>
        <w:pStyle w:val="ListParagraph"/>
        <w:numPr>
          <w:ilvl w:val="0"/>
          <w:numId w:val="123"/>
        </w:numPr>
        <w:rPr>
          <w:rFonts w:asciiTheme="minorHAnsi" w:hAnsiTheme="minorHAnsi" w:cs="Arial"/>
          <w:szCs w:val="24"/>
        </w:rPr>
      </w:pPr>
      <w:r w:rsidRPr="00516695">
        <w:rPr>
          <w:rFonts w:asciiTheme="minorHAnsi" w:hAnsiTheme="minorHAnsi" w:cs="Arial"/>
          <w:szCs w:val="24"/>
        </w:rPr>
        <w:t>The Right Time, and</w:t>
      </w:r>
    </w:p>
    <w:p w14:paraId="70ED5497" w14:textId="77777777" w:rsidR="009F399A" w:rsidRPr="00516695" w:rsidRDefault="009F399A" w:rsidP="00BB3E0F">
      <w:pPr>
        <w:pStyle w:val="ListParagraph"/>
        <w:numPr>
          <w:ilvl w:val="0"/>
          <w:numId w:val="123"/>
        </w:numPr>
        <w:rPr>
          <w:rFonts w:asciiTheme="minorHAnsi" w:hAnsiTheme="minorHAnsi" w:cs="Arial"/>
          <w:szCs w:val="24"/>
        </w:rPr>
      </w:pPr>
      <w:r w:rsidRPr="00516695">
        <w:rPr>
          <w:rFonts w:asciiTheme="minorHAnsi" w:hAnsiTheme="minorHAnsi" w:cs="Arial"/>
          <w:szCs w:val="24"/>
        </w:rPr>
        <w:t>The Right Route.</w:t>
      </w:r>
    </w:p>
    <w:p w14:paraId="5BD30B5B" w14:textId="77777777" w:rsidR="009F399A" w:rsidRPr="00516695" w:rsidRDefault="009F399A" w:rsidP="009F399A">
      <w:pPr>
        <w:pStyle w:val="ListParagraph"/>
        <w:rPr>
          <w:rFonts w:asciiTheme="minorHAnsi" w:hAnsiTheme="minorHAnsi" w:cs="Arial"/>
          <w:szCs w:val="24"/>
        </w:rPr>
      </w:pPr>
    </w:p>
    <w:p w14:paraId="6B13C396" w14:textId="7B25BA99" w:rsidR="001938F7" w:rsidRDefault="001938F7" w:rsidP="009F399A">
      <w:pPr>
        <w:rPr>
          <w:rFonts w:asciiTheme="minorHAnsi" w:hAnsiTheme="minorHAnsi" w:cs="Arial"/>
          <w:szCs w:val="24"/>
        </w:rPr>
      </w:pPr>
      <w:r>
        <w:rPr>
          <w:rFonts w:asciiTheme="minorHAnsi" w:hAnsiTheme="minorHAnsi" w:cs="Arial"/>
          <w:szCs w:val="24"/>
        </w:rPr>
        <w:t>Medication Storage and Administration is governed by a set of principles as agreed upon by Standard 4 Medication Safety Committee,</w:t>
      </w:r>
      <w:r w:rsidR="00801CE5">
        <w:rPr>
          <w:rFonts w:asciiTheme="minorHAnsi" w:hAnsiTheme="minorHAnsi" w:cs="Arial"/>
          <w:szCs w:val="24"/>
        </w:rPr>
        <w:t xml:space="preserve"> the</w:t>
      </w:r>
      <w:r>
        <w:rPr>
          <w:rFonts w:asciiTheme="minorHAnsi" w:hAnsiTheme="minorHAnsi" w:cs="Arial"/>
          <w:szCs w:val="24"/>
        </w:rPr>
        <w:t xml:space="preserve"> Pharmacy </w:t>
      </w:r>
      <w:r w:rsidR="00801CE5">
        <w:rPr>
          <w:rFonts w:asciiTheme="minorHAnsi" w:hAnsiTheme="minorHAnsi" w:cs="Arial"/>
          <w:szCs w:val="24"/>
        </w:rPr>
        <w:t xml:space="preserve">Service </w:t>
      </w:r>
      <w:r>
        <w:rPr>
          <w:rFonts w:asciiTheme="minorHAnsi" w:hAnsiTheme="minorHAnsi" w:cs="Arial"/>
          <w:szCs w:val="24"/>
        </w:rPr>
        <w:t>and the Directors of Nursing</w:t>
      </w:r>
      <w:r w:rsidR="006946DB">
        <w:rPr>
          <w:rFonts w:asciiTheme="minorHAnsi" w:hAnsiTheme="minorHAnsi" w:cs="Arial"/>
          <w:szCs w:val="24"/>
        </w:rPr>
        <w:t xml:space="preserve"> and Midwifery</w:t>
      </w:r>
      <w:r>
        <w:rPr>
          <w:rFonts w:asciiTheme="minorHAnsi" w:hAnsiTheme="minorHAnsi" w:cs="Arial"/>
          <w:szCs w:val="24"/>
        </w:rPr>
        <w:t>. These principles are described below and attached as an appendix to this document</w:t>
      </w:r>
      <w:r w:rsidR="0058705D">
        <w:rPr>
          <w:rFonts w:asciiTheme="minorHAnsi" w:hAnsiTheme="minorHAnsi" w:cs="Arial"/>
          <w:szCs w:val="24"/>
        </w:rPr>
        <w:t xml:space="preserve"> for ease of reference</w:t>
      </w:r>
      <w:r>
        <w:rPr>
          <w:rFonts w:asciiTheme="minorHAnsi" w:hAnsiTheme="minorHAnsi" w:cs="Arial"/>
          <w:szCs w:val="24"/>
        </w:rPr>
        <w:t>.</w:t>
      </w:r>
    </w:p>
    <w:p w14:paraId="128CC17A" w14:textId="77777777" w:rsidR="001938F7" w:rsidRDefault="001938F7" w:rsidP="009F399A">
      <w:pPr>
        <w:rPr>
          <w:rFonts w:asciiTheme="minorHAnsi" w:hAnsiTheme="minorHAnsi" w:cs="Arial"/>
          <w:szCs w:val="24"/>
        </w:rPr>
      </w:pPr>
    </w:p>
    <w:p w14:paraId="4A678E7B" w14:textId="70433A77" w:rsidR="009F399A" w:rsidRDefault="009F399A" w:rsidP="009F399A">
      <w:pPr>
        <w:rPr>
          <w:rFonts w:asciiTheme="minorHAnsi" w:hAnsiTheme="minorHAnsi" w:cs="Arial"/>
          <w:szCs w:val="24"/>
        </w:rPr>
      </w:pPr>
      <w:r w:rsidRPr="00516695">
        <w:rPr>
          <w:rFonts w:asciiTheme="minorHAnsi" w:hAnsiTheme="minorHAnsi" w:cs="Arial"/>
          <w:szCs w:val="24"/>
        </w:rPr>
        <w:t>The following principles should be observed on every occasion that an appropriately authorised staff member administers a medication:</w:t>
      </w:r>
    </w:p>
    <w:p w14:paraId="3F3C968C" w14:textId="77777777" w:rsidR="0058705D" w:rsidRPr="00516695" w:rsidRDefault="0058705D" w:rsidP="009F399A">
      <w:pPr>
        <w:rPr>
          <w:rFonts w:asciiTheme="minorHAnsi" w:hAnsiTheme="minorHAnsi" w:cs="Arial"/>
          <w:szCs w:val="24"/>
        </w:rPr>
      </w:pPr>
    </w:p>
    <w:p w14:paraId="62A5681C" w14:textId="77777777" w:rsidR="00C90326" w:rsidRDefault="00C90326" w:rsidP="00ED7B53">
      <w:pPr>
        <w:pStyle w:val="ListParagraph"/>
        <w:numPr>
          <w:ilvl w:val="0"/>
          <w:numId w:val="86"/>
        </w:numPr>
        <w:ind w:left="357"/>
        <w:rPr>
          <w:rFonts w:asciiTheme="minorHAnsi" w:hAnsiTheme="minorHAnsi" w:cs="Arial"/>
          <w:szCs w:val="24"/>
        </w:rPr>
      </w:pPr>
      <w:r w:rsidRPr="0058705D">
        <w:rPr>
          <w:rFonts w:asciiTheme="minorHAnsi" w:hAnsiTheme="minorHAnsi" w:cs="Arial"/>
          <w:szCs w:val="24"/>
        </w:rPr>
        <w:t>Medication administration processes are</w:t>
      </w:r>
      <w:r>
        <w:rPr>
          <w:rFonts w:asciiTheme="minorHAnsi" w:hAnsiTheme="minorHAnsi" w:cs="Arial"/>
          <w:szCs w:val="24"/>
        </w:rPr>
        <w:t xml:space="preserve"> to be </w:t>
      </w:r>
      <w:r w:rsidRPr="0058705D">
        <w:rPr>
          <w:rFonts w:asciiTheme="minorHAnsi" w:hAnsiTheme="minorHAnsi" w:cs="Arial"/>
          <w:szCs w:val="24"/>
        </w:rPr>
        <w:t>inclusive of the patient.</w:t>
      </w:r>
    </w:p>
    <w:p w14:paraId="24DDA409" w14:textId="16EBF264" w:rsidR="00C90326" w:rsidRPr="00C90326" w:rsidRDefault="00C90326" w:rsidP="00ED7B53">
      <w:pPr>
        <w:pStyle w:val="ListBullet"/>
        <w:numPr>
          <w:ilvl w:val="0"/>
          <w:numId w:val="1"/>
        </w:numPr>
        <w:ind w:left="357"/>
        <w:rPr>
          <w:rFonts w:asciiTheme="minorHAnsi" w:hAnsiTheme="minorHAnsi"/>
          <w:szCs w:val="24"/>
        </w:rPr>
      </w:pPr>
      <w:bookmarkStart w:id="802" w:name="_Hlk106296398"/>
      <w:r w:rsidRPr="0058705D">
        <w:rPr>
          <w:rFonts w:asciiTheme="minorHAnsi" w:hAnsiTheme="minorHAnsi" w:cs="Arial"/>
          <w:szCs w:val="24"/>
        </w:rPr>
        <w:t xml:space="preserve">Patients are partners in their care and </w:t>
      </w:r>
      <w:r w:rsidR="00336462">
        <w:rPr>
          <w:rFonts w:asciiTheme="minorHAnsi" w:hAnsiTheme="minorHAnsi" w:cs="Arial"/>
          <w:szCs w:val="24"/>
        </w:rPr>
        <w:t xml:space="preserve">can </w:t>
      </w:r>
      <w:r w:rsidRPr="0058705D">
        <w:rPr>
          <w:rFonts w:asciiTheme="minorHAnsi" w:hAnsiTheme="minorHAnsi" w:cs="Arial"/>
          <w:szCs w:val="24"/>
        </w:rPr>
        <w:t xml:space="preserve">provide an additional safeguard against medication errors. </w:t>
      </w:r>
    </w:p>
    <w:bookmarkEnd w:id="802"/>
    <w:p w14:paraId="01D1D828" w14:textId="4DB8E8EA" w:rsidR="009F399A" w:rsidRDefault="009F399A" w:rsidP="00ED7B53">
      <w:pPr>
        <w:pStyle w:val="ListBullet"/>
        <w:numPr>
          <w:ilvl w:val="0"/>
          <w:numId w:val="86"/>
        </w:numPr>
        <w:ind w:left="357"/>
        <w:rPr>
          <w:rFonts w:asciiTheme="minorHAnsi" w:hAnsiTheme="minorHAnsi"/>
          <w:szCs w:val="24"/>
        </w:rPr>
      </w:pPr>
      <w:r w:rsidRPr="00516695">
        <w:rPr>
          <w:rFonts w:asciiTheme="minorHAnsi" w:hAnsiTheme="minorHAnsi"/>
          <w:szCs w:val="24"/>
        </w:rPr>
        <w:t xml:space="preserve">The staff member administering the medication must refer directly to the </w:t>
      </w:r>
      <w:r w:rsidR="002170A0">
        <w:rPr>
          <w:rFonts w:asciiTheme="minorHAnsi" w:hAnsiTheme="minorHAnsi"/>
          <w:szCs w:val="24"/>
        </w:rPr>
        <w:t>prescription</w:t>
      </w:r>
      <w:r w:rsidR="002170A0" w:rsidRPr="00516695">
        <w:rPr>
          <w:rFonts w:asciiTheme="minorHAnsi" w:hAnsiTheme="minorHAnsi"/>
          <w:szCs w:val="24"/>
        </w:rPr>
        <w:t xml:space="preserve"> on</w:t>
      </w:r>
      <w:r w:rsidRPr="00516695">
        <w:rPr>
          <w:rFonts w:asciiTheme="minorHAnsi" w:hAnsiTheme="minorHAnsi"/>
          <w:szCs w:val="24"/>
        </w:rPr>
        <w:t xml:space="preserve"> the medication chart, which must be clear, legible and not open to misinterpretation.</w:t>
      </w:r>
    </w:p>
    <w:p w14:paraId="054CBC41" w14:textId="6BDECBC6" w:rsidR="00B943D8" w:rsidRPr="00516695" w:rsidRDefault="00B943D8" w:rsidP="00BB3E0F">
      <w:pPr>
        <w:pStyle w:val="ListBullet"/>
        <w:numPr>
          <w:ilvl w:val="0"/>
          <w:numId w:val="86"/>
        </w:numPr>
        <w:rPr>
          <w:rFonts w:asciiTheme="minorHAnsi" w:hAnsiTheme="minorHAnsi"/>
          <w:szCs w:val="24"/>
        </w:rPr>
      </w:pPr>
      <w:r>
        <w:rPr>
          <w:rFonts w:asciiTheme="minorHAnsi" w:hAnsiTheme="minorHAnsi"/>
          <w:szCs w:val="24"/>
        </w:rPr>
        <w:t>The staff member ensures the weight of the patient is documented on the medication chart.</w:t>
      </w:r>
    </w:p>
    <w:p w14:paraId="1819889F" w14:textId="489E4696" w:rsidR="00C90326" w:rsidRPr="00C90326" w:rsidRDefault="009F399A" w:rsidP="00BB3E0F">
      <w:pPr>
        <w:pStyle w:val="ListBullet"/>
        <w:numPr>
          <w:ilvl w:val="0"/>
          <w:numId w:val="86"/>
        </w:numPr>
        <w:rPr>
          <w:rFonts w:asciiTheme="minorHAnsi" w:hAnsiTheme="minorHAnsi"/>
          <w:szCs w:val="24"/>
        </w:rPr>
      </w:pPr>
      <w:r w:rsidRPr="00C90326">
        <w:rPr>
          <w:rFonts w:asciiTheme="minorHAnsi" w:hAnsiTheme="minorHAnsi"/>
          <w:szCs w:val="24"/>
        </w:rPr>
        <w:t xml:space="preserve">If the staff member considers a </w:t>
      </w:r>
      <w:r w:rsidR="00FE6C5E">
        <w:rPr>
          <w:rFonts w:asciiTheme="minorHAnsi" w:hAnsiTheme="minorHAnsi"/>
          <w:szCs w:val="24"/>
        </w:rPr>
        <w:t>prescription/</w:t>
      </w:r>
      <w:r w:rsidRPr="00C90326">
        <w:rPr>
          <w:rFonts w:asciiTheme="minorHAnsi" w:hAnsiTheme="minorHAnsi"/>
          <w:szCs w:val="24"/>
        </w:rPr>
        <w:t xml:space="preserve">medication order is unclear or ambiguous or is concerned that the </w:t>
      </w:r>
      <w:r w:rsidR="00FE6C5E">
        <w:rPr>
          <w:rFonts w:asciiTheme="minorHAnsi" w:hAnsiTheme="minorHAnsi"/>
          <w:szCs w:val="24"/>
        </w:rPr>
        <w:t>prescription/</w:t>
      </w:r>
      <w:r w:rsidRPr="00C90326">
        <w:rPr>
          <w:rFonts w:asciiTheme="minorHAnsi" w:hAnsiTheme="minorHAnsi"/>
          <w:szCs w:val="24"/>
        </w:rPr>
        <w:t>order may be incorrect or inappropriate for the particular medical condition, the staff member must contact the prescriber for clarification before administering the dose.</w:t>
      </w:r>
    </w:p>
    <w:p w14:paraId="3A68A765" w14:textId="1CD997E8" w:rsidR="004D1FA4" w:rsidRPr="00C90326" w:rsidRDefault="005F0019" w:rsidP="00BB3E0F">
      <w:pPr>
        <w:pStyle w:val="ListParagraph"/>
        <w:numPr>
          <w:ilvl w:val="0"/>
          <w:numId w:val="86"/>
        </w:numPr>
        <w:rPr>
          <w:rFonts w:cs="Arial"/>
        </w:rPr>
      </w:pPr>
      <w:r w:rsidRPr="00C90326">
        <w:rPr>
          <w:rFonts w:cs="Arial"/>
        </w:rPr>
        <w:t>Medication administration tasks are to be undertaken at the patient’s bedside, or other area where patients take their medicines.</w:t>
      </w:r>
    </w:p>
    <w:p w14:paraId="6D3AB9FC" w14:textId="3F7FCD42" w:rsidR="009F399A" w:rsidRPr="004D1FA4" w:rsidRDefault="00801CE5" w:rsidP="00BB3E0F">
      <w:pPr>
        <w:pStyle w:val="ListParagraph"/>
        <w:numPr>
          <w:ilvl w:val="0"/>
          <w:numId w:val="86"/>
        </w:numPr>
        <w:rPr>
          <w:rFonts w:asciiTheme="minorHAnsi" w:hAnsiTheme="minorHAnsi" w:cs="Arial"/>
          <w:szCs w:val="24"/>
        </w:rPr>
      </w:pPr>
      <w:r>
        <w:rPr>
          <w:rFonts w:asciiTheme="minorHAnsi" w:hAnsiTheme="minorHAnsi"/>
          <w:szCs w:val="24"/>
        </w:rPr>
        <w:t>At the bedside a</w:t>
      </w:r>
      <w:r w:rsidR="009F399A" w:rsidRPr="004D1FA4">
        <w:rPr>
          <w:rFonts w:asciiTheme="minorHAnsi" w:hAnsiTheme="minorHAnsi"/>
          <w:szCs w:val="24"/>
        </w:rPr>
        <w:t xml:space="preserve"> strict process </w:t>
      </w:r>
      <w:r>
        <w:rPr>
          <w:rFonts w:asciiTheme="minorHAnsi" w:hAnsiTheme="minorHAnsi"/>
          <w:szCs w:val="24"/>
        </w:rPr>
        <w:t>is</w:t>
      </w:r>
      <w:r w:rsidR="00F57511">
        <w:rPr>
          <w:rFonts w:asciiTheme="minorHAnsi" w:hAnsiTheme="minorHAnsi"/>
          <w:szCs w:val="24"/>
        </w:rPr>
        <w:t xml:space="preserve"> to be</w:t>
      </w:r>
      <w:r w:rsidR="009F399A" w:rsidRPr="004D1FA4">
        <w:rPr>
          <w:rFonts w:asciiTheme="minorHAnsi" w:hAnsiTheme="minorHAnsi"/>
          <w:szCs w:val="24"/>
        </w:rPr>
        <w:t xml:space="preserve"> followed for verifying the identity of the patient. Three unique identifiers must be used. The patient’s allergies / previous adverse drug reactions must also be </w:t>
      </w:r>
      <w:r>
        <w:rPr>
          <w:rFonts w:asciiTheme="minorHAnsi" w:hAnsiTheme="minorHAnsi"/>
          <w:szCs w:val="24"/>
        </w:rPr>
        <w:t>confirmed</w:t>
      </w:r>
      <w:r w:rsidR="0037137E">
        <w:rPr>
          <w:rFonts w:asciiTheme="minorHAnsi" w:hAnsiTheme="minorHAnsi"/>
          <w:szCs w:val="24"/>
        </w:rPr>
        <w:t>.</w:t>
      </w:r>
    </w:p>
    <w:p w14:paraId="00FDDA08" w14:textId="4C2C9883" w:rsidR="009F399A" w:rsidRPr="005F0019" w:rsidRDefault="004D1FA4" w:rsidP="00BB3E0F">
      <w:pPr>
        <w:pStyle w:val="ListParagraph"/>
        <w:numPr>
          <w:ilvl w:val="0"/>
          <w:numId w:val="86"/>
        </w:numPr>
        <w:rPr>
          <w:rFonts w:asciiTheme="minorHAnsi" w:hAnsiTheme="minorHAnsi" w:cs="Arial"/>
          <w:szCs w:val="24"/>
        </w:rPr>
      </w:pPr>
      <w:r>
        <w:rPr>
          <w:rFonts w:asciiTheme="minorHAnsi" w:hAnsiTheme="minorHAnsi"/>
          <w:szCs w:val="24"/>
        </w:rPr>
        <w:t xml:space="preserve">At the bedside, </w:t>
      </w:r>
      <w:r w:rsidR="00390237">
        <w:rPr>
          <w:rFonts w:asciiTheme="minorHAnsi" w:hAnsiTheme="minorHAnsi"/>
          <w:szCs w:val="24"/>
        </w:rPr>
        <w:t>t</w:t>
      </w:r>
      <w:r w:rsidR="009F399A" w:rsidRPr="00516695">
        <w:rPr>
          <w:rFonts w:asciiTheme="minorHAnsi" w:hAnsiTheme="minorHAnsi"/>
          <w:szCs w:val="24"/>
        </w:rPr>
        <w:t>he same person should select, prepare, administer and record the administration</w:t>
      </w:r>
      <w:r>
        <w:rPr>
          <w:rFonts w:asciiTheme="minorHAnsi" w:hAnsiTheme="minorHAnsi"/>
          <w:szCs w:val="24"/>
        </w:rPr>
        <w:t xml:space="preserve"> of the medicine</w:t>
      </w:r>
    </w:p>
    <w:p w14:paraId="25A22486" w14:textId="65E3C5A2" w:rsidR="009F399A" w:rsidRPr="00516695" w:rsidRDefault="00BA361F" w:rsidP="00BB3E0F">
      <w:pPr>
        <w:pStyle w:val="ListBullet"/>
        <w:numPr>
          <w:ilvl w:val="0"/>
          <w:numId w:val="86"/>
        </w:numPr>
        <w:rPr>
          <w:rFonts w:asciiTheme="minorHAnsi" w:hAnsiTheme="minorHAnsi"/>
          <w:szCs w:val="24"/>
        </w:rPr>
      </w:pPr>
      <w:r>
        <w:rPr>
          <w:rFonts w:asciiTheme="minorHAnsi" w:hAnsiTheme="minorHAnsi"/>
          <w:szCs w:val="24"/>
        </w:rPr>
        <w:t>When administering an oral dose form t</w:t>
      </w:r>
      <w:r w:rsidR="009F399A" w:rsidRPr="00516695">
        <w:rPr>
          <w:rFonts w:asciiTheme="minorHAnsi" w:hAnsiTheme="minorHAnsi"/>
          <w:szCs w:val="24"/>
        </w:rPr>
        <w:t>his involves:</w:t>
      </w:r>
    </w:p>
    <w:p w14:paraId="1BE228AA" w14:textId="71748A32" w:rsidR="005F0019" w:rsidRPr="00516695" w:rsidRDefault="005F0019" w:rsidP="00BB3E0F">
      <w:pPr>
        <w:pStyle w:val="ListParagraph"/>
        <w:numPr>
          <w:ilvl w:val="0"/>
          <w:numId w:val="124"/>
        </w:numPr>
        <w:rPr>
          <w:rFonts w:asciiTheme="minorHAnsi" w:hAnsiTheme="minorHAnsi" w:cs="Arial"/>
          <w:szCs w:val="24"/>
        </w:rPr>
      </w:pPr>
      <w:r>
        <w:rPr>
          <w:rFonts w:asciiTheme="minorHAnsi" w:hAnsiTheme="minorHAnsi" w:cs="Arial"/>
          <w:szCs w:val="24"/>
        </w:rPr>
        <w:t>Transferring the storage receptacle containing the patient’s medicines</w:t>
      </w:r>
      <w:r w:rsidR="003C6527">
        <w:rPr>
          <w:rFonts w:asciiTheme="minorHAnsi" w:hAnsiTheme="minorHAnsi" w:cs="Arial"/>
          <w:szCs w:val="24"/>
        </w:rPr>
        <w:t xml:space="preserve"> from the medication </w:t>
      </w:r>
      <w:r w:rsidR="006946DB">
        <w:rPr>
          <w:rFonts w:asciiTheme="minorHAnsi" w:hAnsiTheme="minorHAnsi" w:cs="Arial"/>
          <w:szCs w:val="24"/>
        </w:rPr>
        <w:t xml:space="preserve">stock </w:t>
      </w:r>
      <w:r w:rsidR="003C6527">
        <w:rPr>
          <w:rFonts w:asciiTheme="minorHAnsi" w:hAnsiTheme="minorHAnsi" w:cs="Arial"/>
          <w:szCs w:val="24"/>
        </w:rPr>
        <w:t>trolley</w:t>
      </w:r>
      <w:r>
        <w:rPr>
          <w:rFonts w:asciiTheme="minorHAnsi" w:hAnsiTheme="minorHAnsi" w:cs="Arial"/>
          <w:szCs w:val="24"/>
        </w:rPr>
        <w:t xml:space="preserve"> to the bedside with the medication order, and</w:t>
      </w:r>
    </w:p>
    <w:p w14:paraId="1D87B412" w14:textId="107CE068" w:rsidR="00732E4C" w:rsidRDefault="009F399A" w:rsidP="00BB3E0F">
      <w:pPr>
        <w:pStyle w:val="ListParagraph"/>
        <w:numPr>
          <w:ilvl w:val="0"/>
          <w:numId w:val="124"/>
        </w:numPr>
        <w:rPr>
          <w:rFonts w:asciiTheme="minorHAnsi" w:hAnsiTheme="minorHAnsi" w:cs="Arial"/>
          <w:szCs w:val="24"/>
        </w:rPr>
      </w:pPr>
      <w:r w:rsidRPr="005F0019">
        <w:rPr>
          <w:rFonts w:asciiTheme="minorHAnsi" w:hAnsiTheme="minorHAnsi" w:cs="Arial"/>
          <w:szCs w:val="24"/>
        </w:rPr>
        <w:t>Reading the medication order</w:t>
      </w:r>
      <w:r w:rsidR="00801CE5">
        <w:rPr>
          <w:rFonts w:asciiTheme="minorHAnsi" w:hAnsiTheme="minorHAnsi" w:cs="Arial"/>
          <w:szCs w:val="24"/>
        </w:rPr>
        <w:t xml:space="preserve"> and</w:t>
      </w:r>
      <w:r w:rsidR="0037137E">
        <w:rPr>
          <w:rFonts w:asciiTheme="minorHAnsi" w:hAnsiTheme="minorHAnsi" w:cs="Arial"/>
          <w:szCs w:val="24"/>
        </w:rPr>
        <w:t xml:space="preserve"> </w:t>
      </w:r>
      <w:r w:rsidR="00B943D8">
        <w:rPr>
          <w:rFonts w:asciiTheme="minorHAnsi" w:hAnsiTheme="minorHAnsi" w:cs="Arial"/>
          <w:szCs w:val="24"/>
        </w:rPr>
        <w:t>s</w:t>
      </w:r>
      <w:r w:rsidR="005F0019" w:rsidRPr="005F0019">
        <w:rPr>
          <w:rFonts w:asciiTheme="minorHAnsi" w:hAnsiTheme="minorHAnsi" w:cs="Arial"/>
          <w:szCs w:val="24"/>
        </w:rPr>
        <w:t xml:space="preserve">electing the correct </w:t>
      </w:r>
      <w:r w:rsidR="00801CE5">
        <w:rPr>
          <w:rFonts w:asciiTheme="minorHAnsi" w:hAnsiTheme="minorHAnsi" w:cs="Arial"/>
          <w:szCs w:val="24"/>
        </w:rPr>
        <w:t>medication</w:t>
      </w:r>
      <w:r w:rsidR="005F0019">
        <w:rPr>
          <w:rFonts w:asciiTheme="minorHAnsi" w:hAnsiTheme="minorHAnsi" w:cs="Arial"/>
          <w:szCs w:val="24"/>
        </w:rPr>
        <w:t xml:space="preserve"> from the storage receptacle </w:t>
      </w:r>
    </w:p>
    <w:p w14:paraId="444BC2CE" w14:textId="2FEF1F35" w:rsidR="00732E4C" w:rsidRDefault="00732E4C" w:rsidP="00BB3E0F">
      <w:pPr>
        <w:pStyle w:val="ListParagraph"/>
        <w:numPr>
          <w:ilvl w:val="0"/>
          <w:numId w:val="124"/>
        </w:numPr>
        <w:rPr>
          <w:rFonts w:asciiTheme="minorHAnsi" w:hAnsiTheme="minorHAnsi" w:cs="Arial"/>
          <w:szCs w:val="24"/>
        </w:rPr>
      </w:pPr>
      <w:r>
        <w:rPr>
          <w:rFonts w:asciiTheme="minorHAnsi" w:hAnsiTheme="minorHAnsi" w:cs="Arial"/>
          <w:szCs w:val="24"/>
        </w:rPr>
        <w:t xml:space="preserve">Confirming the </w:t>
      </w:r>
      <w:r w:rsidR="009F399A" w:rsidRPr="005F0019">
        <w:rPr>
          <w:rFonts w:asciiTheme="minorHAnsi" w:hAnsiTheme="minorHAnsi" w:cs="Arial"/>
          <w:szCs w:val="24"/>
        </w:rPr>
        <w:t>dose,</w:t>
      </w:r>
      <w:r w:rsidR="00062BAC">
        <w:rPr>
          <w:rFonts w:asciiTheme="minorHAnsi" w:hAnsiTheme="minorHAnsi" w:cs="Arial"/>
          <w:szCs w:val="24"/>
        </w:rPr>
        <w:t xml:space="preserve"> </w:t>
      </w:r>
      <w:r w:rsidR="00B943D8">
        <w:rPr>
          <w:rFonts w:asciiTheme="minorHAnsi" w:hAnsiTheme="minorHAnsi" w:cs="Arial"/>
          <w:szCs w:val="24"/>
        </w:rPr>
        <w:t>(for paediatric</w:t>
      </w:r>
      <w:r w:rsidR="00062BAC">
        <w:rPr>
          <w:rFonts w:asciiTheme="minorHAnsi" w:hAnsiTheme="minorHAnsi" w:cs="Arial"/>
          <w:szCs w:val="24"/>
        </w:rPr>
        <w:t>s patients</w:t>
      </w:r>
      <w:r w:rsidR="00B943D8">
        <w:rPr>
          <w:rFonts w:asciiTheme="minorHAnsi" w:hAnsiTheme="minorHAnsi" w:cs="Arial"/>
          <w:szCs w:val="24"/>
        </w:rPr>
        <w:t xml:space="preserve"> verify all dose calculations and the specified dose in accordance with the </w:t>
      </w:r>
      <w:r w:rsidR="00336462">
        <w:rPr>
          <w:rFonts w:asciiTheme="minorHAnsi" w:hAnsiTheme="minorHAnsi" w:cs="Arial"/>
          <w:szCs w:val="24"/>
        </w:rPr>
        <w:t>patient’s</w:t>
      </w:r>
      <w:r w:rsidR="00B943D8">
        <w:rPr>
          <w:rFonts w:asciiTheme="minorHAnsi" w:hAnsiTheme="minorHAnsi" w:cs="Arial"/>
          <w:szCs w:val="24"/>
        </w:rPr>
        <w:t xml:space="preserve"> weight by 2 RNs or 1 RN and 1 EN, one of whom must be a regular paediatric staff member)</w:t>
      </w:r>
      <w:r w:rsidR="009F399A" w:rsidRPr="005F0019">
        <w:rPr>
          <w:rFonts w:asciiTheme="minorHAnsi" w:hAnsiTheme="minorHAnsi" w:cs="Arial"/>
          <w:szCs w:val="24"/>
        </w:rPr>
        <w:t xml:space="preserve"> form and route of administration of the medication and the time for administration</w:t>
      </w:r>
      <w:r>
        <w:rPr>
          <w:rFonts w:asciiTheme="minorHAnsi" w:hAnsiTheme="minorHAnsi" w:cs="Arial"/>
          <w:szCs w:val="24"/>
        </w:rPr>
        <w:t>,</w:t>
      </w:r>
      <w:r w:rsidR="009F399A" w:rsidRPr="005F0019">
        <w:rPr>
          <w:rFonts w:asciiTheme="minorHAnsi" w:hAnsiTheme="minorHAnsi" w:cs="Arial"/>
          <w:szCs w:val="24"/>
        </w:rPr>
        <w:t xml:space="preserve"> and</w:t>
      </w:r>
    </w:p>
    <w:p w14:paraId="71C7199B" w14:textId="500567CA" w:rsidR="009F399A" w:rsidRPr="005F0019" w:rsidRDefault="00732E4C" w:rsidP="00BB3E0F">
      <w:pPr>
        <w:pStyle w:val="ListParagraph"/>
        <w:numPr>
          <w:ilvl w:val="0"/>
          <w:numId w:val="124"/>
        </w:numPr>
        <w:rPr>
          <w:rFonts w:asciiTheme="minorHAnsi" w:hAnsiTheme="minorHAnsi" w:cs="Arial"/>
          <w:szCs w:val="24"/>
        </w:rPr>
      </w:pPr>
      <w:r>
        <w:rPr>
          <w:rFonts w:asciiTheme="minorHAnsi" w:hAnsiTheme="minorHAnsi" w:cs="Arial"/>
          <w:szCs w:val="24"/>
        </w:rPr>
        <w:t xml:space="preserve">Involving the patient </w:t>
      </w:r>
      <w:r w:rsidR="008546FE">
        <w:rPr>
          <w:rFonts w:asciiTheme="minorHAnsi" w:hAnsiTheme="minorHAnsi" w:cs="Arial"/>
          <w:szCs w:val="24"/>
        </w:rPr>
        <w:t xml:space="preserve">in discussion of their medicines as appropriate; for example confirming </w:t>
      </w:r>
      <w:r w:rsidR="006946DB">
        <w:rPr>
          <w:rFonts w:asciiTheme="minorHAnsi" w:hAnsiTheme="minorHAnsi" w:cs="Arial"/>
          <w:szCs w:val="24"/>
        </w:rPr>
        <w:t xml:space="preserve">the medicine name or indication and </w:t>
      </w:r>
      <w:r w:rsidR="008546FE">
        <w:rPr>
          <w:rFonts w:asciiTheme="minorHAnsi" w:hAnsiTheme="minorHAnsi" w:cs="Arial"/>
          <w:szCs w:val="24"/>
        </w:rPr>
        <w:t>checking for adverse effects, and</w:t>
      </w:r>
    </w:p>
    <w:p w14:paraId="7E2E428B" w14:textId="0D8A0A17" w:rsidR="009F399A" w:rsidRDefault="009F399A" w:rsidP="00BB3E0F">
      <w:pPr>
        <w:pStyle w:val="ListParagraph"/>
        <w:numPr>
          <w:ilvl w:val="0"/>
          <w:numId w:val="124"/>
        </w:numPr>
        <w:rPr>
          <w:rFonts w:asciiTheme="minorHAnsi" w:hAnsiTheme="minorHAnsi" w:cs="Arial"/>
          <w:szCs w:val="24"/>
        </w:rPr>
      </w:pPr>
      <w:r w:rsidRPr="00516695">
        <w:rPr>
          <w:rFonts w:asciiTheme="minorHAnsi" w:hAnsiTheme="minorHAnsi" w:cs="Arial"/>
          <w:szCs w:val="24"/>
        </w:rPr>
        <w:lastRenderedPageBreak/>
        <w:t xml:space="preserve">Preparing the medication </w:t>
      </w:r>
      <w:r w:rsidR="00622DA8">
        <w:rPr>
          <w:rFonts w:asciiTheme="minorHAnsi" w:hAnsiTheme="minorHAnsi" w:cs="Arial"/>
          <w:szCs w:val="24"/>
        </w:rPr>
        <w:t xml:space="preserve">directly from the container provided by the </w:t>
      </w:r>
      <w:r w:rsidR="00A57E72">
        <w:rPr>
          <w:rFonts w:asciiTheme="minorHAnsi" w:hAnsiTheme="minorHAnsi" w:cs="Arial"/>
          <w:szCs w:val="24"/>
        </w:rPr>
        <w:t>CHS</w:t>
      </w:r>
      <w:r w:rsidR="00622DA8">
        <w:rPr>
          <w:rFonts w:asciiTheme="minorHAnsi" w:hAnsiTheme="minorHAnsi" w:cs="Arial"/>
          <w:szCs w:val="24"/>
        </w:rPr>
        <w:t xml:space="preserve"> Pharmacy Service</w:t>
      </w:r>
      <w:r w:rsidR="00390237">
        <w:rPr>
          <w:rFonts w:asciiTheme="minorHAnsi" w:hAnsiTheme="minorHAnsi" w:cs="Arial"/>
          <w:szCs w:val="24"/>
        </w:rPr>
        <w:t xml:space="preserve"> in the presence of the patient. This</w:t>
      </w:r>
      <w:r w:rsidR="00622DA8">
        <w:rPr>
          <w:rFonts w:asciiTheme="minorHAnsi" w:hAnsiTheme="minorHAnsi" w:cs="Arial"/>
          <w:szCs w:val="24"/>
        </w:rPr>
        <w:t xml:space="preserve"> </w:t>
      </w:r>
      <w:r w:rsidRPr="00516695">
        <w:rPr>
          <w:rFonts w:asciiTheme="minorHAnsi" w:hAnsiTheme="minorHAnsi" w:cs="Arial"/>
          <w:szCs w:val="24"/>
        </w:rPr>
        <w:t>includ</w:t>
      </w:r>
      <w:r w:rsidR="00390237">
        <w:rPr>
          <w:rFonts w:asciiTheme="minorHAnsi" w:hAnsiTheme="minorHAnsi" w:cs="Arial"/>
          <w:szCs w:val="24"/>
        </w:rPr>
        <w:t>es</w:t>
      </w:r>
      <w:r w:rsidRPr="00516695">
        <w:rPr>
          <w:rFonts w:asciiTheme="minorHAnsi" w:hAnsiTheme="minorHAnsi" w:cs="Arial"/>
          <w:szCs w:val="24"/>
        </w:rPr>
        <w:t xml:space="preserve"> </w:t>
      </w:r>
      <w:r w:rsidR="00F57511">
        <w:rPr>
          <w:rFonts w:asciiTheme="minorHAnsi" w:hAnsiTheme="minorHAnsi" w:cs="Arial"/>
          <w:szCs w:val="24"/>
        </w:rPr>
        <w:t>confirming</w:t>
      </w:r>
      <w:r w:rsidR="00F57511" w:rsidRPr="00516695">
        <w:rPr>
          <w:rFonts w:asciiTheme="minorHAnsi" w:hAnsiTheme="minorHAnsi" w:cs="Arial"/>
          <w:szCs w:val="24"/>
        </w:rPr>
        <w:t xml:space="preserve"> </w:t>
      </w:r>
      <w:r w:rsidRPr="00516695">
        <w:rPr>
          <w:rFonts w:asciiTheme="minorHAnsi" w:hAnsiTheme="minorHAnsi" w:cs="Arial"/>
          <w:szCs w:val="24"/>
        </w:rPr>
        <w:t>the medication’s name, strength, form, route of administration and expiry date against the medication order, and</w:t>
      </w:r>
    </w:p>
    <w:p w14:paraId="168CB986" w14:textId="1CA7F4A3" w:rsidR="00801CE5" w:rsidRPr="00516695" w:rsidRDefault="00801CE5" w:rsidP="00BB3E0F">
      <w:pPr>
        <w:pStyle w:val="ListParagraph"/>
        <w:numPr>
          <w:ilvl w:val="0"/>
          <w:numId w:val="124"/>
        </w:numPr>
        <w:rPr>
          <w:rFonts w:asciiTheme="minorHAnsi" w:hAnsiTheme="minorHAnsi" w:cs="Arial"/>
          <w:szCs w:val="24"/>
        </w:rPr>
      </w:pPr>
      <w:r>
        <w:rPr>
          <w:rFonts w:asciiTheme="minorHAnsi" w:hAnsiTheme="minorHAnsi" w:cs="Arial"/>
          <w:szCs w:val="24"/>
        </w:rPr>
        <w:t xml:space="preserve">Administering the medication to the patient via the correct route of </w:t>
      </w:r>
      <w:r w:rsidR="00622DA8">
        <w:rPr>
          <w:rFonts w:asciiTheme="minorHAnsi" w:hAnsiTheme="minorHAnsi" w:cs="Arial"/>
          <w:szCs w:val="24"/>
        </w:rPr>
        <w:t>administration</w:t>
      </w:r>
    </w:p>
    <w:p w14:paraId="7511E275" w14:textId="57224B62" w:rsidR="009F399A" w:rsidRDefault="009F399A" w:rsidP="00BB3E0F">
      <w:pPr>
        <w:pStyle w:val="ListParagraph"/>
        <w:numPr>
          <w:ilvl w:val="0"/>
          <w:numId w:val="124"/>
        </w:numPr>
        <w:rPr>
          <w:rFonts w:asciiTheme="minorHAnsi" w:hAnsiTheme="minorHAnsi" w:cs="Arial"/>
          <w:szCs w:val="24"/>
        </w:rPr>
      </w:pPr>
      <w:r w:rsidRPr="00516695">
        <w:rPr>
          <w:rFonts w:asciiTheme="minorHAnsi" w:hAnsiTheme="minorHAnsi" w:cs="Arial"/>
          <w:szCs w:val="24"/>
        </w:rPr>
        <w:t xml:space="preserve">Documenting </w:t>
      </w:r>
      <w:r w:rsidR="00C90326">
        <w:rPr>
          <w:rFonts w:asciiTheme="minorHAnsi" w:hAnsiTheme="minorHAnsi" w:cs="Arial"/>
          <w:szCs w:val="24"/>
        </w:rPr>
        <w:t>the</w:t>
      </w:r>
      <w:r w:rsidR="00801CE5" w:rsidRPr="00516695">
        <w:rPr>
          <w:rFonts w:asciiTheme="minorHAnsi" w:hAnsiTheme="minorHAnsi" w:cs="Arial"/>
          <w:szCs w:val="24"/>
        </w:rPr>
        <w:t xml:space="preserve"> </w:t>
      </w:r>
      <w:r w:rsidRPr="00516695">
        <w:rPr>
          <w:rFonts w:asciiTheme="minorHAnsi" w:hAnsiTheme="minorHAnsi" w:cs="Arial"/>
          <w:szCs w:val="24"/>
        </w:rPr>
        <w:t>administration</w:t>
      </w:r>
      <w:r w:rsidR="00801CE5">
        <w:rPr>
          <w:rFonts w:asciiTheme="minorHAnsi" w:hAnsiTheme="minorHAnsi" w:cs="Arial"/>
          <w:szCs w:val="24"/>
        </w:rPr>
        <w:t xml:space="preserve"> of the </w:t>
      </w:r>
      <w:r w:rsidR="00F57511">
        <w:rPr>
          <w:rFonts w:asciiTheme="minorHAnsi" w:hAnsiTheme="minorHAnsi" w:cs="Arial"/>
          <w:szCs w:val="24"/>
        </w:rPr>
        <w:t>medication</w:t>
      </w:r>
      <w:r w:rsidRPr="00516695">
        <w:rPr>
          <w:rFonts w:asciiTheme="minorHAnsi" w:hAnsiTheme="minorHAnsi" w:cs="Arial"/>
          <w:szCs w:val="24"/>
        </w:rPr>
        <w:t>, and</w:t>
      </w:r>
    </w:p>
    <w:p w14:paraId="7260E44F" w14:textId="2650F378" w:rsidR="00622DA8" w:rsidRPr="00516695" w:rsidRDefault="00622DA8" w:rsidP="00BB3E0F">
      <w:pPr>
        <w:pStyle w:val="ListParagraph"/>
        <w:numPr>
          <w:ilvl w:val="0"/>
          <w:numId w:val="124"/>
        </w:numPr>
        <w:rPr>
          <w:rFonts w:asciiTheme="minorHAnsi" w:hAnsiTheme="minorHAnsi" w:cs="Arial"/>
          <w:szCs w:val="24"/>
        </w:rPr>
      </w:pPr>
      <w:r>
        <w:rPr>
          <w:rFonts w:asciiTheme="minorHAnsi" w:hAnsiTheme="minorHAnsi" w:cs="Arial"/>
          <w:szCs w:val="24"/>
        </w:rPr>
        <w:t>Collect</w:t>
      </w:r>
      <w:r w:rsidR="00F57511">
        <w:rPr>
          <w:rFonts w:asciiTheme="minorHAnsi" w:hAnsiTheme="minorHAnsi" w:cs="Arial"/>
          <w:szCs w:val="24"/>
        </w:rPr>
        <w:t>ing</w:t>
      </w:r>
      <w:r w:rsidR="00390237">
        <w:rPr>
          <w:rFonts w:asciiTheme="minorHAnsi" w:hAnsiTheme="minorHAnsi" w:cs="Arial"/>
          <w:szCs w:val="24"/>
        </w:rPr>
        <w:t xml:space="preserve"> all medication containers</w:t>
      </w:r>
      <w:r>
        <w:rPr>
          <w:rFonts w:asciiTheme="minorHAnsi" w:hAnsiTheme="minorHAnsi" w:cs="Arial"/>
          <w:szCs w:val="24"/>
        </w:rPr>
        <w:t xml:space="preserve"> </w:t>
      </w:r>
      <w:r w:rsidR="00390237">
        <w:rPr>
          <w:rFonts w:asciiTheme="minorHAnsi" w:hAnsiTheme="minorHAnsi" w:cs="Arial"/>
          <w:szCs w:val="24"/>
        </w:rPr>
        <w:t>from</w:t>
      </w:r>
      <w:r>
        <w:rPr>
          <w:rFonts w:asciiTheme="minorHAnsi" w:hAnsiTheme="minorHAnsi" w:cs="Arial"/>
          <w:szCs w:val="24"/>
        </w:rPr>
        <w:t xml:space="preserve"> the bedside, return</w:t>
      </w:r>
      <w:r w:rsidR="00C90326">
        <w:rPr>
          <w:rFonts w:asciiTheme="minorHAnsi" w:hAnsiTheme="minorHAnsi" w:cs="Arial"/>
          <w:szCs w:val="24"/>
        </w:rPr>
        <w:t>ing</w:t>
      </w:r>
      <w:r>
        <w:rPr>
          <w:rFonts w:asciiTheme="minorHAnsi" w:hAnsiTheme="minorHAnsi" w:cs="Arial"/>
          <w:szCs w:val="24"/>
        </w:rPr>
        <w:t xml:space="preserve"> them to the storage receptacle and replac</w:t>
      </w:r>
      <w:r w:rsidR="00C90326">
        <w:rPr>
          <w:rFonts w:asciiTheme="minorHAnsi" w:hAnsiTheme="minorHAnsi" w:cs="Arial"/>
          <w:szCs w:val="24"/>
        </w:rPr>
        <w:t>ing</w:t>
      </w:r>
      <w:r>
        <w:rPr>
          <w:rFonts w:asciiTheme="minorHAnsi" w:hAnsiTheme="minorHAnsi" w:cs="Arial"/>
          <w:szCs w:val="24"/>
        </w:rPr>
        <w:t xml:space="preserve"> it</w:t>
      </w:r>
      <w:r w:rsidR="0008201E">
        <w:rPr>
          <w:rFonts w:asciiTheme="minorHAnsi" w:hAnsiTheme="minorHAnsi" w:cs="Arial"/>
          <w:szCs w:val="24"/>
        </w:rPr>
        <w:t xml:space="preserve"> </w:t>
      </w:r>
      <w:r>
        <w:rPr>
          <w:rFonts w:asciiTheme="minorHAnsi" w:hAnsiTheme="minorHAnsi" w:cs="Arial"/>
          <w:szCs w:val="24"/>
        </w:rPr>
        <w:t>on the medication</w:t>
      </w:r>
      <w:r w:rsidR="00BA361F">
        <w:rPr>
          <w:rFonts w:asciiTheme="minorHAnsi" w:hAnsiTheme="minorHAnsi" w:cs="Arial"/>
          <w:szCs w:val="24"/>
        </w:rPr>
        <w:t xml:space="preserve"> stock</w:t>
      </w:r>
      <w:r>
        <w:rPr>
          <w:rFonts w:asciiTheme="minorHAnsi" w:hAnsiTheme="minorHAnsi" w:cs="Arial"/>
          <w:szCs w:val="24"/>
        </w:rPr>
        <w:t xml:space="preserve"> trolley</w:t>
      </w:r>
      <w:r w:rsidR="00C90326" w:rsidRPr="00C90326">
        <w:rPr>
          <w:rFonts w:asciiTheme="minorHAnsi" w:hAnsiTheme="minorHAnsi" w:cs="Arial"/>
          <w:szCs w:val="24"/>
        </w:rPr>
        <w:t xml:space="preserve"> </w:t>
      </w:r>
      <w:r w:rsidR="00C90326">
        <w:rPr>
          <w:rFonts w:asciiTheme="minorHAnsi" w:hAnsiTheme="minorHAnsi" w:cs="Arial"/>
          <w:szCs w:val="24"/>
        </w:rPr>
        <w:t>for secure storage</w:t>
      </w:r>
      <w:r>
        <w:rPr>
          <w:rFonts w:asciiTheme="minorHAnsi" w:hAnsiTheme="minorHAnsi" w:cs="Arial"/>
          <w:szCs w:val="24"/>
        </w:rPr>
        <w:t>.</w:t>
      </w:r>
    </w:p>
    <w:p w14:paraId="057ACB87" w14:textId="5906F7D2" w:rsidR="009F399A" w:rsidRPr="00516695" w:rsidRDefault="005C14FD" w:rsidP="00BB3E0F">
      <w:pPr>
        <w:pStyle w:val="ListBullet"/>
        <w:numPr>
          <w:ilvl w:val="0"/>
          <w:numId w:val="87"/>
        </w:numPr>
        <w:rPr>
          <w:rFonts w:asciiTheme="minorHAnsi" w:hAnsiTheme="minorHAnsi"/>
          <w:szCs w:val="24"/>
        </w:rPr>
      </w:pPr>
      <w:r>
        <w:rPr>
          <w:rFonts w:asciiTheme="minorHAnsi" w:hAnsiTheme="minorHAnsi"/>
          <w:szCs w:val="24"/>
        </w:rPr>
        <w:t>When preparing medications for administration, c</w:t>
      </w:r>
      <w:r w:rsidR="009F399A" w:rsidRPr="00516695">
        <w:rPr>
          <w:rFonts w:asciiTheme="minorHAnsi" w:hAnsiTheme="minorHAnsi"/>
          <w:szCs w:val="24"/>
        </w:rPr>
        <w:t>are must be taken to minimise the risk of occupational exposure to hazardous agents.</w:t>
      </w:r>
    </w:p>
    <w:p w14:paraId="52DEBFBA" w14:textId="56BF02E0" w:rsidR="009F399A" w:rsidRPr="00516695" w:rsidRDefault="009F399A" w:rsidP="00BB3E0F">
      <w:pPr>
        <w:pStyle w:val="ListBullet"/>
        <w:numPr>
          <w:ilvl w:val="0"/>
          <w:numId w:val="87"/>
        </w:numPr>
        <w:rPr>
          <w:rFonts w:asciiTheme="minorHAnsi" w:hAnsiTheme="minorHAnsi"/>
          <w:szCs w:val="24"/>
        </w:rPr>
      </w:pPr>
      <w:r w:rsidRPr="00516695">
        <w:rPr>
          <w:rFonts w:asciiTheme="minorHAnsi" w:hAnsiTheme="minorHAnsi"/>
          <w:szCs w:val="24"/>
        </w:rPr>
        <w:t>Doses must be prepared for only one patient at a time</w:t>
      </w:r>
      <w:r w:rsidR="00390237">
        <w:rPr>
          <w:rFonts w:asciiTheme="minorHAnsi" w:hAnsiTheme="minorHAnsi"/>
          <w:szCs w:val="24"/>
        </w:rPr>
        <w:t xml:space="preserve">, directly from packaging supplied by </w:t>
      </w:r>
      <w:r w:rsidR="00A57E72">
        <w:rPr>
          <w:rFonts w:asciiTheme="minorHAnsi" w:hAnsiTheme="minorHAnsi"/>
          <w:szCs w:val="24"/>
        </w:rPr>
        <w:t>CHS</w:t>
      </w:r>
      <w:r w:rsidR="00390237">
        <w:rPr>
          <w:rFonts w:asciiTheme="minorHAnsi" w:hAnsiTheme="minorHAnsi"/>
          <w:szCs w:val="24"/>
        </w:rPr>
        <w:t xml:space="preserve"> Pharmacy Service </w:t>
      </w:r>
      <w:r w:rsidRPr="00516695">
        <w:rPr>
          <w:rFonts w:asciiTheme="minorHAnsi" w:hAnsiTheme="minorHAnsi"/>
          <w:szCs w:val="24"/>
        </w:rPr>
        <w:t xml:space="preserve">immediately before the intended </w:t>
      </w:r>
      <w:r w:rsidR="00390237">
        <w:rPr>
          <w:rFonts w:asciiTheme="minorHAnsi" w:hAnsiTheme="minorHAnsi"/>
          <w:szCs w:val="24"/>
        </w:rPr>
        <w:t>administration</w:t>
      </w:r>
      <w:r w:rsidRPr="00516695">
        <w:rPr>
          <w:rFonts w:asciiTheme="minorHAnsi" w:hAnsiTheme="minorHAnsi"/>
          <w:szCs w:val="24"/>
        </w:rPr>
        <w:t>.</w:t>
      </w:r>
      <w:r w:rsidR="005C14FD">
        <w:rPr>
          <w:rFonts w:asciiTheme="minorHAnsi" w:hAnsiTheme="minorHAnsi"/>
          <w:szCs w:val="24"/>
        </w:rPr>
        <w:t xml:space="preserve"> Where appropriate, this is to take place at the bedside</w:t>
      </w:r>
      <w:r w:rsidR="00390237">
        <w:rPr>
          <w:rFonts w:asciiTheme="minorHAnsi" w:hAnsiTheme="minorHAnsi"/>
          <w:szCs w:val="24"/>
        </w:rPr>
        <w:t xml:space="preserve"> in the presence of the patient</w:t>
      </w:r>
      <w:r w:rsidR="005C14FD">
        <w:rPr>
          <w:rFonts w:asciiTheme="minorHAnsi" w:hAnsiTheme="minorHAnsi"/>
          <w:szCs w:val="24"/>
        </w:rPr>
        <w:t xml:space="preserve">. Exceptions include administration of </w:t>
      </w:r>
      <w:r w:rsidR="005C14FD">
        <w:t>controlled medicines, and medicines requiring complex manipulation.</w:t>
      </w:r>
    </w:p>
    <w:p w14:paraId="11F499CE" w14:textId="12EE651A" w:rsidR="005C14FD" w:rsidRPr="005C14FD" w:rsidRDefault="005C14FD" w:rsidP="00BB3E0F">
      <w:pPr>
        <w:pStyle w:val="ListBullet"/>
        <w:numPr>
          <w:ilvl w:val="0"/>
          <w:numId w:val="87"/>
        </w:numPr>
        <w:rPr>
          <w:rFonts w:asciiTheme="minorHAnsi" w:hAnsiTheme="minorHAnsi"/>
          <w:szCs w:val="24"/>
        </w:rPr>
      </w:pPr>
      <w:r w:rsidRPr="00516695">
        <w:rPr>
          <w:rFonts w:asciiTheme="minorHAnsi" w:hAnsiTheme="minorHAnsi"/>
          <w:szCs w:val="24"/>
        </w:rPr>
        <w:t>Injections must not be shared between patients (‘multi-dosed’).</w:t>
      </w:r>
    </w:p>
    <w:p w14:paraId="4892AE11" w14:textId="7EB77AAF" w:rsidR="0008201E" w:rsidRPr="00516695" w:rsidRDefault="0008201E" w:rsidP="00BB3E0F">
      <w:pPr>
        <w:pStyle w:val="ListBullet"/>
        <w:numPr>
          <w:ilvl w:val="0"/>
          <w:numId w:val="87"/>
        </w:numPr>
        <w:rPr>
          <w:rFonts w:asciiTheme="minorHAnsi" w:hAnsiTheme="minorHAnsi"/>
          <w:szCs w:val="24"/>
        </w:rPr>
      </w:pPr>
      <w:r w:rsidRPr="00516695">
        <w:rPr>
          <w:rFonts w:asciiTheme="minorHAnsi" w:hAnsiTheme="minorHAnsi"/>
          <w:szCs w:val="24"/>
        </w:rPr>
        <w:t xml:space="preserve">Unwanted portions of ampoules and tablets must be discarded </w:t>
      </w:r>
      <w:r w:rsidR="00225AB7">
        <w:rPr>
          <w:rFonts w:asciiTheme="minorHAnsi" w:hAnsiTheme="minorHAnsi"/>
          <w:szCs w:val="24"/>
        </w:rPr>
        <w:t xml:space="preserve">appropriately </w:t>
      </w:r>
      <w:r w:rsidRPr="00516695">
        <w:rPr>
          <w:rFonts w:asciiTheme="minorHAnsi" w:hAnsiTheme="minorHAnsi"/>
          <w:szCs w:val="24"/>
        </w:rPr>
        <w:t xml:space="preserve">at the time the dose is prepared. </w:t>
      </w:r>
    </w:p>
    <w:p w14:paraId="2F82C625" w14:textId="73661B2C" w:rsidR="008C1FBE" w:rsidRPr="00516695" w:rsidRDefault="00C90326" w:rsidP="1E79BBC5">
      <w:pPr>
        <w:pStyle w:val="ListBullet"/>
        <w:numPr>
          <w:ilvl w:val="0"/>
          <w:numId w:val="87"/>
        </w:numPr>
        <w:rPr>
          <w:rFonts w:asciiTheme="minorHAnsi" w:hAnsiTheme="minorHAnsi"/>
        </w:rPr>
      </w:pPr>
      <w:r w:rsidRPr="1E79BBC5">
        <w:rPr>
          <w:rFonts w:asciiTheme="minorHAnsi" w:hAnsiTheme="minorHAnsi"/>
        </w:rPr>
        <w:t>Oral d</w:t>
      </w:r>
      <w:r w:rsidR="008C1FBE" w:rsidRPr="1E79BBC5">
        <w:rPr>
          <w:rFonts w:asciiTheme="minorHAnsi" w:hAnsiTheme="minorHAnsi"/>
        </w:rPr>
        <w:t xml:space="preserve">ispensers are to be used at all times for administration of all oral or enteral liquid medicines that require accurate dosing.  These dispensers are for sole use only. </w:t>
      </w:r>
    </w:p>
    <w:p w14:paraId="3E2CA05C" w14:textId="77777777" w:rsidR="0008201E" w:rsidRPr="00516695" w:rsidRDefault="0008201E" w:rsidP="00BB3E0F">
      <w:pPr>
        <w:pStyle w:val="ListBullet"/>
        <w:numPr>
          <w:ilvl w:val="0"/>
          <w:numId w:val="87"/>
        </w:numPr>
        <w:rPr>
          <w:rFonts w:asciiTheme="minorHAnsi" w:hAnsiTheme="minorHAnsi"/>
          <w:szCs w:val="24"/>
        </w:rPr>
      </w:pPr>
      <w:r w:rsidRPr="00516695">
        <w:rPr>
          <w:rFonts w:asciiTheme="minorHAnsi" w:hAnsiTheme="minorHAnsi"/>
          <w:szCs w:val="24"/>
        </w:rPr>
        <w:t>Where possible, a collapsible squeeze tube / bottle or a pump pack should be used to dispense lotion or cream from a multi-dose container. Where used, the pump pack should be disposed of with the container.</w:t>
      </w:r>
    </w:p>
    <w:p w14:paraId="5110CFA0" w14:textId="5436798A" w:rsidR="0008201E" w:rsidRPr="00516695" w:rsidRDefault="0008201E" w:rsidP="00BB3E0F">
      <w:pPr>
        <w:pStyle w:val="ListBullet"/>
        <w:numPr>
          <w:ilvl w:val="0"/>
          <w:numId w:val="87"/>
        </w:numPr>
        <w:rPr>
          <w:rFonts w:asciiTheme="minorHAnsi" w:hAnsiTheme="minorHAnsi"/>
          <w:szCs w:val="24"/>
        </w:rPr>
      </w:pPr>
      <w:r w:rsidRPr="00516695">
        <w:rPr>
          <w:rFonts w:asciiTheme="minorHAnsi" w:hAnsiTheme="minorHAnsi"/>
          <w:szCs w:val="24"/>
        </w:rPr>
        <w:t>Open multi-dose lotion or cream in tubes / pots / containers must only be used for an individual patient.</w:t>
      </w:r>
    </w:p>
    <w:p w14:paraId="08D77EBC" w14:textId="1ECC4E8F" w:rsidR="009F399A" w:rsidRPr="00516695" w:rsidRDefault="007F245F" w:rsidP="00BB3E0F">
      <w:pPr>
        <w:pStyle w:val="ListBullet"/>
        <w:numPr>
          <w:ilvl w:val="0"/>
          <w:numId w:val="87"/>
        </w:numPr>
        <w:rPr>
          <w:rFonts w:asciiTheme="minorHAnsi" w:hAnsiTheme="minorHAnsi"/>
          <w:szCs w:val="24"/>
        </w:rPr>
      </w:pPr>
      <w:r>
        <w:rPr>
          <w:rFonts w:asciiTheme="minorHAnsi" w:hAnsiTheme="minorHAnsi"/>
          <w:szCs w:val="24"/>
        </w:rPr>
        <w:t>U</w:t>
      </w:r>
      <w:r w:rsidRPr="00516695">
        <w:rPr>
          <w:rFonts w:asciiTheme="minorHAnsi" w:hAnsiTheme="minorHAnsi"/>
          <w:szCs w:val="24"/>
        </w:rPr>
        <w:t>nless in immediate use</w:t>
      </w:r>
      <w:r>
        <w:rPr>
          <w:rFonts w:asciiTheme="minorHAnsi" w:hAnsiTheme="minorHAnsi"/>
          <w:szCs w:val="24"/>
        </w:rPr>
        <w:t>, m</w:t>
      </w:r>
      <w:r w:rsidR="009F399A" w:rsidRPr="00516695">
        <w:rPr>
          <w:rFonts w:asciiTheme="minorHAnsi" w:hAnsiTheme="minorHAnsi"/>
          <w:szCs w:val="24"/>
        </w:rPr>
        <w:t xml:space="preserve">edication storage areas and medication trolleys must not be left unlocked </w:t>
      </w:r>
    </w:p>
    <w:p w14:paraId="4E25A878" w14:textId="77777777" w:rsidR="009F399A" w:rsidRPr="00516695" w:rsidRDefault="009F399A" w:rsidP="00BB3E0F">
      <w:pPr>
        <w:pStyle w:val="ListBullet"/>
        <w:numPr>
          <w:ilvl w:val="0"/>
          <w:numId w:val="87"/>
        </w:numPr>
        <w:rPr>
          <w:rFonts w:asciiTheme="minorHAnsi" w:hAnsiTheme="minorHAnsi"/>
          <w:szCs w:val="24"/>
        </w:rPr>
      </w:pPr>
      <w:r w:rsidRPr="00516695">
        <w:rPr>
          <w:rFonts w:asciiTheme="minorHAnsi" w:hAnsiTheme="minorHAnsi"/>
          <w:szCs w:val="24"/>
        </w:rPr>
        <w:t>The inclusion of a second person check before certain medications are administered – see Section 5.8</w:t>
      </w:r>
    </w:p>
    <w:p w14:paraId="6080468A" w14:textId="77777777" w:rsidR="009F399A" w:rsidRPr="00516695" w:rsidRDefault="009F399A" w:rsidP="00BB3E0F">
      <w:pPr>
        <w:pStyle w:val="ListBullet"/>
        <w:numPr>
          <w:ilvl w:val="0"/>
          <w:numId w:val="87"/>
        </w:numPr>
        <w:rPr>
          <w:rFonts w:asciiTheme="minorHAnsi" w:hAnsiTheme="minorHAnsi"/>
          <w:szCs w:val="24"/>
        </w:rPr>
      </w:pPr>
      <w:r w:rsidRPr="00516695">
        <w:rPr>
          <w:rFonts w:asciiTheme="minorHAnsi" w:hAnsiTheme="minorHAnsi"/>
          <w:szCs w:val="24"/>
        </w:rPr>
        <w:t>Medication orders must be regularly reviewed by an authorised prescriber in accordance with a timeframe that is appropriate in the particular circumstances.</w:t>
      </w:r>
    </w:p>
    <w:p w14:paraId="28F04B1D" w14:textId="6D153E98" w:rsidR="005C14FD" w:rsidRDefault="009F399A" w:rsidP="00BB3E0F">
      <w:pPr>
        <w:pStyle w:val="ListBullet"/>
        <w:numPr>
          <w:ilvl w:val="0"/>
          <w:numId w:val="87"/>
        </w:numPr>
        <w:rPr>
          <w:rFonts w:asciiTheme="minorHAnsi" w:hAnsiTheme="minorHAnsi"/>
          <w:szCs w:val="24"/>
        </w:rPr>
      </w:pPr>
      <w:r w:rsidRPr="00516695">
        <w:rPr>
          <w:rFonts w:asciiTheme="minorHAnsi" w:hAnsiTheme="minorHAnsi"/>
          <w:szCs w:val="24"/>
        </w:rPr>
        <w:t xml:space="preserve">Clinical handover must </w:t>
      </w:r>
      <w:r w:rsidR="0008201E">
        <w:rPr>
          <w:rFonts w:asciiTheme="minorHAnsi" w:hAnsiTheme="minorHAnsi"/>
          <w:szCs w:val="24"/>
        </w:rPr>
        <w:t xml:space="preserve">include </w:t>
      </w:r>
      <w:r w:rsidR="00BA1D82">
        <w:rPr>
          <w:rFonts w:asciiTheme="minorHAnsi" w:hAnsiTheme="minorHAnsi"/>
          <w:szCs w:val="24"/>
        </w:rPr>
        <w:t xml:space="preserve">details of </w:t>
      </w:r>
      <w:r w:rsidR="00390237">
        <w:rPr>
          <w:rFonts w:asciiTheme="minorHAnsi" w:hAnsiTheme="minorHAnsi"/>
          <w:szCs w:val="24"/>
        </w:rPr>
        <w:t>administration</w:t>
      </w:r>
      <w:r w:rsidR="0008201E">
        <w:rPr>
          <w:rFonts w:asciiTheme="minorHAnsi" w:hAnsiTheme="minorHAnsi"/>
          <w:szCs w:val="24"/>
        </w:rPr>
        <w:t xml:space="preserve"> of</w:t>
      </w:r>
      <w:r w:rsidRPr="00516695">
        <w:rPr>
          <w:rFonts w:asciiTheme="minorHAnsi" w:hAnsiTheme="minorHAnsi"/>
          <w:szCs w:val="24"/>
        </w:rPr>
        <w:t xml:space="preserve"> medication</w:t>
      </w:r>
      <w:r w:rsidR="00AD44E8">
        <w:rPr>
          <w:rFonts w:asciiTheme="minorHAnsi" w:hAnsiTheme="minorHAnsi"/>
          <w:szCs w:val="24"/>
        </w:rPr>
        <w:t xml:space="preserve"> history</w:t>
      </w:r>
      <w:r w:rsidRPr="00516695">
        <w:rPr>
          <w:rFonts w:asciiTheme="minorHAnsi" w:hAnsiTheme="minorHAnsi"/>
          <w:szCs w:val="24"/>
        </w:rPr>
        <w:t xml:space="preserve">. </w:t>
      </w:r>
    </w:p>
    <w:p w14:paraId="341F015D" w14:textId="3E626CF9" w:rsidR="009F399A" w:rsidRPr="005C14FD" w:rsidRDefault="005C14FD" w:rsidP="00BB3E0F">
      <w:pPr>
        <w:pStyle w:val="ListBullet"/>
        <w:numPr>
          <w:ilvl w:val="0"/>
          <w:numId w:val="87"/>
        </w:numPr>
        <w:rPr>
          <w:rFonts w:asciiTheme="minorHAnsi" w:hAnsiTheme="minorHAnsi"/>
          <w:szCs w:val="24"/>
        </w:rPr>
      </w:pPr>
      <w:r w:rsidRPr="00516695">
        <w:rPr>
          <w:rFonts w:asciiTheme="minorHAnsi" w:hAnsiTheme="minorHAnsi"/>
          <w:szCs w:val="24"/>
        </w:rPr>
        <w:t xml:space="preserve">Injectable medications and associated lines and catheters must be labelled as outlined in the ACSQHC </w:t>
      </w:r>
      <w:hyperlink r:id="rId57" w:history="1">
        <w:r w:rsidRPr="00516695">
          <w:rPr>
            <w:rStyle w:val="Hyperlink"/>
            <w:rFonts w:asciiTheme="minorHAnsi" w:hAnsiTheme="minorHAnsi"/>
            <w:szCs w:val="24"/>
          </w:rPr>
          <w:t>National Standard for User-applied Labelling of Injectable Medicines, Fluids and Lines</w:t>
        </w:r>
      </w:hyperlink>
      <w:r w:rsidRPr="00516695">
        <w:rPr>
          <w:rFonts w:asciiTheme="minorHAnsi" w:hAnsiTheme="minorHAnsi"/>
          <w:szCs w:val="24"/>
        </w:rPr>
        <w:t>.</w:t>
      </w:r>
    </w:p>
    <w:p w14:paraId="24840F79" w14:textId="77777777" w:rsidR="009F399A" w:rsidRPr="00516695" w:rsidRDefault="009F399A" w:rsidP="00BB3E0F">
      <w:pPr>
        <w:pStyle w:val="ListParagraph"/>
        <w:numPr>
          <w:ilvl w:val="0"/>
          <w:numId w:val="87"/>
        </w:numPr>
        <w:rPr>
          <w:rFonts w:asciiTheme="minorHAnsi" w:hAnsiTheme="minorHAnsi" w:cs="Arial"/>
          <w:szCs w:val="24"/>
        </w:rPr>
      </w:pPr>
      <w:r w:rsidRPr="00516695">
        <w:rPr>
          <w:rFonts w:asciiTheme="minorHAnsi" w:hAnsiTheme="minorHAnsi" w:cs="Arial"/>
          <w:szCs w:val="24"/>
        </w:rPr>
        <w:t>Community nurses do not administer the first dose of each course of treatment with the following medications:</w:t>
      </w:r>
    </w:p>
    <w:p w14:paraId="795261C1" w14:textId="77777777" w:rsidR="009F399A" w:rsidRPr="00516695" w:rsidRDefault="009F399A" w:rsidP="00BB3E0F">
      <w:pPr>
        <w:pStyle w:val="ListParagraph"/>
        <w:numPr>
          <w:ilvl w:val="0"/>
          <w:numId w:val="125"/>
        </w:numPr>
        <w:rPr>
          <w:rFonts w:asciiTheme="minorHAnsi" w:hAnsiTheme="minorHAnsi" w:cs="Arial"/>
          <w:szCs w:val="24"/>
        </w:rPr>
      </w:pPr>
      <w:r w:rsidRPr="00516695">
        <w:rPr>
          <w:rFonts w:asciiTheme="minorHAnsi" w:hAnsiTheme="minorHAnsi" w:cs="Arial"/>
          <w:szCs w:val="24"/>
        </w:rPr>
        <w:t>Biological modifiers</w:t>
      </w:r>
    </w:p>
    <w:p w14:paraId="687D3048" w14:textId="77777777" w:rsidR="009F399A" w:rsidRPr="00516695" w:rsidRDefault="009F399A" w:rsidP="00BB3E0F">
      <w:pPr>
        <w:pStyle w:val="ListParagraph"/>
        <w:numPr>
          <w:ilvl w:val="0"/>
          <w:numId w:val="125"/>
        </w:numPr>
        <w:rPr>
          <w:rFonts w:asciiTheme="minorHAnsi" w:hAnsiTheme="minorHAnsi" w:cs="Arial"/>
          <w:szCs w:val="24"/>
        </w:rPr>
      </w:pPr>
      <w:r w:rsidRPr="00516695">
        <w:rPr>
          <w:rFonts w:asciiTheme="minorHAnsi" w:hAnsiTheme="minorHAnsi" w:cs="Arial"/>
          <w:szCs w:val="24"/>
        </w:rPr>
        <w:t>Chemotherapy agents</w:t>
      </w:r>
    </w:p>
    <w:p w14:paraId="25B22E12" w14:textId="77777777" w:rsidR="009F399A" w:rsidRPr="00516695" w:rsidRDefault="009F399A" w:rsidP="00BB3E0F">
      <w:pPr>
        <w:pStyle w:val="ListParagraph"/>
        <w:numPr>
          <w:ilvl w:val="0"/>
          <w:numId w:val="125"/>
        </w:numPr>
        <w:rPr>
          <w:rFonts w:asciiTheme="minorHAnsi" w:hAnsiTheme="minorHAnsi" w:cs="Arial"/>
          <w:szCs w:val="24"/>
        </w:rPr>
      </w:pPr>
      <w:r w:rsidRPr="00516695">
        <w:rPr>
          <w:rFonts w:asciiTheme="minorHAnsi" w:hAnsiTheme="minorHAnsi" w:cs="Arial"/>
          <w:szCs w:val="24"/>
        </w:rPr>
        <w:t>Injectable anticoagulants</w:t>
      </w:r>
    </w:p>
    <w:p w14:paraId="3F9E424E" w14:textId="77777777" w:rsidR="009F399A" w:rsidRPr="00516695" w:rsidRDefault="009F399A" w:rsidP="00BB3E0F">
      <w:pPr>
        <w:pStyle w:val="ListParagraph"/>
        <w:numPr>
          <w:ilvl w:val="0"/>
          <w:numId w:val="125"/>
        </w:numPr>
        <w:rPr>
          <w:rFonts w:asciiTheme="minorHAnsi" w:hAnsiTheme="minorHAnsi" w:cs="Arial"/>
          <w:szCs w:val="24"/>
        </w:rPr>
      </w:pPr>
      <w:r w:rsidRPr="00516695">
        <w:rPr>
          <w:rFonts w:asciiTheme="minorHAnsi" w:hAnsiTheme="minorHAnsi" w:cs="Arial"/>
          <w:szCs w:val="24"/>
        </w:rPr>
        <w:t>Insulin</w:t>
      </w:r>
    </w:p>
    <w:p w14:paraId="3562750A" w14:textId="77777777" w:rsidR="009F399A" w:rsidRPr="00516695" w:rsidRDefault="009F399A" w:rsidP="00BB3E0F">
      <w:pPr>
        <w:pStyle w:val="ListParagraph"/>
        <w:numPr>
          <w:ilvl w:val="0"/>
          <w:numId w:val="125"/>
        </w:numPr>
        <w:rPr>
          <w:rFonts w:asciiTheme="minorHAnsi" w:hAnsiTheme="minorHAnsi" w:cs="Arial"/>
          <w:szCs w:val="24"/>
        </w:rPr>
      </w:pPr>
      <w:r w:rsidRPr="00516695">
        <w:rPr>
          <w:rFonts w:asciiTheme="minorHAnsi" w:hAnsiTheme="minorHAnsi" w:cs="Arial"/>
          <w:szCs w:val="24"/>
        </w:rPr>
        <w:t>Intravenous medications, including intravenous antibiotics</w:t>
      </w:r>
    </w:p>
    <w:p w14:paraId="1D30DE25" w14:textId="0A9739C5" w:rsidR="009F399A" w:rsidRPr="00516695" w:rsidRDefault="009F399A" w:rsidP="00BB3E0F">
      <w:pPr>
        <w:pStyle w:val="ListParagraph"/>
        <w:numPr>
          <w:ilvl w:val="0"/>
          <w:numId w:val="87"/>
        </w:numPr>
        <w:autoSpaceDE w:val="0"/>
        <w:autoSpaceDN w:val="0"/>
        <w:adjustRightInd w:val="0"/>
        <w:rPr>
          <w:rFonts w:asciiTheme="minorHAnsi" w:eastAsiaTheme="minorHAnsi" w:hAnsiTheme="minorHAnsi" w:cs="MetaPlusBold-Roman"/>
          <w:bCs/>
          <w:szCs w:val="24"/>
        </w:rPr>
      </w:pPr>
      <w:r w:rsidRPr="00516695">
        <w:rPr>
          <w:rFonts w:asciiTheme="minorHAnsi" w:eastAsiaTheme="minorHAnsi" w:hAnsiTheme="minorHAnsi" w:cs="MetaPlusBold-Roman"/>
          <w:bCs/>
          <w:szCs w:val="24"/>
        </w:rPr>
        <w:t xml:space="preserve">For community based patients, refer to Australian Pharmaceutical Advisory Council </w:t>
      </w:r>
      <w:hyperlink r:id="rId58" w:history="1">
        <w:r w:rsidRPr="00B369A7">
          <w:rPr>
            <w:rStyle w:val="Hyperlink"/>
            <w:rFonts w:asciiTheme="minorHAnsi" w:eastAsiaTheme="minorHAnsi" w:hAnsiTheme="minorHAnsi" w:cs="MetaPlusBold-Roman"/>
            <w:bCs/>
            <w:szCs w:val="24"/>
          </w:rPr>
          <w:t>Guiding Principles for Medication Management in the community.</w:t>
        </w:r>
      </w:hyperlink>
    </w:p>
    <w:p w14:paraId="76C6FF4A" w14:textId="77777777" w:rsidR="009F399A" w:rsidRPr="00516695" w:rsidRDefault="009F399A" w:rsidP="009F399A">
      <w:pPr>
        <w:rPr>
          <w:rFonts w:asciiTheme="minorHAnsi" w:hAnsiTheme="minorHAnsi" w:cs="Arial"/>
          <w:szCs w:val="24"/>
        </w:rPr>
      </w:pPr>
    </w:p>
    <w:p w14:paraId="4B3CAF85" w14:textId="77777777" w:rsidR="009F399A" w:rsidRPr="00516695" w:rsidRDefault="009F399A" w:rsidP="009F399A">
      <w:pPr>
        <w:pStyle w:val="Heading2"/>
        <w:rPr>
          <w:rFonts w:asciiTheme="minorHAnsi" w:hAnsiTheme="minorHAnsi"/>
          <w:szCs w:val="24"/>
        </w:rPr>
      </w:pPr>
      <w:bookmarkStart w:id="803" w:name="_Toc414971051"/>
      <w:bookmarkStart w:id="804" w:name="_Toc415141304"/>
      <w:bookmarkStart w:id="805" w:name="_Toc119073934"/>
      <w:r w:rsidRPr="00516695">
        <w:rPr>
          <w:rFonts w:asciiTheme="minorHAnsi" w:hAnsiTheme="minorHAnsi"/>
          <w:szCs w:val="24"/>
        </w:rPr>
        <w:lastRenderedPageBreak/>
        <w:t>Documentation</w:t>
      </w:r>
      <w:bookmarkEnd w:id="803"/>
      <w:bookmarkEnd w:id="804"/>
      <w:bookmarkEnd w:id="805"/>
    </w:p>
    <w:p w14:paraId="7226620C" w14:textId="48E18DAE" w:rsidR="009F399A" w:rsidRPr="00516695" w:rsidRDefault="009F399A" w:rsidP="009F399A">
      <w:pPr>
        <w:rPr>
          <w:rFonts w:asciiTheme="minorHAnsi" w:hAnsiTheme="minorHAnsi"/>
          <w:szCs w:val="24"/>
        </w:rPr>
      </w:pPr>
      <w:r w:rsidRPr="00516695">
        <w:rPr>
          <w:rFonts w:asciiTheme="minorHAnsi" w:hAnsiTheme="minorHAnsi"/>
          <w:szCs w:val="24"/>
        </w:rPr>
        <w:t xml:space="preserve">Documentation of administration of medication for inpatients must be in accordance with the ACSQHC </w:t>
      </w:r>
      <w:hyperlink r:id="rId59" w:history="1">
        <w:r w:rsidRPr="00516695">
          <w:rPr>
            <w:rStyle w:val="Hyperlink"/>
            <w:rFonts w:asciiTheme="minorHAnsi" w:hAnsiTheme="minorHAnsi" w:cs="Arial"/>
            <w:szCs w:val="24"/>
          </w:rPr>
          <w:t>NIMC User Guide</w:t>
        </w:r>
      </w:hyperlink>
      <w:r w:rsidR="007E565C">
        <w:rPr>
          <w:rFonts w:asciiTheme="minorHAnsi" w:hAnsiTheme="minorHAnsi"/>
          <w:szCs w:val="24"/>
        </w:rPr>
        <w:t xml:space="preserve"> or guidelines associated with the proper use of all relevant electronic systems. </w:t>
      </w:r>
    </w:p>
    <w:p w14:paraId="458C534E" w14:textId="77777777" w:rsidR="009F399A" w:rsidRPr="00516695" w:rsidRDefault="009F399A" w:rsidP="009F399A">
      <w:pPr>
        <w:autoSpaceDE w:val="0"/>
        <w:autoSpaceDN w:val="0"/>
        <w:adjustRightInd w:val="0"/>
        <w:rPr>
          <w:rFonts w:asciiTheme="minorHAnsi" w:eastAsiaTheme="minorHAnsi" w:hAnsiTheme="minorHAnsi" w:cs="MetaPlusBold-Roman"/>
          <w:bCs/>
          <w:szCs w:val="24"/>
        </w:rPr>
      </w:pPr>
    </w:p>
    <w:p w14:paraId="3364B55F" w14:textId="11F71189" w:rsidR="009F399A" w:rsidRPr="00516695" w:rsidRDefault="009F399A" w:rsidP="009F399A">
      <w:pPr>
        <w:pStyle w:val="Heading2"/>
        <w:rPr>
          <w:rFonts w:asciiTheme="minorHAnsi" w:hAnsiTheme="minorHAnsi"/>
          <w:szCs w:val="24"/>
        </w:rPr>
      </w:pPr>
      <w:bookmarkStart w:id="806" w:name="_Toc119073935"/>
      <w:bookmarkStart w:id="807" w:name="_Toc414971052"/>
      <w:bookmarkStart w:id="808" w:name="_Toc415141305"/>
      <w:r w:rsidRPr="00516695">
        <w:rPr>
          <w:rFonts w:asciiTheme="minorHAnsi" w:hAnsiTheme="minorHAnsi"/>
          <w:szCs w:val="24"/>
        </w:rPr>
        <w:t xml:space="preserve">Second Person Checks Prior to Administration for inpatients of </w:t>
      </w:r>
      <w:r w:rsidR="00ED7B53">
        <w:rPr>
          <w:rFonts w:asciiTheme="minorHAnsi" w:hAnsiTheme="minorHAnsi"/>
          <w:szCs w:val="24"/>
        </w:rPr>
        <w:t>CHS</w:t>
      </w:r>
      <w:bookmarkEnd w:id="806"/>
    </w:p>
    <w:p w14:paraId="398ED5C7"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An authorised second person is:</w:t>
      </w:r>
    </w:p>
    <w:p w14:paraId="37AC0C15" w14:textId="77777777" w:rsidR="009F399A" w:rsidRPr="00516695" w:rsidRDefault="009F399A" w:rsidP="00BB3E0F">
      <w:pPr>
        <w:pStyle w:val="ListBullet"/>
        <w:numPr>
          <w:ilvl w:val="0"/>
          <w:numId w:val="88"/>
        </w:numPr>
        <w:rPr>
          <w:rFonts w:asciiTheme="minorHAnsi" w:hAnsiTheme="minorHAnsi"/>
          <w:szCs w:val="24"/>
        </w:rPr>
      </w:pPr>
      <w:r w:rsidRPr="00516695">
        <w:rPr>
          <w:rFonts w:asciiTheme="minorHAnsi" w:hAnsiTheme="minorHAnsi"/>
          <w:szCs w:val="24"/>
        </w:rPr>
        <w:t>An enrolled nurse</w:t>
      </w:r>
    </w:p>
    <w:p w14:paraId="5E5864D5" w14:textId="77777777" w:rsidR="009F399A" w:rsidRPr="00516695" w:rsidRDefault="009F399A" w:rsidP="00BB3E0F">
      <w:pPr>
        <w:pStyle w:val="ListBullet"/>
        <w:numPr>
          <w:ilvl w:val="0"/>
          <w:numId w:val="88"/>
        </w:numPr>
        <w:rPr>
          <w:rFonts w:asciiTheme="minorHAnsi" w:hAnsiTheme="minorHAnsi"/>
          <w:szCs w:val="24"/>
        </w:rPr>
      </w:pPr>
      <w:r w:rsidRPr="00516695">
        <w:rPr>
          <w:rFonts w:asciiTheme="minorHAnsi" w:hAnsiTheme="minorHAnsi"/>
          <w:szCs w:val="24"/>
        </w:rPr>
        <w:t>A medical officer</w:t>
      </w:r>
    </w:p>
    <w:p w14:paraId="00212C1B" w14:textId="77777777" w:rsidR="009F399A" w:rsidRPr="00516695" w:rsidRDefault="009F399A" w:rsidP="00BB3E0F">
      <w:pPr>
        <w:pStyle w:val="ListBullet"/>
        <w:numPr>
          <w:ilvl w:val="0"/>
          <w:numId w:val="88"/>
        </w:numPr>
        <w:rPr>
          <w:rFonts w:asciiTheme="minorHAnsi" w:hAnsiTheme="minorHAnsi"/>
          <w:szCs w:val="24"/>
        </w:rPr>
      </w:pPr>
      <w:r w:rsidRPr="00516695">
        <w:rPr>
          <w:rFonts w:asciiTheme="minorHAnsi" w:hAnsiTheme="minorHAnsi"/>
          <w:szCs w:val="24"/>
        </w:rPr>
        <w:t>A registered pharmacist</w:t>
      </w:r>
    </w:p>
    <w:p w14:paraId="13A5AA6E" w14:textId="77777777" w:rsidR="009F399A" w:rsidRPr="00516695" w:rsidRDefault="009F399A" w:rsidP="00BB3E0F">
      <w:pPr>
        <w:pStyle w:val="ListBullet"/>
        <w:numPr>
          <w:ilvl w:val="0"/>
          <w:numId w:val="88"/>
        </w:numPr>
        <w:rPr>
          <w:rFonts w:asciiTheme="minorHAnsi" w:hAnsiTheme="minorHAnsi"/>
          <w:szCs w:val="24"/>
        </w:rPr>
      </w:pPr>
      <w:r w:rsidRPr="00516695">
        <w:rPr>
          <w:rFonts w:asciiTheme="minorHAnsi" w:hAnsiTheme="minorHAnsi"/>
          <w:szCs w:val="24"/>
        </w:rPr>
        <w:t>A registered midwife</w:t>
      </w:r>
    </w:p>
    <w:p w14:paraId="5587EE4A" w14:textId="77777777" w:rsidR="009F399A" w:rsidRPr="00516695" w:rsidRDefault="009F399A" w:rsidP="00BB3E0F">
      <w:pPr>
        <w:pStyle w:val="ListBullet"/>
        <w:numPr>
          <w:ilvl w:val="0"/>
          <w:numId w:val="88"/>
        </w:numPr>
        <w:rPr>
          <w:rFonts w:asciiTheme="minorHAnsi" w:hAnsiTheme="minorHAnsi"/>
          <w:szCs w:val="24"/>
        </w:rPr>
      </w:pPr>
      <w:r w:rsidRPr="00516695">
        <w:rPr>
          <w:rFonts w:asciiTheme="minorHAnsi" w:hAnsiTheme="minorHAnsi"/>
          <w:szCs w:val="24"/>
        </w:rPr>
        <w:t>A registered nurse</w:t>
      </w:r>
    </w:p>
    <w:p w14:paraId="5ACD7B28" w14:textId="77777777" w:rsidR="009F399A" w:rsidRPr="00516695" w:rsidRDefault="009F399A" w:rsidP="009F399A">
      <w:pPr>
        <w:rPr>
          <w:rFonts w:asciiTheme="minorHAnsi" w:hAnsiTheme="minorHAnsi" w:cs="Arial"/>
          <w:szCs w:val="24"/>
        </w:rPr>
      </w:pPr>
    </w:p>
    <w:p w14:paraId="17FA9DA0"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A second person check should be used prior to administration where:</w:t>
      </w:r>
    </w:p>
    <w:p w14:paraId="047DD2C7" w14:textId="77777777" w:rsidR="009F399A" w:rsidRPr="00516695" w:rsidRDefault="009F399A" w:rsidP="00BB3E0F">
      <w:pPr>
        <w:pStyle w:val="ListBullet"/>
        <w:numPr>
          <w:ilvl w:val="0"/>
          <w:numId w:val="89"/>
        </w:numPr>
        <w:rPr>
          <w:rFonts w:asciiTheme="minorHAnsi" w:hAnsiTheme="minorHAnsi"/>
          <w:szCs w:val="24"/>
        </w:rPr>
      </w:pPr>
      <w:r w:rsidRPr="00516695">
        <w:rPr>
          <w:rFonts w:asciiTheme="minorHAnsi" w:hAnsiTheme="minorHAnsi"/>
          <w:szCs w:val="24"/>
        </w:rPr>
        <w:t>Doses are administered by injection, and</w:t>
      </w:r>
    </w:p>
    <w:p w14:paraId="6A0BD2FD" w14:textId="77777777" w:rsidR="009F399A" w:rsidRPr="00516695" w:rsidRDefault="009F399A" w:rsidP="00BB3E0F">
      <w:pPr>
        <w:pStyle w:val="ListBullet"/>
        <w:numPr>
          <w:ilvl w:val="0"/>
          <w:numId w:val="89"/>
        </w:numPr>
        <w:rPr>
          <w:rFonts w:asciiTheme="minorHAnsi" w:hAnsiTheme="minorHAnsi"/>
          <w:szCs w:val="24"/>
        </w:rPr>
      </w:pPr>
      <w:r w:rsidRPr="00516695">
        <w:rPr>
          <w:rFonts w:asciiTheme="minorHAnsi" w:hAnsiTheme="minorHAnsi"/>
          <w:szCs w:val="24"/>
        </w:rPr>
        <w:t>Doses are administered to children up to their 16</w:t>
      </w:r>
      <w:r w:rsidRPr="00516695">
        <w:rPr>
          <w:rFonts w:asciiTheme="minorHAnsi" w:hAnsiTheme="minorHAnsi"/>
          <w:szCs w:val="24"/>
          <w:vertAlign w:val="superscript"/>
        </w:rPr>
        <w:t>th</w:t>
      </w:r>
      <w:r w:rsidRPr="00516695">
        <w:rPr>
          <w:rFonts w:asciiTheme="minorHAnsi" w:hAnsiTheme="minorHAnsi"/>
          <w:szCs w:val="24"/>
        </w:rPr>
        <w:t xml:space="preserve"> birthday, and</w:t>
      </w:r>
    </w:p>
    <w:p w14:paraId="62AA24AD" w14:textId="77777777" w:rsidR="009F399A" w:rsidRPr="00516695" w:rsidRDefault="009F399A" w:rsidP="00BB3E0F">
      <w:pPr>
        <w:pStyle w:val="ListBullet"/>
        <w:numPr>
          <w:ilvl w:val="0"/>
          <w:numId w:val="89"/>
        </w:numPr>
        <w:rPr>
          <w:rFonts w:asciiTheme="minorHAnsi" w:hAnsiTheme="minorHAnsi"/>
          <w:szCs w:val="24"/>
        </w:rPr>
      </w:pPr>
      <w:r w:rsidRPr="00516695">
        <w:rPr>
          <w:rFonts w:asciiTheme="minorHAnsi" w:hAnsiTheme="minorHAnsi"/>
          <w:szCs w:val="24"/>
        </w:rPr>
        <w:t>Chemotherapeutic agents are being administered, and</w:t>
      </w:r>
    </w:p>
    <w:p w14:paraId="344DE8D9" w14:textId="60F5EFBB" w:rsidR="009F399A" w:rsidRPr="00516695" w:rsidRDefault="009F399A" w:rsidP="00BB3E0F">
      <w:pPr>
        <w:pStyle w:val="ListBullet"/>
        <w:numPr>
          <w:ilvl w:val="0"/>
          <w:numId w:val="89"/>
        </w:numPr>
        <w:rPr>
          <w:rFonts w:asciiTheme="minorHAnsi" w:hAnsiTheme="minorHAnsi"/>
          <w:szCs w:val="24"/>
        </w:rPr>
      </w:pPr>
      <w:r w:rsidRPr="00516695">
        <w:rPr>
          <w:rFonts w:asciiTheme="minorHAnsi" w:hAnsiTheme="minorHAnsi"/>
          <w:szCs w:val="24"/>
        </w:rPr>
        <w:t>All Schedule 8 medications, with the second person being the ‘witn</w:t>
      </w:r>
      <w:r w:rsidR="00DD3A41">
        <w:rPr>
          <w:rFonts w:asciiTheme="minorHAnsi" w:hAnsiTheme="minorHAnsi"/>
          <w:szCs w:val="24"/>
        </w:rPr>
        <w:t>ess’ described in Section 4.13.3</w:t>
      </w:r>
      <w:r w:rsidRPr="00516695">
        <w:rPr>
          <w:rFonts w:asciiTheme="minorHAnsi" w:hAnsiTheme="minorHAnsi"/>
          <w:szCs w:val="24"/>
        </w:rPr>
        <w:t>.</w:t>
      </w:r>
    </w:p>
    <w:p w14:paraId="55CD4A1D" w14:textId="22E9570F" w:rsidR="00445EE0" w:rsidRPr="00516695" w:rsidRDefault="00ED7B53" w:rsidP="00BB3E0F">
      <w:pPr>
        <w:pStyle w:val="ListBullet"/>
        <w:numPr>
          <w:ilvl w:val="0"/>
          <w:numId w:val="89"/>
        </w:numPr>
        <w:rPr>
          <w:rFonts w:asciiTheme="minorHAnsi" w:hAnsiTheme="minorHAnsi"/>
          <w:szCs w:val="24"/>
        </w:rPr>
      </w:pPr>
      <w:r>
        <w:rPr>
          <w:rFonts w:asciiTheme="minorHAnsi" w:hAnsiTheme="minorHAnsi"/>
          <w:szCs w:val="24"/>
        </w:rPr>
        <w:t>W</w:t>
      </w:r>
      <w:r w:rsidR="00445EE0">
        <w:rPr>
          <w:rFonts w:asciiTheme="minorHAnsi" w:hAnsiTheme="minorHAnsi"/>
          <w:szCs w:val="24"/>
        </w:rPr>
        <w:t>hen removing medication i</w:t>
      </w:r>
      <w:r>
        <w:rPr>
          <w:rFonts w:asciiTheme="minorHAnsi" w:hAnsiTheme="minorHAnsi"/>
          <w:szCs w:val="24"/>
        </w:rPr>
        <w:t>.</w:t>
      </w:r>
      <w:r w:rsidR="00445EE0">
        <w:rPr>
          <w:rFonts w:asciiTheme="minorHAnsi" w:hAnsiTheme="minorHAnsi"/>
          <w:szCs w:val="24"/>
        </w:rPr>
        <w:t xml:space="preserve">e. patches, </w:t>
      </w:r>
      <w:r w:rsidR="00211A47">
        <w:rPr>
          <w:rFonts w:asciiTheme="minorHAnsi" w:hAnsiTheme="minorHAnsi"/>
          <w:szCs w:val="24"/>
        </w:rPr>
        <w:t>syringe driver</w:t>
      </w:r>
    </w:p>
    <w:p w14:paraId="2BEAAB2B" w14:textId="77777777" w:rsidR="009F399A" w:rsidRPr="00516695" w:rsidRDefault="009F399A" w:rsidP="009F399A">
      <w:pPr>
        <w:rPr>
          <w:rFonts w:asciiTheme="minorHAnsi" w:hAnsiTheme="minorHAnsi" w:cs="Arial"/>
          <w:szCs w:val="24"/>
        </w:rPr>
      </w:pPr>
    </w:p>
    <w:p w14:paraId="64B55E65"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The second person checking the preparation and administration of a medication is responsible for:</w:t>
      </w:r>
    </w:p>
    <w:p w14:paraId="1CF3375D" w14:textId="77777777" w:rsidR="009F399A" w:rsidRPr="00516695" w:rsidRDefault="009F399A" w:rsidP="00BB3E0F">
      <w:pPr>
        <w:pStyle w:val="ListBullet"/>
        <w:numPr>
          <w:ilvl w:val="0"/>
          <w:numId w:val="90"/>
        </w:numPr>
        <w:rPr>
          <w:rFonts w:asciiTheme="minorHAnsi" w:hAnsiTheme="minorHAnsi"/>
          <w:szCs w:val="24"/>
        </w:rPr>
      </w:pPr>
      <w:r w:rsidRPr="00516695">
        <w:rPr>
          <w:rFonts w:asciiTheme="minorHAnsi" w:hAnsiTheme="minorHAnsi"/>
          <w:szCs w:val="24"/>
        </w:rPr>
        <w:t>Confirming the identity of the patient, and</w:t>
      </w:r>
    </w:p>
    <w:p w14:paraId="399FA920" w14:textId="42BA543D" w:rsidR="009F399A" w:rsidRPr="00516695" w:rsidRDefault="009F399A" w:rsidP="00BB3E0F">
      <w:pPr>
        <w:pStyle w:val="ListBullet"/>
        <w:numPr>
          <w:ilvl w:val="0"/>
          <w:numId w:val="90"/>
        </w:numPr>
        <w:rPr>
          <w:rFonts w:asciiTheme="minorHAnsi" w:hAnsiTheme="minorHAnsi"/>
          <w:szCs w:val="24"/>
        </w:rPr>
      </w:pPr>
      <w:r w:rsidRPr="00516695">
        <w:rPr>
          <w:rFonts w:asciiTheme="minorHAnsi" w:hAnsiTheme="minorHAnsi"/>
          <w:szCs w:val="24"/>
        </w:rPr>
        <w:t>Confirming the selection of the correct medication</w:t>
      </w:r>
      <w:r w:rsidR="00E9695A">
        <w:rPr>
          <w:rFonts w:asciiTheme="minorHAnsi" w:hAnsiTheme="minorHAnsi"/>
          <w:szCs w:val="24"/>
        </w:rPr>
        <w:t>, route</w:t>
      </w:r>
      <w:r w:rsidRPr="00516695">
        <w:rPr>
          <w:rFonts w:asciiTheme="minorHAnsi" w:hAnsiTheme="minorHAnsi"/>
          <w:szCs w:val="24"/>
        </w:rPr>
        <w:t xml:space="preserve"> and fluid (where applicable), and</w:t>
      </w:r>
    </w:p>
    <w:p w14:paraId="3D280F43" w14:textId="77777777" w:rsidR="009F399A" w:rsidRPr="00516695" w:rsidRDefault="009F399A" w:rsidP="00BB3E0F">
      <w:pPr>
        <w:pStyle w:val="ListBullet"/>
        <w:numPr>
          <w:ilvl w:val="0"/>
          <w:numId w:val="90"/>
        </w:numPr>
        <w:rPr>
          <w:rFonts w:asciiTheme="minorHAnsi" w:hAnsiTheme="minorHAnsi"/>
          <w:szCs w:val="24"/>
        </w:rPr>
      </w:pPr>
      <w:r w:rsidRPr="00516695">
        <w:rPr>
          <w:rFonts w:asciiTheme="minorHAnsi" w:hAnsiTheme="minorHAnsi"/>
          <w:szCs w:val="24"/>
        </w:rPr>
        <w:t>Confirming that the dose is appropriate and the calculations are correct, and</w:t>
      </w:r>
    </w:p>
    <w:p w14:paraId="44DE40A0" w14:textId="77777777" w:rsidR="009F399A" w:rsidRPr="00516695" w:rsidRDefault="009F399A" w:rsidP="00BB3E0F">
      <w:pPr>
        <w:pStyle w:val="ListBullet"/>
        <w:numPr>
          <w:ilvl w:val="0"/>
          <w:numId w:val="90"/>
        </w:numPr>
        <w:rPr>
          <w:rFonts w:asciiTheme="minorHAnsi" w:hAnsiTheme="minorHAnsi"/>
          <w:szCs w:val="24"/>
        </w:rPr>
      </w:pPr>
      <w:r w:rsidRPr="00516695">
        <w:rPr>
          <w:rFonts w:asciiTheme="minorHAnsi" w:hAnsiTheme="minorHAnsi"/>
          <w:szCs w:val="24"/>
        </w:rPr>
        <w:t>Confirming that a rate limiting device such as an infusion pump with medication safety software has been correctly set, and</w:t>
      </w:r>
    </w:p>
    <w:p w14:paraId="1D621850" w14:textId="77777777" w:rsidR="009F399A" w:rsidRPr="00516695" w:rsidRDefault="009F399A" w:rsidP="00BB3E0F">
      <w:pPr>
        <w:pStyle w:val="ListBullet"/>
        <w:numPr>
          <w:ilvl w:val="0"/>
          <w:numId w:val="90"/>
        </w:numPr>
        <w:rPr>
          <w:rFonts w:asciiTheme="minorHAnsi" w:hAnsiTheme="minorHAnsi"/>
          <w:szCs w:val="24"/>
        </w:rPr>
      </w:pPr>
      <w:r w:rsidRPr="00516695">
        <w:rPr>
          <w:rFonts w:asciiTheme="minorHAnsi" w:hAnsiTheme="minorHAnsi"/>
          <w:szCs w:val="24"/>
        </w:rPr>
        <w:t>Countersigning the administration on the medication chart against that of the administering person.</w:t>
      </w:r>
    </w:p>
    <w:p w14:paraId="574B74E6" w14:textId="77777777" w:rsidR="009F399A" w:rsidRPr="00516695" w:rsidRDefault="009F399A" w:rsidP="009F399A">
      <w:pPr>
        <w:rPr>
          <w:rFonts w:asciiTheme="minorHAnsi" w:hAnsiTheme="minorHAnsi"/>
          <w:szCs w:val="24"/>
        </w:rPr>
      </w:pPr>
    </w:p>
    <w:p w14:paraId="04D09278" w14:textId="77777777" w:rsidR="009F399A" w:rsidRPr="00516695" w:rsidRDefault="009F399A" w:rsidP="009F399A">
      <w:pPr>
        <w:pStyle w:val="Heading3"/>
        <w:rPr>
          <w:rFonts w:asciiTheme="minorHAnsi" w:hAnsiTheme="minorHAnsi"/>
          <w:szCs w:val="24"/>
        </w:rPr>
      </w:pPr>
      <w:bookmarkStart w:id="809" w:name="_Toc119073936"/>
      <w:bookmarkEnd w:id="807"/>
      <w:bookmarkEnd w:id="808"/>
      <w:r w:rsidRPr="00516695">
        <w:rPr>
          <w:rFonts w:asciiTheme="minorHAnsi" w:hAnsiTheme="minorHAnsi"/>
          <w:szCs w:val="24"/>
        </w:rPr>
        <w:t>Second Person Checks for Domiciliary Care and Patient Transfers</w:t>
      </w:r>
      <w:bookmarkEnd w:id="809"/>
    </w:p>
    <w:p w14:paraId="508FC32F" w14:textId="109453A8"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When medications for injection are to be administered by a nurse / midwife to a patient in a domiciliary care setting such as ‘Hospital in the Home’, or when a patient is in transit from a health facility, the second person check should occur within the health facility. The person administering an injection must re-check the medication against the </w:t>
      </w:r>
      <w:r w:rsidR="00E17551">
        <w:rPr>
          <w:rFonts w:asciiTheme="minorHAnsi" w:hAnsiTheme="minorHAnsi" w:cs="Arial"/>
          <w:szCs w:val="24"/>
        </w:rPr>
        <w:t>prescription/</w:t>
      </w:r>
      <w:r w:rsidRPr="00516695">
        <w:rPr>
          <w:rFonts w:asciiTheme="minorHAnsi" w:hAnsiTheme="minorHAnsi" w:cs="Arial"/>
          <w:szCs w:val="24"/>
        </w:rPr>
        <w:t xml:space="preserve">medication order at the time of the administration. </w:t>
      </w:r>
    </w:p>
    <w:p w14:paraId="363FC7C1" w14:textId="77777777" w:rsidR="009F399A" w:rsidRPr="00516695" w:rsidRDefault="009F399A" w:rsidP="009F399A">
      <w:pPr>
        <w:rPr>
          <w:rFonts w:asciiTheme="minorHAnsi" w:hAnsiTheme="minorHAnsi" w:cs="Arial"/>
          <w:szCs w:val="24"/>
        </w:rPr>
      </w:pPr>
    </w:p>
    <w:p w14:paraId="7737FDE7" w14:textId="40BAFA98" w:rsidR="007E0098" w:rsidRDefault="00E56374" w:rsidP="007E0098">
      <w:pPr>
        <w:rPr>
          <w:rFonts w:asciiTheme="minorHAnsi" w:hAnsiTheme="minorHAnsi" w:cs="Arial"/>
          <w:szCs w:val="24"/>
        </w:rPr>
      </w:pPr>
      <w:r>
        <w:rPr>
          <w:rFonts w:asciiTheme="minorHAnsi" w:hAnsiTheme="minorHAnsi" w:cs="Arial"/>
          <w:szCs w:val="24"/>
        </w:rPr>
        <w:t>C</w:t>
      </w:r>
      <w:r w:rsidR="007E0098" w:rsidRPr="00516695">
        <w:rPr>
          <w:rFonts w:asciiTheme="minorHAnsi" w:hAnsiTheme="minorHAnsi" w:cs="Arial"/>
          <w:szCs w:val="24"/>
        </w:rPr>
        <w:t xml:space="preserve">ommunity nurses administering patient’s own medications in the patient’s home may ask the patient or carer to check the medication prior to administration if they do not have an authorised second person available. </w:t>
      </w:r>
      <w:r w:rsidR="007E0098" w:rsidRPr="00516695">
        <w:rPr>
          <w:rFonts w:asciiTheme="minorHAnsi" w:hAnsiTheme="minorHAnsi"/>
          <w:iCs/>
          <w:szCs w:val="24"/>
        </w:rPr>
        <w:t xml:space="preserve"> In this circumstance the registered nurse must be satisfied that the second person understands and checks the </w:t>
      </w:r>
      <w:r w:rsidR="00F963E8">
        <w:rPr>
          <w:rFonts w:asciiTheme="minorHAnsi" w:hAnsiTheme="minorHAnsi"/>
          <w:iCs/>
          <w:szCs w:val="24"/>
        </w:rPr>
        <w:t xml:space="preserve">5 </w:t>
      </w:r>
      <w:r w:rsidR="00601A23">
        <w:rPr>
          <w:rFonts w:asciiTheme="minorHAnsi" w:hAnsiTheme="minorHAnsi"/>
          <w:iCs/>
          <w:szCs w:val="24"/>
        </w:rPr>
        <w:t>R</w:t>
      </w:r>
      <w:r w:rsidR="007E0098" w:rsidRPr="00516695">
        <w:rPr>
          <w:rFonts w:asciiTheme="minorHAnsi" w:hAnsiTheme="minorHAnsi"/>
          <w:iCs/>
          <w:szCs w:val="24"/>
        </w:rPr>
        <w:t>ights of medication administration.</w:t>
      </w:r>
      <w:r w:rsidR="007E0098" w:rsidRPr="00516695">
        <w:rPr>
          <w:rFonts w:asciiTheme="minorHAnsi" w:hAnsiTheme="minorHAnsi" w:cs="Arial"/>
          <w:szCs w:val="24"/>
        </w:rPr>
        <w:t xml:space="preserve"> When Schedule 8 medications are administered by community nurses, the second person check is to be done with an authorised person, i.e. another community nurse</w:t>
      </w:r>
      <w:r>
        <w:rPr>
          <w:rFonts w:asciiTheme="minorHAnsi" w:hAnsiTheme="minorHAnsi" w:cs="Arial"/>
          <w:szCs w:val="24"/>
        </w:rPr>
        <w:t xml:space="preserve">, </w:t>
      </w:r>
      <w:r>
        <w:rPr>
          <w:rFonts w:asciiTheme="minorHAnsi" w:hAnsiTheme="minorHAnsi" w:cs="Arial"/>
          <w:szCs w:val="24"/>
        </w:rPr>
        <w:lastRenderedPageBreak/>
        <w:t>either at the patients’ home or at a health facility prior to visiting the patient.  If it is not practical to obtain an authorised second person check in the community then it may be appropriate to ask the patient or carer to check the medication prior to administration</w:t>
      </w:r>
      <w:r w:rsidR="007E565C">
        <w:rPr>
          <w:rFonts w:asciiTheme="minorHAnsi" w:hAnsiTheme="minorHAnsi" w:cs="Arial"/>
          <w:szCs w:val="24"/>
        </w:rPr>
        <w:t>.</w:t>
      </w:r>
    </w:p>
    <w:p w14:paraId="3A148553" w14:textId="77777777" w:rsidR="007E0098" w:rsidRDefault="007E0098" w:rsidP="007E0098">
      <w:pPr>
        <w:rPr>
          <w:rFonts w:asciiTheme="minorHAnsi" w:hAnsiTheme="minorHAnsi" w:cs="Arial"/>
          <w:szCs w:val="24"/>
        </w:rPr>
      </w:pPr>
    </w:p>
    <w:p w14:paraId="404B851D" w14:textId="77777777" w:rsidR="007E0098" w:rsidRDefault="007E0098" w:rsidP="007E0098">
      <w:pPr>
        <w:pStyle w:val="Heading3"/>
      </w:pPr>
      <w:bookmarkStart w:id="810" w:name="_Toc119073937"/>
      <w:r w:rsidRPr="008030D8">
        <w:t>Reconstituting Medicine</w:t>
      </w:r>
      <w:r>
        <w:t xml:space="preserve"> (Break through Medications)</w:t>
      </w:r>
      <w:bookmarkEnd w:id="810"/>
    </w:p>
    <w:p w14:paraId="208C12C6" w14:textId="2935CBD0" w:rsidR="002B6022" w:rsidRDefault="007E0098" w:rsidP="007E0098">
      <w:pPr>
        <w:rPr>
          <w:rFonts w:asciiTheme="minorHAnsi" w:hAnsiTheme="minorHAnsi" w:cs="Arial"/>
          <w:b/>
          <w:bCs/>
          <w:color w:val="000000" w:themeColor="text1"/>
          <w:szCs w:val="24"/>
          <w:u w:val="single"/>
        </w:rPr>
      </w:pPr>
      <w:r w:rsidRPr="00125888">
        <w:rPr>
          <w:rFonts w:asciiTheme="minorHAnsi" w:hAnsiTheme="minorHAnsi" w:cs="Arial"/>
          <w:szCs w:val="24"/>
        </w:rPr>
        <w:t xml:space="preserve">In the ‘Home Based Palliative Care Setting’ HBPC, the Community Nurse may be required to reconstitute and prepare break through medication to be administered by patient, family and care providers. </w:t>
      </w:r>
      <w:r w:rsidR="002B6022" w:rsidRPr="002B6022">
        <w:rPr>
          <w:rFonts w:asciiTheme="minorHAnsi" w:hAnsiTheme="minorHAnsi" w:cs="Arial"/>
          <w:szCs w:val="24"/>
        </w:rPr>
        <w:t>This must be done i</w:t>
      </w:r>
      <w:r w:rsidRPr="002B6022">
        <w:rPr>
          <w:rFonts w:asciiTheme="minorHAnsi" w:hAnsiTheme="minorHAnsi" w:cs="Arial"/>
          <w:szCs w:val="24"/>
        </w:rPr>
        <w:t>n accordance with</w:t>
      </w:r>
      <w:r w:rsidR="002B6022">
        <w:rPr>
          <w:rFonts w:asciiTheme="minorHAnsi" w:hAnsiTheme="minorHAnsi" w:cs="Arial"/>
          <w:szCs w:val="24"/>
        </w:rPr>
        <w:t xml:space="preserve"> section 4.5.4 of</w:t>
      </w:r>
      <w:r w:rsidRPr="002B6022">
        <w:rPr>
          <w:rFonts w:asciiTheme="minorHAnsi" w:hAnsiTheme="minorHAnsi" w:cs="Arial"/>
          <w:szCs w:val="24"/>
        </w:rPr>
        <w:t xml:space="preserve"> the</w:t>
      </w:r>
      <w:r>
        <w:rPr>
          <w:rFonts w:asciiTheme="minorHAnsi" w:hAnsiTheme="minorHAnsi" w:cs="Arial"/>
          <w:b/>
          <w:bCs/>
          <w:szCs w:val="24"/>
        </w:rPr>
        <w:t xml:space="preserve"> </w:t>
      </w:r>
      <w:hyperlink r:id="rId60" w:history="1">
        <w:r w:rsidRPr="002B6022">
          <w:rPr>
            <w:rStyle w:val="Hyperlink"/>
            <w:rFonts w:asciiTheme="minorHAnsi" w:hAnsiTheme="minorHAnsi" w:cs="Arial"/>
            <w:szCs w:val="24"/>
          </w:rPr>
          <w:t>Caring @ Home – Guidelines for the handling of palliative care medicines in community services</w:t>
        </w:r>
      </w:hyperlink>
      <w:r w:rsidR="00433895">
        <w:rPr>
          <w:rFonts w:asciiTheme="minorHAnsi" w:hAnsiTheme="minorHAnsi" w:cs="Arial"/>
          <w:b/>
          <w:bCs/>
          <w:color w:val="000000" w:themeColor="text1"/>
          <w:szCs w:val="24"/>
          <w:u w:val="single"/>
        </w:rPr>
        <w:t xml:space="preserve"> </w:t>
      </w:r>
      <w:r w:rsidR="002B6022">
        <w:rPr>
          <w:rFonts w:asciiTheme="minorHAnsi" w:hAnsiTheme="minorHAnsi" w:cs="Arial"/>
          <w:b/>
          <w:bCs/>
          <w:color w:val="000000" w:themeColor="text1"/>
          <w:szCs w:val="24"/>
          <w:u w:val="single"/>
        </w:rPr>
        <w:t>.</w:t>
      </w:r>
    </w:p>
    <w:p w14:paraId="29B982A0" w14:textId="77777777" w:rsidR="002B6022" w:rsidRDefault="002B6022" w:rsidP="007E0098">
      <w:pPr>
        <w:rPr>
          <w:rFonts w:asciiTheme="minorHAnsi" w:hAnsiTheme="minorHAnsi" w:cs="Arial"/>
          <w:b/>
          <w:bCs/>
          <w:color w:val="000000" w:themeColor="text1"/>
          <w:szCs w:val="24"/>
          <w:u w:val="single"/>
        </w:rPr>
      </w:pPr>
    </w:p>
    <w:p w14:paraId="6FA62503" w14:textId="721FF2F6" w:rsidR="002B6022" w:rsidRDefault="002B6022" w:rsidP="002B6022">
      <w:r>
        <w:t xml:space="preserve">An excerpt from these guidelines follows: </w:t>
      </w:r>
    </w:p>
    <w:p w14:paraId="78E70F88" w14:textId="77777777" w:rsidR="002B6022" w:rsidRDefault="002B6022" w:rsidP="002B6022"/>
    <w:p w14:paraId="6B6E5DF2" w14:textId="77777777" w:rsidR="007E0098" w:rsidRPr="00DC6F55" w:rsidRDefault="007E0098" w:rsidP="00DC6F55">
      <w:pPr>
        <w:rPr>
          <w:rFonts w:asciiTheme="minorHAnsi" w:hAnsiTheme="minorHAnsi" w:cs="Arial"/>
          <w:i/>
          <w:iCs/>
          <w:szCs w:val="24"/>
        </w:rPr>
      </w:pPr>
      <w:r w:rsidRPr="00DC6F55">
        <w:rPr>
          <w:rFonts w:asciiTheme="minorHAnsi" w:hAnsiTheme="minorHAnsi" w:cs="Arial"/>
          <w:i/>
          <w:iCs/>
          <w:szCs w:val="24"/>
        </w:rPr>
        <w:t>Medicine is left in the container as supplied by the community or hospital pharmacy (for example, medicine box or dose administration aid) and administered to the patient directly from that container, except when indicated below:</w:t>
      </w:r>
    </w:p>
    <w:p w14:paraId="041708B3" w14:textId="7D8D8D9E" w:rsidR="007E0098" w:rsidRPr="00DC6F55" w:rsidRDefault="007E0098" w:rsidP="00BB3E0F">
      <w:pPr>
        <w:pStyle w:val="ListParagraph"/>
        <w:numPr>
          <w:ilvl w:val="1"/>
          <w:numId w:val="90"/>
        </w:numPr>
        <w:ind w:left="360"/>
        <w:rPr>
          <w:rFonts w:asciiTheme="minorHAnsi" w:hAnsiTheme="minorHAnsi" w:cs="Arial"/>
          <w:i/>
          <w:iCs/>
          <w:szCs w:val="24"/>
        </w:rPr>
      </w:pPr>
      <w:r w:rsidRPr="00DC6F55">
        <w:rPr>
          <w:rFonts w:asciiTheme="minorHAnsi" w:hAnsiTheme="minorHAnsi" w:cs="Arial"/>
          <w:i/>
          <w:iCs/>
          <w:szCs w:val="24"/>
        </w:rPr>
        <w:t>A registered nurse may need to prepare up to 24 hours’ supply of injectable ‘as required’ medicine if the patient’s carer is unable to do so. This medicine may need to be stored in a fridge in a child-resistant and appropriately labelled container for the carer to administer to the patient at a later time. Each syringe should be individually labelled with the following:</w:t>
      </w:r>
    </w:p>
    <w:p w14:paraId="02B57134" w14:textId="0AC08B1A" w:rsidR="007E0098" w:rsidRPr="00DC6F55" w:rsidRDefault="007E0098" w:rsidP="00BB3E0F">
      <w:pPr>
        <w:pStyle w:val="ListParagraph"/>
        <w:numPr>
          <w:ilvl w:val="0"/>
          <w:numId w:val="144"/>
        </w:numPr>
        <w:ind w:left="720"/>
        <w:rPr>
          <w:rFonts w:asciiTheme="minorHAnsi" w:hAnsiTheme="minorHAnsi" w:cs="Arial"/>
          <w:i/>
          <w:iCs/>
          <w:szCs w:val="24"/>
        </w:rPr>
      </w:pPr>
      <w:r w:rsidRPr="00DC6F55">
        <w:rPr>
          <w:rFonts w:asciiTheme="minorHAnsi" w:hAnsiTheme="minorHAnsi" w:cs="Arial"/>
          <w:i/>
          <w:iCs/>
          <w:szCs w:val="24"/>
        </w:rPr>
        <w:t>medicine name and dose</w:t>
      </w:r>
    </w:p>
    <w:p w14:paraId="05C497E2" w14:textId="051B39DC" w:rsidR="007E0098" w:rsidRPr="00DC6F55" w:rsidRDefault="007E0098" w:rsidP="00BB3E0F">
      <w:pPr>
        <w:pStyle w:val="ListParagraph"/>
        <w:numPr>
          <w:ilvl w:val="0"/>
          <w:numId w:val="144"/>
        </w:numPr>
        <w:ind w:left="720"/>
        <w:rPr>
          <w:rFonts w:asciiTheme="minorHAnsi" w:hAnsiTheme="minorHAnsi" w:cs="Arial"/>
          <w:i/>
          <w:iCs/>
          <w:szCs w:val="24"/>
        </w:rPr>
      </w:pPr>
      <w:r w:rsidRPr="00DC6F55">
        <w:rPr>
          <w:rFonts w:asciiTheme="minorHAnsi" w:hAnsiTheme="minorHAnsi" w:cs="Arial"/>
          <w:i/>
          <w:iCs/>
          <w:szCs w:val="24"/>
        </w:rPr>
        <w:t>date</w:t>
      </w:r>
    </w:p>
    <w:p w14:paraId="62037139" w14:textId="33D17F82" w:rsidR="007E0098" w:rsidRPr="00DC6F55" w:rsidRDefault="007E0098" w:rsidP="00BB3E0F">
      <w:pPr>
        <w:pStyle w:val="ListParagraph"/>
        <w:numPr>
          <w:ilvl w:val="0"/>
          <w:numId w:val="144"/>
        </w:numPr>
        <w:ind w:left="720"/>
        <w:rPr>
          <w:rFonts w:asciiTheme="minorHAnsi" w:hAnsiTheme="minorHAnsi" w:cs="Arial"/>
          <w:i/>
          <w:iCs/>
          <w:szCs w:val="24"/>
        </w:rPr>
      </w:pPr>
      <w:r w:rsidRPr="00DC6F55">
        <w:rPr>
          <w:rFonts w:asciiTheme="minorHAnsi" w:hAnsiTheme="minorHAnsi" w:cs="Arial"/>
          <w:i/>
          <w:iCs/>
          <w:szCs w:val="24"/>
        </w:rPr>
        <w:t>signature of the registered nurse who prepared the medicine.</w:t>
      </w:r>
    </w:p>
    <w:p w14:paraId="391B8A6A" w14:textId="77777777" w:rsidR="007E0098" w:rsidRPr="00DC6F55" w:rsidRDefault="007E0098" w:rsidP="007E0098">
      <w:pPr>
        <w:ind w:left="720"/>
        <w:rPr>
          <w:rFonts w:asciiTheme="minorHAnsi" w:hAnsiTheme="minorHAnsi" w:cs="Arial"/>
          <w:i/>
          <w:iCs/>
          <w:szCs w:val="24"/>
        </w:rPr>
      </w:pPr>
    </w:p>
    <w:p w14:paraId="7099D295" w14:textId="21DF7A42" w:rsidR="007E0098" w:rsidRDefault="007E0098" w:rsidP="00DC6F55">
      <w:pPr>
        <w:rPr>
          <w:rFonts w:asciiTheme="minorHAnsi" w:hAnsiTheme="minorHAnsi" w:cs="Arial"/>
          <w:i/>
          <w:iCs/>
          <w:szCs w:val="24"/>
        </w:rPr>
      </w:pPr>
      <w:r w:rsidRPr="00DC6F55">
        <w:rPr>
          <w:rFonts w:asciiTheme="minorHAnsi" w:hAnsiTheme="minorHAnsi" w:cs="Arial"/>
          <w:i/>
          <w:iCs/>
          <w:szCs w:val="24"/>
        </w:rPr>
        <w:t>Manufacturers vary according to the recommended length of time that a particular medicine, in a prefilled syringe, can be stored before administration. Further, there are no recommended times for some of the medicines used for symptom control in the last few weeks of life. Consensus-based practice is that pre-filled syringes, drawn up under aseptic conditions and secured with a bung, can be stored for 24 hours. This time may need to be extended to 48 or 72 hours for terminal palliative patients who may be geographically or otherwise isolated, to ensure symptom control and quality of life. Clinical judgement needs to be exercised when determining the risk-benefit balance between unlikely microbiological contamination and patient comfort.</w:t>
      </w:r>
    </w:p>
    <w:p w14:paraId="1561EFC0" w14:textId="77777777" w:rsidR="00DC6F55" w:rsidRPr="00DC6F55" w:rsidRDefault="00DC6F55" w:rsidP="00DC6F55">
      <w:pPr>
        <w:rPr>
          <w:rFonts w:asciiTheme="minorHAnsi" w:hAnsiTheme="minorHAnsi" w:cs="Arial"/>
          <w:i/>
          <w:iCs/>
          <w:szCs w:val="24"/>
        </w:rPr>
      </w:pPr>
    </w:p>
    <w:p w14:paraId="618554F8" w14:textId="0A6BDD44" w:rsidR="009F399A" w:rsidRPr="009D77F9" w:rsidRDefault="5AE0DB68" w:rsidP="009D77F9">
      <w:pPr>
        <w:pStyle w:val="Heading3"/>
      </w:pPr>
      <w:bookmarkStart w:id="811" w:name="_Toc119073938"/>
      <w:r w:rsidRPr="009D77F9">
        <w:t>Second person checks in Women’s, Youth, Children’s Community Health Program immunisation services</w:t>
      </w:r>
      <w:bookmarkEnd w:id="811"/>
      <w:r w:rsidRPr="009D77F9">
        <w:t xml:space="preserve"> </w:t>
      </w:r>
    </w:p>
    <w:p w14:paraId="72376A35" w14:textId="217AA70F" w:rsidR="009F399A" w:rsidRPr="009D77F9" w:rsidRDefault="5AE0DB68" w:rsidP="009D77F9">
      <w:pPr>
        <w:tabs>
          <w:tab w:val="left" w:pos="720"/>
        </w:tabs>
        <w:ind w:left="426" w:hanging="426"/>
        <w:rPr>
          <w:rFonts w:eastAsia="Calibri" w:cs="Calibri"/>
          <w:sz w:val="22"/>
          <w:szCs w:val="22"/>
        </w:rPr>
      </w:pPr>
      <w:r w:rsidRPr="009D77F9">
        <w:rPr>
          <w:rFonts w:eastAsia="Calibri" w:cs="Calibri"/>
          <w:sz w:val="22"/>
          <w:szCs w:val="22"/>
        </w:rPr>
        <w:t xml:space="preserve"> </w:t>
      </w:r>
    </w:p>
    <w:p w14:paraId="66FE3EF0" w14:textId="2CFFF6DD" w:rsidR="009F399A" w:rsidRPr="009D77F9" w:rsidRDefault="5AE0DB68" w:rsidP="009D77F9">
      <w:pPr>
        <w:tabs>
          <w:tab w:val="left" w:pos="720"/>
        </w:tabs>
        <w:ind w:left="426" w:hanging="426"/>
        <w:rPr>
          <w:rFonts w:eastAsia="Calibri" w:cs="Calibri"/>
          <w:sz w:val="22"/>
          <w:szCs w:val="22"/>
        </w:rPr>
      </w:pPr>
      <w:r w:rsidRPr="009D77F9">
        <w:rPr>
          <w:rFonts w:eastAsia="Calibri" w:cs="Calibri"/>
          <w:sz w:val="22"/>
          <w:szCs w:val="22"/>
        </w:rPr>
        <w:t>All vaccines must be checked by two RN/RMs</w:t>
      </w:r>
      <w:r w:rsidRPr="009D77F9">
        <w:rPr>
          <w:rFonts w:eastAsia="Calibri" w:cs="Calibri"/>
          <w:b/>
          <w:bCs/>
          <w:sz w:val="22"/>
          <w:szCs w:val="22"/>
        </w:rPr>
        <w:t xml:space="preserve"> </w:t>
      </w:r>
      <w:r w:rsidRPr="009D77F9">
        <w:rPr>
          <w:rFonts w:eastAsia="Calibri" w:cs="Calibri"/>
          <w:sz w:val="22"/>
          <w:szCs w:val="22"/>
        </w:rPr>
        <w:t>(includes the drawing up and mixing of all multi component vaccines) to ensure:</w:t>
      </w:r>
    </w:p>
    <w:p w14:paraId="5C4E7543" w14:textId="699D3C1D" w:rsidR="009F399A" w:rsidRPr="009D77F9" w:rsidRDefault="5AE0DB68" w:rsidP="009D77F9">
      <w:pPr>
        <w:pStyle w:val="ListParagraph"/>
        <w:numPr>
          <w:ilvl w:val="0"/>
          <w:numId w:val="124"/>
        </w:numPr>
        <w:rPr>
          <w:rFonts w:eastAsia="Calibri" w:cs="Calibri"/>
          <w:sz w:val="22"/>
          <w:szCs w:val="22"/>
        </w:rPr>
      </w:pPr>
      <w:r w:rsidRPr="009D77F9">
        <w:rPr>
          <w:rFonts w:eastAsia="Calibri" w:cs="Calibri"/>
          <w:sz w:val="22"/>
          <w:szCs w:val="22"/>
        </w:rPr>
        <w:t>Right Client</w:t>
      </w:r>
    </w:p>
    <w:p w14:paraId="3C34999B" w14:textId="3DA6C4C4" w:rsidR="009F399A" w:rsidRPr="009D77F9" w:rsidRDefault="5AE0DB68" w:rsidP="009D77F9">
      <w:pPr>
        <w:pStyle w:val="ListParagraph"/>
        <w:numPr>
          <w:ilvl w:val="0"/>
          <w:numId w:val="124"/>
        </w:numPr>
        <w:rPr>
          <w:rFonts w:eastAsia="Calibri" w:cs="Calibri"/>
          <w:sz w:val="22"/>
          <w:szCs w:val="22"/>
        </w:rPr>
      </w:pPr>
      <w:r w:rsidRPr="009D77F9">
        <w:rPr>
          <w:rFonts w:eastAsia="Calibri" w:cs="Calibri"/>
          <w:sz w:val="22"/>
          <w:szCs w:val="22"/>
        </w:rPr>
        <w:t>Right Vaccine</w:t>
      </w:r>
    </w:p>
    <w:p w14:paraId="15B6C595" w14:textId="18A5AB42" w:rsidR="009F399A" w:rsidRPr="009D77F9" w:rsidRDefault="5AE0DB68" w:rsidP="009D77F9">
      <w:pPr>
        <w:pStyle w:val="ListParagraph"/>
        <w:numPr>
          <w:ilvl w:val="0"/>
          <w:numId w:val="124"/>
        </w:numPr>
        <w:rPr>
          <w:rFonts w:eastAsia="Calibri" w:cs="Calibri"/>
          <w:sz w:val="22"/>
          <w:szCs w:val="22"/>
        </w:rPr>
      </w:pPr>
      <w:r w:rsidRPr="009D77F9">
        <w:rPr>
          <w:rFonts w:eastAsia="Calibri" w:cs="Calibri"/>
          <w:sz w:val="22"/>
          <w:szCs w:val="22"/>
        </w:rPr>
        <w:t>Right Dose</w:t>
      </w:r>
    </w:p>
    <w:p w14:paraId="57C52650" w14:textId="454551DE" w:rsidR="009F399A" w:rsidRPr="009D77F9" w:rsidRDefault="5AE0DB68" w:rsidP="009D77F9">
      <w:pPr>
        <w:pStyle w:val="ListParagraph"/>
        <w:numPr>
          <w:ilvl w:val="0"/>
          <w:numId w:val="124"/>
        </w:numPr>
        <w:rPr>
          <w:rFonts w:eastAsia="Calibri" w:cs="Calibri"/>
          <w:sz w:val="22"/>
          <w:szCs w:val="22"/>
        </w:rPr>
      </w:pPr>
      <w:r w:rsidRPr="009D77F9">
        <w:rPr>
          <w:rFonts w:eastAsia="Calibri" w:cs="Calibri"/>
          <w:sz w:val="22"/>
          <w:szCs w:val="22"/>
        </w:rPr>
        <w:t>Right Route</w:t>
      </w:r>
    </w:p>
    <w:p w14:paraId="7287B8A0" w14:textId="655A2A62" w:rsidR="009F399A" w:rsidRPr="009D77F9" w:rsidRDefault="5AE0DB68" w:rsidP="009D77F9">
      <w:pPr>
        <w:pStyle w:val="ListParagraph"/>
        <w:numPr>
          <w:ilvl w:val="0"/>
          <w:numId w:val="124"/>
        </w:numPr>
        <w:rPr>
          <w:rFonts w:eastAsia="Calibri" w:cs="Calibri"/>
          <w:sz w:val="22"/>
          <w:szCs w:val="22"/>
        </w:rPr>
      </w:pPr>
      <w:r w:rsidRPr="009D77F9">
        <w:rPr>
          <w:rFonts w:eastAsia="Calibri" w:cs="Calibri"/>
          <w:sz w:val="22"/>
          <w:szCs w:val="22"/>
        </w:rPr>
        <w:t>Right Timeframe according to the National Immunisation Program (NIP) schedule</w:t>
      </w:r>
    </w:p>
    <w:p w14:paraId="36860FDB" w14:textId="09C137A3" w:rsidR="009F399A" w:rsidRPr="00516695" w:rsidRDefault="009F399A" w:rsidP="5AE0DB68">
      <w:pPr>
        <w:rPr>
          <w:rFonts w:asciiTheme="minorHAnsi" w:hAnsiTheme="minorHAnsi" w:cs="Arial"/>
        </w:rPr>
      </w:pPr>
    </w:p>
    <w:p w14:paraId="501B1A80" w14:textId="77777777" w:rsidR="009F399A" w:rsidRPr="00516695" w:rsidRDefault="009F399A" w:rsidP="009F399A">
      <w:pPr>
        <w:pStyle w:val="Heading2"/>
        <w:rPr>
          <w:rFonts w:asciiTheme="minorHAnsi" w:hAnsiTheme="minorHAnsi"/>
          <w:szCs w:val="24"/>
        </w:rPr>
      </w:pPr>
      <w:bookmarkStart w:id="812" w:name="_Toc119073939"/>
      <w:r w:rsidRPr="00516695">
        <w:rPr>
          <w:rFonts w:asciiTheme="minorHAnsi" w:hAnsiTheme="minorHAnsi"/>
          <w:szCs w:val="24"/>
        </w:rPr>
        <w:lastRenderedPageBreak/>
        <w:t>Medicines Information</w:t>
      </w:r>
      <w:bookmarkEnd w:id="812"/>
      <w:r w:rsidRPr="00516695">
        <w:rPr>
          <w:rFonts w:asciiTheme="minorHAnsi" w:hAnsiTheme="minorHAnsi"/>
          <w:szCs w:val="24"/>
        </w:rPr>
        <w:t xml:space="preserve"> </w:t>
      </w:r>
    </w:p>
    <w:p w14:paraId="3AD48774" w14:textId="207AA5B4"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When administering certain medicines (e.g. injected medicines), additional considerations should be taken into account.  In most circumstances, approved and preferred references are available to guide practice.  Specific Medication guidelines may be developed when there is insufficient existing information to support the safe administration of medications. Medication guidelines must be developed following the approval process defined by the </w:t>
      </w:r>
      <w:r w:rsidR="00A57E72">
        <w:rPr>
          <w:rFonts w:asciiTheme="minorHAnsi" w:hAnsiTheme="minorHAnsi" w:cs="Arial"/>
          <w:szCs w:val="24"/>
        </w:rPr>
        <w:t>CHS</w:t>
      </w:r>
      <w:r w:rsidRPr="00516695">
        <w:rPr>
          <w:rFonts w:asciiTheme="minorHAnsi" w:hAnsiTheme="minorHAnsi" w:cs="Arial"/>
          <w:szCs w:val="24"/>
        </w:rPr>
        <w:t xml:space="preserve"> </w:t>
      </w:r>
      <w:r w:rsidRPr="00336462">
        <w:rPr>
          <w:rFonts w:asciiTheme="minorHAnsi" w:hAnsiTheme="minorHAnsi" w:cs="Arial"/>
          <w:szCs w:val="24"/>
        </w:rPr>
        <w:t>Policy</w:t>
      </w:r>
      <w:r w:rsidRPr="00516695">
        <w:rPr>
          <w:rFonts w:asciiTheme="minorHAnsi" w:hAnsiTheme="minorHAnsi" w:cs="Arial"/>
          <w:szCs w:val="24"/>
        </w:rPr>
        <w:t xml:space="preserve"> Committee. </w:t>
      </w:r>
    </w:p>
    <w:p w14:paraId="065D36A6" w14:textId="77777777" w:rsidR="009F399A" w:rsidRPr="00516695" w:rsidRDefault="009F399A" w:rsidP="009F399A">
      <w:pPr>
        <w:rPr>
          <w:rFonts w:asciiTheme="minorHAnsi" w:hAnsiTheme="minorHAnsi"/>
          <w:szCs w:val="24"/>
        </w:rPr>
      </w:pPr>
    </w:p>
    <w:p w14:paraId="4106390C" w14:textId="77777777" w:rsidR="009F399A" w:rsidRPr="00516695" w:rsidRDefault="009F399A" w:rsidP="009F399A">
      <w:pPr>
        <w:pStyle w:val="Heading3"/>
        <w:rPr>
          <w:rFonts w:asciiTheme="minorHAnsi" w:hAnsiTheme="minorHAnsi"/>
          <w:szCs w:val="24"/>
        </w:rPr>
      </w:pPr>
      <w:bookmarkStart w:id="813" w:name="_Toc119073940"/>
      <w:bookmarkStart w:id="814" w:name="_Toc414971054"/>
      <w:bookmarkStart w:id="815" w:name="_Toc415141307"/>
      <w:r w:rsidRPr="00516695">
        <w:rPr>
          <w:rFonts w:asciiTheme="minorHAnsi" w:hAnsiTheme="minorHAnsi"/>
          <w:szCs w:val="24"/>
        </w:rPr>
        <w:t>Administration by Injection</w:t>
      </w:r>
      <w:bookmarkEnd w:id="813"/>
    </w:p>
    <w:p w14:paraId="26C76AC9"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The Australian Injectable Drugs Handbook (AIDH) offers concise, referenced information for nurses and registered pharmacists preparing medicines for administration by injection. The AIDH must be available in all patient care areas.</w:t>
      </w:r>
    </w:p>
    <w:p w14:paraId="4B586A4D" w14:textId="008AB6FA" w:rsidR="009F399A" w:rsidRPr="00516695" w:rsidRDefault="009F399A" w:rsidP="009F399A">
      <w:pPr>
        <w:rPr>
          <w:rFonts w:asciiTheme="minorHAnsi" w:hAnsiTheme="minorHAnsi"/>
          <w:bCs/>
          <w:szCs w:val="24"/>
        </w:rPr>
      </w:pPr>
      <w:r w:rsidRPr="00516695">
        <w:rPr>
          <w:rFonts w:asciiTheme="minorHAnsi" w:hAnsiTheme="minorHAnsi" w:cs="Arial"/>
          <w:szCs w:val="24"/>
        </w:rPr>
        <w:t xml:space="preserve">Access to the electronic </w:t>
      </w:r>
      <w:hyperlink r:id="rId61" w:history="1">
        <w:r w:rsidRPr="00516695">
          <w:rPr>
            <w:rStyle w:val="Hyperlink"/>
            <w:rFonts w:asciiTheme="minorHAnsi" w:hAnsiTheme="minorHAnsi" w:cs="Arial"/>
            <w:szCs w:val="24"/>
          </w:rPr>
          <w:t>AIDH</w:t>
        </w:r>
      </w:hyperlink>
      <w:r w:rsidRPr="00516695">
        <w:rPr>
          <w:rFonts w:asciiTheme="minorHAnsi" w:hAnsiTheme="minorHAnsi" w:cs="Arial"/>
          <w:szCs w:val="24"/>
        </w:rPr>
        <w:t xml:space="preserve">, </w:t>
      </w:r>
      <w:r w:rsidRPr="00516695">
        <w:rPr>
          <w:rFonts w:asciiTheme="minorHAnsi" w:hAnsiTheme="minorHAnsi"/>
          <w:bCs/>
          <w:szCs w:val="24"/>
        </w:rPr>
        <w:t>(must be from a hospital computer, using Google Chrome, when first registering so that it can recognise the hospital IP address).</w:t>
      </w:r>
    </w:p>
    <w:p w14:paraId="19F2D82D" w14:textId="77777777" w:rsidR="009F399A" w:rsidRPr="00516695" w:rsidRDefault="009F399A" w:rsidP="009F399A"/>
    <w:p w14:paraId="145C05C6" w14:textId="77777777" w:rsidR="009F399A" w:rsidRPr="00516695" w:rsidRDefault="009F399A" w:rsidP="009F399A">
      <w:pPr>
        <w:pStyle w:val="Heading3"/>
        <w:rPr>
          <w:rFonts w:asciiTheme="minorHAnsi" w:hAnsiTheme="minorHAnsi"/>
          <w:szCs w:val="24"/>
        </w:rPr>
      </w:pPr>
      <w:bookmarkStart w:id="816" w:name="_Toc119073941"/>
      <w:bookmarkEnd w:id="814"/>
      <w:bookmarkEnd w:id="815"/>
      <w:r w:rsidRPr="00516695">
        <w:rPr>
          <w:rFonts w:asciiTheme="minorHAnsi" w:hAnsiTheme="minorHAnsi"/>
          <w:szCs w:val="24"/>
        </w:rPr>
        <w:t>Subcutaneous Syringe Driver</w:t>
      </w:r>
      <w:bookmarkEnd w:id="816"/>
    </w:p>
    <w:p w14:paraId="29564516" w14:textId="602C7C0C" w:rsidR="009F399A" w:rsidRPr="00516695" w:rsidRDefault="009F399A" w:rsidP="00BB3E0F">
      <w:pPr>
        <w:numPr>
          <w:ilvl w:val="0"/>
          <w:numId w:val="98"/>
        </w:numPr>
        <w:rPr>
          <w:rFonts w:asciiTheme="minorHAnsi" w:hAnsiTheme="minorHAnsi"/>
          <w:bCs/>
          <w:szCs w:val="24"/>
        </w:rPr>
      </w:pPr>
      <w:r w:rsidRPr="00516695">
        <w:rPr>
          <w:rFonts w:asciiTheme="minorHAnsi" w:hAnsiTheme="minorHAnsi"/>
          <w:bCs/>
          <w:szCs w:val="24"/>
        </w:rPr>
        <w:t xml:space="preserve">Medication for use in a syringe driver should be prescribed by a </w:t>
      </w:r>
      <w:r w:rsidR="00A44A84">
        <w:rPr>
          <w:rFonts w:asciiTheme="minorHAnsi" w:hAnsiTheme="minorHAnsi"/>
          <w:bCs/>
          <w:szCs w:val="24"/>
        </w:rPr>
        <w:t>Medical Practitioner</w:t>
      </w:r>
      <w:r w:rsidRPr="00516695">
        <w:rPr>
          <w:rFonts w:asciiTheme="minorHAnsi" w:hAnsiTheme="minorHAnsi"/>
          <w:bCs/>
          <w:szCs w:val="24"/>
        </w:rPr>
        <w:t xml:space="preserve"> on a medication chart as a dose in</w:t>
      </w:r>
      <w:r w:rsidR="002B6022">
        <w:rPr>
          <w:rFonts w:asciiTheme="minorHAnsi" w:hAnsiTheme="minorHAnsi"/>
          <w:bCs/>
          <w:szCs w:val="24"/>
        </w:rPr>
        <w:t xml:space="preserve"> mass</w:t>
      </w:r>
      <w:r w:rsidRPr="00516695">
        <w:rPr>
          <w:rFonts w:asciiTheme="minorHAnsi" w:hAnsiTheme="minorHAnsi"/>
          <w:bCs/>
          <w:szCs w:val="24"/>
        </w:rPr>
        <w:t xml:space="preserve"> </w:t>
      </w:r>
      <w:r w:rsidR="002B6022">
        <w:rPr>
          <w:rFonts w:asciiTheme="minorHAnsi" w:hAnsiTheme="minorHAnsi"/>
          <w:bCs/>
          <w:szCs w:val="24"/>
        </w:rPr>
        <w:t xml:space="preserve">(e.g. micrograms, </w:t>
      </w:r>
      <w:r w:rsidRPr="00516695">
        <w:rPr>
          <w:rFonts w:asciiTheme="minorHAnsi" w:hAnsiTheme="minorHAnsi"/>
          <w:bCs/>
          <w:szCs w:val="24"/>
        </w:rPr>
        <w:t>milligrams</w:t>
      </w:r>
      <w:r w:rsidR="002B6022">
        <w:rPr>
          <w:rFonts w:asciiTheme="minorHAnsi" w:hAnsiTheme="minorHAnsi"/>
          <w:bCs/>
          <w:szCs w:val="24"/>
        </w:rPr>
        <w:t xml:space="preserve"> or grams)</w:t>
      </w:r>
      <w:r w:rsidRPr="00516695">
        <w:rPr>
          <w:rFonts w:asciiTheme="minorHAnsi" w:hAnsiTheme="minorHAnsi"/>
          <w:bCs/>
          <w:szCs w:val="24"/>
        </w:rPr>
        <w:t xml:space="preserve"> over 24 hours.</w:t>
      </w:r>
    </w:p>
    <w:p w14:paraId="6DA533C2" w14:textId="77777777" w:rsidR="009F399A" w:rsidRPr="00516695" w:rsidRDefault="009F399A" w:rsidP="00BB3E0F">
      <w:pPr>
        <w:numPr>
          <w:ilvl w:val="0"/>
          <w:numId w:val="98"/>
        </w:numPr>
        <w:rPr>
          <w:rFonts w:asciiTheme="minorHAnsi" w:hAnsiTheme="minorHAnsi"/>
          <w:bCs/>
          <w:szCs w:val="24"/>
        </w:rPr>
      </w:pPr>
      <w:r w:rsidRPr="00516695">
        <w:rPr>
          <w:rFonts w:asciiTheme="minorHAnsi" w:hAnsiTheme="minorHAnsi"/>
          <w:bCs/>
          <w:szCs w:val="24"/>
        </w:rPr>
        <w:t>A maximum of three medications may be combined in a syringe driver. Compatibilities must be checked before mixing two or more drugs together.</w:t>
      </w:r>
    </w:p>
    <w:p w14:paraId="75BF805A" w14:textId="77777777" w:rsidR="009F399A" w:rsidRPr="00516695" w:rsidRDefault="009F399A" w:rsidP="00BB3E0F">
      <w:pPr>
        <w:numPr>
          <w:ilvl w:val="0"/>
          <w:numId w:val="98"/>
        </w:numPr>
        <w:rPr>
          <w:rFonts w:asciiTheme="minorHAnsi" w:hAnsiTheme="minorHAnsi"/>
          <w:bCs/>
          <w:szCs w:val="24"/>
        </w:rPr>
      </w:pPr>
      <w:r w:rsidRPr="00516695">
        <w:rPr>
          <w:rFonts w:asciiTheme="minorHAnsi" w:hAnsiTheme="minorHAnsi"/>
          <w:bCs/>
          <w:szCs w:val="24"/>
        </w:rPr>
        <w:t>The pH and concentration of medicines influence compatibility, therefore regular monitoring of the contents and the tubing must be undertaken to detect evidence of physical incompatibility e.g. precipitation, colour change.</w:t>
      </w:r>
    </w:p>
    <w:p w14:paraId="4EABE5AB" w14:textId="77777777" w:rsidR="009F399A" w:rsidRPr="00516695" w:rsidRDefault="009F399A" w:rsidP="00BB3E0F">
      <w:pPr>
        <w:numPr>
          <w:ilvl w:val="0"/>
          <w:numId w:val="98"/>
        </w:numPr>
        <w:rPr>
          <w:rFonts w:asciiTheme="minorHAnsi" w:hAnsiTheme="minorHAnsi"/>
          <w:bCs/>
          <w:szCs w:val="24"/>
        </w:rPr>
      </w:pPr>
      <w:r w:rsidRPr="00516695">
        <w:rPr>
          <w:rFonts w:asciiTheme="minorHAnsi" w:hAnsiTheme="minorHAnsi"/>
          <w:bCs/>
          <w:szCs w:val="24"/>
        </w:rPr>
        <w:t>Syringes must be changed every 24 hours.</w:t>
      </w:r>
    </w:p>
    <w:p w14:paraId="3396BD65" w14:textId="77777777" w:rsidR="009F399A" w:rsidRPr="00516695" w:rsidRDefault="009F399A" w:rsidP="009F399A">
      <w:pPr>
        <w:rPr>
          <w:rFonts w:asciiTheme="minorHAnsi" w:hAnsiTheme="minorHAnsi"/>
          <w:bCs/>
          <w:szCs w:val="24"/>
        </w:rPr>
      </w:pPr>
    </w:p>
    <w:p w14:paraId="38EC913A" w14:textId="77777777" w:rsidR="009F399A" w:rsidRPr="00516695" w:rsidRDefault="009F399A" w:rsidP="009F399A">
      <w:pPr>
        <w:pStyle w:val="Heading3"/>
        <w:rPr>
          <w:rFonts w:asciiTheme="minorHAnsi" w:hAnsiTheme="minorHAnsi"/>
          <w:szCs w:val="24"/>
        </w:rPr>
      </w:pPr>
      <w:bookmarkStart w:id="817" w:name="_Toc119073942"/>
      <w:r w:rsidRPr="00516695">
        <w:rPr>
          <w:rFonts w:asciiTheme="minorHAnsi" w:hAnsiTheme="minorHAnsi"/>
          <w:szCs w:val="24"/>
        </w:rPr>
        <w:t>Options for Patients Unable to Swallow Solid Oral Medicines</w:t>
      </w:r>
      <w:bookmarkEnd w:id="817"/>
    </w:p>
    <w:p w14:paraId="668C2720" w14:textId="5962EE80"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The Australian </w:t>
      </w:r>
      <w:r w:rsidRPr="00B47908">
        <w:rPr>
          <w:rFonts w:asciiTheme="minorHAnsi" w:hAnsiTheme="minorHAnsi" w:cs="Arial"/>
          <w:i/>
          <w:szCs w:val="24"/>
        </w:rPr>
        <w:t>Don’t Rush to Crush</w:t>
      </w:r>
      <w:r w:rsidRPr="00516695">
        <w:rPr>
          <w:rFonts w:asciiTheme="minorHAnsi" w:hAnsiTheme="minorHAnsi" w:cs="Arial"/>
          <w:szCs w:val="24"/>
        </w:rPr>
        <w:t xml:space="preserve"> Handbook offers concise, referenced information for health practitioners investigating options for patients who are unable to swallow solid oral medicines. The Australian Don’t Rush to Crush Handbook must be available in all patient care areas either in hardcopy or electronic access via MIMs.</w:t>
      </w:r>
    </w:p>
    <w:p w14:paraId="29C5D449" w14:textId="77777777" w:rsidR="009F399A" w:rsidRPr="00516695" w:rsidRDefault="009F399A" w:rsidP="009F399A">
      <w:pPr>
        <w:rPr>
          <w:rFonts w:asciiTheme="minorHAnsi" w:hAnsiTheme="minorHAnsi" w:cs="Arial"/>
          <w:szCs w:val="24"/>
        </w:rPr>
      </w:pPr>
    </w:p>
    <w:p w14:paraId="256DD04F" w14:textId="77777777" w:rsidR="009F399A" w:rsidRPr="00516695" w:rsidRDefault="009F399A" w:rsidP="009F399A">
      <w:pPr>
        <w:pStyle w:val="Heading3"/>
        <w:rPr>
          <w:rFonts w:asciiTheme="minorHAnsi" w:hAnsiTheme="minorHAnsi"/>
          <w:szCs w:val="24"/>
        </w:rPr>
      </w:pPr>
      <w:bookmarkStart w:id="818" w:name="_Toc414971057"/>
      <w:bookmarkStart w:id="819" w:name="_Toc415141314"/>
      <w:bookmarkStart w:id="820" w:name="_Toc119073943"/>
      <w:r w:rsidRPr="00516695">
        <w:rPr>
          <w:rFonts w:asciiTheme="minorHAnsi" w:hAnsiTheme="minorHAnsi"/>
          <w:szCs w:val="24"/>
        </w:rPr>
        <w:t>Administration of Epidural Anaesthesia or Analgesia</w:t>
      </w:r>
      <w:bookmarkEnd w:id="818"/>
      <w:bookmarkEnd w:id="819"/>
      <w:bookmarkEnd w:id="820"/>
    </w:p>
    <w:p w14:paraId="00DD2DBC" w14:textId="77777777" w:rsidR="009F399A" w:rsidRPr="00516695" w:rsidRDefault="009F399A" w:rsidP="00BB3E0F">
      <w:pPr>
        <w:pStyle w:val="ListBullet"/>
        <w:numPr>
          <w:ilvl w:val="0"/>
          <w:numId w:val="91"/>
        </w:numPr>
        <w:rPr>
          <w:rFonts w:asciiTheme="minorHAnsi" w:hAnsiTheme="minorHAnsi"/>
          <w:szCs w:val="24"/>
        </w:rPr>
      </w:pPr>
      <w:r w:rsidRPr="00516695">
        <w:rPr>
          <w:rFonts w:asciiTheme="minorHAnsi" w:hAnsiTheme="minorHAnsi"/>
          <w:szCs w:val="24"/>
        </w:rPr>
        <w:t xml:space="preserve">An epidural infusion must be commenced by an anaesthetic registrar or anaesthetist </w:t>
      </w:r>
    </w:p>
    <w:p w14:paraId="40304044" w14:textId="616A4E47" w:rsidR="009F399A" w:rsidRPr="00516695" w:rsidRDefault="009F399A" w:rsidP="00BB3E0F">
      <w:pPr>
        <w:pStyle w:val="ListBullet"/>
        <w:numPr>
          <w:ilvl w:val="0"/>
          <w:numId w:val="91"/>
        </w:numPr>
        <w:rPr>
          <w:rFonts w:asciiTheme="minorHAnsi" w:hAnsiTheme="minorHAnsi"/>
          <w:szCs w:val="24"/>
        </w:rPr>
      </w:pPr>
      <w:r w:rsidRPr="00516695">
        <w:rPr>
          <w:rFonts w:asciiTheme="minorHAnsi" w:hAnsiTheme="minorHAnsi"/>
          <w:szCs w:val="24"/>
        </w:rPr>
        <w:t xml:space="preserve">Only registered nurses / </w:t>
      </w:r>
      <w:r w:rsidR="00696683">
        <w:rPr>
          <w:rFonts w:asciiTheme="minorHAnsi" w:hAnsiTheme="minorHAnsi"/>
          <w:szCs w:val="24"/>
        </w:rPr>
        <w:t xml:space="preserve">registered </w:t>
      </w:r>
      <w:r w:rsidRPr="00516695">
        <w:rPr>
          <w:rFonts w:asciiTheme="minorHAnsi" w:hAnsiTheme="minorHAnsi"/>
          <w:szCs w:val="24"/>
        </w:rPr>
        <w:t>midwives / enrolled nurses who are competent in epidural analgesia management may monitor patients on epidural infusions</w:t>
      </w:r>
    </w:p>
    <w:p w14:paraId="161E48AC" w14:textId="57FA846C" w:rsidR="009F399A" w:rsidRPr="00516695" w:rsidRDefault="009F399A" w:rsidP="00BB3E0F">
      <w:pPr>
        <w:pStyle w:val="ListBullet"/>
        <w:numPr>
          <w:ilvl w:val="0"/>
          <w:numId w:val="91"/>
        </w:numPr>
        <w:rPr>
          <w:rFonts w:asciiTheme="minorHAnsi" w:hAnsiTheme="minorHAnsi"/>
          <w:szCs w:val="24"/>
        </w:rPr>
      </w:pPr>
      <w:r w:rsidRPr="00516695">
        <w:rPr>
          <w:rFonts w:asciiTheme="minorHAnsi" w:hAnsiTheme="minorHAnsi"/>
          <w:szCs w:val="24"/>
        </w:rPr>
        <w:t xml:space="preserve">Two registered nurses / </w:t>
      </w:r>
      <w:r w:rsidR="00696683">
        <w:rPr>
          <w:rFonts w:asciiTheme="minorHAnsi" w:hAnsiTheme="minorHAnsi"/>
          <w:szCs w:val="24"/>
        </w:rPr>
        <w:t xml:space="preserve">registered </w:t>
      </w:r>
      <w:r w:rsidRPr="00516695">
        <w:rPr>
          <w:rFonts w:asciiTheme="minorHAnsi" w:hAnsiTheme="minorHAnsi"/>
          <w:szCs w:val="24"/>
        </w:rPr>
        <w:t>midwives who are competent in epidural analgesia management may load and program the epidural pump</w:t>
      </w:r>
    </w:p>
    <w:p w14:paraId="22D6B6DE" w14:textId="16DC489B" w:rsidR="009F399A" w:rsidRPr="00516695" w:rsidRDefault="009F399A" w:rsidP="00BB3E0F">
      <w:pPr>
        <w:pStyle w:val="ListBullet"/>
        <w:numPr>
          <w:ilvl w:val="0"/>
          <w:numId w:val="91"/>
        </w:numPr>
        <w:rPr>
          <w:rFonts w:asciiTheme="minorHAnsi" w:hAnsiTheme="minorHAnsi"/>
          <w:szCs w:val="24"/>
        </w:rPr>
      </w:pPr>
      <w:r w:rsidRPr="00516695">
        <w:rPr>
          <w:rFonts w:asciiTheme="minorHAnsi" w:hAnsiTheme="minorHAnsi"/>
          <w:szCs w:val="24"/>
        </w:rPr>
        <w:t xml:space="preserve">Two registered nurses / </w:t>
      </w:r>
      <w:r w:rsidR="00696683">
        <w:rPr>
          <w:rFonts w:asciiTheme="minorHAnsi" w:hAnsiTheme="minorHAnsi"/>
          <w:szCs w:val="24"/>
        </w:rPr>
        <w:t xml:space="preserve">registered </w:t>
      </w:r>
      <w:r w:rsidRPr="00516695">
        <w:rPr>
          <w:rFonts w:asciiTheme="minorHAnsi" w:hAnsiTheme="minorHAnsi"/>
          <w:szCs w:val="24"/>
        </w:rPr>
        <w:t>midwives must complete any rate changes or loading doses on an epidural pump</w:t>
      </w:r>
      <w:r w:rsidR="002B6022">
        <w:rPr>
          <w:rFonts w:asciiTheme="minorHAnsi" w:hAnsiTheme="minorHAnsi"/>
          <w:szCs w:val="24"/>
        </w:rPr>
        <w:t>.</w:t>
      </w:r>
    </w:p>
    <w:p w14:paraId="223227F6" w14:textId="77777777" w:rsidR="009F399A" w:rsidRPr="00516695" w:rsidRDefault="009F399A" w:rsidP="009F399A">
      <w:pPr>
        <w:rPr>
          <w:rFonts w:asciiTheme="minorHAnsi" w:hAnsiTheme="minorHAnsi" w:cs="Arial"/>
          <w:szCs w:val="24"/>
        </w:rPr>
      </w:pPr>
    </w:p>
    <w:p w14:paraId="47C41A0F" w14:textId="77777777" w:rsidR="00F329E2" w:rsidRPr="00516695" w:rsidRDefault="00F329E2" w:rsidP="00F329E2">
      <w:pPr>
        <w:pStyle w:val="Heading3"/>
        <w:rPr>
          <w:rFonts w:asciiTheme="minorHAnsi" w:hAnsiTheme="minorHAnsi"/>
          <w:szCs w:val="24"/>
        </w:rPr>
      </w:pPr>
      <w:bookmarkStart w:id="821" w:name="_Toc414971058"/>
      <w:bookmarkStart w:id="822" w:name="_Toc415141315"/>
      <w:bookmarkStart w:id="823" w:name="_Toc119073944"/>
      <w:r w:rsidRPr="00516695">
        <w:rPr>
          <w:rFonts w:asciiTheme="minorHAnsi" w:hAnsiTheme="minorHAnsi"/>
          <w:szCs w:val="24"/>
        </w:rPr>
        <w:t xml:space="preserve">Single Use </w:t>
      </w:r>
      <w:bookmarkEnd w:id="821"/>
      <w:bookmarkEnd w:id="822"/>
      <w:r>
        <w:rPr>
          <w:rFonts w:asciiTheme="minorHAnsi" w:hAnsiTheme="minorHAnsi"/>
          <w:szCs w:val="24"/>
        </w:rPr>
        <w:t>Products</w:t>
      </w:r>
      <w:bookmarkEnd w:id="823"/>
    </w:p>
    <w:p w14:paraId="492880F3" w14:textId="5EE42703" w:rsidR="00F329E2" w:rsidRDefault="00F329E2" w:rsidP="1E79BBC5">
      <w:pPr>
        <w:rPr>
          <w:rFonts w:asciiTheme="minorHAnsi" w:hAnsiTheme="minorHAnsi" w:cs="Arial"/>
        </w:rPr>
      </w:pPr>
      <w:r w:rsidRPr="1E79BBC5">
        <w:rPr>
          <w:rFonts w:asciiTheme="minorHAnsi" w:hAnsiTheme="minorHAnsi" w:cs="Arial"/>
        </w:rPr>
        <w:t xml:space="preserve">A number of products are available in individual use forms.  These include injections, eye preparations (e.g. minims), nebules and other products. </w:t>
      </w:r>
    </w:p>
    <w:p w14:paraId="3E3A0D07" w14:textId="77777777" w:rsidR="00F329E2" w:rsidRDefault="00F329E2" w:rsidP="00F329E2">
      <w:pPr>
        <w:rPr>
          <w:rFonts w:asciiTheme="minorHAnsi" w:hAnsiTheme="minorHAnsi" w:cs="Arial"/>
          <w:szCs w:val="24"/>
        </w:rPr>
      </w:pPr>
    </w:p>
    <w:p w14:paraId="21C07711" w14:textId="4D113D6B" w:rsidR="00F329E2" w:rsidRDefault="00F329E2" w:rsidP="00F329E2">
      <w:pPr>
        <w:rPr>
          <w:rFonts w:asciiTheme="minorHAnsi" w:hAnsiTheme="minorHAnsi" w:cs="Arial"/>
          <w:szCs w:val="24"/>
        </w:rPr>
      </w:pPr>
      <w:r w:rsidRPr="00516695">
        <w:rPr>
          <w:rFonts w:asciiTheme="minorHAnsi" w:hAnsiTheme="minorHAnsi" w:cs="Arial"/>
          <w:szCs w:val="24"/>
        </w:rPr>
        <w:lastRenderedPageBreak/>
        <w:t>When</w:t>
      </w:r>
      <w:r>
        <w:rPr>
          <w:rFonts w:asciiTheme="minorHAnsi" w:hAnsiTheme="minorHAnsi" w:cs="Arial"/>
          <w:szCs w:val="24"/>
        </w:rPr>
        <w:t xml:space="preserve"> these products are used and</w:t>
      </w:r>
      <w:r w:rsidRPr="00516695">
        <w:rPr>
          <w:rFonts w:asciiTheme="minorHAnsi" w:hAnsiTheme="minorHAnsi" w:cs="Arial"/>
          <w:szCs w:val="24"/>
        </w:rPr>
        <w:t xml:space="preserve"> only a portion of a dose is required for a patient, the unused balance must be</w:t>
      </w:r>
      <w:r>
        <w:rPr>
          <w:rFonts w:asciiTheme="minorHAnsi" w:hAnsiTheme="minorHAnsi" w:cs="Arial"/>
          <w:szCs w:val="24"/>
        </w:rPr>
        <w:t xml:space="preserve"> discarded. </w:t>
      </w:r>
      <w:r w:rsidRPr="00516695">
        <w:rPr>
          <w:rFonts w:asciiTheme="minorHAnsi" w:hAnsiTheme="minorHAnsi" w:cs="Arial"/>
          <w:szCs w:val="24"/>
        </w:rPr>
        <w:t>The discarding of part doses of Schedule 8 injections is detailed in Section</w:t>
      </w:r>
      <w:r>
        <w:rPr>
          <w:rFonts w:asciiTheme="minorHAnsi" w:hAnsiTheme="minorHAnsi" w:cs="Arial"/>
          <w:szCs w:val="24"/>
        </w:rPr>
        <w:t xml:space="preserve"> </w:t>
      </w:r>
      <w:r w:rsidRPr="00516695">
        <w:rPr>
          <w:rFonts w:asciiTheme="minorHAnsi" w:hAnsiTheme="minorHAnsi" w:cs="Arial"/>
          <w:szCs w:val="24"/>
        </w:rPr>
        <w:t>3.15.3.</w:t>
      </w:r>
    </w:p>
    <w:p w14:paraId="1970E593" w14:textId="77777777" w:rsidR="00F329E2" w:rsidRDefault="00F329E2" w:rsidP="00F329E2">
      <w:pPr>
        <w:rPr>
          <w:rFonts w:asciiTheme="minorHAnsi" w:hAnsiTheme="minorHAnsi" w:cs="Arial"/>
          <w:szCs w:val="24"/>
        </w:rPr>
      </w:pPr>
    </w:p>
    <w:p w14:paraId="6FA48810" w14:textId="5AECD08D" w:rsidR="00F329E2" w:rsidRPr="00516695" w:rsidRDefault="00F329E2" w:rsidP="1E79BBC5">
      <w:pPr>
        <w:rPr>
          <w:rFonts w:asciiTheme="minorHAnsi" w:hAnsiTheme="minorHAnsi" w:cs="Arial"/>
        </w:rPr>
      </w:pPr>
      <w:r w:rsidRPr="1E79BBC5">
        <w:rPr>
          <w:rFonts w:asciiTheme="minorHAnsi" w:hAnsiTheme="minorHAnsi" w:cs="Arial"/>
        </w:rPr>
        <w:t xml:space="preserve">Sole use products must not be used for treatment of multiple patients. </w:t>
      </w:r>
    </w:p>
    <w:p w14:paraId="35128E67" w14:textId="77777777" w:rsidR="009F399A" w:rsidRPr="00516695" w:rsidRDefault="009F399A" w:rsidP="009F399A">
      <w:pPr>
        <w:rPr>
          <w:rFonts w:asciiTheme="minorHAnsi" w:hAnsiTheme="minorHAnsi" w:cs="Arial"/>
          <w:szCs w:val="24"/>
        </w:rPr>
      </w:pPr>
    </w:p>
    <w:p w14:paraId="23EDE614" w14:textId="77777777" w:rsidR="009F399A" w:rsidRPr="00516695" w:rsidRDefault="009F399A" w:rsidP="009F399A">
      <w:pPr>
        <w:pStyle w:val="Heading3"/>
        <w:rPr>
          <w:rFonts w:asciiTheme="minorHAnsi" w:hAnsiTheme="minorHAnsi"/>
          <w:szCs w:val="24"/>
        </w:rPr>
      </w:pPr>
      <w:bookmarkStart w:id="824" w:name="_Toc414971059"/>
      <w:bookmarkStart w:id="825" w:name="_Toc415141316"/>
      <w:bookmarkStart w:id="826" w:name="_Toc119073945"/>
      <w:r w:rsidRPr="00516695">
        <w:rPr>
          <w:rFonts w:asciiTheme="minorHAnsi" w:hAnsiTheme="minorHAnsi"/>
          <w:szCs w:val="24"/>
        </w:rPr>
        <w:t>Multi-dose injections</w:t>
      </w:r>
      <w:bookmarkEnd w:id="824"/>
      <w:bookmarkEnd w:id="825"/>
      <w:bookmarkEnd w:id="826"/>
    </w:p>
    <w:p w14:paraId="78A04CE0" w14:textId="5E624257" w:rsidR="009F399A" w:rsidRPr="00516695" w:rsidRDefault="009F399A" w:rsidP="009F399A">
      <w:pPr>
        <w:rPr>
          <w:rFonts w:asciiTheme="minorHAnsi" w:hAnsiTheme="minorHAnsi" w:cs="Arial"/>
          <w:szCs w:val="24"/>
        </w:rPr>
      </w:pPr>
      <w:r w:rsidRPr="00516695">
        <w:rPr>
          <w:rFonts w:asciiTheme="minorHAnsi" w:hAnsiTheme="minorHAnsi" w:cs="Arial"/>
          <w:szCs w:val="24"/>
        </w:rPr>
        <w:t>Medications supplied in multi-dose ampoules or vials must only be used exclusively for a single patient and labelled accordingly with their addressograph.</w:t>
      </w:r>
    </w:p>
    <w:p w14:paraId="38B235BF" w14:textId="77777777" w:rsidR="009F399A" w:rsidRPr="00516695" w:rsidRDefault="009F399A" w:rsidP="009F399A">
      <w:pPr>
        <w:rPr>
          <w:rFonts w:asciiTheme="minorHAnsi" w:hAnsiTheme="minorHAnsi" w:cs="Arial"/>
          <w:szCs w:val="24"/>
        </w:rPr>
      </w:pPr>
    </w:p>
    <w:p w14:paraId="27C4AA58" w14:textId="77777777" w:rsidR="009F399A" w:rsidRPr="00516695" w:rsidRDefault="009F399A" w:rsidP="009F399A">
      <w:pPr>
        <w:pStyle w:val="Heading3"/>
        <w:rPr>
          <w:rFonts w:asciiTheme="minorHAnsi" w:hAnsiTheme="minorHAnsi"/>
          <w:szCs w:val="24"/>
        </w:rPr>
      </w:pPr>
      <w:bookmarkStart w:id="827" w:name="_Toc414971060"/>
      <w:bookmarkStart w:id="828" w:name="_Toc415141317"/>
      <w:bookmarkStart w:id="829" w:name="_Toc119073946"/>
      <w:r w:rsidRPr="00516695">
        <w:rPr>
          <w:rFonts w:asciiTheme="minorHAnsi" w:hAnsiTheme="minorHAnsi"/>
          <w:szCs w:val="24"/>
        </w:rPr>
        <w:t xml:space="preserve">User-applied Labelling of </w:t>
      </w:r>
      <w:bookmarkEnd w:id="827"/>
      <w:bookmarkEnd w:id="828"/>
      <w:r w:rsidRPr="00516695">
        <w:rPr>
          <w:rFonts w:asciiTheme="minorHAnsi" w:hAnsiTheme="minorHAnsi"/>
          <w:szCs w:val="24"/>
        </w:rPr>
        <w:t>Injectable Medications and Associated lines</w:t>
      </w:r>
      <w:bookmarkEnd w:id="829"/>
    </w:p>
    <w:p w14:paraId="3EC7B029" w14:textId="342ED575"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Injectable medications and associated lines and catheters must be labelled to identify the correct route of administration in accordance with the </w:t>
      </w:r>
      <w:hyperlink r:id="rId62" w:history="1">
        <w:r w:rsidRPr="002D4723">
          <w:rPr>
            <w:rStyle w:val="Hyperlink"/>
            <w:rFonts w:asciiTheme="minorHAnsi" w:hAnsiTheme="minorHAnsi" w:cs="Arial"/>
            <w:szCs w:val="24"/>
          </w:rPr>
          <w:t>Australian Commission on Safety and Quality in Health Care National Standard for User-Applied Labelling of Injectable Medicines, Fluids and Lines.</w:t>
        </w:r>
      </w:hyperlink>
    </w:p>
    <w:p w14:paraId="0DBDE598" w14:textId="77777777" w:rsidR="009F399A" w:rsidRPr="00516695" w:rsidRDefault="009F399A" w:rsidP="009F399A">
      <w:pPr>
        <w:rPr>
          <w:rFonts w:asciiTheme="minorHAnsi" w:hAnsiTheme="minorHAnsi" w:cs="Arial"/>
          <w:szCs w:val="24"/>
        </w:rPr>
      </w:pPr>
    </w:p>
    <w:p w14:paraId="491DC3BF" w14:textId="77777777" w:rsidR="009F399A" w:rsidRPr="00516695" w:rsidRDefault="009F399A" w:rsidP="009F399A">
      <w:pPr>
        <w:pStyle w:val="Heading3"/>
        <w:rPr>
          <w:rFonts w:asciiTheme="minorHAnsi" w:hAnsiTheme="minorHAnsi"/>
          <w:szCs w:val="24"/>
        </w:rPr>
      </w:pPr>
      <w:bookmarkStart w:id="830" w:name="_Toc408308593"/>
      <w:bookmarkStart w:id="831" w:name="_Toc414971061"/>
      <w:bookmarkStart w:id="832" w:name="_Toc415141318"/>
      <w:bookmarkStart w:id="833" w:name="_Toc119073947"/>
      <w:r w:rsidRPr="00516695">
        <w:rPr>
          <w:rFonts w:asciiTheme="minorHAnsi" w:hAnsiTheme="minorHAnsi"/>
          <w:szCs w:val="24"/>
        </w:rPr>
        <w:t>Additions to Intravenous Fluids</w:t>
      </w:r>
      <w:bookmarkEnd w:id="830"/>
      <w:bookmarkEnd w:id="831"/>
      <w:bookmarkEnd w:id="832"/>
      <w:bookmarkEnd w:id="833"/>
    </w:p>
    <w:p w14:paraId="15EB53D3"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Additions of medications to intravenous fluids should be made under controlled environmental conditions where possible, or else prepared immediately prior to administration using aseptic technique.</w:t>
      </w:r>
    </w:p>
    <w:p w14:paraId="7FFB8C88" w14:textId="77777777" w:rsidR="009F399A" w:rsidRPr="00516695" w:rsidRDefault="009F399A" w:rsidP="009F399A">
      <w:pPr>
        <w:rPr>
          <w:rFonts w:asciiTheme="minorHAnsi" w:hAnsiTheme="minorHAnsi" w:cs="Arial"/>
          <w:szCs w:val="24"/>
        </w:rPr>
      </w:pPr>
    </w:p>
    <w:p w14:paraId="704B3729" w14:textId="73AE3B38"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Medications must not be added to blood or blood products, parenteral nutrition solutions, commercially prepared solutions, or admixture infusions prepared in </w:t>
      </w:r>
      <w:r w:rsidR="00A57E72">
        <w:rPr>
          <w:rFonts w:asciiTheme="minorHAnsi" w:hAnsiTheme="minorHAnsi" w:cs="Arial"/>
          <w:szCs w:val="24"/>
        </w:rPr>
        <w:t>CHS</w:t>
      </w:r>
      <w:r w:rsidRPr="00516695">
        <w:rPr>
          <w:rFonts w:asciiTheme="minorHAnsi" w:hAnsiTheme="minorHAnsi" w:cs="Arial"/>
          <w:szCs w:val="24"/>
        </w:rPr>
        <w:t xml:space="preserve"> Pharmacy Service.</w:t>
      </w:r>
      <w:r w:rsidR="00E02868">
        <w:rPr>
          <w:rFonts w:asciiTheme="minorHAnsi" w:hAnsiTheme="minorHAnsi" w:cs="Arial"/>
          <w:szCs w:val="24"/>
        </w:rPr>
        <w:t xml:space="preserve"> The exception to this is the addition of opioids to commercially prepared bags of bupivacaine 0.125% and adrenaline 2 microgram / mL in 0.9% sodium chloride which are specifically purchased for use in Patient Controlled Epidural Anaesthesia.</w:t>
      </w:r>
    </w:p>
    <w:p w14:paraId="1090268B" w14:textId="77777777" w:rsidR="009F399A" w:rsidRPr="00516695" w:rsidRDefault="009F399A" w:rsidP="009F399A">
      <w:pPr>
        <w:rPr>
          <w:rFonts w:asciiTheme="minorHAnsi" w:hAnsiTheme="minorHAnsi" w:cs="Arial"/>
          <w:szCs w:val="24"/>
        </w:rPr>
      </w:pPr>
    </w:p>
    <w:p w14:paraId="052365B6" w14:textId="47DC8DF3"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No more than one admixture should be added to any IV fluid unless alternative advice is provided by </w:t>
      </w:r>
      <w:r w:rsidR="00A57E72">
        <w:rPr>
          <w:rFonts w:asciiTheme="minorHAnsi" w:hAnsiTheme="minorHAnsi" w:cs="Arial"/>
          <w:szCs w:val="24"/>
        </w:rPr>
        <w:t>CHS</w:t>
      </w:r>
      <w:r w:rsidRPr="00516695">
        <w:rPr>
          <w:rFonts w:asciiTheme="minorHAnsi" w:hAnsiTheme="minorHAnsi" w:cs="Arial"/>
          <w:szCs w:val="24"/>
        </w:rPr>
        <w:t xml:space="preserve"> Pharmacy. Compatibility should be checked with the (</w:t>
      </w:r>
      <w:hyperlink r:id="rId63" w:history="1">
        <w:r w:rsidRPr="00516695">
          <w:rPr>
            <w:rStyle w:val="Hyperlink"/>
            <w:rFonts w:asciiTheme="minorHAnsi" w:hAnsiTheme="minorHAnsi" w:cs="Arial"/>
            <w:szCs w:val="24"/>
          </w:rPr>
          <w:t>AIDH</w:t>
        </w:r>
      </w:hyperlink>
      <w:r w:rsidRPr="00516695">
        <w:rPr>
          <w:rFonts w:asciiTheme="minorHAnsi" w:hAnsiTheme="minorHAnsi"/>
          <w:szCs w:val="24"/>
        </w:rPr>
        <w:t>).</w:t>
      </w:r>
    </w:p>
    <w:p w14:paraId="3A01A7F9" w14:textId="77777777" w:rsidR="009F399A" w:rsidRPr="00516695" w:rsidRDefault="009F399A" w:rsidP="009F399A">
      <w:pPr>
        <w:rPr>
          <w:rFonts w:asciiTheme="minorHAnsi" w:hAnsiTheme="minorHAnsi" w:cs="Arial"/>
          <w:szCs w:val="24"/>
        </w:rPr>
      </w:pPr>
    </w:p>
    <w:p w14:paraId="6C95BF6A" w14:textId="007DCAB9" w:rsidR="009F399A" w:rsidRPr="00516695" w:rsidRDefault="009F399A" w:rsidP="009F399A">
      <w:pPr>
        <w:rPr>
          <w:rFonts w:asciiTheme="minorHAnsi" w:hAnsiTheme="minorHAnsi" w:cs="Arial"/>
          <w:szCs w:val="24"/>
        </w:rPr>
      </w:pPr>
      <w:r w:rsidRPr="00516695">
        <w:rPr>
          <w:rFonts w:asciiTheme="minorHAnsi" w:hAnsiTheme="minorHAnsi" w:cs="Arial"/>
          <w:szCs w:val="24"/>
        </w:rPr>
        <w:t>Infusions must run for no longer than 24hours.</w:t>
      </w:r>
    </w:p>
    <w:p w14:paraId="47DD3C0B" w14:textId="77777777" w:rsidR="009F399A" w:rsidRPr="00516695" w:rsidRDefault="009F399A" w:rsidP="009F399A">
      <w:pPr>
        <w:rPr>
          <w:rFonts w:asciiTheme="minorHAnsi" w:hAnsiTheme="minorHAnsi" w:cs="Arial"/>
          <w:szCs w:val="24"/>
        </w:rPr>
      </w:pPr>
    </w:p>
    <w:p w14:paraId="0D5559A0"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Where infusion pumps are used, smart pumps with medication safety software should be used for all intravenous infusions.</w:t>
      </w:r>
    </w:p>
    <w:p w14:paraId="1E5C0A9F" w14:textId="77777777" w:rsidR="009F399A" w:rsidRPr="00516695" w:rsidRDefault="009F399A" w:rsidP="009F399A">
      <w:pPr>
        <w:rPr>
          <w:rFonts w:asciiTheme="minorHAnsi" w:hAnsiTheme="minorHAnsi" w:cs="Arial"/>
          <w:szCs w:val="24"/>
        </w:rPr>
      </w:pPr>
    </w:p>
    <w:p w14:paraId="4C1031C7" w14:textId="77777777" w:rsidR="009F399A" w:rsidRPr="00516695" w:rsidRDefault="009F399A" w:rsidP="009F399A">
      <w:pPr>
        <w:pStyle w:val="Heading3"/>
        <w:rPr>
          <w:rFonts w:asciiTheme="minorHAnsi" w:hAnsiTheme="minorHAnsi"/>
          <w:szCs w:val="24"/>
        </w:rPr>
      </w:pPr>
      <w:bookmarkStart w:id="834" w:name="_Toc119073948"/>
      <w:r w:rsidRPr="00516695">
        <w:rPr>
          <w:rFonts w:asciiTheme="minorHAnsi" w:hAnsiTheme="minorHAnsi"/>
          <w:szCs w:val="24"/>
        </w:rPr>
        <w:t>Administration by Nebuliser</w:t>
      </w:r>
      <w:bookmarkEnd w:id="834"/>
    </w:p>
    <w:p w14:paraId="24528C17" w14:textId="04663441" w:rsidR="009F399A" w:rsidRPr="00516695" w:rsidRDefault="009F399A" w:rsidP="009F399A">
      <w:pPr>
        <w:rPr>
          <w:rFonts w:asciiTheme="minorHAnsi" w:hAnsiTheme="minorHAnsi"/>
          <w:szCs w:val="24"/>
        </w:rPr>
      </w:pPr>
      <w:r w:rsidRPr="00516695">
        <w:rPr>
          <w:rFonts w:asciiTheme="minorHAnsi" w:hAnsiTheme="minorHAnsi"/>
          <w:szCs w:val="24"/>
        </w:rPr>
        <w:t xml:space="preserve">Use of nebuliser therapy is a consultant </w:t>
      </w:r>
      <w:r w:rsidR="00493B0E">
        <w:rPr>
          <w:rFonts w:asciiTheme="minorHAnsi" w:hAnsiTheme="minorHAnsi"/>
          <w:szCs w:val="24"/>
        </w:rPr>
        <w:t xml:space="preserve">Medical </w:t>
      </w:r>
      <w:r w:rsidR="00ED7B53">
        <w:rPr>
          <w:rFonts w:asciiTheme="minorHAnsi" w:hAnsiTheme="minorHAnsi"/>
          <w:szCs w:val="24"/>
        </w:rPr>
        <w:t>Practitioner</w:t>
      </w:r>
      <w:r w:rsidRPr="00516695">
        <w:rPr>
          <w:rFonts w:asciiTheme="minorHAnsi" w:hAnsiTheme="minorHAnsi"/>
          <w:szCs w:val="24"/>
        </w:rPr>
        <w:t xml:space="preserve"> decision and only indicated for: </w:t>
      </w:r>
    </w:p>
    <w:p w14:paraId="0DD51E4F" w14:textId="77777777" w:rsidR="009F399A" w:rsidRPr="00516695" w:rsidRDefault="009F399A" w:rsidP="00BB3E0F">
      <w:pPr>
        <w:pStyle w:val="ListParagraph"/>
        <w:numPr>
          <w:ilvl w:val="0"/>
          <w:numId w:val="96"/>
        </w:numPr>
        <w:rPr>
          <w:rFonts w:asciiTheme="minorHAnsi" w:hAnsiTheme="minorHAnsi"/>
          <w:szCs w:val="24"/>
        </w:rPr>
      </w:pPr>
      <w:r w:rsidRPr="00516695">
        <w:rPr>
          <w:rFonts w:asciiTheme="minorHAnsi" w:hAnsiTheme="minorHAnsi"/>
          <w:szCs w:val="24"/>
        </w:rPr>
        <w:t xml:space="preserve">upper airway obstruction and severe bronchospasm in the absence of pneumonia; and </w:t>
      </w:r>
    </w:p>
    <w:p w14:paraId="43F868E8" w14:textId="77777777" w:rsidR="009F399A" w:rsidRPr="00516695" w:rsidRDefault="009F399A" w:rsidP="00BB3E0F">
      <w:pPr>
        <w:pStyle w:val="ListParagraph"/>
        <w:numPr>
          <w:ilvl w:val="0"/>
          <w:numId w:val="96"/>
        </w:numPr>
        <w:rPr>
          <w:rFonts w:asciiTheme="minorHAnsi" w:hAnsiTheme="minorHAnsi"/>
          <w:szCs w:val="24"/>
        </w:rPr>
      </w:pPr>
      <w:r w:rsidRPr="00516695">
        <w:rPr>
          <w:rFonts w:asciiTheme="minorHAnsi" w:hAnsiTheme="minorHAnsi"/>
          <w:szCs w:val="24"/>
        </w:rPr>
        <w:t>other specialised therapy administered via nebulisation (e.g. nebulised adrenaline for croup)</w:t>
      </w:r>
    </w:p>
    <w:p w14:paraId="37F2F596" w14:textId="77777777" w:rsidR="002170A0" w:rsidRDefault="002170A0" w:rsidP="009F399A">
      <w:pPr>
        <w:rPr>
          <w:rFonts w:asciiTheme="minorHAnsi" w:hAnsiTheme="minorHAnsi"/>
          <w:szCs w:val="24"/>
        </w:rPr>
      </w:pPr>
    </w:p>
    <w:p w14:paraId="2BDD6C91" w14:textId="49CC26A2" w:rsidR="009F399A" w:rsidRPr="00516695" w:rsidRDefault="009F399A" w:rsidP="009F399A">
      <w:pPr>
        <w:rPr>
          <w:rFonts w:asciiTheme="minorHAnsi" w:hAnsiTheme="minorHAnsi"/>
          <w:szCs w:val="24"/>
        </w:rPr>
      </w:pPr>
      <w:r w:rsidRPr="00516695">
        <w:rPr>
          <w:rFonts w:asciiTheme="minorHAnsi" w:hAnsiTheme="minorHAnsi"/>
          <w:szCs w:val="24"/>
        </w:rPr>
        <w:t xml:space="preserve">Nebuliser therapy should be undertaken in a negative pressure room or a single room to prevent the spread of airborne infection to hospital staff and patients. </w:t>
      </w:r>
    </w:p>
    <w:p w14:paraId="689AB9CF" w14:textId="77777777" w:rsidR="009F399A" w:rsidRPr="00516695" w:rsidRDefault="009F399A" w:rsidP="009F399A">
      <w:pPr>
        <w:pStyle w:val="ListParagraph"/>
        <w:ind w:left="0"/>
        <w:rPr>
          <w:rFonts w:asciiTheme="minorHAnsi" w:hAnsiTheme="minorHAnsi"/>
          <w:szCs w:val="24"/>
        </w:rPr>
      </w:pPr>
    </w:p>
    <w:p w14:paraId="12D730D0" w14:textId="77777777" w:rsidR="009F399A" w:rsidRPr="00516695" w:rsidRDefault="009F399A" w:rsidP="009F399A">
      <w:pPr>
        <w:pStyle w:val="ListParagraph"/>
        <w:ind w:left="0"/>
        <w:rPr>
          <w:rFonts w:asciiTheme="minorHAnsi" w:hAnsiTheme="minorHAnsi"/>
          <w:szCs w:val="24"/>
        </w:rPr>
      </w:pPr>
      <w:r w:rsidRPr="00516695">
        <w:rPr>
          <w:rFonts w:asciiTheme="minorHAnsi" w:hAnsiTheme="minorHAnsi"/>
          <w:szCs w:val="24"/>
        </w:rPr>
        <w:lastRenderedPageBreak/>
        <w:t xml:space="preserve">Chronic Obstructive Pulmonary Disease (COPD) patients should not receive nebulisation therapy with oxygen. If indicated, simultaneous oxygen therapy may be administered via nasal cannula. </w:t>
      </w:r>
    </w:p>
    <w:p w14:paraId="647863A4" w14:textId="77777777" w:rsidR="009F399A" w:rsidRPr="00516695" w:rsidRDefault="009F399A" w:rsidP="009F399A">
      <w:pPr>
        <w:rPr>
          <w:rFonts w:asciiTheme="minorHAnsi" w:hAnsiTheme="minorHAnsi" w:cs="Arial"/>
          <w:szCs w:val="24"/>
        </w:rPr>
      </w:pPr>
    </w:p>
    <w:p w14:paraId="799380BD" w14:textId="77777777" w:rsidR="009F399A" w:rsidRPr="00516695" w:rsidRDefault="009F399A" w:rsidP="009F399A">
      <w:pPr>
        <w:pStyle w:val="Heading3"/>
        <w:rPr>
          <w:rFonts w:asciiTheme="minorHAnsi" w:hAnsiTheme="minorHAnsi"/>
          <w:szCs w:val="24"/>
        </w:rPr>
      </w:pPr>
      <w:bookmarkStart w:id="835" w:name="_Toc414971056"/>
      <w:bookmarkStart w:id="836" w:name="_Toc415141309"/>
      <w:bookmarkStart w:id="837" w:name="_Toc119073949"/>
      <w:r w:rsidRPr="00516695">
        <w:rPr>
          <w:rFonts w:asciiTheme="minorHAnsi" w:hAnsiTheme="minorHAnsi"/>
          <w:szCs w:val="24"/>
        </w:rPr>
        <w:t>Considerations Specific to Administration of Cytotoxic Medications</w:t>
      </w:r>
      <w:bookmarkEnd w:id="835"/>
      <w:bookmarkEnd w:id="836"/>
      <w:bookmarkEnd w:id="837"/>
    </w:p>
    <w:p w14:paraId="2ABEBDA9" w14:textId="77777777" w:rsidR="009F399A" w:rsidRPr="00516695" w:rsidRDefault="009F399A" w:rsidP="009F399A">
      <w:pPr>
        <w:rPr>
          <w:rFonts w:asciiTheme="minorHAnsi" w:hAnsiTheme="minorHAnsi"/>
          <w:szCs w:val="24"/>
        </w:rPr>
      </w:pPr>
      <w:r w:rsidRPr="00516695">
        <w:rPr>
          <w:rFonts w:asciiTheme="minorHAnsi" w:hAnsiTheme="minorHAnsi"/>
          <w:szCs w:val="24"/>
        </w:rPr>
        <w:t>Cytotoxic medications for injection must be prepared, administered and disposed of by appropriately accredited staff members. Where available, reference should also be made to the Clinical Oncology Society of Australia (COSA) guidelines and Work Health and Safety Regulation 2011 (ACT).</w:t>
      </w:r>
    </w:p>
    <w:p w14:paraId="727EBE8E" w14:textId="77777777" w:rsidR="009F399A" w:rsidRPr="00516695" w:rsidRDefault="009F399A" w:rsidP="009F399A">
      <w:pPr>
        <w:rPr>
          <w:rFonts w:asciiTheme="minorHAnsi" w:hAnsiTheme="minorHAnsi"/>
          <w:b/>
          <w:szCs w:val="24"/>
        </w:rPr>
      </w:pPr>
    </w:p>
    <w:p w14:paraId="03613657" w14:textId="77777777" w:rsidR="009F399A" w:rsidRPr="0032664E" w:rsidRDefault="009F399A" w:rsidP="009F399A">
      <w:pPr>
        <w:pStyle w:val="Heading4"/>
        <w:rPr>
          <w:i w:val="0"/>
          <w:iCs/>
        </w:rPr>
      </w:pPr>
      <w:bookmarkStart w:id="838" w:name="_Toc119073950"/>
      <w:bookmarkStart w:id="839" w:name="_Toc415141310"/>
      <w:r w:rsidRPr="0032664E">
        <w:rPr>
          <w:rStyle w:val="Heading4Char"/>
          <w:i/>
          <w:iCs/>
        </w:rPr>
        <w:t>Venous access</w:t>
      </w:r>
      <w:bookmarkEnd w:id="838"/>
      <w:r w:rsidRPr="0032664E">
        <w:rPr>
          <w:rStyle w:val="Heading4Char"/>
          <w:i/>
          <w:iCs/>
        </w:rPr>
        <w:t xml:space="preserve"> </w:t>
      </w:r>
    </w:p>
    <w:p w14:paraId="436E58AF" w14:textId="7A9D70AA" w:rsidR="009F399A" w:rsidRPr="00516695" w:rsidRDefault="009F399A" w:rsidP="009F399A">
      <w:pPr>
        <w:rPr>
          <w:rFonts w:asciiTheme="minorHAnsi" w:hAnsiTheme="minorHAnsi"/>
          <w:szCs w:val="24"/>
        </w:rPr>
      </w:pPr>
      <w:r w:rsidRPr="00516695">
        <w:rPr>
          <w:rFonts w:asciiTheme="minorHAnsi" w:hAnsiTheme="minorHAnsi"/>
          <w:szCs w:val="24"/>
        </w:rPr>
        <w:t>The chemotherapy nurse will determine if the venous access is appropriate and safe for the administration of cytotoxic medications. Patients requiring cannulation by a M</w:t>
      </w:r>
      <w:r w:rsidR="006F5C17">
        <w:rPr>
          <w:rFonts w:asciiTheme="minorHAnsi" w:hAnsiTheme="minorHAnsi"/>
          <w:szCs w:val="24"/>
        </w:rPr>
        <w:t>edical Practitioner</w:t>
      </w:r>
      <w:r w:rsidRPr="00516695">
        <w:rPr>
          <w:rFonts w:asciiTheme="minorHAnsi" w:hAnsiTheme="minorHAnsi"/>
          <w:szCs w:val="24"/>
        </w:rPr>
        <w:t xml:space="preserve"> for the administration of chemotherapy, cytotoxic medications and targeted therapy must be attended in a timely manner.</w:t>
      </w:r>
      <w:bookmarkEnd w:id="839"/>
    </w:p>
    <w:p w14:paraId="7B4D0A70" w14:textId="77777777" w:rsidR="009F399A" w:rsidRPr="00516695" w:rsidRDefault="009F399A" w:rsidP="009F399A">
      <w:pPr>
        <w:rPr>
          <w:rFonts w:asciiTheme="minorHAnsi" w:hAnsiTheme="minorHAnsi" w:cs="Arial"/>
          <w:szCs w:val="24"/>
          <w:highlight w:val="yellow"/>
        </w:rPr>
      </w:pPr>
    </w:p>
    <w:p w14:paraId="559654DC" w14:textId="77777777" w:rsidR="009F399A" w:rsidRPr="00516695" w:rsidRDefault="009F399A" w:rsidP="009F399A">
      <w:pPr>
        <w:pStyle w:val="Heading4"/>
      </w:pPr>
      <w:bookmarkStart w:id="840" w:name="_Toc415141311"/>
      <w:bookmarkStart w:id="841" w:name="_Toc119073951"/>
      <w:r w:rsidRPr="00516695">
        <w:t>Central Venous Access Device (CVAD)</w:t>
      </w:r>
      <w:bookmarkEnd w:id="840"/>
      <w:bookmarkEnd w:id="841"/>
    </w:p>
    <w:p w14:paraId="0342649A" w14:textId="77777777" w:rsidR="009F399A" w:rsidRPr="00516695" w:rsidRDefault="009F399A" w:rsidP="009F399A">
      <w:pPr>
        <w:rPr>
          <w:rFonts w:asciiTheme="minorHAnsi" w:hAnsiTheme="minorHAnsi"/>
          <w:szCs w:val="24"/>
        </w:rPr>
      </w:pPr>
      <w:r w:rsidRPr="00516695">
        <w:rPr>
          <w:rFonts w:asciiTheme="minorHAnsi" w:hAnsiTheme="minorHAnsi"/>
          <w:szCs w:val="24"/>
        </w:rPr>
        <w:t>Central Venous Access Devices:</w:t>
      </w:r>
    </w:p>
    <w:p w14:paraId="251A11E8" w14:textId="77777777" w:rsidR="009F399A" w:rsidRPr="00516695" w:rsidRDefault="009F399A" w:rsidP="00E02868">
      <w:pPr>
        <w:pStyle w:val="ListParagraph"/>
        <w:numPr>
          <w:ilvl w:val="0"/>
          <w:numId w:val="6"/>
        </w:numPr>
        <w:ind w:left="436"/>
        <w:rPr>
          <w:rFonts w:asciiTheme="minorHAnsi" w:hAnsiTheme="minorHAnsi"/>
          <w:szCs w:val="24"/>
        </w:rPr>
      </w:pPr>
      <w:r w:rsidRPr="00516695">
        <w:rPr>
          <w:rFonts w:asciiTheme="minorHAnsi" w:hAnsiTheme="minorHAnsi"/>
          <w:szCs w:val="24"/>
        </w:rPr>
        <w:t xml:space="preserve">Must be appropriate to the protocol ordered and must be inserted in a timely manner for use for the administration of chemotherapy, cytotoxic medications and targeted therapy. </w:t>
      </w:r>
    </w:p>
    <w:p w14:paraId="742DC055" w14:textId="77777777" w:rsidR="009F399A" w:rsidRPr="00516695" w:rsidRDefault="009F399A" w:rsidP="00E02868">
      <w:pPr>
        <w:pStyle w:val="ListParagraph"/>
        <w:numPr>
          <w:ilvl w:val="0"/>
          <w:numId w:val="6"/>
        </w:numPr>
        <w:ind w:left="436"/>
        <w:rPr>
          <w:rFonts w:asciiTheme="minorHAnsi" w:hAnsiTheme="minorHAnsi"/>
          <w:szCs w:val="24"/>
        </w:rPr>
      </w:pPr>
      <w:r w:rsidRPr="00516695">
        <w:rPr>
          <w:rFonts w:asciiTheme="minorHAnsi" w:hAnsiTheme="minorHAnsi"/>
          <w:szCs w:val="24"/>
        </w:rPr>
        <w:t>The precise location of the tip of the CVAD must be documented in the patient’s clinical record before any intravenous treatment will be given.</w:t>
      </w:r>
    </w:p>
    <w:p w14:paraId="1A385F90" w14:textId="77777777" w:rsidR="009F399A" w:rsidRPr="00516695" w:rsidRDefault="009F399A" w:rsidP="00E02868">
      <w:pPr>
        <w:pStyle w:val="ListParagraph"/>
        <w:numPr>
          <w:ilvl w:val="0"/>
          <w:numId w:val="6"/>
        </w:numPr>
        <w:ind w:left="436"/>
        <w:rPr>
          <w:rFonts w:asciiTheme="minorHAnsi" w:hAnsiTheme="minorHAnsi"/>
          <w:szCs w:val="24"/>
        </w:rPr>
      </w:pPr>
      <w:r w:rsidRPr="00516695">
        <w:rPr>
          <w:rFonts w:asciiTheme="minorHAnsi" w:hAnsiTheme="minorHAnsi"/>
          <w:szCs w:val="24"/>
        </w:rPr>
        <w:t xml:space="preserve">If patency of a CVAD cannot be confirmed by the chemotherapy registered nurse, chemotherapy, cytotoxic medications and targeted therapy will not be administered until a full review of the CVAD has occurred. </w:t>
      </w:r>
    </w:p>
    <w:p w14:paraId="7FB6D354" w14:textId="77777777" w:rsidR="009F399A" w:rsidRPr="00516695" w:rsidRDefault="009F399A" w:rsidP="009F399A">
      <w:pPr>
        <w:rPr>
          <w:rFonts w:asciiTheme="minorHAnsi" w:hAnsiTheme="minorHAnsi" w:cs="Arial"/>
          <w:szCs w:val="24"/>
          <w:highlight w:val="yellow"/>
        </w:rPr>
      </w:pPr>
    </w:p>
    <w:p w14:paraId="23D62A50" w14:textId="4212F9E3" w:rsidR="009F399A" w:rsidRPr="00516695" w:rsidRDefault="00A57E72" w:rsidP="009F399A">
      <w:pPr>
        <w:pStyle w:val="Heading4"/>
        <w:rPr>
          <w:rFonts w:cs="Arial"/>
        </w:rPr>
      </w:pPr>
      <w:bookmarkStart w:id="842" w:name="_Toc415141312"/>
      <w:bookmarkStart w:id="843" w:name="_Toc119073952"/>
      <w:r>
        <w:t>CHS</w:t>
      </w:r>
      <w:r w:rsidR="009F399A" w:rsidRPr="00516695">
        <w:t xml:space="preserve"> Oncology Pharmacy</w:t>
      </w:r>
      <w:bookmarkEnd w:id="842"/>
      <w:bookmarkEnd w:id="843"/>
    </w:p>
    <w:p w14:paraId="6A220F02" w14:textId="71724D94" w:rsidR="009F399A" w:rsidRPr="00516695" w:rsidRDefault="00A57E72" w:rsidP="009F399A">
      <w:pPr>
        <w:rPr>
          <w:rFonts w:asciiTheme="minorHAnsi" w:hAnsiTheme="minorHAnsi" w:cs="Arial"/>
          <w:szCs w:val="24"/>
        </w:rPr>
      </w:pPr>
      <w:r>
        <w:rPr>
          <w:rFonts w:asciiTheme="minorHAnsi" w:hAnsiTheme="minorHAnsi" w:cs="Arial"/>
          <w:szCs w:val="24"/>
        </w:rPr>
        <w:t>CHS</w:t>
      </w:r>
      <w:r w:rsidR="009F399A" w:rsidRPr="00516695">
        <w:rPr>
          <w:rFonts w:asciiTheme="minorHAnsi" w:hAnsiTheme="minorHAnsi" w:cs="Arial"/>
          <w:szCs w:val="24"/>
        </w:rPr>
        <w:t xml:space="preserve"> Oncology Pharmacy should receive electronic chemotherapy orders by 1400 hours on the day prior to administration, or by 1100 hours on the morning of proposed treatment at the latest, to enable chemotherapy nurses to administer chemotherapy, cytotoxic medications and targeted therapy in a safe and timely manner.  Urgent treatment will be managed as requested.</w:t>
      </w:r>
    </w:p>
    <w:p w14:paraId="37A6B8A9" w14:textId="77777777" w:rsidR="009F399A" w:rsidRPr="00516695" w:rsidRDefault="009F399A" w:rsidP="009F399A">
      <w:pPr>
        <w:rPr>
          <w:rFonts w:asciiTheme="minorHAnsi" w:hAnsiTheme="minorHAnsi" w:cs="Arial"/>
          <w:szCs w:val="24"/>
        </w:rPr>
      </w:pPr>
    </w:p>
    <w:p w14:paraId="12070BAE" w14:textId="0F94DF1F"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The </w:t>
      </w:r>
      <w:r w:rsidR="00A57E72">
        <w:rPr>
          <w:rFonts w:asciiTheme="minorHAnsi" w:hAnsiTheme="minorHAnsi" w:cs="Arial"/>
          <w:szCs w:val="24"/>
        </w:rPr>
        <w:t>CHS</w:t>
      </w:r>
      <w:r w:rsidRPr="00516695">
        <w:rPr>
          <w:rFonts w:asciiTheme="minorHAnsi" w:hAnsiTheme="minorHAnsi" w:cs="Arial"/>
          <w:szCs w:val="24"/>
        </w:rPr>
        <w:t xml:space="preserve"> Pharmacy does not provide a chemotherapy compounding service on weekends</w:t>
      </w:r>
      <w:r w:rsidR="0088686F">
        <w:rPr>
          <w:rFonts w:asciiTheme="minorHAnsi" w:hAnsiTheme="minorHAnsi" w:cs="Arial"/>
          <w:szCs w:val="24"/>
        </w:rPr>
        <w:t>,</w:t>
      </w:r>
      <w:r w:rsidRPr="00516695">
        <w:rPr>
          <w:rFonts w:asciiTheme="minorHAnsi" w:hAnsiTheme="minorHAnsi" w:cs="Arial"/>
          <w:szCs w:val="24"/>
        </w:rPr>
        <w:t xml:space="preserve"> unless it is a life threatening situation. Chemotherapy for the weekend can be ordered by lunchtime on a Friday and will be pre-prepared for the weekend. Chemotherapy can only be ordered and commenced on a weekend after consultation between the specialist and a senior oncology pharmacist as to the urgency of the request.</w:t>
      </w:r>
    </w:p>
    <w:p w14:paraId="3357D559" w14:textId="77777777" w:rsidR="009F399A" w:rsidRPr="00516695" w:rsidRDefault="009F399A" w:rsidP="009F399A"/>
    <w:p w14:paraId="4BA08794" w14:textId="77777777" w:rsidR="009F399A" w:rsidRPr="00516695" w:rsidRDefault="009F399A" w:rsidP="009F399A">
      <w:pPr>
        <w:pStyle w:val="Heading4"/>
      </w:pPr>
      <w:bookmarkStart w:id="844" w:name="_Toc119073953"/>
      <w:bookmarkStart w:id="845" w:name="_Toc415141313"/>
      <w:r w:rsidRPr="00516695">
        <w:t>Chemotherapy Administration</w:t>
      </w:r>
      <w:bookmarkEnd w:id="844"/>
      <w:r w:rsidRPr="00516695">
        <w:t xml:space="preserve"> </w:t>
      </w:r>
      <w:bookmarkEnd w:id="845"/>
    </w:p>
    <w:p w14:paraId="687E2735"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Administration by CACHS chemotherapy registered nurses will occur when:</w:t>
      </w:r>
    </w:p>
    <w:p w14:paraId="4AB3126A" w14:textId="77777777" w:rsidR="009F399A" w:rsidRPr="00516695" w:rsidRDefault="009F399A" w:rsidP="00E02868">
      <w:pPr>
        <w:numPr>
          <w:ilvl w:val="0"/>
          <w:numId w:val="7"/>
        </w:numPr>
        <w:ind w:left="360"/>
        <w:rPr>
          <w:rFonts w:asciiTheme="minorHAnsi" w:hAnsiTheme="minorHAnsi" w:cs="Arial"/>
          <w:szCs w:val="24"/>
        </w:rPr>
      </w:pPr>
      <w:r w:rsidRPr="00516695">
        <w:rPr>
          <w:rFonts w:asciiTheme="minorHAnsi" w:hAnsiTheme="minorHAnsi" w:cs="Arial"/>
          <w:szCs w:val="24"/>
        </w:rPr>
        <w:t>All appropriate blood tests and investigations are ordered and results reviewed by the treating medical team.</w:t>
      </w:r>
    </w:p>
    <w:p w14:paraId="0682E8A9" w14:textId="79C56346" w:rsidR="006C5838" w:rsidRPr="00516695" w:rsidRDefault="006C5838" w:rsidP="00E02868">
      <w:pPr>
        <w:numPr>
          <w:ilvl w:val="0"/>
          <w:numId w:val="7"/>
        </w:numPr>
        <w:ind w:left="360"/>
        <w:rPr>
          <w:rFonts w:asciiTheme="minorHAnsi" w:hAnsiTheme="minorHAnsi" w:cs="Arial"/>
          <w:szCs w:val="24"/>
        </w:rPr>
      </w:pPr>
      <w:r>
        <w:rPr>
          <w:rFonts w:asciiTheme="minorHAnsi" w:hAnsiTheme="minorHAnsi" w:cs="Arial"/>
          <w:szCs w:val="24"/>
        </w:rPr>
        <w:t>Valid prescription</w:t>
      </w:r>
    </w:p>
    <w:p w14:paraId="52D65781" w14:textId="77777777" w:rsidR="009F399A" w:rsidRPr="00516695" w:rsidRDefault="009F399A" w:rsidP="00E02868">
      <w:pPr>
        <w:numPr>
          <w:ilvl w:val="0"/>
          <w:numId w:val="7"/>
        </w:numPr>
        <w:ind w:left="360"/>
        <w:rPr>
          <w:rFonts w:asciiTheme="minorHAnsi" w:hAnsiTheme="minorHAnsi" w:cs="Arial"/>
          <w:szCs w:val="24"/>
        </w:rPr>
      </w:pPr>
      <w:r w:rsidRPr="00516695">
        <w:rPr>
          <w:rFonts w:asciiTheme="minorHAnsi" w:hAnsiTheme="minorHAnsi" w:cs="Arial"/>
          <w:szCs w:val="24"/>
        </w:rPr>
        <w:lastRenderedPageBreak/>
        <w:t>The treating medical team confirm that the patient is to proceed with treatment, with documentation in the clinical record.</w:t>
      </w:r>
    </w:p>
    <w:p w14:paraId="03E7D864" w14:textId="77777777" w:rsidR="009F399A" w:rsidRPr="00516695" w:rsidRDefault="009F399A" w:rsidP="00E02868">
      <w:pPr>
        <w:numPr>
          <w:ilvl w:val="0"/>
          <w:numId w:val="7"/>
        </w:numPr>
        <w:ind w:left="360"/>
        <w:rPr>
          <w:rFonts w:asciiTheme="minorHAnsi" w:hAnsiTheme="minorHAnsi" w:cs="Arial"/>
          <w:szCs w:val="24"/>
        </w:rPr>
      </w:pPr>
      <w:r w:rsidRPr="00516695">
        <w:rPr>
          <w:rFonts w:asciiTheme="minorHAnsi" w:hAnsiTheme="minorHAnsi" w:cs="Arial"/>
          <w:szCs w:val="24"/>
        </w:rPr>
        <w:t>The patency of an intravenous cannula (IVC) or CVAD is confirmed.</w:t>
      </w:r>
    </w:p>
    <w:p w14:paraId="706536B6" w14:textId="7A97FF02" w:rsidR="009F399A" w:rsidRPr="00516695" w:rsidRDefault="009F399A" w:rsidP="00E02868">
      <w:pPr>
        <w:numPr>
          <w:ilvl w:val="0"/>
          <w:numId w:val="7"/>
        </w:numPr>
        <w:ind w:left="360"/>
        <w:rPr>
          <w:rFonts w:asciiTheme="minorHAnsi" w:hAnsiTheme="minorHAnsi" w:cs="Arial"/>
          <w:szCs w:val="24"/>
        </w:rPr>
      </w:pPr>
      <w:r w:rsidRPr="00516695">
        <w:rPr>
          <w:rFonts w:asciiTheme="minorHAnsi" w:hAnsiTheme="minorHAnsi" w:cs="Arial"/>
          <w:szCs w:val="24"/>
        </w:rPr>
        <w:t>There is optimal medical cover (during business hours) should an adverse reaction, hypersensitivity or anaphylactic reaction occur:</w:t>
      </w:r>
    </w:p>
    <w:p w14:paraId="75F0E1C5" w14:textId="71855D9D" w:rsidR="009F399A" w:rsidRPr="00516695" w:rsidRDefault="009F399A" w:rsidP="00BB3E0F">
      <w:pPr>
        <w:pStyle w:val="ListParagraph"/>
        <w:numPr>
          <w:ilvl w:val="0"/>
          <w:numId w:val="126"/>
        </w:numPr>
        <w:rPr>
          <w:rFonts w:asciiTheme="minorHAnsi" w:hAnsiTheme="minorHAnsi"/>
          <w:szCs w:val="24"/>
        </w:rPr>
      </w:pPr>
      <w:r w:rsidRPr="00516695">
        <w:rPr>
          <w:rFonts w:asciiTheme="minorHAnsi" w:hAnsiTheme="minorHAnsi"/>
          <w:szCs w:val="24"/>
        </w:rPr>
        <w:t>The 1</w:t>
      </w:r>
      <w:r w:rsidRPr="00516695">
        <w:rPr>
          <w:rFonts w:asciiTheme="minorHAnsi" w:hAnsiTheme="minorHAnsi"/>
          <w:szCs w:val="24"/>
          <w:vertAlign w:val="superscript"/>
        </w:rPr>
        <w:t>st</w:t>
      </w:r>
      <w:r w:rsidRPr="00516695">
        <w:rPr>
          <w:rFonts w:asciiTheme="minorHAnsi" w:hAnsiTheme="minorHAnsi"/>
          <w:szCs w:val="24"/>
        </w:rPr>
        <w:t xml:space="preserve"> dose of any chemotherapy, cytotoxic medications and targeted therapy should be completed by 1700 hours (excluding cytarabine and cyclophosphamide which may be part of a twice daily (BD) dosing regimen)</w:t>
      </w:r>
      <w:r w:rsidR="002349AF">
        <w:rPr>
          <w:rFonts w:asciiTheme="minorHAnsi" w:hAnsiTheme="minorHAnsi"/>
          <w:szCs w:val="24"/>
        </w:rPr>
        <w:t>,</w:t>
      </w:r>
    </w:p>
    <w:p w14:paraId="351233EF" w14:textId="229FD2A7" w:rsidR="009F399A" w:rsidRPr="00516695" w:rsidRDefault="009F399A" w:rsidP="1E79BBC5">
      <w:pPr>
        <w:pStyle w:val="ListParagraph"/>
        <w:numPr>
          <w:ilvl w:val="0"/>
          <w:numId w:val="126"/>
        </w:numPr>
        <w:rPr>
          <w:rFonts w:asciiTheme="minorHAnsi" w:hAnsiTheme="minorHAnsi"/>
        </w:rPr>
      </w:pPr>
      <w:r w:rsidRPr="1E79BBC5">
        <w:rPr>
          <w:rFonts w:asciiTheme="minorHAnsi" w:hAnsiTheme="minorHAnsi"/>
        </w:rPr>
        <w:t>First dose of rituximab must be commenced by 1200 hours, due to considerable risk of hypersensitivity reactions</w:t>
      </w:r>
      <w:r w:rsidR="002349AF" w:rsidRPr="1E79BBC5">
        <w:rPr>
          <w:rFonts w:asciiTheme="minorHAnsi" w:hAnsiTheme="minorHAnsi"/>
        </w:rPr>
        <w:t>,</w:t>
      </w:r>
    </w:p>
    <w:p w14:paraId="165F2AEC" w14:textId="77777777" w:rsidR="009F399A" w:rsidRPr="00516695" w:rsidRDefault="009F399A" w:rsidP="00BB3E0F">
      <w:pPr>
        <w:pStyle w:val="ListParagraph"/>
        <w:numPr>
          <w:ilvl w:val="0"/>
          <w:numId w:val="126"/>
        </w:numPr>
        <w:rPr>
          <w:rFonts w:asciiTheme="minorHAnsi" w:hAnsiTheme="minorHAnsi"/>
          <w:szCs w:val="24"/>
        </w:rPr>
      </w:pPr>
      <w:proofErr w:type="spellStart"/>
      <w:r w:rsidRPr="00516695">
        <w:rPr>
          <w:rFonts w:asciiTheme="minorHAnsi" w:hAnsiTheme="minorHAnsi"/>
          <w:szCs w:val="24"/>
        </w:rPr>
        <w:t>Cytotoxics</w:t>
      </w:r>
      <w:proofErr w:type="spellEnd"/>
      <w:r w:rsidRPr="00516695">
        <w:rPr>
          <w:rFonts w:asciiTheme="minorHAnsi" w:hAnsiTheme="minorHAnsi"/>
          <w:szCs w:val="24"/>
        </w:rPr>
        <w:t xml:space="preserve"> known to cause hypersensitivity reactions must be commenced by 1500 hours.</w:t>
      </w:r>
    </w:p>
    <w:p w14:paraId="5BFE6411" w14:textId="77777777" w:rsidR="009F399A" w:rsidRPr="00516695" w:rsidRDefault="009F399A" w:rsidP="009F399A">
      <w:pPr>
        <w:ind w:left="1440"/>
        <w:rPr>
          <w:rFonts w:asciiTheme="minorHAnsi" w:hAnsiTheme="minorHAnsi" w:cs="Arial"/>
          <w:szCs w:val="24"/>
        </w:rPr>
      </w:pPr>
    </w:p>
    <w:p w14:paraId="4951D331"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Chemotherapy will not be administered overnight due to significantly reduced medical cover and chemotherapy registered nurses.</w:t>
      </w:r>
    </w:p>
    <w:p w14:paraId="631FD1AB" w14:textId="77777777" w:rsidR="009F399A" w:rsidRPr="00516695" w:rsidRDefault="009F399A" w:rsidP="009F399A">
      <w:pPr>
        <w:rPr>
          <w:rFonts w:asciiTheme="minorHAnsi" w:hAnsiTheme="minorHAnsi" w:cs="Arial"/>
          <w:szCs w:val="24"/>
        </w:rPr>
      </w:pPr>
    </w:p>
    <w:p w14:paraId="56BB8947" w14:textId="77777777" w:rsidR="009F399A" w:rsidRPr="00516695" w:rsidRDefault="009F399A" w:rsidP="009F399A">
      <w:pPr>
        <w:pStyle w:val="Heading2"/>
        <w:rPr>
          <w:rFonts w:asciiTheme="minorHAnsi" w:hAnsiTheme="minorHAnsi"/>
          <w:szCs w:val="24"/>
        </w:rPr>
      </w:pPr>
      <w:bookmarkStart w:id="846" w:name="_Toc119073954"/>
      <w:bookmarkStart w:id="847" w:name="_Toc414971063"/>
      <w:bookmarkStart w:id="848" w:name="_Toc415141319"/>
      <w:r w:rsidRPr="00516695">
        <w:rPr>
          <w:rFonts w:asciiTheme="minorHAnsi" w:hAnsiTheme="minorHAnsi"/>
          <w:szCs w:val="24"/>
        </w:rPr>
        <w:t>Discarding Partly Used Schedule 8 Medicines</w:t>
      </w:r>
      <w:bookmarkEnd w:id="846"/>
    </w:p>
    <w:p w14:paraId="738E41CE"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Discarding partly used Schedule 8 medications in a patient care area by an authorised person, must be witnessed by a second authorised person as described in Section 3.15.2. </w:t>
      </w:r>
    </w:p>
    <w:p w14:paraId="337F73F2" w14:textId="77777777" w:rsidR="009F399A" w:rsidRPr="00516695" w:rsidRDefault="009F399A" w:rsidP="009F399A">
      <w:pPr>
        <w:rPr>
          <w:rFonts w:asciiTheme="minorHAnsi" w:hAnsiTheme="minorHAnsi"/>
          <w:szCs w:val="24"/>
        </w:rPr>
      </w:pPr>
    </w:p>
    <w:p w14:paraId="3B8FEB59" w14:textId="1D1D3AEA" w:rsidR="009F399A" w:rsidRPr="00516695" w:rsidRDefault="009F399A" w:rsidP="009F399A">
      <w:pPr>
        <w:pStyle w:val="Heading3"/>
        <w:rPr>
          <w:rFonts w:asciiTheme="minorHAnsi" w:hAnsiTheme="minorHAnsi"/>
          <w:szCs w:val="24"/>
        </w:rPr>
      </w:pPr>
      <w:bookmarkStart w:id="849" w:name="_Toc119073955"/>
      <w:bookmarkEnd w:id="847"/>
      <w:bookmarkEnd w:id="848"/>
      <w:r w:rsidRPr="00516695">
        <w:rPr>
          <w:rFonts w:asciiTheme="minorHAnsi" w:hAnsiTheme="minorHAnsi"/>
          <w:szCs w:val="24"/>
        </w:rPr>
        <w:t>Tablets or Ampoules</w:t>
      </w:r>
      <w:bookmarkEnd w:id="849"/>
    </w:p>
    <w:p w14:paraId="1B448668"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Where only a portion of a dose form of a Schedule 8 medication is required for administration, the unused portion must be rendered unusable and discarded in the presence of the witness to the administration.</w:t>
      </w:r>
    </w:p>
    <w:p w14:paraId="2EE50BCA" w14:textId="77777777" w:rsidR="009F399A" w:rsidRPr="00516695" w:rsidRDefault="009F399A" w:rsidP="009F399A">
      <w:pPr>
        <w:rPr>
          <w:rFonts w:asciiTheme="minorHAnsi" w:hAnsiTheme="minorHAnsi" w:cs="Arial"/>
          <w:szCs w:val="24"/>
        </w:rPr>
      </w:pPr>
    </w:p>
    <w:p w14:paraId="24020D37"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A separate entry recording the discard must be made in the drug register on the next available line following the record of the administration.</w:t>
      </w:r>
    </w:p>
    <w:p w14:paraId="7DC1BFBB" w14:textId="77777777" w:rsidR="009F399A" w:rsidRPr="00516695" w:rsidRDefault="009F399A" w:rsidP="009F399A">
      <w:pPr>
        <w:rPr>
          <w:rFonts w:asciiTheme="minorHAnsi" w:hAnsiTheme="minorHAnsi" w:cs="Arial"/>
          <w:szCs w:val="24"/>
        </w:rPr>
      </w:pPr>
    </w:p>
    <w:p w14:paraId="0CE57773" w14:textId="39813858" w:rsidR="009F399A" w:rsidRPr="00516695" w:rsidRDefault="00243542" w:rsidP="009F399A">
      <w:pPr>
        <w:rPr>
          <w:rFonts w:asciiTheme="minorHAnsi" w:hAnsiTheme="minorHAnsi" w:cs="Arial"/>
          <w:szCs w:val="24"/>
        </w:rPr>
      </w:pPr>
      <w:r w:rsidRPr="00516695">
        <w:rPr>
          <w:rFonts w:asciiTheme="minorHAnsi" w:hAnsiTheme="minorHAnsi" w:cs="Arial"/>
          <w:szCs w:val="24"/>
        </w:rPr>
        <w:t xml:space="preserve">Any unused portion of an injectable medication must not be discarded in the original </w:t>
      </w:r>
      <w:r w:rsidR="00336462" w:rsidRPr="00516695">
        <w:rPr>
          <w:rFonts w:asciiTheme="minorHAnsi" w:hAnsiTheme="minorHAnsi" w:cs="Arial"/>
          <w:szCs w:val="24"/>
        </w:rPr>
        <w:t>container</w:t>
      </w:r>
      <w:r w:rsidR="006C5838">
        <w:rPr>
          <w:rFonts w:asciiTheme="minorHAnsi" w:hAnsiTheme="minorHAnsi" w:cs="Arial"/>
          <w:szCs w:val="24"/>
        </w:rPr>
        <w:t>/ampoule</w:t>
      </w:r>
      <w:r w:rsidR="00336462" w:rsidRPr="00516695">
        <w:rPr>
          <w:rFonts w:asciiTheme="minorHAnsi" w:hAnsiTheme="minorHAnsi" w:cs="Arial"/>
          <w:szCs w:val="24"/>
        </w:rPr>
        <w:t xml:space="preserve"> but</w:t>
      </w:r>
      <w:r w:rsidRPr="00516695">
        <w:rPr>
          <w:rFonts w:asciiTheme="minorHAnsi" w:hAnsiTheme="minorHAnsi" w:cs="Arial"/>
          <w:szCs w:val="24"/>
        </w:rPr>
        <w:t xml:space="preserve"> drawn up into a syringe and the contents expelled into a </w:t>
      </w:r>
      <w:r>
        <w:rPr>
          <w:rFonts w:asciiTheme="minorHAnsi" w:hAnsiTheme="minorHAnsi" w:cs="Arial"/>
          <w:szCs w:val="24"/>
        </w:rPr>
        <w:t>drug disposal bin for liquid medicines (refer to 3.15.3)</w:t>
      </w:r>
      <w:r w:rsidRPr="00516695">
        <w:rPr>
          <w:rFonts w:asciiTheme="minorHAnsi" w:hAnsiTheme="minorHAnsi" w:cs="Arial"/>
          <w:szCs w:val="24"/>
        </w:rPr>
        <w:t xml:space="preserve"> in the presence of the witness.</w:t>
      </w:r>
    </w:p>
    <w:p w14:paraId="5A243CD6" w14:textId="77777777" w:rsidR="009F399A" w:rsidRPr="00516695" w:rsidRDefault="009F399A" w:rsidP="009F399A">
      <w:pPr>
        <w:rPr>
          <w:rFonts w:asciiTheme="minorHAnsi" w:hAnsiTheme="minorHAnsi" w:cs="Arial"/>
          <w:szCs w:val="24"/>
        </w:rPr>
      </w:pPr>
    </w:p>
    <w:p w14:paraId="3B3EB137"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The discarding of any unused portion of a Schedule 8 medication by an anaesthetist must also be recorded in the patient’s anaesthetic record.</w:t>
      </w:r>
    </w:p>
    <w:p w14:paraId="6F214BCA" w14:textId="77777777" w:rsidR="009F399A" w:rsidRPr="00516695" w:rsidRDefault="009F399A" w:rsidP="009F399A">
      <w:pPr>
        <w:rPr>
          <w:rFonts w:asciiTheme="minorHAnsi" w:hAnsiTheme="minorHAnsi" w:cs="Arial"/>
          <w:szCs w:val="24"/>
        </w:rPr>
      </w:pPr>
    </w:p>
    <w:p w14:paraId="6B658927" w14:textId="77777777" w:rsidR="009F399A" w:rsidRPr="00516695" w:rsidRDefault="009F399A" w:rsidP="009F399A">
      <w:pPr>
        <w:pStyle w:val="Heading3"/>
        <w:rPr>
          <w:rFonts w:asciiTheme="minorHAnsi" w:hAnsiTheme="minorHAnsi"/>
          <w:szCs w:val="24"/>
        </w:rPr>
      </w:pPr>
      <w:bookmarkStart w:id="850" w:name="_Toc119073956"/>
      <w:r w:rsidRPr="00516695">
        <w:rPr>
          <w:rFonts w:asciiTheme="minorHAnsi" w:hAnsiTheme="minorHAnsi"/>
          <w:szCs w:val="24"/>
        </w:rPr>
        <w:t>Infusions</w:t>
      </w:r>
      <w:bookmarkEnd w:id="850"/>
    </w:p>
    <w:p w14:paraId="314B9847"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All records of disposal of a partially used Schedule 8 medication infusion must be kept in the register specific to the medication involved except in the circumstance where initial administration of infusions have occurred in an operating theatre and removal and disposal of residue occurs on a ward. In this circumstance, the disposal must be recorded in the ‘Discard’ register.</w:t>
      </w:r>
    </w:p>
    <w:p w14:paraId="3C1DA00E" w14:textId="77777777" w:rsidR="009F399A" w:rsidRPr="00516695" w:rsidRDefault="009F399A" w:rsidP="009F399A">
      <w:pPr>
        <w:rPr>
          <w:rFonts w:asciiTheme="minorHAnsi" w:hAnsiTheme="minorHAnsi" w:cs="Arial"/>
          <w:szCs w:val="24"/>
        </w:rPr>
      </w:pPr>
    </w:p>
    <w:p w14:paraId="5791FEC5" w14:textId="22D5E48D" w:rsidR="009F399A" w:rsidRPr="00516695" w:rsidRDefault="009F399A" w:rsidP="009F399A">
      <w:pPr>
        <w:rPr>
          <w:rFonts w:asciiTheme="minorHAnsi" w:hAnsiTheme="minorHAnsi" w:cs="Arial"/>
          <w:szCs w:val="24"/>
        </w:rPr>
      </w:pPr>
      <w:r w:rsidRPr="00516695">
        <w:rPr>
          <w:rFonts w:asciiTheme="minorHAnsi" w:hAnsiTheme="minorHAnsi" w:cs="Arial"/>
          <w:szCs w:val="24"/>
        </w:rPr>
        <w:t>For a syringe drive</w:t>
      </w:r>
      <w:r w:rsidR="002349AF">
        <w:rPr>
          <w:rFonts w:asciiTheme="minorHAnsi" w:hAnsiTheme="minorHAnsi" w:cs="Arial"/>
          <w:szCs w:val="24"/>
        </w:rPr>
        <w:t>r</w:t>
      </w:r>
      <w:r w:rsidRPr="00516695">
        <w:rPr>
          <w:rFonts w:asciiTheme="minorHAnsi" w:hAnsiTheme="minorHAnsi" w:cs="Arial"/>
          <w:szCs w:val="24"/>
        </w:rPr>
        <w:t xml:space="preserve"> device, the syringe graduations provide for the measurement of the discard. For an infusion device it is accepted that only the arithmetically calculated amount can be recorded as discarded. However, if there is an apparent discrepancy between the arithmetic amount and the physical residue, the registered nurse / </w:t>
      </w:r>
      <w:r w:rsidR="00696683">
        <w:rPr>
          <w:rFonts w:asciiTheme="minorHAnsi" w:hAnsiTheme="minorHAnsi" w:cs="Arial"/>
          <w:szCs w:val="24"/>
        </w:rPr>
        <w:t xml:space="preserve">registered </w:t>
      </w:r>
      <w:r w:rsidRPr="00516695">
        <w:rPr>
          <w:rFonts w:asciiTheme="minorHAnsi" w:hAnsiTheme="minorHAnsi" w:cs="Arial"/>
          <w:szCs w:val="24"/>
        </w:rPr>
        <w:t xml:space="preserve">midwife must </w:t>
      </w:r>
      <w:r w:rsidRPr="00516695">
        <w:rPr>
          <w:rFonts w:asciiTheme="minorHAnsi" w:hAnsiTheme="minorHAnsi" w:cs="Arial"/>
          <w:szCs w:val="24"/>
        </w:rPr>
        <w:lastRenderedPageBreak/>
        <w:t xml:space="preserve">report this to the registered nurse / </w:t>
      </w:r>
      <w:r w:rsidR="00696683">
        <w:rPr>
          <w:rFonts w:asciiTheme="minorHAnsi" w:hAnsiTheme="minorHAnsi" w:cs="Arial"/>
          <w:szCs w:val="24"/>
        </w:rPr>
        <w:t xml:space="preserve">registered </w:t>
      </w:r>
      <w:r w:rsidRPr="00516695">
        <w:rPr>
          <w:rFonts w:asciiTheme="minorHAnsi" w:hAnsiTheme="minorHAnsi" w:cs="Arial"/>
          <w:szCs w:val="24"/>
        </w:rPr>
        <w:t>midwife in charge of the patient care area for further appropriate action.</w:t>
      </w:r>
    </w:p>
    <w:p w14:paraId="16E7A290" w14:textId="77777777" w:rsidR="009F399A" w:rsidRPr="00516695" w:rsidRDefault="009F399A" w:rsidP="009F399A">
      <w:pPr>
        <w:rPr>
          <w:rFonts w:asciiTheme="minorHAnsi" w:hAnsiTheme="minorHAnsi" w:cs="Arial"/>
          <w:szCs w:val="24"/>
        </w:rPr>
      </w:pPr>
    </w:p>
    <w:p w14:paraId="4F541D5E" w14:textId="77777777" w:rsidR="009F399A" w:rsidRPr="00516695" w:rsidRDefault="009F399A" w:rsidP="009F399A">
      <w:pPr>
        <w:pStyle w:val="Heading3"/>
        <w:rPr>
          <w:rFonts w:asciiTheme="minorHAnsi" w:hAnsiTheme="minorHAnsi"/>
          <w:szCs w:val="24"/>
        </w:rPr>
      </w:pPr>
      <w:bookmarkStart w:id="851" w:name="_Toc119073957"/>
      <w:r w:rsidRPr="00516695">
        <w:rPr>
          <w:rFonts w:asciiTheme="minorHAnsi" w:hAnsiTheme="minorHAnsi"/>
          <w:szCs w:val="24"/>
        </w:rPr>
        <w:t>Transdermal Patches</w:t>
      </w:r>
      <w:bookmarkEnd w:id="851"/>
    </w:p>
    <w:p w14:paraId="68F77BAF" w14:textId="09942087" w:rsidR="009F399A" w:rsidRPr="00516695" w:rsidRDefault="009F399A" w:rsidP="009F399A">
      <w:pPr>
        <w:rPr>
          <w:rFonts w:asciiTheme="minorHAnsi" w:hAnsiTheme="minorHAnsi" w:cs="Arial"/>
          <w:szCs w:val="24"/>
        </w:rPr>
      </w:pPr>
      <w:r w:rsidRPr="00516695">
        <w:rPr>
          <w:rFonts w:asciiTheme="minorHAnsi" w:hAnsiTheme="minorHAnsi" w:cs="Arial"/>
          <w:szCs w:val="24"/>
        </w:rPr>
        <w:t>Special attention must be applied to the discarding of Schedule 8 (fentanyl, buprenorphine) transdermal patches that have been removed from a patient’s skin.</w:t>
      </w:r>
    </w:p>
    <w:p w14:paraId="7950CEEC" w14:textId="18E586AD" w:rsidR="009F399A" w:rsidRPr="00516695" w:rsidRDefault="009F399A" w:rsidP="009F399A">
      <w:pPr>
        <w:rPr>
          <w:rFonts w:asciiTheme="minorHAnsi" w:hAnsiTheme="minorHAnsi" w:cs="Arial"/>
          <w:szCs w:val="24"/>
        </w:rPr>
      </w:pPr>
      <w:r w:rsidRPr="00516695">
        <w:rPr>
          <w:rFonts w:asciiTheme="minorHAnsi" w:hAnsiTheme="minorHAnsi" w:cs="Arial"/>
          <w:szCs w:val="24"/>
        </w:rPr>
        <w:t>Fentanyl patches, even after being used or when expired, contain sufficient fentanyl to cause life-threatening respiratory depression if absorbed. If in the disposing of fentanyl patches the active layer come into contact with the skin or other body surface, immediately wash off thoroughly with soap and water.</w:t>
      </w:r>
    </w:p>
    <w:p w14:paraId="2C1F3895" w14:textId="77777777" w:rsidR="009F399A" w:rsidRPr="00516695" w:rsidRDefault="009F399A" w:rsidP="009F399A">
      <w:pPr>
        <w:rPr>
          <w:rFonts w:asciiTheme="minorHAnsi" w:hAnsiTheme="minorHAnsi" w:cs="Arial"/>
          <w:szCs w:val="24"/>
        </w:rPr>
      </w:pPr>
    </w:p>
    <w:p w14:paraId="44CA87EB"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Particular care must be taken to ensure that a Schedule 8 transdermal patch is not left in the patient’s clothes / bed linen or dropped onto the floor, thereby providing the opportunity for someone, such as a child, to swallow the patch.</w:t>
      </w:r>
    </w:p>
    <w:p w14:paraId="28CD0968" w14:textId="77777777" w:rsidR="009F399A" w:rsidRPr="00516695" w:rsidRDefault="009F399A" w:rsidP="009F399A">
      <w:pPr>
        <w:rPr>
          <w:rFonts w:asciiTheme="minorHAnsi" w:hAnsiTheme="minorHAnsi" w:cs="Arial"/>
          <w:szCs w:val="24"/>
        </w:rPr>
      </w:pPr>
    </w:p>
    <w:p w14:paraId="5CEE95C0" w14:textId="4EB71667" w:rsidR="009F399A" w:rsidRPr="00516695" w:rsidRDefault="009F399A" w:rsidP="009F399A">
      <w:pPr>
        <w:rPr>
          <w:rFonts w:asciiTheme="minorHAnsi" w:hAnsiTheme="minorHAnsi" w:cs="Arial"/>
          <w:szCs w:val="24"/>
        </w:rPr>
      </w:pPr>
      <w:r w:rsidRPr="00516695">
        <w:rPr>
          <w:rFonts w:asciiTheme="minorHAnsi" w:hAnsiTheme="minorHAnsi" w:cs="Arial"/>
          <w:szCs w:val="24"/>
        </w:rPr>
        <w:t>The used transdermal patch must be removed in the presence of a witness, even if the patch is not to be replaced.</w:t>
      </w:r>
    </w:p>
    <w:p w14:paraId="47F3BEB7" w14:textId="77777777" w:rsidR="009F399A" w:rsidRPr="00516695" w:rsidRDefault="009F399A" w:rsidP="009F399A">
      <w:pPr>
        <w:rPr>
          <w:rFonts w:asciiTheme="minorHAnsi" w:hAnsiTheme="minorHAnsi" w:cs="Arial"/>
          <w:szCs w:val="24"/>
        </w:rPr>
      </w:pPr>
    </w:p>
    <w:p w14:paraId="6CE855C2" w14:textId="7C31CB78" w:rsidR="009F399A" w:rsidRDefault="009F399A" w:rsidP="009F399A">
      <w:pPr>
        <w:rPr>
          <w:rFonts w:asciiTheme="minorHAnsi" w:hAnsiTheme="minorHAnsi" w:cs="Arial"/>
          <w:szCs w:val="24"/>
        </w:rPr>
      </w:pPr>
      <w:r w:rsidRPr="00516695">
        <w:rPr>
          <w:rFonts w:asciiTheme="minorHAnsi" w:hAnsiTheme="minorHAnsi" w:cs="Arial"/>
          <w:szCs w:val="24"/>
        </w:rPr>
        <w:t xml:space="preserve">Discarded transdermal patches must be folded in half so that the medication is trapped within the adhesive surface, then disposed of in a ‘sharps’ container. The time of the discarding must be recorded in the patient’s health care record, signed and dated by the registered nurse / </w:t>
      </w:r>
      <w:r w:rsidR="00696683">
        <w:rPr>
          <w:rFonts w:asciiTheme="minorHAnsi" w:hAnsiTheme="minorHAnsi" w:cs="Arial"/>
          <w:szCs w:val="24"/>
        </w:rPr>
        <w:t xml:space="preserve">registered </w:t>
      </w:r>
      <w:r w:rsidRPr="00516695">
        <w:rPr>
          <w:rFonts w:asciiTheme="minorHAnsi" w:hAnsiTheme="minorHAnsi" w:cs="Arial"/>
          <w:szCs w:val="24"/>
        </w:rPr>
        <w:t>midwife and countersigned and dated by the witness to the procedure.</w:t>
      </w:r>
    </w:p>
    <w:p w14:paraId="327CE73A" w14:textId="77777777" w:rsidR="00157D42" w:rsidRPr="00516695" w:rsidRDefault="00157D42" w:rsidP="009F399A">
      <w:pPr>
        <w:rPr>
          <w:rFonts w:asciiTheme="minorHAnsi" w:hAnsiTheme="minorHAnsi" w:cs="Arial"/>
          <w:szCs w:val="24"/>
        </w:rPr>
      </w:pPr>
    </w:p>
    <w:p w14:paraId="282EE72B"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Where a Schedule 8 transdermal patch is found to be missing from the patient, this must be treated as a loss and reported immediately in accordance with Section 3.16.</w:t>
      </w:r>
    </w:p>
    <w:p w14:paraId="2A67217B" w14:textId="77777777" w:rsidR="009F399A" w:rsidRPr="00516695" w:rsidRDefault="009F399A" w:rsidP="009F399A">
      <w:pPr>
        <w:rPr>
          <w:rFonts w:asciiTheme="minorHAnsi" w:hAnsiTheme="minorHAnsi" w:cs="Arial"/>
          <w:szCs w:val="24"/>
        </w:rPr>
      </w:pPr>
    </w:p>
    <w:p w14:paraId="517C42C0" w14:textId="77777777" w:rsidR="009F399A" w:rsidRPr="00516695" w:rsidRDefault="009F399A" w:rsidP="009F399A">
      <w:pPr>
        <w:pStyle w:val="Heading3"/>
        <w:rPr>
          <w:rFonts w:asciiTheme="minorHAnsi" w:hAnsiTheme="minorHAnsi"/>
          <w:szCs w:val="24"/>
        </w:rPr>
      </w:pPr>
      <w:bookmarkStart w:id="852" w:name="_Toc119073958"/>
      <w:r w:rsidRPr="00516695">
        <w:rPr>
          <w:rFonts w:asciiTheme="minorHAnsi" w:hAnsiTheme="minorHAnsi"/>
          <w:szCs w:val="24"/>
        </w:rPr>
        <w:t>Fentanyl Lozenges</w:t>
      </w:r>
      <w:bookmarkEnd w:id="852"/>
    </w:p>
    <w:p w14:paraId="27199C23" w14:textId="386C4868"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Partially used fentanyl lozenges must be disposed of by a registered nurse / </w:t>
      </w:r>
      <w:r w:rsidR="00696683">
        <w:rPr>
          <w:rFonts w:asciiTheme="minorHAnsi" w:hAnsiTheme="minorHAnsi" w:cs="Arial"/>
          <w:szCs w:val="24"/>
        </w:rPr>
        <w:t xml:space="preserve">registered </w:t>
      </w:r>
      <w:r w:rsidRPr="00516695">
        <w:rPr>
          <w:rFonts w:asciiTheme="minorHAnsi" w:hAnsiTheme="minorHAnsi" w:cs="Arial"/>
          <w:szCs w:val="24"/>
        </w:rPr>
        <w:t>midwife in the presence of a witness, in a ‘sharps’ container</w:t>
      </w:r>
      <w:r w:rsidR="002349AF">
        <w:rPr>
          <w:rFonts w:asciiTheme="minorHAnsi" w:hAnsiTheme="minorHAnsi" w:cs="Arial"/>
          <w:szCs w:val="24"/>
        </w:rPr>
        <w:t xml:space="preserve"> or as for other solid oral dose forms</w:t>
      </w:r>
      <w:r w:rsidRPr="00516695">
        <w:rPr>
          <w:rFonts w:asciiTheme="minorHAnsi" w:hAnsiTheme="minorHAnsi" w:cs="Arial"/>
          <w:szCs w:val="24"/>
        </w:rPr>
        <w:t>.</w:t>
      </w:r>
      <w:r w:rsidR="00696683">
        <w:rPr>
          <w:rFonts w:asciiTheme="minorHAnsi" w:hAnsiTheme="minorHAnsi" w:cs="Arial"/>
          <w:szCs w:val="24"/>
        </w:rPr>
        <w:t xml:space="preserve"> </w:t>
      </w:r>
      <w:r w:rsidRPr="00516695">
        <w:rPr>
          <w:rFonts w:asciiTheme="minorHAnsi" w:hAnsiTheme="minorHAnsi" w:cs="Arial"/>
          <w:szCs w:val="24"/>
        </w:rPr>
        <w:t xml:space="preserve">The discarding should be recorded in the patient’s health care record, signed and dated by the administering registered nurse / </w:t>
      </w:r>
      <w:r w:rsidR="00696683">
        <w:rPr>
          <w:rFonts w:asciiTheme="minorHAnsi" w:hAnsiTheme="minorHAnsi" w:cs="Arial"/>
          <w:szCs w:val="24"/>
        </w:rPr>
        <w:t xml:space="preserve">registered </w:t>
      </w:r>
      <w:r w:rsidRPr="00516695">
        <w:rPr>
          <w:rFonts w:asciiTheme="minorHAnsi" w:hAnsiTheme="minorHAnsi" w:cs="Arial"/>
          <w:szCs w:val="24"/>
        </w:rPr>
        <w:t>midwife and countersigned and dated by the witness.</w:t>
      </w:r>
    </w:p>
    <w:p w14:paraId="1C87C322" w14:textId="77777777" w:rsidR="009F399A" w:rsidRPr="00516695" w:rsidRDefault="009F399A" w:rsidP="009F399A">
      <w:pPr>
        <w:rPr>
          <w:rFonts w:asciiTheme="minorHAnsi" w:hAnsiTheme="minorHAnsi" w:cs="Arial"/>
          <w:szCs w:val="24"/>
        </w:rPr>
      </w:pPr>
    </w:p>
    <w:p w14:paraId="1F55AFB8" w14:textId="77777777" w:rsidR="009F399A" w:rsidRPr="00516695" w:rsidRDefault="009F399A" w:rsidP="009F399A">
      <w:pPr>
        <w:pStyle w:val="Heading2"/>
        <w:rPr>
          <w:rFonts w:asciiTheme="minorHAnsi" w:hAnsiTheme="minorHAnsi"/>
          <w:szCs w:val="24"/>
        </w:rPr>
      </w:pPr>
      <w:bookmarkStart w:id="853" w:name="_Toc414971064"/>
      <w:bookmarkStart w:id="854" w:name="_Toc415141320"/>
      <w:bookmarkStart w:id="855" w:name="_Toc119073959"/>
      <w:r w:rsidRPr="00516695">
        <w:rPr>
          <w:rFonts w:asciiTheme="minorHAnsi" w:hAnsiTheme="minorHAnsi"/>
          <w:szCs w:val="24"/>
        </w:rPr>
        <w:t>Time-Critical Medications</w:t>
      </w:r>
      <w:bookmarkEnd w:id="853"/>
      <w:bookmarkEnd w:id="854"/>
      <w:bookmarkEnd w:id="855"/>
    </w:p>
    <w:p w14:paraId="60C30E85" w14:textId="30E16027" w:rsidR="009F399A" w:rsidRDefault="009F399A" w:rsidP="009F399A">
      <w:pPr>
        <w:rPr>
          <w:rFonts w:asciiTheme="minorHAnsi" w:hAnsiTheme="minorHAnsi" w:cs="Arial"/>
          <w:szCs w:val="24"/>
        </w:rPr>
      </w:pPr>
      <w:r w:rsidRPr="00516695">
        <w:rPr>
          <w:rFonts w:asciiTheme="minorHAnsi" w:hAnsiTheme="minorHAnsi" w:cs="Arial"/>
          <w:szCs w:val="24"/>
        </w:rPr>
        <w:t>Time critical medications are those where early or delayed administration may cause harm or result in sub-optimal therapy or pharmacological effect and include</w:t>
      </w:r>
      <w:r w:rsidR="00ED7B53">
        <w:rPr>
          <w:rFonts w:asciiTheme="minorHAnsi" w:hAnsiTheme="minorHAnsi" w:cs="Arial"/>
          <w:szCs w:val="24"/>
        </w:rPr>
        <w:t>:</w:t>
      </w:r>
    </w:p>
    <w:p w14:paraId="513285F1" w14:textId="77777777" w:rsidR="00B53422" w:rsidRPr="00516695" w:rsidRDefault="00B53422" w:rsidP="009F399A">
      <w:pPr>
        <w:rPr>
          <w:rFonts w:asciiTheme="minorHAnsi" w:hAnsiTheme="minorHAnsi" w:cs="Arial"/>
          <w:szCs w:val="24"/>
        </w:rPr>
      </w:pPr>
    </w:p>
    <w:tbl>
      <w:tblPr>
        <w:tblW w:w="9214" w:type="dxa"/>
        <w:tblInd w:w="108" w:type="dxa"/>
        <w:tblLook w:val="04A0" w:firstRow="1" w:lastRow="0" w:firstColumn="1" w:lastColumn="0" w:noHBand="0" w:noVBand="1"/>
      </w:tblPr>
      <w:tblGrid>
        <w:gridCol w:w="2317"/>
        <w:gridCol w:w="3353"/>
        <w:gridCol w:w="3544"/>
      </w:tblGrid>
      <w:tr w:rsidR="009F399A" w:rsidRPr="00516695" w14:paraId="09914985" w14:textId="77777777" w:rsidTr="00EC699F">
        <w:trPr>
          <w:trHeight w:val="503"/>
          <w:tblHeader/>
        </w:trPr>
        <w:tc>
          <w:tcPr>
            <w:tcW w:w="2317" w:type="dxa"/>
            <w:tcBorders>
              <w:top w:val="single" w:sz="8" w:space="0" w:color="auto"/>
              <w:left w:val="single" w:sz="8" w:space="0" w:color="auto"/>
              <w:bottom w:val="single" w:sz="4" w:space="0" w:color="auto"/>
              <w:right w:val="single" w:sz="4" w:space="0" w:color="auto"/>
            </w:tcBorders>
            <w:shd w:val="pct5" w:color="000000" w:fill="auto"/>
            <w:noWrap/>
            <w:vAlign w:val="bottom"/>
            <w:hideMark/>
          </w:tcPr>
          <w:p w14:paraId="3610EC9E" w14:textId="77777777" w:rsidR="009F399A" w:rsidRPr="00516695" w:rsidRDefault="009F399A" w:rsidP="00EC699F">
            <w:pPr>
              <w:rPr>
                <w:rFonts w:asciiTheme="minorHAnsi" w:hAnsiTheme="minorHAnsi"/>
                <w:b/>
                <w:bCs/>
                <w:color w:val="000000"/>
                <w:szCs w:val="24"/>
                <w:lang w:eastAsia="en-AU"/>
              </w:rPr>
            </w:pPr>
            <w:r w:rsidRPr="00516695">
              <w:rPr>
                <w:rFonts w:asciiTheme="minorHAnsi" w:hAnsiTheme="minorHAnsi"/>
                <w:b/>
                <w:bCs/>
                <w:color w:val="000000"/>
                <w:szCs w:val="24"/>
                <w:lang w:eastAsia="en-AU"/>
              </w:rPr>
              <w:t>Medication Category</w:t>
            </w:r>
          </w:p>
        </w:tc>
        <w:tc>
          <w:tcPr>
            <w:tcW w:w="3353" w:type="dxa"/>
            <w:tcBorders>
              <w:top w:val="single" w:sz="8" w:space="0" w:color="auto"/>
              <w:left w:val="nil"/>
              <w:bottom w:val="single" w:sz="4" w:space="0" w:color="auto"/>
              <w:right w:val="single" w:sz="4" w:space="0" w:color="auto"/>
            </w:tcBorders>
            <w:shd w:val="pct5" w:color="000000" w:fill="auto"/>
            <w:noWrap/>
            <w:vAlign w:val="bottom"/>
            <w:hideMark/>
          </w:tcPr>
          <w:p w14:paraId="42523D3E" w14:textId="77777777" w:rsidR="009F399A" w:rsidRPr="00516695" w:rsidRDefault="009F399A" w:rsidP="00EC699F">
            <w:pPr>
              <w:rPr>
                <w:rFonts w:asciiTheme="minorHAnsi" w:hAnsiTheme="minorHAnsi"/>
                <w:b/>
                <w:bCs/>
                <w:color w:val="000000"/>
                <w:szCs w:val="24"/>
                <w:lang w:eastAsia="en-AU"/>
              </w:rPr>
            </w:pPr>
            <w:r w:rsidRPr="00516695">
              <w:rPr>
                <w:rFonts w:asciiTheme="minorHAnsi" w:hAnsiTheme="minorHAnsi"/>
                <w:b/>
                <w:bCs/>
                <w:color w:val="000000"/>
                <w:szCs w:val="24"/>
                <w:lang w:eastAsia="en-AU"/>
              </w:rPr>
              <w:t>Examples of Medicines</w:t>
            </w:r>
          </w:p>
        </w:tc>
        <w:tc>
          <w:tcPr>
            <w:tcW w:w="3544" w:type="dxa"/>
            <w:tcBorders>
              <w:top w:val="single" w:sz="8" w:space="0" w:color="auto"/>
              <w:left w:val="nil"/>
              <w:bottom w:val="single" w:sz="4" w:space="0" w:color="auto"/>
              <w:right w:val="single" w:sz="8" w:space="0" w:color="auto"/>
            </w:tcBorders>
            <w:shd w:val="pct5" w:color="000000" w:fill="auto"/>
            <w:noWrap/>
            <w:vAlign w:val="bottom"/>
            <w:hideMark/>
          </w:tcPr>
          <w:p w14:paraId="6804572D" w14:textId="77777777" w:rsidR="009F399A" w:rsidRPr="00516695" w:rsidRDefault="009F399A" w:rsidP="00EC699F">
            <w:pPr>
              <w:rPr>
                <w:rFonts w:asciiTheme="minorHAnsi" w:hAnsiTheme="minorHAnsi"/>
                <w:b/>
                <w:bCs/>
                <w:color w:val="000000"/>
                <w:szCs w:val="24"/>
                <w:lang w:eastAsia="en-AU"/>
              </w:rPr>
            </w:pPr>
            <w:r w:rsidRPr="00516695">
              <w:rPr>
                <w:rFonts w:asciiTheme="minorHAnsi" w:hAnsiTheme="minorHAnsi"/>
                <w:b/>
                <w:bCs/>
                <w:color w:val="000000"/>
                <w:szCs w:val="24"/>
                <w:lang w:eastAsia="en-AU"/>
              </w:rPr>
              <w:t>Examples of Possible Outcomes</w:t>
            </w:r>
          </w:p>
        </w:tc>
      </w:tr>
      <w:tr w:rsidR="009F399A" w:rsidRPr="00516695" w14:paraId="10B21CD9" w14:textId="77777777" w:rsidTr="00EC699F">
        <w:trPr>
          <w:trHeight w:val="540"/>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25BE2392"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Anticoagulants</w:t>
            </w:r>
          </w:p>
        </w:tc>
        <w:tc>
          <w:tcPr>
            <w:tcW w:w="3353" w:type="dxa"/>
            <w:tcBorders>
              <w:top w:val="nil"/>
              <w:left w:val="nil"/>
              <w:bottom w:val="single" w:sz="4" w:space="0" w:color="auto"/>
              <w:right w:val="single" w:sz="4" w:space="0" w:color="auto"/>
            </w:tcBorders>
            <w:shd w:val="clear" w:color="auto" w:fill="auto"/>
            <w:noWrap/>
            <w:vAlign w:val="bottom"/>
            <w:hideMark/>
          </w:tcPr>
          <w:p w14:paraId="0A6770FC"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heparin, warfarin, enoxaparin, apixaban, dabigatran, rivaroxaban</w:t>
            </w:r>
          </w:p>
        </w:tc>
        <w:tc>
          <w:tcPr>
            <w:tcW w:w="3544" w:type="dxa"/>
            <w:tcBorders>
              <w:top w:val="nil"/>
              <w:left w:val="nil"/>
              <w:bottom w:val="single" w:sz="4" w:space="0" w:color="auto"/>
              <w:right w:val="single" w:sz="8" w:space="0" w:color="auto"/>
            </w:tcBorders>
            <w:shd w:val="clear" w:color="auto" w:fill="auto"/>
            <w:vAlign w:val="bottom"/>
            <w:hideMark/>
          </w:tcPr>
          <w:p w14:paraId="3D6617F6"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Deep vein thrombosis, pulmonary embolism</w:t>
            </w:r>
          </w:p>
        </w:tc>
      </w:tr>
      <w:tr w:rsidR="009F399A" w:rsidRPr="00516695" w14:paraId="6D5FF55D" w14:textId="77777777" w:rsidTr="00EC699F">
        <w:trPr>
          <w:trHeight w:val="480"/>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1C097A90"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Anticonvulsants</w:t>
            </w:r>
          </w:p>
        </w:tc>
        <w:tc>
          <w:tcPr>
            <w:tcW w:w="3353" w:type="dxa"/>
            <w:tcBorders>
              <w:top w:val="nil"/>
              <w:left w:val="nil"/>
              <w:bottom w:val="single" w:sz="4" w:space="0" w:color="auto"/>
              <w:right w:val="single" w:sz="4" w:space="0" w:color="auto"/>
            </w:tcBorders>
            <w:shd w:val="clear" w:color="auto" w:fill="auto"/>
            <w:noWrap/>
            <w:vAlign w:val="bottom"/>
            <w:hideMark/>
          </w:tcPr>
          <w:p w14:paraId="32AFB5F6"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 xml:space="preserve">diazepam, phenytoin, sodium valproate, levetiracetam, </w:t>
            </w:r>
          </w:p>
        </w:tc>
        <w:tc>
          <w:tcPr>
            <w:tcW w:w="3544" w:type="dxa"/>
            <w:tcBorders>
              <w:top w:val="nil"/>
              <w:left w:val="nil"/>
              <w:bottom w:val="single" w:sz="4" w:space="0" w:color="auto"/>
              <w:right w:val="single" w:sz="8" w:space="0" w:color="auto"/>
            </w:tcBorders>
            <w:shd w:val="clear" w:color="auto" w:fill="auto"/>
            <w:vAlign w:val="bottom"/>
            <w:hideMark/>
          </w:tcPr>
          <w:p w14:paraId="19E47B6E"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Seizure activity, especially if omitted peri-operatively</w:t>
            </w:r>
          </w:p>
        </w:tc>
      </w:tr>
      <w:tr w:rsidR="009F399A" w:rsidRPr="00516695" w14:paraId="70596732" w14:textId="77777777" w:rsidTr="00EC699F">
        <w:trPr>
          <w:trHeight w:val="900"/>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1554D8CA"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lastRenderedPageBreak/>
              <w:t>Antidotes (usually STAT order)</w:t>
            </w:r>
          </w:p>
        </w:tc>
        <w:tc>
          <w:tcPr>
            <w:tcW w:w="3353" w:type="dxa"/>
            <w:tcBorders>
              <w:top w:val="nil"/>
              <w:left w:val="nil"/>
              <w:bottom w:val="single" w:sz="4" w:space="0" w:color="auto"/>
              <w:right w:val="single" w:sz="4" w:space="0" w:color="auto"/>
            </w:tcBorders>
            <w:shd w:val="clear" w:color="auto" w:fill="auto"/>
            <w:vAlign w:val="bottom"/>
            <w:hideMark/>
          </w:tcPr>
          <w:p w14:paraId="730D755A"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naloxone, digoxin-specific antibody, sodium polystyrene sulfonate, protamine, calcium folinate, acetylcysteine</w:t>
            </w:r>
          </w:p>
        </w:tc>
        <w:tc>
          <w:tcPr>
            <w:tcW w:w="3544" w:type="dxa"/>
            <w:tcBorders>
              <w:top w:val="nil"/>
              <w:left w:val="nil"/>
              <w:bottom w:val="single" w:sz="4" w:space="0" w:color="auto"/>
              <w:right w:val="single" w:sz="8" w:space="0" w:color="auto"/>
            </w:tcBorders>
            <w:shd w:val="clear" w:color="auto" w:fill="auto"/>
            <w:vAlign w:val="bottom"/>
            <w:hideMark/>
          </w:tcPr>
          <w:p w14:paraId="665BF1D5"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Toxicity, overdose related events</w:t>
            </w:r>
          </w:p>
        </w:tc>
      </w:tr>
      <w:tr w:rsidR="009F399A" w:rsidRPr="00516695" w14:paraId="08CD5985" w14:textId="77777777" w:rsidTr="00EC699F">
        <w:trPr>
          <w:trHeight w:val="600"/>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30D8DBCE"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Antimicrobials</w:t>
            </w:r>
          </w:p>
        </w:tc>
        <w:tc>
          <w:tcPr>
            <w:tcW w:w="3353" w:type="dxa"/>
            <w:tcBorders>
              <w:top w:val="nil"/>
              <w:left w:val="nil"/>
              <w:bottom w:val="single" w:sz="4" w:space="0" w:color="auto"/>
              <w:right w:val="single" w:sz="4" w:space="0" w:color="auto"/>
            </w:tcBorders>
            <w:shd w:val="clear" w:color="auto" w:fill="auto"/>
            <w:vAlign w:val="bottom"/>
            <w:hideMark/>
          </w:tcPr>
          <w:p w14:paraId="0A754462"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Intravenous antibiotics, antivirals, antifungals</w:t>
            </w:r>
          </w:p>
        </w:tc>
        <w:tc>
          <w:tcPr>
            <w:tcW w:w="3544" w:type="dxa"/>
            <w:tcBorders>
              <w:top w:val="nil"/>
              <w:left w:val="nil"/>
              <w:bottom w:val="single" w:sz="4" w:space="0" w:color="auto"/>
              <w:right w:val="single" w:sz="8" w:space="0" w:color="auto"/>
            </w:tcBorders>
            <w:shd w:val="clear" w:color="auto" w:fill="auto"/>
            <w:vAlign w:val="bottom"/>
            <w:hideMark/>
          </w:tcPr>
          <w:p w14:paraId="4FCD0F36"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Sepsis, prolonged infection</w:t>
            </w:r>
          </w:p>
        </w:tc>
      </w:tr>
      <w:tr w:rsidR="009F399A" w:rsidRPr="00516695" w14:paraId="6CD39157" w14:textId="77777777" w:rsidTr="00EC699F">
        <w:trPr>
          <w:trHeight w:val="600"/>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48F0010F"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Intravenous and oral corticosteroids</w:t>
            </w:r>
          </w:p>
        </w:tc>
        <w:tc>
          <w:tcPr>
            <w:tcW w:w="3353" w:type="dxa"/>
            <w:tcBorders>
              <w:top w:val="nil"/>
              <w:left w:val="nil"/>
              <w:bottom w:val="single" w:sz="4" w:space="0" w:color="auto"/>
              <w:right w:val="single" w:sz="4" w:space="0" w:color="auto"/>
            </w:tcBorders>
            <w:shd w:val="clear" w:color="auto" w:fill="auto"/>
            <w:vAlign w:val="bottom"/>
            <w:hideMark/>
          </w:tcPr>
          <w:p w14:paraId="3A6569B3"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prednisolone, cortisone</w:t>
            </w:r>
          </w:p>
        </w:tc>
        <w:tc>
          <w:tcPr>
            <w:tcW w:w="3544" w:type="dxa"/>
            <w:tcBorders>
              <w:top w:val="nil"/>
              <w:left w:val="nil"/>
              <w:bottom w:val="single" w:sz="4" w:space="0" w:color="auto"/>
              <w:right w:val="single" w:sz="8" w:space="0" w:color="auto"/>
            </w:tcBorders>
            <w:shd w:val="clear" w:color="auto" w:fill="auto"/>
            <w:vAlign w:val="bottom"/>
            <w:hideMark/>
          </w:tcPr>
          <w:p w14:paraId="5F94DC48"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Acute asthma attack, delayed symptoms control.</w:t>
            </w:r>
          </w:p>
        </w:tc>
      </w:tr>
      <w:tr w:rsidR="009F399A" w:rsidRPr="00516695" w14:paraId="76AB9B85" w14:textId="77777777" w:rsidTr="00EC699F">
        <w:trPr>
          <w:trHeight w:val="741"/>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0B7BB8FC" w14:textId="77777777" w:rsidR="009F399A" w:rsidRPr="00516695" w:rsidRDefault="009F399A" w:rsidP="00EC699F">
            <w:pPr>
              <w:rPr>
                <w:rFonts w:asciiTheme="minorHAnsi" w:hAnsiTheme="minorHAnsi"/>
                <w:color w:val="000000"/>
                <w:szCs w:val="24"/>
                <w:lang w:eastAsia="en-AU"/>
              </w:rPr>
            </w:pPr>
            <w:proofErr w:type="spellStart"/>
            <w:r w:rsidRPr="00516695">
              <w:rPr>
                <w:rFonts w:asciiTheme="minorHAnsi" w:hAnsiTheme="minorHAnsi"/>
                <w:color w:val="000000"/>
                <w:szCs w:val="24"/>
                <w:lang w:eastAsia="en-AU"/>
              </w:rPr>
              <w:t>Cytotoxics</w:t>
            </w:r>
            <w:proofErr w:type="spellEnd"/>
          </w:p>
        </w:tc>
        <w:tc>
          <w:tcPr>
            <w:tcW w:w="3353" w:type="dxa"/>
            <w:tcBorders>
              <w:top w:val="nil"/>
              <w:left w:val="nil"/>
              <w:bottom w:val="single" w:sz="4" w:space="0" w:color="auto"/>
              <w:right w:val="single" w:sz="4" w:space="0" w:color="auto"/>
            </w:tcBorders>
            <w:shd w:val="clear" w:color="auto" w:fill="auto"/>
            <w:vAlign w:val="bottom"/>
            <w:hideMark/>
          </w:tcPr>
          <w:p w14:paraId="2474511F"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methotrexate, cyclophosphamide, etoposide, thalidomide</w:t>
            </w:r>
          </w:p>
        </w:tc>
        <w:tc>
          <w:tcPr>
            <w:tcW w:w="3544" w:type="dxa"/>
            <w:tcBorders>
              <w:top w:val="nil"/>
              <w:left w:val="nil"/>
              <w:bottom w:val="single" w:sz="4" w:space="0" w:color="auto"/>
              <w:right w:val="single" w:sz="8" w:space="0" w:color="auto"/>
            </w:tcBorders>
            <w:shd w:val="clear" w:color="auto" w:fill="auto"/>
            <w:vAlign w:val="bottom"/>
            <w:hideMark/>
          </w:tcPr>
          <w:p w14:paraId="1D58E73C"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Incomplete remission, prolong hospital stay to finish course, exacerbation of symptoms.</w:t>
            </w:r>
          </w:p>
        </w:tc>
      </w:tr>
      <w:tr w:rsidR="009F399A" w:rsidRPr="00516695" w14:paraId="07C6A429" w14:textId="77777777" w:rsidTr="00EC699F">
        <w:trPr>
          <w:trHeight w:val="540"/>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307A3C65"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Hypoglycaemic agents</w:t>
            </w:r>
          </w:p>
        </w:tc>
        <w:tc>
          <w:tcPr>
            <w:tcW w:w="3353" w:type="dxa"/>
            <w:tcBorders>
              <w:top w:val="nil"/>
              <w:left w:val="nil"/>
              <w:bottom w:val="single" w:sz="4" w:space="0" w:color="auto"/>
              <w:right w:val="single" w:sz="4" w:space="0" w:color="auto"/>
            </w:tcBorders>
            <w:shd w:val="clear" w:color="auto" w:fill="auto"/>
            <w:vAlign w:val="bottom"/>
            <w:hideMark/>
          </w:tcPr>
          <w:p w14:paraId="5C6BCAED"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 xml:space="preserve">Immediate release sulfonylurea, e.g. </w:t>
            </w:r>
            <w:proofErr w:type="spellStart"/>
            <w:r w:rsidRPr="00516695">
              <w:rPr>
                <w:rFonts w:asciiTheme="minorHAnsi" w:hAnsiTheme="minorHAnsi"/>
                <w:color w:val="000000"/>
                <w:szCs w:val="24"/>
                <w:lang w:eastAsia="en-AU"/>
              </w:rPr>
              <w:t>glibenclamide</w:t>
            </w:r>
            <w:proofErr w:type="spellEnd"/>
            <w:r w:rsidRPr="00516695">
              <w:rPr>
                <w:rFonts w:asciiTheme="minorHAnsi" w:hAnsiTheme="minorHAnsi"/>
                <w:color w:val="000000"/>
                <w:szCs w:val="24"/>
                <w:lang w:eastAsia="en-AU"/>
              </w:rPr>
              <w:t>, insulin</w:t>
            </w:r>
          </w:p>
        </w:tc>
        <w:tc>
          <w:tcPr>
            <w:tcW w:w="3544" w:type="dxa"/>
            <w:tcBorders>
              <w:top w:val="nil"/>
              <w:left w:val="nil"/>
              <w:bottom w:val="single" w:sz="4" w:space="0" w:color="auto"/>
              <w:right w:val="single" w:sz="8" w:space="0" w:color="auto"/>
            </w:tcBorders>
            <w:shd w:val="clear" w:color="auto" w:fill="auto"/>
            <w:vAlign w:val="bottom"/>
            <w:hideMark/>
          </w:tcPr>
          <w:p w14:paraId="2E54D6F1"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Ketoacidosis, hyperglycaemia</w:t>
            </w:r>
          </w:p>
        </w:tc>
      </w:tr>
      <w:tr w:rsidR="009F399A" w:rsidRPr="00516695" w14:paraId="36882278" w14:textId="77777777" w:rsidTr="00EC699F">
        <w:trPr>
          <w:trHeight w:val="540"/>
        </w:trPr>
        <w:tc>
          <w:tcPr>
            <w:tcW w:w="2317" w:type="dxa"/>
            <w:tcBorders>
              <w:top w:val="nil"/>
              <w:left w:val="single" w:sz="8" w:space="0" w:color="auto"/>
              <w:bottom w:val="single" w:sz="4" w:space="0" w:color="auto"/>
              <w:right w:val="single" w:sz="4" w:space="0" w:color="auto"/>
            </w:tcBorders>
            <w:shd w:val="clear" w:color="auto" w:fill="auto"/>
            <w:vAlign w:val="bottom"/>
            <w:hideMark/>
          </w:tcPr>
          <w:p w14:paraId="6A946CBE"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Immunosuppressants</w:t>
            </w:r>
          </w:p>
        </w:tc>
        <w:tc>
          <w:tcPr>
            <w:tcW w:w="3353" w:type="dxa"/>
            <w:tcBorders>
              <w:top w:val="nil"/>
              <w:left w:val="nil"/>
              <w:bottom w:val="single" w:sz="4" w:space="0" w:color="auto"/>
              <w:right w:val="single" w:sz="4" w:space="0" w:color="auto"/>
            </w:tcBorders>
            <w:shd w:val="clear" w:color="auto" w:fill="auto"/>
            <w:vAlign w:val="bottom"/>
            <w:hideMark/>
          </w:tcPr>
          <w:p w14:paraId="5B1CA989"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cyclosporin, tacrolimus</w:t>
            </w:r>
          </w:p>
        </w:tc>
        <w:tc>
          <w:tcPr>
            <w:tcW w:w="3544" w:type="dxa"/>
            <w:tcBorders>
              <w:top w:val="nil"/>
              <w:left w:val="nil"/>
              <w:bottom w:val="single" w:sz="4" w:space="0" w:color="auto"/>
              <w:right w:val="single" w:sz="8" w:space="0" w:color="auto"/>
            </w:tcBorders>
            <w:shd w:val="clear" w:color="auto" w:fill="auto"/>
            <w:vAlign w:val="bottom"/>
            <w:hideMark/>
          </w:tcPr>
          <w:p w14:paraId="75A0D7EA"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Transplant rejection, exacerbation symptoms.</w:t>
            </w:r>
          </w:p>
        </w:tc>
      </w:tr>
      <w:tr w:rsidR="009F399A" w:rsidRPr="00516695" w14:paraId="46A91304" w14:textId="77777777" w:rsidTr="00EC699F">
        <w:trPr>
          <w:trHeight w:val="540"/>
        </w:trPr>
        <w:tc>
          <w:tcPr>
            <w:tcW w:w="2317" w:type="dxa"/>
            <w:tcBorders>
              <w:top w:val="nil"/>
              <w:left w:val="single" w:sz="8" w:space="0" w:color="auto"/>
              <w:bottom w:val="single" w:sz="8" w:space="0" w:color="auto"/>
              <w:right w:val="single" w:sz="4" w:space="0" w:color="auto"/>
            </w:tcBorders>
            <w:shd w:val="clear" w:color="auto" w:fill="auto"/>
            <w:vAlign w:val="bottom"/>
            <w:hideMark/>
          </w:tcPr>
          <w:p w14:paraId="1F9F362E"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Anti-Parkinson’s medications</w:t>
            </w:r>
          </w:p>
        </w:tc>
        <w:tc>
          <w:tcPr>
            <w:tcW w:w="3353" w:type="dxa"/>
            <w:tcBorders>
              <w:top w:val="nil"/>
              <w:left w:val="nil"/>
              <w:bottom w:val="single" w:sz="8" w:space="0" w:color="auto"/>
              <w:right w:val="single" w:sz="4" w:space="0" w:color="auto"/>
            </w:tcBorders>
            <w:shd w:val="clear" w:color="auto" w:fill="auto"/>
            <w:vAlign w:val="bottom"/>
            <w:hideMark/>
          </w:tcPr>
          <w:p w14:paraId="39EE3B5C"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levodopa combinations, bromocriptine, cabergoline</w:t>
            </w:r>
          </w:p>
        </w:tc>
        <w:tc>
          <w:tcPr>
            <w:tcW w:w="3544" w:type="dxa"/>
            <w:tcBorders>
              <w:top w:val="nil"/>
              <w:left w:val="nil"/>
              <w:bottom w:val="single" w:sz="8" w:space="0" w:color="auto"/>
              <w:right w:val="single" w:sz="8" w:space="0" w:color="auto"/>
            </w:tcBorders>
            <w:shd w:val="clear" w:color="auto" w:fill="auto"/>
            <w:vAlign w:val="bottom"/>
            <w:hideMark/>
          </w:tcPr>
          <w:p w14:paraId="0367F831" w14:textId="77777777" w:rsidR="009F399A" w:rsidRPr="00516695" w:rsidRDefault="009F399A" w:rsidP="00EC699F">
            <w:pPr>
              <w:rPr>
                <w:rFonts w:asciiTheme="minorHAnsi" w:hAnsiTheme="minorHAnsi"/>
                <w:color w:val="000000"/>
                <w:szCs w:val="24"/>
                <w:lang w:eastAsia="en-AU"/>
              </w:rPr>
            </w:pPr>
            <w:r w:rsidRPr="00516695">
              <w:rPr>
                <w:rFonts w:asciiTheme="minorHAnsi" w:hAnsiTheme="minorHAnsi"/>
                <w:color w:val="000000"/>
                <w:szCs w:val="24"/>
                <w:lang w:eastAsia="en-AU"/>
              </w:rPr>
              <w:t>Exacerbation of symptoms, rigidity, falls</w:t>
            </w:r>
          </w:p>
        </w:tc>
      </w:tr>
    </w:tbl>
    <w:p w14:paraId="5F4B6887" w14:textId="77777777" w:rsidR="009F399A" w:rsidRPr="00516695" w:rsidRDefault="009F399A" w:rsidP="009F399A">
      <w:pPr>
        <w:rPr>
          <w:rFonts w:asciiTheme="minorHAnsi" w:hAnsiTheme="minorHAnsi" w:cs="Arial"/>
          <w:szCs w:val="24"/>
        </w:rPr>
      </w:pPr>
    </w:p>
    <w:p w14:paraId="6AF5E858" w14:textId="11345C99" w:rsidR="009F399A" w:rsidRPr="00516695" w:rsidRDefault="009F399A" w:rsidP="009F399A">
      <w:pPr>
        <w:rPr>
          <w:rFonts w:asciiTheme="minorHAnsi" w:hAnsiTheme="minorHAnsi"/>
          <w:szCs w:val="24"/>
        </w:rPr>
      </w:pPr>
      <w:r w:rsidRPr="00516695">
        <w:rPr>
          <w:rFonts w:asciiTheme="minorHAnsi" w:hAnsiTheme="minorHAnsi"/>
          <w:szCs w:val="24"/>
        </w:rPr>
        <w:t xml:space="preserve">Staff administering these time-critical medications must ensure that they take necessary steps to ensure that these medications are administered as per the </w:t>
      </w:r>
      <w:r w:rsidR="00680FFE">
        <w:rPr>
          <w:rFonts w:asciiTheme="minorHAnsi" w:hAnsiTheme="minorHAnsi"/>
          <w:szCs w:val="24"/>
        </w:rPr>
        <w:t>prescription/</w:t>
      </w:r>
      <w:r w:rsidRPr="00516695">
        <w:rPr>
          <w:rFonts w:asciiTheme="minorHAnsi" w:hAnsiTheme="minorHAnsi"/>
          <w:szCs w:val="24"/>
        </w:rPr>
        <w:t xml:space="preserve">medication chart </w:t>
      </w:r>
      <w:r w:rsidR="00680FFE">
        <w:rPr>
          <w:rFonts w:asciiTheme="minorHAnsi" w:hAnsiTheme="minorHAnsi"/>
          <w:szCs w:val="24"/>
        </w:rPr>
        <w:t xml:space="preserve">and within </w:t>
      </w:r>
      <w:r w:rsidR="006C7AF1">
        <w:rPr>
          <w:rFonts w:asciiTheme="minorHAnsi" w:hAnsiTheme="minorHAnsi"/>
          <w:szCs w:val="24"/>
        </w:rPr>
        <w:t>best practice guidelines</w:t>
      </w:r>
      <w:r w:rsidR="00ED7B53">
        <w:rPr>
          <w:rFonts w:asciiTheme="minorHAnsi" w:hAnsiTheme="minorHAnsi"/>
          <w:szCs w:val="24"/>
        </w:rPr>
        <w:t>.</w:t>
      </w:r>
    </w:p>
    <w:p w14:paraId="76DF67FC" w14:textId="77777777" w:rsidR="009F399A" w:rsidRPr="00516695" w:rsidRDefault="009F399A" w:rsidP="009F399A">
      <w:pPr>
        <w:rPr>
          <w:rFonts w:asciiTheme="minorHAnsi" w:hAnsiTheme="minorHAnsi" w:cs="Arial"/>
          <w:szCs w:val="24"/>
        </w:rPr>
      </w:pPr>
    </w:p>
    <w:p w14:paraId="73A51DAA" w14:textId="77777777" w:rsidR="009F399A" w:rsidRPr="00516695" w:rsidRDefault="009F399A" w:rsidP="009F399A">
      <w:pPr>
        <w:pStyle w:val="Heading2"/>
        <w:rPr>
          <w:rFonts w:asciiTheme="minorHAnsi" w:hAnsiTheme="minorHAnsi"/>
          <w:szCs w:val="24"/>
        </w:rPr>
      </w:pPr>
      <w:bookmarkStart w:id="856" w:name="_Toc414971065"/>
      <w:bookmarkStart w:id="857" w:name="_Toc415141321"/>
      <w:bookmarkStart w:id="858" w:name="_Toc119073960"/>
      <w:r w:rsidRPr="00516695">
        <w:rPr>
          <w:rFonts w:asciiTheme="minorHAnsi" w:hAnsiTheme="minorHAnsi"/>
          <w:szCs w:val="24"/>
        </w:rPr>
        <w:t>Non-Inpatient Day Centres</w:t>
      </w:r>
      <w:bookmarkEnd w:id="856"/>
      <w:bookmarkEnd w:id="857"/>
      <w:bookmarkEnd w:id="858"/>
    </w:p>
    <w:p w14:paraId="206FEAFC" w14:textId="5DAEAFDC" w:rsidR="009F399A" w:rsidRPr="00516695" w:rsidRDefault="009F399A" w:rsidP="009F399A">
      <w:pPr>
        <w:rPr>
          <w:rFonts w:asciiTheme="minorHAnsi" w:hAnsiTheme="minorHAnsi" w:cs="Arial"/>
          <w:szCs w:val="24"/>
        </w:rPr>
      </w:pPr>
      <w:r w:rsidRPr="00516695">
        <w:rPr>
          <w:rFonts w:asciiTheme="minorHAnsi" w:hAnsiTheme="minorHAnsi" w:cs="Arial"/>
          <w:szCs w:val="24"/>
        </w:rPr>
        <w:t>Staff may assist a patient self-administering the patient’s</w:t>
      </w:r>
      <w:r w:rsidR="002349AF">
        <w:rPr>
          <w:rFonts w:asciiTheme="minorHAnsi" w:hAnsiTheme="minorHAnsi" w:cs="Arial"/>
          <w:szCs w:val="24"/>
        </w:rPr>
        <w:t xml:space="preserve"> </w:t>
      </w:r>
      <w:r w:rsidRPr="00516695">
        <w:rPr>
          <w:rFonts w:asciiTheme="minorHAnsi" w:hAnsiTheme="minorHAnsi" w:cs="Arial"/>
          <w:szCs w:val="24"/>
        </w:rPr>
        <w:t>own medications in a non</w:t>
      </w:r>
      <w:r w:rsidR="00C140A1">
        <w:rPr>
          <w:rFonts w:asciiTheme="minorHAnsi" w:hAnsiTheme="minorHAnsi" w:cs="Arial"/>
          <w:szCs w:val="24"/>
        </w:rPr>
        <w:t>-</w:t>
      </w:r>
      <w:r w:rsidRPr="00516695">
        <w:rPr>
          <w:rFonts w:asciiTheme="minorHAnsi" w:hAnsiTheme="minorHAnsi" w:cs="Arial"/>
          <w:szCs w:val="24"/>
        </w:rPr>
        <w:t>inpatient day centre, further to the authorised prescriber who completes the medication chart confirming that:</w:t>
      </w:r>
    </w:p>
    <w:p w14:paraId="00969281" w14:textId="77777777" w:rsidR="009F399A" w:rsidRPr="00516695" w:rsidRDefault="009F399A" w:rsidP="00BB3E0F">
      <w:pPr>
        <w:pStyle w:val="ListParagraph"/>
        <w:numPr>
          <w:ilvl w:val="0"/>
          <w:numId w:val="127"/>
        </w:numPr>
        <w:rPr>
          <w:rFonts w:asciiTheme="minorHAnsi" w:hAnsiTheme="minorHAnsi"/>
          <w:szCs w:val="24"/>
        </w:rPr>
      </w:pPr>
      <w:r w:rsidRPr="00516695">
        <w:rPr>
          <w:rFonts w:asciiTheme="minorHAnsi" w:hAnsiTheme="minorHAnsi"/>
          <w:szCs w:val="24"/>
        </w:rPr>
        <w:t>The medication is current, and</w:t>
      </w:r>
    </w:p>
    <w:p w14:paraId="2B7F00E2" w14:textId="77777777" w:rsidR="009F399A" w:rsidRPr="00516695" w:rsidRDefault="009F399A" w:rsidP="00BB3E0F">
      <w:pPr>
        <w:pStyle w:val="ListParagraph"/>
        <w:numPr>
          <w:ilvl w:val="0"/>
          <w:numId w:val="127"/>
        </w:numPr>
        <w:rPr>
          <w:rFonts w:asciiTheme="minorHAnsi" w:hAnsiTheme="minorHAnsi"/>
          <w:szCs w:val="24"/>
        </w:rPr>
      </w:pPr>
      <w:r w:rsidRPr="00516695">
        <w:rPr>
          <w:rFonts w:asciiTheme="minorHAnsi" w:hAnsiTheme="minorHAnsi"/>
          <w:szCs w:val="24"/>
        </w:rPr>
        <w:t>The dosage stated on the pharmacy dispensing label is current.</w:t>
      </w:r>
    </w:p>
    <w:p w14:paraId="4251A369" w14:textId="77777777" w:rsidR="009F399A" w:rsidRPr="00516695" w:rsidRDefault="009F399A" w:rsidP="009F399A">
      <w:pPr>
        <w:rPr>
          <w:rFonts w:asciiTheme="minorHAnsi" w:hAnsiTheme="minorHAnsi" w:cs="Arial"/>
          <w:szCs w:val="24"/>
        </w:rPr>
      </w:pPr>
    </w:p>
    <w:p w14:paraId="50F6D929" w14:textId="2358D6FB" w:rsidR="009F399A" w:rsidRPr="00516695" w:rsidRDefault="009F399A" w:rsidP="009F399A">
      <w:pPr>
        <w:rPr>
          <w:rFonts w:asciiTheme="minorHAnsi" w:hAnsiTheme="minorHAnsi" w:cs="Arial"/>
          <w:szCs w:val="24"/>
        </w:rPr>
      </w:pPr>
      <w:r w:rsidRPr="00516695">
        <w:rPr>
          <w:rFonts w:asciiTheme="minorHAnsi" w:hAnsiTheme="minorHAnsi" w:cs="Arial"/>
          <w:szCs w:val="24"/>
        </w:rPr>
        <w:t>If there is any doubt, the original prescriber must be contacted to clarify the medication</w:t>
      </w:r>
      <w:r w:rsidR="00C140A1">
        <w:rPr>
          <w:rFonts w:asciiTheme="minorHAnsi" w:hAnsiTheme="minorHAnsi" w:cs="Arial"/>
          <w:szCs w:val="24"/>
        </w:rPr>
        <w:t xml:space="preserve"> and dosing instructions</w:t>
      </w:r>
      <w:r w:rsidRPr="00516695">
        <w:rPr>
          <w:rFonts w:asciiTheme="minorHAnsi" w:hAnsiTheme="minorHAnsi" w:cs="Arial"/>
          <w:szCs w:val="24"/>
        </w:rPr>
        <w:t>.</w:t>
      </w:r>
    </w:p>
    <w:p w14:paraId="28F5CC2B" w14:textId="77777777" w:rsidR="009F399A" w:rsidRPr="00516695" w:rsidRDefault="009F399A" w:rsidP="009F399A">
      <w:pPr>
        <w:rPr>
          <w:rFonts w:asciiTheme="minorHAnsi" w:hAnsiTheme="minorHAnsi" w:cs="Arial"/>
          <w:szCs w:val="24"/>
        </w:rPr>
      </w:pPr>
    </w:p>
    <w:p w14:paraId="78A65207" w14:textId="77777777" w:rsidR="009F399A" w:rsidRPr="00516695" w:rsidRDefault="009F399A" w:rsidP="009F399A">
      <w:pPr>
        <w:pStyle w:val="Heading2"/>
        <w:rPr>
          <w:rFonts w:asciiTheme="minorHAnsi" w:hAnsiTheme="minorHAnsi"/>
          <w:szCs w:val="24"/>
        </w:rPr>
      </w:pPr>
      <w:r w:rsidRPr="00516695">
        <w:rPr>
          <w:rFonts w:asciiTheme="minorHAnsi" w:hAnsiTheme="minorHAnsi"/>
          <w:szCs w:val="24"/>
        </w:rPr>
        <w:t xml:space="preserve"> </w:t>
      </w:r>
      <w:bookmarkStart w:id="859" w:name="_Toc414971066"/>
      <w:r w:rsidRPr="00516695">
        <w:rPr>
          <w:rFonts w:asciiTheme="minorHAnsi" w:hAnsiTheme="minorHAnsi"/>
          <w:szCs w:val="24"/>
        </w:rPr>
        <w:t xml:space="preserve">  </w:t>
      </w:r>
      <w:bookmarkStart w:id="860" w:name="_Toc415141322"/>
      <w:bookmarkStart w:id="861" w:name="_Toc119073961"/>
      <w:r w:rsidRPr="00516695">
        <w:rPr>
          <w:rFonts w:asciiTheme="minorHAnsi" w:hAnsiTheme="minorHAnsi"/>
          <w:szCs w:val="24"/>
        </w:rPr>
        <w:t>Dose Administration Aids</w:t>
      </w:r>
      <w:bookmarkEnd w:id="859"/>
      <w:r w:rsidRPr="00516695">
        <w:rPr>
          <w:rFonts w:asciiTheme="minorHAnsi" w:hAnsiTheme="minorHAnsi"/>
          <w:szCs w:val="24"/>
        </w:rPr>
        <w:t xml:space="preserve"> (DAA)</w:t>
      </w:r>
      <w:bookmarkEnd w:id="860"/>
      <w:bookmarkEnd w:id="861"/>
    </w:p>
    <w:p w14:paraId="1FA5D087" w14:textId="0B8A120D" w:rsidR="009F399A" w:rsidRPr="00516695" w:rsidRDefault="009F399A" w:rsidP="009F399A">
      <w:pPr>
        <w:rPr>
          <w:rFonts w:asciiTheme="minorHAnsi" w:hAnsiTheme="minorHAnsi" w:cs="Arial"/>
          <w:szCs w:val="24"/>
        </w:rPr>
      </w:pPr>
      <w:r w:rsidRPr="00516695">
        <w:rPr>
          <w:rFonts w:asciiTheme="minorHAnsi" w:hAnsiTheme="minorHAnsi" w:cs="Arial"/>
          <w:szCs w:val="24"/>
        </w:rPr>
        <w:t xml:space="preserve">Dose administration aids may be used for the routine administration of medications, in Correctional Health facilities, for Direct Observational Treatment (DOT) programmes, by </w:t>
      </w:r>
      <w:r w:rsidR="00B53422" w:rsidRPr="00516695">
        <w:rPr>
          <w:rFonts w:asciiTheme="minorHAnsi" w:hAnsiTheme="minorHAnsi" w:cs="Arial"/>
          <w:szCs w:val="24"/>
        </w:rPr>
        <w:t>patients</w:t>
      </w:r>
      <w:r w:rsidRPr="00516695">
        <w:rPr>
          <w:rFonts w:asciiTheme="minorHAnsi" w:hAnsiTheme="minorHAnsi" w:cs="Arial"/>
          <w:szCs w:val="24"/>
        </w:rPr>
        <w:t xml:space="preserve"> of the Mobile Intensive Treatment Team (MITT) and a range of community health teams.</w:t>
      </w:r>
    </w:p>
    <w:p w14:paraId="373D99CB" w14:textId="77777777" w:rsidR="009F399A" w:rsidRPr="00516695" w:rsidRDefault="009F399A" w:rsidP="009F399A">
      <w:pPr>
        <w:rPr>
          <w:rFonts w:asciiTheme="minorHAnsi" w:hAnsiTheme="minorHAnsi" w:cs="Arial"/>
          <w:szCs w:val="24"/>
        </w:rPr>
      </w:pPr>
    </w:p>
    <w:p w14:paraId="5141D6EA"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Dose administration aids may comprise blister packs, plastic ‘</w:t>
      </w:r>
      <w:proofErr w:type="spellStart"/>
      <w:r w:rsidRPr="00516695">
        <w:rPr>
          <w:rFonts w:asciiTheme="minorHAnsi" w:hAnsiTheme="minorHAnsi" w:cs="Arial"/>
          <w:szCs w:val="24"/>
        </w:rPr>
        <w:t>packettes</w:t>
      </w:r>
      <w:proofErr w:type="spellEnd"/>
      <w:r w:rsidRPr="00516695">
        <w:rPr>
          <w:rFonts w:asciiTheme="minorHAnsi" w:hAnsiTheme="minorHAnsi" w:cs="Arial"/>
          <w:szCs w:val="24"/>
        </w:rPr>
        <w:t>’ (sachets), but not unsealed compartmentalised containers e.g. ‘</w:t>
      </w:r>
      <w:proofErr w:type="spellStart"/>
      <w:r w:rsidRPr="00516695">
        <w:rPr>
          <w:rFonts w:asciiTheme="minorHAnsi" w:hAnsiTheme="minorHAnsi" w:cs="Arial"/>
          <w:szCs w:val="24"/>
        </w:rPr>
        <w:t>dosette</w:t>
      </w:r>
      <w:proofErr w:type="spellEnd"/>
      <w:r w:rsidRPr="00516695">
        <w:rPr>
          <w:rFonts w:asciiTheme="minorHAnsi" w:hAnsiTheme="minorHAnsi" w:cs="Arial"/>
          <w:szCs w:val="24"/>
        </w:rPr>
        <w:t xml:space="preserve"> boxes’. </w:t>
      </w:r>
    </w:p>
    <w:p w14:paraId="65DEA480" w14:textId="77777777" w:rsidR="009F399A" w:rsidRPr="00516695" w:rsidRDefault="009F399A" w:rsidP="009F399A">
      <w:pPr>
        <w:rPr>
          <w:rFonts w:asciiTheme="minorHAnsi" w:hAnsiTheme="minorHAnsi" w:cs="Arial"/>
          <w:szCs w:val="24"/>
        </w:rPr>
      </w:pPr>
    </w:p>
    <w:p w14:paraId="2959A602" w14:textId="77777777" w:rsidR="009F399A" w:rsidRPr="00516695" w:rsidRDefault="009F399A" w:rsidP="009F399A">
      <w:pPr>
        <w:rPr>
          <w:rFonts w:asciiTheme="minorHAnsi" w:hAnsiTheme="minorHAnsi" w:cs="Arial"/>
          <w:szCs w:val="24"/>
        </w:rPr>
      </w:pPr>
      <w:r w:rsidRPr="00516695">
        <w:rPr>
          <w:rFonts w:asciiTheme="minorHAnsi" w:hAnsiTheme="minorHAnsi" w:cs="Arial"/>
          <w:szCs w:val="24"/>
        </w:rPr>
        <w:t>Dose administration aids may be used in patient care areas to train, assess a patient’s ability to self-medicate, or, in the community setting, to assist self-administration.</w:t>
      </w:r>
    </w:p>
    <w:p w14:paraId="6F425697" w14:textId="77777777" w:rsidR="009F399A" w:rsidRPr="00516695" w:rsidRDefault="009F399A" w:rsidP="009F399A">
      <w:pPr>
        <w:rPr>
          <w:rFonts w:asciiTheme="minorHAnsi" w:hAnsiTheme="minorHAnsi" w:cs="Arial"/>
          <w:szCs w:val="24"/>
        </w:rPr>
      </w:pPr>
    </w:p>
    <w:p w14:paraId="5F00E414" w14:textId="77777777" w:rsidR="009F399A" w:rsidRPr="00516695" w:rsidRDefault="009F399A" w:rsidP="009F399A">
      <w:pPr>
        <w:rPr>
          <w:rStyle w:val="Hyperlink"/>
          <w:rFonts w:asciiTheme="minorHAnsi" w:hAnsiTheme="minorHAnsi" w:cs="Arial"/>
          <w:color w:val="auto"/>
          <w:szCs w:val="24"/>
          <w:u w:val="none"/>
        </w:rPr>
      </w:pPr>
      <w:r w:rsidRPr="00516695">
        <w:rPr>
          <w:rStyle w:val="Hyperlink"/>
          <w:rFonts w:asciiTheme="minorHAnsi" w:hAnsiTheme="minorHAnsi" w:cs="Arial"/>
          <w:color w:val="auto"/>
          <w:szCs w:val="24"/>
          <w:u w:val="none"/>
        </w:rPr>
        <w:t>Nurses must not fill DAA.</w:t>
      </w:r>
    </w:p>
    <w:p w14:paraId="403AAB9B" w14:textId="77777777" w:rsidR="009F399A" w:rsidRPr="00516695" w:rsidRDefault="009F399A" w:rsidP="009F399A">
      <w:pPr>
        <w:rPr>
          <w:rFonts w:asciiTheme="minorHAnsi" w:hAnsiTheme="minorHAnsi" w:cs="Arial"/>
          <w:szCs w:val="24"/>
        </w:rPr>
      </w:pPr>
    </w:p>
    <w:p w14:paraId="25D63912" w14:textId="649A5871" w:rsidR="009F399A" w:rsidRPr="00516695" w:rsidRDefault="009F399A" w:rsidP="009F399A">
      <w:pPr>
        <w:rPr>
          <w:rStyle w:val="Hyperlink"/>
          <w:rFonts w:asciiTheme="minorHAnsi" w:hAnsiTheme="minorHAnsi" w:cs="Arial"/>
          <w:szCs w:val="24"/>
        </w:rPr>
      </w:pPr>
      <w:r w:rsidRPr="00516695">
        <w:rPr>
          <w:rFonts w:asciiTheme="minorHAnsi" w:hAnsiTheme="minorHAnsi" w:cs="Arial"/>
          <w:szCs w:val="24"/>
        </w:rPr>
        <w:t xml:space="preserve">The packing and labelling on a DAA, with the inclusion of the required warning and precautionary labels, must be checked by a registered pharmacist prior to the supply for patient administration. Detail on the requirements relating the supply of dose administration aids by registered pharmacists is included in the Pharmacy Board of Australia ‘Pharmacy Guidelines on specialised supply arrangements’ available at </w:t>
      </w:r>
      <w:hyperlink r:id="rId64" w:history="1">
        <w:r w:rsidRPr="00516695">
          <w:rPr>
            <w:rStyle w:val="Hyperlink"/>
            <w:rFonts w:asciiTheme="minorHAnsi" w:hAnsiTheme="minorHAnsi" w:cs="Arial"/>
            <w:szCs w:val="24"/>
          </w:rPr>
          <w:t>http://www.pharmacyboard.gov.au/Codes-Guidelines.aspx</w:t>
        </w:r>
      </w:hyperlink>
    </w:p>
    <w:p w14:paraId="26582043" w14:textId="77777777" w:rsidR="009F399A" w:rsidRPr="00516695" w:rsidRDefault="009F399A" w:rsidP="009F399A">
      <w:pPr>
        <w:rPr>
          <w:rStyle w:val="Hyperlink"/>
          <w:rFonts w:asciiTheme="minorHAnsi" w:hAnsiTheme="minorHAnsi" w:cs="Arial"/>
          <w:szCs w:val="24"/>
        </w:rPr>
      </w:pPr>
    </w:p>
    <w:p w14:paraId="1DDA7113" w14:textId="0EE87658" w:rsidR="009F399A" w:rsidRPr="00516695" w:rsidRDefault="009F399A" w:rsidP="009F399A">
      <w:pPr>
        <w:rPr>
          <w:rStyle w:val="Hyperlink"/>
          <w:rFonts w:asciiTheme="minorHAnsi" w:hAnsiTheme="minorHAnsi" w:cs="Arial"/>
          <w:color w:val="auto"/>
          <w:szCs w:val="24"/>
          <w:u w:val="none"/>
        </w:rPr>
      </w:pPr>
      <w:r w:rsidRPr="00516695">
        <w:rPr>
          <w:rStyle w:val="Hyperlink"/>
          <w:rFonts w:asciiTheme="minorHAnsi" w:hAnsiTheme="minorHAnsi" w:cs="Arial"/>
          <w:color w:val="auto"/>
          <w:szCs w:val="24"/>
          <w:u w:val="none"/>
        </w:rPr>
        <w:t xml:space="preserve">In </w:t>
      </w:r>
      <w:r w:rsidR="00C140A1">
        <w:rPr>
          <w:rStyle w:val="Hyperlink"/>
          <w:rFonts w:asciiTheme="minorHAnsi" w:hAnsiTheme="minorHAnsi" w:cs="Arial"/>
          <w:color w:val="auto"/>
          <w:szCs w:val="24"/>
          <w:u w:val="none"/>
        </w:rPr>
        <w:t xml:space="preserve">the </w:t>
      </w:r>
      <w:r w:rsidRPr="00516695">
        <w:rPr>
          <w:rStyle w:val="Hyperlink"/>
          <w:rFonts w:asciiTheme="minorHAnsi" w:hAnsiTheme="minorHAnsi" w:cs="Arial"/>
          <w:color w:val="auto"/>
          <w:szCs w:val="24"/>
          <w:u w:val="none"/>
        </w:rPr>
        <w:t>community, partly used DAA should be returned to a community pharmacy for safe disposal.</w:t>
      </w:r>
    </w:p>
    <w:p w14:paraId="6030AB5C" w14:textId="77777777" w:rsidR="009F399A" w:rsidRPr="00497E5E" w:rsidRDefault="009F399A" w:rsidP="009F399A">
      <w:pPr>
        <w:rPr>
          <w:rStyle w:val="Hyperlink"/>
          <w:rFonts w:asciiTheme="minorHAnsi" w:hAnsiTheme="minorHAnsi" w:cs="Arial"/>
          <w:color w:val="auto"/>
          <w:szCs w:val="24"/>
          <w:u w:val="none"/>
        </w:rPr>
      </w:pPr>
    </w:p>
    <w:p w14:paraId="739BDCCA" w14:textId="2D2E82CA" w:rsidR="009F399A" w:rsidRPr="00E02868" w:rsidRDefault="006B64A8" w:rsidP="00E02868">
      <w:pPr>
        <w:jc w:val="right"/>
        <w:rPr>
          <w:rFonts w:cs="Arial"/>
          <w:i/>
          <w:szCs w:val="24"/>
        </w:rPr>
      </w:pPr>
      <w:hyperlink w:anchor="Contents" w:history="1">
        <w:r w:rsidR="009F399A" w:rsidRPr="00C91F3F">
          <w:rPr>
            <w:rStyle w:val="Hyperlink"/>
            <w:rFonts w:cs="Arial"/>
            <w:i/>
            <w:szCs w:val="24"/>
          </w:rPr>
          <w:t>Back to Table of Contents</w:t>
        </w:r>
      </w:hyperlink>
      <w:bookmarkStart w:id="862" w:name="_Toc414971067"/>
      <w:bookmarkStart w:id="863" w:name="_Toc415141323"/>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CD1C0E" w14:paraId="61217672" w14:textId="77777777" w:rsidTr="00450350">
        <w:trPr>
          <w:cantSplit/>
          <w:trHeight w:val="285"/>
        </w:trPr>
        <w:tc>
          <w:tcPr>
            <w:tcW w:w="9158" w:type="dxa"/>
            <w:shd w:val="clear" w:color="auto" w:fill="000000" w:themeFill="text1"/>
          </w:tcPr>
          <w:p w14:paraId="3D723329" w14:textId="22A40428" w:rsidR="009F399A" w:rsidRPr="00CD1C0E" w:rsidRDefault="00A94B7D" w:rsidP="00450350">
            <w:pPr>
              <w:pStyle w:val="Heading1"/>
              <w:framePr w:hSpace="0" w:wrap="auto" w:vAnchor="margin" w:hAnchor="text" w:xAlign="left" w:yAlign="inline"/>
            </w:pPr>
            <w:bookmarkStart w:id="864" w:name="_Toc119073962"/>
            <w:bookmarkEnd w:id="862"/>
            <w:bookmarkEnd w:id="863"/>
            <w:r>
              <w:t>Evaluation</w:t>
            </w:r>
            <w:bookmarkEnd w:id="864"/>
            <w:r>
              <w:t xml:space="preserve"> </w:t>
            </w:r>
            <w:r w:rsidR="009F399A">
              <w:t xml:space="preserve"> </w:t>
            </w:r>
          </w:p>
        </w:tc>
      </w:tr>
    </w:tbl>
    <w:p w14:paraId="0974DDED" w14:textId="77777777" w:rsidR="00B53422" w:rsidRDefault="00B53422" w:rsidP="009F399A">
      <w:pPr>
        <w:pStyle w:val="Default"/>
        <w:rPr>
          <w:rFonts w:ascii="Calibri" w:hAnsi="Calibri"/>
          <w:b/>
          <w:bCs/>
        </w:rPr>
      </w:pPr>
    </w:p>
    <w:p w14:paraId="5BC9E95A" w14:textId="4AE334FE" w:rsidR="009F399A" w:rsidRDefault="00A94B7D" w:rsidP="009F399A">
      <w:pPr>
        <w:pStyle w:val="Default"/>
        <w:rPr>
          <w:rFonts w:ascii="Calibri" w:hAnsi="Calibri"/>
          <w:b/>
          <w:bCs/>
        </w:rPr>
      </w:pPr>
      <w:r>
        <w:rPr>
          <w:rFonts w:ascii="Calibri" w:hAnsi="Calibri"/>
          <w:b/>
          <w:bCs/>
        </w:rPr>
        <w:t>Outcome</w:t>
      </w:r>
    </w:p>
    <w:p w14:paraId="16C5ECD1" w14:textId="75B20CEC" w:rsidR="00A94B7D" w:rsidRPr="00A94B7D" w:rsidRDefault="00A94B7D" w:rsidP="00450350">
      <w:pPr>
        <w:pStyle w:val="Default"/>
        <w:numPr>
          <w:ilvl w:val="0"/>
          <w:numId w:val="161"/>
        </w:numPr>
        <w:rPr>
          <w:rFonts w:ascii="Calibri" w:hAnsi="Calibri"/>
        </w:rPr>
      </w:pPr>
      <w:r>
        <w:rPr>
          <w:rFonts w:ascii="Calibri" w:hAnsi="Calibri"/>
        </w:rPr>
        <w:t>Medications at CHS will be managed as per this Policy.</w:t>
      </w:r>
    </w:p>
    <w:p w14:paraId="5573CEE8" w14:textId="4AA6B6F0" w:rsidR="009F399A" w:rsidRDefault="009F399A" w:rsidP="009F399A">
      <w:pPr>
        <w:pStyle w:val="Default"/>
        <w:rPr>
          <w:rFonts w:ascii="Calibri" w:hAnsi="Calibri"/>
        </w:rPr>
      </w:pPr>
    </w:p>
    <w:p w14:paraId="77DC3F37" w14:textId="72197342" w:rsidR="00A94B7D" w:rsidRPr="00A94B7D" w:rsidRDefault="00A94B7D" w:rsidP="009F399A">
      <w:pPr>
        <w:pStyle w:val="Default"/>
        <w:rPr>
          <w:rFonts w:ascii="Calibri" w:hAnsi="Calibri"/>
          <w:b/>
          <w:bCs/>
        </w:rPr>
      </w:pPr>
      <w:r>
        <w:rPr>
          <w:rFonts w:ascii="Calibri" w:hAnsi="Calibri"/>
          <w:b/>
          <w:bCs/>
        </w:rPr>
        <w:t>Measures</w:t>
      </w:r>
    </w:p>
    <w:p w14:paraId="12DA674B" w14:textId="38099B51" w:rsidR="009F399A" w:rsidRDefault="00A94B7D" w:rsidP="00BB3E0F">
      <w:pPr>
        <w:pStyle w:val="ListBullet"/>
        <w:numPr>
          <w:ilvl w:val="0"/>
          <w:numId w:val="150"/>
        </w:numPr>
      </w:pPr>
      <w:r>
        <w:t>Annual review of clinical incident reports related to medication error</w:t>
      </w:r>
    </w:p>
    <w:p w14:paraId="6962DD69" w14:textId="2DC23770" w:rsidR="00196965" w:rsidRDefault="00A94B7D" w:rsidP="00ED7B53">
      <w:pPr>
        <w:pStyle w:val="ListBullet"/>
        <w:numPr>
          <w:ilvl w:val="0"/>
          <w:numId w:val="150"/>
        </w:numPr>
      </w:pPr>
      <w:r>
        <w:t>Annual review of consumer feedback related to medications</w:t>
      </w:r>
    </w:p>
    <w:p w14:paraId="0ED591C4" w14:textId="14C7B560" w:rsidR="00ED7B53" w:rsidRDefault="00ED7B53" w:rsidP="00ED7B53">
      <w:pPr>
        <w:pStyle w:val="ListBullet"/>
        <w:numPr>
          <w:ilvl w:val="0"/>
          <w:numId w:val="150"/>
        </w:numPr>
      </w:pPr>
      <w:r>
        <w:t>Annual review of clinical audits related to medications</w:t>
      </w:r>
    </w:p>
    <w:p w14:paraId="47820C4F" w14:textId="77777777" w:rsidR="00A94B7D" w:rsidRPr="00A94B7D" w:rsidRDefault="00A94B7D" w:rsidP="00D045C1">
      <w:pPr>
        <w:pStyle w:val="ListBullet"/>
        <w:ind w:left="1080" w:hanging="360"/>
      </w:pPr>
    </w:p>
    <w:p w14:paraId="5FB951AE" w14:textId="103FD16A" w:rsidR="009F399A" w:rsidRPr="00AE3C65" w:rsidRDefault="006B64A8" w:rsidP="009F399A">
      <w:pPr>
        <w:pStyle w:val="ListParagraph"/>
        <w:jc w:val="right"/>
      </w:pPr>
      <w:hyperlink w:anchor="_top" w:history="1">
        <w:r w:rsidR="009F399A" w:rsidRPr="00C91F3F">
          <w:rPr>
            <w:rStyle w:val="Hyperlink"/>
            <w:rFonts w:cs="Arial"/>
            <w:i/>
            <w:szCs w:val="24"/>
          </w:rPr>
          <w:t>Back to Table of Contents</w:t>
        </w:r>
      </w:hyperlink>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516695" w14:paraId="2A40B8C8" w14:textId="77777777" w:rsidTr="00450350">
        <w:trPr>
          <w:cantSplit/>
          <w:trHeight w:val="285"/>
        </w:trPr>
        <w:tc>
          <w:tcPr>
            <w:tcW w:w="9158" w:type="dxa"/>
            <w:shd w:val="clear" w:color="auto" w:fill="000000" w:themeFill="text1"/>
          </w:tcPr>
          <w:p w14:paraId="637F6B35" w14:textId="77777777" w:rsidR="009F399A" w:rsidRPr="00450350" w:rsidRDefault="009F399A" w:rsidP="00450350">
            <w:pPr>
              <w:pStyle w:val="Heading1"/>
              <w:framePr w:hSpace="0" w:wrap="auto" w:vAnchor="margin" w:hAnchor="text" w:xAlign="left" w:yAlign="inline"/>
              <w:rPr>
                <w:szCs w:val="28"/>
              </w:rPr>
            </w:pPr>
            <w:bookmarkStart w:id="865" w:name="_Toc414971071"/>
            <w:bookmarkStart w:id="866" w:name="_Toc415141327"/>
            <w:bookmarkStart w:id="867" w:name="_Toc439850010"/>
            <w:bookmarkStart w:id="868" w:name="_Toc439924606"/>
            <w:bookmarkStart w:id="869" w:name="_Toc439940429"/>
            <w:bookmarkStart w:id="870" w:name="_Toc119073963"/>
            <w:r w:rsidRPr="00450350">
              <w:rPr>
                <w:szCs w:val="28"/>
              </w:rPr>
              <w:t>Related Policies, Procedures, Guidelines and Legislation</w:t>
            </w:r>
            <w:bookmarkEnd w:id="865"/>
            <w:bookmarkEnd w:id="866"/>
            <w:bookmarkEnd w:id="867"/>
            <w:bookmarkEnd w:id="868"/>
            <w:bookmarkEnd w:id="869"/>
            <w:bookmarkEnd w:id="870"/>
          </w:p>
        </w:tc>
      </w:tr>
    </w:tbl>
    <w:p w14:paraId="0FFD930C" w14:textId="77777777" w:rsidR="009F399A" w:rsidRPr="00516695" w:rsidRDefault="009F399A" w:rsidP="009F399A">
      <w:pPr>
        <w:rPr>
          <w:szCs w:val="24"/>
        </w:rPr>
      </w:pPr>
    </w:p>
    <w:p w14:paraId="0DFEE44A" w14:textId="77777777" w:rsidR="009F399A" w:rsidRPr="00516695" w:rsidRDefault="009F399A" w:rsidP="009F399A">
      <w:pPr>
        <w:rPr>
          <w:b/>
        </w:rPr>
      </w:pPr>
      <w:bookmarkStart w:id="871" w:name="_Toc414971072"/>
      <w:bookmarkStart w:id="872" w:name="_Toc415141328"/>
      <w:bookmarkStart w:id="873" w:name="_Toc439850011"/>
      <w:bookmarkStart w:id="874" w:name="_Toc439924607"/>
      <w:bookmarkStart w:id="875" w:name="_Toc439940430"/>
      <w:r w:rsidRPr="00516695">
        <w:rPr>
          <w:b/>
        </w:rPr>
        <w:t>Policies</w:t>
      </w:r>
      <w:bookmarkEnd w:id="871"/>
      <w:bookmarkEnd w:id="872"/>
      <w:bookmarkEnd w:id="873"/>
      <w:bookmarkEnd w:id="874"/>
      <w:bookmarkEnd w:id="875"/>
    </w:p>
    <w:p w14:paraId="10B242DE" w14:textId="04D16BFB" w:rsidR="009F399A" w:rsidRPr="00450350" w:rsidRDefault="00BB3E0F" w:rsidP="00450350">
      <w:pPr>
        <w:pStyle w:val="Default"/>
        <w:numPr>
          <w:ilvl w:val="0"/>
          <w:numId w:val="161"/>
        </w:numPr>
        <w:rPr>
          <w:rFonts w:ascii="Calibri" w:hAnsi="Calibri"/>
        </w:rPr>
      </w:pPr>
      <w:r w:rsidRPr="00450350">
        <w:rPr>
          <w:rFonts w:ascii="Calibri" w:hAnsi="Calibri"/>
        </w:rPr>
        <w:t>Enrolled Nurse Scope of Practice Pilot Project</w:t>
      </w:r>
    </w:p>
    <w:p w14:paraId="71281E0C" w14:textId="470BC338" w:rsidR="00BB3E0F" w:rsidRPr="00450350" w:rsidRDefault="00BB3E0F" w:rsidP="00450350">
      <w:pPr>
        <w:pStyle w:val="Default"/>
        <w:numPr>
          <w:ilvl w:val="0"/>
          <w:numId w:val="161"/>
        </w:numPr>
        <w:rPr>
          <w:rFonts w:ascii="Calibri" w:hAnsi="Calibri"/>
        </w:rPr>
      </w:pPr>
      <w:r w:rsidRPr="00450350">
        <w:rPr>
          <w:rFonts w:ascii="Calibri" w:hAnsi="Calibri"/>
        </w:rPr>
        <w:t>Health Practitioner Credentialing and Scope of Practice</w:t>
      </w:r>
    </w:p>
    <w:p w14:paraId="294D2585" w14:textId="757E1780" w:rsidR="00BB3E0F" w:rsidRPr="00450350" w:rsidRDefault="00BB3E0F" w:rsidP="00450350">
      <w:pPr>
        <w:pStyle w:val="Default"/>
        <w:numPr>
          <w:ilvl w:val="0"/>
          <w:numId w:val="161"/>
        </w:numPr>
        <w:rPr>
          <w:rFonts w:ascii="Calibri" w:hAnsi="Calibri"/>
        </w:rPr>
      </w:pPr>
      <w:bookmarkStart w:id="876" w:name="_Hlk103941937"/>
      <w:r w:rsidRPr="00450350">
        <w:rPr>
          <w:rFonts w:ascii="Calibri" w:hAnsi="Calibri"/>
        </w:rPr>
        <w:t xml:space="preserve">Incident Management - Clinical </w:t>
      </w:r>
    </w:p>
    <w:p w14:paraId="01587B65" w14:textId="38CF50BB" w:rsidR="00BB3E0F" w:rsidRPr="00450350" w:rsidRDefault="00BB3E0F" w:rsidP="00450350">
      <w:pPr>
        <w:pStyle w:val="Default"/>
        <w:numPr>
          <w:ilvl w:val="0"/>
          <w:numId w:val="161"/>
        </w:numPr>
        <w:rPr>
          <w:rFonts w:ascii="Calibri" w:hAnsi="Calibri"/>
        </w:rPr>
      </w:pPr>
      <w:r w:rsidRPr="00450350">
        <w:rPr>
          <w:rFonts w:ascii="Calibri" w:hAnsi="Calibri"/>
        </w:rPr>
        <w:t>Clinical Records Management</w:t>
      </w:r>
    </w:p>
    <w:p w14:paraId="0458F193" w14:textId="33B9378D" w:rsidR="00BB3E0F" w:rsidRPr="00450350" w:rsidRDefault="00BB3E0F" w:rsidP="00450350">
      <w:pPr>
        <w:pStyle w:val="Default"/>
        <w:numPr>
          <w:ilvl w:val="0"/>
          <w:numId w:val="161"/>
        </w:numPr>
        <w:rPr>
          <w:rFonts w:ascii="Calibri" w:hAnsi="Calibri"/>
        </w:rPr>
      </w:pPr>
      <w:r w:rsidRPr="00450350">
        <w:rPr>
          <w:rFonts w:ascii="Calibri" w:hAnsi="Calibri"/>
        </w:rPr>
        <w:t xml:space="preserve">High Risk Medicines </w:t>
      </w:r>
    </w:p>
    <w:p w14:paraId="6394DBE9" w14:textId="6FAC2F59" w:rsidR="00336462" w:rsidRPr="00450350" w:rsidRDefault="00336462" w:rsidP="00450350">
      <w:pPr>
        <w:pStyle w:val="Default"/>
        <w:numPr>
          <w:ilvl w:val="0"/>
          <w:numId w:val="161"/>
        </w:numPr>
        <w:rPr>
          <w:rFonts w:ascii="Calibri" w:hAnsi="Calibri"/>
        </w:rPr>
      </w:pPr>
      <w:r w:rsidRPr="00450350">
        <w:rPr>
          <w:rFonts w:ascii="Calibri" w:hAnsi="Calibri"/>
        </w:rPr>
        <w:t>Informed Consent (Clinical)</w:t>
      </w:r>
    </w:p>
    <w:p w14:paraId="5D17B5CC" w14:textId="77777777" w:rsidR="00E02868" w:rsidRDefault="00E02868" w:rsidP="009F399A">
      <w:pPr>
        <w:rPr>
          <w:b/>
        </w:rPr>
      </w:pPr>
      <w:bookmarkStart w:id="877" w:name="_Toc414971073"/>
      <w:bookmarkStart w:id="878" w:name="_Toc415141329"/>
      <w:bookmarkStart w:id="879" w:name="_Toc439850012"/>
      <w:bookmarkStart w:id="880" w:name="_Toc439924608"/>
      <w:bookmarkStart w:id="881" w:name="_Toc439940431"/>
      <w:bookmarkEnd w:id="876"/>
    </w:p>
    <w:p w14:paraId="03AA7E60" w14:textId="77777777" w:rsidR="00450350" w:rsidRDefault="00450350">
      <w:pPr>
        <w:spacing w:after="200" w:line="276" w:lineRule="auto"/>
        <w:rPr>
          <w:b/>
        </w:rPr>
      </w:pPr>
      <w:r>
        <w:rPr>
          <w:b/>
        </w:rPr>
        <w:br w:type="page"/>
      </w:r>
    </w:p>
    <w:p w14:paraId="21BBEE4E" w14:textId="7A6EB1DE" w:rsidR="009F399A" w:rsidRPr="00516695" w:rsidRDefault="009F399A" w:rsidP="009F399A">
      <w:pPr>
        <w:rPr>
          <w:b/>
        </w:rPr>
      </w:pPr>
      <w:r w:rsidRPr="00516695">
        <w:rPr>
          <w:b/>
        </w:rPr>
        <w:lastRenderedPageBreak/>
        <w:t>Procedures</w:t>
      </w:r>
      <w:bookmarkEnd w:id="877"/>
      <w:bookmarkEnd w:id="878"/>
      <w:bookmarkEnd w:id="879"/>
      <w:bookmarkEnd w:id="880"/>
      <w:bookmarkEnd w:id="881"/>
    </w:p>
    <w:p w14:paraId="59BF403E" w14:textId="60FAE08D" w:rsidR="00BB3E0F" w:rsidRPr="00450350" w:rsidRDefault="00BB3E0F" w:rsidP="00450350">
      <w:pPr>
        <w:pStyle w:val="Default"/>
        <w:numPr>
          <w:ilvl w:val="0"/>
          <w:numId w:val="161"/>
        </w:numPr>
        <w:rPr>
          <w:rFonts w:ascii="Calibri" w:hAnsi="Calibri"/>
        </w:rPr>
      </w:pPr>
      <w:r w:rsidRPr="00450350">
        <w:rPr>
          <w:rFonts w:ascii="Calibri" w:hAnsi="Calibri"/>
        </w:rPr>
        <w:t>Credentialing and Scope of Clinical Practice for Nurse Practitioners (NPs) and Endorsed Midwives (EMs)</w:t>
      </w:r>
    </w:p>
    <w:p w14:paraId="13856A0D" w14:textId="3EA08F66" w:rsidR="00BB3E0F" w:rsidRDefault="00BB3E0F" w:rsidP="00BB3E0F">
      <w:pPr>
        <w:pStyle w:val="ListParagraph"/>
        <w:numPr>
          <w:ilvl w:val="0"/>
          <w:numId w:val="130"/>
        </w:numPr>
        <w:rPr>
          <w:rFonts w:cs="Arial"/>
          <w:szCs w:val="24"/>
        </w:rPr>
      </w:pPr>
      <w:r>
        <w:rPr>
          <w:rFonts w:cs="Arial"/>
          <w:szCs w:val="24"/>
        </w:rPr>
        <w:t>Credentialing and Defining the Scope of Clinical Practice for Senior Medical and Dental Practitioners</w:t>
      </w:r>
    </w:p>
    <w:p w14:paraId="41B1EDE5" w14:textId="3FB69001" w:rsidR="009F399A" w:rsidRPr="00E02868" w:rsidRDefault="009F399A" w:rsidP="00BB3E0F">
      <w:pPr>
        <w:pStyle w:val="ListParagraph"/>
        <w:numPr>
          <w:ilvl w:val="0"/>
          <w:numId w:val="130"/>
        </w:numPr>
        <w:rPr>
          <w:rFonts w:cs="Arial"/>
          <w:szCs w:val="24"/>
        </w:rPr>
      </w:pPr>
      <w:r w:rsidRPr="00E02868">
        <w:rPr>
          <w:rFonts w:cs="Arial"/>
          <w:szCs w:val="24"/>
        </w:rPr>
        <w:t xml:space="preserve">Management of </w:t>
      </w:r>
      <w:r w:rsidR="00A94B7D">
        <w:rPr>
          <w:rFonts w:cs="Arial"/>
          <w:szCs w:val="24"/>
        </w:rPr>
        <w:t>R</w:t>
      </w:r>
      <w:r w:rsidRPr="00E02868">
        <w:rPr>
          <w:rFonts w:cs="Arial"/>
          <w:szCs w:val="24"/>
        </w:rPr>
        <w:t>ecalls</w:t>
      </w:r>
      <w:r w:rsidR="00A94B7D">
        <w:rPr>
          <w:rFonts w:cs="Arial"/>
          <w:szCs w:val="24"/>
        </w:rPr>
        <w:t xml:space="preserve"> Alerts and Product Corrections</w:t>
      </w:r>
    </w:p>
    <w:p w14:paraId="62002F93" w14:textId="61C05D85" w:rsidR="009F399A" w:rsidRPr="00E02868" w:rsidRDefault="009F399A" w:rsidP="00BB3E0F">
      <w:pPr>
        <w:pStyle w:val="ListParagraph"/>
        <w:numPr>
          <w:ilvl w:val="0"/>
          <w:numId w:val="130"/>
        </w:numPr>
        <w:rPr>
          <w:rFonts w:cs="Arial"/>
          <w:szCs w:val="24"/>
        </w:rPr>
      </w:pPr>
      <w:r w:rsidRPr="00E02868">
        <w:rPr>
          <w:rFonts w:cs="Arial"/>
          <w:szCs w:val="24"/>
        </w:rPr>
        <w:t xml:space="preserve">Discharge Summary Completion Procedure </w:t>
      </w:r>
    </w:p>
    <w:p w14:paraId="436230B3" w14:textId="7A2B3E16" w:rsidR="00A94B7D" w:rsidRDefault="00A94B7D" w:rsidP="00BB3E0F">
      <w:pPr>
        <w:pStyle w:val="ListBullet"/>
        <w:numPr>
          <w:ilvl w:val="0"/>
          <w:numId w:val="130"/>
        </w:numPr>
        <w:rPr>
          <w:rFonts w:cs="Arial"/>
        </w:rPr>
      </w:pPr>
      <w:r w:rsidRPr="00A94B7D">
        <w:t xml:space="preserve">Information and Communications Technology </w:t>
      </w:r>
      <w:r>
        <w:t xml:space="preserve">Resources Acceptable Use </w:t>
      </w:r>
      <w:r w:rsidRPr="00A94B7D">
        <w:rPr>
          <w:rFonts w:cs="Arial"/>
        </w:rPr>
        <w:t xml:space="preserve"> </w:t>
      </w:r>
    </w:p>
    <w:p w14:paraId="3153D998" w14:textId="77777777" w:rsidR="00BB3E0F" w:rsidRPr="00BB3E0F" w:rsidRDefault="00BB3E0F" w:rsidP="00BB3E0F">
      <w:pPr>
        <w:pStyle w:val="ListParagraph"/>
        <w:numPr>
          <w:ilvl w:val="0"/>
          <w:numId w:val="130"/>
        </w:numPr>
        <w:rPr>
          <w:rFonts w:cs="Arial"/>
        </w:rPr>
      </w:pPr>
      <w:r w:rsidRPr="00BB3E0F">
        <w:rPr>
          <w:rFonts w:cs="Arial"/>
        </w:rPr>
        <w:t xml:space="preserve">Incident Management - Clinical </w:t>
      </w:r>
    </w:p>
    <w:p w14:paraId="67F9B8B7" w14:textId="46142D8D" w:rsidR="00BB3E0F" w:rsidRDefault="00BB3E0F" w:rsidP="00BB3E0F">
      <w:pPr>
        <w:pStyle w:val="ListBullet"/>
        <w:numPr>
          <w:ilvl w:val="0"/>
          <w:numId w:val="130"/>
        </w:numPr>
        <w:rPr>
          <w:rFonts w:cs="Arial"/>
        </w:rPr>
      </w:pPr>
      <w:r>
        <w:rPr>
          <w:rFonts w:cs="Arial"/>
        </w:rPr>
        <w:t>Patient Identification and Procedure Matching</w:t>
      </w:r>
    </w:p>
    <w:p w14:paraId="22147E92" w14:textId="77F33426" w:rsidR="00BB3E0F" w:rsidRDefault="00BB3E0F" w:rsidP="00D045C1">
      <w:pPr>
        <w:pStyle w:val="ListBullet"/>
        <w:numPr>
          <w:ilvl w:val="0"/>
          <w:numId w:val="130"/>
        </w:numPr>
        <w:rPr>
          <w:rFonts w:cs="Arial"/>
        </w:rPr>
      </w:pPr>
      <w:r>
        <w:rPr>
          <w:rFonts w:cs="Arial"/>
        </w:rPr>
        <w:t>Clinical Records Management</w:t>
      </w:r>
    </w:p>
    <w:p w14:paraId="48248AEB" w14:textId="5C05EEC3" w:rsidR="00336462" w:rsidRPr="00D045C1" w:rsidRDefault="00336462" w:rsidP="00D045C1">
      <w:pPr>
        <w:pStyle w:val="ListBullet"/>
        <w:numPr>
          <w:ilvl w:val="0"/>
          <w:numId w:val="130"/>
        </w:numPr>
        <w:rPr>
          <w:rFonts w:cs="Arial"/>
        </w:rPr>
      </w:pPr>
      <w:r>
        <w:rPr>
          <w:rFonts w:cs="Arial"/>
        </w:rPr>
        <w:t>Clinical Handover</w:t>
      </w:r>
    </w:p>
    <w:p w14:paraId="3957CA28" w14:textId="77777777" w:rsidR="00336462" w:rsidRDefault="00336462" w:rsidP="00BB3E0F">
      <w:pPr>
        <w:pStyle w:val="ListBullet"/>
        <w:rPr>
          <w:rFonts w:cs="Arial"/>
          <w:b/>
          <w:bCs/>
        </w:rPr>
      </w:pPr>
    </w:p>
    <w:p w14:paraId="3BB2C203" w14:textId="3BA162CB" w:rsidR="00BB3E0F" w:rsidRDefault="00BB3E0F" w:rsidP="00BB3E0F">
      <w:pPr>
        <w:pStyle w:val="ListBullet"/>
        <w:rPr>
          <w:rFonts w:cs="Arial"/>
          <w:b/>
          <w:bCs/>
        </w:rPr>
      </w:pPr>
      <w:r>
        <w:rPr>
          <w:rFonts w:cs="Arial"/>
          <w:b/>
          <w:bCs/>
        </w:rPr>
        <w:t>High-Risk Medicine Standards</w:t>
      </w:r>
    </w:p>
    <w:p w14:paraId="54169CC7" w14:textId="7527CFFF" w:rsidR="00BB3E0F" w:rsidRPr="00450350" w:rsidRDefault="00BB3E0F" w:rsidP="00450350">
      <w:pPr>
        <w:pStyle w:val="Default"/>
        <w:numPr>
          <w:ilvl w:val="0"/>
          <w:numId w:val="161"/>
        </w:numPr>
        <w:rPr>
          <w:rFonts w:ascii="Calibri" w:hAnsi="Calibri"/>
        </w:rPr>
      </w:pPr>
      <w:bookmarkStart w:id="882" w:name="_Hlk103942083"/>
      <w:r w:rsidRPr="00450350">
        <w:rPr>
          <w:rFonts w:ascii="Calibri" w:hAnsi="Calibri"/>
        </w:rPr>
        <w:t xml:space="preserve">High-Risk Medicine Standard </w:t>
      </w:r>
      <w:bookmarkEnd w:id="882"/>
      <w:r w:rsidRPr="00450350">
        <w:rPr>
          <w:rFonts w:ascii="Calibri" w:hAnsi="Calibri"/>
        </w:rPr>
        <w:t>– Insulin</w:t>
      </w:r>
    </w:p>
    <w:p w14:paraId="0F35AEE9" w14:textId="1418CF7F" w:rsidR="00BB3E0F" w:rsidRPr="00450350" w:rsidRDefault="00BB3E0F" w:rsidP="00450350">
      <w:pPr>
        <w:pStyle w:val="Default"/>
        <w:numPr>
          <w:ilvl w:val="0"/>
          <w:numId w:val="161"/>
        </w:numPr>
        <w:rPr>
          <w:rFonts w:ascii="Calibri" w:hAnsi="Calibri"/>
        </w:rPr>
      </w:pPr>
      <w:r w:rsidRPr="00450350">
        <w:rPr>
          <w:rFonts w:ascii="Calibri" w:hAnsi="Calibri"/>
        </w:rPr>
        <w:t>High-Risk Medicine Standard – Neuromuscular Blocking Agents (NMBA)</w:t>
      </w:r>
    </w:p>
    <w:p w14:paraId="16DCE83F" w14:textId="5E04720A" w:rsidR="00BB3E0F" w:rsidRPr="00450350" w:rsidRDefault="00BB3E0F" w:rsidP="00450350">
      <w:pPr>
        <w:pStyle w:val="Default"/>
        <w:numPr>
          <w:ilvl w:val="0"/>
          <w:numId w:val="161"/>
        </w:numPr>
        <w:rPr>
          <w:rFonts w:ascii="Calibri" w:hAnsi="Calibri"/>
        </w:rPr>
      </w:pPr>
      <w:r w:rsidRPr="00450350">
        <w:rPr>
          <w:rFonts w:ascii="Calibri" w:hAnsi="Calibri"/>
        </w:rPr>
        <w:t>High-Risk Medicine Standard – Opioids</w:t>
      </w:r>
    </w:p>
    <w:p w14:paraId="3CD42187" w14:textId="21FEECD6" w:rsidR="00BB3E0F" w:rsidRPr="00450350" w:rsidRDefault="00BB3E0F" w:rsidP="00450350">
      <w:pPr>
        <w:pStyle w:val="Default"/>
        <w:numPr>
          <w:ilvl w:val="0"/>
          <w:numId w:val="161"/>
        </w:numPr>
        <w:rPr>
          <w:rFonts w:ascii="Calibri" w:hAnsi="Calibri"/>
        </w:rPr>
      </w:pPr>
      <w:r w:rsidRPr="00450350">
        <w:rPr>
          <w:rFonts w:ascii="Calibri" w:hAnsi="Calibri"/>
        </w:rPr>
        <w:t>High-Risk Medicine Standard – Vincristine</w:t>
      </w:r>
    </w:p>
    <w:p w14:paraId="34DD6C4E" w14:textId="51DE3824" w:rsidR="00BB3E0F" w:rsidRPr="00450350" w:rsidRDefault="00BB3E0F" w:rsidP="00450350">
      <w:pPr>
        <w:pStyle w:val="Default"/>
        <w:numPr>
          <w:ilvl w:val="0"/>
          <w:numId w:val="161"/>
        </w:numPr>
        <w:rPr>
          <w:rFonts w:ascii="Calibri" w:hAnsi="Calibri"/>
        </w:rPr>
      </w:pPr>
      <w:r w:rsidRPr="00450350">
        <w:rPr>
          <w:rFonts w:ascii="Calibri" w:hAnsi="Calibri"/>
        </w:rPr>
        <w:t>High-Risk Medicine Standard Concentrated Potassium and other Electrolytes</w:t>
      </w:r>
    </w:p>
    <w:p w14:paraId="486FEFDC" w14:textId="1A06AB46" w:rsidR="00BB3E0F" w:rsidRPr="00450350" w:rsidRDefault="00BB3E0F" w:rsidP="00450350">
      <w:pPr>
        <w:pStyle w:val="Default"/>
        <w:numPr>
          <w:ilvl w:val="0"/>
          <w:numId w:val="161"/>
        </w:numPr>
        <w:rPr>
          <w:rFonts w:ascii="Calibri" w:hAnsi="Calibri"/>
        </w:rPr>
      </w:pPr>
      <w:r w:rsidRPr="00450350">
        <w:rPr>
          <w:rFonts w:ascii="Calibri" w:hAnsi="Calibri"/>
        </w:rPr>
        <w:t>High-Risk Medicine Standard Heparin and other Anticoagulants</w:t>
      </w:r>
    </w:p>
    <w:p w14:paraId="3C2DFBE2" w14:textId="77777777" w:rsidR="009F399A" w:rsidRPr="00516695" w:rsidRDefault="009F399A" w:rsidP="009F399A">
      <w:pPr>
        <w:rPr>
          <w:szCs w:val="24"/>
        </w:rPr>
      </w:pPr>
    </w:p>
    <w:p w14:paraId="4B24F301" w14:textId="77777777" w:rsidR="009F399A" w:rsidRPr="00516695" w:rsidRDefault="009F399A" w:rsidP="009F399A">
      <w:pPr>
        <w:rPr>
          <w:b/>
        </w:rPr>
      </w:pPr>
      <w:bookmarkStart w:id="883" w:name="_Toc414971074"/>
      <w:bookmarkStart w:id="884" w:name="_Toc415141330"/>
      <w:bookmarkStart w:id="885" w:name="_Toc439850013"/>
      <w:bookmarkStart w:id="886" w:name="_Toc439924609"/>
      <w:bookmarkStart w:id="887" w:name="_Toc439940432"/>
      <w:r w:rsidRPr="00516695">
        <w:rPr>
          <w:b/>
        </w:rPr>
        <w:t>Guidelines</w:t>
      </w:r>
      <w:bookmarkEnd w:id="883"/>
      <w:bookmarkEnd w:id="884"/>
      <w:bookmarkEnd w:id="885"/>
      <w:bookmarkEnd w:id="886"/>
      <w:bookmarkEnd w:id="887"/>
      <w:r w:rsidRPr="00516695">
        <w:rPr>
          <w:b/>
        </w:rPr>
        <w:t xml:space="preserve"> </w:t>
      </w:r>
    </w:p>
    <w:p w14:paraId="638B4866" w14:textId="77777777" w:rsidR="009F399A" w:rsidRPr="00450350" w:rsidRDefault="009F399A" w:rsidP="00450350">
      <w:pPr>
        <w:pStyle w:val="Default"/>
        <w:numPr>
          <w:ilvl w:val="0"/>
          <w:numId w:val="161"/>
        </w:numPr>
        <w:rPr>
          <w:rFonts w:ascii="Calibri" w:hAnsi="Calibri"/>
        </w:rPr>
      </w:pPr>
      <w:r w:rsidRPr="00450350">
        <w:rPr>
          <w:rFonts w:ascii="Calibri" w:hAnsi="Calibri"/>
        </w:rPr>
        <w:t>National ACSQHC Labelling Recommendation for User-applied Labelling of Injectable Medicines, Fluids and Lines.</w:t>
      </w:r>
    </w:p>
    <w:p w14:paraId="7165657E" w14:textId="77777777" w:rsidR="009F399A" w:rsidRPr="00450350" w:rsidRDefault="009F399A" w:rsidP="00450350">
      <w:pPr>
        <w:pStyle w:val="Default"/>
        <w:numPr>
          <w:ilvl w:val="0"/>
          <w:numId w:val="161"/>
        </w:numPr>
        <w:rPr>
          <w:rFonts w:ascii="Calibri" w:hAnsi="Calibri"/>
        </w:rPr>
      </w:pPr>
      <w:r w:rsidRPr="00450350">
        <w:rPr>
          <w:rFonts w:ascii="Calibri" w:hAnsi="Calibri"/>
        </w:rPr>
        <w:t>‘Recommendations for terminology, abbreviations and symbols used in the prescribing and administration of medicines’</w:t>
      </w:r>
    </w:p>
    <w:p w14:paraId="59F376F4" w14:textId="3088040E" w:rsidR="009F399A" w:rsidRPr="00E02868" w:rsidRDefault="009F399A" w:rsidP="00BB3E0F">
      <w:pPr>
        <w:pStyle w:val="ListParagraph"/>
        <w:numPr>
          <w:ilvl w:val="0"/>
          <w:numId w:val="131"/>
        </w:numPr>
        <w:rPr>
          <w:rFonts w:cs="Arial"/>
        </w:rPr>
      </w:pPr>
      <w:r w:rsidRPr="722CA312">
        <w:rPr>
          <w:rFonts w:cs="Arial"/>
        </w:rPr>
        <w:t xml:space="preserve">Council of Australian Therapeutic Advisory Group (CATAG) </w:t>
      </w:r>
      <w:r w:rsidRPr="722CA312">
        <w:rPr>
          <w:rFonts w:cs="Arial"/>
          <w:i/>
          <w:iCs/>
        </w:rPr>
        <w:t>Guiding Principles for the quality use of off-label medicines</w:t>
      </w:r>
      <w:r w:rsidRPr="722CA312">
        <w:rPr>
          <w:rFonts w:cs="Arial"/>
        </w:rPr>
        <w:t>.</w:t>
      </w:r>
    </w:p>
    <w:p w14:paraId="6C2742EF" w14:textId="77777777" w:rsidR="009F399A" w:rsidRPr="00E02868" w:rsidRDefault="009F399A" w:rsidP="00BB3E0F">
      <w:pPr>
        <w:pStyle w:val="ListParagraph"/>
        <w:numPr>
          <w:ilvl w:val="0"/>
          <w:numId w:val="131"/>
        </w:numPr>
        <w:rPr>
          <w:rFonts w:cs="Arial"/>
          <w:szCs w:val="24"/>
        </w:rPr>
      </w:pPr>
      <w:r w:rsidRPr="00E02868">
        <w:rPr>
          <w:rFonts w:cs="Arial"/>
          <w:szCs w:val="24"/>
        </w:rPr>
        <w:t>National Health and Medical Research Council ‘National Statement on Ethical Conduct in Research Involving Humans’.</w:t>
      </w:r>
    </w:p>
    <w:p w14:paraId="393FB1ED" w14:textId="77777777" w:rsidR="009F399A" w:rsidRPr="00E02868" w:rsidRDefault="009F399A" w:rsidP="00BB3E0F">
      <w:pPr>
        <w:pStyle w:val="ListParagraph"/>
        <w:numPr>
          <w:ilvl w:val="0"/>
          <w:numId w:val="131"/>
        </w:numPr>
        <w:rPr>
          <w:rFonts w:cs="Arial"/>
          <w:szCs w:val="24"/>
        </w:rPr>
      </w:pPr>
      <w:r w:rsidRPr="00E02868">
        <w:rPr>
          <w:rFonts w:cs="Arial"/>
          <w:szCs w:val="24"/>
        </w:rPr>
        <w:t>NIMC User Guide</w:t>
      </w:r>
    </w:p>
    <w:p w14:paraId="5B99A88A" w14:textId="77777777" w:rsidR="009F399A" w:rsidRPr="00E02868" w:rsidRDefault="009F399A" w:rsidP="00BB3E0F">
      <w:pPr>
        <w:pStyle w:val="ListParagraph"/>
        <w:numPr>
          <w:ilvl w:val="0"/>
          <w:numId w:val="131"/>
        </w:numPr>
        <w:rPr>
          <w:rFonts w:cs="Arial"/>
          <w:szCs w:val="24"/>
        </w:rPr>
      </w:pPr>
      <w:r w:rsidRPr="00E02868">
        <w:rPr>
          <w:rFonts w:cs="Arial"/>
          <w:szCs w:val="24"/>
        </w:rPr>
        <w:t>CATAG Principles for the use of Complementary and Alternative Medicines in Hospitals</w:t>
      </w:r>
    </w:p>
    <w:p w14:paraId="30E38F00" w14:textId="77777777" w:rsidR="009F399A" w:rsidRPr="00E02868" w:rsidRDefault="009F399A" w:rsidP="00BB3E0F">
      <w:pPr>
        <w:pStyle w:val="ListParagraph"/>
        <w:numPr>
          <w:ilvl w:val="0"/>
          <w:numId w:val="131"/>
        </w:numPr>
        <w:rPr>
          <w:rFonts w:cs="Arial"/>
          <w:szCs w:val="24"/>
        </w:rPr>
      </w:pPr>
      <w:r w:rsidRPr="00E02868">
        <w:rPr>
          <w:rFonts w:cs="Arial"/>
          <w:szCs w:val="24"/>
        </w:rPr>
        <w:t>Society of Hospital Pharmacists of Australia Standards</w:t>
      </w:r>
    </w:p>
    <w:p w14:paraId="24F1B6D0" w14:textId="77777777" w:rsidR="009F399A" w:rsidRPr="00E02868" w:rsidRDefault="009F399A" w:rsidP="00BB3E0F">
      <w:pPr>
        <w:pStyle w:val="ListParagraph"/>
        <w:numPr>
          <w:ilvl w:val="0"/>
          <w:numId w:val="131"/>
        </w:numPr>
        <w:rPr>
          <w:rFonts w:cs="Arial"/>
          <w:szCs w:val="24"/>
        </w:rPr>
      </w:pPr>
      <w:r w:rsidRPr="00E02868">
        <w:rPr>
          <w:rFonts w:cs="Arial"/>
          <w:szCs w:val="24"/>
        </w:rPr>
        <w:t>Standard for the Uniform Scheduling of Medicines and Poisons (SUSMP)</w:t>
      </w:r>
    </w:p>
    <w:p w14:paraId="67FF0BCC" w14:textId="77777777" w:rsidR="009F399A" w:rsidRPr="00E02868" w:rsidRDefault="009F399A" w:rsidP="00BB3E0F">
      <w:pPr>
        <w:pStyle w:val="ListParagraph"/>
        <w:numPr>
          <w:ilvl w:val="0"/>
          <w:numId w:val="131"/>
        </w:numPr>
        <w:rPr>
          <w:rFonts w:cs="Arial"/>
        </w:rPr>
      </w:pPr>
      <w:r w:rsidRPr="722CA312">
        <w:rPr>
          <w:rFonts w:cs="Arial"/>
        </w:rPr>
        <w:t xml:space="preserve">ACT Opioid Maintenance Treatment Guidelines 2012 </w:t>
      </w:r>
    </w:p>
    <w:p w14:paraId="015B47B3" w14:textId="0C70192E" w:rsidR="201EA64F" w:rsidRDefault="201EA64F" w:rsidP="00BB3E0F">
      <w:pPr>
        <w:pStyle w:val="ListParagraph"/>
        <w:numPr>
          <w:ilvl w:val="0"/>
          <w:numId w:val="131"/>
        </w:numPr>
        <w:rPr>
          <w:rFonts w:asciiTheme="minorHAnsi" w:eastAsiaTheme="minorEastAsia" w:hAnsiTheme="minorHAnsi" w:cstheme="minorBidi"/>
          <w:szCs w:val="24"/>
        </w:rPr>
      </w:pPr>
      <w:r w:rsidRPr="722CA312">
        <w:rPr>
          <w:rFonts w:eastAsia="Calibri" w:cs="Calibri"/>
          <w:szCs w:val="24"/>
        </w:rPr>
        <w:t>Australian Commission on Safety and Quality in Health Care 2020, User Guide for Medication Management in Cancer Care</w:t>
      </w:r>
    </w:p>
    <w:p w14:paraId="3E7480D4" w14:textId="77777777" w:rsidR="009F399A" w:rsidRPr="00516695" w:rsidRDefault="009F399A" w:rsidP="009F399A">
      <w:pPr>
        <w:rPr>
          <w:szCs w:val="24"/>
        </w:rPr>
      </w:pPr>
    </w:p>
    <w:p w14:paraId="167F1830" w14:textId="77777777" w:rsidR="009F399A" w:rsidRPr="00516695" w:rsidRDefault="009F399A" w:rsidP="009F399A">
      <w:pPr>
        <w:rPr>
          <w:b/>
        </w:rPr>
      </w:pPr>
      <w:bookmarkStart w:id="888" w:name="_Toc414971075"/>
      <w:bookmarkStart w:id="889" w:name="_Toc415141331"/>
      <w:bookmarkStart w:id="890" w:name="_Toc439850014"/>
      <w:bookmarkStart w:id="891" w:name="_Toc439924610"/>
      <w:bookmarkStart w:id="892" w:name="_Toc439940433"/>
      <w:r w:rsidRPr="00516695">
        <w:rPr>
          <w:b/>
        </w:rPr>
        <w:t>Legislation</w:t>
      </w:r>
      <w:bookmarkEnd w:id="888"/>
      <w:bookmarkEnd w:id="889"/>
      <w:bookmarkEnd w:id="890"/>
      <w:bookmarkEnd w:id="891"/>
      <w:bookmarkEnd w:id="892"/>
    </w:p>
    <w:p w14:paraId="24CFB4BE" w14:textId="77777777" w:rsidR="009F399A" w:rsidRPr="00E02868" w:rsidRDefault="009F399A" w:rsidP="00BB3E0F">
      <w:pPr>
        <w:pStyle w:val="ListParagraph"/>
        <w:numPr>
          <w:ilvl w:val="0"/>
          <w:numId w:val="132"/>
        </w:numPr>
        <w:rPr>
          <w:rFonts w:cs="Arial"/>
          <w:i/>
          <w:szCs w:val="24"/>
        </w:rPr>
      </w:pPr>
      <w:r w:rsidRPr="00E02868">
        <w:rPr>
          <w:rFonts w:cs="Arial"/>
          <w:i/>
          <w:szCs w:val="24"/>
        </w:rPr>
        <w:t xml:space="preserve">Medicines, Poisons and Therapeutic Goods Act </w:t>
      </w:r>
      <w:r w:rsidRPr="00E02868">
        <w:rPr>
          <w:rFonts w:cs="Arial"/>
          <w:szCs w:val="24"/>
        </w:rPr>
        <w:t>2008</w:t>
      </w:r>
    </w:p>
    <w:p w14:paraId="4F55A58E" w14:textId="77777777" w:rsidR="009F399A" w:rsidRPr="00E02868" w:rsidRDefault="009F399A" w:rsidP="00BB3E0F">
      <w:pPr>
        <w:pStyle w:val="ListParagraph"/>
        <w:numPr>
          <w:ilvl w:val="0"/>
          <w:numId w:val="132"/>
        </w:numPr>
        <w:rPr>
          <w:rFonts w:cs="Arial"/>
          <w:szCs w:val="24"/>
        </w:rPr>
      </w:pPr>
      <w:r w:rsidRPr="00E02868">
        <w:rPr>
          <w:rFonts w:cs="Arial"/>
          <w:szCs w:val="24"/>
        </w:rPr>
        <w:t>Medicines, Poisons and Therapeutic Goods Regulation 2008</w:t>
      </w:r>
    </w:p>
    <w:p w14:paraId="23BD0BD5" w14:textId="77777777" w:rsidR="009F399A" w:rsidRPr="00E02868" w:rsidRDefault="009F399A" w:rsidP="00BB3E0F">
      <w:pPr>
        <w:pStyle w:val="ListParagraph"/>
        <w:numPr>
          <w:ilvl w:val="0"/>
          <w:numId w:val="132"/>
        </w:numPr>
        <w:rPr>
          <w:rFonts w:cs="Arial"/>
          <w:szCs w:val="24"/>
        </w:rPr>
      </w:pPr>
      <w:r w:rsidRPr="00E02868">
        <w:rPr>
          <w:rFonts w:cs="Arial"/>
          <w:i/>
          <w:szCs w:val="24"/>
        </w:rPr>
        <w:t>Health Practitioner Regulation National Law Act</w:t>
      </w:r>
      <w:r w:rsidRPr="00E02868">
        <w:rPr>
          <w:rFonts w:cs="Arial"/>
          <w:szCs w:val="24"/>
        </w:rPr>
        <w:t xml:space="preserve"> 2010</w:t>
      </w:r>
    </w:p>
    <w:p w14:paraId="267BBCA7" w14:textId="77777777" w:rsidR="009F399A" w:rsidRPr="00516695" w:rsidRDefault="009F399A" w:rsidP="00BB3E0F">
      <w:pPr>
        <w:pStyle w:val="ListParagraph"/>
        <w:numPr>
          <w:ilvl w:val="0"/>
          <w:numId w:val="132"/>
        </w:numPr>
        <w:rPr>
          <w:rFonts w:cs="Arial"/>
          <w:szCs w:val="24"/>
        </w:rPr>
      </w:pPr>
      <w:r w:rsidRPr="00516695">
        <w:rPr>
          <w:rFonts w:cs="Arial"/>
          <w:szCs w:val="24"/>
        </w:rPr>
        <w:t>Health Regulation 2004</w:t>
      </w:r>
    </w:p>
    <w:p w14:paraId="74011713" w14:textId="77777777" w:rsidR="009F399A" w:rsidRPr="00516695" w:rsidRDefault="009F399A" w:rsidP="00BB3E0F">
      <w:pPr>
        <w:pStyle w:val="ListParagraph"/>
        <w:numPr>
          <w:ilvl w:val="0"/>
          <w:numId w:val="132"/>
        </w:numPr>
        <w:rPr>
          <w:rFonts w:cs="Arial"/>
          <w:i/>
          <w:szCs w:val="24"/>
        </w:rPr>
      </w:pPr>
      <w:r w:rsidRPr="00516695">
        <w:rPr>
          <w:rFonts w:cs="Arial"/>
          <w:i/>
          <w:szCs w:val="24"/>
        </w:rPr>
        <w:t xml:space="preserve">National Health Act </w:t>
      </w:r>
      <w:r>
        <w:rPr>
          <w:rFonts w:cs="Arial"/>
          <w:szCs w:val="24"/>
        </w:rPr>
        <w:t>1953 (</w:t>
      </w:r>
      <w:r w:rsidRPr="00516695">
        <w:rPr>
          <w:rFonts w:cs="Arial"/>
          <w:szCs w:val="24"/>
        </w:rPr>
        <w:t>Commonwealth</w:t>
      </w:r>
      <w:r>
        <w:rPr>
          <w:rFonts w:cs="Arial"/>
          <w:szCs w:val="24"/>
        </w:rPr>
        <w:t>)</w:t>
      </w:r>
    </w:p>
    <w:p w14:paraId="68DF2DE2" w14:textId="77777777" w:rsidR="009F399A" w:rsidRPr="00E02868" w:rsidRDefault="009F399A" w:rsidP="00BB3E0F">
      <w:pPr>
        <w:pStyle w:val="ListParagraph"/>
        <w:numPr>
          <w:ilvl w:val="0"/>
          <w:numId w:val="132"/>
        </w:numPr>
        <w:rPr>
          <w:rFonts w:cs="Arial"/>
          <w:i/>
          <w:szCs w:val="24"/>
        </w:rPr>
      </w:pPr>
      <w:r w:rsidRPr="00E02868">
        <w:rPr>
          <w:rFonts w:cs="Arial"/>
          <w:i/>
          <w:szCs w:val="24"/>
        </w:rPr>
        <w:t xml:space="preserve">Mental Health Act </w:t>
      </w:r>
      <w:r w:rsidRPr="00E02868">
        <w:rPr>
          <w:rFonts w:cs="Arial"/>
          <w:szCs w:val="24"/>
        </w:rPr>
        <w:t>2015</w:t>
      </w:r>
    </w:p>
    <w:p w14:paraId="54F02C37" w14:textId="77777777" w:rsidR="009F399A" w:rsidRPr="00E02868" w:rsidRDefault="009F399A" w:rsidP="00BB3E0F">
      <w:pPr>
        <w:pStyle w:val="ListParagraph"/>
        <w:numPr>
          <w:ilvl w:val="0"/>
          <w:numId w:val="132"/>
        </w:numPr>
        <w:autoSpaceDE w:val="0"/>
        <w:autoSpaceDN w:val="0"/>
        <w:adjustRightInd w:val="0"/>
        <w:rPr>
          <w:rFonts w:cs="Helvetica"/>
          <w:i/>
          <w:szCs w:val="24"/>
          <w:lang w:eastAsia="en-AU"/>
        </w:rPr>
      </w:pPr>
      <w:r w:rsidRPr="00E02868">
        <w:rPr>
          <w:rFonts w:cs="Helvetica"/>
          <w:i/>
          <w:szCs w:val="24"/>
          <w:lang w:eastAsia="en-AU"/>
        </w:rPr>
        <w:lastRenderedPageBreak/>
        <w:t xml:space="preserve">Therapeutic Goods Act </w:t>
      </w:r>
      <w:r w:rsidRPr="00E02868">
        <w:rPr>
          <w:rFonts w:cs="Helvetica"/>
          <w:szCs w:val="24"/>
          <w:lang w:eastAsia="en-AU"/>
        </w:rPr>
        <w:t>1989</w:t>
      </w:r>
    </w:p>
    <w:p w14:paraId="1CDD1027" w14:textId="77777777" w:rsidR="009F399A" w:rsidRPr="00E02868" w:rsidRDefault="009F399A" w:rsidP="00BB3E0F">
      <w:pPr>
        <w:pStyle w:val="ListParagraph"/>
        <w:numPr>
          <w:ilvl w:val="0"/>
          <w:numId w:val="132"/>
        </w:numPr>
        <w:autoSpaceDE w:val="0"/>
        <w:autoSpaceDN w:val="0"/>
        <w:adjustRightInd w:val="0"/>
        <w:rPr>
          <w:rFonts w:cs="Helvetica"/>
          <w:szCs w:val="24"/>
          <w:lang w:eastAsia="en-AU"/>
        </w:rPr>
      </w:pPr>
      <w:r w:rsidRPr="00E02868">
        <w:rPr>
          <w:rFonts w:cs="Helvetica"/>
          <w:szCs w:val="24"/>
          <w:lang w:eastAsia="en-AU"/>
        </w:rPr>
        <w:t>Therapeutic Goods Regulations 1990</w:t>
      </w:r>
    </w:p>
    <w:p w14:paraId="67C1574C" w14:textId="77777777" w:rsidR="009F399A" w:rsidRPr="00E02868" w:rsidRDefault="009F399A" w:rsidP="00BB3E0F">
      <w:pPr>
        <w:pStyle w:val="ListParagraph"/>
        <w:numPr>
          <w:ilvl w:val="0"/>
          <w:numId w:val="132"/>
        </w:numPr>
        <w:rPr>
          <w:rFonts w:cs="Arial"/>
          <w:szCs w:val="24"/>
        </w:rPr>
      </w:pPr>
      <w:r w:rsidRPr="00E02868">
        <w:rPr>
          <w:rFonts w:cs="Arial"/>
          <w:i/>
          <w:szCs w:val="24"/>
        </w:rPr>
        <w:t xml:space="preserve">Radiation Protection Act </w:t>
      </w:r>
      <w:r w:rsidRPr="00E02868">
        <w:rPr>
          <w:rFonts w:cs="Arial"/>
          <w:szCs w:val="24"/>
        </w:rPr>
        <w:t xml:space="preserve">2006 </w:t>
      </w:r>
    </w:p>
    <w:p w14:paraId="7F3EE21C" w14:textId="77777777" w:rsidR="009F399A" w:rsidRPr="00E02868" w:rsidRDefault="009F399A" w:rsidP="00BB3E0F">
      <w:pPr>
        <w:pStyle w:val="ListParagraph"/>
        <w:numPr>
          <w:ilvl w:val="0"/>
          <w:numId w:val="132"/>
        </w:numPr>
        <w:rPr>
          <w:rFonts w:cs="Arial"/>
          <w:szCs w:val="24"/>
        </w:rPr>
      </w:pPr>
      <w:r w:rsidRPr="00E02868">
        <w:rPr>
          <w:rFonts w:cs="Arial"/>
          <w:szCs w:val="24"/>
        </w:rPr>
        <w:t>Radiation Protection Regulation 2007</w:t>
      </w:r>
    </w:p>
    <w:p w14:paraId="2A7554C5" w14:textId="77777777" w:rsidR="009F399A" w:rsidRPr="00E02868" w:rsidRDefault="009F399A" w:rsidP="00BB3E0F">
      <w:pPr>
        <w:pStyle w:val="ListParagraph"/>
        <w:numPr>
          <w:ilvl w:val="0"/>
          <w:numId w:val="132"/>
        </w:numPr>
        <w:rPr>
          <w:rFonts w:cs="Arial"/>
          <w:i/>
          <w:szCs w:val="24"/>
        </w:rPr>
      </w:pPr>
      <w:r w:rsidRPr="00E02868">
        <w:rPr>
          <w:rFonts w:cs="Arial"/>
          <w:i/>
          <w:szCs w:val="24"/>
        </w:rPr>
        <w:t xml:space="preserve">Children and Young People Act </w:t>
      </w:r>
      <w:r w:rsidRPr="00E02868">
        <w:rPr>
          <w:rFonts w:cs="Arial"/>
          <w:szCs w:val="24"/>
        </w:rPr>
        <w:t>2008</w:t>
      </w:r>
    </w:p>
    <w:p w14:paraId="7241C222" w14:textId="77777777" w:rsidR="009F399A" w:rsidRPr="00E02868" w:rsidRDefault="009F399A" w:rsidP="00BB3E0F">
      <w:pPr>
        <w:pStyle w:val="ListParagraph"/>
        <w:numPr>
          <w:ilvl w:val="0"/>
          <w:numId w:val="132"/>
        </w:numPr>
        <w:rPr>
          <w:rFonts w:cs="Arial"/>
          <w:i/>
          <w:szCs w:val="24"/>
        </w:rPr>
      </w:pPr>
      <w:r w:rsidRPr="00E02868">
        <w:rPr>
          <w:rFonts w:cs="Arial"/>
          <w:i/>
          <w:szCs w:val="24"/>
        </w:rPr>
        <w:t xml:space="preserve">Health Act </w:t>
      </w:r>
      <w:r w:rsidRPr="00E02868">
        <w:rPr>
          <w:rFonts w:cs="Arial"/>
          <w:szCs w:val="24"/>
        </w:rPr>
        <w:t>1993</w:t>
      </w:r>
    </w:p>
    <w:p w14:paraId="5FC197DF" w14:textId="0CE54BB6" w:rsidR="009F399A" w:rsidRDefault="009F399A" w:rsidP="009F399A">
      <w:pPr>
        <w:rPr>
          <w:rFonts w:cs="Arial"/>
          <w:szCs w:val="24"/>
        </w:rPr>
      </w:pPr>
    </w:p>
    <w:p w14:paraId="53965032" w14:textId="5CFA7FBE" w:rsidR="00BB3E0F" w:rsidRDefault="00BB3E0F" w:rsidP="009F399A">
      <w:pPr>
        <w:rPr>
          <w:rFonts w:cs="Arial"/>
          <w:b/>
          <w:bCs/>
          <w:szCs w:val="24"/>
        </w:rPr>
      </w:pPr>
      <w:r>
        <w:rPr>
          <w:rFonts w:cs="Arial"/>
          <w:b/>
          <w:bCs/>
          <w:szCs w:val="24"/>
        </w:rPr>
        <w:t>Other</w:t>
      </w:r>
    </w:p>
    <w:p w14:paraId="110380A8" w14:textId="713FF53A" w:rsidR="00BB3E0F" w:rsidRPr="0048584F" w:rsidRDefault="00BB3E0F" w:rsidP="0048584F">
      <w:pPr>
        <w:pStyle w:val="ListParagraph"/>
        <w:numPr>
          <w:ilvl w:val="0"/>
          <w:numId w:val="131"/>
        </w:numPr>
        <w:rPr>
          <w:rFonts w:eastAsia="Calibri" w:cs="Calibri"/>
          <w:szCs w:val="24"/>
        </w:rPr>
      </w:pPr>
      <w:r w:rsidRPr="0048584F">
        <w:rPr>
          <w:rFonts w:eastAsia="Calibri" w:cs="Calibri"/>
          <w:szCs w:val="24"/>
        </w:rPr>
        <w:t>Australian Charter of Healthcare Rights</w:t>
      </w:r>
    </w:p>
    <w:p w14:paraId="22DE19AC" w14:textId="77777777" w:rsidR="0048584F" w:rsidRDefault="0048584F" w:rsidP="009F399A">
      <w:pPr>
        <w:jc w:val="right"/>
      </w:pPr>
    </w:p>
    <w:p w14:paraId="20EC3A3A" w14:textId="06DB371D" w:rsidR="009F399A" w:rsidRDefault="006B64A8" w:rsidP="009F399A">
      <w:pPr>
        <w:jc w:val="right"/>
        <w:rPr>
          <w:szCs w:val="24"/>
        </w:rPr>
      </w:pPr>
      <w:hyperlink w:anchor="Contents" w:history="1">
        <w:r w:rsidR="009F399A" w:rsidRPr="00C91F3F">
          <w:rPr>
            <w:rStyle w:val="Hyperlink"/>
            <w:rFonts w:cs="Arial"/>
            <w:i/>
            <w:szCs w:val="24"/>
          </w:rPr>
          <w:t>Back to Table of Contents</w:t>
        </w:r>
      </w:hyperlink>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CD1C0E" w14:paraId="29351A8E" w14:textId="77777777" w:rsidTr="00450350">
        <w:trPr>
          <w:cantSplit/>
          <w:trHeight w:val="285"/>
        </w:trPr>
        <w:tc>
          <w:tcPr>
            <w:tcW w:w="9158" w:type="dxa"/>
            <w:shd w:val="clear" w:color="auto" w:fill="000000" w:themeFill="text1"/>
          </w:tcPr>
          <w:p w14:paraId="21829259" w14:textId="77777777" w:rsidR="009F399A" w:rsidRPr="00CD1C0E" w:rsidRDefault="009F399A" w:rsidP="00450350">
            <w:pPr>
              <w:pStyle w:val="Heading1"/>
              <w:framePr w:hSpace="0" w:wrap="auto" w:vAnchor="margin" w:hAnchor="text" w:xAlign="left" w:yAlign="inline"/>
            </w:pPr>
            <w:bookmarkStart w:id="893" w:name="_Toc414971076"/>
            <w:bookmarkStart w:id="894" w:name="_Toc415141332"/>
            <w:bookmarkStart w:id="895" w:name="_Toc119073964"/>
            <w:r>
              <w:t>References</w:t>
            </w:r>
            <w:bookmarkEnd w:id="893"/>
            <w:bookmarkEnd w:id="894"/>
            <w:bookmarkEnd w:id="895"/>
          </w:p>
        </w:tc>
      </w:tr>
    </w:tbl>
    <w:p w14:paraId="7548723B" w14:textId="77777777" w:rsidR="009F399A" w:rsidRPr="00516695" w:rsidRDefault="009F399A" w:rsidP="009F399A">
      <w:pPr>
        <w:rPr>
          <w:rFonts w:asciiTheme="majorHAnsi" w:hAnsiTheme="majorHAnsi" w:cstheme="majorHAnsi"/>
          <w:szCs w:val="24"/>
        </w:rPr>
      </w:pPr>
    </w:p>
    <w:p w14:paraId="7753278F" w14:textId="77777777" w:rsidR="009F399A" w:rsidRPr="00516695" w:rsidRDefault="009F399A" w:rsidP="00BB3E0F">
      <w:pPr>
        <w:pStyle w:val="ListParagraph"/>
        <w:numPr>
          <w:ilvl w:val="0"/>
          <w:numId w:val="129"/>
        </w:numPr>
        <w:ind w:left="360"/>
        <w:jc w:val="both"/>
        <w:rPr>
          <w:rFonts w:cs="Arial"/>
          <w:szCs w:val="24"/>
        </w:rPr>
      </w:pPr>
      <w:r w:rsidRPr="00516695">
        <w:rPr>
          <w:rFonts w:cs="Arial"/>
          <w:szCs w:val="24"/>
        </w:rPr>
        <w:t xml:space="preserve">‘ISMP Medication </w:t>
      </w:r>
      <w:proofErr w:type="spellStart"/>
      <w:r w:rsidRPr="00516695">
        <w:rPr>
          <w:rFonts w:cs="Arial"/>
          <w:szCs w:val="24"/>
        </w:rPr>
        <w:t>Self Assessment</w:t>
      </w:r>
      <w:proofErr w:type="spellEnd"/>
      <w:r w:rsidRPr="00516695">
        <w:rPr>
          <w:rFonts w:cs="Arial"/>
          <w:szCs w:val="24"/>
        </w:rPr>
        <w:t xml:space="preserve"> for Automated Dispensing Cabinets’</w:t>
      </w:r>
    </w:p>
    <w:p w14:paraId="4C2188F7" w14:textId="77777777" w:rsidR="009F399A" w:rsidRPr="00516695" w:rsidRDefault="009F399A" w:rsidP="00BB3E0F">
      <w:pPr>
        <w:pStyle w:val="ListParagraph"/>
        <w:numPr>
          <w:ilvl w:val="0"/>
          <w:numId w:val="129"/>
        </w:numPr>
        <w:autoSpaceDE w:val="0"/>
        <w:autoSpaceDN w:val="0"/>
        <w:adjustRightInd w:val="0"/>
        <w:ind w:left="360"/>
        <w:rPr>
          <w:rFonts w:asciiTheme="minorHAnsi" w:eastAsiaTheme="minorHAnsi" w:hAnsiTheme="minorHAnsi" w:cs="Arial"/>
          <w:szCs w:val="24"/>
        </w:rPr>
      </w:pPr>
      <w:r w:rsidRPr="00516695">
        <w:rPr>
          <w:rFonts w:asciiTheme="minorHAnsi" w:eastAsiaTheme="minorHAnsi" w:hAnsiTheme="minorHAnsi" w:cs="Arial"/>
          <w:color w:val="000000"/>
          <w:szCs w:val="24"/>
        </w:rPr>
        <w:t xml:space="preserve">Chapter 18 ‘Security in Pharmacies’ of NSW Health Policy </w:t>
      </w:r>
      <w:r w:rsidRPr="00516695">
        <w:rPr>
          <w:rFonts w:asciiTheme="minorHAnsi" w:eastAsiaTheme="minorHAnsi" w:hAnsiTheme="minorHAnsi" w:cs="Arial"/>
          <w:szCs w:val="24"/>
        </w:rPr>
        <w:t>Manual ‘</w:t>
      </w:r>
      <w:r w:rsidRPr="00516695">
        <w:rPr>
          <w:rFonts w:asciiTheme="minorHAnsi" w:eastAsiaTheme="minorHAnsi" w:hAnsiTheme="minorHAnsi" w:cs="Arial"/>
          <w:i/>
          <w:iCs/>
          <w:szCs w:val="24"/>
        </w:rPr>
        <w:t>Protecting People and Property; NSW Health Policy and Standards for Security Risk Management in NSW Health Agencies</w:t>
      </w:r>
      <w:r w:rsidRPr="00516695">
        <w:rPr>
          <w:rFonts w:asciiTheme="minorHAnsi" w:eastAsiaTheme="minorHAnsi" w:hAnsiTheme="minorHAnsi" w:cs="Arial"/>
          <w:szCs w:val="24"/>
        </w:rPr>
        <w:t>’.</w:t>
      </w:r>
    </w:p>
    <w:p w14:paraId="3D905AD9" w14:textId="77777777" w:rsidR="009F399A" w:rsidRPr="00516695" w:rsidRDefault="009F399A" w:rsidP="00BB3E0F">
      <w:pPr>
        <w:pStyle w:val="ListParagraph"/>
        <w:numPr>
          <w:ilvl w:val="0"/>
          <w:numId w:val="129"/>
        </w:numPr>
        <w:ind w:left="360"/>
        <w:jc w:val="both"/>
        <w:rPr>
          <w:rFonts w:cs="Arial"/>
          <w:szCs w:val="24"/>
        </w:rPr>
      </w:pPr>
      <w:r w:rsidRPr="00516695">
        <w:rPr>
          <w:rFonts w:cs="Arial"/>
          <w:szCs w:val="24"/>
        </w:rPr>
        <w:t>Standard for the Uniform Scheduling of Medicines and Poisons.</w:t>
      </w:r>
    </w:p>
    <w:p w14:paraId="65FA1EFB" w14:textId="77777777" w:rsidR="009F399A" w:rsidRPr="00516695" w:rsidRDefault="009F399A" w:rsidP="00BB3E0F">
      <w:pPr>
        <w:pStyle w:val="ListParagraph"/>
        <w:numPr>
          <w:ilvl w:val="0"/>
          <w:numId w:val="129"/>
        </w:numPr>
        <w:ind w:left="360"/>
        <w:jc w:val="both"/>
        <w:rPr>
          <w:rFonts w:cs="Arial"/>
          <w:szCs w:val="24"/>
        </w:rPr>
      </w:pPr>
      <w:r w:rsidRPr="00516695">
        <w:rPr>
          <w:rFonts w:cs="Arial"/>
          <w:szCs w:val="24"/>
        </w:rPr>
        <w:t xml:space="preserve">Therapeutic Goods Order No. 80 Child-Resistant Packaging Requirements </w:t>
      </w:r>
    </w:p>
    <w:p w14:paraId="47836F74" w14:textId="77777777" w:rsidR="009F399A" w:rsidRPr="00516695" w:rsidRDefault="009F399A" w:rsidP="00BB3E0F">
      <w:pPr>
        <w:pStyle w:val="ListParagraph"/>
        <w:numPr>
          <w:ilvl w:val="0"/>
          <w:numId w:val="129"/>
        </w:numPr>
        <w:ind w:left="360"/>
        <w:jc w:val="both"/>
        <w:rPr>
          <w:rFonts w:cs="Arial"/>
          <w:szCs w:val="24"/>
        </w:rPr>
      </w:pPr>
      <w:r w:rsidRPr="00516695">
        <w:rPr>
          <w:rFonts w:cs="Arial"/>
          <w:szCs w:val="24"/>
        </w:rPr>
        <w:t>Therapeutic Goods Order No. 80A Amendments to Therapeutic Goods Order No. 80</w:t>
      </w:r>
    </w:p>
    <w:p w14:paraId="1857A10A" w14:textId="77777777" w:rsidR="009F399A" w:rsidRPr="00516695" w:rsidRDefault="009F399A" w:rsidP="00BB3E0F">
      <w:pPr>
        <w:pStyle w:val="ListParagraph"/>
        <w:numPr>
          <w:ilvl w:val="0"/>
          <w:numId w:val="129"/>
        </w:numPr>
        <w:ind w:left="360"/>
        <w:jc w:val="both"/>
        <w:rPr>
          <w:rFonts w:cs="Arial"/>
          <w:szCs w:val="24"/>
        </w:rPr>
      </w:pPr>
      <w:r w:rsidRPr="00516695">
        <w:rPr>
          <w:rFonts w:cs="Arial"/>
          <w:szCs w:val="24"/>
        </w:rPr>
        <w:t>Child-Resistant Packaging Requirements for Medicines (TGO 80A)</w:t>
      </w:r>
    </w:p>
    <w:p w14:paraId="74C9C5AF" w14:textId="77777777" w:rsidR="009F399A" w:rsidRPr="00516695" w:rsidRDefault="009F399A" w:rsidP="00BB3E0F">
      <w:pPr>
        <w:pStyle w:val="ListParagraph"/>
        <w:numPr>
          <w:ilvl w:val="0"/>
          <w:numId w:val="129"/>
        </w:numPr>
        <w:ind w:left="360"/>
        <w:rPr>
          <w:szCs w:val="24"/>
        </w:rPr>
      </w:pPr>
      <w:r w:rsidRPr="00516695">
        <w:rPr>
          <w:szCs w:val="24"/>
        </w:rPr>
        <w:t>TGA Poisons Standard 2014 (SUSMP5)</w:t>
      </w:r>
    </w:p>
    <w:p w14:paraId="7BB1CE98" w14:textId="77777777" w:rsidR="009F399A" w:rsidRPr="00516695" w:rsidRDefault="009F399A" w:rsidP="00BB3E0F">
      <w:pPr>
        <w:pStyle w:val="ListParagraph"/>
        <w:numPr>
          <w:ilvl w:val="0"/>
          <w:numId w:val="129"/>
        </w:numPr>
        <w:ind w:left="360"/>
        <w:rPr>
          <w:bCs/>
          <w:szCs w:val="24"/>
        </w:rPr>
      </w:pPr>
      <w:r w:rsidRPr="00516695">
        <w:rPr>
          <w:bCs/>
          <w:szCs w:val="24"/>
        </w:rPr>
        <w:t>Rethinking Medicines Decision Making: Guiding Principles for the quality use of off-label medicines November 2013</w:t>
      </w:r>
    </w:p>
    <w:p w14:paraId="6F4F9F84" w14:textId="77777777" w:rsidR="009F399A" w:rsidRPr="00516695" w:rsidRDefault="009F399A" w:rsidP="00BB3E0F">
      <w:pPr>
        <w:pStyle w:val="ListParagraph"/>
        <w:numPr>
          <w:ilvl w:val="0"/>
          <w:numId w:val="129"/>
        </w:numPr>
        <w:ind w:left="360"/>
        <w:rPr>
          <w:bCs/>
          <w:szCs w:val="24"/>
        </w:rPr>
      </w:pPr>
      <w:r w:rsidRPr="00516695">
        <w:rPr>
          <w:bCs/>
          <w:szCs w:val="24"/>
        </w:rPr>
        <w:t>Achieving Effective Medicines Governance: Guiding Principles for the roles and responsibilities of Drug and Therapeutics Committees in Australian public hospitals November 2013</w:t>
      </w:r>
    </w:p>
    <w:p w14:paraId="5CA7865C" w14:textId="6AA59CE8" w:rsidR="009F399A" w:rsidRPr="00516695" w:rsidRDefault="009F399A" w:rsidP="00BB3E0F">
      <w:pPr>
        <w:pStyle w:val="ListParagraph"/>
        <w:numPr>
          <w:ilvl w:val="0"/>
          <w:numId w:val="129"/>
        </w:numPr>
        <w:ind w:left="360"/>
        <w:rPr>
          <w:bCs/>
          <w:szCs w:val="24"/>
        </w:rPr>
      </w:pPr>
      <w:r w:rsidRPr="00516695">
        <w:rPr>
          <w:bCs/>
          <w:szCs w:val="24"/>
        </w:rPr>
        <w:t xml:space="preserve">COSA Safe Prescribing Guidelines </w:t>
      </w:r>
    </w:p>
    <w:p w14:paraId="21DA578F" w14:textId="77777777" w:rsidR="009F399A" w:rsidRPr="00516695" w:rsidRDefault="009F399A" w:rsidP="6D1E9466">
      <w:pPr>
        <w:pStyle w:val="ListParagraph"/>
        <w:numPr>
          <w:ilvl w:val="0"/>
          <w:numId w:val="129"/>
        </w:numPr>
        <w:ind w:left="360"/>
      </w:pPr>
      <w:r>
        <w:t>EviQ Cancer Treatment Online: Cancer Institute NSW.</w:t>
      </w:r>
    </w:p>
    <w:bookmarkEnd w:id="787"/>
    <w:bookmarkEnd w:id="788"/>
    <w:bookmarkEnd w:id="789"/>
    <w:p w14:paraId="505DBE26" w14:textId="77777777" w:rsidR="009F399A" w:rsidRPr="00516695" w:rsidRDefault="009F399A" w:rsidP="009F399A">
      <w:pPr>
        <w:rPr>
          <w:szCs w:val="24"/>
        </w:rPr>
      </w:pPr>
    </w:p>
    <w:p w14:paraId="42307AF1" w14:textId="01764617" w:rsidR="009F399A" w:rsidRPr="00E02868" w:rsidRDefault="006B64A8" w:rsidP="00E02868">
      <w:pPr>
        <w:jc w:val="right"/>
        <w:rPr>
          <w:szCs w:val="24"/>
        </w:rPr>
      </w:pPr>
      <w:hyperlink w:anchor="_Contents" w:history="1">
        <w:r w:rsidR="009F399A" w:rsidRPr="00516695">
          <w:rPr>
            <w:rStyle w:val="Hyperlink"/>
            <w:rFonts w:cs="Arial"/>
            <w:i/>
            <w:szCs w:val="24"/>
          </w:rPr>
          <w:t>Back to Table of Contents</w:t>
        </w:r>
      </w:hyperlink>
      <w:bookmarkStart w:id="896" w:name="_Toc405549246"/>
      <w:bookmarkStart w:id="897" w:name="_Toc405551466"/>
      <w:bookmarkStart w:id="898" w:name="_Toc405561849"/>
      <w:bookmarkStart w:id="899" w:name="_Toc415141333"/>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0F1F60" w14:paraId="083E582D" w14:textId="77777777" w:rsidTr="00450350">
        <w:trPr>
          <w:cantSplit/>
          <w:trHeight w:val="285"/>
        </w:trPr>
        <w:tc>
          <w:tcPr>
            <w:tcW w:w="9158" w:type="dxa"/>
            <w:shd w:val="clear" w:color="auto" w:fill="000000" w:themeFill="text1"/>
          </w:tcPr>
          <w:p w14:paraId="58E94664" w14:textId="77777777" w:rsidR="009F399A" w:rsidRPr="000F1F60" w:rsidRDefault="009F399A" w:rsidP="00450350">
            <w:pPr>
              <w:pStyle w:val="Heading1"/>
              <w:framePr w:hSpace="0" w:wrap="auto" w:vAnchor="margin" w:hAnchor="text" w:xAlign="left" w:yAlign="inline"/>
            </w:pPr>
            <w:bookmarkStart w:id="900" w:name="_Toc119073965"/>
            <w:r>
              <w:t>Definition of Terms</w:t>
            </w:r>
            <w:bookmarkEnd w:id="896"/>
            <w:bookmarkEnd w:id="897"/>
            <w:bookmarkEnd w:id="898"/>
            <w:bookmarkEnd w:id="899"/>
            <w:bookmarkEnd w:id="900"/>
          </w:p>
        </w:tc>
      </w:tr>
    </w:tbl>
    <w:p w14:paraId="5AC974C3" w14:textId="77777777" w:rsidR="009F399A" w:rsidRDefault="009F399A" w:rsidP="009F399A">
      <w:pPr>
        <w:rPr>
          <w:rFonts w:cs="Arial"/>
          <w:szCs w:val="24"/>
        </w:rPr>
      </w:pPr>
    </w:p>
    <w:p w14:paraId="7D914270" w14:textId="636D11A4" w:rsidR="009F399A" w:rsidRPr="00D4581C" w:rsidRDefault="009F399A" w:rsidP="009F399A">
      <w:pPr>
        <w:rPr>
          <w:rFonts w:eastAsiaTheme="minorHAnsi" w:cs="Arial"/>
          <w:color w:val="000000"/>
          <w:szCs w:val="24"/>
        </w:rPr>
      </w:pPr>
      <w:r w:rsidRPr="00D4581C">
        <w:rPr>
          <w:rFonts w:eastAsiaTheme="minorHAnsi" w:cs="Arial"/>
          <w:color w:val="000000"/>
          <w:szCs w:val="24"/>
        </w:rPr>
        <w:t xml:space="preserve">Refer to </w:t>
      </w:r>
      <w:r>
        <w:rPr>
          <w:rFonts w:eastAsiaTheme="minorHAnsi" w:cs="Arial"/>
          <w:color w:val="000000"/>
          <w:szCs w:val="24"/>
        </w:rPr>
        <w:t>A</w:t>
      </w:r>
      <w:r w:rsidRPr="00D4581C">
        <w:rPr>
          <w:rFonts w:eastAsiaTheme="minorHAnsi" w:cs="Arial"/>
          <w:color w:val="000000"/>
          <w:szCs w:val="24"/>
        </w:rPr>
        <w:t xml:space="preserve">ttachment </w:t>
      </w:r>
      <w:r w:rsidR="00E11ED0">
        <w:rPr>
          <w:rFonts w:eastAsiaTheme="minorHAnsi" w:cs="Arial"/>
          <w:color w:val="000000"/>
          <w:szCs w:val="24"/>
        </w:rPr>
        <w:t>4</w:t>
      </w:r>
      <w:r w:rsidRPr="00D4581C">
        <w:rPr>
          <w:rFonts w:eastAsiaTheme="minorHAnsi" w:cs="Arial"/>
          <w:color w:val="000000"/>
          <w:szCs w:val="24"/>
        </w:rPr>
        <w:t xml:space="preserve"> for an alphabetical list of acronyms used throughout this document.</w:t>
      </w:r>
    </w:p>
    <w:p w14:paraId="48AECE94" w14:textId="77777777" w:rsidR="009F399A" w:rsidRDefault="009F399A" w:rsidP="009F399A">
      <w:pPr>
        <w:rPr>
          <w:rFonts w:eastAsiaTheme="minorHAnsi" w:cs="Arial"/>
          <w:b/>
          <w:color w:val="000000"/>
          <w:szCs w:val="24"/>
        </w:rPr>
      </w:pPr>
    </w:p>
    <w:p w14:paraId="7537E266" w14:textId="77777777" w:rsidR="009F399A" w:rsidRPr="00992755" w:rsidRDefault="009F399A" w:rsidP="009F399A">
      <w:pPr>
        <w:rPr>
          <w:rFonts w:eastAsiaTheme="minorHAnsi" w:cs="Arial"/>
          <w:b/>
          <w:color w:val="000000"/>
          <w:szCs w:val="24"/>
        </w:rPr>
      </w:pPr>
      <w:r w:rsidRPr="00992755">
        <w:rPr>
          <w:rFonts w:eastAsiaTheme="minorHAnsi" w:cs="Arial"/>
          <w:b/>
          <w:color w:val="000000"/>
          <w:szCs w:val="24"/>
        </w:rPr>
        <w:t xml:space="preserve">Accountable medication </w:t>
      </w:r>
      <w:r w:rsidRPr="00992755">
        <w:rPr>
          <w:rFonts w:eastAsiaTheme="minorHAnsi" w:cs="Arial"/>
          <w:color w:val="000000"/>
          <w:szCs w:val="24"/>
        </w:rPr>
        <w:t>All Schedule 8 medications and or Schedule 4 medications,</w:t>
      </w:r>
    </w:p>
    <w:p w14:paraId="7BF54CB3" w14:textId="39C237F2" w:rsidR="009F399A" w:rsidRDefault="009F399A" w:rsidP="009F399A">
      <w:pPr>
        <w:rPr>
          <w:rFonts w:eastAsiaTheme="minorHAnsi" w:cs="Arial"/>
          <w:color w:val="000000"/>
          <w:szCs w:val="24"/>
        </w:rPr>
      </w:pPr>
      <w:r w:rsidRPr="00992755">
        <w:rPr>
          <w:rFonts w:eastAsiaTheme="minorHAnsi" w:cs="Arial"/>
          <w:color w:val="000000"/>
          <w:szCs w:val="24"/>
        </w:rPr>
        <w:t xml:space="preserve">as well as any </w:t>
      </w:r>
      <w:r>
        <w:rPr>
          <w:rFonts w:eastAsiaTheme="minorHAnsi" w:cs="Arial"/>
          <w:color w:val="000000"/>
          <w:szCs w:val="24"/>
        </w:rPr>
        <w:t xml:space="preserve">other </w:t>
      </w:r>
      <w:r w:rsidRPr="00992755">
        <w:rPr>
          <w:rFonts w:eastAsiaTheme="minorHAnsi" w:cs="Arial"/>
          <w:color w:val="000000"/>
          <w:szCs w:val="24"/>
        </w:rPr>
        <w:t xml:space="preserve">Schedule 4 medication directed by the </w:t>
      </w:r>
      <w:r w:rsidR="00C140A1">
        <w:rPr>
          <w:rFonts w:eastAsiaTheme="minorHAnsi" w:cs="Arial"/>
          <w:color w:val="000000"/>
          <w:szCs w:val="24"/>
        </w:rPr>
        <w:t xml:space="preserve">CEO of CHS </w:t>
      </w:r>
      <w:r w:rsidRPr="00992755">
        <w:rPr>
          <w:rFonts w:eastAsiaTheme="minorHAnsi" w:cs="Arial"/>
          <w:color w:val="000000"/>
          <w:szCs w:val="24"/>
        </w:rPr>
        <w:t>(or delegate) to be accounted for in a register.</w:t>
      </w:r>
    </w:p>
    <w:p w14:paraId="0C8C73BB" w14:textId="77777777" w:rsidR="009F399A" w:rsidRPr="00C034A5" w:rsidRDefault="009F399A" w:rsidP="009F399A">
      <w:pPr>
        <w:rPr>
          <w:rFonts w:eastAsiaTheme="minorHAnsi" w:cs="Arial"/>
          <w:color w:val="000000"/>
          <w:sz w:val="16"/>
          <w:szCs w:val="16"/>
        </w:rPr>
      </w:pPr>
    </w:p>
    <w:p w14:paraId="0340746D" w14:textId="538E8A62" w:rsidR="009F399A" w:rsidRPr="00494D68" w:rsidRDefault="009F399A" w:rsidP="009F399A">
      <w:pPr>
        <w:pStyle w:val="NormalWeb"/>
        <w:spacing w:before="0" w:beforeAutospacing="0" w:after="0" w:afterAutospacing="0"/>
        <w:rPr>
          <w:rFonts w:ascii="Calibri" w:hAnsi="Calibri"/>
        </w:rPr>
      </w:pPr>
      <w:r w:rsidRPr="00C24CA4">
        <w:rPr>
          <w:rFonts w:ascii="Calibri" w:hAnsi="Calibri"/>
          <w:b/>
        </w:rPr>
        <w:t>Adverse drug reaction (ADR)</w:t>
      </w:r>
      <w:r>
        <w:rPr>
          <w:rFonts w:ascii="Calibri" w:hAnsi="Calibri"/>
        </w:rPr>
        <w:t xml:space="preserve"> </w:t>
      </w:r>
      <w:r w:rsidRPr="00494D68">
        <w:rPr>
          <w:rFonts w:ascii="Calibri" w:hAnsi="Calibri"/>
        </w:rPr>
        <w:t>A</w:t>
      </w:r>
      <w:r w:rsidRPr="00494D68">
        <w:rPr>
          <w:rFonts w:ascii="Calibri" w:hAnsi="Calibri"/>
          <w:iCs/>
        </w:rPr>
        <w:t>n action which is noxious and unintended, and which occurs at doses normally used for the prevention, diagnosis or treatment of disease or for modification of a physiological function.</w:t>
      </w:r>
    </w:p>
    <w:p w14:paraId="5ABF2282" w14:textId="77777777" w:rsidR="009F399A" w:rsidRPr="00C034A5" w:rsidRDefault="009F399A" w:rsidP="009F399A">
      <w:pPr>
        <w:rPr>
          <w:rFonts w:eastAsiaTheme="minorHAnsi" w:cs="Arial"/>
          <w:color w:val="000000"/>
          <w:sz w:val="16"/>
          <w:szCs w:val="16"/>
        </w:rPr>
      </w:pPr>
    </w:p>
    <w:p w14:paraId="719BB5CF" w14:textId="77B995BA" w:rsidR="009F399A" w:rsidRPr="00992755" w:rsidRDefault="009F399A" w:rsidP="009F399A">
      <w:pPr>
        <w:rPr>
          <w:rFonts w:eastAsiaTheme="minorHAnsi" w:cs="Arial"/>
          <w:color w:val="000000"/>
          <w:szCs w:val="24"/>
        </w:rPr>
      </w:pPr>
      <w:r w:rsidRPr="00E726FA">
        <w:rPr>
          <w:rFonts w:eastAsiaTheme="minorHAnsi" w:cs="Arial"/>
          <w:b/>
          <w:color w:val="000000"/>
          <w:szCs w:val="24"/>
        </w:rPr>
        <w:lastRenderedPageBreak/>
        <w:t xml:space="preserve">Authorised person </w:t>
      </w:r>
      <w:r w:rsidRPr="00E726FA">
        <w:rPr>
          <w:rFonts w:eastAsiaTheme="minorHAnsi" w:cs="Arial"/>
          <w:color w:val="000000"/>
          <w:szCs w:val="24"/>
        </w:rPr>
        <w:t>A staff member authorised</w:t>
      </w:r>
      <w:r>
        <w:rPr>
          <w:rFonts w:eastAsiaTheme="minorHAnsi" w:cs="Arial"/>
          <w:color w:val="000000"/>
          <w:szCs w:val="24"/>
        </w:rPr>
        <w:t xml:space="preserve"> </w:t>
      </w:r>
      <w:r w:rsidRPr="00E726FA">
        <w:rPr>
          <w:rFonts w:eastAsiaTheme="minorHAnsi" w:cs="Arial"/>
          <w:color w:val="000000"/>
          <w:szCs w:val="24"/>
        </w:rPr>
        <w:t xml:space="preserve">to conduct a particular task at </w:t>
      </w:r>
      <w:r w:rsidR="00A57E72">
        <w:rPr>
          <w:rFonts w:eastAsiaTheme="minorHAnsi" w:cs="Arial"/>
          <w:color w:val="000000"/>
          <w:szCs w:val="24"/>
        </w:rPr>
        <w:t>CHS</w:t>
      </w:r>
      <w:r w:rsidRPr="00E726FA">
        <w:rPr>
          <w:rFonts w:eastAsiaTheme="minorHAnsi" w:cs="Arial"/>
          <w:color w:val="000000"/>
          <w:szCs w:val="24"/>
        </w:rPr>
        <w:t xml:space="preserve"> in accordance with endorsements, notations and conditions on the person’s registration as a health practitioner (where applicable) and the person’s confirmed competence to complete the task.</w:t>
      </w:r>
      <w:r w:rsidRPr="00992755">
        <w:rPr>
          <w:rFonts w:eastAsiaTheme="minorHAnsi" w:cs="Arial"/>
          <w:color w:val="000000"/>
          <w:szCs w:val="24"/>
        </w:rPr>
        <w:t xml:space="preserve"> </w:t>
      </w:r>
    </w:p>
    <w:p w14:paraId="7D9ABC35" w14:textId="77777777" w:rsidR="009F399A" w:rsidRPr="00C034A5" w:rsidRDefault="009F399A" w:rsidP="009F399A">
      <w:pPr>
        <w:rPr>
          <w:rFonts w:eastAsiaTheme="minorHAnsi" w:cs="Arial"/>
          <w:color w:val="000000"/>
          <w:sz w:val="16"/>
          <w:szCs w:val="16"/>
        </w:rPr>
      </w:pPr>
    </w:p>
    <w:p w14:paraId="343340C1" w14:textId="77777777" w:rsidR="009F399A" w:rsidRPr="00992755" w:rsidRDefault="009F399A" w:rsidP="009F399A">
      <w:pPr>
        <w:rPr>
          <w:rFonts w:eastAsiaTheme="minorHAnsi" w:cs="Arial"/>
          <w:b/>
          <w:color w:val="000000"/>
          <w:szCs w:val="24"/>
        </w:rPr>
      </w:pPr>
      <w:r w:rsidRPr="00992755">
        <w:rPr>
          <w:rFonts w:eastAsiaTheme="minorHAnsi" w:cs="Arial"/>
          <w:b/>
          <w:color w:val="000000"/>
          <w:szCs w:val="24"/>
        </w:rPr>
        <w:t xml:space="preserve">Authorised prescriber </w:t>
      </w:r>
      <w:r w:rsidRPr="00992755">
        <w:rPr>
          <w:rFonts w:eastAsiaTheme="minorHAnsi" w:cs="Arial"/>
          <w:color w:val="000000"/>
          <w:szCs w:val="24"/>
        </w:rPr>
        <w:t xml:space="preserve">A person approved by </w:t>
      </w:r>
      <w:r>
        <w:rPr>
          <w:rFonts w:eastAsiaTheme="minorHAnsi" w:cs="Arial"/>
          <w:color w:val="000000"/>
          <w:szCs w:val="24"/>
        </w:rPr>
        <w:t xml:space="preserve">law </w:t>
      </w:r>
      <w:r w:rsidRPr="00992755">
        <w:rPr>
          <w:rFonts w:eastAsiaTheme="minorHAnsi" w:cs="Arial"/>
          <w:color w:val="000000"/>
          <w:szCs w:val="24"/>
        </w:rPr>
        <w:t>to prescribe medications, but only in</w:t>
      </w:r>
    </w:p>
    <w:p w14:paraId="2D47FD90" w14:textId="77777777" w:rsidR="009F399A" w:rsidRPr="00992755" w:rsidRDefault="009F399A" w:rsidP="009F399A">
      <w:pPr>
        <w:rPr>
          <w:rFonts w:eastAsiaTheme="minorHAnsi" w:cs="Arial"/>
          <w:color w:val="000000"/>
          <w:szCs w:val="24"/>
        </w:rPr>
      </w:pPr>
      <w:r w:rsidRPr="00992755">
        <w:rPr>
          <w:rFonts w:eastAsiaTheme="minorHAnsi" w:cs="Arial"/>
          <w:color w:val="000000"/>
          <w:szCs w:val="24"/>
        </w:rPr>
        <w:t>accordance with any endorsements, notations and conditions on the person’s health practitioner registration, as:</w:t>
      </w:r>
    </w:p>
    <w:p w14:paraId="3DD741CC" w14:textId="77777777" w:rsidR="009F399A" w:rsidRPr="00992755" w:rsidRDefault="009F399A" w:rsidP="00BB3E0F">
      <w:pPr>
        <w:pStyle w:val="ListBullet"/>
        <w:numPr>
          <w:ilvl w:val="0"/>
          <w:numId w:val="92"/>
        </w:numPr>
        <w:rPr>
          <w:rFonts w:eastAsiaTheme="minorHAnsi"/>
        </w:rPr>
      </w:pPr>
      <w:r w:rsidRPr="00992755">
        <w:rPr>
          <w:rFonts w:eastAsiaTheme="minorHAnsi"/>
        </w:rPr>
        <w:t>A medical practitioner registered by the Medical Board of Australia.</w:t>
      </w:r>
    </w:p>
    <w:p w14:paraId="060409B4" w14:textId="77777777" w:rsidR="009F399A" w:rsidRPr="004525BE" w:rsidRDefault="009F399A" w:rsidP="00BB3E0F">
      <w:pPr>
        <w:pStyle w:val="ListBullet"/>
        <w:numPr>
          <w:ilvl w:val="0"/>
          <w:numId w:val="92"/>
        </w:numPr>
        <w:rPr>
          <w:rFonts w:eastAsiaTheme="minorHAnsi"/>
        </w:rPr>
      </w:pPr>
      <w:r w:rsidRPr="00992755">
        <w:rPr>
          <w:rFonts w:eastAsiaTheme="minorHAnsi"/>
        </w:rPr>
        <w:t>A dentist registered by the Dental Board of Australia as a denta</w:t>
      </w:r>
      <w:r>
        <w:rPr>
          <w:rFonts w:eastAsiaTheme="minorHAnsi"/>
        </w:rPr>
        <w:t xml:space="preserve">l </w:t>
      </w:r>
      <w:r w:rsidRPr="004525BE">
        <w:rPr>
          <w:rFonts w:eastAsiaTheme="minorHAnsi"/>
        </w:rPr>
        <w:t>practitioner.</w:t>
      </w:r>
    </w:p>
    <w:p w14:paraId="63F4E2A7" w14:textId="77777777" w:rsidR="009F399A" w:rsidRDefault="009F399A" w:rsidP="00BB3E0F">
      <w:pPr>
        <w:pStyle w:val="ListBullet"/>
        <w:numPr>
          <w:ilvl w:val="0"/>
          <w:numId w:val="92"/>
        </w:numPr>
        <w:rPr>
          <w:rFonts w:eastAsiaTheme="minorHAnsi"/>
        </w:rPr>
      </w:pPr>
      <w:r w:rsidRPr="00992755">
        <w:rPr>
          <w:rFonts w:eastAsiaTheme="minorHAnsi"/>
        </w:rPr>
        <w:t xml:space="preserve">A nurse registered by the Nursing and Midwifery Board of Australia with endorsement as a nurse practitioner, and also authorised under the </w:t>
      </w:r>
      <w:r w:rsidRPr="006A1B0B">
        <w:rPr>
          <w:rFonts w:eastAsiaTheme="minorHAnsi"/>
          <w:i/>
        </w:rPr>
        <w:t>Medicines, Poisons and Therapeutic Goods Act 2008</w:t>
      </w:r>
      <w:r w:rsidRPr="00992755">
        <w:rPr>
          <w:rFonts w:eastAsiaTheme="minorHAnsi"/>
        </w:rPr>
        <w:t xml:space="preserve"> </w:t>
      </w:r>
    </w:p>
    <w:p w14:paraId="44A81D93" w14:textId="77777777" w:rsidR="009F399A" w:rsidRDefault="009F399A" w:rsidP="00BB3E0F">
      <w:pPr>
        <w:pStyle w:val="ListBullet"/>
        <w:numPr>
          <w:ilvl w:val="0"/>
          <w:numId w:val="92"/>
        </w:numPr>
        <w:rPr>
          <w:rFonts w:eastAsiaTheme="minorHAnsi"/>
        </w:rPr>
      </w:pPr>
      <w:r w:rsidRPr="00992755">
        <w:rPr>
          <w:rFonts w:eastAsiaTheme="minorHAnsi"/>
        </w:rPr>
        <w:t xml:space="preserve">A midwife registered by the Nursing and Midwifery Board of Australia with endorsement as a midwife practitioner, and also authorised under the </w:t>
      </w:r>
      <w:r w:rsidRPr="006A1B0B">
        <w:rPr>
          <w:rFonts w:eastAsiaTheme="minorHAnsi"/>
          <w:i/>
        </w:rPr>
        <w:t xml:space="preserve">Medicines, Poisons and Therapeutic Goods Act 2008 </w:t>
      </w:r>
    </w:p>
    <w:p w14:paraId="00836261" w14:textId="77777777" w:rsidR="009F399A" w:rsidRPr="00992755" w:rsidRDefault="009F399A" w:rsidP="00BB3E0F">
      <w:pPr>
        <w:pStyle w:val="ListBullet"/>
        <w:numPr>
          <w:ilvl w:val="0"/>
          <w:numId w:val="92"/>
        </w:numPr>
        <w:rPr>
          <w:rFonts w:eastAsiaTheme="minorHAnsi"/>
        </w:rPr>
      </w:pPr>
      <w:r w:rsidRPr="00992755">
        <w:rPr>
          <w:rFonts w:eastAsiaTheme="minorHAnsi"/>
        </w:rPr>
        <w:t>An optometrist registered by the Optometry Board of Australia with endorsement to prescribe or supply a limited range of Scheduled medications.</w:t>
      </w:r>
    </w:p>
    <w:p w14:paraId="4B61CBC6" w14:textId="77777777" w:rsidR="009F399A" w:rsidRPr="00992755" w:rsidRDefault="009F399A" w:rsidP="00BB3E0F">
      <w:pPr>
        <w:pStyle w:val="ListBullet"/>
        <w:numPr>
          <w:ilvl w:val="0"/>
          <w:numId w:val="92"/>
        </w:numPr>
        <w:rPr>
          <w:rFonts w:eastAsiaTheme="minorHAnsi"/>
        </w:rPr>
      </w:pPr>
      <w:r w:rsidRPr="00992755">
        <w:rPr>
          <w:rFonts w:eastAsiaTheme="minorHAnsi"/>
        </w:rPr>
        <w:t>A podiatrist registered by the Podiatry Board of Australia with endorsement to prescribe or supply a limited range of Scheduled medications.</w:t>
      </w:r>
    </w:p>
    <w:p w14:paraId="36B89232" w14:textId="77777777" w:rsidR="00FF24BB" w:rsidRDefault="00FF24BB" w:rsidP="003B0D82">
      <w:pPr>
        <w:rPr>
          <w:rFonts w:eastAsiaTheme="minorHAnsi" w:cs="Arial"/>
          <w:b/>
          <w:color w:val="000000"/>
          <w:szCs w:val="24"/>
        </w:rPr>
      </w:pPr>
    </w:p>
    <w:p w14:paraId="61C8F0B8" w14:textId="5B09A6A6" w:rsidR="003B0D82" w:rsidRPr="003B0D82" w:rsidRDefault="003B0D82" w:rsidP="003B0D82">
      <w:pPr>
        <w:rPr>
          <w:rFonts w:eastAsiaTheme="minorHAnsi" w:cs="Arial"/>
          <w:color w:val="000000"/>
          <w:szCs w:val="24"/>
        </w:rPr>
      </w:pPr>
      <w:r w:rsidRPr="003B0D82">
        <w:rPr>
          <w:rFonts w:eastAsiaTheme="minorHAnsi" w:cs="Arial"/>
          <w:b/>
          <w:color w:val="000000"/>
          <w:szCs w:val="24"/>
        </w:rPr>
        <w:t xml:space="preserve">CHS Pharmacy Service </w:t>
      </w:r>
      <w:r w:rsidRPr="003B0D82">
        <w:rPr>
          <w:rFonts w:eastAsiaTheme="minorHAnsi" w:cs="Arial"/>
          <w:color w:val="000000"/>
          <w:szCs w:val="24"/>
        </w:rPr>
        <w:t>The service administered by the Director of Pharmacy which is responsible for the procurement, distribution, preparation and dispensing of medications as well as the delivery of clinical and other services as defined by the Society of Hospital Pharmacists of Australia. Includes a principal medication supply service (that is also not part of a patient care area) at a facility where no registered pharmacist is employed or contracted for whom the responsibility of the distribution of medications is assigned to the director of nursing or medical superintendent of the patient care area.</w:t>
      </w:r>
    </w:p>
    <w:p w14:paraId="01D34F0A" w14:textId="77777777" w:rsidR="009F399A" w:rsidRPr="00C034A5" w:rsidRDefault="009F399A" w:rsidP="009F399A">
      <w:pPr>
        <w:rPr>
          <w:rFonts w:eastAsiaTheme="minorHAnsi" w:cs="Arial"/>
          <w:color w:val="000000"/>
          <w:sz w:val="16"/>
          <w:szCs w:val="16"/>
        </w:rPr>
      </w:pPr>
    </w:p>
    <w:p w14:paraId="228BE4FD" w14:textId="77777777" w:rsidR="009F399A" w:rsidRDefault="009F399A" w:rsidP="009F399A">
      <w:pPr>
        <w:rPr>
          <w:rFonts w:eastAsiaTheme="minorHAnsi" w:cs="Arial"/>
          <w:b/>
          <w:color w:val="000000"/>
          <w:szCs w:val="24"/>
        </w:rPr>
      </w:pPr>
      <w:r>
        <w:rPr>
          <w:rFonts w:eastAsiaTheme="minorHAnsi" w:cs="Arial"/>
          <w:b/>
          <w:szCs w:val="24"/>
        </w:rPr>
        <w:t>Enrolled Nurse</w:t>
      </w:r>
      <w:r>
        <w:rPr>
          <w:rFonts w:eastAsiaTheme="minorHAnsi" w:cs="Arial"/>
          <w:szCs w:val="24"/>
        </w:rPr>
        <w:t xml:space="preserve"> An e</w:t>
      </w:r>
      <w:r w:rsidRPr="00B43A30">
        <w:rPr>
          <w:rFonts w:eastAsiaTheme="minorHAnsi" w:cs="Arial"/>
          <w:szCs w:val="24"/>
        </w:rPr>
        <w:t xml:space="preserve">nrolled </w:t>
      </w:r>
      <w:r>
        <w:rPr>
          <w:rFonts w:eastAsiaTheme="minorHAnsi" w:cs="Arial"/>
          <w:szCs w:val="24"/>
        </w:rPr>
        <w:t>n</w:t>
      </w:r>
      <w:r w:rsidRPr="00B43A30">
        <w:rPr>
          <w:rFonts w:eastAsiaTheme="minorHAnsi" w:cs="Arial"/>
          <w:szCs w:val="24"/>
        </w:rPr>
        <w:t>urse licensed under the Australian Health Practitioner Regulation Agency (AHPRA) without notation who has successfully completed the required National Health Training Package (HTP) medicine administration units.</w:t>
      </w:r>
    </w:p>
    <w:p w14:paraId="737ADD1F" w14:textId="77777777" w:rsidR="008A4B95" w:rsidRDefault="008A4B95" w:rsidP="009F399A">
      <w:pPr>
        <w:rPr>
          <w:rFonts w:eastAsiaTheme="minorHAnsi" w:cs="Arial"/>
          <w:b/>
          <w:color w:val="000000"/>
          <w:szCs w:val="24"/>
        </w:rPr>
      </w:pPr>
    </w:p>
    <w:p w14:paraId="0352C781" w14:textId="77777777" w:rsidR="009F399A" w:rsidRPr="00E75570" w:rsidRDefault="009F399A" w:rsidP="009F399A">
      <w:pPr>
        <w:rPr>
          <w:rFonts w:eastAsiaTheme="minorHAnsi" w:cs="Arial"/>
          <w:color w:val="000000"/>
          <w:szCs w:val="24"/>
        </w:rPr>
      </w:pPr>
      <w:r w:rsidRPr="00992755">
        <w:rPr>
          <w:rFonts w:eastAsiaTheme="minorHAnsi" w:cs="Arial"/>
          <w:b/>
          <w:color w:val="000000"/>
          <w:szCs w:val="24"/>
        </w:rPr>
        <w:t xml:space="preserve">Medication </w:t>
      </w:r>
      <w:r w:rsidRPr="00992755">
        <w:rPr>
          <w:rFonts w:eastAsiaTheme="minorHAnsi" w:cs="Arial"/>
          <w:color w:val="000000"/>
          <w:szCs w:val="24"/>
        </w:rPr>
        <w:t>Used singularly throughout th</w:t>
      </w:r>
      <w:r>
        <w:rPr>
          <w:rFonts w:eastAsiaTheme="minorHAnsi" w:cs="Arial"/>
          <w:color w:val="000000"/>
          <w:szCs w:val="24"/>
        </w:rPr>
        <w:t>is</w:t>
      </w:r>
      <w:r w:rsidRPr="00992755">
        <w:rPr>
          <w:rFonts w:eastAsiaTheme="minorHAnsi" w:cs="Arial"/>
          <w:color w:val="000000"/>
          <w:szCs w:val="24"/>
        </w:rPr>
        <w:t xml:space="preserve"> Policy to describe a drug, medicine, pharmaceutical preparation (including a compounded preparation), therapeutic substance, complementary and alternative medicine, vaccine, diagnostic agent for patient administration, medicated dressing and a fluid for intravenous use. Includes Scheduled medication</w:t>
      </w:r>
      <w:r>
        <w:rPr>
          <w:rFonts w:eastAsiaTheme="minorHAnsi" w:cs="Arial"/>
          <w:color w:val="000000"/>
          <w:szCs w:val="24"/>
        </w:rPr>
        <w:t xml:space="preserve"> </w:t>
      </w:r>
      <w:r w:rsidRPr="00992755">
        <w:rPr>
          <w:rFonts w:eastAsiaTheme="minorHAnsi" w:cs="Arial"/>
          <w:color w:val="000000"/>
          <w:szCs w:val="24"/>
        </w:rPr>
        <w:t>and unscheduled medication.</w:t>
      </w:r>
    </w:p>
    <w:p w14:paraId="19BC5F7B" w14:textId="77777777" w:rsidR="009F399A" w:rsidRPr="00C034A5" w:rsidRDefault="009F399A" w:rsidP="009F399A">
      <w:pPr>
        <w:rPr>
          <w:rFonts w:eastAsiaTheme="minorHAnsi" w:cs="Arial"/>
          <w:b/>
          <w:color w:val="000000"/>
          <w:sz w:val="16"/>
          <w:szCs w:val="16"/>
        </w:rPr>
      </w:pPr>
    </w:p>
    <w:p w14:paraId="6AA7AD54" w14:textId="77777777" w:rsidR="009F399A" w:rsidRDefault="009F399A" w:rsidP="009F399A">
      <w:pPr>
        <w:rPr>
          <w:rFonts w:cs="Arial"/>
          <w:szCs w:val="24"/>
        </w:rPr>
      </w:pPr>
      <w:r w:rsidRPr="008B0DC9">
        <w:rPr>
          <w:rFonts w:eastAsiaTheme="minorHAnsi" w:cs="Arial"/>
          <w:b/>
          <w:color w:val="000000"/>
          <w:szCs w:val="24"/>
        </w:rPr>
        <w:t>Medication Management</w:t>
      </w:r>
      <w:r>
        <w:rPr>
          <w:rFonts w:eastAsiaTheme="minorHAnsi" w:cs="Arial"/>
          <w:b/>
          <w:color w:val="000000"/>
          <w:szCs w:val="24"/>
        </w:rPr>
        <w:t xml:space="preserve"> </w:t>
      </w:r>
      <w:r>
        <w:rPr>
          <w:rFonts w:cs="Arial"/>
          <w:szCs w:val="24"/>
        </w:rPr>
        <w:t xml:space="preserve">The </w:t>
      </w:r>
      <w:r w:rsidRPr="002A3D29">
        <w:rPr>
          <w:rFonts w:cs="Arial"/>
          <w:szCs w:val="24"/>
        </w:rPr>
        <w:t>prescri</w:t>
      </w:r>
      <w:r>
        <w:rPr>
          <w:rFonts w:cs="Arial"/>
          <w:szCs w:val="24"/>
        </w:rPr>
        <w:t>bing</w:t>
      </w:r>
      <w:r w:rsidRPr="002A3D29">
        <w:rPr>
          <w:rFonts w:cs="Arial"/>
          <w:szCs w:val="24"/>
        </w:rPr>
        <w:t>,</w:t>
      </w:r>
      <w:r>
        <w:rPr>
          <w:rFonts w:cs="Arial"/>
          <w:szCs w:val="24"/>
        </w:rPr>
        <w:t xml:space="preserve"> </w:t>
      </w:r>
      <w:r w:rsidRPr="002A3D29">
        <w:rPr>
          <w:rFonts w:cs="Arial"/>
          <w:szCs w:val="24"/>
        </w:rPr>
        <w:t>dispensing, supply, adminis</w:t>
      </w:r>
      <w:r>
        <w:rPr>
          <w:rFonts w:cs="Arial"/>
          <w:szCs w:val="24"/>
        </w:rPr>
        <w:t>tration</w:t>
      </w:r>
      <w:r w:rsidRPr="002A3D29">
        <w:rPr>
          <w:rFonts w:cs="Arial"/>
          <w:szCs w:val="24"/>
        </w:rPr>
        <w:t>, stor</w:t>
      </w:r>
      <w:r>
        <w:rPr>
          <w:rFonts w:cs="Arial"/>
          <w:szCs w:val="24"/>
        </w:rPr>
        <w:t>age</w:t>
      </w:r>
      <w:r w:rsidRPr="002A3D29">
        <w:rPr>
          <w:rFonts w:cs="Arial"/>
          <w:szCs w:val="24"/>
        </w:rPr>
        <w:t>, manufactur</w:t>
      </w:r>
      <w:r>
        <w:rPr>
          <w:rFonts w:cs="Arial"/>
          <w:szCs w:val="24"/>
        </w:rPr>
        <w:t>e</w:t>
      </w:r>
      <w:r w:rsidRPr="002A3D29">
        <w:rPr>
          <w:rFonts w:cs="Arial"/>
          <w:szCs w:val="24"/>
        </w:rPr>
        <w:t>, compounding and</w:t>
      </w:r>
      <w:r>
        <w:rPr>
          <w:rFonts w:cs="Arial"/>
          <w:szCs w:val="24"/>
        </w:rPr>
        <w:t xml:space="preserve"> </w:t>
      </w:r>
      <w:r w:rsidRPr="002A3D29">
        <w:rPr>
          <w:rFonts w:cs="Arial"/>
          <w:szCs w:val="24"/>
        </w:rPr>
        <w:t>monitoring the effects o</w:t>
      </w:r>
      <w:r>
        <w:rPr>
          <w:rFonts w:cs="Arial"/>
          <w:szCs w:val="24"/>
        </w:rPr>
        <w:t>f medications.</w:t>
      </w:r>
    </w:p>
    <w:p w14:paraId="7EE5EC42" w14:textId="77777777" w:rsidR="003B5BC6" w:rsidRPr="003B5BC6" w:rsidRDefault="003B5BC6" w:rsidP="009F399A">
      <w:pPr>
        <w:rPr>
          <w:rFonts w:eastAsiaTheme="minorHAnsi" w:cs="Arial"/>
          <w:color w:val="000000"/>
          <w:szCs w:val="24"/>
        </w:rPr>
      </w:pPr>
    </w:p>
    <w:p w14:paraId="56690D72" w14:textId="77777777" w:rsidR="009F399A" w:rsidRPr="00992755" w:rsidRDefault="009F399A" w:rsidP="009F399A">
      <w:pPr>
        <w:rPr>
          <w:rFonts w:eastAsiaTheme="minorHAnsi" w:cs="Arial"/>
          <w:color w:val="000000"/>
          <w:szCs w:val="24"/>
        </w:rPr>
      </w:pPr>
      <w:r w:rsidRPr="00992755">
        <w:rPr>
          <w:rFonts w:eastAsiaTheme="minorHAnsi" w:cs="Arial"/>
          <w:b/>
          <w:color w:val="000000"/>
          <w:szCs w:val="24"/>
        </w:rPr>
        <w:t>Must</w:t>
      </w:r>
      <w:r w:rsidRPr="00992755">
        <w:rPr>
          <w:rFonts w:eastAsiaTheme="minorHAnsi" w:cs="Arial"/>
          <w:color w:val="000000"/>
          <w:szCs w:val="24"/>
        </w:rPr>
        <w:t xml:space="preserve"> Indicates a mandatory action requiring compliance by staff at public health</w:t>
      </w:r>
    </w:p>
    <w:p w14:paraId="17359FF0" w14:textId="77777777" w:rsidR="009F399A" w:rsidRDefault="009F399A" w:rsidP="009F399A">
      <w:pPr>
        <w:rPr>
          <w:rFonts w:eastAsiaTheme="minorHAnsi" w:cs="Arial"/>
          <w:color w:val="000000"/>
          <w:szCs w:val="24"/>
        </w:rPr>
      </w:pPr>
      <w:r w:rsidRPr="00992755">
        <w:rPr>
          <w:rFonts w:eastAsiaTheme="minorHAnsi" w:cs="Arial"/>
          <w:color w:val="000000"/>
          <w:szCs w:val="24"/>
        </w:rPr>
        <w:t>facilities, in accordance with a legislative requirement and</w:t>
      </w:r>
      <w:r>
        <w:rPr>
          <w:rFonts w:eastAsiaTheme="minorHAnsi" w:cs="Arial"/>
          <w:color w:val="000000"/>
          <w:szCs w:val="24"/>
        </w:rPr>
        <w:t xml:space="preserve"> </w:t>
      </w:r>
      <w:r w:rsidRPr="00992755">
        <w:rPr>
          <w:rFonts w:eastAsiaTheme="minorHAnsi" w:cs="Arial"/>
          <w:color w:val="000000"/>
          <w:szCs w:val="24"/>
        </w:rPr>
        <w:t>/</w:t>
      </w:r>
      <w:r>
        <w:rPr>
          <w:rFonts w:eastAsiaTheme="minorHAnsi" w:cs="Arial"/>
          <w:color w:val="000000"/>
          <w:szCs w:val="24"/>
        </w:rPr>
        <w:t xml:space="preserve"> </w:t>
      </w:r>
      <w:r w:rsidRPr="00992755">
        <w:rPr>
          <w:rFonts w:eastAsiaTheme="minorHAnsi" w:cs="Arial"/>
          <w:color w:val="000000"/>
          <w:szCs w:val="24"/>
        </w:rPr>
        <w:t>or a</w:t>
      </w:r>
      <w:r>
        <w:rPr>
          <w:rFonts w:eastAsiaTheme="minorHAnsi" w:cs="Arial"/>
          <w:color w:val="000000"/>
          <w:szCs w:val="24"/>
        </w:rPr>
        <w:t>n</w:t>
      </w:r>
      <w:r w:rsidRPr="00992755">
        <w:rPr>
          <w:rFonts w:eastAsiaTheme="minorHAnsi" w:cs="Arial"/>
          <w:color w:val="000000"/>
          <w:szCs w:val="24"/>
        </w:rPr>
        <w:t xml:space="preserve"> </w:t>
      </w:r>
      <w:r>
        <w:rPr>
          <w:rFonts w:eastAsiaTheme="minorHAnsi" w:cs="Arial"/>
          <w:color w:val="000000"/>
          <w:szCs w:val="24"/>
        </w:rPr>
        <w:t>ACT</w:t>
      </w:r>
      <w:r w:rsidRPr="00992755">
        <w:rPr>
          <w:rFonts w:eastAsiaTheme="minorHAnsi" w:cs="Arial"/>
          <w:color w:val="000000"/>
          <w:szCs w:val="24"/>
        </w:rPr>
        <w:t xml:space="preserve"> Health policy.</w:t>
      </w:r>
    </w:p>
    <w:p w14:paraId="461DADD2" w14:textId="17ADDF0B" w:rsidR="00C5186B" w:rsidRPr="00C034A5" w:rsidRDefault="00C5186B" w:rsidP="009F399A">
      <w:pPr>
        <w:rPr>
          <w:rFonts w:eastAsiaTheme="minorHAnsi" w:cs="Arial"/>
          <w:color w:val="000000"/>
          <w:sz w:val="16"/>
          <w:szCs w:val="16"/>
        </w:rPr>
      </w:pPr>
    </w:p>
    <w:p w14:paraId="2924BB0C" w14:textId="77777777" w:rsidR="009F399A" w:rsidRPr="001755CC" w:rsidRDefault="009F399A" w:rsidP="009F399A">
      <w:pPr>
        <w:rPr>
          <w:rFonts w:eastAsiaTheme="minorHAnsi" w:cs="Arial"/>
          <w:b/>
          <w:color w:val="000000"/>
          <w:szCs w:val="24"/>
        </w:rPr>
      </w:pPr>
      <w:r w:rsidRPr="00992755">
        <w:rPr>
          <w:rFonts w:eastAsiaTheme="minorHAnsi" w:cs="Arial"/>
          <w:b/>
          <w:color w:val="000000"/>
          <w:szCs w:val="24"/>
        </w:rPr>
        <w:t xml:space="preserve">Patient care </w:t>
      </w:r>
      <w:r>
        <w:rPr>
          <w:rFonts w:eastAsiaTheme="minorHAnsi" w:cs="Arial"/>
          <w:b/>
          <w:color w:val="000000"/>
          <w:szCs w:val="24"/>
        </w:rPr>
        <w:t>area</w:t>
      </w:r>
      <w:r w:rsidRPr="00992755">
        <w:rPr>
          <w:rFonts w:eastAsiaTheme="minorHAnsi" w:cs="Arial"/>
          <w:b/>
          <w:color w:val="000000"/>
          <w:szCs w:val="24"/>
        </w:rPr>
        <w:t xml:space="preserve"> </w:t>
      </w:r>
      <w:r w:rsidRPr="00992755">
        <w:rPr>
          <w:rFonts w:eastAsiaTheme="minorHAnsi" w:cs="Arial"/>
          <w:color w:val="000000"/>
          <w:szCs w:val="24"/>
        </w:rPr>
        <w:t>Any area, clinic or unit in a hospital, health facility, health institution, health</w:t>
      </w:r>
      <w:r>
        <w:rPr>
          <w:rFonts w:eastAsiaTheme="minorHAnsi" w:cs="Arial"/>
          <w:b/>
          <w:color w:val="000000"/>
          <w:szCs w:val="24"/>
        </w:rPr>
        <w:t xml:space="preserve"> </w:t>
      </w:r>
      <w:r w:rsidRPr="00992755">
        <w:rPr>
          <w:rFonts w:eastAsiaTheme="minorHAnsi" w:cs="Arial"/>
          <w:color w:val="000000"/>
          <w:szCs w:val="24"/>
        </w:rPr>
        <w:t xml:space="preserve">centre, health service or health support service where patient treatment or care may </w:t>
      </w:r>
      <w:r w:rsidRPr="00992755">
        <w:rPr>
          <w:rFonts w:eastAsiaTheme="minorHAnsi" w:cs="Arial"/>
          <w:color w:val="000000"/>
          <w:szCs w:val="24"/>
        </w:rPr>
        <w:lastRenderedPageBreak/>
        <w:t>be carried out. Includes a hospital ward, operating theatre, specialised treatment unit (for example haemodialysis, oncology, radiology, dental), day surgery unit, community health centre, domiciliary service, day centre, and facilities at which Justice Health &amp; Forensic Mental Health Network provides health services.</w:t>
      </w:r>
    </w:p>
    <w:p w14:paraId="01288684" w14:textId="77777777" w:rsidR="009F399A" w:rsidRPr="00C034A5" w:rsidRDefault="009F399A" w:rsidP="009F399A">
      <w:pPr>
        <w:rPr>
          <w:rFonts w:eastAsiaTheme="minorHAnsi" w:cs="Arial"/>
          <w:color w:val="000000"/>
          <w:sz w:val="16"/>
          <w:szCs w:val="16"/>
        </w:rPr>
      </w:pPr>
    </w:p>
    <w:p w14:paraId="5269E2E9" w14:textId="0211FE3C" w:rsidR="008A4B95" w:rsidRPr="005900D5" w:rsidRDefault="005900D5" w:rsidP="009F399A">
      <w:pPr>
        <w:rPr>
          <w:rFonts w:eastAsiaTheme="minorHAnsi" w:cs="Arial"/>
          <w:color w:val="000000"/>
          <w:szCs w:val="24"/>
        </w:rPr>
      </w:pPr>
      <w:r>
        <w:rPr>
          <w:rFonts w:eastAsiaTheme="minorHAnsi" w:cs="Arial"/>
          <w:b/>
          <w:bCs/>
          <w:color w:val="000000"/>
          <w:szCs w:val="24"/>
        </w:rPr>
        <w:t xml:space="preserve">Relevant Delegate </w:t>
      </w:r>
      <w:r>
        <w:rPr>
          <w:rFonts w:eastAsiaTheme="minorHAnsi" w:cs="Arial"/>
          <w:color w:val="000000"/>
          <w:szCs w:val="24"/>
        </w:rPr>
        <w:t xml:space="preserve">(for approval of medication not on formulary) - </w:t>
      </w:r>
      <w:r>
        <w:t>The relevant delegate is the Head of Department and/or the Executive Director for the Division where the medicine requested is to be used (depending on the financial delegation required for the cost of treatment), or the Chief Executive Officer or Chief Operating Officer if the cost of treatment and financial delegations require this.  Where there is a conflict of interest caused by the applicant being the relevant delegate, the application must be approved at a level of governance higher than their position (e.g. for a Head of Department, it must go to the Executive Director, for an Executive Director, the application must be considered by the COO or CEO).</w:t>
      </w:r>
    </w:p>
    <w:p w14:paraId="1025A3B1" w14:textId="77777777" w:rsidR="00CE0597" w:rsidRDefault="00CE0597" w:rsidP="009F399A">
      <w:pPr>
        <w:rPr>
          <w:rFonts w:eastAsiaTheme="minorHAnsi" w:cs="Arial"/>
          <w:color w:val="000000"/>
          <w:szCs w:val="24"/>
        </w:rPr>
      </w:pPr>
    </w:p>
    <w:p w14:paraId="30B5B529" w14:textId="45F3BF0F" w:rsidR="0056473D" w:rsidRPr="00992755" w:rsidRDefault="0056473D" w:rsidP="009F399A">
      <w:pPr>
        <w:rPr>
          <w:rFonts w:eastAsiaTheme="minorHAnsi" w:cs="Arial"/>
          <w:color w:val="000000"/>
          <w:szCs w:val="24"/>
        </w:rPr>
      </w:pPr>
      <w:r>
        <w:rPr>
          <w:rFonts w:eastAsiaTheme="minorHAnsi" w:cs="Arial"/>
          <w:b/>
          <w:color w:val="000000"/>
          <w:szCs w:val="24"/>
        </w:rPr>
        <w:t>Section 19A medicine.</w:t>
      </w:r>
      <w:r>
        <w:rPr>
          <w:rFonts w:eastAsiaTheme="minorHAnsi" w:cs="Arial"/>
          <w:color w:val="000000"/>
          <w:szCs w:val="24"/>
        </w:rPr>
        <w:t xml:space="preserve">  This is a medicine that is not on the Australian Register of Therapeutic Goods (ARTG) but has been approved for import and supply because there is a shortage of a medicine registered in Australia and the medicine is needed in the interest of public health</w:t>
      </w:r>
    </w:p>
    <w:p w14:paraId="16FC465A" w14:textId="77777777" w:rsidR="009F399A" w:rsidRPr="00C034A5" w:rsidRDefault="009F399A" w:rsidP="009F399A">
      <w:pPr>
        <w:rPr>
          <w:rFonts w:eastAsiaTheme="minorHAnsi" w:cs="Arial"/>
          <w:color w:val="000000"/>
          <w:sz w:val="16"/>
          <w:szCs w:val="16"/>
        </w:rPr>
      </w:pPr>
    </w:p>
    <w:p w14:paraId="6723A15A" w14:textId="1084CBF2" w:rsidR="009F399A" w:rsidRDefault="009F399A" w:rsidP="009F399A">
      <w:pPr>
        <w:rPr>
          <w:rFonts w:eastAsiaTheme="minorHAnsi" w:cs="Arial"/>
          <w:b/>
          <w:color w:val="000000"/>
          <w:szCs w:val="24"/>
        </w:rPr>
      </w:pPr>
      <w:r w:rsidRPr="00992755">
        <w:rPr>
          <w:rFonts w:eastAsiaTheme="minorHAnsi" w:cs="Arial"/>
          <w:b/>
          <w:color w:val="000000"/>
          <w:szCs w:val="24"/>
        </w:rPr>
        <w:t xml:space="preserve">Schedule </w:t>
      </w:r>
      <w:r>
        <w:rPr>
          <w:rFonts w:eastAsiaTheme="minorHAnsi" w:cs="Arial"/>
          <w:b/>
          <w:color w:val="000000"/>
          <w:szCs w:val="24"/>
        </w:rPr>
        <w:t xml:space="preserve">4D </w:t>
      </w:r>
      <w:r w:rsidRPr="00992755">
        <w:rPr>
          <w:rFonts w:eastAsiaTheme="minorHAnsi" w:cs="Arial"/>
          <w:b/>
          <w:color w:val="000000"/>
          <w:szCs w:val="24"/>
        </w:rPr>
        <w:t xml:space="preserve">medications </w:t>
      </w:r>
      <w:r w:rsidRPr="00992755">
        <w:rPr>
          <w:rFonts w:eastAsiaTheme="minorHAnsi" w:cs="Arial"/>
          <w:color w:val="000000"/>
          <w:szCs w:val="24"/>
        </w:rPr>
        <w:t>The subset of Schedule 4 medications that are known to be liable to</w:t>
      </w:r>
      <w:r w:rsidRPr="00992755">
        <w:rPr>
          <w:rFonts w:eastAsiaTheme="minorHAnsi" w:cs="Arial"/>
          <w:b/>
          <w:color w:val="000000"/>
          <w:szCs w:val="24"/>
        </w:rPr>
        <w:t xml:space="preserve"> </w:t>
      </w:r>
      <w:r w:rsidRPr="00992755">
        <w:rPr>
          <w:rFonts w:eastAsiaTheme="minorHAnsi" w:cs="Arial"/>
          <w:color w:val="000000"/>
          <w:szCs w:val="24"/>
        </w:rPr>
        <w:t xml:space="preserve">abuse or misuse, and as such </w:t>
      </w:r>
      <w:r>
        <w:rPr>
          <w:rFonts w:eastAsiaTheme="minorHAnsi" w:cs="Arial"/>
          <w:color w:val="000000"/>
          <w:szCs w:val="24"/>
        </w:rPr>
        <w:t xml:space="preserve">within </w:t>
      </w:r>
      <w:r w:rsidR="00A57E72">
        <w:rPr>
          <w:rFonts w:eastAsiaTheme="minorHAnsi" w:cs="Arial"/>
          <w:color w:val="000000"/>
          <w:szCs w:val="24"/>
        </w:rPr>
        <w:t>CHS</w:t>
      </w:r>
      <w:r>
        <w:rPr>
          <w:rFonts w:eastAsiaTheme="minorHAnsi" w:cs="Arial"/>
          <w:color w:val="000000"/>
          <w:szCs w:val="24"/>
        </w:rPr>
        <w:t xml:space="preserve"> </w:t>
      </w:r>
      <w:r w:rsidRPr="00992755">
        <w:rPr>
          <w:rFonts w:eastAsiaTheme="minorHAnsi" w:cs="Arial"/>
          <w:color w:val="000000"/>
          <w:szCs w:val="24"/>
        </w:rPr>
        <w:t>require additional requirements for storage</w:t>
      </w:r>
      <w:r w:rsidRPr="00992755">
        <w:rPr>
          <w:rFonts w:eastAsiaTheme="minorHAnsi" w:cs="Arial"/>
          <w:b/>
          <w:color w:val="000000"/>
          <w:szCs w:val="24"/>
        </w:rPr>
        <w:t xml:space="preserve"> </w:t>
      </w:r>
      <w:r w:rsidRPr="00992755">
        <w:rPr>
          <w:rFonts w:eastAsiaTheme="minorHAnsi" w:cs="Arial"/>
          <w:color w:val="000000"/>
          <w:szCs w:val="24"/>
        </w:rPr>
        <w:t>in patient care areas. The</w:t>
      </w:r>
      <w:r>
        <w:rPr>
          <w:rFonts w:eastAsiaTheme="minorHAnsi" w:cs="Arial"/>
          <w:color w:val="000000"/>
          <w:szCs w:val="24"/>
        </w:rPr>
        <w:t>se</w:t>
      </w:r>
      <w:r w:rsidRPr="00992755">
        <w:rPr>
          <w:rFonts w:eastAsiaTheme="minorHAnsi" w:cs="Arial"/>
          <w:color w:val="000000"/>
          <w:szCs w:val="24"/>
        </w:rPr>
        <w:t xml:space="preserve"> medications include benzodiazepines (except a</w:t>
      </w:r>
      <w:r w:rsidRPr="00992755">
        <w:rPr>
          <w:rFonts w:eastAsiaTheme="minorHAnsi" w:cs="Arial"/>
          <w:b/>
          <w:color w:val="000000"/>
          <w:szCs w:val="24"/>
        </w:rPr>
        <w:t xml:space="preserve"> </w:t>
      </w:r>
      <w:r w:rsidRPr="00992755">
        <w:rPr>
          <w:rFonts w:eastAsiaTheme="minorHAnsi" w:cs="Arial"/>
          <w:color w:val="000000"/>
          <w:szCs w:val="24"/>
        </w:rPr>
        <w:t>Schedule 8 benzodiazepine), anabolic-androgenic steroids, ephedrine,</w:t>
      </w:r>
      <w:r w:rsidRPr="00992755">
        <w:rPr>
          <w:rFonts w:eastAsiaTheme="minorHAnsi" w:cs="Arial"/>
          <w:b/>
          <w:color w:val="000000"/>
          <w:szCs w:val="24"/>
        </w:rPr>
        <w:t xml:space="preserve"> </w:t>
      </w:r>
      <w:r w:rsidRPr="00992755">
        <w:rPr>
          <w:rFonts w:eastAsiaTheme="minorHAnsi" w:cs="Arial"/>
          <w:color w:val="000000"/>
          <w:szCs w:val="24"/>
        </w:rPr>
        <w:t xml:space="preserve">phentermine, </w:t>
      </w:r>
      <w:proofErr w:type="spellStart"/>
      <w:r w:rsidRPr="00992755">
        <w:rPr>
          <w:rFonts w:eastAsiaTheme="minorHAnsi" w:cs="Arial"/>
          <w:color w:val="000000"/>
          <w:szCs w:val="24"/>
        </w:rPr>
        <w:t>phenobartitone</w:t>
      </w:r>
      <w:proofErr w:type="spellEnd"/>
      <w:r w:rsidRPr="00992755">
        <w:rPr>
          <w:rFonts w:eastAsiaTheme="minorHAnsi" w:cs="Arial"/>
          <w:color w:val="000000"/>
          <w:szCs w:val="24"/>
        </w:rPr>
        <w:t xml:space="preserve">, thiopentone, and </w:t>
      </w:r>
      <w:proofErr w:type="spellStart"/>
      <w:r w:rsidRPr="00992755">
        <w:rPr>
          <w:rFonts w:eastAsiaTheme="minorHAnsi" w:cs="Arial"/>
          <w:color w:val="000000"/>
          <w:szCs w:val="24"/>
        </w:rPr>
        <w:t>amylobarbitone</w:t>
      </w:r>
      <w:proofErr w:type="spellEnd"/>
      <w:r w:rsidRPr="00992755">
        <w:rPr>
          <w:rFonts w:eastAsiaTheme="minorHAnsi" w:cs="Arial"/>
          <w:color w:val="000000"/>
          <w:szCs w:val="24"/>
        </w:rPr>
        <w:t xml:space="preserve"> and</w:t>
      </w:r>
      <w:r>
        <w:rPr>
          <w:rFonts w:eastAsiaTheme="minorHAnsi" w:cs="Arial"/>
          <w:b/>
          <w:color w:val="000000"/>
          <w:szCs w:val="24"/>
        </w:rPr>
        <w:t xml:space="preserve"> </w:t>
      </w:r>
      <w:r w:rsidRPr="00992755">
        <w:rPr>
          <w:rFonts w:eastAsiaTheme="minorHAnsi" w:cs="Arial"/>
          <w:color w:val="000000"/>
          <w:szCs w:val="24"/>
        </w:rPr>
        <w:t>pentobarbitone when packed and labelled for injection</w:t>
      </w:r>
      <w:r>
        <w:rPr>
          <w:rFonts w:eastAsiaTheme="minorHAnsi" w:cs="Arial"/>
          <w:color w:val="000000"/>
          <w:szCs w:val="24"/>
        </w:rPr>
        <w:t xml:space="preserve">. See Section 2.3.3.  These requirements, and the medicines designated as Schedule 4D, are set out by </w:t>
      </w:r>
      <w:r w:rsidR="00A57E72">
        <w:rPr>
          <w:rFonts w:eastAsiaTheme="minorHAnsi" w:cs="Arial"/>
          <w:color w:val="000000"/>
          <w:szCs w:val="24"/>
        </w:rPr>
        <w:t>CHS</w:t>
      </w:r>
      <w:r>
        <w:rPr>
          <w:rFonts w:eastAsiaTheme="minorHAnsi" w:cs="Arial"/>
          <w:color w:val="000000"/>
          <w:szCs w:val="24"/>
        </w:rPr>
        <w:t xml:space="preserve"> and are not legislated in the ACT. </w:t>
      </w:r>
    </w:p>
    <w:p w14:paraId="5CF1FA29" w14:textId="77777777" w:rsidR="009F399A" w:rsidRDefault="009F399A" w:rsidP="009F399A">
      <w:pPr>
        <w:tabs>
          <w:tab w:val="left" w:pos="1980"/>
        </w:tabs>
        <w:rPr>
          <w:rFonts w:eastAsiaTheme="minorHAnsi" w:cs="Arial"/>
          <w:b/>
          <w:color w:val="000000"/>
          <w:szCs w:val="24"/>
        </w:rPr>
      </w:pPr>
      <w:r>
        <w:rPr>
          <w:rFonts w:eastAsiaTheme="minorHAnsi" w:cs="Arial"/>
          <w:b/>
          <w:color w:val="000000"/>
          <w:szCs w:val="24"/>
        </w:rPr>
        <w:tab/>
      </w:r>
    </w:p>
    <w:p w14:paraId="4A16CDD0" w14:textId="77777777" w:rsidR="009F399A" w:rsidRPr="00992755" w:rsidRDefault="009F399A" w:rsidP="009F399A">
      <w:pPr>
        <w:rPr>
          <w:rFonts w:eastAsiaTheme="minorHAnsi" w:cs="Arial"/>
          <w:b/>
          <w:color w:val="000000"/>
          <w:szCs w:val="24"/>
        </w:rPr>
      </w:pPr>
      <w:r w:rsidRPr="00992755">
        <w:rPr>
          <w:rFonts w:eastAsiaTheme="minorHAnsi" w:cs="Arial"/>
          <w:b/>
          <w:color w:val="000000"/>
          <w:szCs w:val="24"/>
        </w:rPr>
        <w:t xml:space="preserve">Scheduled medication </w:t>
      </w:r>
      <w:r w:rsidRPr="00992755">
        <w:rPr>
          <w:rFonts w:eastAsiaTheme="minorHAnsi" w:cs="Arial"/>
          <w:color w:val="000000"/>
          <w:szCs w:val="24"/>
        </w:rPr>
        <w:t xml:space="preserve">A medication containing a substance in the </w:t>
      </w:r>
      <w:r>
        <w:rPr>
          <w:rFonts w:eastAsiaTheme="minorHAnsi" w:cs="Arial"/>
          <w:color w:val="000000"/>
          <w:szCs w:val="24"/>
        </w:rPr>
        <w:t>SUSMP</w:t>
      </w:r>
      <w:r w:rsidRPr="00992755">
        <w:rPr>
          <w:rFonts w:eastAsiaTheme="minorHAnsi" w:cs="Arial"/>
          <w:color w:val="000000"/>
          <w:szCs w:val="24"/>
        </w:rPr>
        <w:t xml:space="preserve"> as;</w:t>
      </w:r>
    </w:p>
    <w:p w14:paraId="67E27303" w14:textId="77777777" w:rsidR="009F399A" w:rsidRPr="000E65DC" w:rsidRDefault="009F399A" w:rsidP="00BB3E0F">
      <w:pPr>
        <w:pStyle w:val="ListParagraph"/>
        <w:numPr>
          <w:ilvl w:val="0"/>
          <w:numId w:val="128"/>
        </w:numPr>
        <w:rPr>
          <w:rFonts w:eastAsiaTheme="minorHAnsi"/>
        </w:rPr>
      </w:pPr>
      <w:r w:rsidRPr="000E65DC">
        <w:rPr>
          <w:rFonts w:eastAsiaTheme="minorHAnsi"/>
        </w:rPr>
        <w:t>Schedule 2 ‘Pharmacy Medicine’ (pharmacy ‘over the counter‘ medication),</w:t>
      </w:r>
    </w:p>
    <w:p w14:paraId="75631ABF" w14:textId="77777777" w:rsidR="009F399A" w:rsidRPr="000E65DC" w:rsidRDefault="009F399A" w:rsidP="00BB3E0F">
      <w:pPr>
        <w:pStyle w:val="ListParagraph"/>
        <w:numPr>
          <w:ilvl w:val="0"/>
          <w:numId w:val="128"/>
        </w:numPr>
        <w:rPr>
          <w:rFonts w:eastAsiaTheme="minorHAnsi"/>
        </w:rPr>
      </w:pPr>
      <w:r w:rsidRPr="000E65DC">
        <w:rPr>
          <w:rFonts w:eastAsiaTheme="minorHAnsi"/>
        </w:rPr>
        <w:t>Schedule 3 ‘Pharmacist Only Medicine’ (pharmacist controlled ‘over the counter’ medication),</w:t>
      </w:r>
    </w:p>
    <w:p w14:paraId="7605F75C" w14:textId="77777777" w:rsidR="009F399A" w:rsidRPr="000E65DC" w:rsidRDefault="009F399A" w:rsidP="00BB3E0F">
      <w:pPr>
        <w:pStyle w:val="ListParagraph"/>
        <w:numPr>
          <w:ilvl w:val="0"/>
          <w:numId w:val="128"/>
        </w:numPr>
        <w:rPr>
          <w:rFonts w:eastAsiaTheme="minorHAnsi"/>
        </w:rPr>
      </w:pPr>
      <w:r w:rsidRPr="000E65DC">
        <w:rPr>
          <w:rFonts w:eastAsiaTheme="minorHAnsi"/>
        </w:rPr>
        <w:t>Schedule 4 ‘Prescription Only Medicine’ (also known as a ‘restricted</w:t>
      </w:r>
      <w:r>
        <w:rPr>
          <w:rFonts w:eastAsiaTheme="minorHAnsi"/>
        </w:rPr>
        <w:t xml:space="preserve"> </w:t>
      </w:r>
      <w:r w:rsidRPr="000E65DC">
        <w:rPr>
          <w:rFonts w:eastAsiaTheme="minorHAnsi"/>
        </w:rPr>
        <w:t>substance’), or,</w:t>
      </w:r>
    </w:p>
    <w:p w14:paraId="5DEF8CDD" w14:textId="77777777" w:rsidR="009F399A" w:rsidRPr="000E65DC" w:rsidRDefault="009F399A" w:rsidP="00BB3E0F">
      <w:pPr>
        <w:pStyle w:val="ListParagraph"/>
        <w:numPr>
          <w:ilvl w:val="0"/>
          <w:numId w:val="128"/>
        </w:numPr>
        <w:rPr>
          <w:rFonts w:eastAsiaTheme="minorHAnsi"/>
        </w:rPr>
      </w:pPr>
      <w:r w:rsidRPr="000E65DC">
        <w:rPr>
          <w:rFonts w:eastAsiaTheme="minorHAnsi"/>
        </w:rPr>
        <w:t>Schedule 8 ‘Controlled Drug’ (also known as a ‘drug of addiction’).</w:t>
      </w:r>
    </w:p>
    <w:p w14:paraId="49FBF1A5" w14:textId="77777777" w:rsidR="009F399A" w:rsidRPr="000E65DC" w:rsidRDefault="009F399A" w:rsidP="00BB3E0F">
      <w:pPr>
        <w:pStyle w:val="ListParagraph"/>
        <w:numPr>
          <w:ilvl w:val="0"/>
          <w:numId w:val="128"/>
        </w:numPr>
        <w:rPr>
          <w:rFonts w:eastAsiaTheme="minorHAnsi"/>
        </w:rPr>
      </w:pPr>
      <w:r w:rsidRPr="000E65DC">
        <w:rPr>
          <w:rFonts w:eastAsiaTheme="minorHAnsi"/>
        </w:rPr>
        <w:t>Schedule 9 ‘Prohibited Substances’.</w:t>
      </w:r>
    </w:p>
    <w:p w14:paraId="61722E57" w14:textId="77777777" w:rsidR="009F399A" w:rsidRPr="00C034A5" w:rsidRDefault="009F399A" w:rsidP="009F399A">
      <w:pPr>
        <w:rPr>
          <w:rFonts w:cs="Arial"/>
          <w:sz w:val="16"/>
          <w:szCs w:val="16"/>
        </w:rPr>
      </w:pPr>
    </w:p>
    <w:p w14:paraId="7468B2EB" w14:textId="77777777" w:rsidR="009F399A" w:rsidRDefault="009F399A" w:rsidP="009F399A">
      <w:pPr>
        <w:rPr>
          <w:rFonts w:eastAsiaTheme="minorHAnsi" w:cs="Arial"/>
          <w:color w:val="000000"/>
          <w:szCs w:val="24"/>
        </w:rPr>
      </w:pPr>
      <w:r w:rsidRPr="00992755">
        <w:rPr>
          <w:rFonts w:eastAsiaTheme="minorHAnsi" w:cs="Arial"/>
          <w:b/>
          <w:color w:val="000000"/>
          <w:szCs w:val="24"/>
        </w:rPr>
        <w:t xml:space="preserve">Should </w:t>
      </w:r>
      <w:r w:rsidRPr="008E598B">
        <w:rPr>
          <w:rFonts w:eastAsiaTheme="minorHAnsi" w:cs="Arial"/>
          <w:color w:val="000000"/>
          <w:szCs w:val="24"/>
        </w:rPr>
        <w:t>I</w:t>
      </w:r>
      <w:r w:rsidRPr="00992755">
        <w:rPr>
          <w:rFonts w:eastAsiaTheme="minorHAnsi" w:cs="Arial"/>
          <w:color w:val="000000"/>
          <w:szCs w:val="24"/>
        </w:rPr>
        <w:t xml:space="preserve">ndicates a recommended action </w:t>
      </w:r>
      <w:r>
        <w:rPr>
          <w:rFonts w:eastAsiaTheme="minorHAnsi" w:cs="Arial"/>
          <w:color w:val="000000"/>
          <w:szCs w:val="24"/>
        </w:rPr>
        <w:t>to</w:t>
      </w:r>
      <w:r w:rsidRPr="00992755">
        <w:rPr>
          <w:rFonts w:eastAsiaTheme="minorHAnsi" w:cs="Arial"/>
          <w:color w:val="000000"/>
          <w:szCs w:val="24"/>
        </w:rPr>
        <w:t xml:space="preserve"> be followed</w:t>
      </w:r>
      <w:r>
        <w:rPr>
          <w:rFonts w:eastAsiaTheme="minorHAnsi" w:cs="Arial"/>
          <w:color w:val="000000"/>
          <w:szCs w:val="24"/>
        </w:rPr>
        <w:t>,</w:t>
      </w:r>
      <w:r w:rsidRPr="00992755">
        <w:rPr>
          <w:rFonts w:eastAsiaTheme="minorHAnsi" w:cs="Arial"/>
          <w:color w:val="000000"/>
          <w:szCs w:val="24"/>
        </w:rPr>
        <w:t xml:space="preserve"> unless there is a sound reason for taking a different course of action.</w:t>
      </w:r>
    </w:p>
    <w:p w14:paraId="392EB3C6" w14:textId="77777777" w:rsidR="0085047F" w:rsidRDefault="0085047F" w:rsidP="009F399A">
      <w:pPr>
        <w:rPr>
          <w:rFonts w:eastAsiaTheme="minorHAnsi" w:cs="Arial"/>
          <w:color w:val="000000"/>
          <w:szCs w:val="24"/>
        </w:rPr>
      </w:pPr>
    </w:p>
    <w:p w14:paraId="32BF7AAF" w14:textId="54F470EB" w:rsidR="0085047F" w:rsidRPr="00A770D1" w:rsidRDefault="0085047F" w:rsidP="009F399A">
      <w:pPr>
        <w:rPr>
          <w:rFonts w:eastAsiaTheme="minorHAnsi" w:cs="Arial"/>
          <w:color w:val="000000"/>
          <w:szCs w:val="24"/>
        </w:rPr>
      </w:pPr>
      <w:r w:rsidRPr="00A770D1">
        <w:rPr>
          <w:rFonts w:eastAsiaTheme="minorHAnsi" w:cs="Arial"/>
          <w:b/>
          <w:bCs/>
          <w:color w:val="000000"/>
          <w:szCs w:val="24"/>
        </w:rPr>
        <w:t>Tall Man Lettering</w:t>
      </w:r>
      <w:r w:rsidR="00A770D1">
        <w:rPr>
          <w:rFonts w:eastAsiaTheme="minorHAnsi" w:cs="Arial"/>
          <w:b/>
          <w:bCs/>
          <w:color w:val="000000"/>
          <w:szCs w:val="24"/>
        </w:rPr>
        <w:t xml:space="preserve"> </w:t>
      </w:r>
      <w:r w:rsidR="00A770D1" w:rsidRPr="00A770D1">
        <w:rPr>
          <w:rFonts w:eastAsiaTheme="minorHAnsi" w:cs="Arial"/>
          <w:color w:val="000000"/>
          <w:szCs w:val="24"/>
        </w:rPr>
        <w:t xml:space="preserve">Tall Man lettering is a typographic technique that uses selective capitalisation to help make look-alike, sound-alike (LASA) medicine name pairs easier to differentiate. The </w:t>
      </w:r>
      <w:r w:rsidR="00A06477">
        <w:rPr>
          <w:rFonts w:eastAsiaTheme="minorHAnsi" w:cs="Arial"/>
          <w:color w:val="000000"/>
          <w:szCs w:val="24"/>
        </w:rPr>
        <w:t>Australian</w:t>
      </w:r>
      <w:r w:rsidR="00A770D1">
        <w:rPr>
          <w:rFonts w:eastAsiaTheme="minorHAnsi" w:cs="Arial"/>
          <w:color w:val="000000"/>
          <w:szCs w:val="24"/>
        </w:rPr>
        <w:t xml:space="preserve"> </w:t>
      </w:r>
      <w:r w:rsidR="00A770D1" w:rsidRPr="00A770D1">
        <w:rPr>
          <w:rFonts w:eastAsiaTheme="minorHAnsi" w:cs="Arial"/>
          <w:color w:val="000000"/>
          <w:szCs w:val="24"/>
        </w:rPr>
        <w:t>Commission</w:t>
      </w:r>
      <w:r w:rsidR="00A06477">
        <w:rPr>
          <w:rFonts w:eastAsiaTheme="minorHAnsi" w:cs="Arial"/>
          <w:color w:val="000000"/>
          <w:szCs w:val="24"/>
        </w:rPr>
        <w:t xml:space="preserve"> on Safety and Quality in Health Care</w:t>
      </w:r>
      <w:r w:rsidR="00A770D1" w:rsidRPr="00A770D1">
        <w:rPr>
          <w:rFonts w:eastAsiaTheme="minorHAnsi" w:cs="Arial"/>
          <w:color w:val="000000"/>
          <w:szCs w:val="24"/>
        </w:rPr>
        <w:t xml:space="preserve"> developed the List to help clinicians reduce the risk of medicine selection errors for medicines with LASA medicine names.</w:t>
      </w:r>
    </w:p>
    <w:p w14:paraId="64775587" w14:textId="77777777" w:rsidR="00E02868" w:rsidRDefault="00E02868" w:rsidP="009F399A">
      <w:pPr>
        <w:jc w:val="right"/>
      </w:pPr>
    </w:p>
    <w:p w14:paraId="20D0D45C" w14:textId="5107DE87" w:rsidR="009F399A" w:rsidRDefault="006B64A8" w:rsidP="00E02868">
      <w:pPr>
        <w:jc w:val="right"/>
        <w:rPr>
          <w:rFonts w:cs="Calibri,Bold"/>
          <w:bCs/>
          <w:i/>
          <w:szCs w:val="24"/>
          <w:lang w:eastAsia="en-AU"/>
        </w:rPr>
      </w:pPr>
      <w:hyperlink w:anchor="Contents" w:history="1">
        <w:r w:rsidR="009F399A" w:rsidRPr="00C91F3F">
          <w:rPr>
            <w:rStyle w:val="Hyperlink"/>
            <w:rFonts w:cs="Arial"/>
            <w:i/>
            <w:szCs w:val="24"/>
          </w:rPr>
          <w:t>Back to Table of Contents</w:t>
        </w:r>
      </w:hyperlink>
    </w:p>
    <w:tbl>
      <w:tblPr>
        <w:tblpPr w:leftFromText="180" w:rightFromText="180" w:vertAnchor="text" w:horzAnchor="margin" w:tblpX="-34" w:tblpY="181"/>
        <w:tblW w:w="9158" w:type="dxa"/>
        <w:tblLook w:val="0000" w:firstRow="0" w:lastRow="0" w:firstColumn="0" w:lastColumn="0" w:noHBand="0" w:noVBand="0"/>
      </w:tblPr>
      <w:tblGrid>
        <w:gridCol w:w="9158"/>
      </w:tblGrid>
      <w:tr w:rsidR="009F399A" w:rsidRPr="00CD1C0E" w14:paraId="00E42FE2" w14:textId="77777777" w:rsidTr="00450350">
        <w:trPr>
          <w:cantSplit/>
          <w:trHeight w:val="285"/>
        </w:trPr>
        <w:tc>
          <w:tcPr>
            <w:tcW w:w="9158" w:type="dxa"/>
            <w:shd w:val="clear" w:color="auto" w:fill="000000" w:themeFill="text1"/>
          </w:tcPr>
          <w:p w14:paraId="066F8F96" w14:textId="77777777" w:rsidR="009F399A" w:rsidRPr="00CD1C0E" w:rsidRDefault="009F399A" w:rsidP="00450350">
            <w:pPr>
              <w:pStyle w:val="Heading1"/>
              <w:framePr w:hSpace="0" w:wrap="auto" w:vAnchor="margin" w:hAnchor="text" w:xAlign="left" w:yAlign="inline"/>
            </w:pPr>
            <w:bookmarkStart w:id="901" w:name="_Toc389473290"/>
            <w:bookmarkStart w:id="902" w:name="_Toc405549247"/>
            <w:bookmarkStart w:id="903" w:name="_Toc405551467"/>
            <w:bookmarkStart w:id="904" w:name="_Toc405561850"/>
            <w:bookmarkStart w:id="905" w:name="_Toc415141334"/>
            <w:bookmarkStart w:id="906" w:name="_Toc439850017"/>
            <w:bookmarkStart w:id="907" w:name="_Toc439924613"/>
            <w:bookmarkStart w:id="908" w:name="_Toc439940436"/>
            <w:bookmarkStart w:id="909" w:name="_Toc119073966"/>
            <w:r>
              <w:lastRenderedPageBreak/>
              <w:t>Search Terms</w:t>
            </w:r>
            <w:bookmarkEnd w:id="901"/>
            <w:bookmarkEnd w:id="902"/>
            <w:bookmarkEnd w:id="903"/>
            <w:bookmarkEnd w:id="904"/>
            <w:bookmarkEnd w:id="905"/>
            <w:bookmarkEnd w:id="906"/>
            <w:bookmarkEnd w:id="907"/>
            <w:bookmarkEnd w:id="908"/>
            <w:bookmarkEnd w:id="909"/>
            <w:r>
              <w:t xml:space="preserve"> </w:t>
            </w:r>
          </w:p>
        </w:tc>
      </w:tr>
    </w:tbl>
    <w:p w14:paraId="4D0DA207" w14:textId="77777777" w:rsidR="009F399A" w:rsidRDefault="009F399A" w:rsidP="009F399A">
      <w:pPr>
        <w:rPr>
          <w:lang w:eastAsia="en-AU"/>
        </w:rPr>
      </w:pPr>
    </w:p>
    <w:p w14:paraId="05DCEC55" w14:textId="6B85DC99" w:rsidR="00336462" w:rsidRDefault="009F399A" w:rsidP="00336462">
      <w:pPr>
        <w:rPr>
          <w:lang w:eastAsia="en-AU"/>
        </w:rPr>
      </w:pPr>
      <w:r>
        <w:rPr>
          <w:lang w:eastAsia="en-AU"/>
        </w:rPr>
        <w:t>Medication, Drug, Medication Management, Dispensing, Prescribing, Administration, Medication Storage, Scheduled Medication, Adverse Drug reaction, Reconciliation, Medication handling, Cold chain, Immunisation, Fridge, Storage, Administering, Pharmacy, Schedule, Dangerous drugs, Buprenorphine, Opioid, Methadone</w:t>
      </w:r>
      <w:r w:rsidR="00D874A6">
        <w:rPr>
          <w:lang w:eastAsia="en-AU"/>
        </w:rPr>
        <w:t>, standing order, infusions,</w:t>
      </w:r>
      <w:r w:rsidR="007E4148">
        <w:rPr>
          <w:lang w:eastAsia="en-AU"/>
        </w:rPr>
        <w:t xml:space="preserve"> controlled, </w:t>
      </w:r>
    </w:p>
    <w:p w14:paraId="4A4AA3B1" w14:textId="77777777" w:rsidR="0048584F" w:rsidRDefault="0048584F" w:rsidP="00336462">
      <w:pPr>
        <w:jc w:val="right"/>
      </w:pPr>
    </w:p>
    <w:p w14:paraId="002F278B" w14:textId="4977CEED" w:rsidR="00450350" w:rsidRDefault="006B64A8" w:rsidP="00A06477">
      <w:pPr>
        <w:jc w:val="right"/>
      </w:pPr>
      <w:hyperlink w:anchor="_Contents" w:history="1">
        <w:r w:rsidR="009F399A" w:rsidRPr="00FD7393">
          <w:rPr>
            <w:rStyle w:val="Hyperlink"/>
            <w:rFonts w:cs="Arial"/>
            <w:i/>
            <w:szCs w:val="24"/>
          </w:rPr>
          <w:t>Back to Table of Contents</w:t>
        </w:r>
      </w:hyperlink>
      <w:bookmarkStart w:id="910" w:name="_Toc415141336"/>
      <w:bookmarkStart w:id="911" w:name="_Toc389473291"/>
      <w:bookmarkStart w:id="912" w:name="_Toc405549248"/>
      <w:bookmarkStart w:id="913" w:name="_Toc405551468"/>
    </w:p>
    <w:tbl>
      <w:tblPr>
        <w:tblpPr w:leftFromText="180" w:rightFromText="180" w:vertAnchor="text" w:horzAnchor="margin" w:tblpY="181"/>
        <w:tblW w:w="9158" w:type="dxa"/>
        <w:tblLook w:val="0000" w:firstRow="0" w:lastRow="0" w:firstColumn="0" w:lastColumn="0" w:noHBand="0" w:noVBand="0"/>
      </w:tblPr>
      <w:tblGrid>
        <w:gridCol w:w="9158"/>
      </w:tblGrid>
      <w:tr w:rsidR="009F399A" w:rsidRPr="00CD1C0E" w14:paraId="302DAF0D" w14:textId="77777777" w:rsidTr="0009327D">
        <w:trPr>
          <w:cantSplit/>
          <w:trHeight w:val="285"/>
        </w:trPr>
        <w:tc>
          <w:tcPr>
            <w:tcW w:w="9158" w:type="dxa"/>
            <w:shd w:val="clear" w:color="auto" w:fill="000000" w:themeFill="text1"/>
          </w:tcPr>
          <w:p w14:paraId="4469F6CB" w14:textId="176E5E95" w:rsidR="009F399A" w:rsidRPr="00CD1C0E" w:rsidRDefault="009F399A" w:rsidP="00EC699F">
            <w:pPr>
              <w:pStyle w:val="Heading1"/>
              <w:framePr w:hSpace="0" w:wrap="auto" w:vAnchor="margin" w:hAnchor="text" w:xAlign="left" w:yAlign="inline"/>
            </w:pPr>
            <w:bookmarkStart w:id="914" w:name="_Toc119073967"/>
            <w:r>
              <w:t>Attachments</w:t>
            </w:r>
            <w:bookmarkEnd w:id="910"/>
            <w:bookmarkEnd w:id="914"/>
            <w:r>
              <w:t xml:space="preserve"> </w:t>
            </w:r>
          </w:p>
        </w:tc>
      </w:tr>
    </w:tbl>
    <w:p w14:paraId="63A14F60" w14:textId="77777777" w:rsidR="009F399A" w:rsidRDefault="009F399A" w:rsidP="009F399A">
      <w:pPr>
        <w:tabs>
          <w:tab w:val="left" w:pos="1276"/>
        </w:tabs>
      </w:pPr>
    </w:p>
    <w:p w14:paraId="3E6F04EB" w14:textId="77777777" w:rsidR="009F399A" w:rsidRPr="000E65DC" w:rsidRDefault="009F399A" w:rsidP="00E02868">
      <w:pPr>
        <w:tabs>
          <w:tab w:val="left" w:pos="1560"/>
        </w:tabs>
      </w:pPr>
      <w:r>
        <w:t>Attachment</w:t>
      </w:r>
      <w:r w:rsidRPr="000E65DC">
        <w:t xml:space="preserve"> 1: </w:t>
      </w:r>
      <w:r>
        <w:tab/>
      </w:r>
      <w:r w:rsidRPr="000E65DC">
        <w:t xml:space="preserve">Medications where trade name should be used </w:t>
      </w:r>
    </w:p>
    <w:p w14:paraId="1648ED9E" w14:textId="4F685A9F" w:rsidR="009F399A" w:rsidRPr="000E65DC" w:rsidRDefault="00E02868" w:rsidP="00E02868">
      <w:pPr>
        <w:tabs>
          <w:tab w:val="left" w:pos="1560"/>
        </w:tabs>
      </w:pPr>
      <w:r>
        <w:t xml:space="preserve">Attachment </w:t>
      </w:r>
      <w:r w:rsidR="00E11ED0">
        <w:t>2</w:t>
      </w:r>
      <w:r>
        <w:t>:</w:t>
      </w:r>
      <w:r>
        <w:tab/>
      </w:r>
      <w:r w:rsidR="009F399A" w:rsidRPr="000E65DC">
        <w:t xml:space="preserve">Reference Guide for EN (Scope of Practice) with Medication and IV </w:t>
      </w:r>
      <w:r>
        <w:tab/>
      </w:r>
      <w:r>
        <w:tab/>
      </w:r>
      <w:r w:rsidR="009F399A" w:rsidRPr="000E65DC">
        <w:t>Administration</w:t>
      </w:r>
    </w:p>
    <w:p w14:paraId="06D08B90" w14:textId="7587C5F4" w:rsidR="009F399A" w:rsidRPr="000E65DC" w:rsidRDefault="009F399A" w:rsidP="00E02868">
      <w:pPr>
        <w:tabs>
          <w:tab w:val="left" w:pos="1560"/>
        </w:tabs>
      </w:pPr>
      <w:r w:rsidRPr="000E65DC">
        <w:t>A</w:t>
      </w:r>
      <w:r>
        <w:t>ttachment</w:t>
      </w:r>
      <w:r w:rsidRPr="000E65DC">
        <w:t xml:space="preserve"> </w:t>
      </w:r>
      <w:r w:rsidR="00E11ED0">
        <w:t>3</w:t>
      </w:r>
      <w:r w:rsidRPr="000E65DC">
        <w:t xml:space="preserve">: </w:t>
      </w:r>
      <w:r>
        <w:tab/>
      </w:r>
      <w:r w:rsidRPr="000E65DC">
        <w:t>List of Nurse / Midwife Initiated Medications</w:t>
      </w:r>
    </w:p>
    <w:p w14:paraId="0986B988" w14:textId="00E6250A" w:rsidR="009F399A" w:rsidRDefault="009F399A" w:rsidP="00E02868">
      <w:pPr>
        <w:tabs>
          <w:tab w:val="left" w:pos="1560"/>
        </w:tabs>
      </w:pPr>
      <w:r w:rsidRPr="000E65DC">
        <w:t>A</w:t>
      </w:r>
      <w:r>
        <w:t>ttachment</w:t>
      </w:r>
      <w:r w:rsidRPr="000E65DC">
        <w:t xml:space="preserve"> </w:t>
      </w:r>
      <w:r w:rsidR="00E11ED0">
        <w:t>4</w:t>
      </w:r>
      <w:r w:rsidRPr="000E65DC">
        <w:t xml:space="preserve">: </w:t>
      </w:r>
      <w:r>
        <w:tab/>
      </w:r>
      <w:r w:rsidRPr="000E65DC">
        <w:t>Alphabetical List of Acronyms</w:t>
      </w:r>
    </w:p>
    <w:p w14:paraId="28D9D7EC" w14:textId="0202B857" w:rsidR="00450350" w:rsidRDefault="00336462" w:rsidP="001732BA">
      <w:pPr>
        <w:tabs>
          <w:tab w:val="left" w:pos="1560"/>
        </w:tabs>
      </w:pPr>
      <w:r w:rsidRPr="00336462">
        <w:t>Attachment 5: Principles of Medication Storage and Administration</w:t>
      </w:r>
      <w:bookmarkStart w:id="915" w:name="_Appendix_1:_Medications"/>
      <w:bookmarkStart w:id="916" w:name="_Toc415141337"/>
      <w:bookmarkStart w:id="917" w:name="_Toc405561851"/>
      <w:bookmarkEnd w:id="915"/>
    </w:p>
    <w:p w14:paraId="234CB9FD" w14:textId="7F9D5FF5" w:rsidR="001732BA" w:rsidRDefault="001732BA" w:rsidP="001732BA">
      <w:pPr>
        <w:tabs>
          <w:tab w:val="left" w:pos="1560"/>
        </w:tabs>
      </w:pPr>
      <w:r>
        <w:t>Attachment 6: Registered Nurse Transcription workflow</w:t>
      </w:r>
    </w:p>
    <w:p w14:paraId="7B682DE9" w14:textId="77777777" w:rsidR="001732BA" w:rsidRPr="001732BA" w:rsidRDefault="001732BA" w:rsidP="001732BA">
      <w:pPr>
        <w:tabs>
          <w:tab w:val="left" w:pos="1560"/>
        </w:tabs>
      </w:pPr>
    </w:p>
    <w:p w14:paraId="4D369BF8" w14:textId="38819D6B" w:rsidR="00E02868" w:rsidRPr="003E167B" w:rsidRDefault="00E02868" w:rsidP="00E02868">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sidR="00E11ED0">
        <w:rPr>
          <w:rFonts w:cs="Arial"/>
          <w:i/>
          <w:iCs/>
          <w:sz w:val="20"/>
        </w:rPr>
        <w:t xml:space="preserve">Canberra Health Services </w:t>
      </w:r>
      <w:r w:rsidRPr="003E167B">
        <w:rPr>
          <w:rFonts w:cs="Arial"/>
          <w:i/>
          <w:iCs/>
          <w:sz w:val="20"/>
        </w:rPr>
        <w:t>assumes no responsibility whatsoever.</w:t>
      </w:r>
    </w:p>
    <w:p w14:paraId="430A4EF6" w14:textId="2C0CA676" w:rsidR="00E02868" w:rsidRDefault="00E02868" w:rsidP="00E02868">
      <w:pPr>
        <w:rPr>
          <w:rFonts w:cs="Arial"/>
          <w:i/>
          <w:iCs/>
          <w:sz w:val="20"/>
        </w:rPr>
      </w:pPr>
    </w:p>
    <w:p w14:paraId="7C5AC1B9" w14:textId="77777777" w:rsidR="00450350" w:rsidRPr="003E167B" w:rsidRDefault="00450350" w:rsidP="00E02868">
      <w:pPr>
        <w:rPr>
          <w:rFonts w:cs="Arial"/>
          <w:i/>
          <w:iCs/>
          <w:sz w:val="20"/>
        </w:rPr>
      </w:pPr>
    </w:p>
    <w:p w14:paraId="7D841359" w14:textId="77777777" w:rsidR="00E02868" w:rsidRPr="003E167B" w:rsidRDefault="00E02868" w:rsidP="00E02868">
      <w:pPr>
        <w:rPr>
          <w:rFonts w:cs="Arial"/>
          <w:i/>
          <w:iCs/>
          <w:sz w:val="20"/>
        </w:rPr>
      </w:pPr>
      <w:r w:rsidRPr="003E167B">
        <w:rPr>
          <w:rFonts w:cs="Arial"/>
          <w:i/>
          <w:iCs/>
          <w:sz w:val="20"/>
        </w:rPr>
        <w:t>Policy Team ONLY to complete the following:</w:t>
      </w:r>
    </w:p>
    <w:tbl>
      <w:tblPr>
        <w:tblStyle w:val="TableGrid"/>
        <w:tblW w:w="9206" w:type="dxa"/>
        <w:tblLook w:val="04A0" w:firstRow="1" w:lastRow="0" w:firstColumn="1" w:lastColumn="0" w:noHBand="0" w:noVBand="1"/>
      </w:tblPr>
      <w:tblGrid>
        <w:gridCol w:w="1838"/>
        <w:gridCol w:w="2551"/>
        <w:gridCol w:w="2552"/>
        <w:gridCol w:w="2265"/>
      </w:tblGrid>
      <w:tr w:rsidR="00E02868" w:rsidRPr="003E167B" w14:paraId="2A168967" w14:textId="77777777" w:rsidTr="00627C3D">
        <w:tc>
          <w:tcPr>
            <w:tcW w:w="1838" w:type="dxa"/>
          </w:tcPr>
          <w:p w14:paraId="4EE73152" w14:textId="77777777" w:rsidR="00E02868" w:rsidRPr="003E167B" w:rsidRDefault="00E02868" w:rsidP="00EC699F">
            <w:pPr>
              <w:rPr>
                <w:i/>
                <w:sz w:val="20"/>
              </w:rPr>
            </w:pPr>
            <w:r w:rsidRPr="003E167B">
              <w:rPr>
                <w:i/>
                <w:sz w:val="20"/>
              </w:rPr>
              <w:t>Date Amended</w:t>
            </w:r>
          </w:p>
        </w:tc>
        <w:tc>
          <w:tcPr>
            <w:tcW w:w="2551" w:type="dxa"/>
          </w:tcPr>
          <w:p w14:paraId="165BF786" w14:textId="77777777" w:rsidR="00E02868" w:rsidRPr="003E167B" w:rsidRDefault="00E02868" w:rsidP="00EC699F">
            <w:pPr>
              <w:rPr>
                <w:i/>
                <w:sz w:val="20"/>
              </w:rPr>
            </w:pPr>
            <w:r w:rsidRPr="003E167B">
              <w:rPr>
                <w:i/>
                <w:sz w:val="20"/>
              </w:rPr>
              <w:t>Section Amended</w:t>
            </w:r>
          </w:p>
        </w:tc>
        <w:tc>
          <w:tcPr>
            <w:tcW w:w="2552" w:type="dxa"/>
          </w:tcPr>
          <w:p w14:paraId="61339643" w14:textId="77777777" w:rsidR="00E02868" w:rsidRPr="003E167B" w:rsidRDefault="00E02868" w:rsidP="00EC699F">
            <w:pPr>
              <w:rPr>
                <w:i/>
                <w:sz w:val="20"/>
              </w:rPr>
            </w:pPr>
            <w:r w:rsidRPr="003E167B">
              <w:rPr>
                <w:i/>
                <w:sz w:val="20"/>
              </w:rPr>
              <w:t>Divisional Approval</w:t>
            </w:r>
          </w:p>
        </w:tc>
        <w:tc>
          <w:tcPr>
            <w:tcW w:w="2265" w:type="dxa"/>
          </w:tcPr>
          <w:p w14:paraId="1318663A" w14:textId="77777777" w:rsidR="00E02868" w:rsidRPr="003E167B" w:rsidRDefault="00E02868" w:rsidP="00EC699F">
            <w:pPr>
              <w:rPr>
                <w:i/>
                <w:sz w:val="20"/>
              </w:rPr>
            </w:pPr>
            <w:r w:rsidRPr="003E167B">
              <w:rPr>
                <w:i/>
                <w:sz w:val="20"/>
              </w:rPr>
              <w:t xml:space="preserve">Final Approval </w:t>
            </w:r>
          </w:p>
        </w:tc>
      </w:tr>
      <w:tr w:rsidR="00E02868" w:rsidRPr="003E167B" w14:paraId="79408713" w14:textId="77777777" w:rsidTr="00627C3D">
        <w:tc>
          <w:tcPr>
            <w:tcW w:w="1838" w:type="dxa"/>
          </w:tcPr>
          <w:p w14:paraId="3DA1EF16" w14:textId="0C02814A" w:rsidR="00E02868" w:rsidRPr="003E167B" w:rsidRDefault="0087226F" w:rsidP="00EC699F">
            <w:pPr>
              <w:rPr>
                <w:i/>
                <w:sz w:val="20"/>
              </w:rPr>
            </w:pPr>
            <w:r>
              <w:rPr>
                <w:i/>
                <w:sz w:val="20"/>
              </w:rPr>
              <w:t>26 June 2022</w:t>
            </w:r>
          </w:p>
        </w:tc>
        <w:tc>
          <w:tcPr>
            <w:tcW w:w="2551" w:type="dxa"/>
          </w:tcPr>
          <w:p w14:paraId="085E0174" w14:textId="51769831" w:rsidR="00E02868" w:rsidRPr="003E167B" w:rsidRDefault="00627C3D" w:rsidP="00EC699F">
            <w:pPr>
              <w:rPr>
                <w:i/>
                <w:sz w:val="20"/>
              </w:rPr>
            </w:pPr>
            <w:r>
              <w:rPr>
                <w:i/>
                <w:sz w:val="20"/>
              </w:rPr>
              <w:t>Complete Review</w:t>
            </w:r>
          </w:p>
        </w:tc>
        <w:tc>
          <w:tcPr>
            <w:tcW w:w="2552" w:type="dxa"/>
          </w:tcPr>
          <w:p w14:paraId="196A662E" w14:textId="0A23579D" w:rsidR="00E02868" w:rsidRPr="003E167B" w:rsidRDefault="00627C3D" w:rsidP="00EC699F">
            <w:pPr>
              <w:rPr>
                <w:i/>
                <w:sz w:val="20"/>
              </w:rPr>
            </w:pPr>
            <w:r>
              <w:rPr>
                <w:i/>
                <w:sz w:val="20"/>
              </w:rPr>
              <w:t>Ashwin Swaminathan, Acting ED-MSG</w:t>
            </w:r>
          </w:p>
        </w:tc>
        <w:tc>
          <w:tcPr>
            <w:tcW w:w="2265" w:type="dxa"/>
          </w:tcPr>
          <w:p w14:paraId="21DEBE8A" w14:textId="47D9FC0D" w:rsidR="00E02868" w:rsidRPr="003E167B" w:rsidRDefault="00627C3D" w:rsidP="00EC699F">
            <w:pPr>
              <w:rPr>
                <w:i/>
                <w:sz w:val="20"/>
              </w:rPr>
            </w:pPr>
            <w:r>
              <w:rPr>
                <w:i/>
                <w:sz w:val="20"/>
              </w:rPr>
              <w:t>CHS Policy Committee</w:t>
            </w:r>
          </w:p>
        </w:tc>
      </w:tr>
      <w:tr w:rsidR="00E02868" w:rsidRPr="003E167B" w14:paraId="4078D58A" w14:textId="77777777" w:rsidTr="00627C3D">
        <w:tc>
          <w:tcPr>
            <w:tcW w:w="1838" w:type="dxa"/>
          </w:tcPr>
          <w:p w14:paraId="3B8AE707" w14:textId="4A3765B5" w:rsidR="00E02868" w:rsidRPr="003E167B" w:rsidRDefault="004C777E" w:rsidP="00E02868">
            <w:pPr>
              <w:rPr>
                <w:i/>
                <w:sz w:val="20"/>
              </w:rPr>
            </w:pPr>
            <w:r>
              <w:rPr>
                <w:i/>
                <w:sz w:val="20"/>
              </w:rPr>
              <w:t>11 November 2022</w:t>
            </w:r>
          </w:p>
        </w:tc>
        <w:tc>
          <w:tcPr>
            <w:tcW w:w="2551" w:type="dxa"/>
          </w:tcPr>
          <w:p w14:paraId="5ACDCC96" w14:textId="6FC5D8D6" w:rsidR="00E02868" w:rsidRPr="003E167B" w:rsidRDefault="006B3CC2" w:rsidP="00E02868">
            <w:pPr>
              <w:rPr>
                <w:i/>
                <w:sz w:val="20"/>
              </w:rPr>
            </w:pPr>
            <w:r>
              <w:rPr>
                <w:i/>
                <w:sz w:val="20"/>
              </w:rPr>
              <w:t>Nurse transcription information added</w:t>
            </w:r>
          </w:p>
        </w:tc>
        <w:tc>
          <w:tcPr>
            <w:tcW w:w="2552" w:type="dxa"/>
          </w:tcPr>
          <w:p w14:paraId="6605B66C" w14:textId="77777777" w:rsidR="00E02868" w:rsidRDefault="006B3CC2" w:rsidP="00E02868">
            <w:pPr>
              <w:rPr>
                <w:i/>
                <w:sz w:val="20"/>
              </w:rPr>
            </w:pPr>
            <w:r>
              <w:rPr>
                <w:i/>
                <w:sz w:val="20"/>
              </w:rPr>
              <w:t>Jo Morris ED RACS</w:t>
            </w:r>
          </w:p>
          <w:p w14:paraId="242E768D" w14:textId="40471BC2" w:rsidR="006B3CC2" w:rsidRPr="003E167B" w:rsidRDefault="006B3CC2" w:rsidP="00E02868">
            <w:pPr>
              <w:rPr>
                <w:i/>
                <w:sz w:val="20"/>
              </w:rPr>
            </w:pPr>
            <w:r>
              <w:rPr>
                <w:i/>
                <w:sz w:val="20"/>
              </w:rPr>
              <w:t>Daniel Lalor Director Pharmacy</w:t>
            </w:r>
          </w:p>
        </w:tc>
        <w:tc>
          <w:tcPr>
            <w:tcW w:w="2265" w:type="dxa"/>
          </w:tcPr>
          <w:p w14:paraId="2586D3D2" w14:textId="3C32C08A" w:rsidR="00E02868" w:rsidRPr="003E167B" w:rsidRDefault="006B3CC2" w:rsidP="00E02868">
            <w:pPr>
              <w:rPr>
                <w:i/>
                <w:sz w:val="20"/>
              </w:rPr>
            </w:pPr>
            <w:r>
              <w:rPr>
                <w:i/>
                <w:sz w:val="20"/>
              </w:rPr>
              <w:t>CHS Policy Committee Chair</w:t>
            </w:r>
          </w:p>
        </w:tc>
      </w:tr>
      <w:tr w:rsidR="00710B30" w:rsidRPr="003E167B" w14:paraId="19DAAE05" w14:textId="77777777" w:rsidTr="00627C3D">
        <w:tc>
          <w:tcPr>
            <w:tcW w:w="1838" w:type="dxa"/>
          </w:tcPr>
          <w:p w14:paraId="39C4D15E" w14:textId="6CEF95FC" w:rsidR="00710B30" w:rsidRDefault="00710B30" w:rsidP="00E02868">
            <w:pPr>
              <w:rPr>
                <w:i/>
                <w:sz w:val="20"/>
              </w:rPr>
            </w:pPr>
            <w:r>
              <w:rPr>
                <w:i/>
                <w:sz w:val="20"/>
              </w:rPr>
              <w:t>08 December 2023</w:t>
            </w:r>
          </w:p>
        </w:tc>
        <w:tc>
          <w:tcPr>
            <w:tcW w:w="2551" w:type="dxa"/>
          </w:tcPr>
          <w:p w14:paraId="4EA0CEC0" w14:textId="7510374C" w:rsidR="00710B30" w:rsidRDefault="004F00DC" w:rsidP="00E02868">
            <w:pPr>
              <w:rPr>
                <w:i/>
                <w:sz w:val="20"/>
              </w:rPr>
            </w:pPr>
            <w:r>
              <w:rPr>
                <w:i/>
                <w:sz w:val="20"/>
              </w:rPr>
              <w:t>Section 5</w:t>
            </w:r>
            <w:r w:rsidR="00C70E4A">
              <w:rPr>
                <w:i/>
                <w:sz w:val="20"/>
              </w:rPr>
              <w:t xml:space="preserve"> TT</w:t>
            </w:r>
            <w:r w:rsidR="005F6BAF">
              <w:rPr>
                <w:i/>
                <w:sz w:val="20"/>
              </w:rPr>
              <w:t>PP requirements to administer medication</w:t>
            </w:r>
          </w:p>
        </w:tc>
        <w:tc>
          <w:tcPr>
            <w:tcW w:w="2552" w:type="dxa"/>
          </w:tcPr>
          <w:p w14:paraId="0A288028" w14:textId="18B908A7" w:rsidR="00710B30" w:rsidRDefault="0086198B" w:rsidP="00E02868">
            <w:pPr>
              <w:rPr>
                <w:i/>
                <w:sz w:val="20"/>
              </w:rPr>
            </w:pPr>
            <w:r>
              <w:rPr>
                <w:i/>
                <w:sz w:val="20"/>
              </w:rPr>
              <w:t xml:space="preserve">Daniel Lalor </w:t>
            </w:r>
            <w:r w:rsidR="002751E7">
              <w:rPr>
                <w:i/>
                <w:sz w:val="20"/>
              </w:rPr>
              <w:t xml:space="preserve">Director of Pharmacy </w:t>
            </w:r>
            <w:r w:rsidR="006B64A8">
              <w:rPr>
                <w:i/>
                <w:sz w:val="20"/>
              </w:rPr>
              <w:t>- MSG</w:t>
            </w:r>
          </w:p>
        </w:tc>
        <w:tc>
          <w:tcPr>
            <w:tcW w:w="2265" w:type="dxa"/>
          </w:tcPr>
          <w:p w14:paraId="4EC9414B" w14:textId="3865E1F3" w:rsidR="00710B30" w:rsidRDefault="006B64A8" w:rsidP="00E02868">
            <w:pPr>
              <w:rPr>
                <w:i/>
                <w:sz w:val="20"/>
              </w:rPr>
            </w:pPr>
            <w:r>
              <w:rPr>
                <w:i/>
                <w:sz w:val="20"/>
              </w:rPr>
              <w:t xml:space="preserve">CHS Policy team </w:t>
            </w:r>
          </w:p>
        </w:tc>
      </w:tr>
    </w:tbl>
    <w:p w14:paraId="76A4D616" w14:textId="77777777" w:rsidR="00E02868" w:rsidRPr="003E167B" w:rsidRDefault="00E02868" w:rsidP="00E02868">
      <w:pPr>
        <w:rPr>
          <w:rFonts w:cs="Arial"/>
          <w:sz w:val="20"/>
        </w:rPr>
      </w:pPr>
    </w:p>
    <w:p w14:paraId="2CB60AB8" w14:textId="77777777" w:rsidR="00E02868" w:rsidRPr="003E167B" w:rsidRDefault="00E02868" w:rsidP="00E02868">
      <w:pPr>
        <w:rPr>
          <w:rFonts w:cs="Arial"/>
          <w:i/>
          <w:sz w:val="20"/>
        </w:rPr>
      </w:pPr>
      <w:r w:rsidRPr="003E167B">
        <w:rPr>
          <w:rFonts w:cs="Arial"/>
          <w:i/>
          <w:sz w:val="20"/>
        </w:rPr>
        <w:t xml:space="preserve">This document supersedes the following: </w:t>
      </w:r>
    </w:p>
    <w:tbl>
      <w:tblPr>
        <w:tblStyle w:val="TableGrid"/>
        <w:tblW w:w="9209" w:type="dxa"/>
        <w:tblLook w:val="04A0" w:firstRow="1" w:lastRow="0" w:firstColumn="1" w:lastColumn="0" w:noHBand="0" w:noVBand="1"/>
      </w:tblPr>
      <w:tblGrid>
        <w:gridCol w:w="1838"/>
        <w:gridCol w:w="7371"/>
      </w:tblGrid>
      <w:tr w:rsidR="00E02868" w:rsidRPr="003E167B" w14:paraId="208B83C8" w14:textId="77777777" w:rsidTr="00627C3D">
        <w:tc>
          <w:tcPr>
            <w:tcW w:w="1838" w:type="dxa"/>
          </w:tcPr>
          <w:p w14:paraId="5EC61114" w14:textId="77777777" w:rsidR="00E02868" w:rsidRPr="003E167B" w:rsidRDefault="00E02868" w:rsidP="00EC699F">
            <w:pPr>
              <w:rPr>
                <w:i/>
                <w:sz w:val="20"/>
              </w:rPr>
            </w:pPr>
            <w:r w:rsidRPr="003E167B">
              <w:rPr>
                <w:i/>
                <w:sz w:val="20"/>
              </w:rPr>
              <w:t>Document Number</w:t>
            </w:r>
          </w:p>
        </w:tc>
        <w:tc>
          <w:tcPr>
            <w:tcW w:w="7371" w:type="dxa"/>
          </w:tcPr>
          <w:p w14:paraId="6F8A1D1B" w14:textId="77777777" w:rsidR="00E02868" w:rsidRPr="003E167B" w:rsidRDefault="00E02868" w:rsidP="00EC699F">
            <w:pPr>
              <w:rPr>
                <w:i/>
                <w:sz w:val="20"/>
              </w:rPr>
            </w:pPr>
            <w:r w:rsidRPr="003E167B">
              <w:rPr>
                <w:i/>
                <w:sz w:val="20"/>
              </w:rPr>
              <w:t>Document Name</w:t>
            </w:r>
          </w:p>
        </w:tc>
      </w:tr>
      <w:tr w:rsidR="00E02868" w:rsidRPr="003E167B" w14:paraId="7280D7E9" w14:textId="77777777" w:rsidTr="00627C3D">
        <w:tc>
          <w:tcPr>
            <w:tcW w:w="1838" w:type="dxa"/>
          </w:tcPr>
          <w:p w14:paraId="234B4395" w14:textId="54E013E0" w:rsidR="00E02868" w:rsidRPr="003E167B" w:rsidRDefault="00627C3D" w:rsidP="00EC699F">
            <w:pPr>
              <w:rPr>
                <w:i/>
                <w:sz w:val="20"/>
              </w:rPr>
            </w:pPr>
            <w:r>
              <w:rPr>
                <w:i/>
                <w:sz w:val="20"/>
              </w:rPr>
              <w:t>CHHS17/172</w:t>
            </w:r>
          </w:p>
        </w:tc>
        <w:tc>
          <w:tcPr>
            <w:tcW w:w="7371" w:type="dxa"/>
          </w:tcPr>
          <w:p w14:paraId="196C8040" w14:textId="79F24AAC" w:rsidR="00E02868" w:rsidRPr="003E167B" w:rsidRDefault="00627C3D" w:rsidP="00EC699F">
            <w:pPr>
              <w:rPr>
                <w:i/>
                <w:sz w:val="20"/>
              </w:rPr>
            </w:pPr>
            <w:r>
              <w:rPr>
                <w:i/>
                <w:sz w:val="20"/>
              </w:rPr>
              <w:t>Medication Handling Policy</w:t>
            </w:r>
          </w:p>
        </w:tc>
      </w:tr>
      <w:tr w:rsidR="00E02868" w:rsidRPr="003E167B" w14:paraId="44DD64A9" w14:textId="77777777" w:rsidTr="00627C3D">
        <w:tc>
          <w:tcPr>
            <w:tcW w:w="1838" w:type="dxa"/>
          </w:tcPr>
          <w:p w14:paraId="53E7FC7B" w14:textId="77777777" w:rsidR="00E02868" w:rsidRPr="003E167B" w:rsidRDefault="00E02868" w:rsidP="00EC699F">
            <w:pPr>
              <w:rPr>
                <w:i/>
                <w:sz w:val="20"/>
              </w:rPr>
            </w:pPr>
          </w:p>
        </w:tc>
        <w:tc>
          <w:tcPr>
            <w:tcW w:w="7371" w:type="dxa"/>
          </w:tcPr>
          <w:p w14:paraId="05CDD7D3" w14:textId="77777777" w:rsidR="00E02868" w:rsidRPr="003E167B" w:rsidRDefault="00E02868" w:rsidP="00EC699F">
            <w:pPr>
              <w:rPr>
                <w:i/>
                <w:sz w:val="20"/>
              </w:rPr>
            </w:pPr>
          </w:p>
        </w:tc>
      </w:tr>
    </w:tbl>
    <w:p w14:paraId="3545BE55" w14:textId="77777777" w:rsidR="00E02868" w:rsidRDefault="00E02868" w:rsidP="00E02868"/>
    <w:p w14:paraId="76CB969E" w14:textId="77777777" w:rsidR="009F399A" w:rsidRDefault="009F399A" w:rsidP="00E02868">
      <w:pPr>
        <w:rPr>
          <w:rFonts w:eastAsiaTheme="majorEastAsia" w:cstheme="majorBidi"/>
        </w:rPr>
      </w:pPr>
      <w:r>
        <w:br w:type="page"/>
      </w:r>
    </w:p>
    <w:p w14:paraId="7B5E25E7" w14:textId="77777777" w:rsidR="009F399A" w:rsidRPr="000E65DC" w:rsidRDefault="009F399A" w:rsidP="009F399A">
      <w:pPr>
        <w:pStyle w:val="Heading2"/>
        <w:numPr>
          <w:ilvl w:val="0"/>
          <w:numId w:val="0"/>
        </w:numPr>
      </w:pPr>
      <w:bookmarkStart w:id="918" w:name="_Toc119073968"/>
      <w:r w:rsidRPr="000E65DC">
        <w:lastRenderedPageBreak/>
        <w:t>A</w:t>
      </w:r>
      <w:r>
        <w:t>ttachment</w:t>
      </w:r>
      <w:r w:rsidRPr="000E65DC">
        <w:t xml:space="preserve"> 1: Medications where trade name should be used</w:t>
      </w:r>
      <w:bookmarkEnd w:id="916"/>
      <w:bookmarkEnd w:id="918"/>
      <w:r w:rsidRPr="000E65DC">
        <w:t xml:space="preserve"> </w:t>
      </w:r>
    </w:p>
    <w:p w14:paraId="65E10E85" w14:textId="77777777" w:rsidR="009F399A" w:rsidRPr="00C034A5" w:rsidRDefault="009F399A" w:rsidP="009F399A">
      <w:pPr>
        <w:rPr>
          <w:sz w:val="16"/>
          <w:szCs w:val="16"/>
        </w:rPr>
      </w:pPr>
    </w:p>
    <w:tbl>
      <w:tblPr>
        <w:tblStyle w:val="TableGrid"/>
        <w:tblW w:w="0" w:type="auto"/>
        <w:tblLook w:val="04A0" w:firstRow="1" w:lastRow="0" w:firstColumn="1" w:lastColumn="0" w:noHBand="0" w:noVBand="1"/>
      </w:tblPr>
      <w:tblGrid>
        <w:gridCol w:w="4531"/>
        <w:gridCol w:w="4529"/>
      </w:tblGrid>
      <w:tr w:rsidR="009F399A" w14:paraId="5F5558B1" w14:textId="77777777" w:rsidTr="00EC699F">
        <w:tc>
          <w:tcPr>
            <w:tcW w:w="4643" w:type="dxa"/>
          </w:tcPr>
          <w:p w14:paraId="05F6EB0C" w14:textId="77777777" w:rsidR="009F399A" w:rsidRDefault="009F399A" w:rsidP="00EC699F">
            <w:pPr>
              <w:spacing w:after="120" w:line="276" w:lineRule="auto"/>
              <w:rPr>
                <w:rFonts w:cs="Calibri"/>
              </w:rPr>
            </w:pPr>
            <w:r w:rsidRPr="002D2997">
              <w:rPr>
                <w:rFonts w:cs="Calibri"/>
              </w:rPr>
              <w:t xml:space="preserve">Oxycodone (Oxycontin®) or </w:t>
            </w:r>
          </w:p>
          <w:p w14:paraId="6CA3DFF5" w14:textId="77777777" w:rsidR="009F399A" w:rsidRDefault="009F399A" w:rsidP="00EC699F">
            <w:pPr>
              <w:spacing w:after="120" w:line="276" w:lineRule="auto"/>
            </w:pPr>
            <w:r w:rsidRPr="002D2997">
              <w:rPr>
                <w:rFonts w:cs="Calibri"/>
              </w:rPr>
              <w:t>Morphine (MS Contin®)</w:t>
            </w:r>
            <w:r>
              <w:rPr>
                <w:rFonts w:cs="Calibri"/>
              </w:rPr>
              <w:t xml:space="preserve"> </w:t>
            </w:r>
            <w:r w:rsidRPr="002D2997">
              <w:rPr>
                <w:rFonts w:cs="Calibri"/>
              </w:rPr>
              <w:t>products</w:t>
            </w:r>
          </w:p>
        </w:tc>
        <w:tc>
          <w:tcPr>
            <w:tcW w:w="4643" w:type="dxa"/>
          </w:tcPr>
          <w:p w14:paraId="65D3A779" w14:textId="77777777" w:rsidR="009F399A" w:rsidRPr="002D2997" w:rsidRDefault="009F399A" w:rsidP="00EC699F">
            <w:pPr>
              <w:spacing w:after="120" w:line="276" w:lineRule="auto"/>
              <w:rPr>
                <w:rFonts w:cs="Calibri"/>
              </w:rPr>
            </w:pPr>
            <w:proofErr w:type="spellStart"/>
            <w:r w:rsidRPr="002D2997">
              <w:rPr>
                <w:rFonts w:cs="Calibri"/>
              </w:rPr>
              <w:t>Pentavite</w:t>
            </w:r>
            <w:proofErr w:type="spellEnd"/>
            <w:r w:rsidRPr="002D2997">
              <w:rPr>
                <w:rFonts w:cs="Calibri"/>
              </w:rPr>
              <w:t xml:space="preserve">® liquid or </w:t>
            </w:r>
            <w:proofErr w:type="spellStart"/>
            <w:r w:rsidRPr="002D2997">
              <w:rPr>
                <w:rFonts w:cs="Calibri"/>
              </w:rPr>
              <w:t>Ferroliquid</w:t>
            </w:r>
            <w:proofErr w:type="spellEnd"/>
            <w:r w:rsidRPr="002D2997">
              <w:rPr>
                <w:rFonts w:cs="Calibri"/>
              </w:rPr>
              <w:t>®</w:t>
            </w:r>
          </w:p>
          <w:p w14:paraId="03CCB556" w14:textId="77777777" w:rsidR="009F399A" w:rsidRDefault="009F399A" w:rsidP="00EC699F"/>
        </w:tc>
      </w:tr>
      <w:tr w:rsidR="009F399A" w14:paraId="500AB022" w14:textId="77777777" w:rsidTr="00EC699F">
        <w:tc>
          <w:tcPr>
            <w:tcW w:w="4643" w:type="dxa"/>
          </w:tcPr>
          <w:p w14:paraId="68385DD5" w14:textId="77777777" w:rsidR="009F399A" w:rsidRDefault="009F399A" w:rsidP="00EC699F">
            <w:pPr>
              <w:spacing w:after="120" w:line="276" w:lineRule="auto"/>
              <w:rPr>
                <w:rFonts w:cs="Calibri"/>
              </w:rPr>
            </w:pPr>
            <w:r w:rsidRPr="002D2997">
              <w:rPr>
                <w:rFonts w:cs="Calibri"/>
              </w:rPr>
              <w:t xml:space="preserve">Combination inhalers </w:t>
            </w:r>
          </w:p>
          <w:p w14:paraId="5574A4EC" w14:textId="77777777" w:rsidR="009F399A" w:rsidRDefault="009F399A" w:rsidP="00EC699F">
            <w:pPr>
              <w:spacing w:after="120" w:line="276" w:lineRule="auto"/>
            </w:pPr>
            <w:r w:rsidRPr="002D2997">
              <w:rPr>
                <w:rFonts w:cs="Calibri"/>
              </w:rPr>
              <w:t>(e.g. Seretide®, Symbicort®)</w:t>
            </w:r>
          </w:p>
        </w:tc>
        <w:tc>
          <w:tcPr>
            <w:tcW w:w="4643" w:type="dxa"/>
          </w:tcPr>
          <w:p w14:paraId="76E7C4D4" w14:textId="77777777" w:rsidR="009F399A" w:rsidRDefault="009F399A" w:rsidP="00EC699F">
            <w:pPr>
              <w:spacing w:after="120" w:line="276" w:lineRule="auto"/>
              <w:rPr>
                <w:rFonts w:cs="Calibri"/>
              </w:rPr>
            </w:pPr>
            <w:r w:rsidRPr="002D2997">
              <w:rPr>
                <w:rFonts w:cs="Calibri"/>
              </w:rPr>
              <w:t xml:space="preserve">Insulin products </w:t>
            </w:r>
          </w:p>
          <w:p w14:paraId="3476E3B7" w14:textId="77777777" w:rsidR="009F399A" w:rsidRDefault="009F399A" w:rsidP="00EC699F">
            <w:pPr>
              <w:rPr>
                <w:lang w:eastAsia="en-US"/>
              </w:rPr>
            </w:pPr>
            <w:r>
              <w:rPr>
                <w:rFonts w:cs="Calibri"/>
              </w:rPr>
              <w:t>(</w:t>
            </w:r>
            <w:r w:rsidRPr="002D2997">
              <w:rPr>
                <w:rFonts w:cs="Calibri"/>
              </w:rPr>
              <w:t>e</w:t>
            </w:r>
            <w:r>
              <w:rPr>
                <w:rFonts w:cs="Calibri"/>
              </w:rPr>
              <w:t>.</w:t>
            </w:r>
            <w:r w:rsidRPr="002D2997">
              <w:rPr>
                <w:rFonts w:cs="Calibri"/>
              </w:rPr>
              <w:t>g</w:t>
            </w:r>
            <w:r>
              <w:rPr>
                <w:rFonts w:cs="Calibri"/>
              </w:rPr>
              <w:t>.</w:t>
            </w:r>
            <w:r w:rsidRPr="002D2997">
              <w:rPr>
                <w:rFonts w:cs="Calibri"/>
              </w:rPr>
              <w:t xml:space="preserve"> </w:t>
            </w:r>
            <w:proofErr w:type="spellStart"/>
            <w:r w:rsidRPr="002D2997">
              <w:rPr>
                <w:rFonts w:cs="Calibri"/>
              </w:rPr>
              <w:t>Actrapid</w:t>
            </w:r>
            <w:proofErr w:type="spellEnd"/>
            <w:r w:rsidRPr="002D2997">
              <w:rPr>
                <w:rFonts w:cs="Calibri"/>
              </w:rPr>
              <w:t xml:space="preserve">®, </w:t>
            </w:r>
            <w:proofErr w:type="spellStart"/>
            <w:r w:rsidRPr="002D2997">
              <w:rPr>
                <w:rFonts w:cs="Calibri"/>
              </w:rPr>
              <w:t>Novorapid</w:t>
            </w:r>
            <w:proofErr w:type="spellEnd"/>
            <w:r w:rsidRPr="002D2997">
              <w:rPr>
                <w:rFonts w:cs="Calibri"/>
              </w:rPr>
              <w:t xml:space="preserve">®, </w:t>
            </w:r>
            <w:proofErr w:type="spellStart"/>
            <w:r w:rsidRPr="002D2997">
              <w:rPr>
                <w:rFonts w:cs="Calibri"/>
              </w:rPr>
              <w:t>Novomix</w:t>
            </w:r>
            <w:proofErr w:type="spellEnd"/>
            <w:r>
              <w:rPr>
                <w:rFonts w:cs="Calibri"/>
              </w:rPr>
              <w:t xml:space="preserve"> 30</w:t>
            </w:r>
            <w:r w:rsidRPr="002D2997">
              <w:rPr>
                <w:rFonts w:cs="Calibri"/>
              </w:rPr>
              <w:t xml:space="preserve">® </w:t>
            </w:r>
            <w:r>
              <w:rPr>
                <w:rFonts w:cs="Calibri"/>
              </w:rPr>
              <w:t>)</w:t>
            </w:r>
          </w:p>
        </w:tc>
      </w:tr>
    </w:tbl>
    <w:p w14:paraId="4513DB39" w14:textId="77777777" w:rsidR="009F399A" w:rsidRDefault="009F399A" w:rsidP="009F399A"/>
    <w:bookmarkStart w:id="919" w:name="_Toc415141338"/>
    <w:p w14:paraId="6869DA83" w14:textId="71F9E2DA" w:rsidR="009F399A" w:rsidRPr="00E11ED0" w:rsidRDefault="009F399A" w:rsidP="00E11ED0">
      <w:pPr>
        <w:jc w:val="right"/>
        <w:rPr>
          <w:rFonts w:cs="Calibri,Bold"/>
          <w:bCs/>
          <w:i/>
          <w:szCs w:val="24"/>
          <w:lang w:eastAsia="en-AU"/>
        </w:rPr>
        <w:sectPr w:rsidR="009F399A" w:rsidRPr="00E11ED0" w:rsidSect="00ED7B53">
          <w:headerReference w:type="default" r:id="rId65"/>
          <w:footerReference w:type="default" r:id="rId66"/>
          <w:type w:val="continuous"/>
          <w:pgSz w:w="11906" w:h="16838"/>
          <w:pgMar w:top="663" w:right="1418" w:bottom="1440" w:left="1418" w:header="357" w:footer="306" w:gutter="0"/>
          <w:cols w:space="708"/>
          <w:docGrid w:linePitch="360"/>
        </w:sectPr>
      </w:pPr>
      <w:r>
        <w:rPr>
          <w:rFonts w:cs="Arial"/>
          <w:i/>
          <w:szCs w:val="24"/>
        </w:rPr>
        <w:fldChar w:fldCharType="begin"/>
      </w:r>
      <w:r>
        <w:rPr>
          <w:rFonts w:cs="Arial"/>
          <w:i/>
          <w:szCs w:val="24"/>
        </w:rPr>
        <w:instrText xml:space="preserve"> HYPERLINK  \l "_Contents" </w:instrText>
      </w:r>
      <w:r>
        <w:rPr>
          <w:rFonts w:cs="Arial"/>
          <w:i/>
          <w:szCs w:val="24"/>
        </w:rPr>
      </w:r>
      <w:r>
        <w:rPr>
          <w:rFonts w:cs="Arial"/>
          <w:i/>
          <w:szCs w:val="24"/>
        </w:rPr>
        <w:fldChar w:fldCharType="separate"/>
      </w:r>
      <w:r w:rsidRPr="00FD7393">
        <w:rPr>
          <w:rStyle w:val="Hyperlink"/>
          <w:rFonts w:cs="Arial"/>
          <w:i/>
          <w:szCs w:val="24"/>
        </w:rPr>
        <w:t>Back to Table of Contents</w:t>
      </w:r>
      <w:r>
        <w:rPr>
          <w:rFonts w:cs="Arial"/>
          <w:i/>
          <w:szCs w:val="24"/>
        </w:rPr>
        <w:fldChar w:fldCharType="end"/>
      </w:r>
    </w:p>
    <w:p w14:paraId="7EBAAF3B" w14:textId="7248E804" w:rsidR="009F399A" w:rsidRPr="00190A42" w:rsidRDefault="009F399A" w:rsidP="00E11ED0">
      <w:pPr>
        <w:rPr>
          <w:rFonts w:cs="Calibri,Bold"/>
          <w:bCs/>
          <w:i/>
          <w:szCs w:val="24"/>
          <w:lang w:eastAsia="en-AU"/>
        </w:rPr>
      </w:pPr>
      <w:bookmarkStart w:id="920" w:name="_Appendix_2:_Reference"/>
      <w:bookmarkEnd w:id="917"/>
      <w:bookmarkEnd w:id="920"/>
    </w:p>
    <w:p w14:paraId="004753CC" w14:textId="77777777" w:rsidR="009F399A" w:rsidRPr="00D4581C" w:rsidRDefault="009F399A" w:rsidP="009F399A"/>
    <w:p w14:paraId="4B6673ED" w14:textId="1AC7E7CD" w:rsidR="009F399A" w:rsidRPr="000E65DC" w:rsidRDefault="00E11ED0" w:rsidP="009F399A">
      <w:pPr>
        <w:pStyle w:val="Heading2"/>
        <w:numPr>
          <w:ilvl w:val="0"/>
          <w:numId w:val="0"/>
        </w:numPr>
      </w:pPr>
      <w:r>
        <w:br w:type="column"/>
      </w:r>
      <w:bookmarkStart w:id="921" w:name="_Toc119073969"/>
      <w:r w:rsidR="009F399A">
        <w:lastRenderedPageBreak/>
        <w:t xml:space="preserve">Attachment </w:t>
      </w:r>
      <w:r>
        <w:t>2</w:t>
      </w:r>
      <w:r w:rsidR="009F399A">
        <w:t xml:space="preserve">: </w:t>
      </w:r>
      <w:r w:rsidR="009F399A" w:rsidRPr="000E65DC">
        <w:t>Reference Guide for EN (Scope of Practice) with Medication and IV Administration</w:t>
      </w:r>
      <w:bookmarkEnd w:id="919"/>
      <w:bookmarkEnd w:id="921"/>
    </w:p>
    <w:p w14:paraId="347A3B7E" w14:textId="77777777" w:rsidR="009F399A" w:rsidRPr="003B3231" w:rsidRDefault="009F399A" w:rsidP="009F399A"/>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2694"/>
        <w:gridCol w:w="2409"/>
      </w:tblGrid>
      <w:tr w:rsidR="009F399A" w14:paraId="006EB218" w14:textId="77777777" w:rsidTr="00EC699F">
        <w:trPr>
          <w:trHeight w:val="812"/>
          <w:tblHeader/>
          <w:jc w:val="center"/>
        </w:trPr>
        <w:tc>
          <w:tcPr>
            <w:tcW w:w="2376" w:type="dxa"/>
            <w:shd w:val="pct5" w:color="auto" w:fill="auto"/>
          </w:tcPr>
          <w:p w14:paraId="50492451"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b/>
                <w:bCs/>
                <w:sz w:val="20"/>
                <w:szCs w:val="20"/>
              </w:rPr>
              <w:t xml:space="preserve">Activity </w:t>
            </w:r>
          </w:p>
        </w:tc>
        <w:tc>
          <w:tcPr>
            <w:tcW w:w="2835" w:type="dxa"/>
            <w:shd w:val="pct5" w:color="auto" w:fill="auto"/>
          </w:tcPr>
          <w:p w14:paraId="21032593"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b/>
                <w:bCs/>
                <w:sz w:val="20"/>
                <w:szCs w:val="20"/>
              </w:rPr>
              <w:t xml:space="preserve">Has AHPRA Medication Restriction </w:t>
            </w:r>
          </w:p>
          <w:p w14:paraId="10C52C5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b/>
                <w:bCs/>
                <w:sz w:val="20"/>
                <w:szCs w:val="20"/>
              </w:rPr>
              <w:t xml:space="preserve">Notation </w:t>
            </w:r>
          </w:p>
          <w:p w14:paraId="774267A2"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b/>
                <w:bCs/>
                <w:sz w:val="20"/>
                <w:szCs w:val="20"/>
              </w:rPr>
              <w:t xml:space="preserve">“Does not hold Board-approved qualifications in administration of medicines” </w:t>
            </w:r>
          </w:p>
        </w:tc>
        <w:tc>
          <w:tcPr>
            <w:tcW w:w="2694" w:type="dxa"/>
            <w:shd w:val="pct5" w:color="auto" w:fill="auto"/>
          </w:tcPr>
          <w:p w14:paraId="498E98E1"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b/>
                <w:bCs/>
                <w:sz w:val="20"/>
                <w:szCs w:val="20"/>
              </w:rPr>
              <w:t xml:space="preserve">Does Not Have AHPRA </w:t>
            </w:r>
          </w:p>
          <w:p w14:paraId="7E8BC048"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b/>
                <w:bCs/>
                <w:sz w:val="20"/>
                <w:szCs w:val="20"/>
              </w:rPr>
              <w:t xml:space="preserve">Medication Restriction </w:t>
            </w:r>
          </w:p>
          <w:p w14:paraId="6C317886" w14:textId="77777777" w:rsidR="009F399A" w:rsidRDefault="009F399A" w:rsidP="00EC699F">
            <w:pPr>
              <w:pStyle w:val="Default"/>
              <w:rPr>
                <w:rFonts w:asciiTheme="minorHAnsi" w:hAnsiTheme="minorHAnsi"/>
                <w:b/>
                <w:bCs/>
                <w:sz w:val="20"/>
                <w:szCs w:val="20"/>
              </w:rPr>
            </w:pPr>
            <w:r w:rsidRPr="00C12447">
              <w:rPr>
                <w:rFonts w:asciiTheme="minorHAnsi" w:hAnsiTheme="minorHAnsi"/>
                <w:b/>
                <w:bCs/>
                <w:sz w:val="20"/>
                <w:szCs w:val="20"/>
              </w:rPr>
              <w:t xml:space="preserve">Notation </w:t>
            </w:r>
          </w:p>
          <w:p w14:paraId="525C9479" w14:textId="40E9A1B8" w:rsidR="001F337D" w:rsidRPr="00C12447" w:rsidRDefault="001F337D" w:rsidP="00EC699F">
            <w:pPr>
              <w:pStyle w:val="Default"/>
              <w:rPr>
                <w:rFonts w:asciiTheme="minorHAnsi" w:hAnsiTheme="minorHAnsi"/>
                <w:sz w:val="20"/>
                <w:szCs w:val="20"/>
              </w:rPr>
            </w:pPr>
            <w:r w:rsidRPr="00C12447">
              <w:rPr>
                <w:rFonts w:asciiTheme="minorHAnsi" w:hAnsiTheme="minorHAnsi"/>
                <w:b/>
                <w:bCs/>
                <w:sz w:val="20"/>
                <w:szCs w:val="20"/>
              </w:rPr>
              <w:t>“Does not hold Board-approved qualifications in administration of medicines”</w:t>
            </w:r>
          </w:p>
        </w:tc>
        <w:tc>
          <w:tcPr>
            <w:tcW w:w="2409" w:type="dxa"/>
            <w:shd w:val="pct5" w:color="auto" w:fill="auto"/>
          </w:tcPr>
          <w:p w14:paraId="44B8CBC9" w14:textId="710BE66B" w:rsidR="009F399A" w:rsidRPr="00C12447" w:rsidRDefault="009F399A" w:rsidP="00EC699F">
            <w:pPr>
              <w:pStyle w:val="Default"/>
              <w:rPr>
                <w:rFonts w:asciiTheme="minorHAnsi" w:hAnsiTheme="minorHAnsi"/>
                <w:sz w:val="20"/>
                <w:szCs w:val="20"/>
              </w:rPr>
            </w:pPr>
            <w:r w:rsidRPr="00C12447">
              <w:rPr>
                <w:rFonts w:asciiTheme="minorHAnsi" w:hAnsiTheme="minorHAnsi"/>
                <w:b/>
                <w:bCs/>
                <w:sz w:val="20"/>
                <w:szCs w:val="20"/>
              </w:rPr>
              <w:t xml:space="preserve">Authorised to Administer IV Medication within </w:t>
            </w:r>
            <w:r w:rsidR="001F337D">
              <w:rPr>
                <w:rFonts w:asciiTheme="minorHAnsi" w:hAnsiTheme="minorHAnsi"/>
                <w:b/>
                <w:bCs/>
                <w:sz w:val="20"/>
                <w:szCs w:val="20"/>
              </w:rPr>
              <w:t>Canberra</w:t>
            </w:r>
            <w:r w:rsidRPr="00C12447">
              <w:rPr>
                <w:rFonts w:asciiTheme="minorHAnsi" w:hAnsiTheme="minorHAnsi"/>
                <w:b/>
                <w:bCs/>
                <w:sz w:val="20"/>
                <w:szCs w:val="20"/>
              </w:rPr>
              <w:t xml:space="preserve"> Health </w:t>
            </w:r>
            <w:r w:rsidR="001F337D">
              <w:rPr>
                <w:rFonts w:asciiTheme="minorHAnsi" w:hAnsiTheme="minorHAnsi"/>
                <w:b/>
                <w:bCs/>
                <w:sz w:val="20"/>
                <w:szCs w:val="20"/>
              </w:rPr>
              <w:t>Services</w:t>
            </w:r>
            <w:r w:rsidRPr="00C12447">
              <w:rPr>
                <w:rFonts w:asciiTheme="minorHAnsi" w:hAnsiTheme="minorHAnsi"/>
                <w:b/>
                <w:bCs/>
                <w:sz w:val="20"/>
                <w:szCs w:val="20"/>
              </w:rPr>
              <w:t xml:space="preserve"> </w:t>
            </w:r>
          </w:p>
        </w:tc>
      </w:tr>
      <w:tr w:rsidR="009F399A" w14:paraId="3EE18A08" w14:textId="77777777" w:rsidTr="00EC699F">
        <w:trPr>
          <w:trHeight w:val="140"/>
          <w:jc w:val="center"/>
        </w:trPr>
        <w:tc>
          <w:tcPr>
            <w:tcW w:w="2376" w:type="dxa"/>
          </w:tcPr>
          <w:p w14:paraId="31B2EE8E"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Initiate a phone order </w:t>
            </w:r>
          </w:p>
        </w:tc>
        <w:tc>
          <w:tcPr>
            <w:tcW w:w="2835" w:type="dxa"/>
          </w:tcPr>
          <w:p w14:paraId="38767B0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345A9EC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138A621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3477BC43" w14:textId="77777777" w:rsidTr="00EC699F">
        <w:trPr>
          <w:trHeight w:val="543"/>
          <w:jc w:val="center"/>
        </w:trPr>
        <w:tc>
          <w:tcPr>
            <w:tcW w:w="2376" w:type="dxa"/>
          </w:tcPr>
          <w:p w14:paraId="6D793CE7" w14:textId="096CC808"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Confirm a phone order</w:t>
            </w:r>
            <w:r w:rsidR="001751AB">
              <w:rPr>
                <w:rFonts w:asciiTheme="minorHAnsi" w:hAnsiTheme="minorHAnsi"/>
                <w:sz w:val="20"/>
                <w:szCs w:val="20"/>
              </w:rPr>
              <w:t>/prescription</w:t>
            </w:r>
            <w:r w:rsidRPr="00C12447">
              <w:rPr>
                <w:rFonts w:asciiTheme="minorHAnsi" w:hAnsiTheme="minorHAnsi"/>
                <w:sz w:val="20"/>
                <w:szCs w:val="20"/>
              </w:rPr>
              <w:t xml:space="preserve"> for medication </w:t>
            </w:r>
          </w:p>
        </w:tc>
        <w:tc>
          <w:tcPr>
            <w:tcW w:w="2835" w:type="dxa"/>
          </w:tcPr>
          <w:p w14:paraId="5F226E9D" w14:textId="407C2B55"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 unless completed </w:t>
            </w:r>
            <w:r w:rsidR="001E632F">
              <w:rPr>
                <w:rFonts w:asciiTheme="minorHAnsi" w:hAnsiTheme="minorHAnsi"/>
                <w:sz w:val="20"/>
                <w:szCs w:val="20"/>
              </w:rPr>
              <w:t xml:space="preserve">Canberra </w:t>
            </w:r>
            <w:r w:rsidRPr="00C12447">
              <w:rPr>
                <w:rFonts w:asciiTheme="minorHAnsi" w:hAnsiTheme="minorHAnsi"/>
                <w:sz w:val="20"/>
                <w:szCs w:val="20"/>
              </w:rPr>
              <w:t xml:space="preserve">Health </w:t>
            </w:r>
            <w:r w:rsidR="001E632F">
              <w:rPr>
                <w:rFonts w:asciiTheme="minorHAnsi" w:hAnsiTheme="minorHAnsi"/>
                <w:sz w:val="20"/>
                <w:szCs w:val="20"/>
              </w:rPr>
              <w:t>Services</w:t>
            </w:r>
            <w:r w:rsidRPr="00C12447">
              <w:rPr>
                <w:rFonts w:asciiTheme="minorHAnsi" w:hAnsiTheme="minorHAnsi"/>
                <w:sz w:val="20"/>
                <w:szCs w:val="20"/>
              </w:rPr>
              <w:t xml:space="preserve"> </w:t>
            </w:r>
            <w:r w:rsidR="001E632F">
              <w:rPr>
                <w:rFonts w:asciiTheme="minorHAnsi" w:hAnsiTheme="minorHAnsi"/>
                <w:sz w:val="20"/>
                <w:szCs w:val="20"/>
              </w:rPr>
              <w:t>eLearning</w:t>
            </w:r>
            <w:r w:rsidRPr="00C12447">
              <w:rPr>
                <w:rFonts w:asciiTheme="minorHAnsi" w:hAnsiTheme="minorHAnsi"/>
                <w:sz w:val="20"/>
                <w:szCs w:val="20"/>
              </w:rPr>
              <w:t xml:space="preserve"> for medication checking </w:t>
            </w:r>
          </w:p>
        </w:tc>
        <w:tc>
          <w:tcPr>
            <w:tcW w:w="2694" w:type="dxa"/>
          </w:tcPr>
          <w:p w14:paraId="46FA7140"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with RN or RM only </w:t>
            </w:r>
          </w:p>
        </w:tc>
        <w:tc>
          <w:tcPr>
            <w:tcW w:w="2409" w:type="dxa"/>
          </w:tcPr>
          <w:p w14:paraId="10D7738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with RN or RM only </w:t>
            </w:r>
          </w:p>
        </w:tc>
      </w:tr>
      <w:tr w:rsidR="009F399A" w14:paraId="611C9C9A" w14:textId="77777777" w:rsidTr="00EC699F">
        <w:trPr>
          <w:trHeight w:val="409"/>
          <w:jc w:val="center"/>
        </w:trPr>
        <w:tc>
          <w:tcPr>
            <w:tcW w:w="2376" w:type="dxa"/>
          </w:tcPr>
          <w:p w14:paraId="707E355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Check Medications </w:t>
            </w:r>
          </w:p>
        </w:tc>
        <w:tc>
          <w:tcPr>
            <w:tcW w:w="2835" w:type="dxa"/>
          </w:tcPr>
          <w:p w14:paraId="34D17D76" w14:textId="21E0866C"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 unless completed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w:t>
            </w:r>
            <w:r w:rsidRPr="00C12447">
              <w:rPr>
                <w:rFonts w:asciiTheme="minorHAnsi" w:hAnsiTheme="minorHAnsi"/>
                <w:sz w:val="20"/>
                <w:szCs w:val="20"/>
              </w:rPr>
              <w:t xml:space="preserve"> </w:t>
            </w:r>
            <w:r w:rsidR="001F088B">
              <w:rPr>
                <w:rFonts w:asciiTheme="minorHAnsi" w:hAnsiTheme="minorHAnsi"/>
                <w:sz w:val="20"/>
                <w:szCs w:val="20"/>
              </w:rPr>
              <w:t>eLearning</w:t>
            </w:r>
            <w:r w:rsidRPr="00C12447">
              <w:rPr>
                <w:rFonts w:asciiTheme="minorHAnsi" w:hAnsiTheme="minorHAnsi"/>
                <w:sz w:val="20"/>
                <w:szCs w:val="20"/>
              </w:rPr>
              <w:t xml:space="preserve"> for medication checking </w:t>
            </w:r>
          </w:p>
        </w:tc>
        <w:tc>
          <w:tcPr>
            <w:tcW w:w="2694" w:type="dxa"/>
          </w:tcPr>
          <w:p w14:paraId="63C6E18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with RN / RM / MO only </w:t>
            </w:r>
          </w:p>
        </w:tc>
        <w:tc>
          <w:tcPr>
            <w:tcW w:w="2409" w:type="dxa"/>
          </w:tcPr>
          <w:p w14:paraId="5FC69A5C"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with RN / RM / MO only </w:t>
            </w:r>
          </w:p>
        </w:tc>
      </w:tr>
      <w:tr w:rsidR="009F399A" w14:paraId="701EF4EF" w14:textId="77777777" w:rsidTr="00EC699F">
        <w:trPr>
          <w:trHeight w:val="274"/>
          <w:jc w:val="center"/>
        </w:trPr>
        <w:tc>
          <w:tcPr>
            <w:tcW w:w="2376" w:type="dxa"/>
          </w:tcPr>
          <w:p w14:paraId="21B0B05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Issue requisition for </w:t>
            </w:r>
            <w:r>
              <w:rPr>
                <w:rFonts w:asciiTheme="minorHAnsi" w:hAnsiTheme="minorHAnsi"/>
                <w:sz w:val="20"/>
                <w:szCs w:val="20"/>
              </w:rPr>
              <w:t xml:space="preserve">S4D or S8 </w:t>
            </w:r>
            <w:r w:rsidRPr="00C12447">
              <w:rPr>
                <w:rFonts w:asciiTheme="minorHAnsi" w:hAnsiTheme="minorHAnsi"/>
                <w:sz w:val="20"/>
                <w:szCs w:val="20"/>
              </w:rPr>
              <w:t xml:space="preserve">medicines </w:t>
            </w:r>
          </w:p>
        </w:tc>
        <w:tc>
          <w:tcPr>
            <w:tcW w:w="2835" w:type="dxa"/>
          </w:tcPr>
          <w:p w14:paraId="1269BEC4"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7DC831C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042A9190"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1027DBDE" w14:textId="77777777" w:rsidTr="00EC699F">
        <w:trPr>
          <w:trHeight w:val="274"/>
          <w:jc w:val="center"/>
        </w:trPr>
        <w:tc>
          <w:tcPr>
            <w:tcW w:w="2376" w:type="dxa"/>
          </w:tcPr>
          <w:p w14:paraId="6EA77ACB"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Obtain</w:t>
            </w:r>
            <w:r>
              <w:rPr>
                <w:rFonts w:asciiTheme="minorHAnsi" w:hAnsiTheme="minorHAnsi"/>
                <w:sz w:val="20"/>
                <w:szCs w:val="20"/>
              </w:rPr>
              <w:t xml:space="preserve"> S4D or S8</w:t>
            </w:r>
            <w:r w:rsidRPr="00C12447">
              <w:rPr>
                <w:rFonts w:asciiTheme="minorHAnsi" w:hAnsiTheme="minorHAnsi"/>
                <w:sz w:val="20"/>
                <w:szCs w:val="20"/>
              </w:rPr>
              <w:t xml:space="preserve"> medicines on requisition </w:t>
            </w:r>
          </w:p>
        </w:tc>
        <w:tc>
          <w:tcPr>
            <w:tcW w:w="2835" w:type="dxa"/>
          </w:tcPr>
          <w:p w14:paraId="2A1EB542"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771C7406"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199BFC3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23E45470" w14:textId="77777777" w:rsidTr="00EC699F">
        <w:trPr>
          <w:trHeight w:val="274"/>
          <w:jc w:val="center"/>
        </w:trPr>
        <w:tc>
          <w:tcPr>
            <w:tcW w:w="2376" w:type="dxa"/>
          </w:tcPr>
          <w:p w14:paraId="642AA03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Administer medication as per a standing order </w:t>
            </w:r>
          </w:p>
        </w:tc>
        <w:tc>
          <w:tcPr>
            <w:tcW w:w="2835" w:type="dxa"/>
          </w:tcPr>
          <w:p w14:paraId="52519CF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1FFFD660"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34CFD32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0A1DE291" w14:textId="77777777" w:rsidTr="00EC699F">
        <w:trPr>
          <w:trHeight w:val="274"/>
          <w:jc w:val="center"/>
        </w:trPr>
        <w:tc>
          <w:tcPr>
            <w:tcW w:w="2376" w:type="dxa"/>
          </w:tcPr>
          <w:p w14:paraId="09881B4A"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Administer Nurse Initiated Medications </w:t>
            </w:r>
          </w:p>
        </w:tc>
        <w:tc>
          <w:tcPr>
            <w:tcW w:w="2835" w:type="dxa"/>
          </w:tcPr>
          <w:p w14:paraId="458BAE1D"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1AA36C46"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0A7D75D3"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45BC7D48" w14:textId="77777777" w:rsidTr="00EC699F">
        <w:trPr>
          <w:trHeight w:val="274"/>
          <w:jc w:val="center"/>
        </w:trPr>
        <w:tc>
          <w:tcPr>
            <w:tcW w:w="2376" w:type="dxa"/>
          </w:tcPr>
          <w:p w14:paraId="3789900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Supply discharge medication to patient </w:t>
            </w:r>
          </w:p>
        </w:tc>
        <w:tc>
          <w:tcPr>
            <w:tcW w:w="2835" w:type="dxa"/>
          </w:tcPr>
          <w:p w14:paraId="3366E443"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0D4FAD0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44AD41A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2CBDA992" w14:textId="77777777" w:rsidTr="00EC699F">
        <w:trPr>
          <w:trHeight w:val="407"/>
          <w:jc w:val="center"/>
        </w:trPr>
        <w:tc>
          <w:tcPr>
            <w:tcW w:w="2376" w:type="dxa"/>
          </w:tcPr>
          <w:p w14:paraId="6B1F164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Transfer S8 and pharmacy restricted medication between theatres </w:t>
            </w:r>
          </w:p>
        </w:tc>
        <w:tc>
          <w:tcPr>
            <w:tcW w:w="2835" w:type="dxa"/>
          </w:tcPr>
          <w:p w14:paraId="22A6D446"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752A4EAE"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73194D76"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10AA4F8B" w14:textId="77777777" w:rsidTr="00EC699F">
        <w:trPr>
          <w:trHeight w:val="407"/>
          <w:jc w:val="center"/>
        </w:trPr>
        <w:tc>
          <w:tcPr>
            <w:tcW w:w="2376" w:type="dxa"/>
          </w:tcPr>
          <w:p w14:paraId="031F09B4"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Carry the S8 drug keys </w:t>
            </w:r>
          </w:p>
        </w:tc>
        <w:tc>
          <w:tcPr>
            <w:tcW w:w="2835" w:type="dxa"/>
          </w:tcPr>
          <w:p w14:paraId="58C3F2B0"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704241E6"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38E6FDFB"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6A142D08" w14:textId="77777777" w:rsidTr="00EC699F">
        <w:trPr>
          <w:trHeight w:val="407"/>
          <w:jc w:val="center"/>
        </w:trPr>
        <w:tc>
          <w:tcPr>
            <w:tcW w:w="2376" w:type="dxa"/>
          </w:tcPr>
          <w:p w14:paraId="70BA344D"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Check IV Infusions </w:t>
            </w:r>
          </w:p>
        </w:tc>
        <w:tc>
          <w:tcPr>
            <w:tcW w:w="2835" w:type="dxa"/>
          </w:tcPr>
          <w:p w14:paraId="32755FA4" w14:textId="3D91AD2F"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 unless completed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for medication checking </w:t>
            </w:r>
          </w:p>
        </w:tc>
        <w:tc>
          <w:tcPr>
            <w:tcW w:w="2694" w:type="dxa"/>
          </w:tcPr>
          <w:p w14:paraId="5BE2DF2F"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Yes with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only </w:t>
            </w:r>
          </w:p>
        </w:tc>
        <w:tc>
          <w:tcPr>
            <w:tcW w:w="2409" w:type="dxa"/>
          </w:tcPr>
          <w:p w14:paraId="2998E84A"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Yes with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only </w:t>
            </w:r>
          </w:p>
        </w:tc>
      </w:tr>
      <w:tr w:rsidR="009F399A" w14:paraId="595ACA37" w14:textId="77777777" w:rsidTr="00EC699F">
        <w:trPr>
          <w:trHeight w:val="407"/>
          <w:jc w:val="center"/>
        </w:trPr>
        <w:tc>
          <w:tcPr>
            <w:tcW w:w="2376" w:type="dxa"/>
          </w:tcPr>
          <w:p w14:paraId="2310770E"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Commence, change, titrate </w:t>
            </w:r>
          </w:p>
          <w:p w14:paraId="49B4242F" w14:textId="18ADB6A6"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IV infusions </w:t>
            </w:r>
          </w:p>
        </w:tc>
        <w:tc>
          <w:tcPr>
            <w:tcW w:w="2835" w:type="dxa"/>
          </w:tcPr>
          <w:p w14:paraId="1EDCFF96"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1F45CF2C" w14:textId="2E33F520"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Once infusion has been </w:t>
            </w:r>
            <w:r w:rsidR="00C041B5" w:rsidRPr="00C12447">
              <w:rPr>
                <w:rFonts w:asciiTheme="minorHAnsi" w:hAnsiTheme="minorHAnsi"/>
                <w:sz w:val="20"/>
                <w:szCs w:val="20"/>
              </w:rPr>
              <w:t xml:space="preserve">checked </w:t>
            </w:r>
            <w:r w:rsidR="00C041B5">
              <w:rPr>
                <w:rFonts w:asciiTheme="minorHAnsi" w:hAnsiTheme="minorHAnsi"/>
                <w:sz w:val="20"/>
                <w:szCs w:val="20"/>
              </w:rPr>
              <w:t>and</w:t>
            </w:r>
            <w:r w:rsidR="003E693E">
              <w:rPr>
                <w:rFonts w:asciiTheme="minorHAnsi" w:hAnsiTheme="minorHAnsi"/>
                <w:sz w:val="20"/>
                <w:szCs w:val="20"/>
              </w:rPr>
              <w:t xml:space="preserve"> commenced </w:t>
            </w:r>
            <w:r w:rsidRPr="00C12447">
              <w:rPr>
                <w:rFonts w:asciiTheme="minorHAnsi" w:hAnsiTheme="minorHAnsi"/>
                <w:sz w:val="20"/>
                <w:szCs w:val="20"/>
              </w:rPr>
              <w:t>by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RM, the EN can titrate and change further </w:t>
            </w:r>
            <w:r w:rsidR="009A09FA">
              <w:rPr>
                <w:rFonts w:asciiTheme="minorHAnsi" w:hAnsiTheme="minorHAnsi"/>
                <w:sz w:val="20"/>
                <w:szCs w:val="20"/>
              </w:rPr>
              <w:t xml:space="preserve">IV infusions </w:t>
            </w:r>
            <w:r w:rsidRPr="00C12447">
              <w:rPr>
                <w:rFonts w:asciiTheme="minorHAnsi" w:hAnsiTheme="minorHAnsi"/>
                <w:sz w:val="20"/>
                <w:szCs w:val="20"/>
              </w:rPr>
              <w:t>under supervision of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RM </w:t>
            </w:r>
          </w:p>
        </w:tc>
        <w:tc>
          <w:tcPr>
            <w:tcW w:w="2409" w:type="dxa"/>
          </w:tcPr>
          <w:p w14:paraId="54298EDE" w14:textId="5DFC2495"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Once infusion has been checked by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RM, the EN can commence, titrate and change </w:t>
            </w:r>
            <w:r w:rsidR="009A09FA">
              <w:rPr>
                <w:rFonts w:asciiTheme="minorHAnsi" w:hAnsiTheme="minorHAnsi"/>
                <w:sz w:val="20"/>
                <w:szCs w:val="20"/>
              </w:rPr>
              <w:t>IV infusions</w:t>
            </w:r>
            <w:r w:rsidRPr="00C12447">
              <w:rPr>
                <w:rFonts w:asciiTheme="minorHAnsi" w:hAnsiTheme="minorHAnsi"/>
                <w:sz w:val="20"/>
                <w:szCs w:val="20"/>
              </w:rPr>
              <w:t xml:space="preserve"> under supervision of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RM </w:t>
            </w:r>
          </w:p>
        </w:tc>
      </w:tr>
      <w:tr w:rsidR="009F399A" w14:paraId="20B46357" w14:textId="77777777" w:rsidTr="00EC699F">
        <w:trPr>
          <w:trHeight w:val="407"/>
          <w:jc w:val="center"/>
        </w:trPr>
        <w:tc>
          <w:tcPr>
            <w:tcW w:w="2376" w:type="dxa"/>
          </w:tcPr>
          <w:p w14:paraId="0B0C8B9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Flush an IV cannula with </w:t>
            </w:r>
            <w:r>
              <w:rPr>
                <w:rFonts w:asciiTheme="minorHAnsi" w:hAnsiTheme="minorHAnsi"/>
                <w:sz w:val="20"/>
                <w:szCs w:val="20"/>
              </w:rPr>
              <w:t>sodium chloride 0.9%</w:t>
            </w:r>
            <w:r w:rsidRPr="00C12447">
              <w:rPr>
                <w:rFonts w:asciiTheme="minorHAnsi" w:hAnsiTheme="minorHAnsi"/>
                <w:sz w:val="20"/>
                <w:szCs w:val="20"/>
              </w:rPr>
              <w:t xml:space="preserve"> </w:t>
            </w:r>
          </w:p>
        </w:tc>
        <w:tc>
          <w:tcPr>
            <w:tcW w:w="2835" w:type="dxa"/>
          </w:tcPr>
          <w:p w14:paraId="7B53804F"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4D6E44D8"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1A53ECE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 with </w:t>
            </w:r>
            <w:r>
              <w:rPr>
                <w:rFonts w:asciiTheme="minorHAnsi" w:hAnsiTheme="minorHAnsi"/>
                <w:sz w:val="20"/>
                <w:szCs w:val="20"/>
              </w:rPr>
              <w:t>s</w:t>
            </w:r>
            <w:r w:rsidRPr="00C12447">
              <w:rPr>
                <w:rFonts w:asciiTheme="minorHAnsi" w:hAnsiTheme="minorHAnsi"/>
                <w:sz w:val="20"/>
                <w:szCs w:val="20"/>
              </w:rPr>
              <w:t xml:space="preserve">odium </w:t>
            </w:r>
            <w:r>
              <w:rPr>
                <w:rFonts w:asciiTheme="minorHAnsi" w:hAnsiTheme="minorHAnsi"/>
                <w:sz w:val="20"/>
                <w:szCs w:val="20"/>
              </w:rPr>
              <w:t>c</w:t>
            </w:r>
            <w:r w:rsidRPr="00C12447">
              <w:rPr>
                <w:rFonts w:asciiTheme="minorHAnsi" w:hAnsiTheme="minorHAnsi"/>
                <w:sz w:val="20"/>
                <w:szCs w:val="20"/>
              </w:rPr>
              <w:t>hloride 0.9% and under the direct</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indirect supervision of a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w:t>
            </w:r>
          </w:p>
        </w:tc>
      </w:tr>
      <w:tr w:rsidR="009F399A" w14:paraId="7E02C229" w14:textId="77777777" w:rsidTr="00EC699F">
        <w:trPr>
          <w:trHeight w:val="407"/>
          <w:jc w:val="center"/>
        </w:trPr>
        <w:tc>
          <w:tcPr>
            <w:tcW w:w="2376" w:type="dxa"/>
          </w:tcPr>
          <w:p w14:paraId="4353B90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Give medication via an IV Cannula </w:t>
            </w:r>
          </w:p>
        </w:tc>
        <w:tc>
          <w:tcPr>
            <w:tcW w:w="2835" w:type="dxa"/>
          </w:tcPr>
          <w:p w14:paraId="7DEE12C3"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3152BF26"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4E7BD578" w14:textId="3FC361C0" w:rsidR="009F399A" w:rsidRDefault="009F399A" w:rsidP="00EC699F">
            <w:pPr>
              <w:pStyle w:val="Default"/>
              <w:rPr>
                <w:rFonts w:asciiTheme="minorHAnsi" w:hAnsiTheme="minorHAnsi"/>
                <w:sz w:val="20"/>
                <w:szCs w:val="20"/>
              </w:rPr>
            </w:pPr>
            <w:r w:rsidRPr="00C12447">
              <w:rPr>
                <w:rFonts w:asciiTheme="minorHAnsi" w:hAnsiTheme="minorHAnsi"/>
                <w:sz w:val="20"/>
                <w:szCs w:val="20"/>
              </w:rPr>
              <w:t>Yes under the direct</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indirect supervision of a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MO and as described in</w:t>
            </w:r>
            <w:r w:rsidR="001F088B">
              <w:rPr>
                <w:rFonts w:asciiTheme="minorHAnsi" w:hAnsiTheme="minorHAnsi"/>
                <w:sz w:val="20"/>
                <w:szCs w:val="20"/>
              </w:rPr>
              <w:t>?</w:t>
            </w:r>
            <w:r w:rsidRPr="00C12447">
              <w:rPr>
                <w:rFonts w:asciiTheme="minorHAnsi" w:hAnsiTheme="minorHAnsi"/>
                <w:sz w:val="20"/>
                <w:szCs w:val="20"/>
              </w:rPr>
              <w:t xml:space="preserve"> </w:t>
            </w:r>
            <w:r w:rsidR="00504BBC">
              <w:rPr>
                <w:rFonts w:asciiTheme="minorHAnsi" w:hAnsiTheme="minorHAnsi"/>
                <w:sz w:val="20"/>
                <w:szCs w:val="20"/>
              </w:rPr>
              <w:t>section 5.1.1.3</w:t>
            </w:r>
          </w:p>
          <w:p w14:paraId="7FB92D10" w14:textId="77777777" w:rsidR="009F399A" w:rsidRPr="00C12447" w:rsidRDefault="009F399A" w:rsidP="00EC699F">
            <w:pPr>
              <w:pStyle w:val="Default"/>
              <w:rPr>
                <w:rFonts w:asciiTheme="minorHAnsi" w:hAnsiTheme="minorHAnsi"/>
                <w:sz w:val="20"/>
                <w:szCs w:val="20"/>
              </w:rPr>
            </w:pPr>
          </w:p>
        </w:tc>
      </w:tr>
      <w:tr w:rsidR="009F399A" w14:paraId="4D99DD59" w14:textId="77777777" w:rsidTr="00EC699F">
        <w:trPr>
          <w:trHeight w:val="407"/>
          <w:jc w:val="center"/>
        </w:trPr>
        <w:tc>
          <w:tcPr>
            <w:tcW w:w="2376" w:type="dxa"/>
          </w:tcPr>
          <w:p w14:paraId="4ADF88C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lastRenderedPageBreak/>
              <w:t xml:space="preserve">Check Epidural Infusion </w:t>
            </w:r>
          </w:p>
        </w:tc>
        <w:tc>
          <w:tcPr>
            <w:tcW w:w="2835" w:type="dxa"/>
          </w:tcPr>
          <w:p w14:paraId="7C8EBA5D" w14:textId="1A4F85A6"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 unless completed the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and annual Epidural Workshop Competency Requirement and under the direct supervision of an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RM </w:t>
            </w:r>
          </w:p>
        </w:tc>
        <w:tc>
          <w:tcPr>
            <w:tcW w:w="2694" w:type="dxa"/>
          </w:tcPr>
          <w:p w14:paraId="0A9088F6" w14:textId="77C6ED8B"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 once completed the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and annual Epidural Workshop Competency Requirement and under the direct supervision of an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RM </w:t>
            </w:r>
          </w:p>
        </w:tc>
        <w:tc>
          <w:tcPr>
            <w:tcW w:w="2409" w:type="dxa"/>
          </w:tcPr>
          <w:p w14:paraId="65E2EC8D" w14:textId="2593EF33"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 once completed the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and annual Epidural Workshop Competency Requirement and under the direct supervision of an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RM </w:t>
            </w:r>
          </w:p>
        </w:tc>
      </w:tr>
      <w:tr w:rsidR="009F399A" w14:paraId="2E4E77D0" w14:textId="77777777" w:rsidTr="00EC699F">
        <w:trPr>
          <w:trHeight w:val="407"/>
          <w:jc w:val="center"/>
        </w:trPr>
        <w:tc>
          <w:tcPr>
            <w:tcW w:w="2376" w:type="dxa"/>
          </w:tcPr>
          <w:p w14:paraId="22CD906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Commence, change, </w:t>
            </w:r>
          </w:p>
          <w:p w14:paraId="43297691"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titrate Epidural Infusion </w:t>
            </w:r>
          </w:p>
        </w:tc>
        <w:tc>
          <w:tcPr>
            <w:tcW w:w="2835" w:type="dxa"/>
          </w:tcPr>
          <w:p w14:paraId="28B6668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78881850"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1819BC03"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53A2CCB1" w14:textId="77777777" w:rsidTr="00EC699F">
        <w:trPr>
          <w:trHeight w:val="407"/>
          <w:jc w:val="center"/>
        </w:trPr>
        <w:tc>
          <w:tcPr>
            <w:tcW w:w="2376" w:type="dxa"/>
          </w:tcPr>
          <w:p w14:paraId="13572D4C"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Check Patient Controlled analgesia (PCA)</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Narcotic Infusion </w:t>
            </w:r>
          </w:p>
        </w:tc>
        <w:tc>
          <w:tcPr>
            <w:tcW w:w="2835" w:type="dxa"/>
          </w:tcPr>
          <w:p w14:paraId="12718212" w14:textId="374C3B30"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 unless completed the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for medication checking and attended annual PCA theory and Practical Test and under the direct supervision of an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w:t>
            </w:r>
          </w:p>
        </w:tc>
        <w:tc>
          <w:tcPr>
            <w:tcW w:w="2694" w:type="dxa"/>
          </w:tcPr>
          <w:p w14:paraId="2797AEA1" w14:textId="02877B1B"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 once completed the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and attended annual PCA theory and Practical Test and under the direct supervision of an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w:t>
            </w:r>
          </w:p>
        </w:tc>
        <w:tc>
          <w:tcPr>
            <w:tcW w:w="2409" w:type="dxa"/>
          </w:tcPr>
          <w:p w14:paraId="011311E9" w14:textId="228A660B"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Yes – once completed the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and attended annual PCA theory and Practical Test and under the direct supervision of an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w:t>
            </w:r>
          </w:p>
        </w:tc>
      </w:tr>
      <w:tr w:rsidR="009F399A" w14:paraId="2F4E30C4" w14:textId="77777777" w:rsidTr="00EC699F">
        <w:trPr>
          <w:trHeight w:val="407"/>
          <w:jc w:val="center"/>
        </w:trPr>
        <w:tc>
          <w:tcPr>
            <w:tcW w:w="2376" w:type="dxa"/>
          </w:tcPr>
          <w:p w14:paraId="27939338"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Commence, change, titrate PCA</w:t>
            </w:r>
            <w:r>
              <w:rPr>
                <w:rFonts w:asciiTheme="minorHAnsi" w:hAnsiTheme="minorHAnsi"/>
                <w:sz w:val="20"/>
                <w:szCs w:val="20"/>
              </w:rPr>
              <w:t xml:space="preserve"> </w:t>
            </w:r>
            <w:r w:rsidRPr="00C12447">
              <w:rPr>
                <w:rFonts w:asciiTheme="minorHAnsi" w:hAnsiTheme="minorHAnsi"/>
                <w:sz w:val="20"/>
                <w:szCs w:val="20"/>
              </w:rPr>
              <w:t xml:space="preserve">Narcotic Infusion </w:t>
            </w:r>
          </w:p>
        </w:tc>
        <w:tc>
          <w:tcPr>
            <w:tcW w:w="2835" w:type="dxa"/>
          </w:tcPr>
          <w:p w14:paraId="6383A661"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4C92CBAD"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369C900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207BAC4F" w14:textId="77777777" w:rsidTr="00EC699F">
        <w:trPr>
          <w:trHeight w:val="407"/>
          <w:jc w:val="center"/>
        </w:trPr>
        <w:tc>
          <w:tcPr>
            <w:tcW w:w="2376" w:type="dxa"/>
          </w:tcPr>
          <w:p w14:paraId="65B188F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Check cytotoxic </w:t>
            </w:r>
          </w:p>
        </w:tc>
        <w:tc>
          <w:tcPr>
            <w:tcW w:w="2835" w:type="dxa"/>
          </w:tcPr>
          <w:p w14:paraId="66E09404"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509B5C4E"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73310A07"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NO unless has completed the CRCS Chemotherapy Program + 100% accuracy on BSA</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GFR + AUC Drug Calc Worksheet = Yes </w:t>
            </w:r>
          </w:p>
          <w:p w14:paraId="3B5AABC0"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And only in CRCS: 14A, 14B and Radiation Oncology </w:t>
            </w:r>
          </w:p>
        </w:tc>
      </w:tr>
      <w:tr w:rsidR="009F399A" w14:paraId="300C85A1" w14:textId="77777777" w:rsidTr="00EC699F">
        <w:trPr>
          <w:trHeight w:val="407"/>
          <w:jc w:val="center"/>
        </w:trPr>
        <w:tc>
          <w:tcPr>
            <w:tcW w:w="2376" w:type="dxa"/>
          </w:tcPr>
          <w:p w14:paraId="438E1815"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Commence, change, titrate cytotoxic </w:t>
            </w:r>
          </w:p>
        </w:tc>
        <w:tc>
          <w:tcPr>
            <w:tcW w:w="2835" w:type="dxa"/>
          </w:tcPr>
          <w:p w14:paraId="3D3EBF1C"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2B367B13"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409" w:type="dxa"/>
          </w:tcPr>
          <w:p w14:paraId="641C62F0"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r>
      <w:tr w:rsidR="009F399A" w14:paraId="6304F645" w14:textId="77777777" w:rsidTr="00EC699F">
        <w:trPr>
          <w:trHeight w:val="407"/>
          <w:jc w:val="center"/>
        </w:trPr>
        <w:tc>
          <w:tcPr>
            <w:tcW w:w="2376" w:type="dxa"/>
          </w:tcPr>
          <w:p w14:paraId="6B6F2F4D"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Check PRN and variable doses of medication </w:t>
            </w:r>
          </w:p>
        </w:tc>
        <w:tc>
          <w:tcPr>
            <w:tcW w:w="2835" w:type="dxa"/>
          </w:tcPr>
          <w:p w14:paraId="2376978F" w14:textId="3279866C"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 unless completed </w:t>
            </w:r>
            <w:r w:rsidR="001F088B">
              <w:rPr>
                <w:rFonts w:asciiTheme="minorHAnsi" w:hAnsiTheme="minorHAnsi"/>
                <w:sz w:val="20"/>
                <w:szCs w:val="20"/>
              </w:rPr>
              <w:t xml:space="preserve">Canberra </w:t>
            </w:r>
            <w:r w:rsidRPr="00C12447">
              <w:rPr>
                <w:rFonts w:asciiTheme="minorHAnsi" w:hAnsiTheme="minorHAnsi"/>
                <w:sz w:val="20"/>
                <w:szCs w:val="20"/>
              </w:rPr>
              <w:t xml:space="preserve">Health </w:t>
            </w:r>
            <w:r w:rsidR="001F088B">
              <w:rPr>
                <w:rFonts w:asciiTheme="minorHAnsi" w:hAnsiTheme="minorHAnsi"/>
                <w:sz w:val="20"/>
                <w:szCs w:val="20"/>
              </w:rPr>
              <w:t>Services eLearning</w:t>
            </w:r>
            <w:r w:rsidRPr="00C12447">
              <w:rPr>
                <w:rFonts w:asciiTheme="minorHAnsi" w:hAnsiTheme="minorHAnsi"/>
                <w:sz w:val="20"/>
                <w:szCs w:val="20"/>
              </w:rPr>
              <w:t xml:space="preserve"> for medication checking </w:t>
            </w:r>
          </w:p>
        </w:tc>
        <w:tc>
          <w:tcPr>
            <w:tcW w:w="2694" w:type="dxa"/>
          </w:tcPr>
          <w:p w14:paraId="17A102B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Yes with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only </w:t>
            </w:r>
          </w:p>
        </w:tc>
        <w:tc>
          <w:tcPr>
            <w:tcW w:w="2409" w:type="dxa"/>
          </w:tcPr>
          <w:p w14:paraId="16F22869"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Yes with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only </w:t>
            </w:r>
          </w:p>
        </w:tc>
      </w:tr>
      <w:tr w:rsidR="009F399A" w14:paraId="44AF42F6" w14:textId="77777777" w:rsidTr="00EC699F">
        <w:trPr>
          <w:trHeight w:val="407"/>
          <w:jc w:val="center"/>
        </w:trPr>
        <w:tc>
          <w:tcPr>
            <w:tcW w:w="2376" w:type="dxa"/>
          </w:tcPr>
          <w:p w14:paraId="5068A2C3"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Give PRN and variable doses of medication </w:t>
            </w:r>
          </w:p>
        </w:tc>
        <w:tc>
          <w:tcPr>
            <w:tcW w:w="2835" w:type="dxa"/>
          </w:tcPr>
          <w:p w14:paraId="5938E9AE"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 xml:space="preserve">NO </w:t>
            </w:r>
          </w:p>
        </w:tc>
        <w:tc>
          <w:tcPr>
            <w:tcW w:w="2694" w:type="dxa"/>
          </w:tcPr>
          <w:p w14:paraId="7769A60E"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Yes with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only </w:t>
            </w:r>
          </w:p>
        </w:tc>
        <w:tc>
          <w:tcPr>
            <w:tcW w:w="2409" w:type="dxa"/>
          </w:tcPr>
          <w:p w14:paraId="2B144BDE" w14:textId="77777777" w:rsidR="009F399A" w:rsidRPr="00C12447" w:rsidRDefault="009F399A" w:rsidP="00EC699F">
            <w:pPr>
              <w:pStyle w:val="Default"/>
              <w:rPr>
                <w:rFonts w:asciiTheme="minorHAnsi" w:hAnsiTheme="minorHAnsi"/>
                <w:sz w:val="20"/>
                <w:szCs w:val="20"/>
              </w:rPr>
            </w:pPr>
            <w:r w:rsidRPr="00C12447">
              <w:rPr>
                <w:rFonts w:asciiTheme="minorHAnsi" w:hAnsiTheme="minorHAnsi"/>
                <w:sz w:val="20"/>
                <w:szCs w:val="20"/>
              </w:rPr>
              <w:t>Yes with RN</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RM</w:t>
            </w:r>
            <w:r>
              <w:rPr>
                <w:rFonts w:asciiTheme="minorHAnsi" w:hAnsiTheme="minorHAnsi"/>
                <w:sz w:val="20"/>
                <w:szCs w:val="20"/>
              </w:rPr>
              <w:t xml:space="preserve"> </w:t>
            </w:r>
            <w:r w:rsidRPr="00C12447">
              <w:rPr>
                <w:rFonts w:asciiTheme="minorHAnsi" w:hAnsiTheme="minorHAnsi"/>
                <w:sz w:val="20"/>
                <w:szCs w:val="20"/>
              </w:rPr>
              <w:t>/</w:t>
            </w:r>
            <w:r>
              <w:rPr>
                <w:rFonts w:asciiTheme="minorHAnsi" w:hAnsiTheme="minorHAnsi"/>
                <w:sz w:val="20"/>
                <w:szCs w:val="20"/>
              </w:rPr>
              <w:t xml:space="preserve"> </w:t>
            </w:r>
            <w:r w:rsidRPr="00C12447">
              <w:rPr>
                <w:rFonts w:asciiTheme="minorHAnsi" w:hAnsiTheme="minorHAnsi"/>
                <w:sz w:val="20"/>
                <w:szCs w:val="20"/>
              </w:rPr>
              <w:t xml:space="preserve">MO only </w:t>
            </w:r>
          </w:p>
        </w:tc>
      </w:tr>
    </w:tbl>
    <w:p w14:paraId="12A8C3DE" w14:textId="77777777" w:rsidR="009F399A" w:rsidRDefault="009F399A" w:rsidP="009F399A">
      <w:pPr>
        <w:spacing w:after="200" w:line="276" w:lineRule="auto"/>
      </w:pPr>
    </w:p>
    <w:p w14:paraId="6F6ECFB9" w14:textId="587DB30E" w:rsidR="009F399A" w:rsidRPr="00190A42" w:rsidRDefault="006B64A8" w:rsidP="009F399A">
      <w:pPr>
        <w:jc w:val="right"/>
        <w:rPr>
          <w:rFonts w:cs="Calibri,Bold"/>
          <w:bCs/>
          <w:i/>
          <w:szCs w:val="24"/>
          <w:lang w:eastAsia="en-AU"/>
        </w:rPr>
      </w:pPr>
      <w:hyperlink w:anchor="_Contents" w:history="1">
        <w:r w:rsidR="009F399A" w:rsidRPr="00FD7393">
          <w:rPr>
            <w:rStyle w:val="Hyperlink"/>
            <w:rFonts w:cs="Arial"/>
            <w:i/>
            <w:szCs w:val="24"/>
          </w:rPr>
          <w:t>Back to Table of Contents</w:t>
        </w:r>
      </w:hyperlink>
    </w:p>
    <w:p w14:paraId="0923CF44" w14:textId="77777777" w:rsidR="009F399A" w:rsidRDefault="009F399A" w:rsidP="009F399A">
      <w:pPr>
        <w:spacing w:after="200" w:line="276" w:lineRule="auto"/>
        <w:jc w:val="right"/>
      </w:pPr>
      <w:r>
        <w:br w:type="page"/>
      </w:r>
    </w:p>
    <w:p w14:paraId="3DD31C46" w14:textId="619C06E9" w:rsidR="009F399A" w:rsidRPr="000E65DC" w:rsidRDefault="009F399A" w:rsidP="009F399A">
      <w:pPr>
        <w:pStyle w:val="Heading2"/>
        <w:numPr>
          <w:ilvl w:val="0"/>
          <w:numId w:val="0"/>
        </w:numPr>
      </w:pPr>
      <w:bookmarkStart w:id="922" w:name="_Appendix_3:_List"/>
      <w:bookmarkStart w:id="923" w:name="_Toc415141339"/>
      <w:bookmarkStart w:id="924" w:name="_Toc119073970"/>
      <w:bookmarkEnd w:id="922"/>
      <w:r>
        <w:lastRenderedPageBreak/>
        <w:t xml:space="preserve">Attachment </w:t>
      </w:r>
      <w:r w:rsidR="00E11ED0">
        <w:t>3</w:t>
      </w:r>
      <w:r w:rsidRPr="000E65DC">
        <w:t>: List of Nurse / Midwife Initiated Medications</w:t>
      </w:r>
      <w:bookmarkEnd w:id="923"/>
      <w:bookmarkEnd w:id="924"/>
    </w:p>
    <w:p w14:paraId="66F08896" w14:textId="77777777" w:rsidR="009F399A" w:rsidRPr="00715C16" w:rsidRDefault="009F399A" w:rsidP="009F399A"/>
    <w:tbl>
      <w:tblPr>
        <w:tblStyle w:val="TableGrid"/>
        <w:tblW w:w="0" w:type="auto"/>
        <w:tblLook w:val="04A0" w:firstRow="1" w:lastRow="0" w:firstColumn="1" w:lastColumn="0" w:noHBand="0" w:noVBand="1"/>
      </w:tblPr>
      <w:tblGrid>
        <w:gridCol w:w="5778"/>
      </w:tblGrid>
      <w:tr w:rsidR="009F399A" w14:paraId="1897ED4A" w14:textId="77777777" w:rsidTr="00EC699F">
        <w:tc>
          <w:tcPr>
            <w:tcW w:w="5778" w:type="dxa"/>
          </w:tcPr>
          <w:bookmarkEnd w:id="911"/>
          <w:bookmarkEnd w:id="912"/>
          <w:bookmarkEnd w:id="913"/>
          <w:p w14:paraId="34B4D68F" w14:textId="77777777" w:rsidR="009F399A" w:rsidRDefault="009F399A" w:rsidP="00EC699F">
            <w:pPr>
              <w:spacing w:after="200" w:line="276" w:lineRule="auto"/>
            </w:pPr>
            <w:r>
              <w:t xml:space="preserve">Aluminium / magnesium / simethicone liquid (Mylanta®) </w:t>
            </w:r>
          </w:p>
        </w:tc>
      </w:tr>
      <w:tr w:rsidR="009F399A" w14:paraId="493BF83A" w14:textId="77777777" w:rsidTr="00EC699F">
        <w:tc>
          <w:tcPr>
            <w:tcW w:w="5778" w:type="dxa"/>
          </w:tcPr>
          <w:p w14:paraId="1776F259" w14:textId="77777777" w:rsidR="009F399A" w:rsidRDefault="009F399A" w:rsidP="00EC699F">
            <w:pPr>
              <w:spacing w:after="200" w:line="276" w:lineRule="auto"/>
            </w:pPr>
            <w:r>
              <w:t>Docusate and senna tablets</w:t>
            </w:r>
          </w:p>
        </w:tc>
      </w:tr>
      <w:tr w:rsidR="009F399A" w14:paraId="759234F3" w14:textId="77777777" w:rsidTr="00EC699F">
        <w:tc>
          <w:tcPr>
            <w:tcW w:w="5778" w:type="dxa"/>
          </w:tcPr>
          <w:p w14:paraId="1CAEB63E" w14:textId="77777777" w:rsidR="009F399A" w:rsidRDefault="009F399A" w:rsidP="00EC699F">
            <w:pPr>
              <w:spacing w:after="200" w:line="276" w:lineRule="auto"/>
            </w:pPr>
            <w:r>
              <w:t>Glyceryl trinitrate sublingual tablets</w:t>
            </w:r>
          </w:p>
        </w:tc>
      </w:tr>
      <w:tr w:rsidR="009F399A" w14:paraId="59D0468A" w14:textId="77777777" w:rsidTr="00EC699F">
        <w:tc>
          <w:tcPr>
            <w:tcW w:w="5778" w:type="dxa"/>
          </w:tcPr>
          <w:p w14:paraId="0506329C" w14:textId="77777777" w:rsidR="009F399A" w:rsidRDefault="009F399A" w:rsidP="00EC699F">
            <w:pPr>
              <w:spacing w:after="200" w:line="276" w:lineRule="auto"/>
            </w:pPr>
            <w:r>
              <w:t>Hypromellose eye drops</w:t>
            </w:r>
          </w:p>
        </w:tc>
      </w:tr>
      <w:tr w:rsidR="009F399A" w14:paraId="735FBA76" w14:textId="77777777" w:rsidTr="00EC699F">
        <w:tc>
          <w:tcPr>
            <w:tcW w:w="5778" w:type="dxa"/>
          </w:tcPr>
          <w:p w14:paraId="262EFAFE" w14:textId="77777777" w:rsidR="009F399A" w:rsidRDefault="009F399A" w:rsidP="00EC699F">
            <w:pPr>
              <w:spacing w:after="200" w:line="276" w:lineRule="auto"/>
            </w:pPr>
            <w:r>
              <w:t>Ibuprofen tablets / liquid</w:t>
            </w:r>
          </w:p>
        </w:tc>
      </w:tr>
      <w:tr w:rsidR="009F399A" w14:paraId="0A768F0D" w14:textId="77777777" w:rsidTr="00EC699F">
        <w:tc>
          <w:tcPr>
            <w:tcW w:w="5778" w:type="dxa"/>
          </w:tcPr>
          <w:p w14:paraId="3A81390E" w14:textId="77777777" w:rsidR="009F399A" w:rsidRDefault="009F399A" w:rsidP="00EC699F">
            <w:pPr>
              <w:spacing w:after="200" w:line="276" w:lineRule="auto"/>
            </w:pPr>
            <w:r>
              <w:t>Loratadine tablets / liquid</w:t>
            </w:r>
          </w:p>
        </w:tc>
      </w:tr>
      <w:tr w:rsidR="009F399A" w14:paraId="0E7A0B42" w14:textId="77777777" w:rsidTr="00EC699F">
        <w:tc>
          <w:tcPr>
            <w:tcW w:w="5778" w:type="dxa"/>
          </w:tcPr>
          <w:p w14:paraId="015AABB6" w14:textId="77777777" w:rsidR="009F399A" w:rsidRDefault="009F399A" w:rsidP="00EC699F">
            <w:pPr>
              <w:spacing w:after="200" w:line="276" w:lineRule="auto"/>
            </w:pPr>
            <w:r>
              <w:t>Paracetamol tablets / liquid</w:t>
            </w:r>
          </w:p>
        </w:tc>
      </w:tr>
      <w:tr w:rsidR="009F399A" w14:paraId="7C4C7F2D" w14:textId="77777777" w:rsidTr="00EC699F">
        <w:tc>
          <w:tcPr>
            <w:tcW w:w="5778" w:type="dxa"/>
          </w:tcPr>
          <w:p w14:paraId="7B0EA7E9" w14:textId="77777777" w:rsidR="009F399A" w:rsidRDefault="009F399A" w:rsidP="00EC699F">
            <w:pPr>
              <w:spacing w:after="200" w:line="276" w:lineRule="auto"/>
            </w:pPr>
            <w:r>
              <w:t xml:space="preserve">Psyllium Powder (Metamucil®) </w:t>
            </w:r>
          </w:p>
        </w:tc>
      </w:tr>
      <w:tr w:rsidR="009F399A" w14:paraId="344E9936" w14:textId="77777777" w:rsidTr="00EC699F">
        <w:tc>
          <w:tcPr>
            <w:tcW w:w="5778" w:type="dxa"/>
          </w:tcPr>
          <w:p w14:paraId="1DB7EEBD" w14:textId="77777777" w:rsidR="009F399A" w:rsidRDefault="009F399A" w:rsidP="00EC699F">
            <w:pPr>
              <w:spacing w:after="200" w:line="276" w:lineRule="auto"/>
            </w:pPr>
            <w:r>
              <w:t>Salbutamol metered dose inhaler</w:t>
            </w:r>
          </w:p>
        </w:tc>
      </w:tr>
      <w:tr w:rsidR="009F399A" w14:paraId="48EF58EE" w14:textId="77777777" w:rsidTr="00EC699F">
        <w:tc>
          <w:tcPr>
            <w:tcW w:w="5778" w:type="dxa"/>
          </w:tcPr>
          <w:p w14:paraId="46586A35" w14:textId="77777777" w:rsidR="009F399A" w:rsidRDefault="009F399A" w:rsidP="00EC699F">
            <w:pPr>
              <w:spacing w:after="200" w:line="276" w:lineRule="auto"/>
            </w:pPr>
            <w:r>
              <w:t xml:space="preserve">Sodium </w:t>
            </w:r>
            <w:proofErr w:type="spellStart"/>
            <w:r>
              <w:t>citrotartrate</w:t>
            </w:r>
            <w:proofErr w:type="spellEnd"/>
            <w:r>
              <w:t xml:space="preserve"> sachets (Ural®)</w:t>
            </w:r>
          </w:p>
        </w:tc>
      </w:tr>
      <w:tr w:rsidR="009F399A" w14:paraId="52002771" w14:textId="77777777" w:rsidTr="00EC699F">
        <w:tc>
          <w:tcPr>
            <w:tcW w:w="5778" w:type="dxa"/>
          </w:tcPr>
          <w:p w14:paraId="21338EF6" w14:textId="77777777" w:rsidR="009F399A" w:rsidRDefault="009F399A" w:rsidP="00EC699F">
            <w:pPr>
              <w:spacing w:after="200" w:line="276" w:lineRule="auto"/>
            </w:pPr>
            <w:r>
              <w:t>Zinc oxide and cinchocaine ointment (</w:t>
            </w:r>
            <w:proofErr w:type="spellStart"/>
            <w:r>
              <w:t>Rectinol</w:t>
            </w:r>
            <w:proofErr w:type="spellEnd"/>
            <w:r>
              <w:t>®)</w:t>
            </w:r>
          </w:p>
        </w:tc>
      </w:tr>
    </w:tbl>
    <w:p w14:paraId="6AF5FD1B" w14:textId="77777777" w:rsidR="009F399A" w:rsidRDefault="009F399A" w:rsidP="009F399A">
      <w:pPr>
        <w:spacing w:after="200" w:line="276" w:lineRule="auto"/>
      </w:pPr>
    </w:p>
    <w:p w14:paraId="79FBD397" w14:textId="694AFCB2" w:rsidR="009F399A" w:rsidRPr="00190A42" w:rsidRDefault="006B64A8" w:rsidP="009F399A">
      <w:pPr>
        <w:jc w:val="right"/>
        <w:rPr>
          <w:rFonts w:cs="Calibri,Bold"/>
          <w:bCs/>
          <w:i/>
          <w:szCs w:val="24"/>
          <w:lang w:eastAsia="en-AU"/>
        </w:rPr>
      </w:pPr>
      <w:hyperlink w:anchor="_Contents" w:history="1">
        <w:r w:rsidR="009F399A" w:rsidRPr="00FD7393">
          <w:rPr>
            <w:rStyle w:val="Hyperlink"/>
            <w:rFonts w:cs="Arial"/>
            <w:i/>
            <w:szCs w:val="24"/>
          </w:rPr>
          <w:t>Back to Table of Contents</w:t>
        </w:r>
      </w:hyperlink>
    </w:p>
    <w:p w14:paraId="4CF13F84" w14:textId="77777777" w:rsidR="009F399A" w:rsidRDefault="009F399A" w:rsidP="009F399A">
      <w:pPr>
        <w:spacing w:after="200" w:line="276" w:lineRule="auto"/>
        <w:jc w:val="right"/>
      </w:pPr>
    </w:p>
    <w:p w14:paraId="5E1E87F0" w14:textId="77777777" w:rsidR="009F399A" w:rsidRDefault="009F399A" w:rsidP="009F399A">
      <w:pPr>
        <w:spacing w:after="200" w:line="276" w:lineRule="auto"/>
      </w:pPr>
    </w:p>
    <w:p w14:paraId="5451EBFC" w14:textId="77777777" w:rsidR="009F399A" w:rsidRDefault="009F399A" w:rsidP="009F399A">
      <w:pPr>
        <w:spacing w:after="200" w:line="276" w:lineRule="auto"/>
      </w:pPr>
    </w:p>
    <w:p w14:paraId="65D70EAB" w14:textId="77777777" w:rsidR="009F399A" w:rsidRDefault="009F399A" w:rsidP="009F399A">
      <w:pPr>
        <w:spacing w:after="200" w:line="276" w:lineRule="auto"/>
      </w:pPr>
    </w:p>
    <w:p w14:paraId="065A9416" w14:textId="77777777" w:rsidR="009F399A" w:rsidRDefault="009F399A" w:rsidP="009F399A">
      <w:pPr>
        <w:spacing w:after="200" w:line="276" w:lineRule="auto"/>
      </w:pPr>
    </w:p>
    <w:p w14:paraId="5BEFBAED" w14:textId="77777777" w:rsidR="009F399A" w:rsidRDefault="009F399A" w:rsidP="009F399A">
      <w:pPr>
        <w:spacing w:after="200" w:line="276" w:lineRule="auto"/>
      </w:pPr>
    </w:p>
    <w:p w14:paraId="16E2F303" w14:textId="77777777" w:rsidR="009F399A" w:rsidRDefault="009F399A" w:rsidP="009F399A">
      <w:pPr>
        <w:spacing w:after="200" w:line="276" w:lineRule="auto"/>
      </w:pPr>
    </w:p>
    <w:p w14:paraId="1B91768F" w14:textId="77777777" w:rsidR="009F399A" w:rsidRDefault="009F399A" w:rsidP="009F399A">
      <w:pPr>
        <w:spacing w:after="200" w:line="276" w:lineRule="auto"/>
      </w:pPr>
    </w:p>
    <w:p w14:paraId="367E15D4" w14:textId="77777777" w:rsidR="009F399A" w:rsidRDefault="009F399A" w:rsidP="009F399A">
      <w:pPr>
        <w:spacing w:after="200" w:line="276" w:lineRule="auto"/>
      </w:pPr>
    </w:p>
    <w:p w14:paraId="1E18439A" w14:textId="77777777" w:rsidR="009F399A" w:rsidRDefault="009F399A" w:rsidP="009F399A">
      <w:pPr>
        <w:spacing w:after="200" w:line="276" w:lineRule="auto"/>
      </w:pPr>
      <w:r>
        <w:br w:type="page"/>
      </w:r>
    </w:p>
    <w:p w14:paraId="23E63FC4" w14:textId="604B3A13" w:rsidR="009F399A" w:rsidRPr="000E65DC" w:rsidRDefault="009F399A" w:rsidP="009F399A">
      <w:pPr>
        <w:pStyle w:val="Heading2"/>
        <w:numPr>
          <w:ilvl w:val="0"/>
          <w:numId w:val="0"/>
        </w:numPr>
      </w:pPr>
      <w:bookmarkStart w:id="925" w:name="_Toc119073971"/>
      <w:r>
        <w:lastRenderedPageBreak/>
        <w:t xml:space="preserve">Attachment </w:t>
      </w:r>
      <w:r w:rsidR="00E11ED0">
        <w:t>4</w:t>
      </w:r>
      <w:r w:rsidRPr="000E65DC">
        <w:t>: Alphabetical List of Acronyms</w:t>
      </w:r>
      <w:bookmarkEnd w:id="925"/>
    </w:p>
    <w:p w14:paraId="53290D5B" w14:textId="77777777" w:rsidR="009F399A" w:rsidRDefault="009F399A" w:rsidP="009F399A">
      <w:pPr>
        <w:rPr>
          <w:rFonts w:cs="Arial"/>
        </w:rPr>
      </w:pPr>
    </w:p>
    <w:p w14:paraId="68F23D03" w14:textId="77777777" w:rsidR="009F399A" w:rsidRDefault="009F399A" w:rsidP="009F399A">
      <w:pPr>
        <w:rPr>
          <w:rFonts w:cs="Arial"/>
          <w:szCs w:val="24"/>
        </w:rPr>
      </w:pPr>
      <w:r>
        <w:rPr>
          <w:rFonts w:cs="Arial"/>
        </w:rPr>
        <w:t xml:space="preserve">ACHS: </w:t>
      </w:r>
      <w:r w:rsidRPr="005A6376">
        <w:rPr>
          <w:rFonts w:cs="Arial"/>
          <w:szCs w:val="24"/>
        </w:rPr>
        <w:t xml:space="preserve">Australian Council of Health Standards </w:t>
      </w:r>
    </w:p>
    <w:p w14:paraId="301B9DF1" w14:textId="77777777" w:rsidR="009F399A" w:rsidRDefault="009F399A" w:rsidP="009F399A">
      <w:pPr>
        <w:rPr>
          <w:rFonts w:cs="Arial"/>
          <w:szCs w:val="24"/>
        </w:rPr>
      </w:pPr>
      <w:r w:rsidRPr="003E3DC5">
        <w:rPr>
          <w:rFonts w:asciiTheme="minorHAnsi" w:hAnsiTheme="minorHAnsi"/>
          <w:szCs w:val="24"/>
        </w:rPr>
        <w:t>ACSQHC</w:t>
      </w:r>
      <w:r>
        <w:rPr>
          <w:rFonts w:asciiTheme="minorHAnsi" w:hAnsiTheme="minorHAnsi"/>
          <w:szCs w:val="24"/>
        </w:rPr>
        <w:t>: Australian Commission on Safety and Quality in Health Care</w:t>
      </w:r>
    </w:p>
    <w:p w14:paraId="2E86F813" w14:textId="77777777" w:rsidR="009F399A" w:rsidRDefault="009F399A" w:rsidP="009F399A">
      <w:pPr>
        <w:rPr>
          <w:rFonts w:cs="Arial"/>
          <w:szCs w:val="24"/>
        </w:rPr>
      </w:pPr>
      <w:r>
        <w:rPr>
          <w:rFonts w:cs="Arial"/>
          <w:szCs w:val="24"/>
        </w:rPr>
        <w:t>ACT: Australian Capital Territory</w:t>
      </w:r>
    </w:p>
    <w:p w14:paraId="0AE7BC5C" w14:textId="77777777" w:rsidR="009F399A" w:rsidRDefault="009F399A" w:rsidP="009F399A">
      <w:pPr>
        <w:rPr>
          <w:szCs w:val="24"/>
        </w:rPr>
      </w:pPr>
      <w:r>
        <w:rPr>
          <w:rFonts w:cs="Arial"/>
        </w:rPr>
        <w:t xml:space="preserve">ACTPAS: </w:t>
      </w:r>
      <w:r>
        <w:rPr>
          <w:rFonts w:asciiTheme="minorHAnsi" w:hAnsiTheme="minorHAnsi"/>
          <w:szCs w:val="24"/>
        </w:rPr>
        <w:t xml:space="preserve">ACT </w:t>
      </w:r>
      <w:r w:rsidRPr="00DF27CD">
        <w:rPr>
          <w:rFonts w:asciiTheme="minorHAnsi" w:hAnsiTheme="minorHAnsi"/>
          <w:szCs w:val="24"/>
        </w:rPr>
        <w:t>Patient Administration System</w:t>
      </w:r>
    </w:p>
    <w:p w14:paraId="7731C586" w14:textId="77777777" w:rsidR="009F399A" w:rsidRDefault="009F399A" w:rsidP="009F399A">
      <w:pPr>
        <w:rPr>
          <w:rFonts w:cs="Arial"/>
        </w:rPr>
      </w:pPr>
      <w:r>
        <w:rPr>
          <w:szCs w:val="24"/>
        </w:rPr>
        <w:t>ADON: Assistant Director of Nursing</w:t>
      </w:r>
    </w:p>
    <w:p w14:paraId="4B73970C" w14:textId="77777777" w:rsidR="009F399A" w:rsidRDefault="009F399A" w:rsidP="009F399A">
      <w:pPr>
        <w:rPr>
          <w:rFonts w:cs="Arial"/>
        </w:rPr>
      </w:pPr>
      <w:r>
        <w:rPr>
          <w:rFonts w:cs="Arial"/>
        </w:rPr>
        <w:t>ADR: Adverse Drug Reaction</w:t>
      </w:r>
    </w:p>
    <w:p w14:paraId="2C767A75" w14:textId="77777777" w:rsidR="009F399A" w:rsidRDefault="009F399A" w:rsidP="009F399A">
      <w:r>
        <w:rPr>
          <w:rFonts w:cs="Arial"/>
        </w:rPr>
        <w:t xml:space="preserve">ADRRC: </w:t>
      </w:r>
      <w:r w:rsidRPr="00C54B9B">
        <w:t>Adverse Drug Reaction Reporting Committee</w:t>
      </w:r>
    </w:p>
    <w:p w14:paraId="58449ED6" w14:textId="77777777" w:rsidR="009F399A" w:rsidRDefault="009F399A" w:rsidP="009F399A">
      <w:r>
        <w:t>AHPRA: Australian Health Practitioner Regulatory Agency</w:t>
      </w:r>
    </w:p>
    <w:p w14:paraId="5B8E6AC1" w14:textId="77777777" w:rsidR="009F399A" w:rsidRDefault="009F399A" w:rsidP="009F399A">
      <w:pPr>
        <w:rPr>
          <w:rFonts w:asciiTheme="minorHAnsi" w:hAnsiTheme="minorHAnsi" w:cs="Arial"/>
          <w:szCs w:val="24"/>
        </w:rPr>
      </w:pPr>
      <w:r>
        <w:t xml:space="preserve">AIDH: </w:t>
      </w:r>
      <w:r w:rsidRPr="00150F89">
        <w:rPr>
          <w:rFonts w:asciiTheme="minorHAnsi" w:hAnsiTheme="minorHAnsi" w:cs="Arial"/>
          <w:szCs w:val="24"/>
        </w:rPr>
        <w:t>The Australian Injectable Drugs Handbook</w:t>
      </w:r>
    </w:p>
    <w:p w14:paraId="01A2675A" w14:textId="77777777" w:rsidR="009F399A" w:rsidRDefault="009F399A" w:rsidP="009F399A">
      <w:pPr>
        <w:rPr>
          <w:rFonts w:cs="Arial"/>
        </w:rPr>
      </w:pPr>
      <w:r>
        <w:rPr>
          <w:rFonts w:asciiTheme="minorHAnsi" w:hAnsiTheme="minorHAnsi" w:cs="Arial"/>
          <w:szCs w:val="24"/>
        </w:rPr>
        <w:t>AMHU: Adult Mental Health Unit</w:t>
      </w:r>
    </w:p>
    <w:p w14:paraId="4E639720" w14:textId="77777777" w:rsidR="009F399A" w:rsidRDefault="009F399A" w:rsidP="009F399A">
      <w:pPr>
        <w:rPr>
          <w:rFonts w:cs="Arial"/>
        </w:rPr>
      </w:pPr>
      <w:r>
        <w:rPr>
          <w:rFonts w:cs="Arial"/>
        </w:rPr>
        <w:t xml:space="preserve">ARTG: </w:t>
      </w:r>
      <w:r>
        <w:rPr>
          <w:rFonts w:asciiTheme="minorHAnsi" w:hAnsiTheme="minorHAnsi" w:cs="Arial"/>
        </w:rPr>
        <w:t>Australian Register of Therapeutic Goods</w:t>
      </w:r>
    </w:p>
    <w:p w14:paraId="5DA97FA4" w14:textId="77777777" w:rsidR="009F399A" w:rsidRDefault="009F399A" w:rsidP="009F399A">
      <w:pPr>
        <w:rPr>
          <w:rFonts w:cs="Arial"/>
        </w:rPr>
      </w:pPr>
      <w:r>
        <w:rPr>
          <w:rFonts w:cs="Arial"/>
        </w:rPr>
        <w:t>AUC: Area Under the Curve</w:t>
      </w:r>
    </w:p>
    <w:p w14:paraId="4A9293CA" w14:textId="77777777" w:rsidR="009F399A" w:rsidRDefault="009F399A" w:rsidP="009F399A">
      <w:pPr>
        <w:rPr>
          <w:rFonts w:cs="Arial"/>
        </w:rPr>
      </w:pPr>
      <w:r>
        <w:rPr>
          <w:rFonts w:cs="Arial"/>
        </w:rPr>
        <w:t xml:space="preserve">BSA: </w:t>
      </w:r>
      <w:r w:rsidRPr="003E3DC5">
        <w:rPr>
          <w:rFonts w:asciiTheme="minorHAnsi" w:eastAsiaTheme="minorHAnsi" w:hAnsiTheme="minorHAnsi"/>
          <w:szCs w:val="24"/>
        </w:rPr>
        <w:t>Body Surface Area</w:t>
      </w:r>
    </w:p>
    <w:p w14:paraId="743C84B8" w14:textId="77777777" w:rsidR="009F399A" w:rsidRDefault="009F399A" w:rsidP="009F399A">
      <w:pPr>
        <w:rPr>
          <w:rFonts w:cs="Arial"/>
        </w:rPr>
      </w:pPr>
      <w:r>
        <w:rPr>
          <w:rFonts w:cs="Arial"/>
        </w:rPr>
        <w:t>CACHS: Cancer, Ambulatory and Community Health Service</w:t>
      </w:r>
    </w:p>
    <w:p w14:paraId="50BC8CF7" w14:textId="77777777" w:rsidR="009F399A" w:rsidRDefault="009F399A" w:rsidP="009F399A">
      <w:r>
        <w:rPr>
          <w:rFonts w:cs="Arial"/>
        </w:rPr>
        <w:t xml:space="preserve">CCTV: </w:t>
      </w:r>
      <w:r>
        <w:t>C</w:t>
      </w:r>
      <w:r w:rsidRPr="00533238">
        <w:t xml:space="preserve">losed </w:t>
      </w:r>
      <w:r>
        <w:t>C</w:t>
      </w:r>
      <w:r w:rsidRPr="00533238">
        <w:t>ircuit</w:t>
      </w:r>
      <w:r>
        <w:t xml:space="preserve"> T</w:t>
      </w:r>
      <w:r w:rsidRPr="00533238">
        <w:t>elevision</w:t>
      </w:r>
    </w:p>
    <w:p w14:paraId="6C78BEF6" w14:textId="39DB59E5" w:rsidR="009F399A" w:rsidRDefault="009F399A" w:rsidP="009F399A">
      <w:r>
        <w:t>CHS: Canberra Health Services</w:t>
      </w:r>
    </w:p>
    <w:p w14:paraId="6F42DE66" w14:textId="77777777" w:rsidR="009F399A" w:rsidRDefault="009F399A" w:rsidP="009F399A">
      <w:pPr>
        <w:rPr>
          <w:rFonts w:cs="Arial"/>
          <w:szCs w:val="24"/>
        </w:rPr>
      </w:pPr>
      <w:r>
        <w:t xml:space="preserve">CHO: </w:t>
      </w:r>
      <w:r>
        <w:rPr>
          <w:rFonts w:cs="Arial"/>
          <w:szCs w:val="24"/>
        </w:rPr>
        <w:t>Chief Health Officer</w:t>
      </w:r>
    </w:p>
    <w:p w14:paraId="735AD2C8" w14:textId="77777777" w:rsidR="009F399A" w:rsidRDefault="009F399A" w:rsidP="009F399A">
      <w:pPr>
        <w:rPr>
          <w:rFonts w:cs="Arial"/>
          <w:szCs w:val="24"/>
        </w:rPr>
      </w:pPr>
      <w:r>
        <w:rPr>
          <w:rFonts w:cs="Arial"/>
          <w:szCs w:val="24"/>
        </w:rPr>
        <w:t>CNC: Clinical Nurse Consultant</w:t>
      </w:r>
    </w:p>
    <w:p w14:paraId="7E5539DD" w14:textId="77777777" w:rsidR="009F399A" w:rsidRDefault="009F399A" w:rsidP="009F399A">
      <w:pPr>
        <w:rPr>
          <w:rFonts w:cs="Arial"/>
          <w:szCs w:val="24"/>
        </w:rPr>
      </w:pPr>
      <w:r>
        <w:rPr>
          <w:rFonts w:cs="Arial"/>
          <w:szCs w:val="24"/>
        </w:rPr>
        <w:t xml:space="preserve">COP: </w:t>
      </w:r>
      <w:r>
        <w:t>Chronic Obstructive Pulmonary Disease</w:t>
      </w:r>
    </w:p>
    <w:p w14:paraId="2699D331" w14:textId="77777777" w:rsidR="009F399A" w:rsidRDefault="009F399A" w:rsidP="009F399A">
      <w:r>
        <w:rPr>
          <w:rFonts w:cs="Arial"/>
          <w:szCs w:val="24"/>
        </w:rPr>
        <w:t xml:space="preserve">COSA: </w:t>
      </w:r>
      <w:r>
        <w:t>Clinical Oncology Society of Australia</w:t>
      </w:r>
    </w:p>
    <w:p w14:paraId="7647B4AC" w14:textId="77777777" w:rsidR="009F399A" w:rsidRDefault="009F399A" w:rsidP="009F399A">
      <w:pPr>
        <w:rPr>
          <w:rFonts w:cs="Arial"/>
          <w:szCs w:val="24"/>
        </w:rPr>
      </w:pPr>
      <w:r>
        <w:rPr>
          <w:rFonts w:cs="Arial"/>
          <w:szCs w:val="24"/>
        </w:rPr>
        <w:t xml:space="preserve">CPMS: Clozaril Patient Monitoring System </w:t>
      </w:r>
    </w:p>
    <w:p w14:paraId="37EB1B54" w14:textId="77777777" w:rsidR="009F399A" w:rsidRDefault="009F399A" w:rsidP="009F399A">
      <w:pPr>
        <w:rPr>
          <w:rFonts w:cs="Arial"/>
        </w:rPr>
      </w:pPr>
      <w:r w:rsidRPr="00410EE9">
        <w:rPr>
          <w:rFonts w:cs="Arial"/>
        </w:rPr>
        <w:t>CRCS</w:t>
      </w:r>
      <w:r>
        <w:rPr>
          <w:rFonts w:cs="Arial"/>
        </w:rPr>
        <w:t>: Capital Region Cancer Services</w:t>
      </w:r>
    </w:p>
    <w:p w14:paraId="51842E45" w14:textId="77777777" w:rsidR="009F399A" w:rsidRDefault="009F399A" w:rsidP="009F399A">
      <w:pPr>
        <w:rPr>
          <w:szCs w:val="24"/>
        </w:rPr>
      </w:pPr>
      <w:r>
        <w:rPr>
          <w:szCs w:val="24"/>
        </w:rPr>
        <w:t xml:space="preserve">CVAD: </w:t>
      </w:r>
      <w:r>
        <w:t>Central Venous Access Device</w:t>
      </w:r>
    </w:p>
    <w:p w14:paraId="56EFF537" w14:textId="77777777" w:rsidR="009F399A" w:rsidRDefault="009F399A" w:rsidP="009F399A">
      <w:pPr>
        <w:rPr>
          <w:szCs w:val="24"/>
        </w:rPr>
      </w:pPr>
      <w:r>
        <w:rPr>
          <w:szCs w:val="24"/>
        </w:rPr>
        <w:t xml:space="preserve">CVC: </w:t>
      </w:r>
      <w:r>
        <w:rPr>
          <w:rFonts w:asciiTheme="minorHAnsi" w:eastAsiaTheme="minorHAnsi" w:hAnsiTheme="minorHAnsi"/>
          <w:szCs w:val="24"/>
        </w:rPr>
        <w:t>Central Venous Catheter</w:t>
      </w:r>
    </w:p>
    <w:p w14:paraId="4E9F2B40" w14:textId="77777777" w:rsidR="009F399A" w:rsidRDefault="009F399A" w:rsidP="009F399A">
      <w:r>
        <w:rPr>
          <w:szCs w:val="24"/>
        </w:rPr>
        <w:t xml:space="preserve">DAA: </w:t>
      </w:r>
      <w:r w:rsidRPr="003E3DC5">
        <w:rPr>
          <w:rFonts w:asciiTheme="minorHAnsi" w:hAnsiTheme="minorHAnsi"/>
          <w:szCs w:val="24"/>
        </w:rPr>
        <w:t>Dose Adminis</w:t>
      </w:r>
      <w:r>
        <w:rPr>
          <w:szCs w:val="24"/>
        </w:rPr>
        <w:t>tration Aid</w:t>
      </w:r>
    </w:p>
    <w:p w14:paraId="4B4B2225" w14:textId="5EDAE19D" w:rsidR="009F399A" w:rsidRDefault="009F399A" w:rsidP="009F399A">
      <w:pPr>
        <w:rPr>
          <w:rFonts w:cs="Calibri"/>
          <w:color w:val="000000"/>
          <w:szCs w:val="24"/>
        </w:rPr>
      </w:pPr>
      <w:r>
        <w:t xml:space="preserve">DDG – CHS: </w:t>
      </w:r>
      <w:r w:rsidRPr="0056084D">
        <w:rPr>
          <w:rFonts w:eastAsiaTheme="minorHAnsi" w:cs="Calibri"/>
          <w:color w:val="000000"/>
          <w:szCs w:val="24"/>
        </w:rPr>
        <w:t>Deputy Director-General – Canberra Health Services</w:t>
      </w:r>
    </w:p>
    <w:p w14:paraId="1C69D4DD" w14:textId="77777777" w:rsidR="009F399A" w:rsidRDefault="009F399A" w:rsidP="009F399A">
      <w:pPr>
        <w:rPr>
          <w:rFonts w:cs="Calibri"/>
          <w:color w:val="000000"/>
          <w:szCs w:val="24"/>
        </w:rPr>
      </w:pPr>
      <w:r>
        <w:rPr>
          <w:rFonts w:cs="Calibri"/>
          <w:color w:val="000000"/>
          <w:szCs w:val="24"/>
        </w:rPr>
        <w:t xml:space="preserve">DMA: </w:t>
      </w:r>
      <w:r w:rsidRPr="0056084D">
        <w:rPr>
          <w:rFonts w:eastAsiaTheme="minorHAnsi" w:cs="Calibri"/>
          <w:color w:val="000000"/>
          <w:szCs w:val="24"/>
        </w:rPr>
        <w:t>Deputy Medical Administrator</w:t>
      </w:r>
    </w:p>
    <w:p w14:paraId="2317D996" w14:textId="77777777" w:rsidR="009F399A" w:rsidRDefault="009F399A" w:rsidP="009F399A">
      <w:pPr>
        <w:rPr>
          <w:rFonts w:cs="Calibri"/>
          <w:color w:val="000000"/>
          <w:szCs w:val="24"/>
        </w:rPr>
      </w:pPr>
      <w:r>
        <w:rPr>
          <w:rFonts w:cs="Calibri"/>
          <w:color w:val="000000"/>
          <w:szCs w:val="24"/>
        </w:rPr>
        <w:t>DON: Director of Nursing</w:t>
      </w:r>
    </w:p>
    <w:p w14:paraId="650304EA" w14:textId="77777777" w:rsidR="009F399A" w:rsidRDefault="009F399A" w:rsidP="009F399A">
      <w:r>
        <w:rPr>
          <w:rFonts w:cs="Calibri"/>
          <w:color w:val="000000"/>
          <w:szCs w:val="24"/>
        </w:rPr>
        <w:t xml:space="preserve">DOT: </w:t>
      </w:r>
      <w:r>
        <w:rPr>
          <w:rFonts w:asciiTheme="minorHAnsi" w:hAnsiTheme="minorHAnsi" w:cs="Arial"/>
          <w:szCs w:val="24"/>
        </w:rPr>
        <w:t>Direct Observational Treatment</w:t>
      </w:r>
    </w:p>
    <w:p w14:paraId="3FE07267" w14:textId="77777777" w:rsidR="009F399A" w:rsidRDefault="009F399A" w:rsidP="009F399A">
      <w:r>
        <w:t>DTC: Drug and Therapeutics Committee</w:t>
      </w:r>
    </w:p>
    <w:p w14:paraId="2091BAC1" w14:textId="77777777" w:rsidR="009F399A" w:rsidRDefault="009F399A" w:rsidP="009F399A">
      <w:r>
        <w:t xml:space="preserve">EMM: Electronic Medicines Management </w:t>
      </w:r>
    </w:p>
    <w:p w14:paraId="11B62FB8" w14:textId="77777777" w:rsidR="009F399A" w:rsidRDefault="009F399A" w:rsidP="009F399A">
      <w:r>
        <w:t>EN: Enrolled Nurse</w:t>
      </w:r>
    </w:p>
    <w:p w14:paraId="155162C3" w14:textId="77777777" w:rsidR="009F399A" w:rsidRDefault="009F399A" w:rsidP="009F399A">
      <w:r>
        <w:t xml:space="preserve">GFR: </w:t>
      </w:r>
      <w:r w:rsidRPr="003E3DC5">
        <w:rPr>
          <w:rFonts w:asciiTheme="minorHAnsi" w:eastAsiaTheme="minorHAnsi" w:hAnsiTheme="minorHAnsi"/>
          <w:szCs w:val="24"/>
        </w:rPr>
        <w:t>Glomerular Filtration Rate</w:t>
      </w:r>
    </w:p>
    <w:p w14:paraId="6E46A02A" w14:textId="77777777" w:rsidR="009F399A" w:rsidRDefault="009F399A" w:rsidP="009F399A">
      <w:pPr>
        <w:rPr>
          <w:rFonts w:cs="Arial"/>
          <w:color w:val="000000"/>
          <w:szCs w:val="24"/>
        </w:rPr>
      </w:pPr>
      <w:r>
        <w:t xml:space="preserve">HPS: </w:t>
      </w:r>
      <w:r w:rsidRPr="00A8696E">
        <w:rPr>
          <w:rFonts w:eastAsiaTheme="minorHAnsi" w:cs="Arial"/>
          <w:color w:val="000000"/>
          <w:szCs w:val="24"/>
        </w:rPr>
        <w:t>Health Protection Service</w:t>
      </w:r>
    </w:p>
    <w:p w14:paraId="267B567B" w14:textId="77777777" w:rsidR="009F399A" w:rsidRDefault="009F399A" w:rsidP="009F399A">
      <w:r>
        <w:rPr>
          <w:rFonts w:cs="Arial"/>
          <w:color w:val="000000"/>
          <w:szCs w:val="24"/>
        </w:rPr>
        <w:t xml:space="preserve">HTP: </w:t>
      </w:r>
      <w:r w:rsidRPr="003E3DC5">
        <w:rPr>
          <w:rFonts w:asciiTheme="minorHAnsi" w:eastAsiaTheme="minorHAnsi" w:hAnsiTheme="minorHAnsi" w:cs="Calibri"/>
          <w:color w:val="000000"/>
          <w:szCs w:val="24"/>
        </w:rPr>
        <w:t>National Health Training Package</w:t>
      </w:r>
    </w:p>
    <w:p w14:paraId="64B183D3" w14:textId="77777777" w:rsidR="009F399A" w:rsidRDefault="009F399A" w:rsidP="009F399A">
      <w:r>
        <w:t>IPU: Individual Patient Use Application</w:t>
      </w:r>
    </w:p>
    <w:p w14:paraId="091B1903" w14:textId="77777777" w:rsidR="009F399A" w:rsidRDefault="009F399A" w:rsidP="009F399A">
      <w:r>
        <w:t xml:space="preserve">ISMP: </w:t>
      </w:r>
      <w:r w:rsidRPr="00533238">
        <w:t>Institute for Safe Medication Practices</w:t>
      </w:r>
    </w:p>
    <w:p w14:paraId="6F9B3605" w14:textId="77777777" w:rsidR="009F399A" w:rsidRDefault="009F399A" w:rsidP="009F399A">
      <w:r>
        <w:t>IV: Intravenous</w:t>
      </w:r>
    </w:p>
    <w:p w14:paraId="307444EB" w14:textId="77777777" w:rsidR="009F399A" w:rsidRDefault="009F399A" w:rsidP="009F399A">
      <w:r>
        <w:rPr>
          <w:rFonts w:cs="Arial"/>
          <w:szCs w:val="24"/>
        </w:rPr>
        <w:t>IVC: I</w:t>
      </w:r>
      <w:r w:rsidRPr="00900678">
        <w:rPr>
          <w:rFonts w:cs="Arial"/>
          <w:szCs w:val="24"/>
        </w:rPr>
        <w:t xml:space="preserve">ntravenous </w:t>
      </w:r>
      <w:r>
        <w:rPr>
          <w:rFonts w:cs="Arial"/>
          <w:szCs w:val="24"/>
        </w:rPr>
        <w:t>C</w:t>
      </w:r>
      <w:r w:rsidRPr="00900678">
        <w:rPr>
          <w:rFonts w:cs="Arial"/>
          <w:szCs w:val="24"/>
        </w:rPr>
        <w:t>annula</w:t>
      </w:r>
    </w:p>
    <w:p w14:paraId="7784C2CF" w14:textId="77777777" w:rsidR="009F399A" w:rsidRDefault="009F399A" w:rsidP="009F399A">
      <w:r>
        <w:t>MAP: Medication Access Programs</w:t>
      </w:r>
    </w:p>
    <w:p w14:paraId="3B327E6E" w14:textId="77777777" w:rsidR="009F399A" w:rsidRDefault="009F399A" w:rsidP="009F399A">
      <w:pPr>
        <w:rPr>
          <w:rFonts w:cs="Calibri"/>
          <w:color w:val="000000"/>
          <w:szCs w:val="24"/>
        </w:rPr>
      </w:pPr>
      <w:r>
        <w:rPr>
          <w:rFonts w:cs="Calibri"/>
          <w:color w:val="000000"/>
          <w:szCs w:val="24"/>
        </w:rPr>
        <w:t xml:space="preserve">MDAAC: </w:t>
      </w:r>
      <w:r w:rsidRPr="0056084D">
        <w:rPr>
          <w:rFonts w:eastAsiaTheme="minorHAnsi" w:cs="Calibri"/>
          <w:color w:val="000000"/>
          <w:szCs w:val="24"/>
        </w:rPr>
        <w:t>ACT Health Medical and Dental Appointment Advisory Committee</w:t>
      </w:r>
    </w:p>
    <w:p w14:paraId="1B2905EC" w14:textId="77777777" w:rsidR="009F399A" w:rsidRDefault="009F399A" w:rsidP="009F399A">
      <w:pPr>
        <w:rPr>
          <w:rFonts w:cs="Calibri"/>
          <w:color w:val="000000"/>
          <w:szCs w:val="24"/>
        </w:rPr>
      </w:pPr>
      <w:r w:rsidRPr="00EC002F">
        <w:t>MHJHADS</w:t>
      </w:r>
      <w:r>
        <w:t>: Mental Health, Justice Health, Alcohol and Drug Service</w:t>
      </w:r>
    </w:p>
    <w:p w14:paraId="0FD4FEE9" w14:textId="77777777" w:rsidR="009F399A" w:rsidRDefault="009F399A" w:rsidP="009F399A">
      <w:pPr>
        <w:rPr>
          <w:rFonts w:cs="Calibri"/>
          <w:color w:val="000000"/>
          <w:szCs w:val="24"/>
        </w:rPr>
      </w:pPr>
      <w:r>
        <w:rPr>
          <w:rFonts w:cs="Calibri"/>
          <w:color w:val="000000"/>
          <w:szCs w:val="24"/>
        </w:rPr>
        <w:t xml:space="preserve">MITT: </w:t>
      </w:r>
      <w:r>
        <w:rPr>
          <w:rFonts w:asciiTheme="minorHAnsi" w:hAnsiTheme="minorHAnsi" w:cs="Arial"/>
          <w:szCs w:val="24"/>
        </w:rPr>
        <w:t>Mobile Intensive Treatment Team</w:t>
      </w:r>
    </w:p>
    <w:p w14:paraId="7943F1C1" w14:textId="4B041840" w:rsidR="00ED7B53" w:rsidRDefault="009F399A" w:rsidP="00ED7B53">
      <w:pPr>
        <w:rPr>
          <w:rFonts w:cs="Calibri"/>
          <w:color w:val="000000"/>
          <w:szCs w:val="24"/>
        </w:rPr>
      </w:pPr>
      <w:r>
        <w:rPr>
          <w:rFonts w:cs="Calibri"/>
          <w:color w:val="000000"/>
          <w:szCs w:val="24"/>
        </w:rPr>
        <w:t>MO: Medical Officer</w:t>
      </w:r>
    </w:p>
    <w:p w14:paraId="74D2DEB9" w14:textId="2D42847E" w:rsidR="00D67F95" w:rsidRDefault="00D67F95" w:rsidP="009F399A">
      <w:pPr>
        <w:rPr>
          <w:rFonts w:cs="Calibri"/>
          <w:color w:val="000000"/>
          <w:szCs w:val="24"/>
        </w:rPr>
      </w:pPr>
    </w:p>
    <w:p w14:paraId="3E9E7366" w14:textId="77777777" w:rsidR="009F399A" w:rsidRDefault="009F399A" w:rsidP="009F399A">
      <w:r>
        <w:rPr>
          <w:rFonts w:cs="Calibri"/>
          <w:color w:val="000000"/>
          <w:szCs w:val="24"/>
        </w:rPr>
        <w:t xml:space="preserve">MRF: </w:t>
      </w:r>
      <w:r>
        <w:t>Medication Reconciliation Form</w:t>
      </w:r>
    </w:p>
    <w:p w14:paraId="5FBDD450" w14:textId="77777777" w:rsidR="009F399A" w:rsidRDefault="009F399A" w:rsidP="009F399A">
      <w:r>
        <w:t>MMC: Medication Management Committee</w:t>
      </w:r>
    </w:p>
    <w:p w14:paraId="1086ED1D" w14:textId="77777777" w:rsidR="009F399A" w:rsidRDefault="009F399A" w:rsidP="009F399A">
      <w:r>
        <w:rPr>
          <w:rFonts w:cs="Calibri"/>
          <w:color w:val="000000"/>
          <w:szCs w:val="24"/>
        </w:rPr>
        <w:t xml:space="preserve">MOSCETU: </w:t>
      </w:r>
      <w:r w:rsidRPr="0056084D">
        <w:rPr>
          <w:rFonts w:eastAsiaTheme="minorHAnsi" w:cs="Calibri"/>
          <w:color w:val="000000"/>
          <w:szCs w:val="24"/>
        </w:rPr>
        <w:t>The Medical Officer Support, Credentialing, Employment and Training Unit</w:t>
      </w:r>
    </w:p>
    <w:p w14:paraId="2343222A" w14:textId="77777777" w:rsidR="009F399A" w:rsidRDefault="009F399A" w:rsidP="009F399A">
      <w:pPr>
        <w:rPr>
          <w:rFonts w:cs="Arial"/>
          <w:szCs w:val="24"/>
        </w:rPr>
      </w:pPr>
      <w:r>
        <w:rPr>
          <w:rFonts w:cs="Arial"/>
          <w:szCs w:val="24"/>
        </w:rPr>
        <w:t>NICU: Neonatal Intensive Care Unit</w:t>
      </w:r>
    </w:p>
    <w:p w14:paraId="61827AAD" w14:textId="77777777" w:rsidR="009F399A" w:rsidRDefault="009F399A" w:rsidP="009F399A">
      <w:pPr>
        <w:rPr>
          <w:rFonts w:cs="Arial"/>
          <w:szCs w:val="24"/>
        </w:rPr>
      </w:pPr>
      <w:r>
        <w:rPr>
          <w:rFonts w:cs="Arial"/>
          <w:szCs w:val="24"/>
        </w:rPr>
        <w:t>NIMC: National Inpatient Medication Chart</w:t>
      </w:r>
    </w:p>
    <w:p w14:paraId="65A91B62" w14:textId="77777777" w:rsidR="009F399A" w:rsidRDefault="009F399A" w:rsidP="009F399A">
      <w:pPr>
        <w:rPr>
          <w:rFonts w:cs="Arial"/>
          <w:szCs w:val="24"/>
        </w:rPr>
      </w:pPr>
      <w:r>
        <w:rPr>
          <w:rFonts w:cs="Arial"/>
          <w:szCs w:val="24"/>
        </w:rPr>
        <w:t xml:space="preserve">NSSC: </w:t>
      </w:r>
      <w:r w:rsidRPr="00230994">
        <w:rPr>
          <w:rFonts w:cs="Arial"/>
          <w:szCs w:val="24"/>
        </w:rPr>
        <w:t>National Stand</w:t>
      </w:r>
      <w:r>
        <w:rPr>
          <w:rFonts w:cs="Arial"/>
          <w:szCs w:val="24"/>
        </w:rPr>
        <w:t>ards Steering Committee</w:t>
      </w:r>
    </w:p>
    <w:p w14:paraId="238C64F5" w14:textId="77777777" w:rsidR="009F399A" w:rsidRDefault="009F399A" w:rsidP="009F399A">
      <w:pPr>
        <w:rPr>
          <w:rFonts w:cs="Arial"/>
          <w:szCs w:val="24"/>
        </w:rPr>
      </w:pPr>
      <w:r>
        <w:rPr>
          <w:rFonts w:cs="Arial"/>
          <w:szCs w:val="24"/>
        </w:rPr>
        <w:t xml:space="preserve">OCMA: </w:t>
      </w:r>
      <w:r w:rsidRPr="0056084D">
        <w:rPr>
          <w:rFonts w:eastAsiaTheme="minorHAnsi" w:cs="Calibri"/>
          <w:color w:val="000000"/>
          <w:szCs w:val="24"/>
        </w:rPr>
        <w:t>Office of the Chief Medical Administrator</w:t>
      </w:r>
    </w:p>
    <w:p w14:paraId="5C09C320" w14:textId="77777777" w:rsidR="009F399A" w:rsidRDefault="009F399A" w:rsidP="009F399A">
      <w:pPr>
        <w:rPr>
          <w:rFonts w:cs="Arial"/>
          <w:szCs w:val="24"/>
        </w:rPr>
      </w:pPr>
      <w:r>
        <w:rPr>
          <w:rFonts w:cs="Arial"/>
          <w:szCs w:val="24"/>
        </w:rPr>
        <w:t>PBS: Pharmaceutical Benefits Schedule</w:t>
      </w:r>
    </w:p>
    <w:p w14:paraId="7D8F7E55" w14:textId="77777777" w:rsidR="009F399A" w:rsidRDefault="009F399A" w:rsidP="009F399A">
      <w:pPr>
        <w:rPr>
          <w:rFonts w:cs="Arial"/>
          <w:szCs w:val="24"/>
        </w:rPr>
      </w:pPr>
      <w:r>
        <w:rPr>
          <w:rFonts w:cs="Arial"/>
          <w:szCs w:val="24"/>
        </w:rPr>
        <w:t>PCA: Patient Controlled Analgesia</w:t>
      </w:r>
    </w:p>
    <w:p w14:paraId="04EE8FAC" w14:textId="77777777" w:rsidR="009F399A" w:rsidRDefault="009F399A" w:rsidP="009F399A">
      <w:pPr>
        <w:rPr>
          <w:rFonts w:cs="Arial"/>
          <w:szCs w:val="24"/>
        </w:rPr>
      </w:pPr>
      <w:r>
        <w:rPr>
          <w:rFonts w:cs="Arial"/>
          <w:szCs w:val="24"/>
        </w:rPr>
        <w:t>PFP: Patient Familiarisation Program</w:t>
      </w:r>
    </w:p>
    <w:p w14:paraId="4F0A78A6" w14:textId="77777777" w:rsidR="009F399A" w:rsidRDefault="009F399A" w:rsidP="009F399A">
      <w:pPr>
        <w:rPr>
          <w:rFonts w:eastAsiaTheme="minorHAnsi" w:cs="Calibri"/>
          <w:color w:val="000000"/>
          <w:szCs w:val="24"/>
        </w:rPr>
      </w:pPr>
      <w:r>
        <w:rPr>
          <w:rFonts w:cs="Calibri"/>
          <w:color w:val="000000"/>
          <w:szCs w:val="24"/>
        </w:rPr>
        <w:t xml:space="preserve">PIE: </w:t>
      </w:r>
      <w:r w:rsidRPr="0056084D">
        <w:rPr>
          <w:rFonts w:eastAsiaTheme="minorHAnsi" w:cs="Calibri"/>
          <w:color w:val="000000"/>
          <w:szCs w:val="24"/>
        </w:rPr>
        <w:t>Practitioner Information Exchange</w:t>
      </w:r>
    </w:p>
    <w:p w14:paraId="63E83EF7" w14:textId="77777777" w:rsidR="009F399A" w:rsidRDefault="009F399A" w:rsidP="009F399A">
      <w:pPr>
        <w:rPr>
          <w:rFonts w:cs="Calibri"/>
          <w:color w:val="000000"/>
          <w:szCs w:val="24"/>
        </w:rPr>
      </w:pPr>
      <w:r>
        <w:rPr>
          <w:rFonts w:cs="Calibri"/>
          <w:color w:val="000000"/>
          <w:szCs w:val="24"/>
        </w:rPr>
        <w:t>RM: Registered Midwife</w:t>
      </w:r>
    </w:p>
    <w:p w14:paraId="5FC46C09" w14:textId="77777777" w:rsidR="009F399A" w:rsidRDefault="009F399A" w:rsidP="009F399A">
      <w:pPr>
        <w:rPr>
          <w:rFonts w:cs="Arial"/>
          <w:szCs w:val="24"/>
        </w:rPr>
      </w:pPr>
      <w:r>
        <w:rPr>
          <w:rFonts w:cs="Calibri"/>
          <w:color w:val="000000"/>
          <w:szCs w:val="24"/>
        </w:rPr>
        <w:t>RN: Registered Nurse</w:t>
      </w:r>
    </w:p>
    <w:p w14:paraId="0D717B1A" w14:textId="77777777" w:rsidR="009F399A" w:rsidRDefault="009F399A" w:rsidP="009F399A">
      <w:pPr>
        <w:rPr>
          <w:rFonts w:cs="Arial"/>
          <w:szCs w:val="24"/>
        </w:rPr>
      </w:pPr>
      <w:r>
        <w:rPr>
          <w:rFonts w:cs="Arial"/>
          <w:szCs w:val="24"/>
        </w:rPr>
        <w:t xml:space="preserve">S8: Schedule 8 Medication SARA: </w:t>
      </w:r>
      <w:r w:rsidRPr="002A3D29">
        <w:rPr>
          <w:rFonts w:cs="Arial"/>
          <w:szCs w:val="24"/>
        </w:rPr>
        <w:t>System for Australian Recall Actions</w:t>
      </w:r>
    </w:p>
    <w:p w14:paraId="558C4227" w14:textId="77777777" w:rsidR="009F399A" w:rsidRDefault="009F399A" w:rsidP="009F399A">
      <w:pPr>
        <w:rPr>
          <w:rFonts w:cs="Arial"/>
          <w:szCs w:val="24"/>
        </w:rPr>
      </w:pPr>
      <w:r>
        <w:rPr>
          <w:rFonts w:cs="Arial"/>
          <w:szCs w:val="24"/>
        </w:rPr>
        <w:t>SAS: Special Access Scheme</w:t>
      </w:r>
    </w:p>
    <w:p w14:paraId="00D2A45E" w14:textId="77777777" w:rsidR="009F399A" w:rsidRDefault="009F399A" w:rsidP="009F399A">
      <w:pPr>
        <w:rPr>
          <w:rFonts w:cs="Arial"/>
          <w:szCs w:val="24"/>
        </w:rPr>
      </w:pPr>
      <w:r>
        <w:rPr>
          <w:rFonts w:cs="Arial"/>
          <w:szCs w:val="24"/>
        </w:rPr>
        <w:t>SCN: Special Care Nursery</w:t>
      </w:r>
    </w:p>
    <w:p w14:paraId="73AAE398" w14:textId="77777777" w:rsidR="009F399A" w:rsidRDefault="009F399A" w:rsidP="009F399A">
      <w:pPr>
        <w:rPr>
          <w:rFonts w:cs="Arial"/>
          <w:szCs w:val="24"/>
        </w:rPr>
      </w:pPr>
      <w:r>
        <w:rPr>
          <w:rFonts w:cs="Arial"/>
          <w:szCs w:val="24"/>
        </w:rPr>
        <w:t xml:space="preserve">SHPA: </w:t>
      </w:r>
      <w:r w:rsidRPr="00533238">
        <w:rPr>
          <w:rFonts w:cs="Arial"/>
          <w:szCs w:val="24"/>
        </w:rPr>
        <w:t>The Society of Hospital Pharmacists of Australia</w:t>
      </w:r>
    </w:p>
    <w:p w14:paraId="7DEA3E74" w14:textId="77777777" w:rsidR="009F399A" w:rsidRDefault="009F399A" w:rsidP="009F399A">
      <w:pPr>
        <w:rPr>
          <w:rFonts w:cs="Arial"/>
          <w:szCs w:val="24"/>
        </w:rPr>
      </w:pPr>
      <w:r>
        <w:rPr>
          <w:rFonts w:cs="Arial"/>
          <w:szCs w:val="24"/>
        </w:rPr>
        <w:t>SOH: Surgery and Oral Health</w:t>
      </w:r>
    </w:p>
    <w:p w14:paraId="1E6AF6E2" w14:textId="77777777" w:rsidR="009F399A" w:rsidRDefault="009F399A" w:rsidP="009F399A">
      <w:pPr>
        <w:rPr>
          <w:rFonts w:cs="Arial"/>
          <w:szCs w:val="24"/>
        </w:rPr>
      </w:pPr>
      <w:r>
        <w:rPr>
          <w:rFonts w:cs="Arial"/>
          <w:szCs w:val="24"/>
        </w:rPr>
        <w:t>SUSMP: Standard for the Uniform Scheduling of Medicines and Poisons (Poisons Standard)</w:t>
      </w:r>
    </w:p>
    <w:p w14:paraId="088DF0A1" w14:textId="77777777" w:rsidR="009F399A" w:rsidRDefault="009F399A" w:rsidP="009F399A">
      <w:pPr>
        <w:rPr>
          <w:rFonts w:cs="Arial"/>
          <w:szCs w:val="24"/>
        </w:rPr>
      </w:pPr>
      <w:r>
        <w:rPr>
          <w:rFonts w:cs="Arial"/>
          <w:szCs w:val="24"/>
        </w:rPr>
        <w:t>TGA: Therapeutic Goods Administration</w:t>
      </w:r>
    </w:p>
    <w:p w14:paraId="485510A0" w14:textId="77777777" w:rsidR="009F399A" w:rsidRDefault="009F399A" w:rsidP="009F399A">
      <w:pPr>
        <w:rPr>
          <w:rFonts w:cs="Arial"/>
          <w:szCs w:val="24"/>
        </w:rPr>
      </w:pPr>
      <w:r>
        <w:rPr>
          <w:rFonts w:cs="Arial"/>
          <w:szCs w:val="24"/>
        </w:rPr>
        <w:t>TGO: Therapeutic Goods Order</w:t>
      </w:r>
    </w:p>
    <w:p w14:paraId="026BB68D" w14:textId="207277F6" w:rsidR="00BA7047" w:rsidRDefault="009F399A" w:rsidP="009F399A">
      <w:pPr>
        <w:rPr>
          <w:rFonts w:cs="Arial"/>
          <w:color w:val="000000"/>
          <w:szCs w:val="24"/>
        </w:rPr>
      </w:pPr>
      <w:proofErr w:type="spellStart"/>
      <w:r w:rsidRPr="00854BBD">
        <w:rPr>
          <w:rFonts w:cs="Arial"/>
          <w:color w:val="000000"/>
          <w:szCs w:val="24"/>
        </w:rPr>
        <w:t>WhoG</w:t>
      </w:r>
      <w:proofErr w:type="spellEnd"/>
      <w:r>
        <w:rPr>
          <w:rFonts w:cs="Arial"/>
          <w:color w:val="000000"/>
          <w:szCs w:val="24"/>
        </w:rPr>
        <w:t xml:space="preserve">: </w:t>
      </w:r>
      <w:r w:rsidRPr="00854BBD">
        <w:rPr>
          <w:rFonts w:cs="Arial"/>
          <w:color w:val="000000"/>
          <w:szCs w:val="24"/>
        </w:rPr>
        <w:t>Whole of Government</w:t>
      </w:r>
    </w:p>
    <w:p w14:paraId="58C8E5C1" w14:textId="77777777" w:rsidR="001653C9" w:rsidRDefault="001653C9">
      <w:pPr>
        <w:spacing w:after="200" w:line="276" w:lineRule="auto"/>
        <w:rPr>
          <w:rFonts w:cs="Arial"/>
          <w:color w:val="000000"/>
          <w:szCs w:val="24"/>
        </w:rPr>
      </w:pPr>
    </w:p>
    <w:p w14:paraId="2E22FF7F" w14:textId="77777777" w:rsidR="001653C9" w:rsidRPr="00190A42" w:rsidRDefault="006B64A8" w:rsidP="001653C9">
      <w:pPr>
        <w:jc w:val="right"/>
        <w:rPr>
          <w:rFonts w:cs="Calibri,Bold"/>
          <w:bCs/>
          <w:i/>
          <w:szCs w:val="24"/>
          <w:lang w:eastAsia="en-AU"/>
        </w:rPr>
      </w:pPr>
      <w:hyperlink w:anchor="_Contents" w:history="1">
        <w:r w:rsidR="001653C9" w:rsidRPr="00FD7393">
          <w:rPr>
            <w:rStyle w:val="Hyperlink"/>
            <w:rFonts w:cs="Arial"/>
            <w:i/>
            <w:szCs w:val="24"/>
          </w:rPr>
          <w:t>Back to Table of Contents</w:t>
        </w:r>
      </w:hyperlink>
    </w:p>
    <w:p w14:paraId="6270E624" w14:textId="6373491E" w:rsidR="00BA7047" w:rsidRDefault="00BA7047">
      <w:pPr>
        <w:spacing w:after="200" w:line="276" w:lineRule="auto"/>
        <w:rPr>
          <w:rFonts w:cs="Arial"/>
          <w:color w:val="000000"/>
          <w:szCs w:val="24"/>
        </w:rPr>
      </w:pPr>
      <w:r>
        <w:rPr>
          <w:rFonts w:cs="Arial"/>
          <w:color w:val="000000"/>
          <w:szCs w:val="24"/>
        </w:rPr>
        <w:br w:type="page"/>
      </w:r>
    </w:p>
    <w:p w14:paraId="2039E1C0" w14:textId="32E5D3C3" w:rsidR="00BA7047" w:rsidRPr="00BA7047" w:rsidRDefault="00BA7047" w:rsidP="00E11ED0">
      <w:pPr>
        <w:pStyle w:val="Heading2"/>
        <w:numPr>
          <w:ilvl w:val="0"/>
          <w:numId w:val="0"/>
        </w:numPr>
      </w:pPr>
      <w:bookmarkStart w:id="926" w:name="_Toc119073972"/>
      <w:r w:rsidRPr="00BA7047">
        <w:lastRenderedPageBreak/>
        <w:t xml:space="preserve">Attachment </w:t>
      </w:r>
      <w:r w:rsidR="00E11ED0">
        <w:t>5</w:t>
      </w:r>
      <w:r w:rsidRPr="00BA7047">
        <w:t xml:space="preserve">: </w:t>
      </w:r>
      <w:r w:rsidR="005B1262">
        <w:t xml:space="preserve">Principles of </w:t>
      </w:r>
      <w:r w:rsidRPr="00BA7047">
        <w:t>Medication Storage and Administration</w:t>
      </w:r>
      <w:bookmarkEnd w:id="926"/>
      <w:r w:rsidRPr="00BA7047">
        <w:t xml:space="preserve"> </w:t>
      </w:r>
    </w:p>
    <w:p w14:paraId="67964117" w14:textId="77777777" w:rsidR="00BA7047" w:rsidRDefault="00BA7047" w:rsidP="00BA7047"/>
    <w:p w14:paraId="0A4BEDFE" w14:textId="77777777" w:rsidR="00BA7047" w:rsidRDefault="00BA7047" w:rsidP="00BA7047">
      <w:r>
        <w:t xml:space="preserve">Medicines are the most common intervention in healthcare and their use helps millions of people.  A significant proportion of nursing and midwifery time is dedicated to administering medicines.  Because of the large number of medicines administered in the hospital, there are many opportunities for errors to be made.  These errors can have wide ranging consequences.  They could have little to no effect on the patient, but they can also be catastrophic. </w:t>
      </w:r>
    </w:p>
    <w:p w14:paraId="1DF5EC90" w14:textId="508875EE" w:rsidR="00BA7047" w:rsidRDefault="00BA7047" w:rsidP="00BA7047">
      <w:r>
        <w:t>To support nursing</w:t>
      </w:r>
      <w:r>
        <w:rPr>
          <w:color w:val="FF0000"/>
        </w:rPr>
        <w:t xml:space="preserve"> </w:t>
      </w:r>
      <w:r w:rsidRPr="00303B03">
        <w:t xml:space="preserve">and midwifery staff </w:t>
      </w:r>
      <w:r>
        <w:t xml:space="preserve">in safely administering medicines, the systems for storage, supply and administration of medicines across Canberra Health Services are being reviewed and standardised.  </w:t>
      </w:r>
    </w:p>
    <w:p w14:paraId="7E810821" w14:textId="77777777" w:rsidR="00BA7047" w:rsidRDefault="00BA7047" w:rsidP="00BA7047">
      <w:r>
        <w:t xml:space="preserve">The following principles govern the design of systems for the storage, supply and administration of medicines. </w:t>
      </w:r>
    </w:p>
    <w:p w14:paraId="3721E68E" w14:textId="77777777" w:rsidR="00BA7047" w:rsidRDefault="00BA7047" w:rsidP="00BA7047"/>
    <w:p w14:paraId="2A96A623" w14:textId="77777777" w:rsidR="00BA7047" w:rsidRPr="00A02D71"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A02D71">
        <w:rPr>
          <w:b/>
        </w:rPr>
        <w:t>Principle</w:t>
      </w:r>
      <w:r>
        <w:rPr>
          <w:b/>
        </w:rPr>
        <w:t xml:space="preserve"> 1 </w:t>
      </w:r>
    </w:p>
    <w:p w14:paraId="70704A4E"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Medication administration processes are inclusive of the patient.</w:t>
      </w:r>
    </w:p>
    <w:p w14:paraId="1EDF7804" w14:textId="77777777" w:rsidR="00BA7047" w:rsidRPr="00A02D71"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b/>
        </w:rPr>
      </w:pPr>
      <w:r w:rsidRPr="00A02D71">
        <w:rPr>
          <w:b/>
        </w:rPr>
        <w:t xml:space="preserve">Rationale </w:t>
      </w:r>
    </w:p>
    <w:p w14:paraId="7E0BF7A8" w14:textId="77777777" w:rsidR="00BA7047" w:rsidRPr="00CF3B73"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Patients are partners in their care and provide an additional safeguard against medication errors.  By including patients in the medication administration process, nursing </w:t>
      </w:r>
      <w:r w:rsidRPr="00303B03">
        <w:t xml:space="preserve">and midwifery </w:t>
      </w:r>
      <w:r>
        <w:t xml:space="preserve">staff provide the opportunity for patients to ask questions about their medicines, provide feedback on medication treatment and its effects and to be educated about their medication regimen.  </w:t>
      </w:r>
    </w:p>
    <w:p w14:paraId="2C28EFCE"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pPr>
      <w:r w:rsidRPr="00A02D71">
        <w:rPr>
          <w:b/>
        </w:rPr>
        <w:t>Action</w:t>
      </w:r>
    </w:p>
    <w:p w14:paraId="39846A68" w14:textId="77777777" w:rsidR="00BA7047" w:rsidRPr="00A02D71"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Medication administration tasks are undertaken at the patient’s bedside, or other area where patients take their medicines.  With the exception of controlled medicines, and medicines requiring complex manipulation, medicines for the patient are taken to the bedside in their packaging and dispensed for administration in the presence of the patient. </w:t>
      </w:r>
    </w:p>
    <w:p w14:paraId="27F2F6F1" w14:textId="77777777" w:rsidR="00BA7047" w:rsidRDefault="00BA7047" w:rsidP="00BA7047"/>
    <w:p w14:paraId="2EF84941" w14:textId="77777777" w:rsidR="00BA7047" w:rsidRPr="00D43081"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D43081">
        <w:rPr>
          <w:b/>
        </w:rPr>
        <w:t>Principle</w:t>
      </w:r>
      <w:r>
        <w:rPr>
          <w:b/>
        </w:rPr>
        <w:t xml:space="preserve"> 2 </w:t>
      </w:r>
    </w:p>
    <w:p w14:paraId="061F03F4"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The model of medication storage and administration </w:t>
      </w:r>
      <w:r w:rsidRPr="00303B03">
        <w:t xml:space="preserve">reduces the time nurses and midwives spend in </w:t>
      </w:r>
      <w:r>
        <w:t xml:space="preserve">motion. </w:t>
      </w:r>
    </w:p>
    <w:p w14:paraId="6EE76A19" w14:textId="77777777" w:rsidR="00BA7047" w:rsidRPr="00D43081"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b/>
        </w:rPr>
      </w:pPr>
      <w:r w:rsidRPr="00D43081">
        <w:rPr>
          <w:b/>
        </w:rPr>
        <w:t xml:space="preserve">Rationale </w:t>
      </w:r>
    </w:p>
    <w:p w14:paraId="3EDE45B5" w14:textId="77777777" w:rsidR="00BA7047" w:rsidRPr="00303B03"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rsidRPr="00303B03">
        <w:t>Nursing and midwifery staff time is valuable and there are many competing demands for their attention.   A system that helps get medicines to where nurses and midwives need them to be, when they need to administer them</w:t>
      </w:r>
      <w:r>
        <w:t>,</w:t>
      </w:r>
      <w:r w:rsidRPr="00303B03">
        <w:t xml:space="preserve"> limits time spent searching for medicines and travelling back and forth between medication stores and the patient. </w:t>
      </w:r>
    </w:p>
    <w:p w14:paraId="7024F7B5" w14:textId="77777777" w:rsidR="00BA7047" w:rsidRPr="00FB6C16"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b/>
        </w:rPr>
      </w:pPr>
      <w:r w:rsidRPr="00FB6C16">
        <w:rPr>
          <w:b/>
        </w:rPr>
        <w:t>Action</w:t>
      </w:r>
    </w:p>
    <w:p w14:paraId="553FDB7B" w14:textId="3F1166FF"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All patients cared for across </w:t>
      </w:r>
      <w:r w:rsidR="00A57E72">
        <w:t>CHS</w:t>
      </w:r>
      <w:r>
        <w:t xml:space="preserve"> will have a storage receptacle that contains all of the medicines that they are taking (with the exception of controlled medicines, some injectable medicines and medicines with special storage requirements).  This receptacle will contain packets of medicines from </w:t>
      </w:r>
      <w:proofErr w:type="spellStart"/>
      <w:r>
        <w:t>imprest</w:t>
      </w:r>
      <w:proofErr w:type="spellEnd"/>
      <w:r>
        <w:t xml:space="preserve"> supply (not loose strips) and items that have been dispensed for that patient by the Pharmacy.  This receptacle will be labelled, at all times, with the patient’s identification details. </w:t>
      </w:r>
      <w:r>
        <w:br/>
      </w:r>
      <w:r>
        <w:br/>
      </w:r>
      <w:r>
        <w:lastRenderedPageBreak/>
        <w:t xml:space="preserve">This receptacle will be able to be taken to the bedside, or other area in which patients are administered medicines. </w:t>
      </w:r>
    </w:p>
    <w:p w14:paraId="0DD3D9EC" w14:textId="77777777" w:rsidR="00BA7047" w:rsidRDefault="00BA7047" w:rsidP="00BA7047"/>
    <w:p w14:paraId="135BFD37" w14:textId="77777777" w:rsidR="00BA7047" w:rsidRPr="00D43081"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D43081">
        <w:rPr>
          <w:b/>
        </w:rPr>
        <w:t>Principle</w:t>
      </w:r>
      <w:r>
        <w:rPr>
          <w:b/>
        </w:rPr>
        <w:t xml:space="preserve"> 3 </w:t>
      </w:r>
    </w:p>
    <w:p w14:paraId="4B0DEF96"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Medicines are stored in a way that reduces the opportunity for medication errors.</w:t>
      </w:r>
    </w:p>
    <w:p w14:paraId="70AD27B4" w14:textId="77777777" w:rsidR="00BA7047" w:rsidRPr="00FB6C16"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b/>
        </w:rPr>
      </w:pPr>
      <w:r w:rsidRPr="00FB6C16">
        <w:rPr>
          <w:b/>
        </w:rPr>
        <w:t xml:space="preserve">Rationale </w:t>
      </w:r>
    </w:p>
    <w:p w14:paraId="3DD918E8" w14:textId="246B50DC"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The way in which medicines are stored can significantly increase the opportunity for error. When compared to lose strips or individual ampoules, medicines stored in the manufacturers packaging contain visual prompts of what the medicine is.</w:t>
      </w:r>
    </w:p>
    <w:p w14:paraId="4C9D4124"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b/>
        </w:rPr>
      </w:pPr>
      <w:r w:rsidRPr="00FB6C16">
        <w:rPr>
          <w:b/>
        </w:rPr>
        <w:t>Action</w:t>
      </w:r>
    </w:p>
    <w:p w14:paraId="47D8D925" w14:textId="4740EAE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Medicines stored in the </w:t>
      </w:r>
      <w:proofErr w:type="spellStart"/>
      <w:r>
        <w:t>imprest</w:t>
      </w:r>
      <w:proofErr w:type="spellEnd"/>
      <w:r>
        <w:t xml:space="preserve"> area will be stored according to legislative requirements and organised in a consistent manner that reduces opportunity for error.  The setup of the </w:t>
      </w:r>
      <w:proofErr w:type="spellStart"/>
      <w:r>
        <w:t>imprest</w:t>
      </w:r>
      <w:proofErr w:type="spellEnd"/>
      <w:r>
        <w:t xml:space="preserve"> area will be agreed upon between the Clinical Nurse Consultant/Clinical Midwife Consultant, or other nurse or midwife in charge of the treatment area, and the Pharmacy Department.  Wherever possible, medicines will be stored in alphabetical order to facilitate ease in finding them. </w:t>
      </w:r>
      <w:r>
        <w:br/>
      </w:r>
      <w:r>
        <w:br/>
        <w:t xml:space="preserve">Medicines supplied in boxes by the Pharmacy Department will be labelled with drug and/or patient details on at least two opposing faces. </w:t>
      </w:r>
      <w:r>
        <w:br/>
      </w:r>
      <w:r>
        <w:br/>
        <w:t xml:space="preserve">Medicines will be stored in manufacturers’ packaging or pharmacy provided medication boxes, not as loose strips, or individual ampoules. </w:t>
      </w:r>
    </w:p>
    <w:p w14:paraId="650F3CD3" w14:textId="77777777" w:rsidR="00BA7047" w:rsidRPr="00FB6C16" w:rsidRDefault="00BA7047" w:rsidP="00BA7047"/>
    <w:p w14:paraId="149D696F"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pPr>
      <w:r w:rsidRPr="00080E6D">
        <w:rPr>
          <w:b/>
        </w:rPr>
        <w:t>Principle</w:t>
      </w:r>
      <w:r>
        <w:rPr>
          <w:b/>
        </w:rPr>
        <w:t xml:space="preserve"> 4</w:t>
      </w:r>
    </w:p>
    <w:p w14:paraId="75E287AF" w14:textId="1B2C697A"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Medicines that are individually dispensed for a patient by the Pharmacy Department are used exclusively for that patient and returned to Pharmacy when the patient is discharged, or if treatment is discontinued. </w:t>
      </w:r>
    </w:p>
    <w:p w14:paraId="0E7C45E7" w14:textId="77777777" w:rsidR="00BA7047" w:rsidRPr="000E017F"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b/>
        </w:rPr>
      </w:pPr>
      <w:r w:rsidRPr="000E017F">
        <w:rPr>
          <w:b/>
        </w:rPr>
        <w:t xml:space="preserve">Rationale </w:t>
      </w:r>
    </w:p>
    <w:p w14:paraId="5092762D"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Ward </w:t>
      </w:r>
      <w:proofErr w:type="spellStart"/>
      <w:r>
        <w:t>imprests</w:t>
      </w:r>
      <w:proofErr w:type="spellEnd"/>
      <w:r>
        <w:t xml:space="preserve"> are created so that they have medicines that are frequently needed on the ward within easy access.  Medicines that are used rarely, are obtained from Pharmacy.  In addition, items that have a high level of risk are dispensed from Pharmacy.  This ensures that prescriptions for these medicines are reviewed for safety and appropriateness before they are administered.  By hoarding non-</w:t>
      </w:r>
      <w:proofErr w:type="spellStart"/>
      <w:r>
        <w:t>imprest</w:t>
      </w:r>
      <w:proofErr w:type="spellEnd"/>
      <w:r>
        <w:t xml:space="preserve"> medicines in ward areas, this safe-guard is avoided, providing opportunities for error and patient harm. </w:t>
      </w:r>
    </w:p>
    <w:p w14:paraId="1DCC6C39" w14:textId="77777777" w:rsidR="00BA7047" w:rsidRPr="00303816"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b/>
        </w:rPr>
      </w:pPr>
      <w:r w:rsidRPr="00303816">
        <w:rPr>
          <w:b/>
        </w:rPr>
        <w:t xml:space="preserve">Action </w:t>
      </w:r>
    </w:p>
    <w:p w14:paraId="4660924F" w14:textId="72802A6F"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Pharmacy returns bins are to be made available in each patient care area and regularly emptied by Pharmacy staff.  </w:t>
      </w:r>
      <w:r>
        <w:br/>
      </w:r>
      <w:r>
        <w:br/>
        <w:t xml:space="preserve">Once items are no longer in use for the patient that they have been dispensed for, they are to be placed in the Pharmacy return bin. </w:t>
      </w:r>
      <w:r>
        <w:br/>
      </w:r>
      <w:r>
        <w:br/>
        <w:t xml:space="preserve">Stock in the Pharmacy return bin is not to be administered by </w:t>
      </w:r>
      <w:r w:rsidRPr="00303B03">
        <w:t xml:space="preserve">nursing or midwifery </w:t>
      </w:r>
      <w:r>
        <w:t xml:space="preserve">unless it has been reviewed by a Pharmacist or Pharmacy Technician, and in the case of individually dispensed, it will be relabelled for the patient. </w:t>
      </w:r>
      <w:r w:rsidR="00C140A1">
        <w:t xml:space="preserve">Nursing staff may reuse </w:t>
      </w:r>
      <w:proofErr w:type="spellStart"/>
      <w:r w:rsidR="00C140A1">
        <w:t>imprest</w:t>
      </w:r>
      <w:proofErr w:type="spellEnd"/>
      <w:r w:rsidR="00C140A1">
        <w:t xml:space="preserve"> stock from </w:t>
      </w:r>
      <w:r w:rsidR="00C140A1">
        <w:lastRenderedPageBreak/>
        <w:t xml:space="preserve">the return bin once assessing that it is suitable for use.  They may also return this to </w:t>
      </w:r>
      <w:proofErr w:type="spellStart"/>
      <w:r w:rsidR="00C140A1">
        <w:t>imprest</w:t>
      </w:r>
      <w:proofErr w:type="spellEnd"/>
      <w:r w:rsidR="00C140A1">
        <w:t xml:space="preserve"> stock. </w:t>
      </w:r>
      <w:r>
        <w:br/>
      </w:r>
      <w:r>
        <w:br/>
        <w:t xml:space="preserve">Medicines individually dispensed for a patient are transferred with them if treatment is ongoing at the time of their transfer between care areas within </w:t>
      </w:r>
      <w:r w:rsidR="00A57E72">
        <w:t>CHS</w:t>
      </w:r>
      <w:r>
        <w:t xml:space="preserve">. </w:t>
      </w:r>
    </w:p>
    <w:p w14:paraId="01D9C51B" w14:textId="77777777" w:rsidR="00BA7047" w:rsidRDefault="00BA7047" w:rsidP="00BA7047"/>
    <w:p w14:paraId="1A6B5F93" w14:textId="77777777" w:rsidR="00BA7047" w:rsidRDefault="00BA7047" w:rsidP="00BA7047"/>
    <w:p w14:paraId="243E37D0" w14:textId="77777777" w:rsidR="00BA7047" w:rsidRPr="003A2D55"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3A2D55">
        <w:rPr>
          <w:b/>
        </w:rPr>
        <w:t>Principle</w:t>
      </w:r>
      <w:r>
        <w:rPr>
          <w:b/>
        </w:rPr>
        <w:t xml:space="preserve"> 5</w:t>
      </w:r>
    </w:p>
    <w:p w14:paraId="01EFF3E5" w14:textId="776463A5"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Canberra Health Services is constantly moving towards medication administration processes that support a closed-loop medication management process. </w:t>
      </w:r>
    </w:p>
    <w:p w14:paraId="6D6C36AF" w14:textId="77777777" w:rsidR="00BA7047" w:rsidRPr="003A2D55"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b/>
        </w:rPr>
      </w:pPr>
      <w:r w:rsidRPr="003A2D55">
        <w:rPr>
          <w:b/>
        </w:rPr>
        <w:t xml:space="preserve">Rationale </w:t>
      </w:r>
    </w:p>
    <w:p w14:paraId="6B7AD501"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Information technology has been employed to enhance the accuracy of all medication management processes, including administration.  Through the use of barcode medication administration, systems can be created whereby barcode verification is used to compare medicines administered to a patient against electronic orders that have been placed for them.  In this way, the electronic medication management system can alert nurses to possible errors in patient selection or medicine selection.  </w:t>
      </w:r>
      <w:r>
        <w:br/>
      </w:r>
      <w:r>
        <w:br/>
        <w:t xml:space="preserve">To facilitate the implementation of these processes, any manual system for medication administration should be applying principles that can easily be adapted to the electronic environment. </w:t>
      </w:r>
    </w:p>
    <w:p w14:paraId="624A7AD3" w14:textId="77777777" w:rsidR="00BA7047" w:rsidRPr="003A2D55"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D4B4" w:themeFill="accent6" w:themeFillTint="66"/>
        <w:rPr>
          <w:b/>
        </w:rPr>
      </w:pPr>
      <w:r w:rsidRPr="003A2D55">
        <w:rPr>
          <w:b/>
        </w:rPr>
        <w:t xml:space="preserve">Action </w:t>
      </w:r>
    </w:p>
    <w:p w14:paraId="5E56ED68" w14:textId="77777777" w:rsidR="00BA7047" w:rsidRDefault="00BA7047" w:rsidP="00BA7047">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Manual systems for medication administration are designed in a manner that would enable direct application of electronic solutions. This includes patient inclusive medication administration where medicines are dispensed at the bedside, or other area where medicines are administered from a patient specific receptacle. </w:t>
      </w:r>
    </w:p>
    <w:p w14:paraId="1A2F378A" w14:textId="77777777" w:rsidR="009F399A" w:rsidRDefault="009F399A" w:rsidP="009F399A"/>
    <w:p w14:paraId="7946EC54" w14:textId="77777777" w:rsidR="009F399A" w:rsidRPr="00715C16" w:rsidRDefault="009F399A" w:rsidP="009F399A"/>
    <w:p w14:paraId="30E539B2" w14:textId="7CCD25FB" w:rsidR="009F399A" w:rsidRPr="00190A42" w:rsidRDefault="006B64A8" w:rsidP="009F399A">
      <w:pPr>
        <w:jc w:val="right"/>
        <w:rPr>
          <w:rFonts w:cs="Calibri,Bold"/>
          <w:bCs/>
          <w:i/>
          <w:szCs w:val="24"/>
          <w:lang w:eastAsia="en-AU"/>
        </w:rPr>
      </w:pPr>
      <w:hyperlink w:anchor="_Contents" w:history="1">
        <w:r w:rsidR="009F399A" w:rsidRPr="00FD7393">
          <w:rPr>
            <w:rStyle w:val="Hyperlink"/>
            <w:rFonts w:cs="Arial"/>
            <w:i/>
            <w:szCs w:val="24"/>
          </w:rPr>
          <w:t>Back to Table of Contents</w:t>
        </w:r>
      </w:hyperlink>
    </w:p>
    <w:p w14:paraId="58F9463D" w14:textId="77777777" w:rsidR="00CE1FB5" w:rsidRDefault="00CE1FB5">
      <w:pPr>
        <w:spacing w:after="200" w:line="276" w:lineRule="auto"/>
        <w:sectPr w:rsidR="00CE1FB5" w:rsidSect="000179AA">
          <w:footerReference w:type="default" r:id="rId67"/>
          <w:type w:val="continuous"/>
          <w:pgSz w:w="11906" w:h="16838"/>
          <w:pgMar w:top="663" w:right="1418" w:bottom="1440" w:left="1418" w:header="357" w:footer="306" w:gutter="0"/>
          <w:cols w:space="708"/>
          <w:docGrid w:linePitch="360"/>
        </w:sectPr>
      </w:pPr>
    </w:p>
    <w:p w14:paraId="7E68CF1A" w14:textId="09B09EDC" w:rsidR="00CE1FB5" w:rsidRPr="00BA7047" w:rsidRDefault="00CE1FB5" w:rsidP="00CE1FB5">
      <w:pPr>
        <w:pStyle w:val="Heading2"/>
        <w:numPr>
          <w:ilvl w:val="0"/>
          <w:numId w:val="0"/>
        </w:numPr>
      </w:pPr>
      <w:bookmarkStart w:id="927" w:name="_Toc119073973"/>
      <w:r w:rsidRPr="00BA7047">
        <w:lastRenderedPageBreak/>
        <w:t xml:space="preserve">Attachment </w:t>
      </w:r>
      <w:r>
        <w:t>6</w:t>
      </w:r>
      <w:r w:rsidRPr="00BA7047">
        <w:t xml:space="preserve">: </w:t>
      </w:r>
      <w:r>
        <w:t>Registered Nurse Transcription workflow</w:t>
      </w:r>
      <w:bookmarkEnd w:id="927"/>
      <w:r>
        <w:t xml:space="preserve"> </w:t>
      </w:r>
      <w:r w:rsidRPr="00BA7047">
        <w:t xml:space="preserve"> </w:t>
      </w:r>
    </w:p>
    <w:p w14:paraId="15DE2217" w14:textId="57CB1033" w:rsidR="00CE1FB5" w:rsidRDefault="005F21D4" w:rsidP="00CE1FB5">
      <w:r>
        <w:rPr>
          <w:noProof/>
        </w:rPr>
        <w:drawing>
          <wp:anchor distT="0" distB="0" distL="114300" distR="114300" simplePos="0" relativeHeight="251660294" behindDoc="0" locked="0" layoutInCell="1" allowOverlap="1" wp14:anchorId="6D6D4A47" wp14:editId="6E885BF2">
            <wp:simplePos x="0" y="0"/>
            <wp:positionH relativeFrom="margin">
              <wp:posOffset>-38100</wp:posOffset>
            </wp:positionH>
            <wp:positionV relativeFrom="paragraph">
              <wp:posOffset>32385</wp:posOffset>
            </wp:positionV>
            <wp:extent cx="8048625" cy="497649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8048625" cy="4976495"/>
                    </a:xfrm>
                    <a:prstGeom prst="rect">
                      <a:avLst/>
                    </a:prstGeom>
                  </pic:spPr>
                </pic:pic>
              </a:graphicData>
            </a:graphic>
            <wp14:sizeRelH relativeFrom="margin">
              <wp14:pctWidth>0</wp14:pctWidth>
            </wp14:sizeRelH>
            <wp14:sizeRelV relativeFrom="margin">
              <wp14:pctHeight>0</wp14:pctHeight>
            </wp14:sizeRelV>
          </wp:anchor>
        </w:drawing>
      </w:r>
    </w:p>
    <w:p w14:paraId="05CE99C3" w14:textId="77777777" w:rsidR="00CE1FB5" w:rsidRDefault="00CE1FB5" w:rsidP="00CE1FB5"/>
    <w:p w14:paraId="08F7F41E" w14:textId="77777777" w:rsidR="005F21D4" w:rsidRDefault="005F21D4" w:rsidP="00CE1FB5"/>
    <w:p w14:paraId="23F4EE69" w14:textId="77777777" w:rsidR="005F21D4" w:rsidRDefault="005F21D4" w:rsidP="00CE1FB5"/>
    <w:p w14:paraId="512271F7" w14:textId="77777777" w:rsidR="005F21D4" w:rsidRDefault="005F21D4" w:rsidP="00CE1FB5"/>
    <w:p w14:paraId="51C548E3" w14:textId="77777777" w:rsidR="005F21D4" w:rsidRDefault="005F21D4" w:rsidP="00CE1FB5"/>
    <w:p w14:paraId="00AB00D3" w14:textId="77777777" w:rsidR="005F21D4" w:rsidRDefault="005F21D4" w:rsidP="00CE1FB5"/>
    <w:p w14:paraId="535590C4" w14:textId="77777777" w:rsidR="005F21D4" w:rsidRDefault="005F21D4" w:rsidP="00CE1FB5"/>
    <w:p w14:paraId="4692E597" w14:textId="77777777" w:rsidR="005F21D4" w:rsidRDefault="005F21D4" w:rsidP="00CE1FB5"/>
    <w:p w14:paraId="74DAE2D2" w14:textId="77777777" w:rsidR="005F21D4" w:rsidRDefault="005F21D4" w:rsidP="00CE1FB5"/>
    <w:p w14:paraId="0A9BDFCC" w14:textId="77777777" w:rsidR="005F21D4" w:rsidRDefault="005F21D4" w:rsidP="00CE1FB5"/>
    <w:p w14:paraId="30240866" w14:textId="77777777" w:rsidR="005F21D4" w:rsidRDefault="005F21D4" w:rsidP="00CE1FB5"/>
    <w:p w14:paraId="7B1F58FA" w14:textId="77777777" w:rsidR="005F21D4" w:rsidRDefault="005F21D4" w:rsidP="00CE1FB5"/>
    <w:p w14:paraId="733EF84D" w14:textId="77777777" w:rsidR="005F21D4" w:rsidRDefault="005F21D4" w:rsidP="00CE1FB5"/>
    <w:p w14:paraId="174D7DC1" w14:textId="77777777" w:rsidR="005F21D4" w:rsidRDefault="005F21D4" w:rsidP="00CE1FB5"/>
    <w:p w14:paraId="6DD9598C" w14:textId="77777777" w:rsidR="005F21D4" w:rsidRDefault="005F21D4" w:rsidP="00CE1FB5"/>
    <w:p w14:paraId="1CB24242" w14:textId="77777777" w:rsidR="005F21D4" w:rsidRDefault="005F21D4" w:rsidP="00CE1FB5"/>
    <w:p w14:paraId="2EB771F1" w14:textId="77777777" w:rsidR="005F21D4" w:rsidRDefault="005F21D4" w:rsidP="00CE1FB5"/>
    <w:p w14:paraId="29ED9A0E" w14:textId="77777777" w:rsidR="005F21D4" w:rsidRDefault="005F21D4" w:rsidP="00CE1FB5"/>
    <w:p w14:paraId="639C2BD6" w14:textId="77777777" w:rsidR="005F21D4" w:rsidRDefault="005F21D4" w:rsidP="00CE1FB5"/>
    <w:p w14:paraId="3FC3D8FC" w14:textId="77777777" w:rsidR="005F21D4" w:rsidRDefault="005F21D4" w:rsidP="00CE1FB5"/>
    <w:p w14:paraId="4F9EC1E9" w14:textId="77777777" w:rsidR="005F21D4" w:rsidRDefault="005F21D4" w:rsidP="00CE1FB5"/>
    <w:p w14:paraId="4C044914" w14:textId="77777777" w:rsidR="005F21D4" w:rsidRDefault="005F21D4" w:rsidP="00CE1FB5"/>
    <w:p w14:paraId="197C0CCB" w14:textId="77777777" w:rsidR="005F21D4" w:rsidRDefault="005F21D4" w:rsidP="00CE1FB5"/>
    <w:p w14:paraId="6FC29B87" w14:textId="77777777" w:rsidR="005F21D4" w:rsidRDefault="005F21D4" w:rsidP="00CE1FB5"/>
    <w:p w14:paraId="321BE2FB" w14:textId="77777777" w:rsidR="005F21D4" w:rsidRDefault="005F21D4" w:rsidP="00CE1FB5"/>
    <w:p w14:paraId="25087AC0" w14:textId="77777777" w:rsidR="00A7313C" w:rsidRDefault="00A7313C" w:rsidP="00CE1FB5"/>
    <w:p w14:paraId="61ED734D" w14:textId="77777777" w:rsidR="00CE1FB5" w:rsidRDefault="006B64A8" w:rsidP="00CE1FB5">
      <w:pPr>
        <w:jc w:val="right"/>
        <w:rPr>
          <w:rStyle w:val="Hyperlink"/>
          <w:rFonts w:cs="Arial"/>
          <w:i/>
          <w:szCs w:val="24"/>
        </w:rPr>
      </w:pPr>
      <w:hyperlink w:anchor="_Contents" w:history="1">
        <w:r w:rsidR="00CE1FB5" w:rsidRPr="00FD7393">
          <w:rPr>
            <w:rStyle w:val="Hyperlink"/>
            <w:rFonts w:cs="Arial"/>
            <w:i/>
            <w:szCs w:val="24"/>
          </w:rPr>
          <w:t>Back to Table of Contents</w:t>
        </w:r>
      </w:hyperlink>
    </w:p>
    <w:sectPr w:rsidR="00CE1FB5" w:rsidSect="00CE1FB5">
      <w:pgSz w:w="16838" w:h="11906" w:orient="landscape"/>
      <w:pgMar w:top="1418" w:right="663" w:bottom="1418" w:left="1440"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3A79" w14:textId="77777777" w:rsidR="003F7110" w:rsidRDefault="003F7110" w:rsidP="00F66CB0">
      <w:r>
        <w:separator/>
      </w:r>
    </w:p>
  </w:endnote>
  <w:endnote w:type="continuationSeparator" w:id="0">
    <w:p w14:paraId="34F155CC" w14:textId="77777777" w:rsidR="003F7110" w:rsidRDefault="003F7110" w:rsidP="00F66CB0">
      <w:r>
        <w:continuationSeparator/>
      </w:r>
    </w:p>
  </w:endnote>
  <w:endnote w:type="continuationNotice" w:id="1">
    <w:p w14:paraId="1529CB89" w14:textId="77777777" w:rsidR="003F7110" w:rsidRDefault="003F7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MetaPlusBold-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3"/>
      <w:gridCol w:w="897"/>
      <w:gridCol w:w="1199"/>
      <w:gridCol w:w="1353"/>
      <w:gridCol w:w="2835"/>
      <w:gridCol w:w="1273"/>
    </w:tblGrid>
    <w:tr w:rsidR="00CC02FF" w:rsidRPr="00AE7C5C" w14:paraId="07B34AD8" w14:textId="77777777" w:rsidTr="00D62E37">
      <w:tc>
        <w:tcPr>
          <w:tcW w:w="1513" w:type="dxa"/>
        </w:tcPr>
        <w:p w14:paraId="22FA2187" w14:textId="77777777" w:rsidR="00CC02FF" w:rsidRPr="00B3752F" w:rsidRDefault="00CC02FF" w:rsidP="00D62E37">
          <w:pPr>
            <w:pStyle w:val="Footer"/>
            <w:rPr>
              <w:rFonts w:cs="Arial"/>
              <w:b/>
              <w:bCs/>
              <w:i/>
              <w:sz w:val="20"/>
            </w:rPr>
          </w:pPr>
          <w:r w:rsidRPr="00B3752F">
            <w:rPr>
              <w:rFonts w:cs="Arial"/>
              <w:b/>
              <w:bCs/>
              <w:i/>
              <w:sz w:val="20"/>
            </w:rPr>
            <w:t>Doc Number</w:t>
          </w:r>
        </w:p>
      </w:tc>
      <w:tc>
        <w:tcPr>
          <w:tcW w:w="897" w:type="dxa"/>
        </w:tcPr>
        <w:p w14:paraId="70E4FF4C" w14:textId="77777777" w:rsidR="00CC02FF" w:rsidRPr="00B3752F" w:rsidRDefault="00CC02FF" w:rsidP="00D62E37">
          <w:pPr>
            <w:pStyle w:val="Footer"/>
            <w:rPr>
              <w:rFonts w:cs="Arial"/>
              <w:b/>
              <w:bCs/>
              <w:i/>
              <w:sz w:val="20"/>
            </w:rPr>
          </w:pPr>
          <w:r w:rsidRPr="00B3752F">
            <w:rPr>
              <w:rFonts w:cs="Arial"/>
              <w:b/>
              <w:bCs/>
              <w:i/>
              <w:sz w:val="20"/>
            </w:rPr>
            <w:t>Version</w:t>
          </w:r>
        </w:p>
      </w:tc>
      <w:tc>
        <w:tcPr>
          <w:tcW w:w="1199" w:type="dxa"/>
        </w:tcPr>
        <w:p w14:paraId="1C22FCD9" w14:textId="77777777" w:rsidR="00CC02FF" w:rsidRPr="00B3752F" w:rsidRDefault="00CC02FF" w:rsidP="00D62E37">
          <w:pPr>
            <w:pStyle w:val="Footer"/>
            <w:rPr>
              <w:rFonts w:cs="Arial"/>
              <w:b/>
              <w:bCs/>
              <w:i/>
              <w:sz w:val="20"/>
            </w:rPr>
          </w:pPr>
          <w:r w:rsidRPr="00B3752F">
            <w:rPr>
              <w:rFonts w:cs="Arial"/>
              <w:b/>
              <w:bCs/>
              <w:i/>
              <w:sz w:val="20"/>
            </w:rPr>
            <w:t>Issued</w:t>
          </w:r>
        </w:p>
      </w:tc>
      <w:tc>
        <w:tcPr>
          <w:tcW w:w="1353" w:type="dxa"/>
        </w:tcPr>
        <w:p w14:paraId="054ADC97" w14:textId="77777777" w:rsidR="00CC02FF" w:rsidRPr="00B3752F" w:rsidRDefault="00CC02FF" w:rsidP="00D62E37">
          <w:pPr>
            <w:pStyle w:val="Footer"/>
            <w:rPr>
              <w:rFonts w:cs="Arial"/>
              <w:b/>
              <w:bCs/>
              <w:i/>
              <w:sz w:val="20"/>
            </w:rPr>
          </w:pPr>
          <w:r w:rsidRPr="00B3752F">
            <w:rPr>
              <w:rFonts w:cs="Arial"/>
              <w:b/>
              <w:bCs/>
              <w:i/>
              <w:sz w:val="20"/>
            </w:rPr>
            <w:t>Review Date</w:t>
          </w:r>
        </w:p>
      </w:tc>
      <w:tc>
        <w:tcPr>
          <w:tcW w:w="2835" w:type="dxa"/>
        </w:tcPr>
        <w:p w14:paraId="23FD3279" w14:textId="77777777" w:rsidR="00CC02FF" w:rsidRPr="00B3752F" w:rsidRDefault="00CC02FF" w:rsidP="00D62E37">
          <w:pPr>
            <w:pStyle w:val="Footer"/>
            <w:rPr>
              <w:rFonts w:cs="Arial"/>
              <w:b/>
              <w:bCs/>
              <w:i/>
              <w:sz w:val="20"/>
            </w:rPr>
          </w:pPr>
          <w:r w:rsidRPr="00B3752F">
            <w:rPr>
              <w:rFonts w:cs="Arial"/>
              <w:b/>
              <w:bCs/>
              <w:i/>
              <w:sz w:val="20"/>
            </w:rPr>
            <w:t>Area Responsible</w:t>
          </w:r>
        </w:p>
      </w:tc>
      <w:tc>
        <w:tcPr>
          <w:tcW w:w="1273" w:type="dxa"/>
        </w:tcPr>
        <w:p w14:paraId="4386067A" w14:textId="77777777" w:rsidR="00CC02FF" w:rsidRPr="00B3752F" w:rsidRDefault="00CC02FF" w:rsidP="00D62E37">
          <w:pPr>
            <w:pStyle w:val="Footer"/>
            <w:rPr>
              <w:rFonts w:cs="Arial"/>
              <w:b/>
              <w:bCs/>
              <w:i/>
              <w:sz w:val="20"/>
            </w:rPr>
          </w:pPr>
          <w:r w:rsidRPr="00B3752F">
            <w:rPr>
              <w:rFonts w:cs="Arial"/>
              <w:b/>
              <w:bCs/>
              <w:i/>
              <w:sz w:val="20"/>
            </w:rPr>
            <w:t>Page</w:t>
          </w:r>
        </w:p>
      </w:tc>
    </w:tr>
    <w:tr w:rsidR="00CC02FF" w14:paraId="25897261" w14:textId="77777777" w:rsidTr="00D62E37">
      <w:tc>
        <w:tcPr>
          <w:tcW w:w="1513" w:type="dxa"/>
        </w:tcPr>
        <w:p w14:paraId="044AEFC1" w14:textId="342131F1" w:rsidR="00CC02FF" w:rsidRPr="00542EE6" w:rsidRDefault="00CC02FF" w:rsidP="00D62E37">
          <w:pPr>
            <w:pStyle w:val="Footer"/>
            <w:rPr>
              <w:rFonts w:cs="Arial"/>
              <w:b/>
              <w:bCs/>
              <w:sz w:val="20"/>
            </w:rPr>
          </w:pPr>
          <w:r>
            <w:rPr>
              <w:b/>
              <w:sz w:val="20"/>
            </w:rPr>
            <w:t>C</w:t>
          </w:r>
          <w:r w:rsidR="00C10BCD">
            <w:rPr>
              <w:b/>
              <w:sz w:val="20"/>
            </w:rPr>
            <w:t>HS22/279</w:t>
          </w:r>
        </w:p>
      </w:tc>
      <w:tc>
        <w:tcPr>
          <w:tcW w:w="897" w:type="dxa"/>
        </w:tcPr>
        <w:p w14:paraId="49DC63D4" w14:textId="5F66F8B1" w:rsidR="00CC02FF" w:rsidRPr="00B3752F" w:rsidRDefault="00CC02FF" w:rsidP="00D62E37">
          <w:pPr>
            <w:pStyle w:val="Footer"/>
            <w:rPr>
              <w:rFonts w:cs="Arial"/>
              <w:b/>
              <w:bCs/>
              <w:sz w:val="20"/>
            </w:rPr>
          </w:pPr>
          <w:r>
            <w:rPr>
              <w:rFonts w:cs="Arial"/>
              <w:b/>
              <w:bCs/>
              <w:sz w:val="20"/>
            </w:rPr>
            <w:t>1</w:t>
          </w:r>
          <w:r w:rsidR="00710B30">
            <w:rPr>
              <w:rFonts w:cs="Arial"/>
              <w:b/>
              <w:bCs/>
              <w:sz w:val="20"/>
            </w:rPr>
            <w:t>.1</w:t>
          </w:r>
        </w:p>
      </w:tc>
      <w:tc>
        <w:tcPr>
          <w:tcW w:w="1199" w:type="dxa"/>
        </w:tcPr>
        <w:p w14:paraId="26EE9602" w14:textId="5DACF381" w:rsidR="00CC02FF" w:rsidRPr="00B3752F" w:rsidRDefault="00C10BCD" w:rsidP="00D62E37">
          <w:pPr>
            <w:pStyle w:val="Footer"/>
            <w:rPr>
              <w:rFonts w:cs="Arial"/>
              <w:b/>
              <w:bCs/>
              <w:sz w:val="20"/>
            </w:rPr>
          </w:pPr>
          <w:r>
            <w:rPr>
              <w:rFonts w:cs="Arial"/>
              <w:b/>
              <w:bCs/>
              <w:sz w:val="20"/>
            </w:rPr>
            <w:t>26/06/2022</w:t>
          </w:r>
        </w:p>
      </w:tc>
      <w:tc>
        <w:tcPr>
          <w:tcW w:w="1353" w:type="dxa"/>
        </w:tcPr>
        <w:p w14:paraId="29FD83F9" w14:textId="2613E1A9" w:rsidR="00CC02FF" w:rsidRPr="00B3752F" w:rsidRDefault="00C10BCD" w:rsidP="00D62E37">
          <w:pPr>
            <w:pStyle w:val="Footer"/>
            <w:rPr>
              <w:rFonts w:cs="Arial"/>
              <w:b/>
              <w:bCs/>
              <w:sz w:val="20"/>
            </w:rPr>
          </w:pPr>
          <w:r>
            <w:rPr>
              <w:rFonts w:cs="Arial"/>
              <w:b/>
              <w:bCs/>
              <w:sz w:val="20"/>
            </w:rPr>
            <w:t>01/07/2025</w:t>
          </w:r>
        </w:p>
      </w:tc>
      <w:tc>
        <w:tcPr>
          <w:tcW w:w="2835" w:type="dxa"/>
        </w:tcPr>
        <w:p w14:paraId="7DBCB89A" w14:textId="1FA2EF06" w:rsidR="00CC02FF" w:rsidRPr="00B3752F" w:rsidRDefault="00CC02FF" w:rsidP="00D62E37">
          <w:pPr>
            <w:pStyle w:val="Footer"/>
            <w:rPr>
              <w:rFonts w:cs="Arial"/>
              <w:b/>
              <w:bCs/>
              <w:sz w:val="20"/>
            </w:rPr>
          </w:pPr>
          <w:r>
            <w:rPr>
              <w:rFonts w:cs="Arial"/>
              <w:b/>
              <w:bCs/>
              <w:sz w:val="20"/>
            </w:rPr>
            <w:t>Medical Services - Pharmacy</w:t>
          </w:r>
        </w:p>
      </w:tc>
      <w:tc>
        <w:tcPr>
          <w:tcW w:w="1273" w:type="dxa"/>
        </w:tcPr>
        <w:p w14:paraId="4C02E148" w14:textId="77777777" w:rsidR="00CC02FF" w:rsidRPr="00B3752F" w:rsidRDefault="00CC02FF" w:rsidP="00D62E37">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2</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3</w:t>
          </w:r>
          <w:r w:rsidRPr="00B3752F">
            <w:rPr>
              <w:rStyle w:val="PageNumber"/>
              <w:sz w:val="20"/>
            </w:rPr>
            <w:fldChar w:fldCharType="end"/>
          </w:r>
        </w:p>
      </w:tc>
    </w:tr>
    <w:tr w:rsidR="00CC02FF" w14:paraId="045EEEBA" w14:textId="77777777" w:rsidTr="001D6C41">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24F5CA4F" w14:textId="77777777" w:rsidR="00CC02FF" w:rsidRPr="002C1428" w:rsidRDefault="00CC02FF" w:rsidP="00D62E37">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66E2B9AD" w14:textId="77777777" w:rsidR="00CC02FF" w:rsidRPr="00AE7C5C" w:rsidRDefault="00CC02FF" w:rsidP="00D62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insideH w:val="single" w:sz="4" w:space="0" w:color="auto"/>
      </w:tblBorders>
      <w:tblLook w:val="00A0" w:firstRow="1" w:lastRow="0" w:firstColumn="1" w:lastColumn="0" w:noHBand="0" w:noVBand="0"/>
    </w:tblPr>
    <w:tblGrid>
      <w:gridCol w:w="1512"/>
      <w:gridCol w:w="968"/>
      <w:gridCol w:w="1535"/>
      <w:gridCol w:w="1445"/>
      <w:gridCol w:w="2620"/>
      <w:gridCol w:w="992"/>
    </w:tblGrid>
    <w:tr w:rsidR="00CC02FF" w:rsidRPr="00AE7C5C" w14:paraId="0BE7E4A2" w14:textId="77777777" w:rsidTr="007568EE">
      <w:tc>
        <w:tcPr>
          <w:tcW w:w="1512" w:type="dxa"/>
        </w:tcPr>
        <w:p w14:paraId="5CADE7FD" w14:textId="77777777" w:rsidR="00CC02FF" w:rsidRPr="00B3752F" w:rsidRDefault="00CC02FF" w:rsidP="00B66A18">
          <w:pPr>
            <w:pStyle w:val="Footer"/>
            <w:rPr>
              <w:rFonts w:cs="Arial"/>
              <w:b/>
              <w:bCs/>
              <w:i/>
              <w:sz w:val="20"/>
            </w:rPr>
          </w:pPr>
          <w:r w:rsidRPr="00B3752F">
            <w:rPr>
              <w:rFonts w:cs="Arial"/>
              <w:b/>
              <w:bCs/>
              <w:i/>
              <w:sz w:val="20"/>
            </w:rPr>
            <w:t>Doc Number</w:t>
          </w:r>
        </w:p>
      </w:tc>
      <w:tc>
        <w:tcPr>
          <w:tcW w:w="968" w:type="dxa"/>
        </w:tcPr>
        <w:p w14:paraId="16A9C6E1" w14:textId="77777777" w:rsidR="00CC02FF" w:rsidRPr="00B3752F" w:rsidRDefault="00CC02FF" w:rsidP="00B66A18">
          <w:pPr>
            <w:pStyle w:val="Footer"/>
            <w:rPr>
              <w:rFonts w:cs="Arial"/>
              <w:b/>
              <w:bCs/>
              <w:i/>
              <w:sz w:val="20"/>
            </w:rPr>
          </w:pPr>
          <w:r w:rsidRPr="00B3752F">
            <w:rPr>
              <w:rFonts w:cs="Arial"/>
              <w:b/>
              <w:bCs/>
              <w:i/>
              <w:sz w:val="20"/>
            </w:rPr>
            <w:t>Version</w:t>
          </w:r>
        </w:p>
      </w:tc>
      <w:tc>
        <w:tcPr>
          <w:tcW w:w="1535" w:type="dxa"/>
        </w:tcPr>
        <w:p w14:paraId="0A3F63C8" w14:textId="77777777" w:rsidR="00CC02FF" w:rsidRPr="00B3752F" w:rsidRDefault="00CC02FF" w:rsidP="00B66A18">
          <w:pPr>
            <w:pStyle w:val="Footer"/>
            <w:rPr>
              <w:rFonts w:cs="Arial"/>
              <w:b/>
              <w:bCs/>
              <w:i/>
              <w:sz w:val="20"/>
            </w:rPr>
          </w:pPr>
          <w:r w:rsidRPr="00B3752F">
            <w:rPr>
              <w:rFonts w:cs="Arial"/>
              <w:b/>
              <w:bCs/>
              <w:i/>
              <w:sz w:val="20"/>
            </w:rPr>
            <w:t>Issued</w:t>
          </w:r>
        </w:p>
      </w:tc>
      <w:tc>
        <w:tcPr>
          <w:tcW w:w="1445" w:type="dxa"/>
        </w:tcPr>
        <w:p w14:paraId="3CE3B26B" w14:textId="77777777" w:rsidR="00CC02FF" w:rsidRPr="00B3752F" w:rsidRDefault="00CC02FF" w:rsidP="00B66A18">
          <w:pPr>
            <w:pStyle w:val="Footer"/>
            <w:rPr>
              <w:rFonts w:cs="Arial"/>
              <w:b/>
              <w:bCs/>
              <w:i/>
              <w:sz w:val="20"/>
            </w:rPr>
          </w:pPr>
          <w:r w:rsidRPr="00B3752F">
            <w:rPr>
              <w:rFonts w:cs="Arial"/>
              <w:b/>
              <w:bCs/>
              <w:i/>
              <w:sz w:val="20"/>
            </w:rPr>
            <w:t>Review Date</w:t>
          </w:r>
        </w:p>
      </w:tc>
      <w:tc>
        <w:tcPr>
          <w:tcW w:w="2620" w:type="dxa"/>
        </w:tcPr>
        <w:p w14:paraId="064086A5" w14:textId="77777777" w:rsidR="00CC02FF" w:rsidRPr="00B3752F" w:rsidRDefault="00CC02FF" w:rsidP="00B66A18">
          <w:pPr>
            <w:pStyle w:val="Footer"/>
            <w:rPr>
              <w:rFonts w:cs="Arial"/>
              <w:b/>
              <w:bCs/>
              <w:i/>
              <w:sz w:val="20"/>
            </w:rPr>
          </w:pPr>
          <w:r w:rsidRPr="00B3752F">
            <w:rPr>
              <w:rFonts w:cs="Arial"/>
              <w:b/>
              <w:bCs/>
              <w:i/>
              <w:sz w:val="20"/>
            </w:rPr>
            <w:t>Area Responsible</w:t>
          </w:r>
        </w:p>
      </w:tc>
      <w:tc>
        <w:tcPr>
          <w:tcW w:w="992" w:type="dxa"/>
        </w:tcPr>
        <w:p w14:paraId="747A1E43" w14:textId="77777777" w:rsidR="00CC02FF" w:rsidRPr="00B3752F" w:rsidRDefault="00CC02FF" w:rsidP="00B66A18">
          <w:pPr>
            <w:pStyle w:val="Footer"/>
            <w:rPr>
              <w:rFonts w:cs="Arial"/>
              <w:b/>
              <w:bCs/>
              <w:i/>
              <w:sz w:val="20"/>
            </w:rPr>
          </w:pPr>
          <w:r w:rsidRPr="00B3752F">
            <w:rPr>
              <w:rFonts w:cs="Arial"/>
              <w:b/>
              <w:bCs/>
              <w:i/>
              <w:sz w:val="20"/>
            </w:rPr>
            <w:t>Page</w:t>
          </w:r>
        </w:p>
      </w:tc>
    </w:tr>
    <w:tr w:rsidR="00CC02FF" w14:paraId="50F846E8" w14:textId="77777777" w:rsidTr="007568EE">
      <w:tc>
        <w:tcPr>
          <w:tcW w:w="1512" w:type="dxa"/>
        </w:tcPr>
        <w:p w14:paraId="5A3ACABB" w14:textId="0527A9AB" w:rsidR="00CC02FF" w:rsidRPr="00542EE6" w:rsidRDefault="007568EE" w:rsidP="00B66A18">
          <w:pPr>
            <w:pStyle w:val="Footer"/>
            <w:rPr>
              <w:rFonts w:cs="Arial"/>
              <w:b/>
              <w:bCs/>
              <w:sz w:val="20"/>
            </w:rPr>
          </w:pPr>
          <w:r>
            <w:rPr>
              <w:b/>
              <w:sz w:val="20"/>
            </w:rPr>
            <w:t>CHS22/279</w:t>
          </w:r>
        </w:p>
      </w:tc>
      <w:tc>
        <w:tcPr>
          <w:tcW w:w="968" w:type="dxa"/>
        </w:tcPr>
        <w:p w14:paraId="1C804466" w14:textId="77777777" w:rsidR="00CC02FF" w:rsidRPr="00B3752F" w:rsidRDefault="00CC02FF" w:rsidP="00B66A18">
          <w:pPr>
            <w:pStyle w:val="Footer"/>
            <w:rPr>
              <w:rFonts w:cs="Arial"/>
              <w:b/>
              <w:bCs/>
              <w:sz w:val="20"/>
            </w:rPr>
          </w:pPr>
          <w:r>
            <w:rPr>
              <w:rFonts w:cs="Arial"/>
              <w:b/>
              <w:bCs/>
              <w:sz w:val="20"/>
            </w:rPr>
            <w:t>1</w:t>
          </w:r>
        </w:p>
      </w:tc>
      <w:tc>
        <w:tcPr>
          <w:tcW w:w="1535" w:type="dxa"/>
        </w:tcPr>
        <w:p w14:paraId="7FCCB612" w14:textId="12BC1131" w:rsidR="00CC02FF" w:rsidRPr="00B3752F" w:rsidRDefault="007568EE" w:rsidP="00B66A18">
          <w:pPr>
            <w:pStyle w:val="Footer"/>
            <w:rPr>
              <w:rFonts w:cs="Arial"/>
              <w:b/>
              <w:bCs/>
              <w:sz w:val="20"/>
            </w:rPr>
          </w:pPr>
          <w:r>
            <w:rPr>
              <w:rFonts w:cs="Arial"/>
              <w:b/>
              <w:bCs/>
              <w:sz w:val="20"/>
            </w:rPr>
            <w:t>26/06/2022</w:t>
          </w:r>
        </w:p>
      </w:tc>
      <w:tc>
        <w:tcPr>
          <w:tcW w:w="1445" w:type="dxa"/>
        </w:tcPr>
        <w:p w14:paraId="6B71D981" w14:textId="56557E42" w:rsidR="00CC02FF" w:rsidRPr="00B3752F" w:rsidRDefault="007568EE" w:rsidP="00B66A18">
          <w:pPr>
            <w:pStyle w:val="Footer"/>
            <w:rPr>
              <w:rFonts w:cs="Arial"/>
              <w:b/>
              <w:bCs/>
              <w:sz w:val="20"/>
            </w:rPr>
          </w:pPr>
          <w:r>
            <w:rPr>
              <w:rFonts w:cs="Arial"/>
              <w:b/>
              <w:bCs/>
              <w:sz w:val="20"/>
            </w:rPr>
            <w:t>01/07/2025</w:t>
          </w:r>
        </w:p>
      </w:tc>
      <w:tc>
        <w:tcPr>
          <w:tcW w:w="2620" w:type="dxa"/>
        </w:tcPr>
        <w:p w14:paraId="09B22B91" w14:textId="48F3A53B" w:rsidR="00CC02FF" w:rsidRPr="00B3752F" w:rsidRDefault="00357398" w:rsidP="00B66A18">
          <w:pPr>
            <w:pStyle w:val="Footer"/>
            <w:rPr>
              <w:rFonts w:cs="Arial"/>
              <w:b/>
              <w:bCs/>
              <w:sz w:val="20"/>
            </w:rPr>
          </w:pPr>
          <w:r>
            <w:rPr>
              <w:rFonts w:cs="Arial"/>
              <w:b/>
              <w:bCs/>
              <w:sz w:val="20"/>
            </w:rPr>
            <w:t xml:space="preserve">Medical Services </w:t>
          </w:r>
          <w:r w:rsidR="00CC02FF">
            <w:rPr>
              <w:rFonts w:cs="Arial"/>
              <w:b/>
              <w:bCs/>
              <w:sz w:val="20"/>
            </w:rPr>
            <w:t>– Pharmacy</w:t>
          </w:r>
        </w:p>
      </w:tc>
      <w:tc>
        <w:tcPr>
          <w:tcW w:w="992" w:type="dxa"/>
        </w:tcPr>
        <w:p w14:paraId="133E1D57" w14:textId="77777777" w:rsidR="00CC02FF" w:rsidRPr="00B3752F" w:rsidRDefault="00CC02FF" w:rsidP="00B66A18">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89</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105</w:t>
          </w:r>
          <w:r w:rsidRPr="00B3752F">
            <w:rPr>
              <w:rStyle w:val="PageNumber"/>
              <w:sz w:val="20"/>
            </w:rPr>
            <w:fldChar w:fldCharType="end"/>
          </w:r>
        </w:p>
      </w:tc>
    </w:tr>
  </w:tbl>
  <w:p w14:paraId="5FC503E0" w14:textId="77777777" w:rsidR="00CC02FF" w:rsidRPr="00A547D6" w:rsidRDefault="00CC02FF" w:rsidP="00B66A18">
    <w:pPr>
      <w:pStyle w:val="Footer"/>
      <w:rPr>
        <w:sz w:val="20"/>
      </w:rPr>
    </w:pPr>
  </w:p>
  <w:p w14:paraId="2432A129" w14:textId="77777777" w:rsidR="00CC02FF" w:rsidRPr="00AE7C5C" w:rsidRDefault="00CC02FF" w:rsidP="00B66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2"/>
      <w:gridCol w:w="968"/>
      <w:gridCol w:w="1535"/>
      <w:gridCol w:w="1445"/>
      <w:gridCol w:w="1754"/>
      <w:gridCol w:w="1856"/>
    </w:tblGrid>
    <w:tr w:rsidR="00CC02FF" w:rsidRPr="00AE7C5C" w14:paraId="53815754" w14:textId="77777777" w:rsidTr="00B66A18">
      <w:tc>
        <w:tcPr>
          <w:tcW w:w="1541" w:type="dxa"/>
        </w:tcPr>
        <w:p w14:paraId="5381574E" w14:textId="77777777" w:rsidR="00CC02FF" w:rsidRPr="00B3752F" w:rsidRDefault="00CC02FF" w:rsidP="00B66A18">
          <w:pPr>
            <w:pStyle w:val="Footer"/>
            <w:rPr>
              <w:rFonts w:cs="Arial"/>
              <w:b/>
              <w:bCs/>
              <w:i/>
              <w:sz w:val="20"/>
            </w:rPr>
          </w:pPr>
          <w:r w:rsidRPr="00B3752F">
            <w:rPr>
              <w:rFonts w:cs="Arial"/>
              <w:b/>
              <w:bCs/>
              <w:i/>
              <w:sz w:val="20"/>
            </w:rPr>
            <w:t>Doc Number</w:t>
          </w:r>
        </w:p>
      </w:tc>
      <w:tc>
        <w:tcPr>
          <w:tcW w:w="977" w:type="dxa"/>
        </w:tcPr>
        <w:p w14:paraId="5381574F" w14:textId="77777777" w:rsidR="00CC02FF" w:rsidRPr="00B3752F" w:rsidRDefault="00CC02FF" w:rsidP="00B66A18">
          <w:pPr>
            <w:pStyle w:val="Footer"/>
            <w:rPr>
              <w:rFonts w:cs="Arial"/>
              <w:b/>
              <w:bCs/>
              <w:i/>
              <w:sz w:val="20"/>
            </w:rPr>
          </w:pPr>
          <w:r w:rsidRPr="00B3752F">
            <w:rPr>
              <w:rFonts w:cs="Arial"/>
              <w:b/>
              <w:bCs/>
              <w:i/>
              <w:sz w:val="20"/>
            </w:rPr>
            <w:t>Version</w:t>
          </w:r>
        </w:p>
      </w:tc>
      <w:tc>
        <w:tcPr>
          <w:tcW w:w="1560" w:type="dxa"/>
        </w:tcPr>
        <w:p w14:paraId="53815750" w14:textId="77777777" w:rsidR="00CC02FF" w:rsidRPr="00B3752F" w:rsidRDefault="00CC02FF" w:rsidP="00B66A18">
          <w:pPr>
            <w:pStyle w:val="Footer"/>
            <w:rPr>
              <w:rFonts w:cs="Arial"/>
              <w:b/>
              <w:bCs/>
              <w:i/>
              <w:sz w:val="20"/>
            </w:rPr>
          </w:pPr>
          <w:r w:rsidRPr="00B3752F">
            <w:rPr>
              <w:rFonts w:cs="Arial"/>
              <w:b/>
              <w:bCs/>
              <w:i/>
              <w:sz w:val="20"/>
            </w:rPr>
            <w:t>Issued</w:t>
          </w:r>
        </w:p>
      </w:tc>
      <w:tc>
        <w:tcPr>
          <w:tcW w:w="1464" w:type="dxa"/>
        </w:tcPr>
        <w:p w14:paraId="53815751" w14:textId="77777777" w:rsidR="00CC02FF" w:rsidRPr="00B3752F" w:rsidRDefault="00CC02FF" w:rsidP="00B66A18">
          <w:pPr>
            <w:pStyle w:val="Footer"/>
            <w:rPr>
              <w:rFonts w:cs="Arial"/>
              <w:b/>
              <w:bCs/>
              <w:i/>
              <w:sz w:val="20"/>
            </w:rPr>
          </w:pPr>
          <w:r w:rsidRPr="00B3752F">
            <w:rPr>
              <w:rFonts w:cs="Arial"/>
              <w:b/>
              <w:bCs/>
              <w:i/>
              <w:sz w:val="20"/>
            </w:rPr>
            <w:t>Review Date</w:t>
          </w:r>
        </w:p>
      </w:tc>
      <w:tc>
        <w:tcPr>
          <w:tcW w:w="1796" w:type="dxa"/>
        </w:tcPr>
        <w:p w14:paraId="53815752" w14:textId="77777777" w:rsidR="00CC02FF" w:rsidRPr="00B3752F" w:rsidRDefault="00CC02FF" w:rsidP="00B66A18">
          <w:pPr>
            <w:pStyle w:val="Footer"/>
            <w:rPr>
              <w:rFonts w:cs="Arial"/>
              <w:b/>
              <w:bCs/>
              <w:i/>
              <w:sz w:val="20"/>
            </w:rPr>
          </w:pPr>
          <w:r w:rsidRPr="00B3752F">
            <w:rPr>
              <w:rFonts w:cs="Arial"/>
              <w:b/>
              <w:bCs/>
              <w:i/>
              <w:sz w:val="20"/>
            </w:rPr>
            <w:t>Area Responsible</w:t>
          </w:r>
        </w:p>
      </w:tc>
      <w:tc>
        <w:tcPr>
          <w:tcW w:w="1948" w:type="dxa"/>
        </w:tcPr>
        <w:p w14:paraId="53815753" w14:textId="77777777" w:rsidR="00CC02FF" w:rsidRPr="00B3752F" w:rsidRDefault="00CC02FF" w:rsidP="00B66A18">
          <w:pPr>
            <w:pStyle w:val="Footer"/>
            <w:rPr>
              <w:rFonts w:cs="Arial"/>
              <w:b/>
              <w:bCs/>
              <w:i/>
              <w:sz w:val="20"/>
            </w:rPr>
          </w:pPr>
          <w:r w:rsidRPr="00B3752F">
            <w:rPr>
              <w:rFonts w:cs="Arial"/>
              <w:b/>
              <w:bCs/>
              <w:i/>
              <w:sz w:val="20"/>
            </w:rPr>
            <w:t>Page</w:t>
          </w:r>
        </w:p>
      </w:tc>
    </w:tr>
    <w:tr w:rsidR="00CC02FF" w14:paraId="5381575B" w14:textId="77777777" w:rsidTr="00B66A18">
      <w:tc>
        <w:tcPr>
          <w:tcW w:w="1541" w:type="dxa"/>
        </w:tcPr>
        <w:p w14:paraId="53815755" w14:textId="72D21755" w:rsidR="00CC02FF" w:rsidRPr="00542EE6" w:rsidRDefault="00CC02FF" w:rsidP="00B66A18">
          <w:pPr>
            <w:pStyle w:val="Footer"/>
            <w:rPr>
              <w:rFonts w:cs="Arial"/>
              <w:b/>
              <w:bCs/>
              <w:sz w:val="20"/>
            </w:rPr>
          </w:pPr>
          <w:r>
            <w:rPr>
              <w:b/>
              <w:sz w:val="20"/>
            </w:rPr>
            <w:t>CHS17/172</w:t>
          </w:r>
        </w:p>
      </w:tc>
      <w:tc>
        <w:tcPr>
          <w:tcW w:w="977" w:type="dxa"/>
        </w:tcPr>
        <w:p w14:paraId="53815756" w14:textId="01233E9A" w:rsidR="00CC02FF" w:rsidRPr="00B3752F" w:rsidRDefault="00CC02FF" w:rsidP="00B66A18">
          <w:pPr>
            <w:pStyle w:val="Footer"/>
            <w:rPr>
              <w:rFonts w:cs="Arial"/>
              <w:b/>
              <w:bCs/>
              <w:sz w:val="20"/>
            </w:rPr>
          </w:pPr>
          <w:r>
            <w:rPr>
              <w:rFonts w:cs="Arial"/>
              <w:b/>
              <w:bCs/>
              <w:sz w:val="20"/>
            </w:rPr>
            <w:t>1.</w:t>
          </w:r>
          <w:r w:rsidR="00A7313C">
            <w:rPr>
              <w:rFonts w:cs="Arial"/>
              <w:b/>
              <w:bCs/>
              <w:sz w:val="20"/>
            </w:rPr>
            <w:t>2</w:t>
          </w:r>
        </w:p>
      </w:tc>
      <w:tc>
        <w:tcPr>
          <w:tcW w:w="1560" w:type="dxa"/>
        </w:tcPr>
        <w:p w14:paraId="53815757" w14:textId="77777777" w:rsidR="00CC02FF" w:rsidRPr="00B3752F" w:rsidRDefault="00CC02FF" w:rsidP="00B66A18">
          <w:pPr>
            <w:pStyle w:val="Footer"/>
            <w:rPr>
              <w:rFonts w:cs="Arial"/>
              <w:b/>
              <w:bCs/>
              <w:sz w:val="20"/>
            </w:rPr>
          </w:pPr>
          <w:r>
            <w:rPr>
              <w:rFonts w:cs="Arial"/>
              <w:b/>
              <w:bCs/>
              <w:sz w:val="20"/>
            </w:rPr>
            <w:t>31/07/2017</w:t>
          </w:r>
        </w:p>
      </w:tc>
      <w:tc>
        <w:tcPr>
          <w:tcW w:w="1464" w:type="dxa"/>
        </w:tcPr>
        <w:p w14:paraId="53815758" w14:textId="77777777" w:rsidR="00CC02FF" w:rsidRPr="00B3752F" w:rsidRDefault="00CC02FF" w:rsidP="00B66A18">
          <w:pPr>
            <w:pStyle w:val="Footer"/>
            <w:rPr>
              <w:rFonts w:cs="Arial"/>
              <w:b/>
              <w:bCs/>
              <w:sz w:val="20"/>
            </w:rPr>
          </w:pPr>
          <w:r>
            <w:rPr>
              <w:rFonts w:cs="Arial"/>
              <w:b/>
              <w:bCs/>
              <w:sz w:val="20"/>
            </w:rPr>
            <w:t>01/05/2022</w:t>
          </w:r>
        </w:p>
      </w:tc>
      <w:tc>
        <w:tcPr>
          <w:tcW w:w="1796" w:type="dxa"/>
        </w:tcPr>
        <w:p w14:paraId="53815759" w14:textId="77777777" w:rsidR="00CC02FF" w:rsidRPr="00B3752F" w:rsidRDefault="00CC02FF" w:rsidP="00B66A18">
          <w:pPr>
            <w:pStyle w:val="Footer"/>
            <w:rPr>
              <w:rFonts w:cs="Arial"/>
              <w:b/>
              <w:bCs/>
              <w:sz w:val="20"/>
            </w:rPr>
          </w:pPr>
          <w:r>
            <w:rPr>
              <w:rFonts w:cs="Arial"/>
              <w:b/>
              <w:bCs/>
              <w:sz w:val="20"/>
            </w:rPr>
            <w:t>CSS – Pharmacy</w:t>
          </w:r>
        </w:p>
      </w:tc>
      <w:tc>
        <w:tcPr>
          <w:tcW w:w="1948" w:type="dxa"/>
        </w:tcPr>
        <w:p w14:paraId="5381575A" w14:textId="77777777" w:rsidR="00CC02FF" w:rsidRPr="00B3752F" w:rsidRDefault="00CC02FF" w:rsidP="00B66A18">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100</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105</w:t>
          </w:r>
          <w:r w:rsidRPr="00B3752F">
            <w:rPr>
              <w:rStyle w:val="PageNumber"/>
              <w:sz w:val="20"/>
            </w:rPr>
            <w:fldChar w:fldCharType="end"/>
          </w:r>
        </w:p>
      </w:tc>
    </w:tr>
  </w:tbl>
  <w:p w14:paraId="5381575C" w14:textId="77777777" w:rsidR="00CC02FF" w:rsidRPr="00A547D6" w:rsidRDefault="00CC02FF" w:rsidP="00B66A18">
    <w:pPr>
      <w:pStyle w:val="Footer"/>
      <w:rPr>
        <w:sz w:val="20"/>
      </w:rPr>
    </w:pPr>
  </w:p>
  <w:p w14:paraId="5381575D" w14:textId="77777777" w:rsidR="00CC02FF" w:rsidRPr="00AE7C5C" w:rsidRDefault="00CC02FF" w:rsidP="00B6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CF82" w14:textId="77777777" w:rsidR="003F7110" w:rsidRDefault="003F7110" w:rsidP="00F66CB0">
      <w:r>
        <w:separator/>
      </w:r>
    </w:p>
  </w:footnote>
  <w:footnote w:type="continuationSeparator" w:id="0">
    <w:p w14:paraId="59B4D34C" w14:textId="77777777" w:rsidR="003F7110" w:rsidRDefault="003F7110" w:rsidP="00F66CB0">
      <w:r>
        <w:continuationSeparator/>
      </w:r>
    </w:p>
  </w:footnote>
  <w:footnote w:type="continuationNotice" w:id="1">
    <w:p w14:paraId="68A696D8" w14:textId="77777777" w:rsidR="003F7110" w:rsidRDefault="003F71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CC02FF" w14:paraId="11F81A97" w14:textId="77777777" w:rsidTr="722CA312">
      <w:trPr>
        <w:trHeight w:val="1418"/>
      </w:trPr>
      <w:tc>
        <w:tcPr>
          <w:tcW w:w="5556" w:type="dxa"/>
          <w:vAlign w:val="center"/>
        </w:tcPr>
        <w:p w14:paraId="7D0B66DF" w14:textId="25DC44A3" w:rsidR="00CC02FF" w:rsidRPr="00EF02B0" w:rsidRDefault="00CC02FF" w:rsidP="00E02868">
          <w:pPr>
            <w:pStyle w:val="Header"/>
            <w:rPr>
              <w:sz w:val="20"/>
            </w:rPr>
          </w:pPr>
          <w:r>
            <w:rPr>
              <w:noProof/>
            </w:rPr>
            <w:drawing>
              <wp:inline distT="0" distB="0" distL="0" distR="0" wp14:anchorId="0E41EFD1" wp14:editId="2B438015">
                <wp:extent cx="3295650" cy="723900"/>
                <wp:effectExtent l="0" t="0" r="0" b="0"/>
                <wp:docPr id="4" name="Picture 4"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r w:rsidRPr="722CA312">
            <w:rPr>
              <w:sz w:val="20"/>
            </w:rPr>
            <w:t xml:space="preserve"> </w:t>
          </w:r>
        </w:p>
      </w:tc>
      <w:tc>
        <w:tcPr>
          <w:tcW w:w="3730" w:type="dxa"/>
          <w:vAlign w:val="center"/>
        </w:tcPr>
        <w:p w14:paraId="39767F22" w14:textId="1AB21A28" w:rsidR="00CC02FF" w:rsidRDefault="00C10BCD" w:rsidP="00EF02B0">
          <w:pPr>
            <w:pStyle w:val="Header"/>
            <w:jc w:val="right"/>
            <w:rPr>
              <w:sz w:val="20"/>
            </w:rPr>
          </w:pPr>
          <w:r>
            <w:rPr>
              <w:sz w:val="20"/>
            </w:rPr>
            <w:t>CHS22/279</w:t>
          </w:r>
        </w:p>
      </w:tc>
    </w:tr>
  </w:tbl>
  <w:p w14:paraId="7620C128" w14:textId="77777777" w:rsidR="00CC02FF" w:rsidRPr="00FC3538" w:rsidRDefault="00CC02FF" w:rsidP="003D5EDB">
    <w:pPr>
      <w:pStyle w:val="Header"/>
      <w:tabs>
        <w:tab w:val="clear" w:pos="4153"/>
        <w:tab w:val="clear" w:pos="8306"/>
        <w:tab w:val="left" w:pos="7754"/>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CC02FF" w14:paraId="700EC9EB" w14:textId="77777777" w:rsidTr="722CA312">
      <w:tc>
        <w:tcPr>
          <w:tcW w:w="5556" w:type="dxa"/>
        </w:tcPr>
        <w:p w14:paraId="73A32258" w14:textId="644366B1" w:rsidR="00CC02FF" w:rsidRPr="00EF02B0" w:rsidRDefault="00CC02FF" w:rsidP="008E5F86">
          <w:pPr>
            <w:pStyle w:val="Header"/>
            <w:rPr>
              <w:sz w:val="20"/>
            </w:rPr>
          </w:pPr>
          <w:r>
            <w:rPr>
              <w:noProof/>
            </w:rPr>
            <w:drawing>
              <wp:inline distT="0" distB="0" distL="0" distR="0" wp14:anchorId="08C77EED" wp14:editId="63889EE9">
                <wp:extent cx="3295650" cy="723900"/>
                <wp:effectExtent l="0" t="0" r="0" b="0"/>
                <wp:docPr id="11" name="Picture 11"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tcPr>
        <w:p w14:paraId="54698B38" w14:textId="5BE91747" w:rsidR="00CC02FF" w:rsidRDefault="00CC02FF" w:rsidP="00EF02B0">
          <w:pPr>
            <w:pStyle w:val="Header"/>
            <w:jc w:val="right"/>
            <w:rPr>
              <w:sz w:val="20"/>
            </w:rPr>
          </w:pPr>
          <w:r>
            <w:rPr>
              <w:sz w:val="20"/>
            </w:rPr>
            <w:t>CHS</w:t>
          </w:r>
          <w:r w:rsidR="00357398">
            <w:rPr>
              <w:sz w:val="20"/>
            </w:rPr>
            <w:t>XX/XXX</w:t>
          </w:r>
        </w:p>
      </w:tc>
    </w:tr>
  </w:tbl>
  <w:p w14:paraId="02652FC4" w14:textId="77777777" w:rsidR="00CC02FF" w:rsidRPr="00FC3538" w:rsidRDefault="00CC02F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090001"/>
    <w:lvl w:ilvl="0">
      <w:start w:val="1"/>
      <w:numFmt w:val="bullet"/>
      <w:lvlText w:val=""/>
      <w:lvlJc w:val="left"/>
      <w:pPr>
        <w:ind w:left="1080" w:hanging="360"/>
      </w:pPr>
      <w:rPr>
        <w:rFonts w:ascii="Symbol" w:hAnsi="Symbol" w:hint="default"/>
        <w:color w:val="auto"/>
      </w:rPr>
    </w:lvl>
  </w:abstractNum>
  <w:abstractNum w:abstractNumId="1" w15:restartNumberingAfterBreak="0">
    <w:nsid w:val="002B2068"/>
    <w:multiLevelType w:val="hybridMultilevel"/>
    <w:tmpl w:val="CF0231A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896CDD"/>
    <w:multiLevelType w:val="hybridMultilevel"/>
    <w:tmpl w:val="41605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260917"/>
    <w:multiLevelType w:val="hybridMultilevel"/>
    <w:tmpl w:val="E53CCC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37E1865"/>
    <w:multiLevelType w:val="hybridMultilevel"/>
    <w:tmpl w:val="3FD64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BB2FCC"/>
    <w:multiLevelType w:val="hybridMultilevel"/>
    <w:tmpl w:val="E2C06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4F2774A"/>
    <w:multiLevelType w:val="hybridMultilevel"/>
    <w:tmpl w:val="62B09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5153053"/>
    <w:multiLevelType w:val="hybridMultilevel"/>
    <w:tmpl w:val="4328C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5681136"/>
    <w:multiLevelType w:val="hybridMultilevel"/>
    <w:tmpl w:val="F8706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6F226DE"/>
    <w:multiLevelType w:val="hybridMultilevel"/>
    <w:tmpl w:val="8B3E3FCE"/>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80E346B"/>
    <w:multiLevelType w:val="hybridMultilevel"/>
    <w:tmpl w:val="573AB9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86F4554"/>
    <w:multiLevelType w:val="hybridMultilevel"/>
    <w:tmpl w:val="DA64AB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A964F6"/>
    <w:multiLevelType w:val="hybridMultilevel"/>
    <w:tmpl w:val="0E4CE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0D749C"/>
    <w:multiLevelType w:val="hybridMultilevel"/>
    <w:tmpl w:val="10700D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F05256"/>
    <w:multiLevelType w:val="hybridMultilevel"/>
    <w:tmpl w:val="091E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172B8F"/>
    <w:multiLevelType w:val="multilevel"/>
    <w:tmpl w:val="1DE8A288"/>
    <w:lvl w:ilvl="0">
      <w:start w:val="1"/>
      <w:numFmt w:val="lowerLetter"/>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B7777E1"/>
    <w:multiLevelType w:val="hybridMultilevel"/>
    <w:tmpl w:val="6C661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BA738FE"/>
    <w:multiLevelType w:val="hybridMultilevel"/>
    <w:tmpl w:val="6F3854AA"/>
    <w:lvl w:ilvl="0" w:tplc="F2AC78F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C776C9A"/>
    <w:multiLevelType w:val="hybridMultilevel"/>
    <w:tmpl w:val="4FEA3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CE31CB"/>
    <w:multiLevelType w:val="hybridMultilevel"/>
    <w:tmpl w:val="F0548C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3A26B7F"/>
    <w:multiLevelType w:val="hybridMultilevel"/>
    <w:tmpl w:val="6FFC7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3F55FC5"/>
    <w:multiLevelType w:val="hybridMultilevel"/>
    <w:tmpl w:val="95485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50B01C3"/>
    <w:multiLevelType w:val="hybridMultilevel"/>
    <w:tmpl w:val="6B7040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50F061C"/>
    <w:multiLevelType w:val="hybridMultilevel"/>
    <w:tmpl w:val="ED14D35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1550629D"/>
    <w:multiLevelType w:val="hybridMultilevel"/>
    <w:tmpl w:val="E92E1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163D6598"/>
    <w:multiLevelType w:val="hybridMultilevel"/>
    <w:tmpl w:val="9AA40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6660222"/>
    <w:multiLevelType w:val="hybridMultilevel"/>
    <w:tmpl w:val="FF68E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178333CC"/>
    <w:multiLevelType w:val="hybridMultilevel"/>
    <w:tmpl w:val="CFF0A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7E5615B"/>
    <w:multiLevelType w:val="hybridMultilevel"/>
    <w:tmpl w:val="39863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8442667"/>
    <w:multiLevelType w:val="hybridMultilevel"/>
    <w:tmpl w:val="D278DDE4"/>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30" w15:restartNumberingAfterBreak="0">
    <w:nsid w:val="1AD76E74"/>
    <w:multiLevelType w:val="hybridMultilevel"/>
    <w:tmpl w:val="8BC47A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1B717F11"/>
    <w:multiLevelType w:val="hybridMultilevel"/>
    <w:tmpl w:val="F98AD71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B8F6DD0"/>
    <w:multiLevelType w:val="multilevel"/>
    <w:tmpl w:val="5DD058C8"/>
    <w:lvl w:ilvl="0">
      <w:start w:val="1"/>
      <w:numFmt w:val="decimal"/>
      <w:lvlText w:val="%1"/>
      <w:lvlJc w:val="left"/>
      <w:pPr>
        <w:ind w:left="360" w:hanging="360"/>
      </w:pPr>
      <w:rPr>
        <w:rFonts w:hint="default"/>
      </w:rPr>
    </w:lvl>
    <w:lvl w:ilvl="1">
      <w:start w:val="1"/>
      <w:numFmt w:val="decimal"/>
      <w:pStyle w:val="Heading2"/>
      <w:lvlText w:val="%1.%2"/>
      <w:lvlJc w:val="left"/>
      <w:pPr>
        <w:ind w:left="502" w:hanging="36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C86701C"/>
    <w:multiLevelType w:val="hybridMultilevel"/>
    <w:tmpl w:val="49AE1F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CA77230"/>
    <w:multiLevelType w:val="hybridMultilevel"/>
    <w:tmpl w:val="F59C1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1D1E3364"/>
    <w:multiLevelType w:val="hybridMultilevel"/>
    <w:tmpl w:val="A4F25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D40627C"/>
    <w:multiLevelType w:val="hybridMultilevel"/>
    <w:tmpl w:val="DBECA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1E11211E"/>
    <w:multiLevelType w:val="hybridMultilevel"/>
    <w:tmpl w:val="74FC6060"/>
    <w:lvl w:ilvl="0" w:tplc="0C090001">
      <w:start w:val="1"/>
      <w:numFmt w:val="bullet"/>
      <w:lvlText w:val=""/>
      <w:lvlJc w:val="left"/>
      <w:pPr>
        <w:ind w:left="360" w:hanging="360"/>
      </w:pPr>
      <w:rPr>
        <w:rFonts w:ascii="Symbol" w:hAnsi="Symbol" w:hint="default"/>
      </w:rPr>
    </w:lvl>
    <w:lvl w:ilvl="1" w:tplc="B2EEF0D4">
      <w:numFmt w:val="bullet"/>
      <w:lvlText w:val="•"/>
      <w:lvlJc w:val="left"/>
      <w:pPr>
        <w:ind w:left="1080" w:hanging="36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0145365"/>
    <w:multiLevelType w:val="hybridMultilevel"/>
    <w:tmpl w:val="3A0A2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07F6596"/>
    <w:multiLevelType w:val="hybridMultilevel"/>
    <w:tmpl w:val="26642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20A17DED"/>
    <w:multiLevelType w:val="hybridMultilevel"/>
    <w:tmpl w:val="61C8B60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12372C9"/>
    <w:multiLevelType w:val="hybridMultilevel"/>
    <w:tmpl w:val="38F8DB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21533774"/>
    <w:multiLevelType w:val="hybridMultilevel"/>
    <w:tmpl w:val="21AA0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22473576"/>
    <w:multiLevelType w:val="hybridMultilevel"/>
    <w:tmpl w:val="62C8E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2FC4412"/>
    <w:multiLevelType w:val="hybridMultilevel"/>
    <w:tmpl w:val="3EB29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32A465B"/>
    <w:multiLevelType w:val="hybridMultilevel"/>
    <w:tmpl w:val="AF3C287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51B2F1B"/>
    <w:multiLevelType w:val="hybridMultilevel"/>
    <w:tmpl w:val="1CEA9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25E86E27"/>
    <w:multiLevelType w:val="hybridMultilevel"/>
    <w:tmpl w:val="2DF6B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82F4AA1"/>
    <w:multiLevelType w:val="hybridMultilevel"/>
    <w:tmpl w:val="8E664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28364E60"/>
    <w:multiLevelType w:val="hybridMultilevel"/>
    <w:tmpl w:val="F4E459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8C12E08"/>
    <w:multiLevelType w:val="hybridMultilevel"/>
    <w:tmpl w:val="63C03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293F049A"/>
    <w:multiLevelType w:val="hybridMultilevel"/>
    <w:tmpl w:val="534AC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297E1274"/>
    <w:multiLevelType w:val="hybridMultilevel"/>
    <w:tmpl w:val="3F0AD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9C809AE"/>
    <w:multiLevelType w:val="hybridMultilevel"/>
    <w:tmpl w:val="2A30B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2A832C2D"/>
    <w:multiLevelType w:val="hybridMultilevel"/>
    <w:tmpl w:val="FD3C8C9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2E407645"/>
    <w:multiLevelType w:val="hybridMultilevel"/>
    <w:tmpl w:val="F90A7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2E66449D"/>
    <w:multiLevelType w:val="hybridMultilevel"/>
    <w:tmpl w:val="13388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089305F"/>
    <w:multiLevelType w:val="hybridMultilevel"/>
    <w:tmpl w:val="EBF48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0C116A2"/>
    <w:multiLevelType w:val="hybridMultilevel"/>
    <w:tmpl w:val="B484A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28269BE"/>
    <w:multiLevelType w:val="hybridMultilevel"/>
    <w:tmpl w:val="DC72C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299634F"/>
    <w:multiLevelType w:val="hybridMultilevel"/>
    <w:tmpl w:val="141E3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401394B"/>
    <w:multiLevelType w:val="hybridMultilevel"/>
    <w:tmpl w:val="FF3C29D8"/>
    <w:lvl w:ilvl="0" w:tplc="23605ABE">
      <w:start w:val="1"/>
      <w:numFmt w:val="bullet"/>
      <w:lvlText w:val=""/>
      <w:lvlJc w:val="left"/>
      <w:pPr>
        <w:tabs>
          <w:tab w:val="num" w:pos="360"/>
        </w:tabs>
        <w:ind w:left="360" w:hanging="360"/>
      </w:pPr>
      <w:rPr>
        <w:rFonts w:ascii="Symbol" w:hAnsi="Symbol" w:hint="default"/>
        <w:sz w:val="20"/>
      </w:rPr>
    </w:lvl>
    <w:lvl w:ilvl="1" w:tplc="98EE738A" w:tentative="1">
      <w:start w:val="1"/>
      <w:numFmt w:val="bullet"/>
      <w:lvlText w:val="o"/>
      <w:lvlJc w:val="left"/>
      <w:pPr>
        <w:tabs>
          <w:tab w:val="num" w:pos="1080"/>
        </w:tabs>
        <w:ind w:left="1080" w:hanging="360"/>
      </w:pPr>
      <w:rPr>
        <w:rFonts w:ascii="Courier New" w:hAnsi="Courier New" w:hint="default"/>
        <w:sz w:val="20"/>
      </w:rPr>
    </w:lvl>
    <w:lvl w:ilvl="2" w:tplc="DD9C40C0" w:tentative="1">
      <w:start w:val="1"/>
      <w:numFmt w:val="bullet"/>
      <w:lvlText w:val=""/>
      <w:lvlJc w:val="left"/>
      <w:pPr>
        <w:tabs>
          <w:tab w:val="num" w:pos="1800"/>
        </w:tabs>
        <w:ind w:left="1800" w:hanging="360"/>
      </w:pPr>
      <w:rPr>
        <w:rFonts w:ascii="Wingdings" w:hAnsi="Wingdings" w:hint="default"/>
        <w:sz w:val="20"/>
      </w:rPr>
    </w:lvl>
    <w:lvl w:ilvl="3" w:tplc="7C2C3142" w:tentative="1">
      <w:start w:val="1"/>
      <w:numFmt w:val="bullet"/>
      <w:lvlText w:val=""/>
      <w:lvlJc w:val="left"/>
      <w:pPr>
        <w:tabs>
          <w:tab w:val="num" w:pos="2520"/>
        </w:tabs>
        <w:ind w:left="2520" w:hanging="360"/>
      </w:pPr>
      <w:rPr>
        <w:rFonts w:ascii="Wingdings" w:hAnsi="Wingdings" w:hint="default"/>
        <w:sz w:val="20"/>
      </w:rPr>
    </w:lvl>
    <w:lvl w:ilvl="4" w:tplc="231AF780" w:tentative="1">
      <w:start w:val="1"/>
      <w:numFmt w:val="bullet"/>
      <w:lvlText w:val=""/>
      <w:lvlJc w:val="left"/>
      <w:pPr>
        <w:tabs>
          <w:tab w:val="num" w:pos="3240"/>
        </w:tabs>
        <w:ind w:left="3240" w:hanging="360"/>
      </w:pPr>
      <w:rPr>
        <w:rFonts w:ascii="Wingdings" w:hAnsi="Wingdings" w:hint="default"/>
        <w:sz w:val="20"/>
      </w:rPr>
    </w:lvl>
    <w:lvl w:ilvl="5" w:tplc="B5EC99C2" w:tentative="1">
      <w:start w:val="1"/>
      <w:numFmt w:val="bullet"/>
      <w:lvlText w:val=""/>
      <w:lvlJc w:val="left"/>
      <w:pPr>
        <w:tabs>
          <w:tab w:val="num" w:pos="3960"/>
        </w:tabs>
        <w:ind w:left="3960" w:hanging="360"/>
      </w:pPr>
      <w:rPr>
        <w:rFonts w:ascii="Wingdings" w:hAnsi="Wingdings" w:hint="default"/>
        <w:sz w:val="20"/>
      </w:rPr>
    </w:lvl>
    <w:lvl w:ilvl="6" w:tplc="2572E40E" w:tentative="1">
      <w:start w:val="1"/>
      <w:numFmt w:val="bullet"/>
      <w:lvlText w:val=""/>
      <w:lvlJc w:val="left"/>
      <w:pPr>
        <w:tabs>
          <w:tab w:val="num" w:pos="4680"/>
        </w:tabs>
        <w:ind w:left="4680" w:hanging="360"/>
      </w:pPr>
      <w:rPr>
        <w:rFonts w:ascii="Wingdings" w:hAnsi="Wingdings" w:hint="default"/>
        <w:sz w:val="20"/>
      </w:rPr>
    </w:lvl>
    <w:lvl w:ilvl="7" w:tplc="7CBE219C" w:tentative="1">
      <w:start w:val="1"/>
      <w:numFmt w:val="bullet"/>
      <w:lvlText w:val=""/>
      <w:lvlJc w:val="left"/>
      <w:pPr>
        <w:tabs>
          <w:tab w:val="num" w:pos="5400"/>
        </w:tabs>
        <w:ind w:left="5400" w:hanging="360"/>
      </w:pPr>
      <w:rPr>
        <w:rFonts w:ascii="Wingdings" w:hAnsi="Wingdings" w:hint="default"/>
        <w:sz w:val="20"/>
      </w:rPr>
    </w:lvl>
    <w:lvl w:ilvl="8" w:tplc="D4E01B66" w:tentative="1">
      <w:start w:val="1"/>
      <w:numFmt w:val="bullet"/>
      <w:lvlText w:val=""/>
      <w:lvlJc w:val="left"/>
      <w:pPr>
        <w:tabs>
          <w:tab w:val="num" w:pos="6120"/>
        </w:tabs>
        <w:ind w:left="6120" w:hanging="360"/>
      </w:pPr>
      <w:rPr>
        <w:rFonts w:ascii="Wingdings" w:hAnsi="Wingdings" w:hint="default"/>
        <w:sz w:val="20"/>
      </w:rPr>
    </w:lvl>
  </w:abstractNum>
  <w:abstractNum w:abstractNumId="62" w15:restartNumberingAfterBreak="0">
    <w:nsid w:val="35163EB6"/>
    <w:multiLevelType w:val="hybridMultilevel"/>
    <w:tmpl w:val="1D22E224"/>
    <w:lvl w:ilvl="0" w:tplc="93E674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5E312C4"/>
    <w:multiLevelType w:val="hybridMultilevel"/>
    <w:tmpl w:val="571EA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361A3EA0"/>
    <w:multiLevelType w:val="hybridMultilevel"/>
    <w:tmpl w:val="A4BC6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36602C6C"/>
    <w:multiLevelType w:val="hybridMultilevel"/>
    <w:tmpl w:val="80F0F88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6" w15:restartNumberingAfterBreak="0">
    <w:nsid w:val="39D84DAD"/>
    <w:multiLevelType w:val="hybridMultilevel"/>
    <w:tmpl w:val="4E5A5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3B9B71C4"/>
    <w:multiLevelType w:val="hybridMultilevel"/>
    <w:tmpl w:val="8C040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8" w15:restartNumberingAfterBreak="0">
    <w:nsid w:val="3D180F33"/>
    <w:multiLevelType w:val="hybridMultilevel"/>
    <w:tmpl w:val="B4EC3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3D680966"/>
    <w:multiLevelType w:val="hybridMultilevel"/>
    <w:tmpl w:val="7FA42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3DAB08F7"/>
    <w:multiLevelType w:val="hybridMultilevel"/>
    <w:tmpl w:val="2D28AA92"/>
    <w:lvl w:ilvl="0" w:tplc="BB589A88">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3E674033"/>
    <w:multiLevelType w:val="hybridMultilevel"/>
    <w:tmpl w:val="316C8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3FD33F8F"/>
    <w:multiLevelType w:val="hybridMultilevel"/>
    <w:tmpl w:val="1CAA0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3" w15:restartNumberingAfterBreak="0">
    <w:nsid w:val="40635888"/>
    <w:multiLevelType w:val="hybridMultilevel"/>
    <w:tmpl w:val="503EE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12441CE"/>
    <w:multiLevelType w:val="hybridMultilevel"/>
    <w:tmpl w:val="7706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4A52D50"/>
    <w:multiLevelType w:val="hybridMultilevel"/>
    <w:tmpl w:val="020E5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6BD09AF"/>
    <w:multiLevelType w:val="hybridMultilevel"/>
    <w:tmpl w:val="4B2423F0"/>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482449DE"/>
    <w:multiLevelType w:val="hybridMultilevel"/>
    <w:tmpl w:val="03B46D3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483D0C3A"/>
    <w:multiLevelType w:val="hybridMultilevel"/>
    <w:tmpl w:val="6B62F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487A34E9"/>
    <w:multiLevelType w:val="hybridMultilevel"/>
    <w:tmpl w:val="FAB201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98E0CA2"/>
    <w:multiLevelType w:val="hybridMultilevel"/>
    <w:tmpl w:val="E4A8BF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9E76D95"/>
    <w:multiLevelType w:val="hybridMultilevel"/>
    <w:tmpl w:val="BC640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4A8F0D7F"/>
    <w:multiLevelType w:val="hybridMultilevel"/>
    <w:tmpl w:val="EAA08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4ADC1090"/>
    <w:multiLevelType w:val="hybridMultilevel"/>
    <w:tmpl w:val="46E05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4BAA6E5A"/>
    <w:multiLevelType w:val="hybridMultilevel"/>
    <w:tmpl w:val="9F9A8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C6C22D1"/>
    <w:multiLevelType w:val="hybridMultilevel"/>
    <w:tmpl w:val="859ADDF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C9C497B"/>
    <w:multiLevelType w:val="hybridMultilevel"/>
    <w:tmpl w:val="62642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CB500E9"/>
    <w:multiLevelType w:val="hybridMultilevel"/>
    <w:tmpl w:val="5382F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4CF63465"/>
    <w:multiLevelType w:val="hybridMultilevel"/>
    <w:tmpl w:val="9D5A22D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D5C7BEE"/>
    <w:multiLevelType w:val="hybridMultilevel"/>
    <w:tmpl w:val="57DC05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D9F12C5"/>
    <w:multiLevelType w:val="hybridMultilevel"/>
    <w:tmpl w:val="BFF22C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4DC720C4"/>
    <w:multiLevelType w:val="hybridMultilevel"/>
    <w:tmpl w:val="746E3A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4E0C63A8"/>
    <w:multiLevelType w:val="hybridMultilevel"/>
    <w:tmpl w:val="E4FAE6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4E6A080E"/>
    <w:multiLevelType w:val="hybridMultilevel"/>
    <w:tmpl w:val="76CC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ED33E70"/>
    <w:multiLevelType w:val="hybridMultilevel"/>
    <w:tmpl w:val="31C26B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4EEA3014"/>
    <w:multiLevelType w:val="hybridMultilevel"/>
    <w:tmpl w:val="4CA25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501216DF"/>
    <w:multiLevelType w:val="hybridMultilevel"/>
    <w:tmpl w:val="2E305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51CA739A"/>
    <w:multiLevelType w:val="hybridMultilevel"/>
    <w:tmpl w:val="4C96A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52BB0628"/>
    <w:multiLevelType w:val="hybridMultilevel"/>
    <w:tmpl w:val="06D20ED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37D240B"/>
    <w:multiLevelType w:val="hybridMultilevel"/>
    <w:tmpl w:val="E29C0BBC"/>
    <w:lvl w:ilvl="0" w:tplc="A3F45A58">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0" w15:restartNumberingAfterBreak="0">
    <w:nsid w:val="539D073C"/>
    <w:multiLevelType w:val="hybridMultilevel"/>
    <w:tmpl w:val="930E1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54BC7127"/>
    <w:multiLevelType w:val="hybridMultilevel"/>
    <w:tmpl w:val="4B28B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573B4C7D"/>
    <w:multiLevelType w:val="hybridMultilevel"/>
    <w:tmpl w:val="AAB8DB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57AC1D47"/>
    <w:multiLevelType w:val="hybridMultilevel"/>
    <w:tmpl w:val="EC5E8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80D25FE"/>
    <w:multiLevelType w:val="hybridMultilevel"/>
    <w:tmpl w:val="5524B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58725D74"/>
    <w:multiLevelType w:val="hybridMultilevel"/>
    <w:tmpl w:val="9EB4F2D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598474D2"/>
    <w:multiLevelType w:val="hybridMultilevel"/>
    <w:tmpl w:val="D17AD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5ABD502F"/>
    <w:multiLevelType w:val="hybridMultilevel"/>
    <w:tmpl w:val="B8D2C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5B2A1E05"/>
    <w:multiLevelType w:val="hybridMultilevel"/>
    <w:tmpl w:val="3F502C80"/>
    <w:lvl w:ilvl="0" w:tplc="0C090017">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5B3F54CD"/>
    <w:multiLevelType w:val="hybridMultilevel"/>
    <w:tmpl w:val="F432D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5BD428AE"/>
    <w:multiLevelType w:val="hybridMultilevel"/>
    <w:tmpl w:val="9628E9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BD95E67"/>
    <w:multiLevelType w:val="hybridMultilevel"/>
    <w:tmpl w:val="D61EDC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5CBA13C3"/>
    <w:multiLevelType w:val="hybridMultilevel"/>
    <w:tmpl w:val="C9382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E9128FE"/>
    <w:multiLevelType w:val="hybridMultilevel"/>
    <w:tmpl w:val="B1AA5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5EDC6C67"/>
    <w:multiLevelType w:val="hybridMultilevel"/>
    <w:tmpl w:val="DC9E2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5F0F200C"/>
    <w:multiLevelType w:val="hybridMultilevel"/>
    <w:tmpl w:val="24BCB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600A2EF9"/>
    <w:multiLevelType w:val="hybridMultilevel"/>
    <w:tmpl w:val="9AC27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601F455D"/>
    <w:multiLevelType w:val="hybridMultilevel"/>
    <w:tmpl w:val="822AF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607A7E01"/>
    <w:multiLevelType w:val="hybridMultilevel"/>
    <w:tmpl w:val="86FA9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15:restartNumberingAfterBreak="0">
    <w:nsid w:val="61CF02AB"/>
    <w:multiLevelType w:val="hybridMultilevel"/>
    <w:tmpl w:val="07325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63156F1C"/>
    <w:multiLevelType w:val="hybridMultilevel"/>
    <w:tmpl w:val="C8CA7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632F5390"/>
    <w:multiLevelType w:val="hybridMultilevel"/>
    <w:tmpl w:val="12767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63AA48B5"/>
    <w:multiLevelType w:val="hybridMultilevel"/>
    <w:tmpl w:val="07801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64AE3C99"/>
    <w:multiLevelType w:val="hybridMultilevel"/>
    <w:tmpl w:val="D19C0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65431A82"/>
    <w:multiLevelType w:val="hybridMultilevel"/>
    <w:tmpl w:val="54AE0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680026B5"/>
    <w:multiLevelType w:val="hybridMultilevel"/>
    <w:tmpl w:val="545CC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6AAF02A6"/>
    <w:multiLevelType w:val="hybridMultilevel"/>
    <w:tmpl w:val="B8F05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6B351E07"/>
    <w:multiLevelType w:val="hybridMultilevel"/>
    <w:tmpl w:val="47503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6C0C57F5"/>
    <w:multiLevelType w:val="hybridMultilevel"/>
    <w:tmpl w:val="B0AC3B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6C8446C3"/>
    <w:multiLevelType w:val="hybridMultilevel"/>
    <w:tmpl w:val="13B6705A"/>
    <w:lvl w:ilvl="0" w:tplc="0C090019">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0" w15:restartNumberingAfterBreak="0">
    <w:nsid w:val="6D2A2AA4"/>
    <w:multiLevelType w:val="hybridMultilevel"/>
    <w:tmpl w:val="1C6EF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D546C28"/>
    <w:multiLevelType w:val="hybridMultilevel"/>
    <w:tmpl w:val="045ED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6DA92D77"/>
    <w:multiLevelType w:val="hybridMultilevel"/>
    <w:tmpl w:val="E7289A3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6ECC5410"/>
    <w:multiLevelType w:val="hybridMultilevel"/>
    <w:tmpl w:val="6B18D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4" w15:restartNumberingAfterBreak="0">
    <w:nsid w:val="7013547C"/>
    <w:multiLevelType w:val="hybridMultilevel"/>
    <w:tmpl w:val="FF3C29D8"/>
    <w:lvl w:ilvl="0" w:tplc="9912E5AE">
      <w:start w:val="1"/>
      <w:numFmt w:val="bullet"/>
      <w:lvlText w:val=""/>
      <w:lvlJc w:val="left"/>
      <w:pPr>
        <w:tabs>
          <w:tab w:val="num" w:pos="360"/>
        </w:tabs>
        <w:ind w:left="360" w:hanging="360"/>
      </w:pPr>
      <w:rPr>
        <w:rFonts w:ascii="Symbol" w:hAnsi="Symbol" w:hint="default"/>
        <w:sz w:val="20"/>
      </w:rPr>
    </w:lvl>
    <w:lvl w:ilvl="1" w:tplc="ECF65232" w:tentative="1">
      <w:start w:val="1"/>
      <w:numFmt w:val="bullet"/>
      <w:lvlText w:val="o"/>
      <w:lvlJc w:val="left"/>
      <w:pPr>
        <w:tabs>
          <w:tab w:val="num" w:pos="1080"/>
        </w:tabs>
        <w:ind w:left="1080" w:hanging="360"/>
      </w:pPr>
      <w:rPr>
        <w:rFonts w:ascii="Courier New" w:hAnsi="Courier New" w:hint="default"/>
        <w:sz w:val="20"/>
      </w:rPr>
    </w:lvl>
    <w:lvl w:ilvl="2" w:tplc="D00607E6" w:tentative="1">
      <w:start w:val="1"/>
      <w:numFmt w:val="bullet"/>
      <w:lvlText w:val=""/>
      <w:lvlJc w:val="left"/>
      <w:pPr>
        <w:tabs>
          <w:tab w:val="num" w:pos="1800"/>
        </w:tabs>
        <w:ind w:left="1800" w:hanging="360"/>
      </w:pPr>
      <w:rPr>
        <w:rFonts w:ascii="Wingdings" w:hAnsi="Wingdings" w:hint="default"/>
        <w:sz w:val="20"/>
      </w:rPr>
    </w:lvl>
    <w:lvl w:ilvl="3" w:tplc="8634E83C" w:tentative="1">
      <w:start w:val="1"/>
      <w:numFmt w:val="bullet"/>
      <w:lvlText w:val=""/>
      <w:lvlJc w:val="left"/>
      <w:pPr>
        <w:tabs>
          <w:tab w:val="num" w:pos="2520"/>
        </w:tabs>
        <w:ind w:left="2520" w:hanging="360"/>
      </w:pPr>
      <w:rPr>
        <w:rFonts w:ascii="Wingdings" w:hAnsi="Wingdings" w:hint="default"/>
        <w:sz w:val="20"/>
      </w:rPr>
    </w:lvl>
    <w:lvl w:ilvl="4" w:tplc="097C3186" w:tentative="1">
      <w:start w:val="1"/>
      <w:numFmt w:val="bullet"/>
      <w:lvlText w:val=""/>
      <w:lvlJc w:val="left"/>
      <w:pPr>
        <w:tabs>
          <w:tab w:val="num" w:pos="3240"/>
        </w:tabs>
        <w:ind w:left="3240" w:hanging="360"/>
      </w:pPr>
      <w:rPr>
        <w:rFonts w:ascii="Wingdings" w:hAnsi="Wingdings" w:hint="default"/>
        <w:sz w:val="20"/>
      </w:rPr>
    </w:lvl>
    <w:lvl w:ilvl="5" w:tplc="6FF0DAA2" w:tentative="1">
      <w:start w:val="1"/>
      <w:numFmt w:val="bullet"/>
      <w:lvlText w:val=""/>
      <w:lvlJc w:val="left"/>
      <w:pPr>
        <w:tabs>
          <w:tab w:val="num" w:pos="3960"/>
        </w:tabs>
        <w:ind w:left="3960" w:hanging="360"/>
      </w:pPr>
      <w:rPr>
        <w:rFonts w:ascii="Wingdings" w:hAnsi="Wingdings" w:hint="default"/>
        <w:sz w:val="20"/>
      </w:rPr>
    </w:lvl>
    <w:lvl w:ilvl="6" w:tplc="0160FD8E" w:tentative="1">
      <w:start w:val="1"/>
      <w:numFmt w:val="bullet"/>
      <w:lvlText w:val=""/>
      <w:lvlJc w:val="left"/>
      <w:pPr>
        <w:tabs>
          <w:tab w:val="num" w:pos="4680"/>
        </w:tabs>
        <w:ind w:left="4680" w:hanging="360"/>
      </w:pPr>
      <w:rPr>
        <w:rFonts w:ascii="Wingdings" w:hAnsi="Wingdings" w:hint="default"/>
        <w:sz w:val="20"/>
      </w:rPr>
    </w:lvl>
    <w:lvl w:ilvl="7" w:tplc="DEE0C90C" w:tentative="1">
      <w:start w:val="1"/>
      <w:numFmt w:val="bullet"/>
      <w:lvlText w:val=""/>
      <w:lvlJc w:val="left"/>
      <w:pPr>
        <w:tabs>
          <w:tab w:val="num" w:pos="5400"/>
        </w:tabs>
        <w:ind w:left="5400" w:hanging="360"/>
      </w:pPr>
      <w:rPr>
        <w:rFonts w:ascii="Wingdings" w:hAnsi="Wingdings" w:hint="default"/>
        <w:sz w:val="20"/>
      </w:rPr>
    </w:lvl>
    <w:lvl w:ilvl="8" w:tplc="550621E4" w:tentative="1">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70332B12"/>
    <w:multiLevelType w:val="hybridMultilevel"/>
    <w:tmpl w:val="01C40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6" w15:restartNumberingAfterBreak="0">
    <w:nsid w:val="7116258E"/>
    <w:multiLevelType w:val="hybridMultilevel"/>
    <w:tmpl w:val="F2069B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1BF7265"/>
    <w:multiLevelType w:val="hybridMultilevel"/>
    <w:tmpl w:val="9692C4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2822306"/>
    <w:multiLevelType w:val="hybridMultilevel"/>
    <w:tmpl w:val="C0643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72C955CA"/>
    <w:multiLevelType w:val="hybridMultilevel"/>
    <w:tmpl w:val="E794DFF2"/>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15:restartNumberingAfterBreak="0">
    <w:nsid w:val="73FB3ECE"/>
    <w:multiLevelType w:val="hybridMultilevel"/>
    <w:tmpl w:val="179622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1" w15:restartNumberingAfterBreak="0">
    <w:nsid w:val="74F9580B"/>
    <w:multiLevelType w:val="hybridMultilevel"/>
    <w:tmpl w:val="F29A9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75A633A6"/>
    <w:multiLevelType w:val="hybridMultilevel"/>
    <w:tmpl w:val="52EA6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6555D54"/>
    <w:multiLevelType w:val="hybridMultilevel"/>
    <w:tmpl w:val="E222E4A4"/>
    <w:lvl w:ilvl="0" w:tplc="0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8162807"/>
    <w:multiLevelType w:val="hybridMultilevel"/>
    <w:tmpl w:val="7E80955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89E0F9A"/>
    <w:multiLevelType w:val="hybridMultilevel"/>
    <w:tmpl w:val="64EC2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6" w15:restartNumberingAfterBreak="0">
    <w:nsid w:val="78E779A5"/>
    <w:multiLevelType w:val="hybridMultilevel"/>
    <w:tmpl w:val="E9E6C6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7" w15:restartNumberingAfterBreak="0">
    <w:nsid w:val="7A711CCE"/>
    <w:multiLevelType w:val="hybridMultilevel"/>
    <w:tmpl w:val="8A9C1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15:restartNumberingAfterBreak="0">
    <w:nsid w:val="7A9216B3"/>
    <w:multiLevelType w:val="hybridMultilevel"/>
    <w:tmpl w:val="0666E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B08358E"/>
    <w:multiLevelType w:val="hybridMultilevel"/>
    <w:tmpl w:val="A18E4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7B5116CA"/>
    <w:multiLevelType w:val="hybridMultilevel"/>
    <w:tmpl w:val="240A1AC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B552DEC"/>
    <w:multiLevelType w:val="multilevel"/>
    <w:tmpl w:val="3E0A8E2A"/>
    <w:lvl w:ilvl="0">
      <w:start w:val="4"/>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5948EA"/>
    <w:multiLevelType w:val="hybridMultilevel"/>
    <w:tmpl w:val="0EC628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7B9A0BD0"/>
    <w:multiLevelType w:val="hybridMultilevel"/>
    <w:tmpl w:val="A79C86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4" w15:restartNumberingAfterBreak="0">
    <w:nsid w:val="7BCF04F3"/>
    <w:multiLevelType w:val="hybridMultilevel"/>
    <w:tmpl w:val="4732A29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5" w15:restartNumberingAfterBreak="0">
    <w:nsid w:val="7C89607E"/>
    <w:multiLevelType w:val="hybridMultilevel"/>
    <w:tmpl w:val="190E9A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6" w15:restartNumberingAfterBreak="0">
    <w:nsid w:val="7ED17BD8"/>
    <w:multiLevelType w:val="hybridMultilevel"/>
    <w:tmpl w:val="AF2A7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7" w15:restartNumberingAfterBreak="0">
    <w:nsid w:val="7F773CA9"/>
    <w:multiLevelType w:val="hybridMultilevel"/>
    <w:tmpl w:val="A12C9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7FFD508F"/>
    <w:multiLevelType w:val="hybridMultilevel"/>
    <w:tmpl w:val="8A5EA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3530320">
    <w:abstractNumId w:val="0"/>
  </w:num>
  <w:num w:numId="2" w16cid:durableId="327179040">
    <w:abstractNumId w:val="61"/>
  </w:num>
  <w:num w:numId="3" w16cid:durableId="991253047">
    <w:abstractNumId w:val="32"/>
  </w:num>
  <w:num w:numId="4" w16cid:durableId="521673507">
    <w:abstractNumId w:val="154"/>
  </w:num>
  <w:num w:numId="5" w16cid:durableId="1914661709">
    <w:abstractNumId w:val="99"/>
  </w:num>
  <w:num w:numId="6" w16cid:durableId="1039743741">
    <w:abstractNumId w:val="150"/>
  </w:num>
  <w:num w:numId="7" w16cid:durableId="1296987144">
    <w:abstractNumId w:val="145"/>
  </w:num>
  <w:num w:numId="8" w16cid:durableId="966668913">
    <w:abstractNumId w:val="19"/>
  </w:num>
  <w:num w:numId="9" w16cid:durableId="1315255225">
    <w:abstractNumId w:val="91"/>
  </w:num>
  <w:num w:numId="10" w16cid:durableId="136538320">
    <w:abstractNumId w:val="40"/>
  </w:num>
  <w:num w:numId="11" w16cid:durableId="1474906408">
    <w:abstractNumId w:val="65"/>
  </w:num>
  <w:num w:numId="12" w16cid:durableId="93206263">
    <w:abstractNumId w:val="13"/>
  </w:num>
  <w:num w:numId="13" w16cid:durableId="1624459431">
    <w:abstractNumId w:val="15"/>
  </w:num>
  <w:num w:numId="14" w16cid:durableId="896015504">
    <w:abstractNumId w:val="88"/>
  </w:num>
  <w:num w:numId="15" w16cid:durableId="298925945">
    <w:abstractNumId w:val="51"/>
  </w:num>
  <w:num w:numId="16" w16cid:durableId="1550455973">
    <w:abstractNumId w:val="35"/>
  </w:num>
  <w:num w:numId="17" w16cid:durableId="1642924205">
    <w:abstractNumId w:val="135"/>
  </w:num>
  <w:num w:numId="18" w16cid:durableId="2113355938">
    <w:abstractNumId w:val="153"/>
  </w:num>
  <w:num w:numId="19" w16cid:durableId="1244536263">
    <w:abstractNumId w:val="3"/>
  </w:num>
  <w:num w:numId="20" w16cid:durableId="1701466754">
    <w:abstractNumId w:val="80"/>
  </w:num>
  <w:num w:numId="21" w16cid:durableId="1045133444">
    <w:abstractNumId w:val="118"/>
  </w:num>
  <w:num w:numId="22" w16cid:durableId="459417700">
    <w:abstractNumId w:val="146"/>
  </w:num>
  <w:num w:numId="23" w16cid:durableId="213155410">
    <w:abstractNumId w:val="27"/>
  </w:num>
  <w:num w:numId="24" w16cid:durableId="538510347">
    <w:abstractNumId w:val="158"/>
  </w:num>
  <w:num w:numId="25" w16cid:durableId="1056198058">
    <w:abstractNumId w:val="72"/>
  </w:num>
  <w:num w:numId="26" w16cid:durableId="695081307">
    <w:abstractNumId w:val="143"/>
  </w:num>
  <w:num w:numId="27" w16cid:durableId="2020309675">
    <w:abstractNumId w:val="59"/>
  </w:num>
  <w:num w:numId="28" w16cid:durableId="106707196">
    <w:abstractNumId w:val="56"/>
  </w:num>
  <w:num w:numId="29" w16cid:durableId="1106345609">
    <w:abstractNumId w:val="14"/>
  </w:num>
  <w:num w:numId="30" w16cid:durableId="2042590785">
    <w:abstractNumId w:val="84"/>
  </w:num>
  <w:num w:numId="31" w16cid:durableId="143938403">
    <w:abstractNumId w:val="113"/>
  </w:num>
  <w:num w:numId="32" w16cid:durableId="592209297">
    <w:abstractNumId w:val="53"/>
  </w:num>
  <w:num w:numId="33" w16cid:durableId="366877764">
    <w:abstractNumId w:val="105"/>
  </w:num>
  <w:num w:numId="34" w16cid:durableId="1507477084">
    <w:abstractNumId w:val="63"/>
  </w:num>
  <w:num w:numId="35" w16cid:durableId="1850951220">
    <w:abstractNumId w:val="101"/>
  </w:num>
  <w:num w:numId="36" w16cid:durableId="598223609">
    <w:abstractNumId w:val="20"/>
  </w:num>
  <w:num w:numId="37" w16cid:durableId="1756515006">
    <w:abstractNumId w:val="68"/>
  </w:num>
  <w:num w:numId="38" w16cid:durableId="602499029">
    <w:abstractNumId w:val="83"/>
  </w:num>
  <w:num w:numId="39" w16cid:durableId="1860771234">
    <w:abstractNumId w:val="120"/>
  </w:num>
  <w:num w:numId="40" w16cid:durableId="1235628952">
    <w:abstractNumId w:val="149"/>
  </w:num>
  <w:num w:numId="41" w16cid:durableId="56515105">
    <w:abstractNumId w:val="33"/>
  </w:num>
  <w:num w:numId="42" w16cid:durableId="906770810">
    <w:abstractNumId w:val="104"/>
  </w:num>
  <w:num w:numId="43" w16cid:durableId="1999185867">
    <w:abstractNumId w:val="42"/>
  </w:num>
  <w:num w:numId="44" w16cid:durableId="55594041">
    <w:abstractNumId w:val="142"/>
  </w:num>
  <w:num w:numId="45" w16cid:durableId="1855486993">
    <w:abstractNumId w:val="49"/>
  </w:num>
  <w:num w:numId="46" w16cid:durableId="1619145030">
    <w:abstractNumId w:val="5"/>
  </w:num>
  <w:num w:numId="47" w16cid:durableId="1570530158">
    <w:abstractNumId w:val="97"/>
  </w:num>
  <w:num w:numId="48" w16cid:durableId="1620261905">
    <w:abstractNumId w:val="39"/>
  </w:num>
  <w:num w:numId="49" w16cid:durableId="1631278150">
    <w:abstractNumId w:val="92"/>
  </w:num>
  <w:num w:numId="50" w16cid:durableId="1314527108">
    <w:abstractNumId w:val="31"/>
  </w:num>
  <w:num w:numId="51" w16cid:durableId="1910191907">
    <w:abstractNumId w:val="103"/>
  </w:num>
  <w:num w:numId="52" w16cid:durableId="793140038">
    <w:abstractNumId w:val="41"/>
  </w:num>
  <w:num w:numId="53" w16cid:durableId="57486003">
    <w:abstractNumId w:val="98"/>
  </w:num>
  <w:num w:numId="54" w16cid:durableId="1713384670">
    <w:abstractNumId w:val="122"/>
  </w:num>
  <w:num w:numId="55" w16cid:durableId="574900310">
    <w:abstractNumId w:val="1"/>
  </w:num>
  <w:num w:numId="56" w16cid:durableId="179315533">
    <w:abstractNumId w:val="148"/>
  </w:num>
  <w:num w:numId="57" w16cid:durableId="298809293">
    <w:abstractNumId w:val="10"/>
  </w:num>
  <w:num w:numId="58" w16cid:durableId="819611826">
    <w:abstractNumId w:val="96"/>
  </w:num>
  <w:num w:numId="59" w16cid:durableId="266894349">
    <w:abstractNumId w:val="43"/>
  </w:num>
  <w:num w:numId="60" w16cid:durableId="712078623">
    <w:abstractNumId w:val="130"/>
  </w:num>
  <w:num w:numId="61" w16cid:durableId="1729843952">
    <w:abstractNumId w:val="58"/>
  </w:num>
  <w:num w:numId="62" w16cid:durableId="1546404994">
    <w:abstractNumId w:val="12"/>
  </w:num>
  <w:num w:numId="63" w16cid:durableId="418451470">
    <w:abstractNumId w:val="74"/>
  </w:num>
  <w:num w:numId="64" w16cid:durableId="63376784">
    <w:abstractNumId w:val="141"/>
  </w:num>
  <w:num w:numId="65" w16cid:durableId="1626692961">
    <w:abstractNumId w:val="94"/>
  </w:num>
  <w:num w:numId="66" w16cid:durableId="1141269036">
    <w:abstractNumId w:val="69"/>
  </w:num>
  <w:num w:numId="67" w16cid:durableId="362638392">
    <w:abstractNumId w:val="73"/>
  </w:num>
  <w:num w:numId="68" w16cid:durableId="729957741">
    <w:abstractNumId w:val="60"/>
  </w:num>
  <w:num w:numId="69" w16cid:durableId="548149400">
    <w:abstractNumId w:val="85"/>
  </w:num>
  <w:num w:numId="70" w16cid:durableId="1730183007">
    <w:abstractNumId w:val="111"/>
  </w:num>
  <w:num w:numId="71" w16cid:durableId="1856651683">
    <w:abstractNumId w:val="30"/>
  </w:num>
  <w:num w:numId="72" w16cid:durableId="1512791969">
    <w:abstractNumId w:val="57"/>
  </w:num>
  <w:num w:numId="73" w16cid:durableId="474026554">
    <w:abstractNumId w:val="82"/>
  </w:num>
  <w:num w:numId="74" w16cid:durableId="76246772">
    <w:abstractNumId w:val="114"/>
  </w:num>
  <w:num w:numId="75" w16cid:durableId="1738477439">
    <w:abstractNumId w:val="8"/>
  </w:num>
  <w:num w:numId="76" w16cid:durableId="675957484">
    <w:abstractNumId w:val="6"/>
  </w:num>
  <w:num w:numId="77" w16cid:durableId="260065826">
    <w:abstractNumId w:val="52"/>
  </w:num>
  <w:num w:numId="78" w16cid:durableId="2084914938">
    <w:abstractNumId w:val="147"/>
  </w:num>
  <w:num w:numId="79" w16cid:durableId="704137275">
    <w:abstractNumId w:val="81"/>
  </w:num>
  <w:num w:numId="80" w16cid:durableId="1460536616">
    <w:abstractNumId w:val="131"/>
  </w:num>
  <w:num w:numId="81" w16cid:durableId="1331908012">
    <w:abstractNumId w:val="134"/>
  </w:num>
  <w:num w:numId="82" w16cid:durableId="141390830">
    <w:abstractNumId w:val="34"/>
  </w:num>
  <w:num w:numId="83" w16cid:durableId="1478911282">
    <w:abstractNumId w:val="107"/>
  </w:num>
  <w:num w:numId="84" w16cid:durableId="490297180">
    <w:abstractNumId w:val="116"/>
  </w:num>
  <w:num w:numId="85" w16cid:durableId="135336458">
    <w:abstractNumId w:val="138"/>
  </w:num>
  <w:num w:numId="86" w16cid:durableId="670526165">
    <w:abstractNumId w:val="46"/>
  </w:num>
  <w:num w:numId="87" w16cid:durableId="214583354">
    <w:abstractNumId w:val="102"/>
  </w:num>
  <w:num w:numId="88" w16cid:durableId="1314984870">
    <w:abstractNumId w:val="95"/>
  </w:num>
  <w:num w:numId="89" w16cid:durableId="2132438935">
    <w:abstractNumId w:val="4"/>
  </w:num>
  <w:num w:numId="90" w16cid:durableId="1316909048">
    <w:abstractNumId w:val="37"/>
  </w:num>
  <w:num w:numId="91" w16cid:durableId="1235698079">
    <w:abstractNumId w:val="7"/>
  </w:num>
  <w:num w:numId="92" w16cid:durableId="1378236133">
    <w:abstractNumId w:val="121"/>
  </w:num>
  <w:num w:numId="93" w16cid:durableId="204681042">
    <w:abstractNumId w:val="108"/>
  </w:num>
  <w:num w:numId="94" w16cid:durableId="704646094">
    <w:abstractNumId w:val="66"/>
  </w:num>
  <w:num w:numId="95" w16cid:durableId="1026829081">
    <w:abstractNumId w:val="156"/>
  </w:num>
  <w:num w:numId="96" w16cid:durableId="2106920534">
    <w:abstractNumId w:val="22"/>
  </w:num>
  <w:num w:numId="97" w16cid:durableId="1735201750">
    <w:abstractNumId w:val="48"/>
  </w:num>
  <w:num w:numId="98" w16cid:durableId="1649437317">
    <w:abstractNumId w:val="86"/>
  </w:num>
  <w:num w:numId="99" w16cid:durableId="1353727632">
    <w:abstractNumId w:val="129"/>
  </w:num>
  <w:num w:numId="100" w16cid:durableId="299193970">
    <w:abstractNumId w:val="139"/>
  </w:num>
  <w:num w:numId="101" w16cid:durableId="693075423">
    <w:abstractNumId w:val="119"/>
  </w:num>
  <w:num w:numId="102" w16cid:durableId="2100562459">
    <w:abstractNumId w:val="127"/>
  </w:num>
  <w:num w:numId="103" w16cid:durableId="1518427296">
    <w:abstractNumId w:val="90"/>
  </w:num>
  <w:num w:numId="104" w16cid:durableId="863515297">
    <w:abstractNumId w:val="87"/>
  </w:num>
  <w:num w:numId="105" w16cid:durableId="1855345027">
    <w:abstractNumId w:val="157"/>
  </w:num>
  <w:num w:numId="106" w16cid:durableId="115952747">
    <w:abstractNumId w:val="77"/>
  </w:num>
  <w:num w:numId="107" w16cid:durableId="812715974">
    <w:abstractNumId w:val="115"/>
  </w:num>
  <w:num w:numId="108" w16cid:durableId="1977754003">
    <w:abstractNumId w:val="71"/>
  </w:num>
  <w:num w:numId="109" w16cid:durableId="1717776400">
    <w:abstractNumId w:val="76"/>
  </w:num>
  <w:num w:numId="110" w16cid:durableId="1726636901">
    <w:abstractNumId w:val="26"/>
  </w:num>
  <w:num w:numId="111" w16cid:durableId="913203211">
    <w:abstractNumId w:val="50"/>
  </w:num>
  <w:num w:numId="112" w16cid:durableId="1688750054">
    <w:abstractNumId w:val="152"/>
  </w:num>
  <w:num w:numId="113" w16cid:durableId="361397888">
    <w:abstractNumId w:val="47"/>
  </w:num>
  <w:num w:numId="114" w16cid:durableId="2116245998">
    <w:abstractNumId w:val="106"/>
  </w:num>
  <w:num w:numId="115" w16cid:durableId="274218909">
    <w:abstractNumId w:val="144"/>
  </w:num>
  <w:num w:numId="116" w16cid:durableId="1671711314">
    <w:abstractNumId w:val="11"/>
  </w:num>
  <w:num w:numId="117" w16cid:durableId="700135014">
    <w:abstractNumId w:val="79"/>
  </w:num>
  <w:num w:numId="118" w16cid:durableId="678847500">
    <w:abstractNumId w:val="125"/>
  </w:num>
  <w:num w:numId="119" w16cid:durableId="1847477155">
    <w:abstractNumId w:val="123"/>
  </w:num>
  <w:num w:numId="120" w16cid:durableId="1552421601">
    <w:abstractNumId w:val="136"/>
  </w:num>
  <w:num w:numId="121" w16cid:durableId="1065571623">
    <w:abstractNumId w:val="155"/>
  </w:num>
  <w:num w:numId="122" w16cid:durableId="1109010152">
    <w:abstractNumId w:val="62"/>
  </w:num>
  <w:num w:numId="123" w16cid:durableId="1575969207">
    <w:abstractNumId w:val="54"/>
  </w:num>
  <w:num w:numId="124" w16cid:durableId="793327036">
    <w:abstractNumId w:val="137"/>
  </w:num>
  <w:num w:numId="125" w16cid:durableId="1839731884">
    <w:abstractNumId w:val="45"/>
  </w:num>
  <w:num w:numId="126" w16cid:durableId="1836651938">
    <w:abstractNumId w:val="89"/>
  </w:num>
  <w:num w:numId="127" w16cid:durableId="1312294351">
    <w:abstractNumId w:val="55"/>
  </w:num>
  <w:num w:numId="128" w16cid:durableId="634144479">
    <w:abstractNumId w:val="25"/>
  </w:num>
  <w:num w:numId="129" w16cid:durableId="1349410525">
    <w:abstractNumId w:val="110"/>
  </w:num>
  <w:num w:numId="130" w16cid:durableId="153419824">
    <w:abstractNumId w:val="28"/>
  </w:num>
  <w:num w:numId="131" w16cid:durableId="1193498072">
    <w:abstractNumId w:val="109"/>
  </w:num>
  <w:num w:numId="132" w16cid:durableId="576668961">
    <w:abstractNumId w:val="100"/>
  </w:num>
  <w:num w:numId="133" w16cid:durableId="400568012">
    <w:abstractNumId w:val="117"/>
  </w:num>
  <w:num w:numId="134" w16cid:durableId="1004094649">
    <w:abstractNumId w:val="44"/>
  </w:num>
  <w:num w:numId="135" w16cid:durableId="959267772">
    <w:abstractNumId w:val="24"/>
  </w:num>
  <w:num w:numId="136" w16cid:durableId="1688100717">
    <w:abstractNumId w:val="16"/>
  </w:num>
  <w:num w:numId="137" w16cid:durableId="1499689395">
    <w:abstractNumId w:val="124"/>
  </w:num>
  <w:num w:numId="138" w16cid:durableId="346176157">
    <w:abstractNumId w:val="75"/>
  </w:num>
  <w:num w:numId="139" w16cid:durableId="74323889">
    <w:abstractNumId w:val="36"/>
  </w:num>
  <w:num w:numId="140" w16cid:durableId="1393381763">
    <w:abstractNumId w:val="64"/>
  </w:num>
  <w:num w:numId="141" w16cid:durableId="1564873973">
    <w:abstractNumId w:val="140"/>
  </w:num>
  <w:num w:numId="142" w16cid:durableId="1286427730">
    <w:abstractNumId w:val="23"/>
  </w:num>
  <w:num w:numId="143" w16cid:durableId="343753824">
    <w:abstractNumId w:val="151"/>
  </w:num>
  <w:num w:numId="144" w16cid:durableId="835002670">
    <w:abstractNumId w:val="70"/>
  </w:num>
  <w:num w:numId="145" w16cid:durableId="1020275589">
    <w:abstractNumId w:val="21"/>
  </w:num>
  <w:num w:numId="146" w16cid:durableId="433789523">
    <w:abstractNumId w:val="78"/>
  </w:num>
  <w:num w:numId="147" w16cid:durableId="454834672">
    <w:abstractNumId w:val="128"/>
  </w:num>
  <w:num w:numId="148" w16cid:durableId="2135755396">
    <w:abstractNumId w:val="32"/>
    <w:lvlOverride w:ilvl="0">
      <w:startOverride w:val="2"/>
    </w:lvlOverride>
    <w:lvlOverride w:ilvl="1">
      <w:startOverride w:val="1"/>
    </w:lvlOverride>
  </w:num>
  <w:num w:numId="149" w16cid:durableId="1820535518">
    <w:abstractNumId w:val="112"/>
  </w:num>
  <w:num w:numId="150" w16cid:durableId="865560738">
    <w:abstractNumId w:val="133"/>
  </w:num>
  <w:num w:numId="151" w16cid:durableId="514807336">
    <w:abstractNumId w:val="29"/>
  </w:num>
  <w:num w:numId="152" w16cid:durableId="1360662233">
    <w:abstractNumId w:val="2"/>
  </w:num>
  <w:num w:numId="153" w16cid:durableId="568658986">
    <w:abstractNumId w:val="93"/>
  </w:num>
  <w:num w:numId="154" w16cid:durableId="1816869336">
    <w:abstractNumId w:val="32"/>
  </w:num>
  <w:num w:numId="155" w16cid:durableId="274408089">
    <w:abstractNumId w:val="67"/>
  </w:num>
  <w:num w:numId="156" w16cid:durableId="29653985">
    <w:abstractNumId w:val="17"/>
  </w:num>
  <w:num w:numId="157" w16cid:durableId="265159379">
    <w:abstractNumId w:val="126"/>
  </w:num>
  <w:num w:numId="158" w16cid:durableId="240262047">
    <w:abstractNumId w:val="132"/>
  </w:num>
  <w:num w:numId="159" w16cid:durableId="967978296">
    <w:abstractNumId w:val="18"/>
  </w:num>
  <w:num w:numId="160" w16cid:durableId="86855256">
    <w:abstractNumId w:val="9"/>
  </w:num>
  <w:num w:numId="161" w16cid:durableId="1232041339">
    <w:abstractNumId w:val="38"/>
  </w:num>
  <w:num w:numId="162" w16cid:durableId="1213890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1598"/>
    <w:rsid w:val="000028FD"/>
    <w:rsid w:val="00002EBE"/>
    <w:rsid w:val="0000370F"/>
    <w:rsid w:val="00003B60"/>
    <w:rsid w:val="000045CF"/>
    <w:rsid w:val="000047B8"/>
    <w:rsid w:val="00005E69"/>
    <w:rsid w:val="00006357"/>
    <w:rsid w:val="00006796"/>
    <w:rsid w:val="000068AE"/>
    <w:rsid w:val="00006E23"/>
    <w:rsid w:val="00007461"/>
    <w:rsid w:val="00010BBE"/>
    <w:rsid w:val="0001100E"/>
    <w:rsid w:val="00011CEF"/>
    <w:rsid w:val="000121C3"/>
    <w:rsid w:val="000124D8"/>
    <w:rsid w:val="00012F51"/>
    <w:rsid w:val="0001313D"/>
    <w:rsid w:val="00014974"/>
    <w:rsid w:val="0001577B"/>
    <w:rsid w:val="00015B90"/>
    <w:rsid w:val="0001607A"/>
    <w:rsid w:val="000164C8"/>
    <w:rsid w:val="000179AA"/>
    <w:rsid w:val="00017F78"/>
    <w:rsid w:val="00020F23"/>
    <w:rsid w:val="00022F2F"/>
    <w:rsid w:val="000237B9"/>
    <w:rsid w:val="000238D5"/>
    <w:rsid w:val="000240B9"/>
    <w:rsid w:val="0002414B"/>
    <w:rsid w:val="00024200"/>
    <w:rsid w:val="00024E1C"/>
    <w:rsid w:val="00024FE9"/>
    <w:rsid w:val="00025B20"/>
    <w:rsid w:val="00025CDE"/>
    <w:rsid w:val="000307AA"/>
    <w:rsid w:val="00030929"/>
    <w:rsid w:val="00030B7C"/>
    <w:rsid w:val="00030B92"/>
    <w:rsid w:val="00031475"/>
    <w:rsid w:val="00031911"/>
    <w:rsid w:val="00032AA4"/>
    <w:rsid w:val="00032BC6"/>
    <w:rsid w:val="000335A1"/>
    <w:rsid w:val="00033E51"/>
    <w:rsid w:val="00033F70"/>
    <w:rsid w:val="00034172"/>
    <w:rsid w:val="00034289"/>
    <w:rsid w:val="000348EC"/>
    <w:rsid w:val="0003536C"/>
    <w:rsid w:val="000353FA"/>
    <w:rsid w:val="00036347"/>
    <w:rsid w:val="000364B0"/>
    <w:rsid w:val="000367D9"/>
    <w:rsid w:val="000369D3"/>
    <w:rsid w:val="00036EF7"/>
    <w:rsid w:val="00040A52"/>
    <w:rsid w:val="00040B72"/>
    <w:rsid w:val="00040C65"/>
    <w:rsid w:val="00040F22"/>
    <w:rsid w:val="0004186B"/>
    <w:rsid w:val="00041C35"/>
    <w:rsid w:val="00041C9F"/>
    <w:rsid w:val="00043306"/>
    <w:rsid w:val="0004495F"/>
    <w:rsid w:val="00047B9C"/>
    <w:rsid w:val="00047D33"/>
    <w:rsid w:val="00050154"/>
    <w:rsid w:val="00050E14"/>
    <w:rsid w:val="00051CAB"/>
    <w:rsid w:val="00051EFC"/>
    <w:rsid w:val="00053539"/>
    <w:rsid w:val="00054A17"/>
    <w:rsid w:val="00054F81"/>
    <w:rsid w:val="000552F5"/>
    <w:rsid w:val="0005534C"/>
    <w:rsid w:val="0005552B"/>
    <w:rsid w:val="000563FC"/>
    <w:rsid w:val="0005692D"/>
    <w:rsid w:val="00060065"/>
    <w:rsid w:val="00060833"/>
    <w:rsid w:val="00060EA2"/>
    <w:rsid w:val="00061181"/>
    <w:rsid w:val="00061286"/>
    <w:rsid w:val="00061300"/>
    <w:rsid w:val="00061AAD"/>
    <w:rsid w:val="00061CEB"/>
    <w:rsid w:val="00062297"/>
    <w:rsid w:val="00062BAC"/>
    <w:rsid w:val="00063B77"/>
    <w:rsid w:val="00063CD7"/>
    <w:rsid w:val="00064A0C"/>
    <w:rsid w:val="000657AF"/>
    <w:rsid w:val="00066277"/>
    <w:rsid w:val="000667DD"/>
    <w:rsid w:val="00066857"/>
    <w:rsid w:val="00066AD9"/>
    <w:rsid w:val="00066DA2"/>
    <w:rsid w:val="00070CA6"/>
    <w:rsid w:val="00070D2B"/>
    <w:rsid w:val="000725EF"/>
    <w:rsid w:val="00072751"/>
    <w:rsid w:val="00072A40"/>
    <w:rsid w:val="000733D6"/>
    <w:rsid w:val="00074300"/>
    <w:rsid w:val="0007574B"/>
    <w:rsid w:val="00075C05"/>
    <w:rsid w:val="00076A41"/>
    <w:rsid w:val="00076D22"/>
    <w:rsid w:val="00077595"/>
    <w:rsid w:val="00077915"/>
    <w:rsid w:val="00077993"/>
    <w:rsid w:val="00077ED8"/>
    <w:rsid w:val="0008201E"/>
    <w:rsid w:val="000830B5"/>
    <w:rsid w:val="000832B4"/>
    <w:rsid w:val="00083812"/>
    <w:rsid w:val="00083F5F"/>
    <w:rsid w:val="00084E9F"/>
    <w:rsid w:val="00085150"/>
    <w:rsid w:val="00085300"/>
    <w:rsid w:val="000856F1"/>
    <w:rsid w:val="0008587B"/>
    <w:rsid w:val="00085D2B"/>
    <w:rsid w:val="00087086"/>
    <w:rsid w:val="000877F5"/>
    <w:rsid w:val="00090580"/>
    <w:rsid w:val="000910C8"/>
    <w:rsid w:val="00091C4F"/>
    <w:rsid w:val="00092230"/>
    <w:rsid w:val="000928E0"/>
    <w:rsid w:val="0009327D"/>
    <w:rsid w:val="0009334B"/>
    <w:rsid w:val="0009341D"/>
    <w:rsid w:val="00093970"/>
    <w:rsid w:val="00093E2F"/>
    <w:rsid w:val="00094913"/>
    <w:rsid w:val="000966D6"/>
    <w:rsid w:val="00096C4C"/>
    <w:rsid w:val="00096CC4"/>
    <w:rsid w:val="00097298"/>
    <w:rsid w:val="000975F8"/>
    <w:rsid w:val="000A08D9"/>
    <w:rsid w:val="000A0990"/>
    <w:rsid w:val="000A0BAC"/>
    <w:rsid w:val="000A0D80"/>
    <w:rsid w:val="000A1D9F"/>
    <w:rsid w:val="000A233E"/>
    <w:rsid w:val="000A2462"/>
    <w:rsid w:val="000A29E3"/>
    <w:rsid w:val="000A2F89"/>
    <w:rsid w:val="000A4E2D"/>
    <w:rsid w:val="000A5032"/>
    <w:rsid w:val="000A5448"/>
    <w:rsid w:val="000A60BF"/>
    <w:rsid w:val="000A61DD"/>
    <w:rsid w:val="000A7C21"/>
    <w:rsid w:val="000B02FB"/>
    <w:rsid w:val="000B058C"/>
    <w:rsid w:val="000B0E24"/>
    <w:rsid w:val="000B172F"/>
    <w:rsid w:val="000B2139"/>
    <w:rsid w:val="000B2234"/>
    <w:rsid w:val="000B2AAB"/>
    <w:rsid w:val="000B2EB3"/>
    <w:rsid w:val="000B3427"/>
    <w:rsid w:val="000B3BF9"/>
    <w:rsid w:val="000B3F36"/>
    <w:rsid w:val="000B401B"/>
    <w:rsid w:val="000B576B"/>
    <w:rsid w:val="000B5BF5"/>
    <w:rsid w:val="000B5BFF"/>
    <w:rsid w:val="000B5C8C"/>
    <w:rsid w:val="000B6A5B"/>
    <w:rsid w:val="000B6D34"/>
    <w:rsid w:val="000B7EA0"/>
    <w:rsid w:val="000C0980"/>
    <w:rsid w:val="000C0F5E"/>
    <w:rsid w:val="000C116D"/>
    <w:rsid w:val="000C27F4"/>
    <w:rsid w:val="000C4BEA"/>
    <w:rsid w:val="000C561C"/>
    <w:rsid w:val="000C59E2"/>
    <w:rsid w:val="000C5E70"/>
    <w:rsid w:val="000C643C"/>
    <w:rsid w:val="000C64F4"/>
    <w:rsid w:val="000C69CE"/>
    <w:rsid w:val="000C7B29"/>
    <w:rsid w:val="000C7B2D"/>
    <w:rsid w:val="000C7DD8"/>
    <w:rsid w:val="000D0219"/>
    <w:rsid w:val="000D061B"/>
    <w:rsid w:val="000D0CA3"/>
    <w:rsid w:val="000D1661"/>
    <w:rsid w:val="000D2215"/>
    <w:rsid w:val="000D2365"/>
    <w:rsid w:val="000D2A80"/>
    <w:rsid w:val="000D2CB4"/>
    <w:rsid w:val="000D3555"/>
    <w:rsid w:val="000D40C8"/>
    <w:rsid w:val="000D40F7"/>
    <w:rsid w:val="000D44A4"/>
    <w:rsid w:val="000D4BFD"/>
    <w:rsid w:val="000D4E40"/>
    <w:rsid w:val="000D6D82"/>
    <w:rsid w:val="000D789A"/>
    <w:rsid w:val="000D7CE6"/>
    <w:rsid w:val="000D7EE5"/>
    <w:rsid w:val="000E00DC"/>
    <w:rsid w:val="000E0E30"/>
    <w:rsid w:val="000E14C6"/>
    <w:rsid w:val="000E17D1"/>
    <w:rsid w:val="000E2D26"/>
    <w:rsid w:val="000E38DE"/>
    <w:rsid w:val="000E3EEB"/>
    <w:rsid w:val="000E3F44"/>
    <w:rsid w:val="000E4E76"/>
    <w:rsid w:val="000E5C5A"/>
    <w:rsid w:val="000E5EE9"/>
    <w:rsid w:val="000E60A2"/>
    <w:rsid w:val="000E612F"/>
    <w:rsid w:val="000E6539"/>
    <w:rsid w:val="000E65DC"/>
    <w:rsid w:val="000E6895"/>
    <w:rsid w:val="000E7596"/>
    <w:rsid w:val="000E7AE6"/>
    <w:rsid w:val="000E7E5D"/>
    <w:rsid w:val="000F0CB9"/>
    <w:rsid w:val="000F1C48"/>
    <w:rsid w:val="000F1D0C"/>
    <w:rsid w:val="000F2260"/>
    <w:rsid w:val="000F23FC"/>
    <w:rsid w:val="000F36F9"/>
    <w:rsid w:val="000F383B"/>
    <w:rsid w:val="000F3885"/>
    <w:rsid w:val="000F4994"/>
    <w:rsid w:val="000F5392"/>
    <w:rsid w:val="000F5DE0"/>
    <w:rsid w:val="000F61EC"/>
    <w:rsid w:val="000F6BF8"/>
    <w:rsid w:val="000F7B7E"/>
    <w:rsid w:val="0010039D"/>
    <w:rsid w:val="0010176F"/>
    <w:rsid w:val="0010253D"/>
    <w:rsid w:val="00102FA8"/>
    <w:rsid w:val="001033A5"/>
    <w:rsid w:val="001039E2"/>
    <w:rsid w:val="00103EEA"/>
    <w:rsid w:val="0010477B"/>
    <w:rsid w:val="00104C5B"/>
    <w:rsid w:val="0010685B"/>
    <w:rsid w:val="00106E1E"/>
    <w:rsid w:val="00107CEE"/>
    <w:rsid w:val="001103E3"/>
    <w:rsid w:val="001107B1"/>
    <w:rsid w:val="00110ADC"/>
    <w:rsid w:val="00110D0D"/>
    <w:rsid w:val="00112900"/>
    <w:rsid w:val="00113C6F"/>
    <w:rsid w:val="00114620"/>
    <w:rsid w:val="001149E6"/>
    <w:rsid w:val="00114FB9"/>
    <w:rsid w:val="0011531C"/>
    <w:rsid w:val="00115823"/>
    <w:rsid w:val="00115877"/>
    <w:rsid w:val="00115910"/>
    <w:rsid w:val="00117D78"/>
    <w:rsid w:val="001204F7"/>
    <w:rsid w:val="001210AF"/>
    <w:rsid w:val="001212D9"/>
    <w:rsid w:val="001227EE"/>
    <w:rsid w:val="00122905"/>
    <w:rsid w:val="001229B0"/>
    <w:rsid w:val="00123132"/>
    <w:rsid w:val="001231AA"/>
    <w:rsid w:val="00123524"/>
    <w:rsid w:val="00124347"/>
    <w:rsid w:val="001247CA"/>
    <w:rsid w:val="001247E1"/>
    <w:rsid w:val="00125631"/>
    <w:rsid w:val="001256A0"/>
    <w:rsid w:val="00125A25"/>
    <w:rsid w:val="00125F03"/>
    <w:rsid w:val="00127C4B"/>
    <w:rsid w:val="0013031E"/>
    <w:rsid w:val="00130E32"/>
    <w:rsid w:val="00131894"/>
    <w:rsid w:val="0013205F"/>
    <w:rsid w:val="0013235E"/>
    <w:rsid w:val="00134750"/>
    <w:rsid w:val="0013558B"/>
    <w:rsid w:val="00135653"/>
    <w:rsid w:val="00135F8D"/>
    <w:rsid w:val="001366C4"/>
    <w:rsid w:val="00136961"/>
    <w:rsid w:val="00136968"/>
    <w:rsid w:val="0013744B"/>
    <w:rsid w:val="00137814"/>
    <w:rsid w:val="00137B47"/>
    <w:rsid w:val="00137D1C"/>
    <w:rsid w:val="0014061A"/>
    <w:rsid w:val="00140C28"/>
    <w:rsid w:val="00142A0C"/>
    <w:rsid w:val="001447AC"/>
    <w:rsid w:val="00145618"/>
    <w:rsid w:val="001463B8"/>
    <w:rsid w:val="001468B2"/>
    <w:rsid w:val="00146CCF"/>
    <w:rsid w:val="00146FA6"/>
    <w:rsid w:val="001476CC"/>
    <w:rsid w:val="00150013"/>
    <w:rsid w:val="00150240"/>
    <w:rsid w:val="001503CB"/>
    <w:rsid w:val="001509DE"/>
    <w:rsid w:val="00150F89"/>
    <w:rsid w:val="00152522"/>
    <w:rsid w:val="001526FB"/>
    <w:rsid w:val="00153391"/>
    <w:rsid w:val="00153E53"/>
    <w:rsid w:val="00154AEF"/>
    <w:rsid w:val="00154C60"/>
    <w:rsid w:val="00154E61"/>
    <w:rsid w:val="001555A6"/>
    <w:rsid w:val="0015671D"/>
    <w:rsid w:val="00156776"/>
    <w:rsid w:val="0015757D"/>
    <w:rsid w:val="00157723"/>
    <w:rsid w:val="0015784D"/>
    <w:rsid w:val="00157D42"/>
    <w:rsid w:val="00157E9B"/>
    <w:rsid w:val="001603BA"/>
    <w:rsid w:val="001607F2"/>
    <w:rsid w:val="00160B3D"/>
    <w:rsid w:val="0016135F"/>
    <w:rsid w:val="001634A1"/>
    <w:rsid w:val="001636AD"/>
    <w:rsid w:val="00163AEE"/>
    <w:rsid w:val="00164F21"/>
    <w:rsid w:val="001651E4"/>
    <w:rsid w:val="001653C9"/>
    <w:rsid w:val="001657ED"/>
    <w:rsid w:val="001659AC"/>
    <w:rsid w:val="00165C1B"/>
    <w:rsid w:val="00165CA6"/>
    <w:rsid w:val="0016618E"/>
    <w:rsid w:val="001666E6"/>
    <w:rsid w:val="00171130"/>
    <w:rsid w:val="00171712"/>
    <w:rsid w:val="00171C56"/>
    <w:rsid w:val="00171FE4"/>
    <w:rsid w:val="0017249C"/>
    <w:rsid w:val="001725DE"/>
    <w:rsid w:val="001732BA"/>
    <w:rsid w:val="001737A9"/>
    <w:rsid w:val="00173862"/>
    <w:rsid w:val="00173D80"/>
    <w:rsid w:val="00175122"/>
    <w:rsid w:val="001751AB"/>
    <w:rsid w:val="001755CC"/>
    <w:rsid w:val="0017576C"/>
    <w:rsid w:val="0017675F"/>
    <w:rsid w:val="00176BF9"/>
    <w:rsid w:val="00177109"/>
    <w:rsid w:val="001779E4"/>
    <w:rsid w:val="00177C62"/>
    <w:rsid w:val="00177E28"/>
    <w:rsid w:val="0018070F"/>
    <w:rsid w:val="001822BC"/>
    <w:rsid w:val="00182B26"/>
    <w:rsid w:val="0018327D"/>
    <w:rsid w:val="001835A6"/>
    <w:rsid w:val="001837AD"/>
    <w:rsid w:val="00183877"/>
    <w:rsid w:val="00184906"/>
    <w:rsid w:val="00184F79"/>
    <w:rsid w:val="0018508C"/>
    <w:rsid w:val="00185453"/>
    <w:rsid w:val="0018569F"/>
    <w:rsid w:val="00187AE1"/>
    <w:rsid w:val="001910C3"/>
    <w:rsid w:val="00191109"/>
    <w:rsid w:val="001916AF"/>
    <w:rsid w:val="0019199B"/>
    <w:rsid w:val="00192791"/>
    <w:rsid w:val="00192FB0"/>
    <w:rsid w:val="0019368F"/>
    <w:rsid w:val="001938F7"/>
    <w:rsid w:val="00193BA4"/>
    <w:rsid w:val="00193C60"/>
    <w:rsid w:val="001944BC"/>
    <w:rsid w:val="00194626"/>
    <w:rsid w:val="00195281"/>
    <w:rsid w:val="0019567E"/>
    <w:rsid w:val="00195761"/>
    <w:rsid w:val="001959E8"/>
    <w:rsid w:val="00196965"/>
    <w:rsid w:val="001970CC"/>
    <w:rsid w:val="001972AE"/>
    <w:rsid w:val="00197700"/>
    <w:rsid w:val="0019774E"/>
    <w:rsid w:val="001A0053"/>
    <w:rsid w:val="001A18F4"/>
    <w:rsid w:val="001A20FA"/>
    <w:rsid w:val="001A26F4"/>
    <w:rsid w:val="001A2744"/>
    <w:rsid w:val="001A39FB"/>
    <w:rsid w:val="001A4978"/>
    <w:rsid w:val="001A4AAC"/>
    <w:rsid w:val="001A58E9"/>
    <w:rsid w:val="001A5C5D"/>
    <w:rsid w:val="001A5C7E"/>
    <w:rsid w:val="001A6674"/>
    <w:rsid w:val="001A6954"/>
    <w:rsid w:val="001A6D17"/>
    <w:rsid w:val="001A6E0C"/>
    <w:rsid w:val="001A7665"/>
    <w:rsid w:val="001A7848"/>
    <w:rsid w:val="001B0C01"/>
    <w:rsid w:val="001B0C4A"/>
    <w:rsid w:val="001B1013"/>
    <w:rsid w:val="001B15AC"/>
    <w:rsid w:val="001B213E"/>
    <w:rsid w:val="001B2465"/>
    <w:rsid w:val="001B2FBF"/>
    <w:rsid w:val="001B359D"/>
    <w:rsid w:val="001B39A0"/>
    <w:rsid w:val="001B4099"/>
    <w:rsid w:val="001B4739"/>
    <w:rsid w:val="001B4C6F"/>
    <w:rsid w:val="001B77B6"/>
    <w:rsid w:val="001C0A60"/>
    <w:rsid w:val="001C18D8"/>
    <w:rsid w:val="001C1D50"/>
    <w:rsid w:val="001C22DE"/>
    <w:rsid w:val="001C2EF3"/>
    <w:rsid w:val="001C35E2"/>
    <w:rsid w:val="001C4174"/>
    <w:rsid w:val="001C5E13"/>
    <w:rsid w:val="001C6B40"/>
    <w:rsid w:val="001C6C84"/>
    <w:rsid w:val="001C7588"/>
    <w:rsid w:val="001C7C6F"/>
    <w:rsid w:val="001D0F1B"/>
    <w:rsid w:val="001D17BC"/>
    <w:rsid w:val="001D1901"/>
    <w:rsid w:val="001D22F0"/>
    <w:rsid w:val="001D2B55"/>
    <w:rsid w:val="001D378E"/>
    <w:rsid w:val="001D3B89"/>
    <w:rsid w:val="001D5C96"/>
    <w:rsid w:val="001D5D34"/>
    <w:rsid w:val="001D5FC2"/>
    <w:rsid w:val="001D6C41"/>
    <w:rsid w:val="001D6C87"/>
    <w:rsid w:val="001D6EDE"/>
    <w:rsid w:val="001D79C0"/>
    <w:rsid w:val="001E0343"/>
    <w:rsid w:val="001E206F"/>
    <w:rsid w:val="001E3123"/>
    <w:rsid w:val="001E3CA9"/>
    <w:rsid w:val="001E4D26"/>
    <w:rsid w:val="001E53EB"/>
    <w:rsid w:val="001E6172"/>
    <w:rsid w:val="001E632F"/>
    <w:rsid w:val="001E773B"/>
    <w:rsid w:val="001E7FA6"/>
    <w:rsid w:val="001F088B"/>
    <w:rsid w:val="001F0CC8"/>
    <w:rsid w:val="001F0DF9"/>
    <w:rsid w:val="001F21D0"/>
    <w:rsid w:val="001F2B1B"/>
    <w:rsid w:val="001F3110"/>
    <w:rsid w:val="001F337D"/>
    <w:rsid w:val="001F47B0"/>
    <w:rsid w:val="001F4B7E"/>
    <w:rsid w:val="001F57C3"/>
    <w:rsid w:val="001F5A17"/>
    <w:rsid w:val="001F5B92"/>
    <w:rsid w:val="001F5E2B"/>
    <w:rsid w:val="001F623B"/>
    <w:rsid w:val="001F64FF"/>
    <w:rsid w:val="001F65EC"/>
    <w:rsid w:val="001F67D2"/>
    <w:rsid w:val="001F695B"/>
    <w:rsid w:val="001F6D2D"/>
    <w:rsid w:val="001F797E"/>
    <w:rsid w:val="00200367"/>
    <w:rsid w:val="002009F7"/>
    <w:rsid w:val="00201DCE"/>
    <w:rsid w:val="00201E10"/>
    <w:rsid w:val="002027EF"/>
    <w:rsid w:val="00202BFE"/>
    <w:rsid w:val="00202CE2"/>
    <w:rsid w:val="00202E98"/>
    <w:rsid w:val="00202FAF"/>
    <w:rsid w:val="002035B9"/>
    <w:rsid w:val="00204E88"/>
    <w:rsid w:val="002053A8"/>
    <w:rsid w:val="00205463"/>
    <w:rsid w:val="00205D9B"/>
    <w:rsid w:val="00206020"/>
    <w:rsid w:val="00207151"/>
    <w:rsid w:val="002106AD"/>
    <w:rsid w:val="0021170D"/>
    <w:rsid w:val="00211A47"/>
    <w:rsid w:val="00212739"/>
    <w:rsid w:val="002129B3"/>
    <w:rsid w:val="0021321E"/>
    <w:rsid w:val="00213473"/>
    <w:rsid w:val="00213ADD"/>
    <w:rsid w:val="00213D1A"/>
    <w:rsid w:val="00213D5F"/>
    <w:rsid w:val="00214505"/>
    <w:rsid w:val="002152B9"/>
    <w:rsid w:val="00215A07"/>
    <w:rsid w:val="00215B3B"/>
    <w:rsid w:val="0021684A"/>
    <w:rsid w:val="002170A0"/>
    <w:rsid w:val="00217F39"/>
    <w:rsid w:val="00220C95"/>
    <w:rsid w:val="00221DB3"/>
    <w:rsid w:val="00222933"/>
    <w:rsid w:val="00223CCA"/>
    <w:rsid w:val="00223DCF"/>
    <w:rsid w:val="00223DE5"/>
    <w:rsid w:val="00224080"/>
    <w:rsid w:val="002244E6"/>
    <w:rsid w:val="002255C0"/>
    <w:rsid w:val="00225AB7"/>
    <w:rsid w:val="0022608E"/>
    <w:rsid w:val="00226298"/>
    <w:rsid w:val="00226A52"/>
    <w:rsid w:val="00226EB7"/>
    <w:rsid w:val="002277FC"/>
    <w:rsid w:val="00227B13"/>
    <w:rsid w:val="00227FB6"/>
    <w:rsid w:val="0023033A"/>
    <w:rsid w:val="00230E88"/>
    <w:rsid w:val="00231506"/>
    <w:rsid w:val="00231AF6"/>
    <w:rsid w:val="00231BF7"/>
    <w:rsid w:val="00231CD3"/>
    <w:rsid w:val="002321E8"/>
    <w:rsid w:val="00232A15"/>
    <w:rsid w:val="00232D22"/>
    <w:rsid w:val="00233146"/>
    <w:rsid w:val="00233288"/>
    <w:rsid w:val="00233680"/>
    <w:rsid w:val="00233DC9"/>
    <w:rsid w:val="002349AF"/>
    <w:rsid w:val="00235003"/>
    <w:rsid w:val="00235658"/>
    <w:rsid w:val="00235D6B"/>
    <w:rsid w:val="00236E32"/>
    <w:rsid w:val="002373BA"/>
    <w:rsid w:val="0023776E"/>
    <w:rsid w:val="00237E75"/>
    <w:rsid w:val="00240B97"/>
    <w:rsid w:val="00240E34"/>
    <w:rsid w:val="00242188"/>
    <w:rsid w:val="00242C5F"/>
    <w:rsid w:val="00243542"/>
    <w:rsid w:val="00243AC5"/>
    <w:rsid w:val="00244110"/>
    <w:rsid w:val="0024467C"/>
    <w:rsid w:val="002449FD"/>
    <w:rsid w:val="002450A9"/>
    <w:rsid w:val="002459CD"/>
    <w:rsid w:val="00245DE6"/>
    <w:rsid w:val="00246809"/>
    <w:rsid w:val="00246E1C"/>
    <w:rsid w:val="0025022A"/>
    <w:rsid w:val="002503D9"/>
    <w:rsid w:val="00250A87"/>
    <w:rsid w:val="00250F4C"/>
    <w:rsid w:val="00251616"/>
    <w:rsid w:val="0025166F"/>
    <w:rsid w:val="00252B79"/>
    <w:rsid w:val="002537BC"/>
    <w:rsid w:val="0025382D"/>
    <w:rsid w:val="00253B7C"/>
    <w:rsid w:val="0025508C"/>
    <w:rsid w:val="00255093"/>
    <w:rsid w:val="00255526"/>
    <w:rsid w:val="0025619E"/>
    <w:rsid w:val="002565DB"/>
    <w:rsid w:val="002578D3"/>
    <w:rsid w:val="00260523"/>
    <w:rsid w:val="0026075C"/>
    <w:rsid w:val="00261345"/>
    <w:rsid w:val="00261415"/>
    <w:rsid w:val="00261F1E"/>
    <w:rsid w:val="00261F36"/>
    <w:rsid w:val="00262208"/>
    <w:rsid w:val="0026221E"/>
    <w:rsid w:val="002622BE"/>
    <w:rsid w:val="002628B8"/>
    <w:rsid w:val="002633A3"/>
    <w:rsid w:val="00263BA6"/>
    <w:rsid w:val="00263E08"/>
    <w:rsid w:val="00264817"/>
    <w:rsid w:val="0026481F"/>
    <w:rsid w:val="00265217"/>
    <w:rsid w:val="00265FC4"/>
    <w:rsid w:val="0026635C"/>
    <w:rsid w:val="00266D15"/>
    <w:rsid w:val="00267685"/>
    <w:rsid w:val="00267D9D"/>
    <w:rsid w:val="00270E4E"/>
    <w:rsid w:val="00270ED1"/>
    <w:rsid w:val="0027264D"/>
    <w:rsid w:val="00272A77"/>
    <w:rsid w:val="00272D9D"/>
    <w:rsid w:val="00272FEB"/>
    <w:rsid w:val="00273A6F"/>
    <w:rsid w:val="00273E4F"/>
    <w:rsid w:val="002751E7"/>
    <w:rsid w:val="00275471"/>
    <w:rsid w:val="00275548"/>
    <w:rsid w:val="00275BCB"/>
    <w:rsid w:val="00275F29"/>
    <w:rsid w:val="0027691E"/>
    <w:rsid w:val="00276BF0"/>
    <w:rsid w:val="002770A4"/>
    <w:rsid w:val="00277529"/>
    <w:rsid w:val="002775F7"/>
    <w:rsid w:val="002819AC"/>
    <w:rsid w:val="002823AE"/>
    <w:rsid w:val="00282D65"/>
    <w:rsid w:val="00282FBA"/>
    <w:rsid w:val="0028314B"/>
    <w:rsid w:val="00283188"/>
    <w:rsid w:val="0028410D"/>
    <w:rsid w:val="00284686"/>
    <w:rsid w:val="002850BC"/>
    <w:rsid w:val="002852E2"/>
    <w:rsid w:val="002854D6"/>
    <w:rsid w:val="00285777"/>
    <w:rsid w:val="00285FB4"/>
    <w:rsid w:val="0028621E"/>
    <w:rsid w:val="002863F4"/>
    <w:rsid w:val="00286CEF"/>
    <w:rsid w:val="00286D74"/>
    <w:rsid w:val="002872FF"/>
    <w:rsid w:val="00287845"/>
    <w:rsid w:val="002879B7"/>
    <w:rsid w:val="002901B1"/>
    <w:rsid w:val="00290207"/>
    <w:rsid w:val="0029068B"/>
    <w:rsid w:val="00290AE0"/>
    <w:rsid w:val="00290FBA"/>
    <w:rsid w:val="00291902"/>
    <w:rsid w:val="00291D12"/>
    <w:rsid w:val="002920A1"/>
    <w:rsid w:val="002920C6"/>
    <w:rsid w:val="00292178"/>
    <w:rsid w:val="00293593"/>
    <w:rsid w:val="00293775"/>
    <w:rsid w:val="00293A95"/>
    <w:rsid w:val="00293B56"/>
    <w:rsid w:val="00293E43"/>
    <w:rsid w:val="00293F2D"/>
    <w:rsid w:val="00294E01"/>
    <w:rsid w:val="00296156"/>
    <w:rsid w:val="0029712E"/>
    <w:rsid w:val="002971FA"/>
    <w:rsid w:val="002972E7"/>
    <w:rsid w:val="00297765"/>
    <w:rsid w:val="00297B0B"/>
    <w:rsid w:val="00297F3A"/>
    <w:rsid w:val="002A001F"/>
    <w:rsid w:val="002A0B29"/>
    <w:rsid w:val="002A0CF5"/>
    <w:rsid w:val="002A0F94"/>
    <w:rsid w:val="002A11C5"/>
    <w:rsid w:val="002A1554"/>
    <w:rsid w:val="002A17F3"/>
    <w:rsid w:val="002A257F"/>
    <w:rsid w:val="002A2FB6"/>
    <w:rsid w:val="002A3069"/>
    <w:rsid w:val="002A30F6"/>
    <w:rsid w:val="002A31CF"/>
    <w:rsid w:val="002A3B8F"/>
    <w:rsid w:val="002A3D29"/>
    <w:rsid w:val="002A3E09"/>
    <w:rsid w:val="002A412A"/>
    <w:rsid w:val="002A49F9"/>
    <w:rsid w:val="002A4D38"/>
    <w:rsid w:val="002A524F"/>
    <w:rsid w:val="002A5510"/>
    <w:rsid w:val="002A5D1D"/>
    <w:rsid w:val="002A6225"/>
    <w:rsid w:val="002A65AF"/>
    <w:rsid w:val="002A6E91"/>
    <w:rsid w:val="002A736B"/>
    <w:rsid w:val="002B033A"/>
    <w:rsid w:val="002B0B6F"/>
    <w:rsid w:val="002B114D"/>
    <w:rsid w:val="002B1A7F"/>
    <w:rsid w:val="002B1B8D"/>
    <w:rsid w:val="002B1BB8"/>
    <w:rsid w:val="002B1BDF"/>
    <w:rsid w:val="002B1C44"/>
    <w:rsid w:val="002B1C81"/>
    <w:rsid w:val="002B1EA5"/>
    <w:rsid w:val="002B23C0"/>
    <w:rsid w:val="002B397B"/>
    <w:rsid w:val="002B3C98"/>
    <w:rsid w:val="002B3F9E"/>
    <w:rsid w:val="002B4733"/>
    <w:rsid w:val="002B51E4"/>
    <w:rsid w:val="002B5700"/>
    <w:rsid w:val="002B5CC4"/>
    <w:rsid w:val="002B5F43"/>
    <w:rsid w:val="002B6022"/>
    <w:rsid w:val="002B6700"/>
    <w:rsid w:val="002B69BE"/>
    <w:rsid w:val="002C0CEE"/>
    <w:rsid w:val="002C110D"/>
    <w:rsid w:val="002C1AB2"/>
    <w:rsid w:val="002C24F7"/>
    <w:rsid w:val="002C266B"/>
    <w:rsid w:val="002C2C2F"/>
    <w:rsid w:val="002C3089"/>
    <w:rsid w:val="002C31EC"/>
    <w:rsid w:val="002C3354"/>
    <w:rsid w:val="002C3687"/>
    <w:rsid w:val="002C3E30"/>
    <w:rsid w:val="002C3FCD"/>
    <w:rsid w:val="002C490C"/>
    <w:rsid w:val="002C5224"/>
    <w:rsid w:val="002C599D"/>
    <w:rsid w:val="002C5DF4"/>
    <w:rsid w:val="002C5EF4"/>
    <w:rsid w:val="002C632C"/>
    <w:rsid w:val="002C77C7"/>
    <w:rsid w:val="002D1856"/>
    <w:rsid w:val="002D210E"/>
    <w:rsid w:val="002D26A8"/>
    <w:rsid w:val="002D2997"/>
    <w:rsid w:val="002D3306"/>
    <w:rsid w:val="002D3523"/>
    <w:rsid w:val="002D4723"/>
    <w:rsid w:val="002D4C0B"/>
    <w:rsid w:val="002D60DA"/>
    <w:rsid w:val="002D6452"/>
    <w:rsid w:val="002D6AAE"/>
    <w:rsid w:val="002D71A6"/>
    <w:rsid w:val="002D7733"/>
    <w:rsid w:val="002E0069"/>
    <w:rsid w:val="002E0474"/>
    <w:rsid w:val="002E0EE0"/>
    <w:rsid w:val="002E1849"/>
    <w:rsid w:val="002E2054"/>
    <w:rsid w:val="002E29B8"/>
    <w:rsid w:val="002E356E"/>
    <w:rsid w:val="002E363D"/>
    <w:rsid w:val="002E3F25"/>
    <w:rsid w:val="002E4214"/>
    <w:rsid w:val="002E5E11"/>
    <w:rsid w:val="002E64DB"/>
    <w:rsid w:val="002E742E"/>
    <w:rsid w:val="002E783C"/>
    <w:rsid w:val="002E7D90"/>
    <w:rsid w:val="002F059B"/>
    <w:rsid w:val="002F0627"/>
    <w:rsid w:val="002F071F"/>
    <w:rsid w:val="002F0824"/>
    <w:rsid w:val="002F1234"/>
    <w:rsid w:val="002F129C"/>
    <w:rsid w:val="002F149E"/>
    <w:rsid w:val="002F1511"/>
    <w:rsid w:val="002F1699"/>
    <w:rsid w:val="002F1B68"/>
    <w:rsid w:val="002F20BF"/>
    <w:rsid w:val="002F3039"/>
    <w:rsid w:val="002F446A"/>
    <w:rsid w:val="002F4CED"/>
    <w:rsid w:val="002F567B"/>
    <w:rsid w:val="002F58C4"/>
    <w:rsid w:val="002F590C"/>
    <w:rsid w:val="002F5CBE"/>
    <w:rsid w:val="002F6C87"/>
    <w:rsid w:val="002F717B"/>
    <w:rsid w:val="002F74E3"/>
    <w:rsid w:val="002F79B0"/>
    <w:rsid w:val="002F7E2A"/>
    <w:rsid w:val="00300178"/>
    <w:rsid w:val="00300750"/>
    <w:rsid w:val="00300D82"/>
    <w:rsid w:val="003013A8"/>
    <w:rsid w:val="00301D25"/>
    <w:rsid w:val="003023EA"/>
    <w:rsid w:val="003032FC"/>
    <w:rsid w:val="00303668"/>
    <w:rsid w:val="00303DB4"/>
    <w:rsid w:val="00304652"/>
    <w:rsid w:val="003049F4"/>
    <w:rsid w:val="00304AC6"/>
    <w:rsid w:val="003053D5"/>
    <w:rsid w:val="003058A9"/>
    <w:rsid w:val="0030595E"/>
    <w:rsid w:val="00305D29"/>
    <w:rsid w:val="00306014"/>
    <w:rsid w:val="00306508"/>
    <w:rsid w:val="0030712D"/>
    <w:rsid w:val="00307404"/>
    <w:rsid w:val="00307806"/>
    <w:rsid w:val="0030788A"/>
    <w:rsid w:val="003109CD"/>
    <w:rsid w:val="0031166D"/>
    <w:rsid w:val="00311964"/>
    <w:rsid w:val="00311D0A"/>
    <w:rsid w:val="00312154"/>
    <w:rsid w:val="0031320A"/>
    <w:rsid w:val="00313707"/>
    <w:rsid w:val="00314853"/>
    <w:rsid w:val="00314A7D"/>
    <w:rsid w:val="00315725"/>
    <w:rsid w:val="00315F07"/>
    <w:rsid w:val="00317392"/>
    <w:rsid w:val="003177D4"/>
    <w:rsid w:val="003203D5"/>
    <w:rsid w:val="00320C99"/>
    <w:rsid w:val="00321231"/>
    <w:rsid w:val="003214BA"/>
    <w:rsid w:val="00321995"/>
    <w:rsid w:val="00321F77"/>
    <w:rsid w:val="00321F79"/>
    <w:rsid w:val="00322217"/>
    <w:rsid w:val="00322B27"/>
    <w:rsid w:val="0032344A"/>
    <w:rsid w:val="0032395C"/>
    <w:rsid w:val="00323ADD"/>
    <w:rsid w:val="00323DA0"/>
    <w:rsid w:val="00324578"/>
    <w:rsid w:val="00326437"/>
    <w:rsid w:val="0032664E"/>
    <w:rsid w:val="00326D43"/>
    <w:rsid w:val="00327529"/>
    <w:rsid w:val="0033048C"/>
    <w:rsid w:val="00330510"/>
    <w:rsid w:val="003306B5"/>
    <w:rsid w:val="00332B1C"/>
    <w:rsid w:val="00332C43"/>
    <w:rsid w:val="00332EFD"/>
    <w:rsid w:val="003334CC"/>
    <w:rsid w:val="00333751"/>
    <w:rsid w:val="00333D5C"/>
    <w:rsid w:val="00333DD8"/>
    <w:rsid w:val="00334533"/>
    <w:rsid w:val="003356A0"/>
    <w:rsid w:val="003357AC"/>
    <w:rsid w:val="00335F42"/>
    <w:rsid w:val="00336131"/>
    <w:rsid w:val="00336462"/>
    <w:rsid w:val="00336574"/>
    <w:rsid w:val="00337A15"/>
    <w:rsid w:val="00340549"/>
    <w:rsid w:val="00341CB6"/>
    <w:rsid w:val="00342265"/>
    <w:rsid w:val="003423DC"/>
    <w:rsid w:val="003431A2"/>
    <w:rsid w:val="00343482"/>
    <w:rsid w:val="0034382D"/>
    <w:rsid w:val="00343D87"/>
    <w:rsid w:val="0034523C"/>
    <w:rsid w:val="00345958"/>
    <w:rsid w:val="00345FB4"/>
    <w:rsid w:val="00346F45"/>
    <w:rsid w:val="00347705"/>
    <w:rsid w:val="00350A09"/>
    <w:rsid w:val="00350C0A"/>
    <w:rsid w:val="00351184"/>
    <w:rsid w:val="0035253B"/>
    <w:rsid w:val="0035268A"/>
    <w:rsid w:val="00352EDD"/>
    <w:rsid w:val="003535B5"/>
    <w:rsid w:val="0035368B"/>
    <w:rsid w:val="003539D6"/>
    <w:rsid w:val="00353F97"/>
    <w:rsid w:val="003548A1"/>
    <w:rsid w:val="0035543D"/>
    <w:rsid w:val="0035587F"/>
    <w:rsid w:val="003559B7"/>
    <w:rsid w:val="003571A2"/>
    <w:rsid w:val="00357398"/>
    <w:rsid w:val="00357850"/>
    <w:rsid w:val="003600F3"/>
    <w:rsid w:val="0036016C"/>
    <w:rsid w:val="0036143F"/>
    <w:rsid w:val="00361A92"/>
    <w:rsid w:val="00361EDB"/>
    <w:rsid w:val="0036229E"/>
    <w:rsid w:val="0036256C"/>
    <w:rsid w:val="003629D1"/>
    <w:rsid w:val="003632B4"/>
    <w:rsid w:val="003635DA"/>
    <w:rsid w:val="00363E79"/>
    <w:rsid w:val="003649E0"/>
    <w:rsid w:val="00365176"/>
    <w:rsid w:val="00365502"/>
    <w:rsid w:val="00365C0D"/>
    <w:rsid w:val="003662AA"/>
    <w:rsid w:val="0036767A"/>
    <w:rsid w:val="003702C7"/>
    <w:rsid w:val="0037073C"/>
    <w:rsid w:val="00371074"/>
    <w:rsid w:val="0037137E"/>
    <w:rsid w:val="00371B5C"/>
    <w:rsid w:val="00372A55"/>
    <w:rsid w:val="00372D5D"/>
    <w:rsid w:val="0037309D"/>
    <w:rsid w:val="00373CD7"/>
    <w:rsid w:val="0037437F"/>
    <w:rsid w:val="0037475B"/>
    <w:rsid w:val="0037489E"/>
    <w:rsid w:val="00376A6D"/>
    <w:rsid w:val="00377780"/>
    <w:rsid w:val="00377E25"/>
    <w:rsid w:val="00377E3E"/>
    <w:rsid w:val="003800A0"/>
    <w:rsid w:val="00380B98"/>
    <w:rsid w:val="003812A4"/>
    <w:rsid w:val="0038289D"/>
    <w:rsid w:val="00382C7D"/>
    <w:rsid w:val="00383473"/>
    <w:rsid w:val="00383B6C"/>
    <w:rsid w:val="00383F2E"/>
    <w:rsid w:val="003840BE"/>
    <w:rsid w:val="00384AA7"/>
    <w:rsid w:val="00384E2B"/>
    <w:rsid w:val="00385236"/>
    <w:rsid w:val="003853E0"/>
    <w:rsid w:val="00385C5D"/>
    <w:rsid w:val="00385F4E"/>
    <w:rsid w:val="00386426"/>
    <w:rsid w:val="0038674C"/>
    <w:rsid w:val="00390154"/>
    <w:rsid w:val="00390237"/>
    <w:rsid w:val="003903A4"/>
    <w:rsid w:val="003903B0"/>
    <w:rsid w:val="00391532"/>
    <w:rsid w:val="00391B62"/>
    <w:rsid w:val="003923D1"/>
    <w:rsid w:val="003925A9"/>
    <w:rsid w:val="00392933"/>
    <w:rsid w:val="003929F9"/>
    <w:rsid w:val="00393428"/>
    <w:rsid w:val="00393957"/>
    <w:rsid w:val="0039472C"/>
    <w:rsid w:val="00396023"/>
    <w:rsid w:val="00397D9C"/>
    <w:rsid w:val="003A06FF"/>
    <w:rsid w:val="003A0BBC"/>
    <w:rsid w:val="003A0EC4"/>
    <w:rsid w:val="003A1366"/>
    <w:rsid w:val="003A2B6B"/>
    <w:rsid w:val="003A2D4B"/>
    <w:rsid w:val="003A3487"/>
    <w:rsid w:val="003A3C44"/>
    <w:rsid w:val="003A3FF8"/>
    <w:rsid w:val="003A598F"/>
    <w:rsid w:val="003A5F87"/>
    <w:rsid w:val="003A7885"/>
    <w:rsid w:val="003A7DB7"/>
    <w:rsid w:val="003B0840"/>
    <w:rsid w:val="003B0D82"/>
    <w:rsid w:val="003B141E"/>
    <w:rsid w:val="003B1828"/>
    <w:rsid w:val="003B240A"/>
    <w:rsid w:val="003B27C6"/>
    <w:rsid w:val="003B2BFD"/>
    <w:rsid w:val="003B3231"/>
    <w:rsid w:val="003B398F"/>
    <w:rsid w:val="003B48FE"/>
    <w:rsid w:val="003B5094"/>
    <w:rsid w:val="003B51AC"/>
    <w:rsid w:val="003B52C3"/>
    <w:rsid w:val="003B5619"/>
    <w:rsid w:val="003B5ABC"/>
    <w:rsid w:val="003B5BC6"/>
    <w:rsid w:val="003B6502"/>
    <w:rsid w:val="003B6715"/>
    <w:rsid w:val="003B6CBB"/>
    <w:rsid w:val="003C04AC"/>
    <w:rsid w:val="003C0B87"/>
    <w:rsid w:val="003C1F7E"/>
    <w:rsid w:val="003C22C3"/>
    <w:rsid w:val="003C295D"/>
    <w:rsid w:val="003C3B87"/>
    <w:rsid w:val="003C3E98"/>
    <w:rsid w:val="003C4428"/>
    <w:rsid w:val="003C4893"/>
    <w:rsid w:val="003C4BB5"/>
    <w:rsid w:val="003C58EC"/>
    <w:rsid w:val="003C5A53"/>
    <w:rsid w:val="003C6527"/>
    <w:rsid w:val="003C797F"/>
    <w:rsid w:val="003D01C0"/>
    <w:rsid w:val="003D0D09"/>
    <w:rsid w:val="003D1C8F"/>
    <w:rsid w:val="003D1E4B"/>
    <w:rsid w:val="003D2830"/>
    <w:rsid w:val="003D300C"/>
    <w:rsid w:val="003D48BF"/>
    <w:rsid w:val="003D4ED5"/>
    <w:rsid w:val="003D53EE"/>
    <w:rsid w:val="003D5B10"/>
    <w:rsid w:val="003D5EDB"/>
    <w:rsid w:val="003D62ED"/>
    <w:rsid w:val="003D752E"/>
    <w:rsid w:val="003D7CE4"/>
    <w:rsid w:val="003E11D6"/>
    <w:rsid w:val="003E11DA"/>
    <w:rsid w:val="003E13E8"/>
    <w:rsid w:val="003E1405"/>
    <w:rsid w:val="003E1D4D"/>
    <w:rsid w:val="003E272B"/>
    <w:rsid w:val="003E27EF"/>
    <w:rsid w:val="003E3AC0"/>
    <w:rsid w:val="003E3DC5"/>
    <w:rsid w:val="003E40DE"/>
    <w:rsid w:val="003E4158"/>
    <w:rsid w:val="003E436D"/>
    <w:rsid w:val="003E485D"/>
    <w:rsid w:val="003E4CC0"/>
    <w:rsid w:val="003E586C"/>
    <w:rsid w:val="003E62E5"/>
    <w:rsid w:val="003E64C1"/>
    <w:rsid w:val="003E693E"/>
    <w:rsid w:val="003E6E86"/>
    <w:rsid w:val="003E73CA"/>
    <w:rsid w:val="003E73D2"/>
    <w:rsid w:val="003E7D23"/>
    <w:rsid w:val="003F11E7"/>
    <w:rsid w:val="003F18E2"/>
    <w:rsid w:val="003F1B28"/>
    <w:rsid w:val="003F268C"/>
    <w:rsid w:val="003F2B98"/>
    <w:rsid w:val="003F2BEF"/>
    <w:rsid w:val="003F2FCB"/>
    <w:rsid w:val="003F34D5"/>
    <w:rsid w:val="003F3723"/>
    <w:rsid w:val="003F3D8F"/>
    <w:rsid w:val="003F43B8"/>
    <w:rsid w:val="003F4E17"/>
    <w:rsid w:val="003F5287"/>
    <w:rsid w:val="003F529F"/>
    <w:rsid w:val="003F6940"/>
    <w:rsid w:val="003F7086"/>
    <w:rsid w:val="003F7110"/>
    <w:rsid w:val="00400624"/>
    <w:rsid w:val="00400968"/>
    <w:rsid w:val="004013E6"/>
    <w:rsid w:val="00401F1B"/>
    <w:rsid w:val="004023DB"/>
    <w:rsid w:val="00403515"/>
    <w:rsid w:val="0040365C"/>
    <w:rsid w:val="00403EA2"/>
    <w:rsid w:val="00403F8C"/>
    <w:rsid w:val="004046C0"/>
    <w:rsid w:val="00404A86"/>
    <w:rsid w:val="00405A29"/>
    <w:rsid w:val="00405D26"/>
    <w:rsid w:val="00406799"/>
    <w:rsid w:val="00406BED"/>
    <w:rsid w:val="00407CAC"/>
    <w:rsid w:val="00407D1B"/>
    <w:rsid w:val="00411303"/>
    <w:rsid w:val="00411924"/>
    <w:rsid w:val="00411976"/>
    <w:rsid w:val="00411F17"/>
    <w:rsid w:val="00412CED"/>
    <w:rsid w:val="00412D2A"/>
    <w:rsid w:val="0041366A"/>
    <w:rsid w:val="004139CF"/>
    <w:rsid w:val="00413A3E"/>
    <w:rsid w:val="00413F15"/>
    <w:rsid w:val="00414D08"/>
    <w:rsid w:val="00415034"/>
    <w:rsid w:val="0041509A"/>
    <w:rsid w:val="0041556D"/>
    <w:rsid w:val="00415B9F"/>
    <w:rsid w:val="00415CDB"/>
    <w:rsid w:val="0042029F"/>
    <w:rsid w:val="00420A4D"/>
    <w:rsid w:val="00421022"/>
    <w:rsid w:val="00421145"/>
    <w:rsid w:val="004214EB"/>
    <w:rsid w:val="00421ABD"/>
    <w:rsid w:val="004228E8"/>
    <w:rsid w:val="00422B02"/>
    <w:rsid w:val="00422E47"/>
    <w:rsid w:val="00422E52"/>
    <w:rsid w:val="00422F54"/>
    <w:rsid w:val="0042300B"/>
    <w:rsid w:val="0042401F"/>
    <w:rsid w:val="00424406"/>
    <w:rsid w:val="004259E1"/>
    <w:rsid w:val="00425ED9"/>
    <w:rsid w:val="00425F76"/>
    <w:rsid w:val="00426B33"/>
    <w:rsid w:val="00426FF0"/>
    <w:rsid w:val="00427139"/>
    <w:rsid w:val="004304D7"/>
    <w:rsid w:val="004307DB"/>
    <w:rsid w:val="0043136C"/>
    <w:rsid w:val="0043182D"/>
    <w:rsid w:val="00431F04"/>
    <w:rsid w:val="0043220C"/>
    <w:rsid w:val="00432444"/>
    <w:rsid w:val="00433451"/>
    <w:rsid w:val="00433895"/>
    <w:rsid w:val="00433F48"/>
    <w:rsid w:val="004356CA"/>
    <w:rsid w:val="00435740"/>
    <w:rsid w:val="004358E9"/>
    <w:rsid w:val="004360B1"/>
    <w:rsid w:val="00437E4C"/>
    <w:rsid w:val="00437EE5"/>
    <w:rsid w:val="00440BF2"/>
    <w:rsid w:val="00440EB8"/>
    <w:rsid w:val="004428D6"/>
    <w:rsid w:val="0044297F"/>
    <w:rsid w:val="00443BE1"/>
    <w:rsid w:val="00444499"/>
    <w:rsid w:val="0044491E"/>
    <w:rsid w:val="00444ADA"/>
    <w:rsid w:val="00445EE0"/>
    <w:rsid w:val="00445F60"/>
    <w:rsid w:val="00446360"/>
    <w:rsid w:val="00446BBD"/>
    <w:rsid w:val="00447941"/>
    <w:rsid w:val="00450350"/>
    <w:rsid w:val="00450F94"/>
    <w:rsid w:val="00451078"/>
    <w:rsid w:val="00451711"/>
    <w:rsid w:val="00451F6F"/>
    <w:rsid w:val="004525BE"/>
    <w:rsid w:val="004527C8"/>
    <w:rsid w:val="004539F5"/>
    <w:rsid w:val="00454FFD"/>
    <w:rsid w:val="00455412"/>
    <w:rsid w:val="0045546A"/>
    <w:rsid w:val="0045592B"/>
    <w:rsid w:val="0045628B"/>
    <w:rsid w:val="0046019E"/>
    <w:rsid w:val="00461CEA"/>
    <w:rsid w:val="00462024"/>
    <w:rsid w:val="00462384"/>
    <w:rsid w:val="00463BD9"/>
    <w:rsid w:val="0046408E"/>
    <w:rsid w:val="0046520B"/>
    <w:rsid w:val="00465503"/>
    <w:rsid w:val="00465A12"/>
    <w:rsid w:val="00465C47"/>
    <w:rsid w:val="00466179"/>
    <w:rsid w:val="0046771A"/>
    <w:rsid w:val="00467D56"/>
    <w:rsid w:val="00467FBE"/>
    <w:rsid w:val="0047019F"/>
    <w:rsid w:val="004701BE"/>
    <w:rsid w:val="00470663"/>
    <w:rsid w:val="00471AE2"/>
    <w:rsid w:val="00471BB9"/>
    <w:rsid w:val="00471F3A"/>
    <w:rsid w:val="00471F71"/>
    <w:rsid w:val="00472767"/>
    <w:rsid w:val="0047278E"/>
    <w:rsid w:val="00472791"/>
    <w:rsid w:val="00472FE0"/>
    <w:rsid w:val="00472FFC"/>
    <w:rsid w:val="00473204"/>
    <w:rsid w:val="00473B8E"/>
    <w:rsid w:val="00473E22"/>
    <w:rsid w:val="0047654A"/>
    <w:rsid w:val="00476B87"/>
    <w:rsid w:val="00477165"/>
    <w:rsid w:val="004772D5"/>
    <w:rsid w:val="00477E85"/>
    <w:rsid w:val="004804C5"/>
    <w:rsid w:val="004813C8"/>
    <w:rsid w:val="00481EFD"/>
    <w:rsid w:val="00482AD1"/>
    <w:rsid w:val="00482C3A"/>
    <w:rsid w:val="004837A6"/>
    <w:rsid w:val="004837B2"/>
    <w:rsid w:val="00484DBA"/>
    <w:rsid w:val="00485343"/>
    <w:rsid w:val="00485465"/>
    <w:rsid w:val="0048584F"/>
    <w:rsid w:val="00485F7D"/>
    <w:rsid w:val="00485FA2"/>
    <w:rsid w:val="004864EB"/>
    <w:rsid w:val="00486F12"/>
    <w:rsid w:val="004877D4"/>
    <w:rsid w:val="00487ACB"/>
    <w:rsid w:val="00487DD5"/>
    <w:rsid w:val="00487EE1"/>
    <w:rsid w:val="004908C9"/>
    <w:rsid w:val="00490AE2"/>
    <w:rsid w:val="00491162"/>
    <w:rsid w:val="00491561"/>
    <w:rsid w:val="004917E7"/>
    <w:rsid w:val="004919D5"/>
    <w:rsid w:val="00491AC7"/>
    <w:rsid w:val="00491AED"/>
    <w:rsid w:val="00491ED4"/>
    <w:rsid w:val="00492195"/>
    <w:rsid w:val="004921F2"/>
    <w:rsid w:val="004924A5"/>
    <w:rsid w:val="00492521"/>
    <w:rsid w:val="00492A66"/>
    <w:rsid w:val="00492C63"/>
    <w:rsid w:val="00492DBE"/>
    <w:rsid w:val="004936D2"/>
    <w:rsid w:val="004938E4"/>
    <w:rsid w:val="00493A04"/>
    <w:rsid w:val="00493B0E"/>
    <w:rsid w:val="0049425B"/>
    <w:rsid w:val="0049484D"/>
    <w:rsid w:val="0049517E"/>
    <w:rsid w:val="004953A6"/>
    <w:rsid w:val="00495923"/>
    <w:rsid w:val="004961BD"/>
    <w:rsid w:val="00496509"/>
    <w:rsid w:val="00497079"/>
    <w:rsid w:val="0049710A"/>
    <w:rsid w:val="00497466"/>
    <w:rsid w:val="004979B4"/>
    <w:rsid w:val="00497A48"/>
    <w:rsid w:val="00497E5E"/>
    <w:rsid w:val="004A0B1E"/>
    <w:rsid w:val="004A0BC4"/>
    <w:rsid w:val="004A26D6"/>
    <w:rsid w:val="004A2883"/>
    <w:rsid w:val="004A2E02"/>
    <w:rsid w:val="004A34D3"/>
    <w:rsid w:val="004A3C47"/>
    <w:rsid w:val="004A3D93"/>
    <w:rsid w:val="004A4367"/>
    <w:rsid w:val="004A449F"/>
    <w:rsid w:val="004A50AB"/>
    <w:rsid w:val="004A587C"/>
    <w:rsid w:val="004A61F9"/>
    <w:rsid w:val="004A6395"/>
    <w:rsid w:val="004A71F0"/>
    <w:rsid w:val="004A7669"/>
    <w:rsid w:val="004B0AAF"/>
    <w:rsid w:val="004B1679"/>
    <w:rsid w:val="004B17E4"/>
    <w:rsid w:val="004B1A03"/>
    <w:rsid w:val="004B3227"/>
    <w:rsid w:val="004B40CC"/>
    <w:rsid w:val="004B437F"/>
    <w:rsid w:val="004B57B6"/>
    <w:rsid w:val="004B5946"/>
    <w:rsid w:val="004B5D33"/>
    <w:rsid w:val="004B6B06"/>
    <w:rsid w:val="004B76C8"/>
    <w:rsid w:val="004B7C43"/>
    <w:rsid w:val="004C0893"/>
    <w:rsid w:val="004C0B4A"/>
    <w:rsid w:val="004C1C8B"/>
    <w:rsid w:val="004C2AE0"/>
    <w:rsid w:val="004C2B20"/>
    <w:rsid w:val="004C2D92"/>
    <w:rsid w:val="004C2DAF"/>
    <w:rsid w:val="004C2F5D"/>
    <w:rsid w:val="004C3C1F"/>
    <w:rsid w:val="004C4241"/>
    <w:rsid w:val="004C4AC8"/>
    <w:rsid w:val="004C4AFB"/>
    <w:rsid w:val="004C4B7D"/>
    <w:rsid w:val="004C4FF9"/>
    <w:rsid w:val="004C51FF"/>
    <w:rsid w:val="004C52B9"/>
    <w:rsid w:val="004C6128"/>
    <w:rsid w:val="004C6593"/>
    <w:rsid w:val="004C6DF4"/>
    <w:rsid w:val="004C74AF"/>
    <w:rsid w:val="004C777E"/>
    <w:rsid w:val="004D00DF"/>
    <w:rsid w:val="004D07A8"/>
    <w:rsid w:val="004D0A90"/>
    <w:rsid w:val="004D123F"/>
    <w:rsid w:val="004D1FA4"/>
    <w:rsid w:val="004D213C"/>
    <w:rsid w:val="004D3935"/>
    <w:rsid w:val="004D3D15"/>
    <w:rsid w:val="004E0BF9"/>
    <w:rsid w:val="004E14E8"/>
    <w:rsid w:val="004E1A18"/>
    <w:rsid w:val="004E2627"/>
    <w:rsid w:val="004E28AD"/>
    <w:rsid w:val="004E2AB5"/>
    <w:rsid w:val="004E3F7D"/>
    <w:rsid w:val="004E3FE3"/>
    <w:rsid w:val="004E41B2"/>
    <w:rsid w:val="004E6218"/>
    <w:rsid w:val="004E64DB"/>
    <w:rsid w:val="004E6772"/>
    <w:rsid w:val="004E70F1"/>
    <w:rsid w:val="004E7202"/>
    <w:rsid w:val="004F00DC"/>
    <w:rsid w:val="004F1877"/>
    <w:rsid w:val="004F1D05"/>
    <w:rsid w:val="004F2225"/>
    <w:rsid w:val="004F2BAC"/>
    <w:rsid w:val="004F396E"/>
    <w:rsid w:val="004F40EB"/>
    <w:rsid w:val="004F4B18"/>
    <w:rsid w:val="004F5029"/>
    <w:rsid w:val="004F6744"/>
    <w:rsid w:val="004F6C68"/>
    <w:rsid w:val="004F6DCD"/>
    <w:rsid w:val="004F6E82"/>
    <w:rsid w:val="004F7CF5"/>
    <w:rsid w:val="005002C7"/>
    <w:rsid w:val="005002E9"/>
    <w:rsid w:val="00500489"/>
    <w:rsid w:val="00500B38"/>
    <w:rsid w:val="005013AA"/>
    <w:rsid w:val="00501DE9"/>
    <w:rsid w:val="00502179"/>
    <w:rsid w:val="0050226E"/>
    <w:rsid w:val="0050231B"/>
    <w:rsid w:val="00502AB2"/>
    <w:rsid w:val="005033AC"/>
    <w:rsid w:val="0050364E"/>
    <w:rsid w:val="00503FC2"/>
    <w:rsid w:val="00504BBC"/>
    <w:rsid w:val="00505A90"/>
    <w:rsid w:val="0050718A"/>
    <w:rsid w:val="00510967"/>
    <w:rsid w:val="00510A39"/>
    <w:rsid w:val="00510CD6"/>
    <w:rsid w:val="00511035"/>
    <w:rsid w:val="00511291"/>
    <w:rsid w:val="00511828"/>
    <w:rsid w:val="00512056"/>
    <w:rsid w:val="005120BF"/>
    <w:rsid w:val="00512118"/>
    <w:rsid w:val="00513AEF"/>
    <w:rsid w:val="00514458"/>
    <w:rsid w:val="00514EBC"/>
    <w:rsid w:val="005156C9"/>
    <w:rsid w:val="00515A93"/>
    <w:rsid w:val="00515C63"/>
    <w:rsid w:val="00516695"/>
    <w:rsid w:val="005168D2"/>
    <w:rsid w:val="00516E38"/>
    <w:rsid w:val="00520096"/>
    <w:rsid w:val="00521CC2"/>
    <w:rsid w:val="00521CFA"/>
    <w:rsid w:val="00521F7B"/>
    <w:rsid w:val="0052207F"/>
    <w:rsid w:val="0052245C"/>
    <w:rsid w:val="005226B3"/>
    <w:rsid w:val="00522832"/>
    <w:rsid w:val="00522AFA"/>
    <w:rsid w:val="00522E93"/>
    <w:rsid w:val="00523EAC"/>
    <w:rsid w:val="00524202"/>
    <w:rsid w:val="0052441D"/>
    <w:rsid w:val="0052443C"/>
    <w:rsid w:val="0052445A"/>
    <w:rsid w:val="00524561"/>
    <w:rsid w:val="00524782"/>
    <w:rsid w:val="005247E7"/>
    <w:rsid w:val="00525719"/>
    <w:rsid w:val="005267B5"/>
    <w:rsid w:val="00526AF7"/>
    <w:rsid w:val="005272B1"/>
    <w:rsid w:val="0052775E"/>
    <w:rsid w:val="0052793B"/>
    <w:rsid w:val="00527A36"/>
    <w:rsid w:val="00527BF7"/>
    <w:rsid w:val="00527EE6"/>
    <w:rsid w:val="00527F39"/>
    <w:rsid w:val="00531BA1"/>
    <w:rsid w:val="00531C65"/>
    <w:rsid w:val="00532254"/>
    <w:rsid w:val="005327AD"/>
    <w:rsid w:val="00533238"/>
    <w:rsid w:val="0053339C"/>
    <w:rsid w:val="005339EA"/>
    <w:rsid w:val="00533A47"/>
    <w:rsid w:val="0053409B"/>
    <w:rsid w:val="00534E83"/>
    <w:rsid w:val="00534FE1"/>
    <w:rsid w:val="0053539E"/>
    <w:rsid w:val="00535848"/>
    <w:rsid w:val="0053584E"/>
    <w:rsid w:val="00536227"/>
    <w:rsid w:val="00536F42"/>
    <w:rsid w:val="005375DB"/>
    <w:rsid w:val="00537FA0"/>
    <w:rsid w:val="00540389"/>
    <w:rsid w:val="00541DA8"/>
    <w:rsid w:val="00541DB0"/>
    <w:rsid w:val="00541DC9"/>
    <w:rsid w:val="00542019"/>
    <w:rsid w:val="00542514"/>
    <w:rsid w:val="00542C1D"/>
    <w:rsid w:val="00543758"/>
    <w:rsid w:val="00543F1A"/>
    <w:rsid w:val="005440B7"/>
    <w:rsid w:val="0054474F"/>
    <w:rsid w:val="00544916"/>
    <w:rsid w:val="00545C80"/>
    <w:rsid w:val="00546AED"/>
    <w:rsid w:val="00546D40"/>
    <w:rsid w:val="00547783"/>
    <w:rsid w:val="005479F6"/>
    <w:rsid w:val="00547B26"/>
    <w:rsid w:val="00547C08"/>
    <w:rsid w:val="00547C84"/>
    <w:rsid w:val="00551DD9"/>
    <w:rsid w:val="005531BA"/>
    <w:rsid w:val="00553985"/>
    <w:rsid w:val="0055499B"/>
    <w:rsid w:val="00556C0D"/>
    <w:rsid w:val="005574A1"/>
    <w:rsid w:val="0056056C"/>
    <w:rsid w:val="0056084D"/>
    <w:rsid w:val="00560C9C"/>
    <w:rsid w:val="005617AE"/>
    <w:rsid w:val="00561923"/>
    <w:rsid w:val="005621E4"/>
    <w:rsid w:val="005623FF"/>
    <w:rsid w:val="00564160"/>
    <w:rsid w:val="0056473D"/>
    <w:rsid w:val="0056505C"/>
    <w:rsid w:val="005652CA"/>
    <w:rsid w:val="00565AC9"/>
    <w:rsid w:val="00565E59"/>
    <w:rsid w:val="005660DF"/>
    <w:rsid w:val="0056612A"/>
    <w:rsid w:val="005662E4"/>
    <w:rsid w:val="00566C89"/>
    <w:rsid w:val="00566DB9"/>
    <w:rsid w:val="0056763B"/>
    <w:rsid w:val="00567672"/>
    <w:rsid w:val="00567DA9"/>
    <w:rsid w:val="00570006"/>
    <w:rsid w:val="00570441"/>
    <w:rsid w:val="00570C5A"/>
    <w:rsid w:val="00571095"/>
    <w:rsid w:val="00571107"/>
    <w:rsid w:val="005713B3"/>
    <w:rsid w:val="005729D3"/>
    <w:rsid w:val="00573827"/>
    <w:rsid w:val="00573A7D"/>
    <w:rsid w:val="00574BB2"/>
    <w:rsid w:val="00574E74"/>
    <w:rsid w:val="00575A10"/>
    <w:rsid w:val="00575CE7"/>
    <w:rsid w:val="0057680D"/>
    <w:rsid w:val="00576F90"/>
    <w:rsid w:val="00577B4F"/>
    <w:rsid w:val="00577D68"/>
    <w:rsid w:val="0058019F"/>
    <w:rsid w:val="005801D5"/>
    <w:rsid w:val="00580460"/>
    <w:rsid w:val="00580E7E"/>
    <w:rsid w:val="00582FEB"/>
    <w:rsid w:val="00582FFF"/>
    <w:rsid w:val="005834CA"/>
    <w:rsid w:val="00583935"/>
    <w:rsid w:val="00583C37"/>
    <w:rsid w:val="00583E97"/>
    <w:rsid w:val="005841F8"/>
    <w:rsid w:val="00584E3A"/>
    <w:rsid w:val="00584FAC"/>
    <w:rsid w:val="0058588B"/>
    <w:rsid w:val="00585932"/>
    <w:rsid w:val="00585CD9"/>
    <w:rsid w:val="00586242"/>
    <w:rsid w:val="005865AD"/>
    <w:rsid w:val="00586B93"/>
    <w:rsid w:val="00586E35"/>
    <w:rsid w:val="0058705D"/>
    <w:rsid w:val="005900D5"/>
    <w:rsid w:val="00590343"/>
    <w:rsid w:val="0059045B"/>
    <w:rsid w:val="00590C60"/>
    <w:rsid w:val="00590FD2"/>
    <w:rsid w:val="005914F1"/>
    <w:rsid w:val="00592250"/>
    <w:rsid w:val="00592A4D"/>
    <w:rsid w:val="00592C68"/>
    <w:rsid w:val="005937E2"/>
    <w:rsid w:val="00593BDF"/>
    <w:rsid w:val="00593C3A"/>
    <w:rsid w:val="00594B9D"/>
    <w:rsid w:val="00594C0B"/>
    <w:rsid w:val="0059518D"/>
    <w:rsid w:val="00595603"/>
    <w:rsid w:val="00595F6B"/>
    <w:rsid w:val="00596313"/>
    <w:rsid w:val="00596FD7"/>
    <w:rsid w:val="00597221"/>
    <w:rsid w:val="005A0068"/>
    <w:rsid w:val="005A0114"/>
    <w:rsid w:val="005A03C8"/>
    <w:rsid w:val="005A0A9F"/>
    <w:rsid w:val="005A12FB"/>
    <w:rsid w:val="005A1DEB"/>
    <w:rsid w:val="005A1F75"/>
    <w:rsid w:val="005A26A9"/>
    <w:rsid w:val="005A2D47"/>
    <w:rsid w:val="005A2EE5"/>
    <w:rsid w:val="005A2F85"/>
    <w:rsid w:val="005A3541"/>
    <w:rsid w:val="005A35E1"/>
    <w:rsid w:val="005A3625"/>
    <w:rsid w:val="005A3AD8"/>
    <w:rsid w:val="005A3F74"/>
    <w:rsid w:val="005A4C35"/>
    <w:rsid w:val="005A50E3"/>
    <w:rsid w:val="005A517E"/>
    <w:rsid w:val="005A5467"/>
    <w:rsid w:val="005A5839"/>
    <w:rsid w:val="005A6376"/>
    <w:rsid w:val="005A652B"/>
    <w:rsid w:val="005A679E"/>
    <w:rsid w:val="005A748E"/>
    <w:rsid w:val="005A754D"/>
    <w:rsid w:val="005A78ED"/>
    <w:rsid w:val="005A7A2C"/>
    <w:rsid w:val="005B0BC7"/>
    <w:rsid w:val="005B0F50"/>
    <w:rsid w:val="005B10AE"/>
    <w:rsid w:val="005B1262"/>
    <w:rsid w:val="005B2765"/>
    <w:rsid w:val="005B2C90"/>
    <w:rsid w:val="005B2FDB"/>
    <w:rsid w:val="005B3109"/>
    <w:rsid w:val="005B31A6"/>
    <w:rsid w:val="005B37D0"/>
    <w:rsid w:val="005B3F18"/>
    <w:rsid w:val="005B4738"/>
    <w:rsid w:val="005B4D6D"/>
    <w:rsid w:val="005B4F41"/>
    <w:rsid w:val="005B512F"/>
    <w:rsid w:val="005B58C4"/>
    <w:rsid w:val="005B6478"/>
    <w:rsid w:val="005B6FD9"/>
    <w:rsid w:val="005B7EB8"/>
    <w:rsid w:val="005C14FD"/>
    <w:rsid w:val="005C212D"/>
    <w:rsid w:val="005C26A9"/>
    <w:rsid w:val="005C2CF3"/>
    <w:rsid w:val="005C3A51"/>
    <w:rsid w:val="005C3AAF"/>
    <w:rsid w:val="005C3CB0"/>
    <w:rsid w:val="005C5332"/>
    <w:rsid w:val="005C57FB"/>
    <w:rsid w:val="005C6190"/>
    <w:rsid w:val="005C683B"/>
    <w:rsid w:val="005C6E28"/>
    <w:rsid w:val="005C6F92"/>
    <w:rsid w:val="005C717E"/>
    <w:rsid w:val="005D0FED"/>
    <w:rsid w:val="005D1A85"/>
    <w:rsid w:val="005D1FE9"/>
    <w:rsid w:val="005D24B2"/>
    <w:rsid w:val="005D29A8"/>
    <w:rsid w:val="005D42B2"/>
    <w:rsid w:val="005D5453"/>
    <w:rsid w:val="005D5766"/>
    <w:rsid w:val="005D578A"/>
    <w:rsid w:val="005D57E4"/>
    <w:rsid w:val="005D5F4F"/>
    <w:rsid w:val="005D61FB"/>
    <w:rsid w:val="005D62A6"/>
    <w:rsid w:val="005D6698"/>
    <w:rsid w:val="005D6FE7"/>
    <w:rsid w:val="005D77A3"/>
    <w:rsid w:val="005D79B9"/>
    <w:rsid w:val="005D7AC8"/>
    <w:rsid w:val="005E01AE"/>
    <w:rsid w:val="005E15E2"/>
    <w:rsid w:val="005E199A"/>
    <w:rsid w:val="005E2282"/>
    <w:rsid w:val="005E2B61"/>
    <w:rsid w:val="005E333E"/>
    <w:rsid w:val="005E3524"/>
    <w:rsid w:val="005E39AB"/>
    <w:rsid w:val="005E3B49"/>
    <w:rsid w:val="005E424C"/>
    <w:rsid w:val="005E4365"/>
    <w:rsid w:val="005E56DF"/>
    <w:rsid w:val="005E5FEA"/>
    <w:rsid w:val="005E6C0F"/>
    <w:rsid w:val="005E6ECE"/>
    <w:rsid w:val="005E6EE2"/>
    <w:rsid w:val="005E72A2"/>
    <w:rsid w:val="005E73B4"/>
    <w:rsid w:val="005E7610"/>
    <w:rsid w:val="005F0019"/>
    <w:rsid w:val="005F0127"/>
    <w:rsid w:val="005F07F2"/>
    <w:rsid w:val="005F1545"/>
    <w:rsid w:val="005F21D4"/>
    <w:rsid w:val="005F2490"/>
    <w:rsid w:val="005F2CD4"/>
    <w:rsid w:val="005F42F1"/>
    <w:rsid w:val="005F4666"/>
    <w:rsid w:val="005F477C"/>
    <w:rsid w:val="005F59BD"/>
    <w:rsid w:val="005F6BAF"/>
    <w:rsid w:val="005F73C5"/>
    <w:rsid w:val="005F73E8"/>
    <w:rsid w:val="00600174"/>
    <w:rsid w:val="006009D1"/>
    <w:rsid w:val="006010B3"/>
    <w:rsid w:val="00601A23"/>
    <w:rsid w:val="00602404"/>
    <w:rsid w:val="006031F1"/>
    <w:rsid w:val="0060351E"/>
    <w:rsid w:val="00603CC0"/>
    <w:rsid w:val="00604A2D"/>
    <w:rsid w:val="00604DBA"/>
    <w:rsid w:val="00605239"/>
    <w:rsid w:val="00605E74"/>
    <w:rsid w:val="00607823"/>
    <w:rsid w:val="00607EA4"/>
    <w:rsid w:val="00610C3A"/>
    <w:rsid w:val="00611E2C"/>
    <w:rsid w:val="00612126"/>
    <w:rsid w:val="00612231"/>
    <w:rsid w:val="00613010"/>
    <w:rsid w:val="0061496E"/>
    <w:rsid w:val="00614A62"/>
    <w:rsid w:val="00614C32"/>
    <w:rsid w:val="006150CD"/>
    <w:rsid w:val="00615B11"/>
    <w:rsid w:val="006163A2"/>
    <w:rsid w:val="00616C61"/>
    <w:rsid w:val="00616CC1"/>
    <w:rsid w:val="00616FF0"/>
    <w:rsid w:val="00617116"/>
    <w:rsid w:val="00617699"/>
    <w:rsid w:val="006176B5"/>
    <w:rsid w:val="006176C3"/>
    <w:rsid w:val="006176EF"/>
    <w:rsid w:val="00617785"/>
    <w:rsid w:val="00620A4C"/>
    <w:rsid w:val="00620FF8"/>
    <w:rsid w:val="00621151"/>
    <w:rsid w:val="00622403"/>
    <w:rsid w:val="00622DA8"/>
    <w:rsid w:val="00623433"/>
    <w:rsid w:val="006240BD"/>
    <w:rsid w:val="00624A21"/>
    <w:rsid w:val="00625077"/>
    <w:rsid w:val="0062525A"/>
    <w:rsid w:val="006257F0"/>
    <w:rsid w:val="00625CA4"/>
    <w:rsid w:val="0062650D"/>
    <w:rsid w:val="0062794A"/>
    <w:rsid w:val="00627C3D"/>
    <w:rsid w:val="00631309"/>
    <w:rsid w:val="00631A0A"/>
    <w:rsid w:val="006320D7"/>
    <w:rsid w:val="00633954"/>
    <w:rsid w:val="00634028"/>
    <w:rsid w:val="006344DE"/>
    <w:rsid w:val="00634A6C"/>
    <w:rsid w:val="00634F40"/>
    <w:rsid w:val="00635EB1"/>
    <w:rsid w:val="006376CC"/>
    <w:rsid w:val="00637734"/>
    <w:rsid w:val="00637AE1"/>
    <w:rsid w:val="00640010"/>
    <w:rsid w:val="006400C0"/>
    <w:rsid w:val="0064030C"/>
    <w:rsid w:val="00640A84"/>
    <w:rsid w:val="00640FDC"/>
    <w:rsid w:val="0064155D"/>
    <w:rsid w:val="00641777"/>
    <w:rsid w:val="0064224F"/>
    <w:rsid w:val="00644DA4"/>
    <w:rsid w:val="00644DFA"/>
    <w:rsid w:val="00645009"/>
    <w:rsid w:val="006459E1"/>
    <w:rsid w:val="00645A2E"/>
    <w:rsid w:val="00645B16"/>
    <w:rsid w:val="00647014"/>
    <w:rsid w:val="006473BB"/>
    <w:rsid w:val="0064767C"/>
    <w:rsid w:val="006507E9"/>
    <w:rsid w:val="006511D4"/>
    <w:rsid w:val="00652B93"/>
    <w:rsid w:val="00653CAD"/>
    <w:rsid w:val="00653E83"/>
    <w:rsid w:val="00654D44"/>
    <w:rsid w:val="0065550C"/>
    <w:rsid w:val="00656643"/>
    <w:rsid w:val="00656E9C"/>
    <w:rsid w:val="006572D7"/>
    <w:rsid w:val="00657516"/>
    <w:rsid w:val="00657747"/>
    <w:rsid w:val="00657C5D"/>
    <w:rsid w:val="00661DFF"/>
    <w:rsid w:val="00662862"/>
    <w:rsid w:val="00662C37"/>
    <w:rsid w:val="00662F78"/>
    <w:rsid w:val="00663232"/>
    <w:rsid w:val="006646DA"/>
    <w:rsid w:val="0066495D"/>
    <w:rsid w:val="00664AE4"/>
    <w:rsid w:val="006650F4"/>
    <w:rsid w:val="006651A6"/>
    <w:rsid w:val="00665221"/>
    <w:rsid w:val="00666822"/>
    <w:rsid w:val="00667B56"/>
    <w:rsid w:val="00670591"/>
    <w:rsid w:val="00671313"/>
    <w:rsid w:val="00671F23"/>
    <w:rsid w:val="006721D9"/>
    <w:rsid w:val="00672ADB"/>
    <w:rsid w:val="006732C6"/>
    <w:rsid w:val="00674147"/>
    <w:rsid w:val="0067467A"/>
    <w:rsid w:val="006759BB"/>
    <w:rsid w:val="00676817"/>
    <w:rsid w:val="0067773E"/>
    <w:rsid w:val="00677859"/>
    <w:rsid w:val="00677ADF"/>
    <w:rsid w:val="00677CC7"/>
    <w:rsid w:val="00680055"/>
    <w:rsid w:val="006800D6"/>
    <w:rsid w:val="0068038E"/>
    <w:rsid w:val="006807A0"/>
    <w:rsid w:val="00680FFE"/>
    <w:rsid w:val="00682146"/>
    <w:rsid w:val="00684800"/>
    <w:rsid w:val="00684DBF"/>
    <w:rsid w:val="006856A2"/>
    <w:rsid w:val="00685BC2"/>
    <w:rsid w:val="00685E3A"/>
    <w:rsid w:val="00685E64"/>
    <w:rsid w:val="00686201"/>
    <w:rsid w:val="0068643B"/>
    <w:rsid w:val="0068654F"/>
    <w:rsid w:val="006867B0"/>
    <w:rsid w:val="00686D2D"/>
    <w:rsid w:val="00687035"/>
    <w:rsid w:val="006871DA"/>
    <w:rsid w:val="006875A2"/>
    <w:rsid w:val="006877D1"/>
    <w:rsid w:val="00687BB2"/>
    <w:rsid w:val="006900F5"/>
    <w:rsid w:val="00690418"/>
    <w:rsid w:val="00690995"/>
    <w:rsid w:val="00690B38"/>
    <w:rsid w:val="0069104C"/>
    <w:rsid w:val="00691119"/>
    <w:rsid w:val="00691968"/>
    <w:rsid w:val="0069211B"/>
    <w:rsid w:val="0069236C"/>
    <w:rsid w:val="00692DB5"/>
    <w:rsid w:val="006931AD"/>
    <w:rsid w:val="00693924"/>
    <w:rsid w:val="00693A05"/>
    <w:rsid w:val="006946DB"/>
    <w:rsid w:val="00694F4F"/>
    <w:rsid w:val="00694FE8"/>
    <w:rsid w:val="0069549D"/>
    <w:rsid w:val="00695EB6"/>
    <w:rsid w:val="00695EE6"/>
    <w:rsid w:val="00696683"/>
    <w:rsid w:val="00696F9D"/>
    <w:rsid w:val="00697898"/>
    <w:rsid w:val="00697AA4"/>
    <w:rsid w:val="00697D4A"/>
    <w:rsid w:val="006A1B0B"/>
    <w:rsid w:val="006A2E41"/>
    <w:rsid w:val="006A372E"/>
    <w:rsid w:val="006A3962"/>
    <w:rsid w:val="006A40AB"/>
    <w:rsid w:val="006A4D46"/>
    <w:rsid w:val="006A4DA2"/>
    <w:rsid w:val="006A5735"/>
    <w:rsid w:val="006A6024"/>
    <w:rsid w:val="006B0D78"/>
    <w:rsid w:val="006B21FC"/>
    <w:rsid w:val="006B244E"/>
    <w:rsid w:val="006B27ED"/>
    <w:rsid w:val="006B2985"/>
    <w:rsid w:val="006B301B"/>
    <w:rsid w:val="006B34F4"/>
    <w:rsid w:val="006B38FF"/>
    <w:rsid w:val="006B3CC2"/>
    <w:rsid w:val="006B3E77"/>
    <w:rsid w:val="006B4368"/>
    <w:rsid w:val="006B446F"/>
    <w:rsid w:val="006B6142"/>
    <w:rsid w:val="006B615C"/>
    <w:rsid w:val="006B64A8"/>
    <w:rsid w:val="006B74F3"/>
    <w:rsid w:val="006B7D4F"/>
    <w:rsid w:val="006C02C6"/>
    <w:rsid w:val="006C0763"/>
    <w:rsid w:val="006C1A83"/>
    <w:rsid w:val="006C27B9"/>
    <w:rsid w:val="006C31FF"/>
    <w:rsid w:val="006C3355"/>
    <w:rsid w:val="006C35A3"/>
    <w:rsid w:val="006C377E"/>
    <w:rsid w:val="006C4723"/>
    <w:rsid w:val="006C4BBF"/>
    <w:rsid w:val="006C52BD"/>
    <w:rsid w:val="006C5838"/>
    <w:rsid w:val="006C6B6C"/>
    <w:rsid w:val="006C704D"/>
    <w:rsid w:val="006C7AF1"/>
    <w:rsid w:val="006C7B54"/>
    <w:rsid w:val="006D0EF5"/>
    <w:rsid w:val="006D2AFA"/>
    <w:rsid w:val="006D2D1A"/>
    <w:rsid w:val="006D2E7B"/>
    <w:rsid w:val="006D30D5"/>
    <w:rsid w:val="006D34A6"/>
    <w:rsid w:val="006D420B"/>
    <w:rsid w:val="006D4491"/>
    <w:rsid w:val="006D4506"/>
    <w:rsid w:val="006D4C15"/>
    <w:rsid w:val="006D4DBF"/>
    <w:rsid w:val="006D4FD9"/>
    <w:rsid w:val="006D6A48"/>
    <w:rsid w:val="006D72A2"/>
    <w:rsid w:val="006D74C2"/>
    <w:rsid w:val="006E09FB"/>
    <w:rsid w:val="006E226B"/>
    <w:rsid w:val="006E2591"/>
    <w:rsid w:val="006E3CD5"/>
    <w:rsid w:val="006E3D4C"/>
    <w:rsid w:val="006E50EB"/>
    <w:rsid w:val="006E5447"/>
    <w:rsid w:val="006E5CF7"/>
    <w:rsid w:val="006E6656"/>
    <w:rsid w:val="006E686D"/>
    <w:rsid w:val="006E68B6"/>
    <w:rsid w:val="006E6A4F"/>
    <w:rsid w:val="006E7BD0"/>
    <w:rsid w:val="006E7CCF"/>
    <w:rsid w:val="006E7E54"/>
    <w:rsid w:val="006F0280"/>
    <w:rsid w:val="006F0C25"/>
    <w:rsid w:val="006F139B"/>
    <w:rsid w:val="006F29D0"/>
    <w:rsid w:val="006F3B61"/>
    <w:rsid w:val="006F4042"/>
    <w:rsid w:val="006F4071"/>
    <w:rsid w:val="006F5533"/>
    <w:rsid w:val="006F5C17"/>
    <w:rsid w:val="006F60D2"/>
    <w:rsid w:val="006F729B"/>
    <w:rsid w:val="00700154"/>
    <w:rsid w:val="00701761"/>
    <w:rsid w:val="007022AF"/>
    <w:rsid w:val="00702D4E"/>
    <w:rsid w:val="0070321D"/>
    <w:rsid w:val="0070321F"/>
    <w:rsid w:val="0070331D"/>
    <w:rsid w:val="00703AC4"/>
    <w:rsid w:val="00703CA6"/>
    <w:rsid w:val="00704707"/>
    <w:rsid w:val="00704867"/>
    <w:rsid w:val="00705705"/>
    <w:rsid w:val="00707951"/>
    <w:rsid w:val="007105AA"/>
    <w:rsid w:val="007108FC"/>
    <w:rsid w:val="00710AA0"/>
    <w:rsid w:val="00710B30"/>
    <w:rsid w:val="00711194"/>
    <w:rsid w:val="007114D3"/>
    <w:rsid w:val="007120F0"/>
    <w:rsid w:val="007129A0"/>
    <w:rsid w:val="007129A8"/>
    <w:rsid w:val="00712F5C"/>
    <w:rsid w:val="0071372B"/>
    <w:rsid w:val="0071391A"/>
    <w:rsid w:val="00714DF3"/>
    <w:rsid w:val="007154BD"/>
    <w:rsid w:val="00715C16"/>
    <w:rsid w:val="00716A39"/>
    <w:rsid w:val="00716C03"/>
    <w:rsid w:val="00716F6E"/>
    <w:rsid w:val="00717274"/>
    <w:rsid w:val="00717EB6"/>
    <w:rsid w:val="0072010A"/>
    <w:rsid w:val="00720A6B"/>
    <w:rsid w:val="00721042"/>
    <w:rsid w:val="00721AAB"/>
    <w:rsid w:val="007223DB"/>
    <w:rsid w:val="00722F9E"/>
    <w:rsid w:val="00723C5C"/>
    <w:rsid w:val="007240A1"/>
    <w:rsid w:val="00725438"/>
    <w:rsid w:val="00725B2B"/>
    <w:rsid w:val="007265FD"/>
    <w:rsid w:val="0072672D"/>
    <w:rsid w:val="0072716C"/>
    <w:rsid w:val="00727172"/>
    <w:rsid w:val="0073005D"/>
    <w:rsid w:val="007303A6"/>
    <w:rsid w:val="0073191E"/>
    <w:rsid w:val="00731BDB"/>
    <w:rsid w:val="00731DE8"/>
    <w:rsid w:val="007324F0"/>
    <w:rsid w:val="00732E4C"/>
    <w:rsid w:val="00732ED7"/>
    <w:rsid w:val="0073478A"/>
    <w:rsid w:val="007353DE"/>
    <w:rsid w:val="00735402"/>
    <w:rsid w:val="00735676"/>
    <w:rsid w:val="0073587C"/>
    <w:rsid w:val="00735B58"/>
    <w:rsid w:val="00735E05"/>
    <w:rsid w:val="00736037"/>
    <w:rsid w:val="007366D1"/>
    <w:rsid w:val="00736C42"/>
    <w:rsid w:val="00736D2A"/>
    <w:rsid w:val="00736E43"/>
    <w:rsid w:val="00736E4C"/>
    <w:rsid w:val="007370F4"/>
    <w:rsid w:val="007372A5"/>
    <w:rsid w:val="0073736A"/>
    <w:rsid w:val="00740555"/>
    <w:rsid w:val="00740D1D"/>
    <w:rsid w:val="00741B43"/>
    <w:rsid w:val="00741C1A"/>
    <w:rsid w:val="00742289"/>
    <w:rsid w:val="007426CF"/>
    <w:rsid w:val="007435DB"/>
    <w:rsid w:val="007436F4"/>
    <w:rsid w:val="00743756"/>
    <w:rsid w:val="00743ACF"/>
    <w:rsid w:val="00743C1B"/>
    <w:rsid w:val="007457BE"/>
    <w:rsid w:val="007462EC"/>
    <w:rsid w:val="007500B0"/>
    <w:rsid w:val="00750351"/>
    <w:rsid w:val="007509E3"/>
    <w:rsid w:val="00751D26"/>
    <w:rsid w:val="00752C15"/>
    <w:rsid w:val="00752D97"/>
    <w:rsid w:val="00753720"/>
    <w:rsid w:val="00754271"/>
    <w:rsid w:val="00755648"/>
    <w:rsid w:val="00755709"/>
    <w:rsid w:val="00756537"/>
    <w:rsid w:val="007568EE"/>
    <w:rsid w:val="0075722A"/>
    <w:rsid w:val="00760B1C"/>
    <w:rsid w:val="007648E7"/>
    <w:rsid w:val="00765884"/>
    <w:rsid w:val="00765D97"/>
    <w:rsid w:val="00765DAC"/>
    <w:rsid w:val="00766AD0"/>
    <w:rsid w:val="0076791C"/>
    <w:rsid w:val="007679C4"/>
    <w:rsid w:val="00767C89"/>
    <w:rsid w:val="007718A1"/>
    <w:rsid w:val="00771A08"/>
    <w:rsid w:val="007725ED"/>
    <w:rsid w:val="00772AEF"/>
    <w:rsid w:val="00772EFC"/>
    <w:rsid w:val="007736D1"/>
    <w:rsid w:val="007747D4"/>
    <w:rsid w:val="00774C46"/>
    <w:rsid w:val="00775590"/>
    <w:rsid w:val="0077609C"/>
    <w:rsid w:val="00776CCC"/>
    <w:rsid w:val="00777A35"/>
    <w:rsid w:val="00777ABB"/>
    <w:rsid w:val="00777F3B"/>
    <w:rsid w:val="00780079"/>
    <w:rsid w:val="00781DD4"/>
    <w:rsid w:val="00782572"/>
    <w:rsid w:val="00782AE7"/>
    <w:rsid w:val="007831A9"/>
    <w:rsid w:val="00783A8C"/>
    <w:rsid w:val="00783B6A"/>
    <w:rsid w:val="00785892"/>
    <w:rsid w:val="00785B37"/>
    <w:rsid w:val="007863D5"/>
    <w:rsid w:val="00787284"/>
    <w:rsid w:val="0078772A"/>
    <w:rsid w:val="00791421"/>
    <w:rsid w:val="00791944"/>
    <w:rsid w:val="00791999"/>
    <w:rsid w:val="00791C82"/>
    <w:rsid w:val="0079234C"/>
    <w:rsid w:val="0079241C"/>
    <w:rsid w:val="007928DC"/>
    <w:rsid w:val="00792922"/>
    <w:rsid w:val="0079304D"/>
    <w:rsid w:val="00793A9D"/>
    <w:rsid w:val="00793B9D"/>
    <w:rsid w:val="007944DA"/>
    <w:rsid w:val="00794EBE"/>
    <w:rsid w:val="007950D6"/>
    <w:rsid w:val="00795220"/>
    <w:rsid w:val="00795685"/>
    <w:rsid w:val="007962FA"/>
    <w:rsid w:val="00797437"/>
    <w:rsid w:val="007A0EBC"/>
    <w:rsid w:val="007A0F2D"/>
    <w:rsid w:val="007A12D4"/>
    <w:rsid w:val="007A177B"/>
    <w:rsid w:val="007A23BA"/>
    <w:rsid w:val="007A28F8"/>
    <w:rsid w:val="007A2CAD"/>
    <w:rsid w:val="007A2EB1"/>
    <w:rsid w:val="007A3B09"/>
    <w:rsid w:val="007A459E"/>
    <w:rsid w:val="007A4B48"/>
    <w:rsid w:val="007A573A"/>
    <w:rsid w:val="007A62FC"/>
    <w:rsid w:val="007A7622"/>
    <w:rsid w:val="007A7A4A"/>
    <w:rsid w:val="007B0C18"/>
    <w:rsid w:val="007B1F45"/>
    <w:rsid w:val="007B21C0"/>
    <w:rsid w:val="007B29DD"/>
    <w:rsid w:val="007B3C7F"/>
    <w:rsid w:val="007B416F"/>
    <w:rsid w:val="007B4ABB"/>
    <w:rsid w:val="007B563E"/>
    <w:rsid w:val="007B5A1D"/>
    <w:rsid w:val="007B652B"/>
    <w:rsid w:val="007B6904"/>
    <w:rsid w:val="007B792E"/>
    <w:rsid w:val="007B7979"/>
    <w:rsid w:val="007B7C39"/>
    <w:rsid w:val="007C0176"/>
    <w:rsid w:val="007C068E"/>
    <w:rsid w:val="007C1304"/>
    <w:rsid w:val="007C1365"/>
    <w:rsid w:val="007C1BA6"/>
    <w:rsid w:val="007C1DC8"/>
    <w:rsid w:val="007C3C76"/>
    <w:rsid w:val="007C55DB"/>
    <w:rsid w:val="007C5D90"/>
    <w:rsid w:val="007C5DAB"/>
    <w:rsid w:val="007C6006"/>
    <w:rsid w:val="007C6BBF"/>
    <w:rsid w:val="007C7379"/>
    <w:rsid w:val="007C7A02"/>
    <w:rsid w:val="007D01FE"/>
    <w:rsid w:val="007D096D"/>
    <w:rsid w:val="007D0B49"/>
    <w:rsid w:val="007D125C"/>
    <w:rsid w:val="007D1CC5"/>
    <w:rsid w:val="007D2648"/>
    <w:rsid w:val="007D28DC"/>
    <w:rsid w:val="007D2939"/>
    <w:rsid w:val="007D2DC0"/>
    <w:rsid w:val="007D40C1"/>
    <w:rsid w:val="007D4665"/>
    <w:rsid w:val="007D4B4A"/>
    <w:rsid w:val="007D52F5"/>
    <w:rsid w:val="007D5926"/>
    <w:rsid w:val="007D59E6"/>
    <w:rsid w:val="007D60C9"/>
    <w:rsid w:val="007D6497"/>
    <w:rsid w:val="007D6A9E"/>
    <w:rsid w:val="007D6CA7"/>
    <w:rsid w:val="007D758A"/>
    <w:rsid w:val="007E0098"/>
    <w:rsid w:val="007E0BB5"/>
    <w:rsid w:val="007E0CAF"/>
    <w:rsid w:val="007E254F"/>
    <w:rsid w:val="007E26E1"/>
    <w:rsid w:val="007E2889"/>
    <w:rsid w:val="007E2B58"/>
    <w:rsid w:val="007E39A8"/>
    <w:rsid w:val="007E4148"/>
    <w:rsid w:val="007E4D8C"/>
    <w:rsid w:val="007E565C"/>
    <w:rsid w:val="007E5726"/>
    <w:rsid w:val="007E5C52"/>
    <w:rsid w:val="007E7C35"/>
    <w:rsid w:val="007F001E"/>
    <w:rsid w:val="007F02E9"/>
    <w:rsid w:val="007F1A79"/>
    <w:rsid w:val="007F1E64"/>
    <w:rsid w:val="007F245F"/>
    <w:rsid w:val="007F2E90"/>
    <w:rsid w:val="007F5605"/>
    <w:rsid w:val="007F5781"/>
    <w:rsid w:val="007F5B20"/>
    <w:rsid w:val="007F70FE"/>
    <w:rsid w:val="007F771D"/>
    <w:rsid w:val="007F7904"/>
    <w:rsid w:val="008005AC"/>
    <w:rsid w:val="00800A6D"/>
    <w:rsid w:val="00800EA0"/>
    <w:rsid w:val="0080149A"/>
    <w:rsid w:val="008015E2"/>
    <w:rsid w:val="00801CE5"/>
    <w:rsid w:val="00801FBA"/>
    <w:rsid w:val="00802D3B"/>
    <w:rsid w:val="00802DA1"/>
    <w:rsid w:val="00802F46"/>
    <w:rsid w:val="00803BB9"/>
    <w:rsid w:val="0080453C"/>
    <w:rsid w:val="008057CC"/>
    <w:rsid w:val="00805AC5"/>
    <w:rsid w:val="00806EFD"/>
    <w:rsid w:val="00810288"/>
    <w:rsid w:val="008107A6"/>
    <w:rsid w:val="00810A71"/>
    <w:rsid w:val="00810E21"/>
    <w:rsid w:val="008115D7"/>
    <w:rsid w:val="0081219B"/>
    <w:rsid w:val="00812312"/>
    <w:rsid w:val="00812E92"/>
    <w:rsid w:val="0081374F"/>
    <w:rsid w:val="008142FC"/>
    <w:rsid w:val="00814565"/>
    <w:rsid w:val="008146F7"/>
    <w:rsid w:val="00815028"/>
    <w:rsid w:val="008151BF"/>
    <w:rsid w:val="0081541E"/>
    <w:rsid w:val="00815558"/>
    <w:rsid w:val="008159A8"/>
    <w:rsid w:val="0081618F"/>
    <w:rsid w:val="008163F4"/>
    <w:rsid w:val="00816782"/>
    <w:rsid w:val="00817312"/>
    <w:rsid w:val="008203A7"/>
    <w:rsid w:val="00820AA9"/>
    <w:rsid w:val="0082141D"/>
    <w:rsid w:val="008217EF"/>
    <w:rsid w:val="00821BEB"/>
    <w:rsid w:val="00822A86"/>
    <w:rsid w:val="00822AED"/>
    <w:rsid w:val="0082415A"/>
    <w:rsid w:val="0082507A"/>
    <w:rsid w:val="008255C5"/>
    <w:rsid w:val="00825E0B"/>
    <w:rsid w:val="00825ECC"/>
    <w:rsid w:val="008263A4"/>
    <w:rsid w:val="00826E5F"/>
    <w:rsid w:val="0082787F"/>
    <w:rsid w:val="00827F24"/>
    <w:rsid w:val="008302B8"/>
    <w:rsid w:val="00830408"/>
    <w:rsid w:val="00832990"/>
    <w:rsid w:val="008338ED"/>
    <w:rsid w:val="0083429D"/>
    <w:rsid w:val="00834D16"/>
    <w:rsid w:val="0083558D"/>
    <w:rsid w:val="008378AB"/>
    <w:rsid w:val="008378D0"/>
    <w:rsid w:val="00837CBA"/>
    <w:rsid w:val="008403A7"/>
    <w:rsid w:val="0084059C"/>
    <w:rsid w:val="00840E43"/>
    <w:rsid w:val="00841080"/>
    <w:rsid w:val="00841368"/>
    <w:rsid w:val="008418E4"/>
    <w:rsid w:val="0084220B"/>
    <w:rsid w:val="00842D6C"/>
    <w:rsid w:val="00843248"/>
    <w:rsid w:val="00843399"/>
    <w:rsid w:val="0084418A"/>
    <w:rsid w:val="0084466B"/>
    <w:rsid w:val="008446F1"/>
    <w:rsid w:val="008449DE"/>
    <w:rsid w:val="00844C53"/>
    <w:rsid w:val="00845630"/>
    <w:rsid w:val="00846322"/>
    <w:rsid w:val="008465EF"/>
    <w:rsid w:val="0084689B"/>
    <w:rsid w:val="00846974"/>
    <w:rsid w:val="00846A25"/>
    <w:rsid w:val="00846ACF"/>
    <w:rsid w:val="0084720C"/>
    <w:rsid w:val="0084796E"/>
    <w:rsid w:val="0085047F"/>
    <w:rsid w:val="0085055B"/>
    <w:rsid w:val="00850A30"/>
    <w:rsid w:val="00851372"/>
    <w:rsid w:val="00851ECA"/>
    <w:rsid w:val="0085223B"/>
    <w:rsid w:val="008525B1"/>
    <w:rsid w:val="008529CF"/>
    <w:rsid w:val="0085403E"/>
    <w:rsid w:val="0085408D"/>
    <w:rsid w:val="0085461B"/>
    <w:rsid w:val="008546FE"/>
    <w:rsid w:val="008548AF"/>
    <w:rsid w:val="00854BBD"/>
    <w:rsid w:val="00854F63"/>
    <w:rsid w:val="00855535"/>
    <w:rsid w:val="008555D8"/>
    <w:rsid w:val="008558CC"/>
    <w:rsid w:val="00855DA8"/>
    <w:rsid w:val="0085620B"/>
    <w:rsid w:val="00856336"/>
    <w:rsid w:val="00856643"/>
    <w:rsid w:val="008568CB"/>
    <w:rsid w:val="008572C6"/>
    <w:rsid w:val="00857D74"/>
    <w:rsid w:val="00860CE0"/>
    <w:rsid w:val="0086167D"/>
    <w:rsid w:val="0086198B"/>
    <w:rsid w:val="00861CCD"/>
    <w:rsid w:val="00861DDA"/>
    <w:rsid w:val="00861F61"/>
    <w:rsid w:val="0086212E"/>
    <w:rsid w:val="00862CC6"/>
    <w:rsid w:val="00862DF2"/>
    <w:rsid w:val="00863756"/>
    <w:rsid w:val="00864477"/>
    <w:rsid w:val="00867771"/>
    <w:rsid w:val="008677C0"/>
    <w:rsid w:val="00870428"/>
    <w:rsid w:val="0087226F"/>
    <w:rsid w:val="00872513"/>
    <w:rsid w:val="00873DA4"/>
    <w:rsid w:val="00874810"/>
    <w:rsid w:val="008753C2"/>
    <w:rsid w:val="0087546C"/>
    <w:rsid w:val="00875BCF"/>
    <w:rsid w:val="00875CB6"/>
    <w:rsid w:val="00876A73"/>
    <w:rsid w:val="00876E5A"/>
    <w:rsid w:val="00876EF8"/>
    <w:rsid w:val="008776ED"/>
    <w:rsid w:val="00880133"/>
    <w:rsid w:val="008802C0"/>
    <w:rsid w:val="008805D1"/>
    <w:rsid w:val="00880979"/>
    <w:rsid w:val="00880D6C"/>
    <w:rsid w:val="00881D14"/>
    <w:rsid w:val="00882278"/>
    <w:rsid w:val="00884C1E"/>
    <w:rsid w:val="00884F70"/>
    <w:rsid w:val="00885697"/>
    <w:rsid w:val="00886369"/>
    <w:rsid w:val="00886399"/>
    <w:rsid w:val="008867F3"/>
    <w:rsid w:val="0088686F"/>
    <w:rsid w:val="00886DAC"/>
    <w:rsid w:val="00887104"/>
    <w:rsid w:val="008879C1"/>
    <w:rsid w:val="00887DC3"/>
    <w:rsid w:val="00890447"/>
    <w:rsid w:val="008904DF"/>
    <w:rsid w:val="008906FC"/>
    <w:rsid w:val="0089094F"/>
    <w:rsid w:val="00890BF5"/>
    <w:rsid w:val="008911E5"/>
    <w:rsid w:val="00891AED"/>
    <w:rsid w:val="0089244C"/>
    <w:rsid w:val="008926ED"/>
    <w:rsid w:val="00893063"/>
    <w:rsid w:val="0089355E"/>
    <w:rsid w:val="00893EFD"/>
    <w:rsid w:val="0089444B"/>
    <w:rsid w:val="008949D5"/>
    <w:rsid w:val="008952E6"/>
    <w:rsid w:val="0089580A"/>
    <w:rsid w:val="0089581E"/>
    <w:rsid w:val="00896197"/>
    <w:rsid w:val="00896702"/>
    <w:rsid w:val="00896F47"/>
    <w:rsid w:val="008970AB"/>
    <w:rsid w:val="0089715F"/>
    <w:rsid w:val="008974CA"/>
    <w:rsid w:val="00897916"/>
    <w:rsid w:val="008A0485"/>
    <w:rsid w:val="008A0ACF"/>
    <w:rsid w:val="008A0D28"/>
    <w:rsid w:val="008A18F9"/>
    <w:rsid w:val="008A1EE0"/>
    <w:rsid w:val="008A2086"/>
    <w:rsid w:val="008A30C7"/>
    <w:rsid w:val="008A3860"/>
    <w:rsid w:val="008A4088"/>
    <w:rsid w:val="008A4883"/>
    <w:rsid w:val="008A4B95"/>
    <w:rsid w:val="008A4FDE"/>
    <w:rsid w:val="008A5024"/>
    <w:rsid w:val="008A5144"/>
    <w:rsid w:val="008A5197"/>
    <w:rsid w:val="008A5286"/>
    <w:rsid w:val="008A57F0"/>
    <w:rsid w:val="008A639E"/>
    <w:rsid w:val="008B098B"/>
    <w:rsid w:val="008B0BD2"/>
    <w:rsid w:val="008B0DC9"/>
    <w:rsid w:val="008B13DD"/>
    <w:rsid w:val="008B25CA"/>
    <w:rsid w:val="008B280F"/>
    <w:rsid w:val="008B3DFB"/>
    <w:rsid w:val="008B402D"/>
    <w:rsid w:val="008B46C9"/>
    <w:rsid w:val="008B4E91"/>
    <w:rsid w:val="008B5894"/>
    <w:rsid w:val="008B6C25"/>
    <w:rsid w:val="008B752F"/>
    <w:rsid w:val="008B7645"/>
    <w:rsid w:val="008B7EB3"/>
    <w:rsid w:val="008B7F19"/>
    <w:rsid w:val="008C0801"/>
    <w:rsid w:val="008C0930"/>
    <w:rsid w:val="008C0C8B"/>
    <w:rsid w:val="008C1731"/>
    <w:rsid w:val="008C1CC6"/>
    <w:rsid w:val="008C1FBE"/>
    <w:rsid w:val="008C23C5"/>
    <w:rsid w:val="008C273A"/>
    <w:rsid w:val="008C2B01"/>
    <w:rsid w:val="008C358D"/>
    <w:rsid w:val="008C3B1A"/>
    <w:rsid w:val="008C50A8"/>
    <w:rsid w:val="008C574B"/>
    <w:rsid w:val="008C5ABD"/>
    <w:rsid w:val="008C5BD6"/>
    <w:rsid w:val="008C5EB8"/>
    <w:rsid w:val="008C60CC"/>
    <w:rsid w:val="008C6297"/>
    <w:rsid w:val="008C65CD"/>
    <w:rsid w:val="008D06AD"/>
    <w:rsid w:val="008D0708"/>
    <w:rsid w:val="008D0C31"/>
    <w:rsid w:val="008D17AF"/>
    <w:rsid w:val="008D1C7D"/>
    <w:rsid w:val="008D24C6"/>
    <w:rsid w:val="008D2539"/>
    <w:rsid w:val="008D2FC6"/>
    <w:rsid w:val="008D320C"/>
    <w:rsid w:val="008D45C3"/>
    <w:rsid w:val="008D46D7"/>
    <w:rsid w:val="008D46E2"/>
    <w:rsid w:val="008D4C4A"/>
    <w:rsid w:val="008D642C"/>
    <w:rsid w:val="008D6DB9"/>
    <w:rsid w:val="008D7687"/>
    <w:rsid w:val="008D774C"/>
    <w:rsid w:val="008E04FB"/>
    <w:rsid w:val="008E0972"/>
    <w:rsid w:val="008E0CDE"/>
    <w:rsid w:val="008E0EDC"/>
    <w:rsid w:val="008E17B9"/>
    <w:rsid w:val="008E1F7F"/>
    <w:rsid w:val="008E257C"/>
    <w:rsid w:val="008E281D"/>
    <w:rsid w:val="008E2DD3"/>
    <w:rsid w:val="008E3090"/>
    <w:rsid w:val="008E3B88"/>
    <w:rsid w:val="008E4D75"/>
    <w:rsid w:val="008E50AB"/>
    <w:rsid w:val="008E57E2"/>
    <w:rsid w:val="008E598B"/>
    <w:rsid w:val="008E5F86"/>
    <w:rsid w:val="008E676A"/>
    <w:rsid w:val="008E6F37"/>
    <w:rsid w:val="008E7325"/>
    <w:rsid w:val="008E74E9"/>
    <w:rsid w:val="008E7C5F"/>
    <w:rsid w:val="008F00E8"/>
    <w:rsid w:val="008F00EA"/>
    <w:rsid w:val="008F172F"/>
    <w:rsid w:val="008F22B9"/>
    <w:rsid w:val="008F236C"/>
    <w:rsid w:val="008F2940"/>
    <w:rsid w:val="008F2A18"/>
    <w:rsid w:val="008F2AD6"/>
    <w:rsid w:val="008F3280"/>
    <w:rsid w:val="008F3FA5"/>
    <w:rsid w:val="008F43EA"/>
    <w:rsid w:val="008F4B1B"/>
    <w:rsid w:val="008F4E7D"/>
    <w:rsid w:val="008F5412"/>
    <w:rsid w:val="008F69E0"/>
    <w:rsid w:val="008F6BF7"/>
    <w:rsid w:val="008F7657"/>
    <w:rsid w:val="008F7995"/>
    <w:rsid w:val="008F7DE6"/>
    <w:rsid w:val="00900678"/>
    <w:rsid w:val="009028AB"/>
    <w:rsid w:val="009035F4"/>
    <w:rsid w:val="009036D8"/>
    <w:rsid w:val="0090490B"/>
    <w:rsid w:val="00904AAF"/>
    <w:rsid w:val="009067D2"/>
    <w:rsid w:val="00907744"/>
    <w:rsid w:val="00907A3E"/>
    <w:rsid w:val="0091044B"/>
    <w:rsid w:val="00910C83"/>
    <w:rsid w:val="009115C3"/>
    <w:rsid w:val="00911B4C"/>
    <w:rsid w:val="009120E8"/>
    <w:rsid w:val="009136EA"/>
    <w:rsid w:val="009138AF"/>
    <w:rsid w:val="009154B1"/>
    <w:rsid w:val="0091565F"/>
    <w:rsid w:val="009176C6"/>
    <w:rsid w:val="00920249"/>
    <w:rsid w:val="00920685"/>
    <w:rsid w:val="009216F8"/>
    <w:rsid w:val="00921E32"/>
    <w:rsid w:val="009222CE"/>
    <w:rsid w:val="009224AA"/>
    <w:rsid w:val="009227E6"/>
    <w:rsid w:val="00923429"/>
    <w:rsid w:val="009238E4"/>
    <w:rsid w:val="00924F31"/>
    <w:rsid w:val="009251C1"/>
    <w:rsid w:val="00926141"/>
    <w:rsid w:val="0092784B"/>
    <w:rsid w:val="00927F2F"/>
    <w:rsid w:val="00930168"/>
    <w:rsid w:val="00930C16"/>
    <w:rsid w:val="00931657"/>
    <w:rsid w:val="00932068"/>
    <w:rsid w:val="00932F94"/>
    <w:rsid w:val="00933588"/>
    <w:rsid w:val="009338DE"/>
    <w:rsid w:val="00933A00"/>
    <w:rsid w:val="00933EED"/>
    <w:rsid w:val="00934525"/>
    <w:rsid w:val="00934557"/>
    <w:rsid w:val="0093480F"/>
    <w:rsid w:val="0093581B"/>
    <w:rsid w:val="00935B87"/>
    <w:rsid w:val="00935E25"/>
    <w:rsid w:val="0093644E"/>
    <w:rsid w:val="00937611"/>
    <w:rsid w:val="00937628"/>
    <w:rsid w:val="00937657"/>
    <w:rsid w:val="00937692"/>
    <w:rsid w:val="009376F6"/>
    <w:rsid w:val="009405C2"/>
    <w:rsid w:val="00940B4C"/>
    <w:rsid w:val="00940CDE"/>
    <w:rsid w:val="0094192F"/>
    <w:rsid w:val="0094213D"/>
    <w:rsid w:val="009426C2"/>
    <w:rsid w:val="0094295B"/>
    <w:rsid w:val="00942B7D"/>
    <w:rsid w:val="00942C9D"/>
    <w:rsid w:val="00942D87"/>
    <w:rsid w:val="00944971"/>
    <w:rsid w:val="0094566F"/>
    <w:rsid w:val="0094587D"/>
    <w:rsid w:val="00945CB7"/>
    <w:rsid w:val="00945DA2"/>
    <w:rsid w:val="0094670D"/>
    <w:rsid w:val="00946811"/>
    <w:rsid w:val="00946CC5"/>
    <w:rsid w:val="00946D4A"/>
    <w:rsid w:val="00946FC4"/>
    <w:rsid w:val="00947065"/>
    <w:rsid w:val="009478F7"/>
    <w:rsid w:val="00950200"/>
    <w:rsid w:val="0095081D"/>
    <w:rsid w:val="00950D2E"/>
    <w:rsid w:val="00951CF5"/>
    <w:rsid w:val="009522CB"/>
    <w:rsid w:val="00952A17"/>
    <w:rsid w:val="009539DD"/>
    <w:rsid w:val="00953E99"/>
    <w:rsid w:val="00953FBF"/>
    <w:rsid w:val="009541C4"/>
    <w:rsid w:val="0095428C"/>
    <w:rsid w:val="009544CF"/>
    <w:rsid w:val="009550F2"/>
    <w:rsid w:val="00955B04"/>
    <w:rsid w:val="00955D2A"/>
    <w:rsid w:val="00955E66"/>
    <w:rsid w:val="00955FD6"/>
    <w:rsid w:val="009578E3"/>
    <w:rsid w:val="00961B2F"/>
    <w:rsid w:val="00961F01"/>
    <w:rsid w:val="009623AF"/>
    <w:rsid w:val="009628D8"/>
    <w:rsid w:val="00962E50"/>
    <w:rsid w:val="00963147"/>
    <w:rsid w:val="009638FA"/>
    <w:rsid w:val="00964EAC"/>
    <w:rsid w:val="00965AC8"/>
    <w:rsid w:val="00966C1B"/>
    <w:rsid w:val="0096763A"/>
    <w:rsid w:val="00967F3A"/>
    <w:rsid w:val="00967F6A"/>
    <w:rsid w:val="009701C2"/>
    <w:rsid w:val="009710DF"/>
    <w:rsid w:val="009717B9"/>
    <w:rsid w:val="00971CDC"/>
    <w:rsid w:val="00973BBE"/>
    <w:rsid w:val="00974A69"/>
    <w:rsid w:val="00975835"/>
    <w:rsid w:val="0097742A"/>
    <w:rsid w:val="009776E6"/>
    <w:rsid w:val="00977D8E"/>
    <w:rsid w:val="00980160"/>
    <w:rsid w:val="009809F3"/>
    <w:rsid w:val="00980EED"/>
    <w:rsid w:val="009813C4"/>
    <w:rsid w:val="009818B7"/>
    <w:rsid w:val="00981964"/>
    <w:rsid w:val="00981DF5"/>
    <w:rsid w:val="00982093"/>
    <w:rsid w:val="00982B51"/>
    <w:rsid w:val="0098420A"/>
    <w:rsid w:val="009844AA"/>
    <w:rsid w:val="00984FE7"/>
    <w:rsid w:val="009853D3"/>
    <w:rsid w:val="00985A47"/>
    <w:rsid w:val="00986031"/>
    <w:rsid w:val="009865FE"/>
    <w:rsid w:val="00986800"/>
    <w:rsid w:val="00986FBD"/>
    <w:rsid w:val="00987E01"/>
    <w:rsid w:val="009907F3"/>
    <w:rsid w:val="00990F1B"/>
    <w:rsid w:val="00991670"/>
    <w:rsid w:val="00991DF8"/>
    <w:rsid w:val="009920BF"/>
    <w:rsid w:val="00992755"/>
    <w:rsid w:val="0099275F"/>
    <w:rsid w:val="0099278B"/>
    <w:rsid w:val="009929ED"/>
    <w:rsid w:val="009933CD"/>
    <w:rsid w:val="00993941"/>
    <w:rsid w:val="00993B20"/>
    <w:rsid w:val="0099417A"/>
    <w:rsid w:val="00994776"/>
    <w:rsid w:val="009947B9"/>
    <w:rsid w:val="00994F39"/>
    <w:rsid w:val="00995046"/>
    <w:rsid w:val="0099684F"/>
    <w:rsid w:val="00996BC1"/>
    <w:rsid w:val="0099732D"/>
    <w:rsid w:val="0099744D"/>
    <w:rsid w:val="009976E2"/>
    <w:rsid w:val="009A089A"/>
    <w:rsid w:val="009A09FA"/>
    <w:rsid w:val="009A0D6B"/>
    <w:rsid w:val="009A12AB"/>
    <w:rsid w:val="009A1399"/>
    <w:rsid w:val="009A1AF0"/>
    <w:rsid w:val="009A1B1C"/>
    <w:rsid w:val="009A2B5B"/>
    <w:rsid w:val="009A2BBF"/>
    <w:rsid w:val="009A2CAD"/>
    <w:rsid w:val="009A31C9"/>
    <w:rsid w:val="009A3944"/>
    <w:rsid w:val="009A3A1E"/>
    <w:rsid w:val="009A41F7"/>
    <w:rsid w:val="009A4802"/>
    <w:rsid w:val="009A4A28"/>
    <w:rsid w:val="009A4DBB"/>
    <w:rsid w:val="009A50B1"/>
    <w:rsid w:val="009A553B"/>
    <w:rsid w:val="009A680A"/>
    <w:rsid w:val="009A6BE3"/>
    <w:rsid w:val="009A6FC0"/>
    <w:rsid w:val="009A7A11"/>
    <w:rsid w:val="009B02BA"/>
    <w:rsid w:val="009B0F3E"/>
    <w:rsid w:val="009B1251"/>
    <w:rsid w:val="009B1632"/>
    <w:rsid w:val="009B16EE"/>
    <w:rsid w:val="009B357F"/>
    <w:rsid w:val="009B3BAE"/>
    <w:rsid w:val="009B521E"/>
    <w:rsid w:val="009B54BB"/>
    <w:rsid w:val="009B566F"/>
    <w:rsid w:val="009B6137"/>
    <w:rsid w:val="009B699F"/>
    <w:rsid w:val="009B6C8C"/>
    <w:rsid w:val="009B7AE9"/>
    <w:rsid w:val="009B7EE4"/>
    <w:rsid w:val="009C0EDA"/>
    <w:rsid w:val="009C0FCA"/>
    <w:rsid w:val="009C13FA"/>
    <w:rsid w:val="009C1AF6"/>
    <w:rsid w:val="009C2AEB"/>
    <w:rsid w:val="009C2B06"/>
    <w:rsid w:val="009C2D30"/>
    <w:rsid w:val="009C2F64"/>
    <w:rsid w:val="009C31D0"/>
    <w:rsid w:val="009C34D8"/>
    <w:rsid w:val="009C3963"/>
    <w:rsid w:val="009C448A"/>
    <w:rsid w:val="009C44D7"/>
    <w:rsid w:val="009C458B"/>
    <w:rsid w:val="009C4991"/>
    <w:rsid w:val="009C49A7"/>
    <w:rsid w:val="009C6639"/>
    <w:rsid w:val="009C698F"/>
    <w:rsid w:val="009C6E81"/>
    <w:rsid w:val="009C71FA"/>
    <w:rsid w:val="009C777D"/>
    <w:rsid w:val="009D0150"/>
    <w:rsid w:val="009D0B48"/>
    <w:rsid w:val="009D144F"/>
    <w:rsid w:val="009D2ECE"/>
    <w:rsid w:val="009D323C"/>
    <w:rsid w:val="009D3893"/>
    <w:rsid w:val="009D3BBA"/>
    <w:rsid w:val="009D3E52"/>
    <w:rsid w:val="009D401C"/>
    <w:rsid w:val="009D4489"/>
    <w:rsid w:val="009D4542"/>
    <w:rsid w:val="009D48CB"/>
    <w:rsid w:val="009D5CDC"/>
    <w:rsid w:val="009D6541"/>
    <w:rsid w:val="009D7083"/>
    <w:rsid w:val="009D77F9"/>
    <w:rsid w:val="009E0058"/>
    <w:rsid w:val="009E0D09"/>
    <w:rsid w:val="009E1014"/>
    <w:rsid w:val="009E1362"/>
    <w:rsid w:val="009E1574"/>
    <w:rsid w:val="009E1B35"/>
    <w:rsid w:val="009E22D5"/>
    <w:rsid w:val="009E2659"/>
    <w:rsid w:val="009E2A3C"/>
    <w:rsid w:val="009E2C83"/>
    <w:rsid w:val="009E4064"/>
    <w:rsid w:val="009E4511"/>
    <w:rsid w:val="009E46BC"/>
    <w:rsid w:val="009E4D8B"/>
    <w:rsid w:val="009E5A9B"/>
    <w:rsid w:val="009E6A96"/>
    <w:rsid w:val="009E7049"/>
    <w:rsid w:val="009E77C0"/>
    <w:rsid w:val="009E7EB9"/>
    <w:rsid w:val="009E7ED3"/>
    <w:rsid w:val="009F06F5"/>
    <w:rsid w:val="009F086A"/>
    <w:rsid w:val="009F0A3D"/>
    <w:rsid w:val="009F0A9F"/>
    <w:rsid w:val="009F188B"/>
    <w:rsid w:val="009F1897"/>
    <w:rsid w:val="009F200C"/>
    <w:rsid w:val="009F20F3"/>
    <w:rsid w:val="009F21B1"/>
    <w:rsid w:val="009F21EA"/>
    <w:rsid w:val="009F276E"/>
    <w:rsid w:val="009F2A4D"/>
    <w:rsid w:val="009F2C62"/>
    <w:rsid w:val="009F3480"/>
    <w:rsid w:val="009F399A"/>
    <w:rsid w:val="009F3D2D"/>
    <w:rsid w:val="009F3FAE"/>
    <w:rsid w:val="009F4534"/>
    <w:rsid w:val="009F4C2B"/>
    <w:rsid w:val="009F5758"/>
    <w:rsid w:val="009F5B07"/>
    <w:rsid w:val="009F61D7"/>
    <w:rsid w:val="009F6265"/>
    <w:rsid w:val="009F66E8"/>
    <w:rsid w:val="009F6B65"/>
    <w:rsid w:val="009F6D4E"/>
    <w:rsid w:val="009F763A"/>
    <w:rsid w:val="009F7664"/>
    <w:rsid w:val="009F7943"/>
    <w:rsid w:val="00A0129A"/>
    <w:rsid w:val="00A01B85"/>
    <w:rsid w:val="00A01EB8"/>
    <w:rsid w:val="00A01F99"/>
    <w:rsid w:val="00A0215A"/>
    <w:rsid w:val="00A02809"/>
    <w:rsid w:val="00A028BA"/>
    <w:rsid w:val="00A02AC5"/>
    <w:rsid w:val="00A04174"/>
    <w:rsid w:val="00A04A5A"/>
    <w:rsid w:val="00A04B05"/>
    <w:rsid w:val="00A04CE2"/>
    <w:rsid w:val="00A06288"/>
    <w:rsid w:val="00A0631D"/>
    <w:rsid w:val="00A06356"/>
    <w:rsid w:val="00A06477"/>
    <w:rsid w:val="00A06B04"/>
    <w:rsid w:val="00A105C7"/>
    <w:rsid w:val="00A10859"/>
    <w:rsid w:val="00A10BDB"/>
    <w:rsid w:val="00A11309"/>
    <w:rsid w:val="00A11B4B"/>
    <w:rsid w:val="00A12017"/>
    <w:rsid w:val="00A1214E"/>
    <w:rsid w:val="00A13FD0"/>
    <w:rsid w:val="00A14CFE"/>
    <w:rsid w:val="00A14EC8"/>
    <w:rsid w:val="00A15CDE"/>
    <w:rsid w:val="00A15D97"/>
    <w:rsid w:val="00A166A1"/>
    <w:rsid w:val="00A17659"/>
    <w:rsid w:val="00A2046A"/>
    <w:rsid w:val="00A2058F"/>
    <w:rsid w:val="00A210EF"/>
    <w:rsid w:val="00A21416"/>
    <w:rsid w:val="00A214C3"/>
    <w:rsid w:val="00A218AC"/>
    <w:rsid w:val="00A21ED3"/>
    <w:rsid w:val="00A22581"/>
    <w:rsid w:val="00A22B7C"/>
    <w:rsid w:val="00A2312F"/>
    <w:rsid w:val="00A2560B"/>
    <w:rsid w:val="00A26A32"/>
    <w:rsid w:val="00A26A91"/>
    <w:rsid w:val="00A26CC0"/>
    <w:rsid w:val="00A27277"/>
    <w:rsid w:val="00A27DF2"/>
    <w:rsid w:val="00A30192"/>
    <w:rsid w:val="00A308E2"/>
    <w:rsid w:val="00A317F7"/>
    <w:rsid w:val="00A32D11"/>
    <w:rsid w:val="00A33825"/>
    <w:rsid w:val="00A33831"/>
    <w:rsid w:val="00A340C2"/>
    <w:rsid w:val="00A341A6"/>
    <w:rsid w:val="00A353A0"/>
    <w:rsid w:val="00A35E2D"/>
    <w:rsid w:val="00A360E2"/>
    <w:rsid w:val="00A36B44"/>
    <w:rsid w:val="00A37851"/>
    <w:rsid w:val="00A37C9F"/>
    <w:rsid w:val="00A37D68"/>
    <w:rsid w:val="00A406DB"/>
    <w:rsid w:val="00A408ED"/>
    <w:rsid w:val="00A4145F"/>
    <w:rsid w:val="00A42204"/>
    <w:rsid w:val="00A42795"/>
    <w:rsid w:val="00A42DA6"/>
    <w:rsid w:val="00A43260"/>
    <w:rsid w:val="00A439A6"/>
    <w:rsid w:val="00A44419"/>
    <w:rsid w:val="00A4445D"/>
    <w:rsid w:val="00A44A84"/>
    <w:rsid w:val="00A45409"/>
    <w:rsid w:val="00A459A1"/>
    <w:rsid w:val="00A46CD6"/>
    <w:rsid w:val="00A46D27"/>
    <w:rsid w:val="00A46E0A"/>
    <w:rsid w:val="00A47298"/>
    <w:rsid w:val="00A47725"/>
    <w:rsid w:val="00A4789D"/>
    <w:rsid w:val="00A47928"/>
    <w:rsid w:val="00A47B5A"/>
    <w:rsid w:val="00A507DE"/>
    <w:rsid w:val="00A5092F"/>
    <w:rsid w:val="00A5099E"/>
    <w:rsid w:val="00A51601"/>
    <w:rsid w:val="00A51687"/>
    <w:rsid w:val="00A51D12"/>
    <w:rsid w:val="00A526CA"/>
    <w:rsid w:val="00A531C6"/>
    <w:rsid w:val="00A53373"/>
    <w:rsid w:val="00A53820"/>
    <w:rsid w:val="00A54176"/>
    <w:rsid w:val="00A548B2"/>
    <w:rsid w:val="00A54920"/>
    <w:rsid w:val="00A54D2A"/>
    <w:rsid w:val="00A550C1"/>
    <w:rsid w:val="00A55126"/>
    <w:rsid w:val="00A55569"/>
    <w:rsid w:val="00A56975"/>
    <w:rsid w:val="00A577E7"/>
    <w:rsid w:val="00A57C75"/>
    <w:rsid w:val="00A57E72"/>
    <w:rsid w:val="00A57F40"/>
    <w:rsid w:val="00A605FF"/>
    <w:rsid w:val="00A607AD"/>
    <w:rsid w:val="00A60F7B"/>
    <w:rsid w:val="00A61B2A"/>
    <w:rsid w:val="00A61B45"/>
    <w:rsid w:val="00A6329F"/>
    <w:rsid w:val="00A640F3"/>
    <w:rsid w:val="00A642D8"/>
    <w:rsid w:val="00A64694"/>
    <w:rsid w:val="00A66B97"/>
    <w:rsid w:val="00A67435"/>
    <w:rsid w:val="00A6745E"/>
    <w:rsid w:val="00A67B90"/>
    <w:rsid w:val="00A67DBB"/>
    <w:rsid w:val="00A70675"/>
    <w:rsid w:val="00A70C6F"/>
    <w:rsid w:val="00A711BC"/>
    <w:rsid w:val="00A71F8B"/>
    <w:rsid w:val="00A72679"/>
    <w:rsid w:val="00A7313C"/>
    <w:rsid w:val="00A731AA"/>
    <w:rsid w:val="00A740EF"/>
    <w:rsid w:val="00A74B8A"/>
    <w:rsid w:val="00A74FE2"/>
    <w:rsid w:val="00A75102"/>
    <w:rsid w:val="00A75726"/>
    <w:rsid w:val="00A760C9"/>
    <w:rsid w:val="00A770D1"/>
    <w:rsid w:val="00A77501"/>
    <w:rsid w:val="00A77B30"/>
    <w:rsid w:val="00A80A76"/>
    <w:rsid w:val="00A81670"/>
    <w:rsid w:val="00A816BF"/>
    <w:rsid w:val="00A81CE2"/>
    <w:rsid w:val="00A82512"/>
    <w:rsid w:val="00A82913"/>
    <w:rsid w:val="00A82F85"/>
    <w:rsid w:val="00A836D4"/>
    <w:rsid w:val="00A8446E"/>
    <w:rsid w:val="00A8450B"/>
    <w:rsid w:val="00A85D54"/>
    <w:rsid w:val="00A85F61"/>
    <w:rsid w:val="00A86066"/>
    <w:rsid w:val="00A866EC"/>
    <w:rsid w:val="00A86967"/>
    <w:rsid w:val="00A8696E"/>
    <w:rsid w:val="00A86974"/>
    <w:rsid w:val="00A86DB3"/>
    <w:rsid w:val="00A86F79"/>
    <w:rsid w:val="00A87640"/>
    <w:rsid w:val="00A9033A"/>
    <w:rsid w:val="00A903AA"/>
    <w:rsid w:val="00A90985"/>
    <w:rsid w:val="00A90DC4"/>
    <w:rsid w:val="00A9209A"/>
    <w:rsid w:val="00A924C5"/>
    <w:rsid w:val="00A926BD"/>
    <w:rsid w:val="00A92B2F"/>
    <w:rsid w:val="00A92D73"/>
    <w:rsid w:val="00A93355"/>
    <w:rsid w:val="00A949D3"/>
    <w:rsid w:val="00A94A76"/>
    <w:rsid w:val="00A94B7D"/>
    <w:rsid w:val="00A94F43"/>
    <w:rsid w:val="00A9582A"/>
    <w:rsid w:val="00A962DE"/>
    <w:rsid w:val="00A96BC3"/>
    <w:rsid w:val="00AA006B"/>
    <w:rsid w:val="00AA02AB"/>
    <w:rsid w:val="00AA03BC"/>
    <w:rsid w:val="00AA04EB"/>
    <w:rsid w:val="00AA07A6"/>
    <w:rsid w:val="00AA086C"/>
    <w:rsid w:val="00AA1261"/>
    <w:rsid w:val="00AA145B"/>
    <w:rsid w:val="00AA24B1"/>
    <w:rsid w:val="00AA25DC"/>
    <w:rsid w:val="00AA2B84"/>
    <w:rsid w:val="00AA5470"/>
    <w:rsid w:val="00AA56C0"/>
    <w:rsid w:val="00AA5D93"/>
    <w:rsid w:val="00AA6637"/>
    <w:rsid w:val="00AA6963"/>
    <w:rsid w:val="00AA6B5D"/>
    <w:rsid w:val="00AA72B1"/>
    <w:rsid w:val="00AA7FD4"/>
    <w:rsid w:val="00AB0330"/>
    <w:rsid w:val="00AB062E"/>
    <w:rsid w:val="00AB07A0"/>
    <w:rsid w:val="00AB0C4E"/>
    <w:rsid w:val="00AB0DBA"/>
    <w:rsid w:val="00AB1863"/>
    <w:rsid w:val="00AB1D72"/>
    <w:rsid w:val="00AB1E93"/>
    <w:rsid w:val="00AB3307"/>
    <w:rsid w:val="00AB331C"/>
    <w:rsid w:val="00AB4676"/>
    <w:rsid w:val="00AB51D8"/>
    <w:rsid w:val="00AB5228"/>
    <w:rsid w:val="00AB564E"/>
    <w:rsid w:val="00AB6B65"/>
    <w:rsid w:val="00AB7051"/>
    <w:rsid w:val="00AB7160"/>
    <w:rsid w:val="00AB7956"/>
    <w:rsid w:val="00AB7F20"/>
    <w:rsid w:val="00AC0324"/>
    <w:rsid w:val="00AC2428"/>
    <w:rsid w:val="00AC27E2"/>
    <w:rsid w:val="00AC2F1C"/>
    <w:rsid w:val="00AC3D3D"/>
    <w:rsid w:val="00AC3D5E"/>
    <w:rsid w:val="00AC4617"/>
    <w:rsid w:val="00AC46EF"/>
    <w:rsid w:val="00AC4E04"/>
    <w:rsid w:val="00AC67AF"/>
    <w:rsid w:val="00AC7A6D"/>
    <w:rsid w:val="00AD0078"/>
    <w:rsid w:val="00AD0166"/>
    <w:rsid w:val="00AD0AC8"/>
    <w:rsid w:val="00AD19FB"/>
    <w:rsid w:val="00AD2281"/>
    <w:rsid w:val="00AD2914"/>
    <w:rsid w:val="00AD2F9E"/>
    <w:rsid w:val="00AD3A66"/>
    <w:rsid w:val="00AD3F90"/>
    <w:rsid w:val="00AD4293"/>
    <w:rsid w:val="00AD42E2"/>
    <w:rsid w:val="00AD44E8"/>
    <w:rsid w:val="00AD54AA"/>
    <w:rsid w:val="00AD60B7"/>
    <w:rsid w:val="00AD6429"/>
    <w:rsid w:val="00AD699F"/>
    <w:rsid w:val="00AD69C0"/>
    <w:rsid w:val="00AE024C"/>
    <w:rsid w:val="00AE17DE"/>
    <w:rsid w:val="00AE1BAE"/>
    <w:rsid w:val="00AE2270"/>
    <w:rsid w:val="00AE2A7A"/>
    <w:rsid w:val="00AE3A2F"/>
    <w:rsid w:val="00AE3C65"/>
    <w:rsid w:val="00AE42ED"/>
    <w:rsid w:val="00AE4992"/>
    <w:rsid w:val="00AE5181"/>
    <w:rsid w:val="00AE6958"/>
    <w:rsid w:val="00AE6AE9"/>
    <w:rsid w:val="00AE6B89"/>
    <w:rsid w:val="00AE6E9E"/>
    <w:rsid w:val="00AE7047"/>
    <w:rsid w:val="00AE7800"/>
    <w:rsid w:val="00AE795C"/>
    <w:rsid w:val="00AE7B2C"/>
    <w:rsid w:val="00AF093D"/>
    <w:rsid w:val="00AF103F"/>
    <w:rsid w:val="00AF16C8"/>
    <w:rsid w:val="00AF3296"/>
    <w:rsid w:val="00AF4242"/>
    <w:rsid w:val="00AF492D"/>
    <w:rsid w:val="00AF6704"/>
    <w:rsid w:val="00AF6FCB"/>
    <w:rsid w:val="00AF7083"/>
    <w:rsid w:val="00B00017"/>
    <w:rsid w:val="00B009C0"/>
    <w:rsid w:val="00B015C1"/>
    <w:rsid w:val="00B02455"/>
    <w:rsid w:val="00B037CC"/>
    <w:rsid w:val="00B03C0F"/>
    <w:rsid w:val="00B047B6"/>
    <w:rsid w:val="00B048B5"/>
    <w:rsid w:val="00B05571"/>
    <w:rsid w:val="00B05BDE"/>
    <w:rsid w:val="00B05E32"/>
    <w:rsid w:val="00B05E90"/>
    <w:rsid w:val="00B062C6"/>
    <w:rsid w:val="00B06329"/>
    <w:rsid w:val="00B06A14"/>
    <w:rsid w:val="00B06AB7"/>
    <w:rsid w:val="00B06D1D"/>
    <w:rsid w:val="00B07895"/>
    <w:rsid w:val="00B10687"/>
    <w:rsid w:val="00B10ECB"/>
    <w:rsid w:val="00B12547"/>
    <w:rsid w:val="00B133AC"/>
    <w:rsid w:val="00B13B6E"/>
    <w:rsid w:val="00B14EB4"/>
    <w:rsid w:val="00B15024"/>
    <w:rsid w:val="00B158C0"/>
    <w:rsid w:val="00B16069"/>
    <w:rsid w:val="00B16517"/>
    <w:rsid w:val="00B166C9"/>
    <w:rsid w:val="00B2041D"/>
    <w:rsid w:val="00B21043"/>
    <w:rsid w:val="00B2256D"/>
    <w:rsid w:val="00B22FF9"/>
    <w:rsid w:val="00B23591"/>
    <w:rsid w:val="00B23A4D"/>
    <w:rsid w:val="00B23FF9"/>
    <w:rsid w:val="00B244F3"/>
    <w:rsid w:val="00B247A8"/>
    <w:rsid w:val="00B248A2"/>
    <w:rsid w:val="00B24A50"/>
    <w:rsid w:val="00B24D6D"/>
    <w:rsid w:val="00B25568"/>
    <w:rsid w:val="00B25EAF"/>
    <w:rsid w:val="00B262DB"/>
    <w:rsid w:val="00B26458"/>
    <w:rsid w:val="00B27A99"/>
    <w:rsid w:val="00B31E84"/>
    <w:rsid w:val="00B32982"/>
    <w:rsid w:val="00B35504"/>
    <w:rsid w:val="00B35920"/>
    <w:rsid w:val="00B35CDC"/>
    <w:rsid w:val="00B35E83"/>
    <w:rsid w:val="00B363B7"/>
    <w:rsid w:val="00B3677C"/>
    <w:rsid w:val="00B369A7"/>
    <w:rsid w:val="00B373BC"/>
    <w:rsid w:val="00B37F0C"/>
    <w:rsid w:val="00B41002"/>
    <w:rsid w:val="00B41BE9"/>
    <w:rsid w:val="00B4234A"/>
    <w:rsid w:val="00B4323B"/>
    <w:rsid w:val="00B433E1"/>
    <w:rsid w:val="00B43A30"/>
    <w:rsid w:val="00B44560"/>
    <w:rsid w:val="00B44CAC"/>
    <w:rsid w:val="00B44F06"/>
    <w:rsid w:val="00B45A29"/>
    <w:rsid w:val="00B45A90"/>
    <w:rsid w:val="00B46014"/>
    <w:rsid w:val="00B4621A"/>
    <w:rsid w:val="00B46B25"/>
    <w:rsid w:val="00B4749C"/>
    <w:rsid w:val="00B47908"/>
    <w:rsid w:val="00B501E4"/>
    <w:rsid w:val="00B50667"/>
    <w:rsid w:val="00B5082C"/>
    <w:rsid w:val="00B50D1A"/>
    <w:rsid w:val="00B516B7"/>
    <w:rsid w:val="00B51896"/>
    <w:rsid w:val="00B521C5"/>
    <w:rsid w:val="00B528F6"/>
    <w:rsid w:val="00B52DF9"/>
    <w:rsid w:val="00B532D7"/>
    <w:rsid w:val="00B53422"/>
    <w:rsid w:val="00B539DC"/>
    <w:rsid w:val="00B53B27"/>
    <w:rsid w:val="00B550F2"/>
    <w:rsid w:val="00B561D0"/>
    <w:rsid w:val="00B573D6"/>
    <w:rsid w:val="00B579BD"/>
    <w:rsid w:val="00B57AFE"/>
    <w:rsid w:val="00B603F4"/>
    <w:rsid w:val="00B609C5"/>
    <w:rsid w:val="00B61455"/>
    <w:rsid w:val="00B61786"/>
    <w:rsid w:val="00B61D34"/>
    <w:rsid w:val="00B62497"/>
    <w:rsid w:val="00B6282F"/>
    <w:rsid w:val="00B62E0A"/>
    <w:rsid w:val="00B63670"/>
    <w:rsid w:val="00B6494A"/>
    <w:rsid w:val="00B65F4C"/>
    <w:rsid w:val="00B66618"/>
    <w:rsid w:val="00B66A18"/>
    <w:rsid w:val="00B6715F"/>
    <w:rsid w:val="00B706E7"/>
    <w:rsid w:val="00B70797"/>
    <w:rsid w:val="00B70F47"/>
    <w:rsid w:val="00B712EB"/>
    <w:rsid w:val="00B716E6"/>
    <w:rsid w:val="00B7194E"/>
    <w:rsid w:val="00B71CFE"/>
    <w:rsid w:val="00B7241B"/>
    <w:rsid w:val="00B72D18"/>
    <w:rsid w:val="00B7338B"/>
    <w:rsid w:val="00B744D0"/>
    <w:rsid w:val="00B7461C"/>
    <w:rsid w:val="00B748CF"/>
    <w:rsid w:val="00B75A10"/>
    <w:rsid w:val="00B75BAC"/>
    <w:rsid w:val="00B75C35"/>
    <w:rsid w:val="00B75C6F"/>
    <w:rsid w:val="00B77BCD"/>
    <w:rsid w:val="00B80855"/>
    <w:rsid w:val="00B81455"/>
    <w:rsid w:val="00B81B46"/>
    <w:rsid w:val="00B82A1C"/>
    <w:rsid w:val="00B82AAA"/>
    <w:rsid w:val="00B8374D"/>
    <w:rsid w:val="00B84B59"/>
    <w:rsid w:val="00B86116"/>
    <w:rsid w:val="00B8791F"/>
    <w:rsid w:val="00B87983"/>
    <w:rsid w:val="00B87DB4"/>
    <w:rsid w:val="00B9053B"/>
    <w:rsid w:val="00B90720"/>
    <w:rsid w:val="00B90D09"/>
    <w:rsid w:val="00B90E0C"/>
    <w:rsid w:val="00B9103B"/>
    <w:rsid w:val="00B91538"/>
    <w:rsid w:val="00B91DB2"/>
    <w:rsid w:val="00B91EB7"/>
    <w:rsid w:val="00B92C3B"/>
    <w:rsid w:val="00B93345"/>
    <w:rsid w:val="00B943D8"/>
    <w:rsid w:val="00B9468B"/>
    <w:rsid w:val="00B9481D"/>
    <w:rsid w:val="00B95496"/>
    <w:rsid w:val="00B9627F"/>
    <w:rsid w:val="00B96C39"/>
    <w:rsid w:val="00B975BE"/>
    <w:rsid w:val="00BA0660"/>
    <w:rsid w:val="00BA0D4A"/>
    <w:rsid w:val="00BA0E8C"/>
    <w:rsid w:val="00BA1A5D"/>
    <w:rsid w:val="00BA1D82"/>
    <w:rsid w:val="00BA2415"/>
    <w:rsid w:val="00BA361F"/>
    <w:rsid w:val="00BA4F95"/>
    <w:rsid w:val="00BA5026"/>
    <w:rsid w:val="00BA5244"/>
    <w:rsid w:val="00BA7047"/>
    <w:rsid w:val="00BA76EF"/>
    <w:rsid w:val="00BB12A8"/>
    <w:rsid w:val="00BB12FF"/>
    <w:rsid w:val="00BB1483"/>
    <w:rsid w:val="00BB1C2F"/>
    <w:rsid w:val="00BB1C41"/>
    <w:rsid w:val="00BB1DB9"/>
    <w:rsid w:val="00BB1E93"/>
    <w:rsid w:val="00BB251B"/>
    <w:rsid w:val="00BB3199"/>
    <w:rsid w:val="00BB3238"/>
    <w:rsid w:val="00BB32A8"/>
    <w:rsid w:val="00BB33F9"/>
    <w:rsid w:val="00BB3E0F"/>
    <w:rsid w:val="00BB3ECF"/>
    <w:rsid w:val="00BB4112"/>
    <w:rsid w:val="00BB496C"/>
    <w:rsid w:val="00BB4BAC"/>
    <w:rsid w:val="00BB4BC6"/>
    <w:rsid w:val="00BB4C3B"/>
    <w:rsid w:val="00BB4F65"/>
    <w:rsid w:val="00BB5060"/>
    <w:rsid w:val="00BB6270"/>
    <w:rsid w:val="00BB6872"/>
    <w:rsid w:val="00BB6EEA"/>
    <w:rsid w:val="00BB7166"/>
    <w:rsid w:val="00BB7784"/>
    <w:rsid w:val="00BC12D3"/>
    <w:rsid w:val="00BC16D2"/>
    <w:rsid w:val="00BC17AA"/>
    <w:rsid w:val="00BC1B33"/>
    <w:rsid w:val="00BC23B3"/>
    <w:rsid w:val="00BC2589"/>
    <w:rsid w:val="00BC2C20"/>
    <w:rsid w:val="00BC2EC8"/>
    <w:rsid w:val="00BC39E9"/>
    <w:rsid w:val="00BC3CE6"/>
    <w:rsid w:val="00BC40E6"/>
    <w:rsid w:val="00BC4480"/>
    <w:rsid w:val="00BC4B62"/>
    <w:rsid w:val="00BC4F7D"/>
    <w:rsid w:val="00BC5274"/>
    <w:rsid w:val="00BC559A"/>
    <w:rsid w:val="00BC5D36"/>
    <w:rsid w:val="00BC6245"/>
    <w:rsid w:val="00BC6338"/>
    <w:rsid w:val="00BD026A"/>
    <w:rsid w:val="00BD11C5"/>
    <w:rsid w:val="00BD239F"/>
    <w:rsid w:val="00BD2933"/>
    <w:rsid w:val="00BD3080"/>
    <w:rsid w:val="00BD3B7C"/>
    <w:rsid w:val="00BD3FF0"/>
    <w:rsid w:val="00BD4643"/>
    <w:rsid w:val="00BD5296"/>
    <w:rsid w:val="00BD53CE"/>
    <w:rsid w:val="00BD6E9F"/>
    <w:rsid w:val="00BD7520"/>
    <w:rsid w:val="00BE04C6"/>
    <w:rsid w:val="00BE065D"/>
    <w:rsid w:val="00BE0B2E"/>
    <w:rsid w:val="00BE1C7E"/>
    <w:rsid w:val="00BE2249"/>
    <w:rsid w:val="00BE268D"/>
    <w:rsid w:val="00BE2A65"/>
    <w:rsid w:val="00BE3CB1"/>
    <w:rsid w:val="00BE4541"/>
    <w:rsid w:val="00BE5148"/>
    <w:rsid w:val="00BE5D86"/>
    <w:rsid w:val="00BE5E41"/>
    <w:rsid w:val="00BE6358"/>
    <w:rsid w:val="00BE6932"/>
    <w:rsid w:val="00BF0E47"/>
    <w:rsid w:val="00BF28A1"/>
    <w:rsid w:val="00BF2E39"/>
    <w:rsid w:val="00BF3544"/>
    <w:rsid w:val="00BF37DD"/>
    <w:rsid w:val="00BF3C4E"/>
    <w:rsid w:val="00BF50E2"/>
    <w:rsid w:val="00BF626F"/>
    <w:rsid w:val="00BF629E"/>
    <w:rsid w:val="00BF6B68"/>
    <w:rsid w:val="00BF6DA3"/>
    <w:rsid w:val="00BF77C3"/>
    <w:rsid w:val="00BF7FD2"/>
    <w:rsid w:val="00C0053A"/>
    <w:rsid w:val="00C005A5"/>
    <w:rsid w:val="00C011FD"/>
    <w:rsid w:val="00C01ACC"/>
    <w:rsid w:val="00C023B4"/>
    <w:rsid w:val="00C02605"/>
    <w:rsid w:val="00C02A6B"/>
    <w:rsid w:val="00C0306A"/>
    <w:rsid w:val="00C0312A"/>
    <w:rsid w:val="00C03173"/>
    <w:rsid w:val="00C034A5"/>
    <w:rsid w:val="00C037AF"/>
    <w:rsid w:val="00C03F00"/>
    <w:rsid w:val="00C041B5"/>
    <w:rsid w:val="00C04284"/>
    <w:rsid w:val="00C055A4"/>
    <w:rsid w:val="00C05A33"/>
    <w:rsid w:val="00C05C40"/>
    <w:rsid w:val="00C062C4"/>
    <w:rsid w:val="00C06A7C"/>
    <w:rsid w:val="00C06F03"/>
    <w:rsid w:val="00C077FC"/>
    <w:rsid w:val="00C10BCD"/>
    <w:rsid w:val="00C1131E"/>
    <w:rsid w:val="00C11BBD"/>
    <w:rsid w:val="00C11CD4"/>
    <w:rsid w:val="00C12447"/>
    <w:rsid w:val="00C12CAE"/>
    <w:rsid w:val="00C13002"/>
    <w:rsid w:val="00C13F38"/>
    <w:rsid w:val="00C140A1"/>
    <w:rsid w:val="00C14816"/>
    <w:rsid w:val="00C1523A"/>
    <w:rsid w:val="00C15655"/>
    <w:rsid w:val="00C15849"/>
    <w:rsid w:val="00C16738"/>
    <w:rsid w:val="00C168C9"/>
    <w:rsid w:val="00C16D42"/>
    <w:rsid w:val="00C203ED"/>
    <w:rsid w:val="00C2135F"/>
    <w:rsid w:val="00C21829"/>
    <w:rsid w:val="00C21971"/>
    <w:rsid w:val="00C246F7"/>
    <w:rsid w:val="00C24B09"/>
    <w:rsid w:val="00C24EDC"/>
    <w:rsid w:val="00C25A76"/>
    <w:rsid w:val="00C26763"/>
    <w:rsid w:val="00C30DF0"/>
    <w:rsid w:val="00C315A4"/>
    <w:rsid w:val="00C31A9B"/>
    <w:rsid w:val="00C32191"/>
    <w:rsid w:val="00C32206"/>
    <w:rsid w:val="00C334D8"/>
    <w:rsid w:val="00C33A65"/>
    <w:rsid w:val="00C33C87"/>
    <w:rsid w:val="00C3436A"/>
    <w:rsid w:val="00C35C03"/>
    <w:rsid w:val="00C36268"/>
    <w:rsid w:val="00C362CD"/>
    <w:rsid w:val="00C36502"/>
    <w:rsid w:val="00C374A4"/>
    <w:rsid w:val="00C376E6"/>
    <w:rsid w:val="00C37D12"/>
    <w:rsid w:val="00C4007F"/>
    <w:rsid w:val="00C4067E"/>
    <w:rsid w:val="00C42371"/>
    <w:rsid w:val="00C42965"/>
    <w:rsid w:val="00C42BC2"/>
    <w:rsid w:val="00C42E32"/>
    <w:rsid w:val="00C441BE"/>
    <w:rsid w:val="00C445B5"/>
    <w:rsid w:val="00C44D41"/>
    <w:rsid w:val="00C45C1E"/>
    <w:rsid w:val="00C45C67"/>
    <w:rsid w:val="00C46F61"/>
    <w:rsid w:val="00C47357"/>
    <w:rsid w:val="00C47EC0"/>
    <w:rsid w:val="00C5186B"/>
    <w:rsid w:val="00C523FF"/>
    <w:rsid w:val="00C53D56"/>
    <w:rsid w:val="00C54B9B"/>
    <w:rsid w:val="00C54BED"/>
    <w:rsid w:val="00C553C0"/>
    <w:rsid w:val="00C56059"/>
    <w:rsid w:val="00C56506"/>
    <w:rsid w:val="00C57204"/>
    <w:rsid w:val="00C57AAE"/>
    <w:rsid w:val="00C60309"/>
    <w:rsid w:val="00C60750"/>
    <w:rsid w:val="00C61359"/>
    <w:rsid w:val="00C62EA0"/>
    <w:rsid w:val="00C63167"/>
    <w:rsid w:val="00C63210"/>
    <w:rsid w:val="00C660BA"/>
    <w:rsid w:val="00C6677E"/>
    <w:rsid w:val="00C6695C"/>
    <w:rsid w:val="00C67455"/>
    <w:rsid w:val="00C70CE7"/>
    <w:rsid w:val="00C70E4A"/>
    <w:rsid w:val="00C70FB1"/>
    <w:rsid w:val="00C718A3"/>
    <w:rsid w:val="00C71909"/>
    <w:rsid w:val="00C71B04"/>
    <w:rsid w:val="00C71C3C"/>
    <w:rsid w:val="00C72DE0"/>
    <w:rsid w:val="00C7375A"/>
    <w:rsid w:val="00C73B26"/>
    <w:rsid w:val="00C73D84"/>
    <w:rsid w:val="00C74383"/>
    <w:rsid w:val="00C74546"/>
    <w:rsid w:val="00C74EFB"/>
    <w:rsid w:val="00C759C0"/>
    <w:rsid w:val="00C75B72"/>
    <w:rsid w:val="00C75C13"/>
    <w:rsid w:val="00C75D17"/>
    <w:rsid w:val="00C75EF8"/>
    <w:rsid w:val="00C77360"/>
    <w:rsid w:val="00C7780B"/>
    <w:rsid w:val="00C77B6E"/>
    <w:rsid w:val="00C800C8"/>
    <w:rsid w:val="00C81262"/>
    <w:rsid w:val="00C82081"/>
    <w:rsid w:val="00C82302"/>
    <w:rsid w:val="00C82836"/>
    <w:rsid w:val="00C82B60"/>
    <w:rsid w:val="00C82D36"/>
    <w:rsid w:val="00C85C39"/>
    <w:rsid w:val="00C86652"/>
    <w:rsid w:val="00C86ECF"/>
    <w:rsid w:val="00C87ED7"/>
    <w:rsid w:val="00C90326"/>
    <w:rsid w:val="00C90EDE"/>
    <w:rsid w:val="00C91063"/>
    <w:rsid w:val="00C91EE5"/>
    <w:rsid w:val="00C924D3"/>
    <w:rsid w:val="00C92DB6"/>
    <w:rsid w:val="00C93719"/>
    <w:rsid w:val="00C93D47"/>
    <w:rsid w:val="00C940DC"/>
    <w:rsid w:val="00C9468B"/>
    <w:rsid w:val="00C94848"/>
    <w:rsid w:val="00C9509D"/>
    <w:rsid w:val="00C95134"/>
    <w:rsid w:val="00C9519E"/>
    <w:rsid w:val="00C95DFE"/>
    <w:rsid w:val="00C960C6"/>
    <w:rsid w:val="00C96221"/>
    <w:rsid w:val="00C96A12"/>
    <w:rsid w:val="00C977BD"/>
    <w:rsid w:val="00C97F56"/>
    <w:rsid w:val="00C97FEF"/>
    <w:rsid w:val="00CA1CFA"/>
    <w:rsid w:val="00CA2AA9"/>
    <w:rsid w:val="00CA318E"/>
    <w:rsid w:val="00CA33CC"/>
    <w:rsid w:val="00CA364C"/>
    <w:rsid w:val="00CA3D92"/>
    <w:rsid w:val="00CA47D0"/>
    <w:rsid w:val="00CA4F45"/>
    <w:rsid w:val="00CA593D"/>
    <w:rsid w:val="00CA5B4F"/>
    <w:rsid w:val="00CA5F95"/>
    <w:rsid w:val="00CA6BC1"/>
    <w:rsid w:val="00CA79D0"/>
    <w:rsid w:val="00CB0A5A"/>
    <w:rsid w:val="00CB0A61"/>
    <w:rsid w:val="00CB278F"/>
    <w:rsid w:val="00CB2C3C"/>
    <w:rsid w:val="00CB30F2"/>
    <w:rsid w:val="00CB31FD"/>
    <w:rsid w:val="00CB332D"/>
    <w:rsid w:val="00CB3789"/>
    <w:rsid w:val="00CB38B2"/>
    <w:rsid w:val="00CB3BDD"/>
    <w:rsid w:val="00CB401A"/>
    <w:rsid w:val="00CB4542"/>
    <w:rsid w:val="00CB4731"/>
    <w:rsid w:val="00CB4B50"/>
    <w:rsid w:val="00CB5069"/>
    <w:rsid w:val="00CB5A4C"/>
    <w:rsid w:val="00CB5FD6"/>
    <w:rsid w:val="00CB64D3"/>
    <w:rsid w:val="00CB662A"/>
    <w:rsid w:val="00CB752C"/>
    <w:rsid w:val="00CC02FF"/>
    <w:rsid w:val="00CC14DC"/>
    <w:rsid w:val="00CC151E"/>
    <w:rsid w:val="00CC1750"/>
    <w:rsid w:val="00CC2D8B"/>
    <w:rsid w:val="00CC331F"/>
    <w:rsid w:val="00CC4FF9"/>
    <w:rsid w:val="00CC51EC"/>
    <w:rsid w:val="00CC52DF"/>
    <w:rsid w:val="00CC5AD7"/>
    <w:rsid w:val="00CC63A1"/>
    <w:rsid w:val="00CC68FE"/>
    <w:rsid w:val="00CC6CE1"/>
    <w:rsid w:val="00CC7176"/>
    <w:rsid w:val="00CD05A6"/>
    <w:rsid w:val="00CD0C71"/>
    <w:rsid w:val="00CD2BC0"/>
    <w:rsid w:val="00CD2BEA"/>
    <w:rsid w:val="00CD35A7"/>
    <w:rsid w:val="00CD7656"/>
    <w:rsid w:val="00CD7FB6"/>
    <w:rsid w:val="00CE0229"/>
    <w:rsid w:val="00CE0597"/>
    <w:rsid w:val="00CE0E13"/>
    <w:rsid w:val="00CE1092"/>
    <w:rsid w:val="00CE13D3"/>
    <w:rsid w:val="00CE1FB5"/>
    <w:rsid w:val="00CE2341"/>
    <w:rsid w:val="00CE3804"/>
    <w:rsid w:val="00CE429C"/>
    <w:rsid w:val="00CE4432"/>
    <w:rsid w:val="00CE46BF"/>
    <w:rsid w:val="00CE618C"/>
    <w:rsid w:val="00CE61EF"/>
    <w:rsid w:val="00CE73BD"/>
    <w:rsid w:val="00CE78E4"/>
    <w:rsid w:val="00CF06EE"/>
    <w:rsid w:val="00CF104D"/>
    <w:rsid w:val="00CF1CA8"/>
    <w:rsid w:val="00CF1E0B"/>
    <w:rsid w:val="00CF222B"/>
    <w:rsid w:val="00CF2A8D"/>
    <w:rsid w:val="00CF2F48"/>
    <w:rsid w:val="00CF349B"/>
    <w:rsid w:val="00CF3AC3"/>
    <w:rsid w:val="00CF4A2E"/>
    <w:rsid w:val="00CF4E4B"/>
    <w:rsid w:val="00CF5207"/>
    <w:rsid w:val="00CF533C"/>
    <w:rsid w:val="00CF5437"/>
    <w:rsid w:val="00CF5917"/>
    <w:rsid w:val="00CF5EB2"/>
    <w:rsid w:val="00CF652C"/>
    <w:rsid w:val="00CF665F"/>
    <w:rsid w:val="00CF6EA4"/>
    <w:rsid w:val="00CF76B0"/>
    <w:rsid w:val="00D011F2"/>
    <w:rsid w:val="00D019E3"/>
    <w:rsid w:val="00D01B59"/>
    <w:rsid w:val="00D01FF0"/>
    <w:rsid w:val="00D021B9"/>
    <w:rsid w:val="00D022FE"/>
    <w:rsid w:val="00D024C8"/>
    <w:rsid w:val="00D02581"/>
    <w:rsid w:val="00D026F1"/>
    <w:rsid w:val="00D03126"/>
    <w:rsid w:val="00D03FF3"/>
    <w:rsid w:val="00D045C1"/>
    <w:rsid w:val="00D04A31"/>
    <w:rsid w:val="00D05794"/>
    <w:rsid w:val="00D070A5"/>
    <w:rsid w:val="00D07DE6"/>
    <w:rsid w:val="00D10DAA"/>
    <w:rsid w:val="00D10E5B"/>
    <w:rsid w:val="00D12096"/>
    <w:rsid w:val="00D1483B"/>
    <w:rsid w:val="00D14EA9"/>
    <w:rsid w:val="00D162D9"/>
    <w:rsid w:val="00D17441"/>
    <w:rsid w:val="00D17543"/>
    <w:rsid w:val="00D17850"/>
    <w:rsid w:val="00D17F93"/>
    <w:rsid w:val="00D2008A"/>
    <w:rsid w:val="00D207F8"/>
    <w:rsid w:val="00D20A9D"/>
    <w:rsid w:val="00D21113"/>
    <w:rsid w:val="00D21780"/>
    <w:rsid w:val="00D21C9D"/>
    <w:rsid w:val="00D21EA4"/>
    <w:rsid w:val="00D2269A"/>
    <w:rsid w:val="00D22A08"/>
    <w:rsid w:val="00D23178"/>
    <w:rsid w:val="00D23346"/>
    <w:rsid w:val="00D233A2"/>
    <w:rsid w:val="00D23950"/>
    <w:rsid w:val="00D23ED1"/>
    <w:rsid w:val="00D24390"/>
    <w:rsid w:val="00D243B8"/>
    <w:rsid w:val="00D24570"/>
    <w:rsid w:val="00D24666"/>
    <w:rsid w:val="00D24793"/>
    <w:rsid w:val="00D24B3A"/>
    <w:rsid w:val="00D252C0"/>
    <w:rsid w:val="00D255E8"/>
    <w:rsid w:val="00D25DE7"/>
    <w:rsid w:val="00D265C5"/>
    <w:rsid w:val="00D26F3A"/>
    <w:rsid w:val="00D26F54"/>
    <w:rsid w:val="00D27058"/>
    <w:rsid w:val="00D27352"/>
    <w:rsid w:val="00D273AB"/>
    <w:rsid w:val="00D30DBE"/>
    <w:rsid w:val="00D3124D"/>
    <w:rsid w:val="00D31524"/>
    <w:rsid w:val="00D31BA3"/>
    <w:rsid w:val="00D320E2"/>
    <w:rsid w:val="00D32358"/>
    <w:rsid w:val="00D323D2"/>
    <w:rsid w:val="00D32E1A"/>
    <w:rsid w:val="00D333B4"/>
    <w:rsid w:val="00D3423E"/>
    <w:rsid w:val="00D34794"/>
    <w:rsid w:val="00D34FD9"/>
    <w:rsid w:val="00D35627"/>
    <w:rsid w:val="00D3597A"/>
    <w:rsid w:val="00D35B0B"/>
    <w:rsid w:val="00D366B5"/>
    <w:rsid w:val="00D4036A"/>
    <w:rsid w:val="00D40B5F"/>
    <w:rsid w:val="00D40F67"/>
    <w:rsid w:val="00D4165E"/>
    <w:rsid w:val="00D426F8"/>
    <w:rsid w:val="00D42F7D"/>
    <w:rsid w:val="00D430FE"/>
    <w:rsid w:val="00D43685"/>
    <w:rsid w:val="00D43B9B"/>
    <w:rsid w:val="00D44185"/>
    <w:rsid w:val="00D4502D"/>
    <w:rsid w:val="00D456E1"/>
    <w:rsid w:val="00D4663D"/>
    <w:rsid w:val="00D47A8F"/>
    <w:rsid w:val="00D47E1D"/>
    <w:rsid w:val="00D506F9"/>
    <w:rsid w:val="00D5072E"/>
    <w:rsid w:val="00D50D71"/>
    <w:rsid w:val="00D52402"/>
    <w:rsid w:val="00D52B4D"/>
    <w:rsid w:val="00D530CE"/>
    <w:rsid w:val="00D5352C"/>
    <w:rsid w:val="00D5371F"/>
    <w:rsid w:val="00D5399B"/>
    <w:rsid w:val="00D53E3C"/>
    <w:rsid w:val="00D540CC"/>
    <w:rsid w:val="00D54571"/>
    <w:rsid w:val="00D549EC"/>
    <w:rsid w:val="00D54A3E"/>
    <w:rsid w:val="00D54DE0"/>
    <w:rsid w:val="00D55515"/>
    <w:rsid w:val="00D55A19"/>
    <w:rsid w:val="00D561C9"/>
    <w:rsid w:val="00D567BA"/>
    <w:rsid w:val="00D56DA6"/>
    <w:rsid w:val="00D56E39"/>
    <w:rsid w:val="00D60A4E"/>
    <w:rsid w:val="00D62353"/>
    <w:rsid w:val="00D62851"/>
    <w:rsid w:val="00D62E37"/>
    <w:rsid w:val="00D63FDF"/>
    <w:rsid w:val="00D6434A"/>
    <w:rsid w:val="00D644D6"/>
    <w:rsid w:val="00D64541"/>
    <w:rsid w:val="00D65102"/>
    <w:rsid w:val="00D65309"/>
    <w:rsid w:val="00D66116"/>
    <w:rsid w:val="00D67F95"/>
    <w:rsid w:val="00D70C66"/>
    <w:rsid w:val="00D712DF"/>
    <w:rsid w:val="00D72ABA"/>
    <w:rsid w:val="00D72C1D"/>
    <w:rsid w:val="00D72EBB"/>
    <w:rsid w:val="00D73938"/>
    <w:rsid w:val="00D7470E"/>
    <w:rsid w:val="00D74E6D"/>
    <w:rsid w:val="00D74F78"/>
    <w:rsid w:val="00D7532C"/>
    <w:rsid w:val="00D75CB6"/>
    <w:rsid w:val="00D77786"/>
    <w:rsid w:val="00D77950"/>
    <w:rsid w:val="00D8057D"/>
    <w:rsid w:val="00D808A9"/>
    <w:rsid w:val="00D80E1E"/>
    <w:rsid w:val="00D81053"/>
    <w:rsid w:val="00D813CA"/>
    <w:rsid w:val="00D819A1"/>
    <w:rsid w:val="00D82570"/>
    <w:rsid w:val="00D833E3"/>
    <w:rsid w:val="00D83580"/>
    <w:rsid w:val="00D839A4"/>
    <w:rsid w:val="00D8513B"/>
    <w:rsid w:val="00D8570E"/>
    <w:rsid w:val="00D866B4"/>
    <w:rsid w:val="00D86BF4"/>
    <w:rsid w:val="00D87406"/>
    <w:rsid w:val="00D874A6"/>
    <w:rsid w:val="00D90266"/>
    <w:rsid w:val="00D903DA"/>
    <w:rsid w:val="00D90BA4"/>
    <w:rsid w:val="00D90E4C"/>
    <w:rsid w:val="00D91424"/>
    <w:rsid w:val="00D920F2"/>
    <w:rsid w:val="00D921C3"/>
    <w:rsid w:val="00D939AE"/>
    <w:rsid w:val="00D952F9"/>
    <w:rsid w:val="00D97DC4"/>
    <w:rsid w:val="00DA0137"/>
    <w:rsid w:val="00DA0508"/>
    <w:rsid w:val="00DA0875"/>
    <w:rsid w:val="00DA0EB9"/>
    <w:rsid w:val="00DA248C"/>
    <w:rsid w:val="00DA28F1"/>
    <w:rsid w:val="00DA3896"/>
    <w:rsid w:val="00DA3B32"/>
    <w:rsid w:val="00DA41A5"/>
    <w:rsid w:val="00DA49D7"/>
    <w:rsid w:val="00DA4DBF"/>
    <w:rsid w:val="00DA4FF4"/>
    <w:rsid w:val="00DA5169"/>
    <w:rsid w:val="00DA5536"/>
    <w:rsid w:val="00DA58CB"/>
    <w:rsid w:val="00DA5D62"/>
    <w:rsid w:val="00DA6213"/>
    <w:rsid w:val="00DA658D"/>
    <w:rsid w:val="00DA66C2"/>
    <w:rsid w:val="00DA6839"/>
    <w:rsid w:val="00DA7630"/>
    <w:rsid w:val="00DA7E36"/>
    <w:rsid w:val="00DB04E4"/>
    <w:rsid w:val="00DB08B2"/>
    <w:rsid w:val="00DB1C94"/>
    <w:rsid w:val="00DB3640"/>
    <w:rsid w:val="00DB3BC0"/>
    <w:rsid w:val="00DB3FC5"/>
    <w:rsid w:val="00DB3FCC"/>
    <w:rsid w:val="00DB4481"/>
    <w:rsid w:val="00DB50CC"/>
    <w:rsid w:val="00DB67C3"/>
    <w:rsid w:val="00DB78C6"/>
    <w:rsid w:val="00DB7AE8"/>
    <w:rsid w:val="00DB7C0A"/>
    <w:rsid w:val="00DB7DE2"/>
    <w:rsid w:val="00DB7F70"/>
    <w:rsid w:val="00DC0BB6"/>
    <w:rsid w:val="00DC0D22"/>
    <w:rsid w:val="00DC1492"/>
    <w:rsid w:val="00DC19AA"/>
    <w:rsid w:val="00DC1B32"/>
    <w:rsid w:val="00DC226A"/>
    <w:rsid w:val="00DC2566"/>
    <w:rsid w:val="00DC264C"/>
    <w:rsid w:val="00DC28B5"/>
    <w:rsid w:val="00DC3762"/>
    <w:rsid w:val="00DC44DE"/>
    <w:rsid w:val="00DC4B8C"/>
    <w:rsid w:val="00DC4D4C"/>
    <w:rsid w:val="00DC5101"/>
    <w:rsid w:val="00DC55EF"/>
    <w:rsid w:val="00DC616B"/>
    <w:rsid w:val="00DC6F55"/>
    <w:rsid w:val="00DC70BE"/>
    <w:rsid w:val="00DC78DD"/>
    <w:rsid w:val="00DD0001"/>
    <w:rsid w:val="00DD022D"/>
    <w:rsid w:val="00DD0E77"/>
    <w:rsid w:val="00DD1FE2"/>
    <w:rsid w:val="00DD2DC0"/>
    <w:rsid w:val="00DD3A41"/>
    <w:rsid w:val="00DD3DB9"/>
    <w:rsid w:val="00DD506E"/>
    <w:rsid w:val="00DD5697"/>
    <w:rsid w:val="00DD616A"/>
    <w:rsid w:val="00DD6270"/>
    <w:rsid w:val="00DD62E7"/>
    <w:rsid w:val="00DD77EF"/>
    <w:rsid w:val="00DE0465"/>
    <w:rsid w:val="00DE0576"/>
    <w:rsid w:val="00DE1E4B"/>
    <w:rsid w:val="00DE2603"/>
    <w:rsid w:val="00DE2D8B"/>
    <w:rsid w:val="00DE37DE"/>
    <w:rsid w:val="00DE45CA"/>
    <w:rsid w:val="00DE50E4"/>
    <w:rsid w:val="00DE54B9"/>
    <w:rsid w:val="00DF01A4"/>
    <w:rsid w:val="00DF1756"/>
    <w:rsid w:val="00DF1DEA"/>
    <w:rsid w:val="00DF27CD"/>
    <w:rsid w:val="00DF4960"/>
    <w:rsid w:val="00DF68D6"/>
    <w:rsid w:val="00DF6D9C"/>
    <w:rsid w:val="00DF7318"/>
    <w:rsid w:val="00DF7C1E"/>
    <w:rsid w:val="00E0060D"/>
    <w:rsid w:val="00E00DB4"/>
    <w:rsid w:val="00E01A8F"/>
    <w:rsid w:val="00E01C4F"/>
    <w:rsid w:val="00E02205"/>
    <w:rsid w:val="00E023F5"/>
    <w:rsid w:val="00E02868"/>
    <w:rsid w:val="00E02A96"/>
    <w:rsid w:val="00E02B66"/>
    <w:rsid w:val="00E02F5D"/>
    <w:rsid w:val="00E04602"/>
    <w:rsid w:val="00E049ED"/>
    <w:rsid w:val="00E04BAC"/>
    <w:rsid w:val="00E05F5A"/>
    <w:rsid w:val="00E06716"/>
    <w:rsid w:val="00E07804"/>
    <w:rsid w:val="00E07D86"/>
    <w:rsid w:val="00E10BA6"/>
    <w:rsid w:val="00E1129F"/>
    <w:rsid w:val="00E1179F"/>
    <w:rsid w:val="00E11A8A"/>
    <w:rsid w:val="00E11ED0"/>
    <w:rsid w:val="00E12906"/>
    <w:rsid w:val="00E12BFF"/>
    <w:rsid w:val="00E12DB4"/>
    <w:rsid w:val="00E139CF"/>
    <w:rsid w:val="00E14760"/>
    <w:rsid w:val="00E14E0B"/>
    <w:rsid w:val="00E15094"/>
    <w:rsid w:val="00E15301"/>
    <w:rsid w:val="00E153E3"/>
    <w:rsid w:val="00E154C6"/>
    <w:rsid w:val="00E155D0"/>
    <w:rsid w:val="00E16C13"/>
    <w:rsid w:val="00E16C4A"/>
    <w:rsid w:val="00E16C7E"/>
    <w:rsid w:val="00E17551"/>
    <w:rsid w:val="00E178E6"/>
    <w:rsid w:val="00E179C7"/>
    <w:rsid w:val="00E209E6"/>
    <w:rsid w:val="00E2118D"/>
    <w:rsid w:val="00E21F83"/>
    <w:rsid w:val="00E2251D"/>
    <w:rsid w:val="00E22C2D"/>
    <w:rsid w:val="00E2336C"/>
    <w:rsid w:val="00E2387C"/>
    <w:rsid w:val="00E251DE"/>
    <w:rsid w:val="00E252C8"/>
    <w:rsid w:val="00E253E1"/>
    <w:rsid w:val="00E2630B"/>
    <w:rsid w:val="00E2651D"/>
    <w:rsid w:val="00E27001"/>
    <w:rsid w:val="00E2719A"/>
    <w:rsid w:val="00E275C5"/>
    <w:rsid w:val="00E27BB9"/>
    <w:rsid w:val="00E308B1"/>
    <w:rsid w:val="00E3139D"/>
    <w:rsid w:val="00E313AB"/>
    <w:rsid w:val="00E31676"/>
    <w:rsid w:val="00E321EC"/>
    <w:rsid w:val="00E326C3"/>
    <w:rsid w:val="00E326CB"/>
    <w:rsid w:val="00E32704"/>
    <w:rsid w:val="00E32936"/>
    <w:rsid w:val="00E32F3F"/>
    <w:rsid w:val="00E33291"/>
    <w:rsid w:val="00E332F2"/>
    <w:rsid w:val="00E34137"/>
    <w:rsid w:val="00E34E6D"/>
    <w:rsid w:val="00E35244"/>
    <w:rsid w:val="00E367CB"/>
    <w:rsid w:val="00E36E51"/>
    <w:rsid w:val="00E37147"/>
    <w:rsid w:val="00E37CD4"/>
    <w:rsid w:val="00E404C7"/>
    <w:rsid w:val="00E40B04"/>
    <w:rsid w:val="00E41592"/>
    <w:rsid w:val="00E41947"/>
    <w:rsid w:val="00E41D5A"/>
    <w:rsid w:val="00E4266C"/>
    <w:rsid w:val="00E431BB"/>
    <w:rsid w:val="00E4321B"/>
    <w:rsid w:val="00E43959"/>
    <w:rsid w:val="00E44044"/>
    <w:rsid w:val="00E440F5"/>
    <w:rsid w:val="00E44FA6"/>
    <w:rsid w:val="00E45947"/>
    <w:rsid w:val="00E46428"/>
    <w:rsid w:val="00E46FFB"/>
    <w:rsid w:val="00E47D1F"/>
    <w:rsid w:val="00E5004E"/>
    <w:rsid w:val="00E50392"/>
    <w:rsid w:val="00E505CC"/>
    <w:rsid w:val="00E50912"/>
    <w:rsid w:val="00E5119D"/>
    <w:rsid w:val="00E51384"/>
    <w:rsid w:val="00E51BC7"/>
    <w:rsid w:val="00E51D78"/>
    <w:rsid w:val="00E52A96"/>
    <w:rsid w:val="00E531A6"/>
    <w:rsid w:val="00E54827"/>
    <w:rsid w:val="00E5488F"/>
    <w:rsid w:val="00E54907"/>
    <w:rsid w:val="00E55316"/>
    <w:rsid w:val="00E55853"/>
    <w:rsid w:val="00E558C6"/>
    <w:rsid w:val="00E55D5F"/>
    <w:rsid w:val="00E56374"/>
    <w:rsid w:val="00E5638A"/>
    <w:rsid w:val="00E574E2"/>
    <w:rsid w:val="00E57848"/>
    <w:rsid w:val="00E600B1"/>
    <w:rsid w:val="00E60609"/>
    <w:rsid w:val="00E60C0B"/>
    <w:rsid w:val="00E6129E"/>
    <w:rsid w:val="00E615DD"/>
    <w:rsid w:val="00E61AC4"/>
    <w:rsid w:val="00E61EF5"/>
    <w:rsid w:val="00E62154"/>
    <w:rsid w:val="00E62180"/>
    <w:rsid w:val="00E62BA5"/>
    <w:rsid w:val="00E63216"/>
    <w:rsid w:val="00E638F9"/>
    <w:rsid w:val="00E63E6D"/>
    <w:rsid w:val="00E647BF"/>
    <w:rsid w:val="00E65419"/>
    <w:rsid w:val="00E65836"/>
    <w:rsid w:val="00E659EE"/>
    <w:rsid w:val="00E65B80"/>
    <w:rsid w:val="00E6646B"/>
    <w:rsid w:val="00E6648D"/>
    <w:rsid w:val="00E6728A"/>
    <w:rsid w:val="00E675A7"/>
    <w:rsid w:val="00E7088F"/>
    <w:rsid w:val="00E709D0"/>
    <w:rsid w:val="00E71283"/>
    <w:rsid w:val="00E712E1"/>
    <w:rsid w:val="00E713C7"/>
    <w:rsid w:val="00E71C8B"/>
    <w:rsid w:val="00E720B1"/>
    <w:rsid w:val="00E726FA"/>
    <w:rsid w:val="00E72A7F"/>
    <w:rsid w:val="00E72EB2"/>
    <w:rsid w:val="00E73539"/>
    <w:rsid w:val="00E73D77"/>
    <w:rsid w:val="00E73E08"/>
    <w:rsid w:val="00E7456F"/>
    <w:rsid w:val="00E74ABA"/>
    <w:rsid w:val="00E74C64"/>
    <w:rsid w:val="00E75570"/>
    <w:rsid w:val="00E757A7"/>
    <w:rsid w:val="00E75BD6"/>
    <w:rsid w:val="00E76BA9"/>
    <w:rsid w:val="00E76C36"/>
    <w:rsid w:val="00E76D6B"/>
    <w:rsid w:val="00E77C98"/>
    <w:rsid w:val="00E8077C"/>
    <w:rsid w:val="00E80C78"/>
    <w:rsid w:val="00E80DB7"/>
    <w:rsid w:val="00E80F92"/>
    <w:rsid w:val="00E82B7C"/>
    <w:rsid w:val="00E83B50"/>
    <w:rsid w:val="00E84A87"/>
    <w:rsid w:val="00E84E7A"/>
    <w:rsid w:val="00E84E7B"/>
    <w:rsid w:val="00E8506F"/>
    <w:rsid w:val="00E85155"/>
    <w:rsid w:val="00E859CB"/>
    <w:rsid w:val="00E85B5B"/>
    <w:rsid w:val="00E85C19"/>
    <w:rsid w:val="00E86CCE"/>
    <w:rsid w:val="00E90741"/>
    <w:rsid w:val="00E90AB3"/>
    <w:rsid w:val="00E90EDA"/>
    <w:rsid w:val="00E916A4"/>
    <w:rsid w:val="00E917B9"/>
    <w:rsid w:val="00E91A2B"/>
    <w:rsid w:val="00E93ED4"/>
    <w:rsid w:val="00E94B9B"/>
    <w:rsid w:val="00E950A8"/>
    <w:rsid w:val="00E950EF"/>
    <w:rsid w:val="00E95233"/>
    <w:rsid w:val="00E952EA"/>
    <w:rsid w:val="00E9584B"/>
    <w:rsid w:val="00E96826"/>
    <w:rsid w:val="00E9695A"/>
    <w:rsid w:val="00E96B5A"/>
    <w:rsid w:val="00E971E8"/>
    <w:rsid w:val="00E97312"/>
    <w:rsid w:val="00E978B3"/>
    <w:rsid w:val="00E97DB8"/>
    <w:rsid w:val="00E97FCA"/>
    <w:rsid w:val="00EA069D"/>
    <w:rsid w:val="00EA0A6B"/>
    <w:rsid w:val="00EA111B"/>
    <w:rsid w:val="00EA1D6F"/>
    <w:rsid w:val="00EA2AD4"/>
    <w:rsid w:val="00EA4518"/>
    <w:rsid w:val="00EA668D"/>
    <w:rsid w:val="00EA6A6E"/>
    <w:rsid w:val="00EA6CC5"/>
    <w:rsid w:val="00EA7549"/>
    <w:rsid w:val="00EA7B8C"/>
    <w:rsid w:val="00EB0895"/>
    <w:rsid w:val="00EB1E69"/>
    <w:rsid w:val="00EB260F"/>
    <w:rsid w:val="00EB2DA5"/>
    <w:rsid w:val="00EB3233"/>
    <w:rsid w:val="00EB40C6"/>
    <w:rsid w:val="00EB44E0"/>
    <w:rsid w:val="00EB55D2"/>
    <w:rsid w:val="00EB590A"/>
    <w:rsid w:val="00EB61B8"/>
    <w:rsid w:val="00EB6532"/>
    <w:rsid w:val="00EB6A8B"/>
    <w:rsid w:val="00EB7434"/>
    <w:rsid w:val="00EC029D"/>
    <w:rsid w:val="00EC0549"/>
    <w:rsid w:val="00EC0D6A"/>
    <w:rsid w:val="00EC1A21"/>
    <w:rsid w:val="00EC1BAE"/>
    <w:rsid w:val="00EC1FC9"/>
    <w:rsid w:val="00EC22F4"/>
    <w:rsid w:val="00EC2A4C"/>
    <w:rsid w:val="00EC3FE9"/>
    <w:rsid w:val="00EC4926"/>
    <w:rsid w:val="00EC533F"/>
    <w:rsid w:val="00EC699F"/>
    <w:rsid w:val="00EC6E11"/>
    <w:rsid w:val="00EC7BA3"/>
    <w:rsid w:val="00EC7ED0"/>
    <w:rsid w:val="00ED0549"/>
    <w:rsid w:val="00ED0A44"/>
    <w:rsid w:val="00ED21C3"/>
    <w:rsid w:val="00ED388C"/>
    <w:rsid w:val="00ED564A"/>
    <w:rsid w:val="00ED5DBA"/>
    <w:rsid w:val="00ED632F"/>
    <w:rsid w:val="00ED6E0D"/>
    <w:rsid w:val="00ED73FE"/>
    <w:rsid w:val="00ED79F4"/>
    <w:rsid w:val="00ED7B53"/>
    <w:rsid w:val="00EE0A23"/>
    <w:rsid w:val="00EE24EE"/>
    <w:rsid w:val="00EE2AF1"/>
    <w:rsid w:val="00EE2C2D"/>
    <w:rsid w:val="00EE311C"/>
    <w:rsid w:val="00EE355F"/>
    <w:rsid w:val="00EE3CFB"/>
    <w:rsid w:val="00EE4C69"/>
    <w:rsid w:val="00EE573B"/>
    <w:rsid w:val="00EE64DA"/>
    <w:rsid w:val="00EE697B"/>
    <w:rsid w:val="00EE6B83"/>
    <w:rsid w:val="00EE6F96"/>
    <w:rsid w:val="00EE7496"/>
    <w:rsid w:val="00EE7CA9"/>
    <w:rsid w:val="00EF00F6"/>
    <w:rsid w:val="00EF022C"/>
    <w:rsid w:val="00EF02B0"/>
    <w:rsid w:val="00EF1452"/>
    <w:rsid w:val="00EF194F"/>
    <w:rsid w:val="00EF29D8"/>
    <w:rsid w:val="00EF304A"/>
    <w:rsid w:val="00EF4DAD"/>
    <w:rsid w:val="00EF56DD"/>
    <w:rsid w:val="00EF5B48"/>
    <w:rsid w:val="00EF5D34"/>
    <w:rsid w:val="00EF76B6"/>
    <w:rsid w:val="00F0108C"/>
    <w:rsid w:val="00F017A6"/>
    <w:rsid w:val="00F01B61"/>
    <w:rsid w:val="00F01D44"/>
    <w:rsid w:val="00F0274D"/>
    <w:rsid w:val="00F028F3"/>
    <w:rsid w:val="00F0340E"/>
    <w:rsid w:val="00F0346B"/>
    <w:rsid w:val="00F04E58"/>
    <w:rsid w:val="00F05325"/>
    <w:rsid w:val="00F06525"/>
    <w:rsid w:val="00F07534"/>
    <w:rsid w:val="00F07632"/>
    <w:rsid w:val="00F07E45"/>
    <w:rsid w:val="00F10516"/>
    <w:rsid w:val="00F10F39"/>
    <w:rsid w:val="00F10F53"/>
    <w:rsid w:val="00F11487"/>
    <w:rsid w:val="00F114B4"/>
    <w:rsid w:val="00F11AF4"/>
    <w:rsid w:val="00F11B72"/>
    <w:rsid w:val="00F11C06"/>
    <w:rsid w:val="00F1250F"/>
    <w:rsid w:val="00F12B4E"/>
    <w:rsid w:val="00F12B96"/>
    <w:rsid w:val="00F1302C"/>
    <w:rsid w:val="00F13D69"/>
    <w:rsid w:val="00F13F57"/>
    <w:rsid w:val="00F14459"/>
    <w:rsid w:val="00F149FD"/>
    <w:rsid w:val="00F14FE1"/>
    <w:rsid w:val="00F153E9"/>
    <w:rsid w:val="00F17ADA"/>
    <w:rsid w:val="00F17BE6"/>
    <w:rsid w:val="00F204BA"/>
    <w:rsid w:val="00F20525"/>
    <w:rsid w:val="00F206F9"/>
    <w:rsid w:val="00F20E2E"/>
    <w:rsid w:val="00F21399"/>
    <w:rsid w:val="00F22592"/>
    <w:rsid w:val="00F22868"/>
    <w:rsid w:val="00F2353C"/>
    <w:rsid w:val="00F235B6"/>
    <w:rsid w:val="00F2387C"/>
    <w:rsid w:val="00F23A84"/>
    <w:rsid w:val="00F2597D"/>
    <w:rsid w:val="00F25E33"/>
    <w:rsid w:val="00F26D28"/>
    <w:rsid w:val="00F2775C"/>
    <w:rsid w:val="00F30627"/>
    <w:rsid w:val="00F30B8C"/>
    <w:rsid w:val="00F31C82"/>
    <w:rsid w:val="00F329E2"/>
    <w:rsid w:val="00F34CC2"/>
    <w:rsid w:val="00F368F0"/>
    <w:rsid w:val="00F36D31"/>
    <w:rsid w:val="00F37916"/>
    <w:rsid w:val="00F37F24"/>
    <w:rsid w:val="00F37F8F"/>
    <w:rsid w:val="00F37FC7"/>
    <w:rsid w:val="00F40387"/>
    <w:rsid w:val="00F4097D"/>
    <w:rsid w:val="00F4169E"/>
    <w:rsid w:val="00F42043"/>
    <w:rsid w:val="00F42467"/>
    <w:rsid w:val="00F4262F"/>
    <w:rsid w:val="00F4445D"/>
    <w:rsid w:val="00F445F9"/>
    <w:rsid w:val="00F44628"/>
    <w:rsid w:val="00F45FB9"/>
    <w:rsid w:val="00F47992"/>
    <w:rsid w:val="00F47EEB"/>
    <w:rsid w:val="00F47FC0"/>
    <w:rsid w:val="00F51302"/>
    <w:rsid w:val="00F51648"/>
    <w:rsid w:val="00F51C69"/>
    <w:rsid w:val="00F53719"/>
    <w:rsid w:val="00F53B1E"/>
    <w:rsid w:val="00F552AF"/>
    <w:rsid w:val="00F57291"/>
    <w:rsid w:val="00F57511"/>
    <w:rsid w:val="00F57837"/>
    <w:rsid w:val="00F602FA"/>
    <w:rsid w:val="00F61D91"/>
    <w:rsid w:val="00F624C2"/>
    <w:rsid w:val="00F625E3"/>
    <w:rsid w:val="00F627AE"/>
    <w:rsid w:val="00F6374C"/>
    <w:rsid w:val="00F63C41"/>
    <w:rsid w:val="00F6430F"/>
    <w:rsid w:val="00F64D77"/>
    <w:rsid w:val="00F64F32"/>
    <w:rsid w:val="00F64FF5"/>
    <w:rsid w:val="00F6521D"/>
    <w:rsid w:val="00F652BC"/>
    <w:rsid w:val="00F652E4"/>
    <w:rsid w:val="00F65566"/>
    <w:rsid w:val="00F6564E"/>
    <w:rsid w:val="00F656F3"/>
    <w:rsid w:val="00F65EE7"/>
    <w:rsid w:val="00F66CB0"/>
    <w:rsid w:val="00F66F73"/>
    <w:rsid w:val="00F67400"/>
    <w:rsid w:val="00F675DF"/>
    <w:rsid w:val="00F677C7"/>
    <w:rsid w:val="00F70501"/>
    <w:rsid w:val="00F70FE9"/>
    <w:rsid w:val="00F7204E"/>
    <w:rsid w:val="00F724FF"/>
    <w:rsid w:val="00F72E18"/>
    <w:rsid w:val="00F72EB7"/>
    <w:rsid w:val="00F72FC8"/>
    <w:rsid w:val="00F744F0"/>
    <w:rsid w:val="00F74A5E"/>
    <w:rsid w:val="00F74B81"/>
    <w:rsid w:val="00F74D98"/>
    <w:rsid w:val="00F74DE0"/>
    <w:rsid w:val="00F7501E"/>
    <w:rsid w:val="00F7681F"/>
    <w:rsid w:val="00F76C70"/>
    <w:rsid w:val="00F76C89"/>
    <w:rsid w:val="00F80531"/>
    <w:rsid w:val="00F8066C"/>
    <w:rsid w:val="00F80AF6"/>
    <w:rsid w:val="00F817FC"/>
    <w:rsid w:val="00F81A75"/>
    <w:rsid w:val="00F82069"/>
    <w:rsid w:val="00F82655"/>
    <w:rsid w:val="00F82CC8"/>
    <w:rsid w:val="00F83BF1"/>
    <w:rsid w:val="00F83F28"/>
    <w:rsid w:val="00F849FC"/>
    <w:rsid w:val="00F84B4E"/>
    <w:rsid w:val="00F85A60"/>
    <w:rsid w:val="00F85CB0"/>
    <w:rsid w:val="00F85DC4"/>
    <w:rsid w:val="00F8671C"/>
    <w:rsid w:val="00F86A42"/>
    <w:rsid w:val="00F86C76"/>
    <w:rsid w:val="00F86FD6"/>
    <w:rsid w:val="00F87290"/>
    <w:rsid w:val="00F905A2"/>
    <w:rsid w:val="00F9070A"/>
    <w:rsid w:val="00F9492A"/>
    <w:rsid w:val="00F94D21"/>
    <w:rsid w:val="00F95FB9"/>
    <w:rsid w:val="00F963E8"/>
    <w:rsid w:val="00F97B01"/>
    <w:rsid w:val="00FA0E8C"/>
    <w:rsid w:val="00FA21F4"/>
    <w:rsid w:val="00FA2486"/>
    <w:rsid w:val="00FA29B8"/>
    <w:rsid w:val="00FA30FF"/>
    <w:rsid w:val="00FA329A"/>
    <w:rsid w:val="00FA3C84"/>
    <w:rsid w:val="00FA4C59"/>
    <w:rsid w:val="00FA50AB"/>
    <w:rsid w:val="00FA54E1"/>
    <w:rsid w:val="00FA621A"/>
    <w:rsid w:val="00FA6327"/>
    <w:rsid w:val="00FA6A7F"/>
    <w:rsid w:val="00FB02D8"/>
    <w:rsid w:val="00FB06BB"/>
    <w:rsid w:val="00FB0851"/>
    <w:rsid w:val="00FB1681"/>
    <w:rsid w:val="00FB1C9F"/>
    <w:rsid w:val="00FB1CFD"/>
    <w:rsid w:val="00FB2778"/>
    <w:rsid w:val="00FB2A4E"/>
    <w:rsid w:val="00FB2DA9"/>
    <w:rsid w:val="00FB3BC3"/>
    <w:rsid w:val="00FB439A"/>
    <w:rsid w:val="00FB54BE"/>
    <w:rsid w:val="00FB5BF0"/>
    <w:rsid w:val="00FB6006"/>
    <w:rsid w:val="00FB7A7E"/>
    <w:rsid w:val="00FC0A75"/>
    <w:rsid w:val="00FC0AD1"/>
    <w:rsid w:val="00FC159B"/>
    <w:rsid w:val="00FC16D7"/>
    <w:rsid w:val="00FC2537"/>
    <w:rsid w:val="00FC2C4C"/>
    <w:rsid w:val="00FC3701"/>
    <w:rsid w:val="00FC3727"/>
    <w:rsid w:val="00FC378F"/>
    <w:rsid w:val="00FC38E2"/>
    <w:rsid w:val="00FC4B46"/>
    <w:rsid w:val="00FC786D"/>
    <w:rsid w:val="00FC7DA0"/>
    <w:rsid w:val="00FD0241"/>
    <w:rsid w:val="00FD0383"/>
    <w:rsid w:val="00FD0AE1"/>
    <w:rsid w:val="00FD0BFD"/>
    <w:rsid w:val="00FD0C02"/>
    <w:rsid w:val="00FD119C"/>
    <w:rsid w:val="00FD19FB"/>
    <w:rsid w:val="00FD2AB4"/>
    <w:rsid w:val="00FD2AE0"/>
    <w:rsid w:val="00FD2FB5"/>
    <w:rsid w:val="00FD302A"/>
    <w:rsid w:val="00FD331A"/>
    <w:rsid w:val="00FD3A6F"/>
    <w:rsid w:val="00FD3D92"/>
    <w:rsid w:val="00FD4D92"/>
    <w:rsid w:val="00FD4EFD"/>
    <w:rsid w:val="00FD51AE"/>
    <w:rsid w:val="00FD5390"/>
    <w:rsid w:val="00FD5512"/>
    <w:rsid w:val="00FD629C"/>
    <w:rsid w:val="00FD64F1"/>
    <w:rsid w:val="00FD7393"/>
    <w:rsid w:val="00FD7427"/>
    <w:rsid w:val="00FD7BEA"/>
    <w:rsid w:val="00FD7E14"/>
    <w:rsid w:val="00FE03A1"/>
    <w:rsid w:val="00FE09CC"/>
    <w:rsid w:val="00FE1C67"/>
    <w:rsid w:val="00FE312D"/>
    <w:rsid w:val="00FE353D"/>
    <w:rsid w:val="00FE378F"/>
    <w:rsid w:val="00FE4502"/>
    <w:rsid w:val="00FE4937"/>
    <w:rsid w:val="00FE5E2B"/>
    <w:rsid w:val="00FE5F49"/>
    <w:rsid w:val="00FE600E"/>
    <w:rsid w:val="00FE63A6"/>
    <w:rsid w:val="00FE6452"/>
    <w:rsid w:val="00FE6C5E"/>
    <w:rsid w:val="00FE6DC5"/>
    <w:rsid w:val="00FE77C3"/>
    <w:rsid w:val="00FE7917"/>
    <w:rsid w:val="00FF0C71"/>
    <w:rsid w:val="00FF11BB"/>
    <w:rsid w:val="00FF1B78"/>
    <w:rsid w:val="00FF24BB"/>
    <w:rsid w:val="00FF26BA"/>
    <w:rsid w:val="00FF2F20"/>
    <w:rsid w:val="00FF30BE"/>
    <w:rsid w:val="00FF318F"/>
    <w:rsid w:val="00FF3737"/>
    <w:rsid w:val="00FF56DD"/>
    <w:rsid w:val="00FF6268"/>
    <w:rsid w:val="00FF6310"/>
    <w:rsid w:val="00FF68C2"/>
    <w:rsid w:val="00FF6CA3"/>
    <w:rsid w:val="00FF6D6C"/>
    <w:rsid w:val="00FF7400"/>
    <w:rsid w:val="00FF7B79"/>
    <w:rsid w:val="00FF7E32"/>
    <w:rsid w:val="025B95B3"/>
    <w:rsid w:val="0473FA6E"/>
    <w:rsid w:val="07EC68F1"/>
    <w:rsid w:val="092E4334"/>
    <w:rsid w:val="0B98935F"/>
    <w:rsid w:val="0BF2DBEC"/>
    <w:rsid w:val="1341DB51"/>
    <w:rsid w:val="1E79BBC5"/>
    <w:rsid w:val="201EA64F"/>
    <w:rsid w:val="20514CB3"/>
    <w:rsid w:val="24FD6ECC"/>
    <w:rsid w:val="2A3D12E4"/>
    <w:rsid w:val="328BECC8"/>
    <w:rsid w:val="3343EF9E"/>
    <w:rsid w:val="43FA18F4"/>
    <w:rsid w:val="4686B20A"/>
    <w:rsid w:val="4BFD8E5F"/>
    <w:rsid w:val="4C256168"/>
    <w:rsid w:val="4CDFC56F"/>
    <w:rsid w:val="500AF32E"/>
    <w:rsid w:val="501F53B7"/>
    <w:rsid w:val="51B33692"/>
    <w:rsid w:val="53218622"/>
    <w:rsid w:val="54F2C4DA"/>
    <w:rsid w:val="55F368C0"/>
    <w:rsid w:val="590DD446"/>
    <w:rsid w:val="59450B07"/>
    <w:rsid w:val="5AE0DB68"/>
    <w:rsid w:val="5B15BA00"/>
    <w:rsid w:val="5B542F23"/>
    <w:rsid w:val="5DE6B1EE"/>
    <w:rsid w:val="666B4609"/>
    <w:rsid w:val="676AF312"/>
    <w:rsid w:val="6A23F4FF"/>
    <w:rsid w:val="6AEFEE1C"/>
    <w:rsid w:val="6D1E9466"/>
    <w:rsid w:val="722CA312"/>
    <w:rsid w:val="72D1C5D0"/>
    <w:rsid w:val="73B7A335"/>
    <w:rsid w:val="7A6D0314"/>
    <w:rsid w:val="7C953718"/>
    <w:rsid w:val="7DAF1E3F"/>
    <w:rsid w:val="7DF051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14CEA"/>
  <w15:docId w15:val="{54336CA2-127C-45C8-93CD-C0872D4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8E598B"/>
    <w:pPr>
      <w:keepNext/>
      <w:framePr w:hSpace="180" w:wrap="around" w:vAnchor="text" w:hAnchor="margin" w:x="108" w:y="181"/>
      <w:spacing w:before="60" w:after="60"/>
      <w:outlineLvl w:val="0"/>
    </w:pPr>
    <w:rPr>
      <w:rFonts w:cs="Arial"/>
      <w:b/>
      <w:iCs/>
      <w:color w:val="FFFFFF" w:themeColor="background1"/>
      <w:sz w:val="28"/>
    </w:rPr>
  </w:style>
  <w:style w:type="paragraph" w:styleId="Heading2">
    <w:name w:val="heading 2"/>
    <w:basedOn w:val="Normal"/>
    <w:next w:val="Normal"/>
    <w:link w:val="Heading2Char"/>
    <w:uiPriority w:val="9"/>
    <w:unhideWhenUsed/>
    <w:qFormat/>
    <w:rsid w:val="00BB6270"/>
    <w:pPr>
      <w:keepNext/>
      <w:keepLines/>
      <w:numPr>
        <w:ilvl w:val="1"/>
        <w:numId w:val="3"/>
      </w:numPr>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BB6270"/>
    <w:pPr>
      <w:numPr>
        <w:ilvl w:val="2"/>
      </w:numPr>
      <w:outlineLvl w:val="2"/>
    </w:pPr>
    <w:rPr>
      <w:i/>
    </w:rPr>
  </w:style>
  <w:style w:type="paragraph" w:styleId="Heading4">
    <w:name w:val="heading 4"/>
    <w:basedOn w:val="Heading3"/>
    <w:next w:val="Normal"/>
    <w:link w:val="Heading4Char"/>
    <w:uiPriority w:val="9"/>
    <w:unhideWhenUsed/>
    <w:qFormat/>
    <w:rsid w:val="00242C5F"/>
    <w:pPr>
      <w:numPr>
        <w:ilvl w:val="3"/>
      </w:numPr>
      <w:ind w:left="851" w:hanging="851"/>
      <w:outlineLvl w:val="3"/>
    </w:pPr>
    <w:rPr>
      <w:rFonts w:asciiTheme="minorHAnsi" w:eastAsiaTheme="minorHAnsi" w:hAnsiTheme="minorHAnsi"/>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98B"/>
    <w:rPr>
      <w:rFonts w:ascii="Calibri" w:eastAsia="Times New Roman" w:hAnsi="Calibri" w:cs="Arial"/>
      <w:b/>
      <w:iCs/>
      <w:color w:val="FFFFFF" w:themeColor="background1"/>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style>
  <w:style w:type="paragraph" w:customStyle="1" w:styleId="ProcedureTemplate">
    <w:name w:val="Procedure Template"/>
    <w:basedOn w:val="Heading1"/>
    <w:rsid w:val="007B6904"/>
    <w:pPr>
      <w:framePr w:wrap="around"/>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BB6270"/>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177E28"/>
    <w:pPr>
      <w:spacing w:after="100"/>
    </w:pPr>
    <w:rPr>
      <w:rFonts w:asciiTheme="minorHAnsi" w:hAnsiTheme="minorHAnsi"/>
      <w:b/>
    </w:rPr>
  </w:style>
  <w:style w:type="paragraph" w:styleId="TOC2">
    <w:name w:val="toc 2"/>
    <w:basedOn w:val="Normal"/>
    <w:next w:val="Normal"/>
    <w:autoRedefine/>
    <w:uiPriority w:val="39"/>
    <w:unhideWhenUsed/>
    <w:rsid w:val="00D939AE"/>
    <w:pPr>
      <w:spacing w:after="100"/>
      <w:ind w:left="240"/>
    </w:pPr>
    <w:rPr>
      <w:rFonts w:asciiTheme="minorHAnsi" w:hAnsiTheme="minorHAnsi"/>
    </w:rPr>
  </w:style>
  <w:style w:type="character" w:customStyle="1" w:styleId="Heading3Char">
    <w:name w:val="Heading 3 Char"/>
    <w:basedOn w:val="DefaultParagraphFont"/>
    <w:link w:val="Heading3"/>
    <w:uiPriority w:val="9"/>
    <w:rsid w:val="00BB6270"/>
    <w:rPr>
      <w:rFonts w:ascii="Calibri" w:eastAsiaTheme="majorEastAsia" w:hAnsi="Calibri" w:cstheme="majorBidi"/>
      <w:b/>
      <w:bCs/>
      <w:i/>
      <w:sz w:val="24"/>
      <w:szCs w:val="26"/>
    </w:rPr>
  </w:style>
  <w:style w:type="paragraph" w:styleId="NormalWeb">
    <w:name w:val="Normal (Web)"/>
    <w:basedOn w:val="Normal"/>
    <w:uiPriority w:val="99"/>
    <w:rsid w:val="00472FFC"/>
    <w:pPr>
      <w:spacing w:before="100" w:beforeAutospacing="1" w:after="100" w:afterAutospacing="1"/>
    </w:pPr>
    <w:rPr>
      <w:rFonts w:ascii="Times New Roman" w:hAnsi="Times New Roman"/>
      <w:szCs w:val="24"/>
      <w:lang w:eastAsia="en-AU"/>
    </w:rPr>
  </w:style>
  <w:style w:type="character" w:customStyle="1" w:styleId="st1">
    <w:name w:val="st1"/>
    <w:basedOn w:val="DefaultParagraphFont"/>
    <w:rsid w:val="00953E99"/>
  </w:style>
  <w:style w:type="character" w:styleId="CommentReference">
    <w:name w:val="annotation reference"/>
    <w:basedOn w:val="DefaultParagraphFont"/>
    <w:uiPriority w:val="99"/>
    <w:semiHidden/>
    <w:unhideWhenUsed/>
    <w:rsid w:val="00215A07"/>
    <w:rPr>
      <w:sz w:val="16"/>
      <w:szCs w:val="16"/>
    </w:rPr>
  </w:style>
  <w:style w:type="paragraph" w:styleId="CommentText">
    <w:name w:val="annotation text"/>
    <w:basedOn w:val="Normal"/>
    <w:link w:val="CommentTextChar"/>
    <w:uiPriority w:val="99"/>
    <w:unhideWhenUsed/>
    <w:rsid w:val="00215A07"/>
    <w:rPr>
      <w:sz w:val="20"/>
    </w:rPr>
  </w:style>
  <w:style w:type="character" w:customStyle="1" w:styleId="CommentTextChar">
    <w:name w:val="Comment Text Char"/>
    <w:basedOn w:val="DefaultParagraphFont"/>
    <w:link w:val="CommentText"/>
    <w:uiPriority w:val="99"/>
    <w:rsid w:val="00215A0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5A07"/>
    <w:rPr>
      <w:b/>
      <w:bCs/>
    </w:rPr>
  </w:style>
  <w:style w:type="character" w:customStyle="1" w:styleId="CommentSubjectChar">
    <w:name w:val="Comment Subject Char"/>
    <w:basedOn w:val="CommentTextChar"/>
    <w:link w:val="CommentSubject"/>
    <w:uiPriority w:val="99"/>
    <w:semiHidden/>
    <w:rsid w:val="00215A07"/>
    <w:rPr>
      <w:rFonts w:ascii="Calibri" w:eastAsia="Times New Roman" w:hAnsi="Calibri" w:cs="Times New Roman"/>
      <w:b/>
      <w:bCs/>
      <w:sz w:val="20"/>
      <w:szCs w:val="20"/>
    </w:rPr>
  </w:style>
  <w:style w:type="paragraph" w:styleId="TOC3">
    <w:name w:val="toc 3"/>
    <w:basedOn w:val="Normal"/>
    <w:next w:val="Normal"/>
    <w:autoRedefine/>
    <w:uiPriority w:val="39"/>
    <w:unhideWhenUsed/>
    <w:rsid w:val="0022608E"/>
    <w:pPr>
      <w:spacing w:after="100" w:line="276" w:lineRule="auto"/>
      <w:ind w:left="440"/>
    </w:pPr>
    <w:rPr>
      <w:rFonts w:asciiTheme="minorHAnsi" w:eastAsiaTheme="minorEastAsia" w:hAnsiTheme="minorHAnsi" w:cstheme="minorBidi"/>
      <w:sz w:val="22"/>
      <w:szCs w:val="22"/>
      <w:lang w:eastAsia="en-AU"/>
    </w:rPr>
  </w:style>
  <w:style w:type="paragraph" w:styleId="TOC4">
    <w:name w:val="toc 4"/>
    <w:basedOn w:val="Normal"/>
    <w:next w:val="Normal"/>
    <w:autoRedefine/>
    <w:uiPriority w:val="39"/>
    <w:unhideWhenUsed/>
    <w:rsid w:val="002C1AB2"/>
    <w:pPr>
      <w:tabs>
        <w:tab w:val="left" w:pos="1540"/>
        <w:tab w:val="right" w:leader="dot" w:pos="9060"/>
      </w:tabs>
      <w:spacing w:after="100" w:line="276" w:lineRule="auto"/>
      <w:ind w:left="660"/>
    </w:pPr>
    <w:rPr>
      <w:rFonts w:asciiTheme="minorHAnsi" w:eastAsiaTheme="minorEastAsia" w:hAnsiTheme="minorHAnsi" w:cs="Arial"/>
      <w:noProof/>
      <w:sz w:val="22"/>
      <w:szCs w:val="22"/>
      <w:lang w:eastAsia="en-AU"/>
    </w:rPr>
  </w:style>
  <w:style w:type="paragraph" w:styleId="TOC5">
    <w:name w:val="toc 5"/>
    <w:basedOn w:val="Normal"/>
    <w:next w:val="Normal"/>
    <w:autoRedefine/>
    <w:uiPriority w:val="39"/>
    <w:unhideWhenUsed/>
    <w:rsid w:val="008558CC"/>
    <w:pPr>
      <w:spacing w:after="100" w:line="276"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8558CC"/>
    <w:pPr>
      <w:spacing w:after="100" w:line="276"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8558CC"/>
    <w:pPr>
      <w:spacing w:after="100" w:line="276"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8558CC"/>
    <w:pPr>
      <w:spacing w:after="100" w:line="276"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8558CC"/>
    <w:pPr>
      <w:spacing w:after="100" w:line="276" w:lineRule="auto"/>
      <w:ind w:left="1760"/>
    </w:pPr>
    <w:rPr>
      <w:rFonts w:asciiTheme="minorHAnsi" w:eastAsiaTheme="minorEastAsia" w:hAnsiTheme="minorHAnsi" w:cstheme="minorBidi"/>
      <w:sz w:val="22"/>
      <w:szCs w:val="22"/>
      <w:lang w:eastAsia="en-AU"/>
    </w:rPr>
  </w:style>
  <w:style w:type="paragraph" w:styleId="Revision">
    <w:name w:val="Revision"/>
    <w:hidden/>
    <w:uiPriority w:val="99"/>
    <w:semiHidden/>
    <w:rsid w:val="00742289"/>
    <w:pPr>
      <w:spacing w:after="0" w:line="240" w:lineRule="auto"/>
    </w:pPr>
    <w:rPr>
      <w:rFonts w:ascii="Calibri" w:eastAsia="Times New Roman" w:hAnsi="Calibri" w:cs="Times New Roman"/>
      <w:sz w:val="24"/>
      <w:szCs w:val="20"/>
    </w:rPr>
  </w:style>
  <w:style w:type="paragraph" w:styleId="TOCHeading">
    <w:name w:val="TOC Heading"/>
    <w:basedOn w:val="Heading1"/>
    <w:next w:val="Normal"/>
    <w:uiPriority w:val="39"/>
    <w:semiHidden/>
    <w:unhideWhenUsed/>
    <w:qFormat/>
    <w:rsid w:val="004877D4"/>
    <w:pPr>
      <w:keepLines/>
      <w:framePr w:wrap="around"/>
      <w:spacing w:before="480" w:after="0" w:line="276" w:lineRule="auto"/>
      <w:outlineLvl w:val="9"/>
    </w:pPr>
    <w:rPr>
      <w:rFonts w:asciiTheme="majorHAnsi" w:eastAsiaTheme="majorEastAsia" w:hAnsiTheme="majorHAnsi" w:cstheme="majorBidi"/>
      <w:bCs/>
      <w:iCs w:val="0"/>
      <w:color w:val="365F91" w:themeColor="accent1" w:themeShade="BF"/>
      <w:szCs w:val="28"/>
      <w:lang w:val="en-US"/>
    </w:rPr>
  </w:style>
  <w:style w:type="character" w:customStyle="1" w:styleId="Heading4Char">
    <w:name w:val="Heading 4 Char"/>
    <w:basedOn w:val="DefaultParagraphFont"/>
    <w:link w:val="Heading4"/>
    <w:uiPriority w:val="9"/>
    <w:rsid w:val="00242C5F"/>
    <w:rPr>
      <w:rFonts w:cstheme="majorBidi"/>
      <w:bCs/>
      <w:i/>
      <w:sz w:val="24"/>
      <w:szCs w:val="24"/>
    </w:rPr>
  </w:style>
  <w:style w:type="character" w:styleId="Strong">
    <w:name w:val="Strong"/>
    <w:basedOn w:val="DefaultParagraphFont"/>
    <w:uiPriority w:val="22"/>
    <w:qFormat/>
    <w:rsid w:val="00353F97"/>
    <w:rPr>
      <w:b/>
      <w:bCs/>
    </w:rPr>
  </w:style>
  <w:style w:type="paragraph" w:customStyle="1" w:styleId="StyleFooter">
    <w:name w:val="Style Footer +"/>
    <w:basedOn w:val="Footer"/>
    <w:link w:val="StyleFooterCharChar"/>
    <w:rsid w:val="005A6376"/>
    <w:pPr>
      <w:tabs>
        <w:tab w:val="clear" w:pos="4153"/>
        <w:tab w:val="clear" w:pos="8306"/>
        <w:tab w:val="center" w:pos="4320"/>
        <w:tab w:val="right" w:pos="8640"/>
      </w:tabs>
    </w:pPr>
    <w:rPr>
      <w:rFonts w:ascii="Corbel" w:eastAsia="Times" w:hAnsi="Corbel"/>
      <w:sz w:val="18"/>
    </w:rPr>
  </w:style>
  <w:style w:type="character" w:customStyle="1" w:styleId="StyleFooterCharChar">
    <w:name w:val="Style Footer + Char Char"/>
    <w:link w:val="StyleFooter"/>
    <w:rsid w:val="005A6376"/>
    <w:rPr>
      <w:rFonts w:ascii="Corbel" w:eastAsia="Times" w:hAnsi="Corbel" w:cs="Times New Roman"/>
      <w:sz w:val="18"/>
      <w:szCs w:val="20"/>
    </w:rPr>
  </w:style>
  <w:style w:type="character" w:styleId="UnresolvedMention">
    <w:name w:val="Unresolved Mention"/>
    <w:basedOn w:val="DefaultParagraphFont"/>
    <w:uiPriority w:val="99"/>
    <w:semiHidden/>
    <w:unhideWhenUsed/>
    <w:rsid w:val="00E11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0266">
      <w:bodyDiv w:val="1"/>
      <w:marLeft w:val="0"/>
      <w:marRight w:val="0"/>
      <w:marTop w:val="0"/>
      <w:marBottom w:val="0"/>
      <w:divBdr>
        <w:top w:val="none" w:sz="0" w:space="0" w:color="auto"/>
        <w:left w:val="none" w:sz="0" w:space="0" w:color="auto"/>
        <w:bottom w:val="none" w:sz="0" w:space="0" w:color="auto"/>
        <w:right w:val="none" w:sz="0" w:space="0" w:color="auto"/>
      </w:divBdr>
    </w:div>
    <w:div w:id="70468810">
      <w:bodyDiv w:val="1"/>
      <w:marLeft w:val="0"/>
      <w:marRight w:val="0"/>
      <w:marTop w:val="0"/>
      <w:marBottom w:val="0"/>
      <w:divBdr>
        <w:top w:val="none" w:sz="0" w:space="0" w:color="auto"/>
        <w:left w:val="none" w:sz="0" w:space="0" w:color="auto"/>
        <w:bottom w:val="none" w:sz="0" w:space="0" w:color="auto"/>
        <w:right w:val="none" w:sz="0" w:space="0" w:color="auto"/>
      </w:divBdr>
    </w:div>
    <w:div w:id="147402431">
      <w:bodyDiv w:val="1"/>
      <w:marLeft w:val="0"/>
      <w:marRight w:val="0"/>
      <w:marTop w:val="0"/>
      <w:marBottom w:val="0"/>
      <w:divBdr>
        <w:top w:val="none" w:sz="0" w:space="0" w:color="auto"/>
        <w:left w:val="none" w:sz="0" w:space="0" w:color="auto"/>
        <w:bottom w:val="none" w:sz="0" w:space="0" w:color="auto"/>
        <w:right w:val="none" w:sz="0" w:space="0" w:color="auto"/>
      </w:divBdr>
    </w:div>
    <w:div w:id="206459047">
      <w:bodyDiv w:val="1"/>
      <w:marLeft w:val="0"/>
      <w:marRight w:val="0"/>
      <w:marTop w:val="0"/>
      <w:marBottom w:val="0"/>
      <w:divBdr>
        <w:top w:val="none" w:sz="0" w:space="0" w:color="auto"/>
        <w:left w:val="none" w:sz="0" w:space="0" w:color="auto"/>
        <w:bottom w:val="none" w:sz="0" w:space="0" w:color="auto"/>
        <w:right w:val="none" w:sz="0" w:space="0" w:color="auto"/>
      </w:divBdr>
    </w:div>
    <w:div w:id="281693246">
      <w:bodyDiv w:val="1"/>
      <w:marLeft w:val="0"/>
      <w:marRight w:val="0"/>
      <w:marTop w:val="0"/>
      <w:marBottom w:val="0"/>
      <w:divBdr>
        <w:top w:val="none" w:sz="0" w:space="0" w:color="auto"/>
        <w:left w:val="none" w:sz="0" w:space="0" w:color="auto"/>
        <w:bottom w:val="none" w:sz="0" w:space="0" w:color="auto"/>
        <w:right w:val="none" w:sz="0" w:space="0" w:color="auto"/>
      </w:divBdr>
    </w:div>
    <w:div w:id="407463402">
      <w:bodyDiv w:val="1"/>
      <w:marLeft w:val="0"/>
      <w:marRight w:val="0"/>
      <w:marTop w:val="0"/>
      <w:marBottom w:val="0"/>
      <w:divBdr>
        <w:top w:val="none" w:sz="0" w:space="0" w:color="auto"/>
        <w:left w:val="none" w:sz="0" w:space="0" w:color="auto"/>
        <w:bottom w:val="none" w:sz="0" w:space="0" w:color="auto"/>
        <w:right w:val="none" w:sz="0" w:space="0" w:color="auto"/>
      </w:divBdr>
    </w:div>
    <w:div w:id="448865126">
      <w:bodyDiv w:val="1"/>
      <w:marLeft w:val="0"/>
      <w:marRight w:val="0"/>
      <w:marTop w:val="0"/>
      <w:marBottom w:val="0"/>
      <w:divBdr>
        <w:top w:val="none" w:sz="0" w:space="0" w:color="auto"/>
        <w:left w:val="none" w:sz="0" w:space="0" w:color="auto"/>
        <w:bottom w:val="none" w:sz="0" w:space="0" w:color="auto"/>
        <w:right w:val="none" w:sz="0" w:space="0" w:color="auto"/>
      </w:divBdr>
    </w:div>
    <w:div w:id="544294309">
      <w:bodyDiv w:val="1"/>
      <w:marLeft w:val="0"/>
      <w:marRight w:val="0"/>
      <w:marTop w:val="0"/>
      <w:marBottom w:val="0"/>
      <w:divBdr>
        <w:top w:val="none" w:sz="0" w:space="0" w:color="auto"/>
        <w:left w:val="none" w:sz="0" w:space="0" w:color="auto"/>
        <w:bottom w:val="none" w:sz="0" w:space="0" w:color="auto"/>
        <w:right w:val="none" w:sz="0" w:space="0" w:color="auto"/>
      </w:divBdr>
      <w:divsChild>
        <w:div w:id="536553512">
          <w:marLeft w:val="0"/>
          <w:marRight w:val="0"/>
          <w:marTop w:val="0"/>
          <w:marBottom w:val="0"/>
          <w:divBdr>
            <w:top w:val="none" w:sz="0" w:space="0" w:color="auto"/>
            <w:left w:val="none" w:sz="0" w:space="0" w:color="auto"/>
            <w:bottom w:val="none" w:sz="0" w:space="0" w:color="auto"/>
            <w:right w:val="none" w:sz="0" w:space="0" w:color="auto"/>
          </w:divBdr>
          <w:divsChild>
            <w:div w:id="1587575474">
              <w:marLeft w:val="0"/>
              <w:marRight w:val="0"/>
              <w:marTop w:val="0"/>
              <w:marBottom w:val="0"/>
              <w:divBdr>
                <w:top w:val="none" w:sz="0" w:space="0" w:color="auto"/>
                <w:left w:val="none" w:sz="0" w:space="0" w:color="auto"/>
                <w:bottom w:val="none" w:sz="0" w:space="0" w:color="auto"/>
                <w:right w:val="none" w:sz="0" w:space="0" w:color="auto"/>
              </w:divBdr>
              <w:divsChild>
                <w:div w:id="20541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6237">
      <w:bodyDiv w:val="1"/>
      <w:marLeft w:val="0"/>
      <w:marRight w:val="0"/>
      <w:marTop w:val="0"/>
      <w:marBottom w:val="0"/>
      <w:divBdr>
        <w:top w:val="none" w:sz="0" w:space="0" w:color="auto"/>
        <w:left w:val="none" w:sz="0" w:space="0" w:color="auto"/>
        <w:bottom w:val="none" w:sz="0" w:space="0" w:color="auto"/>
        <w:right w:val="none" w:sz="0" w:space="0" w:color="auto"/>
      </w:divBdr>
    </w:div>
    <w:div w:id="768355274">
      <w:bodyDiv w:val="1"/>
      <w:marLeft w:val="0"/>
      <w:marRight w:val="0"/>
      <w:marTop w:val="0"/>
      <w:marBottom w:val="0"/>
      <w:divBdr>
        <w:top w:val="none" w:sz="0" w:space="0" w:color="auto"/>
        <w:left w:val="none" w:sz="0" w:space="0" w:color="auto"/>
        <w:bottom w:val="none" w:sz="0" w:space="0" w:color="auto"/>
        <w:right w:val="none" w:sz="0" w:space="0" w:color="auto"/>
      </w:divBdr>
    </w:div>
    <w:div w:id="808322084">
      <w:bodyDiv w:val="1"/>
      <w:marLeft w:val="0"/>
      <w:marRight w:val="0"/>
      <w:marTop w:val="0"/>
      <w:marBottom w:val="0"/>
      <w:divBdr>
        <w:top w:val="none" w:sz="0" w:space="0" w:color="auto"/>
        <w:left w:val="none" w:sz="0" w:space="0" w:color="auto"/>
        <w:bottom w:val="none" w:sz="0" w:space="0" w:color="auto"/>
        <w:right w:val="none" w:sz="0" w:space="0" w:color="auto"/>
      </w:divBdr>
    </w:div>
    <w:div w:id="1071271463">
      <w:bodyDiv w:val="1"/>
      <w:marLeft w:val="0"/>
      <w:marRight w:val="0"/>
      <w:marTop w:val="0"/>
      <w:marBottom w:val="0"/>
      <w:divBdr>
        <w:top w:val="none" w:sz="0" w:space="0" w:color="auto"/>
        <w:left w:val="none" w:sz="0" w:space="0" w:color="auto"/>
        <w:bottom w:val="none" w:sz="0" w:space="0" w:color="auto"/>
        <w:right w:val="none" w:sz="0" w:space="0" w:color="auto"/>
      </w:divBdr>
      <w:divsChild>
        <w:div w:id="758526300">
          <w:marLeft w:val="0"/>
          <w:marRight w:val="0"/>
          <w:marTop w:val="0"/>
          <w:marBottom w:val="0"/>
          <w:divBdr>
            <w:top w:val="none" w:sz="0" w:space="0" w:color="auto"/>
            <w:left w:val="none" w:sz="0" w:space="0" w:color="auto"/>
            <w:bottom w:val="none" w:sz="0" w:space="0" w:color="auto"/>
            <w:right w:val="none" w:sz="0" w:space="0" w:color="auto"/>
          </w:divBdr>
          <w:divsChild>
            <w:div w:id="1953392738">
              <w:marLeft w:val="0"/>
              <w:marRight w:val="0"/>
              <w:marTop w:val="0"/>
              <w:marBottom w:val="0"/>
              <w:divBdr>
                <w:top w:val="none" w:sz="0" w:space="0" w:color="auto"/>
                <w:left w:val="none" w:sz="0" w:space="0" w:color="auto"/>
                <w:bottom w:val="none" w:sz="0" w:space="0" w:color="auto"/>
                <w:right w:val="none" w:sz="0" w:space="0" w:color="auto"/>
              </w:divBdr>
              <w:divsChild>
                <w:div w:id="1706715964">
                  <w:marLeft w:val="0"/>
                  <w:marRight w:val="0"/>
                  <w:marTop w:val="0"/>
                  <w:marBottom w:val="0"/>
                  <w:divBdr>
                    <w:top w:val="none" w:sz="0" w:space="0" w:color="auto"/>
                    <w:left w:val="none" w:sz="0" w:space="0" w:color="auto"/>
                    <w:bottom w:val="none" w:sz="0" w:space="0" w:color="auto"/>
                    <w:right w:val="none" w:sz="0" w:space="0" w:color="auto"/>
                  </w:divBdr>
                  <w:divsChild>
                    <w:div w:id="819425641">
                      <w:marLeft w:val="0"/>
                      <w:marRight w:val="0"/>
                      <w:marTop w:val="0"/>
                      <w:marBottom w:val="0"/>
                      <w:divBdr>
                        <w:top w:val="none" w:sz="0" w:space="0" w:color="auto"/>
                        <w:left w:val="none" w:sz="0" w:space="0" w:color="auto"/>
                        <w:bottom w:val="none" w:sz="0" w:space="0" w:color="auto"/>
                        <w:right w:val="none" w:sz="0" w:space="0" w:color="auto"/>
                      </w:divBdr>
                      <w:divsChild>
                        <w:div w:id="19086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3706">
      <w:bodyDiv w:val="1"/>
      <w:marLeft w:val="0"/>
      <w:marRight w:val="0"/>
      <w:marTop w:val="0"/>
      <w:marBottom w:val="0"/>
      <w:divBdr>
        <w:top w:val="none" w:sz="0" w:space="0" w:color="auto"/>
        <w:left w:val="none" w:sz="0" w:space="0" w:color="auto"/>
        <w:bottom w:val="none" w:sz="0" w:space="0" w:color="auto"/>
        <w:right w:val="none" w:sz="0" w:space="0" w:color="auto"/>
      </w:divBdr>
    </w:div>
    <w:div w:id="1271666711">
      <w:bodyDiv w:val="1"/>
      <w:marLeft w:val="0"/>
      <w:marRight w:val="0"/>
      <w:marTop w:val="0"/>
      <w:marBottom w:val="0"/>
      <w:divBdr>
        <w:top w:val="none" w:sz="0" w:space="0" w:color="auto"/>
        <w:left w:val="none" w:sz="0" w:space="0" w:color="auto"/>
        <w:bottom w:val="none" w:sz="0" w:space="0" w:color="auto"/>
        <w:right w:val="none" w:sz="0" w:space="0" w:color="auto"/>
      </w:divBdr>
    </w:div>
    <w:div w:id="1383941733">
      <w:bodyDiv w:val="1"/>
      <w:marLeft w:val="0"/>
      <w:marRight w:val="0"/>
      <w:marTop w:val="0"/>
      <w:marBottom w:val="0"/>
      <w:divBdr>
        <w:top w:val="none" w:sz="0" w:space="0" w:color="auto"/>
        <w:left w:val="none" w:sz="0" w:space="0" w:color="auto"/>
        <w:bottom w:val="none" w:sz="0" w:space="0" w:color="auto"/>
        <w:right w:val="none" w:sz="0" w:space="0" w:color="auto"/>
      </w:divBdr>
      <w:divsChild>
        <w:div w:id="1893540121">
          <w:marLeft w:val="0"/>
          <w:marRight w:val="0"/>
          <w:marTop w:val="0"/>
          <w:marBottom w:val="0"/>
          <w:divBdr>
            <w:top w:val="none" w:sz="0" w:space="0" w:color="auto"/>
            <w:left w:val="none" w:sz="0" w:space="0" w:color="auto"/>
            <w:bottom w:val="none" w:sz="0" w:space="0" w:color="auto"/>
            <w:right w:val="none" w:sz="0" w:space="0" w:color="auto"/>
          </w:divBdr>
          <w:divsChild>
            <w:div w:id="1666661273">
              <w:marLeft w:val="0"/>
              <w:marRight w:val="0"/>
              <w:marTop w:val="0"/>
              <w:marBottom w:val="0"/>
              <w:divBdr>
                <w:top w:val="none" w:sz="0" w:space="0" w:color="auto"/>
                <w:left w:val="none" w:sz="0" w:space="0" w:color="auto"/>
                <w:bottom w:val="none" w:sz="0" w:space="0" w:color="auto"/>
                <w:right w:val="none" w:sz="0" w:space="0" w:color="auto"/>
              </w:divBdr>
              <w:divsChild>
                <w:div w:id="1841003898">
                  <w:marLeft w:val="0"/>
                  <w:marRight w:val="0"/>
                  <w:marTop w:val="0"/>
                  <w:marBottom w:val="0"/>
                  <w:divBdr>
                    <w:top w:val="none" w:sz="0" w:space="0" w:color="auto"/>
                    <w:left w:val="none" w:sz="0" w:space="0" w:color="auto"/>
                    <w:bottom w:val="none" w:sz="0" w:space="0" w:color="auto"/>
                    <w:right w:val="none" w:sz="0" w:space="0" w:color="auto"/>
                  </w:divBdr>
                  <w:divsChild>
                    <w:div w:id="1841462944">
                      <w:marLeft w:val="0"/>
                      <w:marRight w:val="0"/>
                      <w:marTop w:val="0"/>
                      <w:marBottom w:val="0"/>
                      <w:divBdr>
                        <w:top w:val="none" w:sz="0" w:space="0" w:color="auto"/>
                        <w:left w:val="none" w:sz="0" w:space="0" w:color="auto"/>
                        <w:bottom w:val="none" w:sz="0" w:space="0" w:color="auto"/>
                        <w:right w:val="none" w:sz="0" w:space="0" w:color="auto"/>
                      </w:divBdr>
                      <w:divsChild>
                        <w:div w:id="2040885165">
                          <w:marLeft w:val="0"/>
                          <w:marRight w:val="0"/>
                          <w:marTop w:val="0"/>
                          <w:marBottom w:val="0"/>
                          <w:divBdr>
                            <w:top w:val="single" w:sz="6" w:space="0" w:color="828282"/>
                            <w:left w:val="single" w:sz="6" w:space="0" w:color="828282"/>
                            <w:bottom w:val="single" w:sz="6" w:space="0" w:color="828282"/>
                            <w:right w:val="single" w:sz="6" w:space="0" w:color="828282"/>
                          </w:divBdr>
                          <w:divsChild>
                            <w:div w:id="1926962565">
                              <w:marLeft w:val="0"/>
                              <w:marRight w:val="0"/>
                              <w:marTop w:val="0"/>
                              <w:marBottom w:val="0"/>
                              <w:divBdr>
                                <w:top w:val="none" w:sz="0" w:space="0" w:color="auto"/>
                                <w:left w:val="none" w:sz="0" w:space="0" w:color="auto"/>
                                <w:bottom w:val="none" w:sz="0" w:space="0" w:color="auto"/>
                                <w:right w:val="none" w:sz="0" w:space="0" w:color="auto"/>
                              </w:divBdr>
                              <w:divsChild>
                                <w:div w:id="400326174">
                                  <w:marLeft w:val="0"/>
                                  <w:marRight w:val="0"/>
                                  <w:marTop w:val="0"/>
                                  <w:marBottom w:val="0"/>
                                  <w:divBdr>
                                    <w:top w:val="none" w:sz="0" w:space="0" w:color="auto"/>
                                    <w:left w:val="none" w:sz="0" w:space="0" w:color="auto"/>
                                    <w:bottom w:val="none" w:sz="0" w:space="0" w:color="auto"/>
                                    <w:right w:val="none" w:sz="0" w:space="0" w:color="auto"/>
                                  </w:divBdr>
                                  <w:divsChild>
                                    <w:div w:id="71513456">
                                      <w:marLeft w:val="0"/>
                                      <w:marRight w:val="0"/>
                                      <w:marTop w:val="0"/>
                                      <w:marBottom w:val="0"/>
                                      <w:divBdr>
                                        <w:top w:val="none" w:sz="0" w:space="0" w:color="auto"/>
                                        <w:left w:val="none" w:sz="0" w:space="0" w:color="auto"/>
                                        <w:bottom w:val="none" w:sz="0" w:space="0" w:color="auto"/>
                                        <w:right w:val="none" w:sz="0" w:space="0" w:color="auto"/>
                                      </w:divBdr>
                                      <w:divsChild>
                                        <w:div w:id="549462278">
                                          <w:marLeft w:val="0"/>
                                          <w:marRight w:val="0"/>
                                          <w:marTop w:val="0"/>
                                          <w:marBottom w:val="0"/>
                                          <w:divBdr>
                                            <w:top w:val="none" w:sz="0" w:space="0" w:color="auto"/>
                                            <w:left w:val="none" w:sz="0" w:space="0" w:color="auto"/>
                                            <w:bottom w:val="none" w:sz="0" w:space="0" w:color="auto"/>
                                            <w:right w:val="none" w:sz="0" w:space="0" w:color="auto"/>
                                          </w:divBdr>
                                          <w:divsChild>
                                            <w:div w:id="1293562087">
                                              <w:marLeft w:val="0"/>
                                              <w:marRight w:val="0"/>
                                              <w:marTop w:val="0"/>
                                              <w:marBottom w:val="0"/>
                                              <w:divBdr>
                                                <w:top w:val="none" w:sz="0" w:space="0" w:color="auto"/>
                                                <w:left w:val="none" w:sz="0" w:space="0" w:color="auto"/>
                                                <w:bottom w:val="none" w:sz="0" w:space="0" w:color="auto"/>
                                                <w:right w:val="none" w:sz="0" w:space="0" w:color="auto"/>
                                              </w:divBdr>
                                              <w:divsChild>
                                                <w:div w:id="9778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02959">
      <w:bodyDiv w:val="1"/>
      <w:marLeft w:val="0"/>
      <w:marRight w:val="0"/>
      <w:marTop w:val="0"/>
      <w:marBottom w:val="0"/>
      <w:divBdr>
        <w:top w:val="none" w:sz="0" w:space="0" w:color="auto"/>
        <w:left w:val="none" w:sz="0" w:space="0" w:color="auto"/>
        <w:bottom w:val="none" w:sz="0" w:space="0" w:color="auto"/>
        <w:right w:val="none" w:sz="0" w:space="0" w:color="auto"/>
      </w:divBdr>
    </w:div>
    <w:div w:id="1495486761">
      <w:bodyDiv w:val="1"/>
      <w:marLeft w:val="0"/>
      <w:marRight w:val="0"/>
      <w:marTop w:val="0"/>
      <w:marBottom w:val="0"/>
      <w:divBdr>
        <w:top w:val="none" w:sz="0" w:space="0" w:color="auto"/>
        <w:left w:val="none" w:sz="0" w:space="0" w:color="auto"/>
        <w:bottom w:val="none" w:sz="0" w:space="0" w:color="auto"/>
        <w:right w:val="none" w:sz="0" w:space="0" w:color="auto"/>
      </w:divBdr>
    </w:div>
    <w:div w:id="1530953165">
      <w:bodyDiv w:val="1"/>
      <w:marLeft w:val="0"/>
      <w:marRight w:val="0"/>
      <w:marTop w:val="0"/>
      <w:marBottom w:val="0"/>
      <w:divBdr>
        <w:top w:val="none" w:sz="0" w:space="0" w:color="auto"/>
        <w:left w:val="none" w:sz="0" w:space="0" w:color="auto"/>
        <w:bottom w:val="none" w:sz="0" w:space="0" w:color="auto"/>
        <w:right w:val="none" w:sz="0" w:space="0" w:color="auto"/>
      </w:divBdr>
    </w:div>
    <w:div w:id="1554807312">
      <w:bodyDiv w:val="1"/>
      <w:marLeft w:val="0"/>
      <w:marRight w:val="0"/>
      <w:marTop w:val="0"/>
      <w:marBottom w:val="0"/>
      <w:divBdr>
        <w:top w:val="none" w:sz="0" w:space="0" w:color="auto"/>
        <w:left w:val="none" w:sz="0" w:space="0" w:color="auto"/>
        <w:bottom w:val="none" w:sz="0" w:space="0" w:color="auto"/>
        <w:right w:val="none" w:sz="0" w:space="0" w:color="auto"/>
      </w:divBdr>
    </w:div>
    <w:div w:id="1620068941">
      <w:bodyDiv w:val="1"/>
      <w:marLeft w:val="0"/>
      <w:marRight w:val="0"/>
      <w:marTop w:val="0"/>
      <w:marBottom w:val="0"/>
      <w:divBdr>
        <w:top w:val="none" w:sz="0" w:space="0" w:color="auto"/>
        <w:left w:val="none" w:sz="0" w:space="0" w:color="auto"/>
        <w:bottom w:val="none" w:sz="0" w:space="0" w:color="auto"/>
        <w:right w:val="none" w:sz="0" w:space="0" w:color="auto"/>
      </w:divBdr>
    </w:div>
    <w:div w:id="1685593099">
      <w:bodyDiv w:val="1"/>
      <w:marLeft w:val="0"/>
      <w:marRight w:val="0"/>
      <w:marTop w:val="0"/>
      <w:marBottom w:val="0"/>
      <w:divBdr>
        <w:top w:val="none" w:sz="0" w:space="0" w:color="auto"/>
        <w:left w:val="none" w:sz="0" w:space="0" w:color="auto"/>
        <w:bottom w:val="none" w:sz="0" w:space="0" w:color="auto"/>
        <w:right w:val="none" w:sz="0" w:space="0" w:color="auto"/>
      </w:divBdr>
    </w:div>
    <w:div w:id="1896818050">
      <w:bodyDiv w:val="1"/>
      <w:marLeft w:val="0"/>
      <w:marRight w:val="0"/>
      <w:marTop w:val="0"/>
      <w:marBottom w:val="0"/>
      <w:divBdr>
        <w:top w:val="none" w:sz="0" w:space="0" w:color="auto"/>
        <w:left w:val="none" w:sz="0" w:space="0" w:color="auto"/>
        <w:bottom w:val="none" w:sz="0" w:space="0" w:color="auto"/>
        <w:right w:val="none" w:sz="0" w:space="0" w:color="auto"/>
      </w:divBdr>
      <w:divsChild>
        <w:div w:id="114175536">
          <w:marLeft w:val="0"/>
          <w:marRight w:val="0"/>
          <w:marTop w:val="0"/>
          <w:marBottom w:val="0"/>
          <w:divBdr>
            <w:top w:val="none" w:sz="0" w:space="0" w:color="auto"/>
            <w:left w:val="none" w:sz="0" w:space="0" w:color="auto"/>
            <w:bottom w:val="none" w:sz="0" w:space="0" w:color="auto"/>
            <w:right w:val="none" w:sz="0" w:space="0" w:color="auto"/>
          </w:divBdr>
          <w:divsChild>
            <w:div w:id="566110341">
              <w:marLeft w:val="0"/>
              <w:marRight w:val="0"/>
              <w:marTop w:val="0"/>
              <w:marBottom w:val="0"/>
              <w:divBdr>
                <w:top w:val="none" w:sz="0" w:space="0" w:color="auto"/>
                <w:left w:val="none" w:sz="0" w:space="0" w:color="auto"/>
                <w:bottom w:val="none" w:sz="0" w:space="0" w:color="auto"/>
                <w:right w:val="none" w:sz="0" w:space="0" w:color="auto"/>
              </w:divBdr>
              <w:divsChild>
                <w:div w:id="948010043">
                  <w:marLeft w:val="0"/>
                  <w:marRight w:val="0"/>
                  <w:marTop w:val="0"/>
                  <w:marBottom w:val="0"/>
                  <w:divBdr>
                    <w:top w:val="none" w:sz="0" w:space="0" w:color="auto"/>
                    <w:left w:val="none" w:sz="0" w:space="0" w:color="auto"/>
                    <w:bottom w:val="none" w:sz="0" w:space="0" w:color="auto"/>
                    <w:right w:val="none" w:sz="0" w:space="0" w:color="auto"/>
                  </w:divBdr>
                  <w:divsChild>
                    <w:div w:id="1120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afetyandquality.gov.au/our-work/medication-safety/safer-naming-labelling-and-packaging-medicines/recommendations-terminology-abbreviations-and-symbols-used-medicines-documentation" TargetMode="External"/><Relationship Id="rId21" Type="http://schemas.openxmlformats.org/officeDocument/2006/relationships/hyperlink" Target="http://www.catag.org.au/guiding-principles-for-medication-access-programs-in-australian-public-hospitals/" TargetMode="External"/><Relationship Id="rId42" Type="http://schemas.openxmlformats.org/officeDocument/2006/relationships/hyperlink" Target="https://www.tga.gov.au/publication/poisons-standard-susmp" TargetMode="External"/><Relationship Id="rId47" Type="http://schemas.openxmlformats.org/officeDocument/2006/relationships/hyperlink" Target="https://www.safetyandquality.gov.au/publications-and-resources/resource-library/principles-safe-selection-and-storage-medicines-guidance-principles-and-survey-tool" TargetMode="External"/><Relationship Id="rId63" Type="http://schemas.openxmlformats.org/officeDocument/2006/relationships/hyperlink" Target="http://aidh.hcn.com.au/browse/about_aidh" TargetMode="External"/><Relationship Id="rId68"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ga.gov.au/form/special-access-scheme" TargetMode="External"/><Relationship Id="rId29" Type="http://schemas.openxmlformats.org/officeDocument/2006/relationships/hyperlink" Target="http://www.safetyandquality.gov.au/wp-content/uploads/2014/07/NIMC-User-Guide.pdf" TargetMode="External"/><Relationship Id="rId11" Type="http://schemas.openxmlformats.org/officeDocument/2006/relationships/image" Target="media/image1.png"/><Relationship Id="rId24" Type="http://schemas.openxmlformats.org/officeDocument/2006/relationships/hyperlink" Target="https://fsms.act.gov.au/ADR/ADR_URNEntryPage.aspx" TargetMode="External"/><Relationship Id="rId32" Type="http://schemas.openxmlformats.org/officeDocument/2006/relationships/hyperlink" Target="https://www.safetyandquality.gov.au/publications-and-resources/resource-library/principles-safe-selection-and-storage-medicines-guidance-principles-and-survey-tool" TargetMode="External"/><Relationship Id="rId37" Type="http://schemas.openxmlformats.org/officeDocument/2006/relationships/hyperlink" Target="https://www.safetyandquality.gov.au/standards/nsqhs-standards/medication-safety-standard" TargetMode="External"/><Relationship Id="rId40" Type="http://schemas.openxmlformats.org/officeDocument/2006/relationships/hyperlink" Target="https://www.legislation.gov.au/Details/F2016L01071" TargetMode="External"/><Relationship Id="rId45" Type="http://schemas.openxmlformats.org/officeDocument/2006/relationships/hyperlink" Target="http://www.drugwaste.com.au" TargetMode="External"/><Relationship Id="rId53" Type="http://schemas.openxmlformats.org/officeDocument/2006/relationships/header" Target="header1.xml"/><Relationship Id="rId58" Type="http://schemas.openxmlformats.org/officeDocument/2006/relationships/hyperlink" Target="https://www1.health.gov.au/internet/main/Publishing.nsf/Content/EEA5B39AA0A63F18CA257BF0001DAE08/$File/Guiding-principles-for-medication-management-in-the-community.pdf" TargetMode="External"/><Relationship Id="rId66"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aidh.hcn.com.au/browse/about_aidh" TargetMode="External"/><Relationship Id="rId19" Type="http://schemas.openxmlformats.org/officeDocument/2006/relationships/hyperlink" Target="https://www.tga.gov.au/sites/default/files/special-access-scheme-category-c-form-01.pdf" TargetMode="External"/><Relationship Id="rId14" Type="http://schemas.openxmlformats.org/officeDocument/2006/relationships/hyperlink" Target="http://www.pbs.gov.au/pbs/home" TargetMode="External"/><Relationship Id="rId22" Type="http://schemas.openxmlformats.org/officeDocument/2006/relationships/hyperlink" Target="https://www.tga.gov.au/recall-procedure" TargetMode="External"/><Relationship Id="rId27" Type="http://schemas.openxmlformats.org/officeDocument/2006/relationships/hyperlink" Target="https://www.legislation.act.gov.au/sl/2008-42/" TargetMode="External"/><Relationship Id="rId30" Type="http://schemas.openxmlformats.org/officeDocument/2006/relationships/hyperlink" Target="https://www.safetyandquality.gov.au/publications-and-resources/resource-library/recommendations-terminology-abbreviations-and-symbols-used-medicines-documentation" TargetMode="External"/><Relationship Id="rId35" Type="http://schemas.openxmlformats.org/officeDocument/2006/relationships/hyperlink" Target="https://onlinelibrary.wiley.com/doi/10.1002/jppr.1785" TargetMode="External"/><Relationship Id="rId43" Type="http://schemas.openxmlformats.org/officeDocument/2006/relationships/hyperlink" Target="https://www1.health.gov.au/internet/main/publishing.nsf/Content/EEA5B39AA0A63F18CA257BF0001DAE08/$File/Aus-Guidelines-for-drug-donations-to-developing-countries-1996.pdf" TargetMode="External"/><Relationship Id="rId48" Type="http://schemas.openxmlformats.org/officeDocument/2006/relationships/hyperlink" Target="https://www.ismp.org/sites/default/files/attachments/2018-03/ISMP02B-ADC%20Guidelines-0706%20_6_.pdf" TargetMode="External"/><Relationship Id="rId56" Type="http://schemas.openxmlformats.org/officeDocument/2006/relationships/hyperlink" Target="mailto:dtc@act.gov.au" TargetMode="External"/><Relationship Id="rId64" Type="http://schemas.openxmlformats.org/officeDocument/2006/relationships/hyperlink" Target="http://www.pharmacyboard.gov.au/Codes-Guidelines.aspx"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legislation.act.gov.au/sl/2008-42/current/pdf/2008-42.pdf" TargetMode="External"/><Relationship Id="rId3" Type="http://schemas.openxmlformats.org/officeDocument/2006/relationships/customXml" Target="../customXml/item3.xml"/><Relationship Id="rId12" Type="http://schemas.openxmlformats.org/officeDocument/2006/relationships/hyperlink" Target="http://www.catag.org.au/" TargetMode="External"/><Relationship Id="rId17" Type="http://schemas.openxmlformats.org/officeDocument/2006/relationships/hyperlink" Target="https://www.tga.gov.au/sites/default/files/special-access-scheme-category-a.pdf" TargetMode="External"/><Relationship Id="rId25" Type="http://schemas.openxmlformats.org/officeDocument/2006/relationships/hyperlink" Target="http://www.ahpra.gov.au/Registration/Registers-of-Practitioners.aspx" TargetMode="External"/><Relationship Id="rId33" Type="http://schemas.openxmlformats.org/officeDocument/2006/relationships/hyperlink" Target="http://www.legislation.act.gov.au/sl/2008-42/current/pdf/2008-42.pdf" TargetMode="External"/><Relationship Id="rId38" Type="http://schemas.openxmlformats.org/officeDocument/2006/relationships/hyperlink" Target="https://www.canberrahealthservices.act.gov.au/before,-during-and-after-your-care/coming-for-cancer-treatment/before-you-arrive/will-i-have-to-pay-for-my-cancer-care" TargetMode="External"/><Relationship Id="rId46" Type="http://schemas.openxmlformats.org/officeDocument/2006/relationships/hyperlink" Target="https://www.safetyandquality.gov.au/publications-and-resources/resource-library/principles-safe-selection-and-storage-medicines-guidance-principles-and-survey-tool" TargetMode="External"/><Relationship Id="rId59" Type="http://schemas.openxmlformats.org/officeDocument/2006/relationships/hyperlink" Target="http://www.safetyandquality.gov.au/wp-content/uploads/2014/07/NIMC-User-Guide.pdf" TargetMode="External"/><Relationship Id="rId67" Type="http://schemas.openxmlformats.org/officeDocument/2006/relationships/footer" Target="footer3.xml"/><Relationship Id="rId20" Type="http://schemas.openxmlformats.org/officeDocument/2006/relationships/hyperlink" Target="https://www.nhmrc.gov.au/guidelines-publications/e72" TargetMode="External"/><Relationship Id="rId41" Type="http://schemas.openxmlformats.org/officeDocument/2006/relationships/hyperlink" Target="http://www.comlaw.gov.au/Details/F2015C00043" TargetMode="External"/><Relationship Id="rId54" Type="http://schemas.openxmlformats.org/officeDocument/2006/relationships/footer" Target="footer1.xml"/><Relationship Id="rId62" Type="http://schemas.openxmlformats.org/officeDocument/2006/relationships/hyperlink" Target="default.aspxhttps://www.safetyandquality.gov.au/publications/national-standard-for-user-applied-labellin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ctgovernment.sharepoint.com/:w:/r/sites/Intranet-CHS/Shared%20Documents/Standard%20Hospital%20Formulary%20Submission%20Application.docx?d=w7f26c93cd36145a8a1eb852391dda18a&amp;csf=1&amp;web=1&amp;e=3oHzAV" TargetMode="External"/><Relationship Id="rId23" Type="http://schemas.openxmlformats.org/officeDocument/2006/relationships/hyperlink" Target="https://www.tga.gov.au/medicine-or-vaccine-defect-report" TargetMode="External"/><Relationship Id="rId28" Type="http://schemas.openxmlformats.org/officeDocument/2006/relationships/hyperlink" Target="http://concertoportal/concerto/Login.htm" TargetMode="External"/><Relationship Id="rId36" Type="http://schemas.openxmlformats.org/officeDocument/2006/relationships/hyperlink" Target="http://www.pharmacyboard.gov.au/Codes-Guidelines.aspx" TargetMode="External"/><Relationship Id="rId49" Type="http://schemas.openxmlformats.org/officeDocument/2006/relationships/hyperlink" Target="https://www.safetyandquality.gov.au/publications-and-resources/resource-library/principles-safe-selection-and-storage-medicines-guidance-principles-and-survey-tool" TargetMode="External"/><Relationship Id="rId57" Type="http://schemas.openxmlformats.org/officeDocument/2006/relationships/hyperlink" Target="https://www.safetyandquality.gov.au/publications/national-standard-for-user-applied-labelling/" TargetMode="External"/><Relationship Id="rId10" Type="http://schemas.openxmlformats.org/officeDocument/2006/relationships/endnotes" Target="endnotes.xml"/><Relationship Id="rId31" Type="http://schemas.openxmlformats.org/officeDocument/2006/relationships/hyperlink" Target="http://www.safetyandquality.gov.au/wp-content/uploads/2009/01/82309-NIMC-long-stay-PDF-kb90.pdf" TargetMode="External"/><Relationship Id="rId44" Type="http://schemas.openxmlformats.org/officeDocument/2006/relationships/hyperlink" Target="http://www.legislation.act.gov.au/sl/2008-42/current/pdf/2008-42.pdf" TargetMode="External"/><Relationship Id="rId52" Type="http://schemas.openxmlformats.org/officeDocument/2006/relationships/hyperlink" Target="http://www.comlaw.gov.au/Details/F2015C00043" TargetMode="External"/><Relationship Id="rId60" Type="http://schemas.openxmlformats.org/officeDocument/2006/relationships/hyperlink" Target="https://www.caringathomeproject.com.au/Portals/13/Documents/NPS-Palliative-Care-Guidelines-v25-jg260620-ACC.pdf"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ctgovernment.sharepoint.com/:w:/r/sites/Intranet-CHS/Shared%20Documents/Standard%20Hospital%20Formulary%20Submission%20Application.docx?d=w7f26c93cd36145a8a1eb852391dda18a&amp;csf=1&amp;web=1&amp;e=3oHzAV" TargetMode="External"/><Relationship Id="rId18" Type="http://schemas.openxmlformats.org/officeDocument/2006/relationships/hyperlink" Target="https://www.tga.gov.au/sites/default/files/special-access-scheme-category-b.pdf" TargetMode="External"/><Relationship Id="rId39" Type="http://schemas.openxmlformats.org/officeDocument/2006/relationships/hyperlink" Target="http://www.pbs.gov.au/info/browse/section-100/s100-highly-specialised-drugs" TargetMode="External"/><Relationship Id="rId34" Type="http://schemas.openxmlformats.org/officeDocument/2006/relationships/hyperlink" Target="https://picscheme.org/docview/3443" TargetMode="External"/><Relationship Id="rId50" Type="http://schemas.openxmlformats.org/officeDocument/2006/relationships/hyperlink" Target="http://www.catag.org.au/wp-content/uploads/2012/08/150518_CAM-Position-statement-final.pdf" TargetMode="External"/><Relationship Id="rId55" Type="http://schemas.openxmlformats.org/officeDocument/2006/relationships/hyperlink" Target="https://www.legislation.act.gov.au/di/2020-2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6" ma:contentTypeDescription="Create a new document." ma:contentTypeScope="" ma:versionID="bcfffc7bbe5762d50be047e272700543">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ef1c8f1a75c7ef8b40249dcda86bbf5f"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element ref="ns2:k0794e393e1f41c2810d090eedba34a0" minOccurs="0"/>
                <xsd:element ref="ns2:RelatedPolicies_x002c_ProceduresGuidelin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element name="k0794e393e1f41c2810d090eedba34a0" ma:index="40" nillable="true" ma:taxonomy="true" ma:internalName="k0794e393e1f41c2810d090eedba34a0" ma:taxonomyFieldName="Related_x0020_Legislation_x0020__x0026__x0020_Guidelines" ma:displayName="Related Legislation" ma:default="" ma:fieldId="{40794e39-3e1f-41c2-810d-090eedba34a0}" ma:taxonomyMulti="true" ma:sspId="a32ba9fb-117d-4a5c-9dda-ba27611682cc" ma:termSetId="49344749-ac97-47db-a832-94a6952cd0d1" ma:anchorId="00000000-0000-0000-0000-000000000000" ma:open="false" ma:isKeyword="false">
      <xsd:complexType>
        <xsd:sequence>
          <xsd:element ref="pc:Terms" minOccurs="0" maxOccurs="1"/>
        </xsd:sequence>
      </xsd:complexType>
    </xsd:element>
    <xsd:element name="RelatedPolicies_x002c_ProceduresGuidelines" ma:index="41" nillable="true" ma:displayName="Related Policies, Procedures &amp; Guidelines" ma:format="Dropdown" ma:list="690b2128-8961-48af-a473-22c34a9accba" ma:internalName="RelatedPolicies_x002c_ProceduresGuideline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0239a80-7f07-4ed7-82c3-24ad7d76ada5">
      <UserInfo>
        <DisplayName>Waring, Angela (Health)</DisplayName>
        <AccountId>2369</AccountId>
        <AccountType/>
      </UserInfo>
    </SharedWithUsers>
    <Progress xmlns="690b2128-8961-48af-a473-22c34a9accba" xsi:nil="true"/>
    <Approval_x0020_Date xmlns="690b2128-8961-48af-a473-22c34a9accba">2022-06-22T14:00:00+00:00</Approval_x0020_Date>
    <Review_x0020_Date xmlns="690b2128-8961-48af-a473-22c34a9accba">2025-06-30T14:00:00+00:00</Review_x0020_Date>
    <TaxCatchAll xmlns="c0239a80-7f07-4ed7-82c3-24ad7d76ada5" xsi:nil="true"/>
    <Version_x0020_Number xmlns="690b2128-8961-48af-a473-22c34a9accba">1.1</Version_x0020_Number>
    <Notes0 xmlns="690b2128-8961-48af-a473-22c34a9accba">26 June 2022 - uploaded to the register pending FOI; author and case manager notified. 08/12/2023 Minor Updates to Section 5 at Divisional request. </Notes0>
    <Key_x0020_Words xmlns="690b2128-8961-48af-a473-22c34a9accba">Medication, Drug, Medication Management, Dispensing, Prescribing, Administration, Medication Storage, Scheduled Medication, Adverse Drug reaction, Reconciliation, Medication handling, Cold chain, Immunisation, Fridge, Storage, Administering</Key_x0020_Words>
    <Type_x0020_of_x0020_Document xmlns="690b2128-8961-48af-a473-22c34a9accba">Policy</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CHHS17/172 - Medication Handling Policy</Replaces_x003a_>
    <Risk_x0020_Rating xmlns="690b2128-8961-48af-a473-22c34a9accba">High</Risk_x0020_Rating>
    <Description0 xmlns="690b2128-8961-48af-a473-22c34a9accba">The policy applies to all CHS staff. The policy does not apply to medication handling and administration by ACT Ambulance Service. </Description0>
    <Display_x0020_on_x0020_Internet xmlns="690b2128-8961-48af-a473-22c34a9accba">true</Display_x0020_on_x0020_Internet>
    <Related_x0020_Documents xmlns="690b2128-8961-48af-a473-22c34a9accba" xsi:nil="true"/>
    <Decision_x0020_Number xmlns="690b2128-8961-48af-a473-22c34a9accba">CHS22/279</Decision_x0020_Number>
    <New_x0020_Owner xmlns="690b2128-8961-48af-a473-22c34a9accba">Medical Services Group - Pharmacy</New_x0020_Owner>
    <ISD_x0020_Submitted xmlns="690b2128-8961-48af-a473-22c34a9accba">Yes</ISD_x0020_Submitted>
    <k0794e393e1f41c2810d090eedba34a0 xmlns="690b2128-8961-48af-a473-22c34a9accba">
      <Terms xmlns="http://schemas.microsoft.com/office/infopath/2007/PartnerControls"/>
    </k0794e393e1f41c2810d090eedba34a0>
    <RelatedPolicies_x002c_ProceduresGuidelines xmlns="690b2128-8961-48af-a473-22c34a9accb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F928E-490F-46DC-9E55-3920E83F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5C120-1538-423B-ADCA-E1EFBED371F3}">
  <ds:schemaRefs>
    <ds:schemaRef ds:uri="http://schemas.microsoft.com/sharepoint/v3/contenttype/forms"/>
  </ds:schemaRefs>
</ds:datastoreItem>
</file>

<file path=customXml/itemProps3.xml><?xml version="1.0" encoding="utf-8"?>
<ds:datastoreItem xmlns:ds="http://schemas.openxmlformats.org/officeDocument/2006/customXml" ds:itemID="{4F169E71-68CB-4B7A-9FB6-75C0EDF74646}">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690b2128-8961-48af-a473-22c34a9accba"/>
    <ds:schemaRef ds:uri="http://purl.org/dc/dcmitype/"/>
    <ds:schemaRef ds:uri="http://purl.org/dc/elements/1.1/"/>
    <ds:schemaRef ds:uri="http://schemas.openxmlformats.org/package/2006/metadata/core-properties"/>
    <ds:schemaRef ds:uri="c0239a80-7f07-4ed7-82c3-24ad7d76ada5"/>
    <ds:schemaRef ds:uri="http://www.w3.org/XML/1998/namespace"/>
  </ds:schemaRefs>
</ds:datastoreItem>
</file>

<file path=customXml/itemProps4.xml><?xml version="1.0" encoding="utf-8"?>
<ds:datastoreItem xmlns:ds="http://schemas.openxmlformats.org/officeDocument/2006/customXml" ds:itemID="{2E7EB9C8-212F-4AC7-B62D-9EEA03F4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104</Pages>
  <Words>38475</Words>
  <Characters>219310</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Medication Handling Policy</vt:lpstr>
    </vt:vector>
  </TitlesOfParts>
  <Company>ACT Government</Company>
  <LinksUpToDate>false</LinksUpToDate>
  <CharactersWithSpaces>257271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Handling Policy</dc:title>
  <dc:subject>14;#Governance;#2;#Medication Safety;#23;#Clinical Governance;#24;#Partnering with Consumers</dc:subject>
  <dc:creator>Kerryn Hunter</dc:creator>
  <cp:keywords>[Key Words]</cp:keywords>
  <cp:lastModifiedBy>Niovanni, Steven (Health)</cp:lastModifiedBy>
  <cp:revision>57</cp:revision>
  <cp:lastPrinted>2017-04-19T02:46:00Z</cp:lastPrinted>
  <dcterms:created xsi:type="dcterms:W3CDTF">2022-06-24T08:34:00Z</dcterms:created>
  <dcterms:modified xsi:type="dcterms:W3CDTF">2023-12-08T00:28:00Z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2;#[Key Words]|f168f47b-e09e-4fc6-9aac-94dc5feb5393</vt:lpwstr>
  </property>
  <property fmtid="{D5CDD505-2E9C-101B-9397-08002B2CF9AE}" pid="4" name="_ExtendedDescription">
    <vt:lpwstr/>
  </property>
  <property fmtid="{D5CDD505-2E9C-101B-9397-08002B2CF9AE}" pid="5" name="Rank">
    <vt:lpwstr>AND</vt:lpwstr>
  </property>
  <property fmtid="{D5CDD505-2E9C-101B-9397-08002B2CF9AE}" pid="6" name="Manager Contact">
    <vt:lpwstr/>
  </property>
  <property fmtid="{D5CDD505-2E9C-101B-9397-08002B2CF9AE}" pid="7" name="TaxKeywordTaxHTField">
    <vt:lpwstr>[Key Words]|f168f47b-e09e-4fc6-9aac-94dc5feb5393</vt:lpwstr>
  </property>
  <property fmtid="{D5CDD505-2E9C-101B-9397-08002B2CF9AE}" pid="8" name="Related Legislation &amp; Guidelines">
    <vt:lpwstr/>
  </property>
</Properties>
</file>