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1DAA" w14:textId="1CC22CFF" w:rsidR="001B1D4D" w:rsidRDefault="006B62B4" w:rsidP="001B1D4D">
      <w:pPr>
        <w:pStyle w:val="Heading1"/>
        <w:spacing w:before="0" w:beforeAutospacing="0" w:after="0" w:line="240" w:lineRule="auto"/>
        <w:rPr>
          <w:b/>
          <w:bCs/>
        </w:rPr>
      </w:pPr>
      <w:bookmarkStart w:id="0" w:name="_Toc166761345"/>
      <w:bookmarkStart w:id="1" w:name="_Hlk166761445"/>
      <w:r w:rsidRPr="00C01559">
        <w:t>Canberra Health Services</w:t>
      </w:r>
      <w:r w:rsidR="00C01559" w:rsidRPr="00C01559">
        <w:t xml:space="preserve"> </w:t>
      </w:r>
    </w:p>
    <w:p w14:paraId="68D02C25" w14:textId="57C8E093" w:rsidR="00A24D94" w:rsidRDefault="007D17A0" w:rsidP="001B1D4D">
      <w:pPr>
        <w:pStyle w:val="Heading1"/>
        <w:spacing w:before="0" w:beforeAutospacing="0" w:after="0" w:line="240" w:lineRule="auto"/>
        <w:rPr>
          <w:rStyle w:val="Bold"/>
          <w:b w:val="0"/>
          <w:color w:val="575757" w:themeColor="text2"/>
          <w:sz w:val="20"/>
          <w:szCs w:val="20"/>
        </w:rPr>
      </w:pPr>
      <w:r w:rsidRPr="007D17A0">
        <w:rPr>
          <w:rStyle w:val="Heading2Char"/>
        </w:rPr>
        <w:t xml:space="preserve">Measuring Children’s Growth </w:t>
      </w:r>
      <w:r>
        <w:rPr>
          <w:rStyle w:val="Heading2Char"/>
        </w:rPr>
        <w:t xml:space="preserve">(0 </w:t>
      </w:r>
      <w:r w:rsidRPr="007D17A0">
        <w:rPr>
          <w:rStyle w:val="Heading2Char"/>
        </w:rPr>
        <w:t xml:space="preserve">– </w:t>
      </w:r>
      <w:r>
        <w:rPr>
          <w:rStyle w:val="Heading2Char"/>
        </w:rPr>
        <w:t>16 years)</w:t>
      </w:r>
      <w:r w:rsidRPr="007D17A0">
        <w:rPr>
          <w:rStyle w:val="Heading2Char"/>
        </w:rPr>
        <w:t xml:space="preserve"> </w:t>
      </w:r>
      <w:r w:rsidR="006B62B4" w:rsidRPr="00011724">
        <w:rPr>
          <w:rStyle w:val="Heading2Char"/>
        </w:rPr>
        <w:t xml:space="preserve"> </w:t>
      </w:r>
      <w:bookmarkEnd w:id="0"/>
      <w:bookmarkEnd w:id="1"/>
    </w:p>
    <w:p w14:paraId="153A8194" w14:textId="4993C6D8" w:rsidR="00F34F79" w:rsidRPr="00F34F79" w:rsidRDefault="00F34F79" w:rsidP="001B1D4D">
      <w:pPr>
        <w:spacing w:before="0" w:after="0" w:line="240" w:lineRule="auto"/>
        <w:rPr>
          <w:lang w:eastAsia="en-US"/>
        </w:rPr>
      </w:pPr>
      <w:r w:rsidRPr="007C42FE">
        <w:rPr>
          <w:rStyle w:val="Heading3Char"/>
        </w:rPr>
        <w:t>CHS</w:t>
      </w:r>
      <w:r w:rsidR="00443918">
        <w:rPr>
          <w:rStyle w:val="Heading3Char"/>
        </w:rPr>
        <w:t>25/333</w:t>
      </w:r>
    </w:p>
    <w:p w14:paraId="0089C118" w14:textId="025BC9DE" w:rsidR="00011724" w:rsidRPr="004E28F9" w:rsidRDefault="003B2735" w:rsidP="004E28F9">
      <w:pPr>
        <w:pStyle w:val="Heading4"/>
      </w:pPr>
      <w:r>
        <w:t xml:space="preserve">Purpose </w:t>
      </w:r>
    </w:p>
    <w:p w14:paraId="30008F0B" w14:textId="02916AA5" w:rsidR="007D17A0" w:rsidRDefault="007D17A0" w:rsidP="003B2735">
      <w:pPr>
        <w:pStyle w:val="BodyCopy"/>
      </w:pPr>
      <w:r w:rsidRPr="007D17A0">
        <w:t xml:space="preserve">Growth in childhood is an important marker of overall health and development. The Child Growth Learning Resource has been developed </w:t>
      </w:r>
      <w:r>
        <w:t>for</w:t>
      </w:r>
      <w:r w:rsidRPr="007D17A0">
        <w:t xml:space="preserve"> health professionals in Australia working with young children and their familie</w:t>
      </w:r>
      <w:r>
        <w:t>s, and</w:t>
      </w:r>
      <w:r w:rsidRPr="007D17A0">
        <w:t xml:space="preserve"> provide</w:t>
      </w:r>
      <w:r>
        <w:t>s</w:t>
      </w:r>
      <w:r w:rsidRPr="007D17A0">
        <w:t xml:space="preserve"> guidance </w:t>
      </w:r>
      <w:r>
        <w:t>about</w:t>
      </w:r>
      <w:r w:rsidRPr="007D17A0">
        <w:t xml:space="preserve"> measur</w:t>
      </w:r>
      <w:r>
        <w:t>ing</w:t>
      </w:r>
      <w:r w:rsidRPr="007D17A0">
        <w:t>, assess</w:t>
      </w:r>
      <w:r>
        <w:t>ing</w:t>
      </w:r>
      <w:r w:rsidRPr="007D17A0">
        <w:t xml:space="preserve"> and document</w:t>
      </w:r>
      <w:r>
        <w:t>ing</w:t>
      </w:r>
      <w:r w:rsidRPr="007D17A0">
        <w:t xml:space="preserve"> children’s growth</w:t>
      </w:r>
      <w:r>
        <w:t>.</w:t>
      </w:r>
      <w:r w:rsidRPr="007D17A0">
        <w:t xml:space="preserve"> The resources </w:t>
      </w:r>
      <w:r>
        <w:t>were developed</w:t>
      </w:r>
      <w:r w:rsidRPr="007D17A0">
        <w:t xml:space="preserve"> by an expert clinical reference group</w:t>
      </w:r>
      <w:r>
        <w:t xml:space="preserve"> and are hosted by t</w:t>
      </w:r>
      <w:r w:rsidRPr="007D17A0">
        <w:t>he Royal Children’s Hospital</w:t>
      </w:r>
      <w:r>
        <w:t>, Melbourne</w:t>
      </w:r>
      <w:r w:rsidRPr="007D17A0">
        <w:t xml:space="preserve">. </w:t>
      </w:r>
      <w:r w:rsidR="00BF74DC">
        <w:t>CHS endorses the use of this resource.</w:t>
      </w:r>
    </w:p>
    <w:p w14:paraId="6EC41CBD" w14:textId="4873B978" w:rsidR="007D17A0" w:rsidRDefault="007D17A0" w:rsidP="003B2735">
      <w:pPr>
        <w:pStyle w:val="BodyCopy"/>
      </w:pPr>
      <w:r>
        <w:t>The resource</w:t>
      </w:r>
      <w:r w:rsidRPr="007D17A0">
        <w:t xml:space="preserve"> reflect</w:t>
      </w:r>
      <w:r w:rsidR="00BF74DC">
        <w:t>s</w:t>
      </w:r>
      <w:r w:rsidRPr="007D17A0">
        <w:t xml:space="preserve"> what is currently regarded as a safe and appropriate approach to care. However, as in any clinical situation there may be factors which cannot be covered by a single set of guidelines. Th</w:t>
      </w:r>
      <w:r>
        <w:t>e resource</w:t>
      </w:r>
      <w:r w:rsidRPr="007D17A0">
        <w:t xml:space="preserve"> should be used as a guide and do</w:t>
      </w:r>
      <w:r w:rsidR="00BF74DC">
        <w:t>es</w:t>
      </w:r>
      <w:r w:rsidRPr="007D17A0">
        <w:t xml:space="preserve"> not replace the need for the application of clinical judgment to each individual presentation.</w:t>
      </w:r>
    </w:p>
    <w:p w14:paraId="55545064" w14:textId="77777777" w:rsidR="003677A8" w:rsidRDefault="003677A8" w:rsidP="00703969">
      <w:pPr>
        <w:pStyle w:val="Heading4"/>
      </w:pPr>
      <w:r>
        <w:t>Scope</w:t>
      </w:r>
    </w:p>
    <w:p w14:paraId="1BD7D201" w14:textId="04888C79" w:rsidR="00BF74DC" w:rsidRDefault="007D17A0" w:rsidP="00F20669">
      <w:pPr>
        <w:pStyle w:val="BodyCopy"/>
      </w:pPr>
      <w:r w:rsidRPr="007D17A0">
        <w:t xml:space="preserve">The </w:t>
      </w:r>
      <w:r>
        <w:t xml:space="preserve">resource </w:t>
      </w:r>
      <w:r w:rsidR="00BF74DC">
        <w:t>applies</w:t>
      </w:r>
      <w:r w:rsidRPr="007D17A0">
        <w:t xml:space="preserve"> to Canberra Health Services clinicians undertaking measurement, assessment, and documentation of child growth (</w:t>
      </w:r>
      <w:r>
        <w:t>0-16 years</w:t>
      </w:r>
      <w:r w:rsidRPr="007D17A0">
        <w:t>) in hospital and community-based settings.</w:t>
      </w:r>
      <w:r>
        <w:t xml:space="preserve"> </w:t>
      </w:r>
    </w:p>
    <w:p w14:paraId="66D606AE" w14:textId="36A80428" w:rsidR="003B2735" w:rsidRPr="004775E3" w:rsidRDefault="00BF74DC" w:rsidP="00F20669">
      <w:pPr>
        <w:pStyle w:val="BodyCopy"/>
      </w:pPr>
      <w:r>
        <w:t xml:space="preserve">Exclusion: </w:t>
      </w:r>
      <w:r w:rsidR="007D17A0">
        <w:t xml:space="preserve">The </w:t>
      </w:r>
      <w:r>
        <w:t xml:space="preserve">resource </w:t>
      </w:r>
      <w:r w:rsidR="007D17A0">
        <w:t>do</w:t>
      </w:r>
      <w:r>
        <w:t>es</w:t>
      </w:r>
      <w:r w:rsidR="007D17A0">
        <w:t xml:space="preserve"> not apply to </w:t>
      </w:r>
      <w:r w:rsidR="00F20669">
        <w:t>infants under the care of the Neonatology department.</w:t>
      </w:r>
      <w:r w:rsidR="007D17A0" w:rsidRPr="007D17A0">
        <w:t xml:space="preserve">  </w:t>
      </w:r>
    </w:p>
    <w:p w14:paraId="20317EED" w14:textId="3670C188" w:rsidR="003677A8" w:rsidRDefault="003B2735" w:rsidP="00703969">
      <w:pPr>
        <w:pStyle w:val="Heading4"/>
      </w:pPr>
      <w:r>
        <w:t>Which are</w:t>
      </w:r>
      <w:r w:rsidR="00A2511B">
        <w:t>a in Canberra Health Services can I contact for further information?</w:t>
      </w:r>
    </w:p>
    <w:p w14:paraId="27195280" w14:textId="77777777" w:rsidR="00F20669" w:rsidRDefault="00F20669" w:rsidP="00A2511B">
      <w:pPr>
        <w:rPr>
          <w:lang w:eastAsia="en-US"/>
        </w:rPr>
      </w:pPr>
      <w:r>
        <w:rPr>
          <w:lang w:eastAsia="en-US"/>
        </w:rPr>
        <w:t>Paediatric Clinical Support Nurse</w:t>
      </w:r>
    </w:p>
    <w:p w14:paraId="5D5BB3C9" w14:textId="4AB5B41D" w:rsidR="00A2511B" w:rsidRDefault="00F20669" w:rsidP="00A2511B">
      <w:pPr>
        <w:rPr>
          <w:lang w:eastAsia="en-US"/>
        </w:rPr>
      </w:pPr>
      <w:r>
        <w:rPr>
          <w:lang w:eastAsia="en-US"/>
        </w:rPr>
        <w:t xml:space="preserve">Phone 0481 396 197 or </w:t>
      </w:r>
      <w:r w:rsidR="00866288">
        <w:rPr>
          <w:lang w:eastAsia="en-US"/>
        </w:rPr>
        <w:t>0403 194 726</w:t>
      </w:r>
      <w:r w:rsidR="00DD32BA">
        <w:rPr>
          <w:lang w:eastAsia="en-US"/>
        </w:rPr>
        <w:t>.</w:t>
      </w:r>
      <w:r w:rsidR="00A2511B">
        <w:rPr>
          <w:lang w:eastAsia="en-US"/>
        </w:rPr>
        <w:t xml:space="preserve"> </w:t>
      </w:r>
    </w:p>
    <w:p w14:paraId="178F43C5" w14:textId="6BC9E156" w:rsidR="00AA0CE5" w:rsidRDefault="00A2511B" w:rsidP="00AA0CE5">
      <w:pPr>
        <w:pStyle w:val="Heading4"/>
      </w:pPr>
      <w:r>
        <w:t>How can I access the document?</w:t>
      </w:r>
    </w:p>
    <w:p w14:paraId="25EA553E" w14:textId="146EE6F0" w:rsidR="00866288" w:rsidRDefault="00866288" w:rsidP="00A2511B">
      <w:pPr>
        <w:rPr>
          <w:lang w:eastAsia="en-US"/>
        </w:rPr>
      </w:pPr>
      <w:r>
        <w:rPr>
          <w:lang w:eastAsia="en-US"/>
        </w:rPr>
        <w:t xml:space="preserve">Royal Children’s Hospital, Melbourne: Child Growth </w:t>
      </w:r>
      <w:hyperlink r:id="rId11" w:history="1">
        <w:r w:rsidRPr="00E27B7B">
          <w:rPr>
            <w:rStyle w:val="Hyperlink"/>
            <w:lang w:eastAsia="en-US"/>
          </w:rPr>
          <w:t>https://www.rch.org.au/childgrowth/</w:t>
        </w:r>
      </w:hyperlink>
    </w:p>
    <w:p w14:paraId="31A5DDA0" w14:textId="4E115F3F" w:rsidR="00866288" w:rsidRDefault="00866288" w:rsidP="00A2511B">
      <w:pPr>
        <w:rPr>
          <w:lang w:eastAsia="en-US"/>
        </w:rPr>
      </w:pPr>
      <w:r>
        <w:rPr>
          <w:lang w:eastAsia="en-US"/>
        </w:rPr>
        <w:t>Techniques for measuring growth can be found under the ‘Practice Tips’ tab.</w:t>
      </w:r>
    </w:p>
    <w:p w14:paraId="17B6198D" w14:textId="77777777" w:rsidR="003677A8" w:rsidRDefault="003677A8" w:rsidP="001B1D4D">
      <w:pPr>
        <w:pStyle w:val="Heading4"/>
      </w:pPr>
      <w:r>
        <w:t>Search terms</w:t>
      </w:r>
    </w:p>
    <w:p w14:paraId="60DA8525" w14:textId="4514694A" w:rsidR="001B1D4D" w:rsidRDefault="00866288" w:rsidP="0093599C">
      <w:pPr>
        <w:pStyle w:val="Bullet"/>
        <w:numPr>
          <w:ilvl w:val="0"/>
          <w:numId w:val="0"/>
        </w:numPr>
        <w:rPr>
          <w:lang w:eastAsia="en-US"/>
        </w:rPr>
      </w:pPr>
      <w:r>
        <w:rPr>
          <w:lang w:eastAsia="en-US"/>
        </w:rPr>
        <w:lastRenderedPageBreak/>
        <w:t xml:space="preserve">Paediatric, paeds, child, infant, adolescent, growth, measure, height, length, weight, head circumference, percentile, growth chart, development, overweight, obesity, underweight, faltering growth. </w:t>
      </w:r>
      <w:r w:rsidR="00421D62">
        <w:rPr>
          <w:lang w:eastAsia="en-US"/>
        </w:rPr>
        <w:t xml:space="preserve"> </w:t>
      </w:r>
    </w:p>
    <w:p w14:paraId="69CA78E4" w14:textId="66B443FA" w:rsidR="001B1D4D" w:rsidRDefault="001B1D4D">
      <w:pPr>
        <w:rPr>
          <w:lang w:eastAsia="en-US"/>
        </w:rPr>
      </w:pPr>
      <w:bookmarkStart w:id="2" w:name="_Hlk172617781"/>
    </w:p>
    <w:p w14:paraId="7FFA7855" w14:textId="6373BA99" w:rsidR="00954F7B" w:rsidRPr="001B1D4D" w:rsidRDefault="00954F7B" w:rsidP="007C42FE">
      <w:pPr>
        <w:pStyle w:val="Heading3"/>
        <w:rPr>
          <w:rStyle w:val="Bold"/>
        </w:rPr>
      </w:pPr>
      <w:r w:rsidRPr="001B1D4D">
        <w:rPr>
          <w:rStyle w:val="Bold"/>
        </w:rPr>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2D0605EE"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2"/>
          <w:p w14:paraId="46E7536F" w14:textId="77777777" w:rsidR="00954F7B" w:rsidRDefault="00954F7B" w:rsidP="00954F7B">
            <w:pPr>
              <w:pStyle w:val="Tableheader"/>
            </w:pPr>
            <w:r>
              <w:t xml:space="preserve">Date </w:t>
            </w:r>
            <w:r w:rsidR="00CC0422">
              <w:t>a</w:t>
            </w:r>
            <w:r>
              <w:t>mended</w:t>
            </w:r>
          </w:p>
        </w:tc>
        <w:tc>
          <w:tcPr>
            <w:tcW w:w="2548" w:type="dxa"/>
          </w:tcPr>
          <w:p w14:paraId="33789B39" w14:textId="77777777" w:rsidR="00954F7B" w:rsidRDefault="00954F7B" w:rsidP="00954F7B">
            <w:pPr>
              <w:pStyle w:val="Tableheader"/>
            </w:pPr>
            <w:r>
              <w:t xml:space="preserve">Section </w:t>
            </w:r>
            <w:r w:rsidR="00CC0422">
              <w:t>a</w:t>
            </w:r>
            <w:r>
              <w:t>mended</w:t>
            </w:r>
          </w:p>
        </w:tc>
        <w:tc>
          <w:tcPr>
            <w:tcW w:w="2549" w:type="dxa"/>
          </w:tcPr>
          <w:p w14:paraId="34E7A1A4" w14:textId="77777777" w:rsidR="00954F7B" w:rsidRDefault="00954F7B" w:rsidP="00954F7B">
            <w:pPr>
              <w:pStyle w:val="Tableheader"/>
            </w:pPr>
            <w:r>
              <w:t xml:space="preserve">Divisional </w:t>
            </w:r>
            <w:r w:rsidR="00CC0422">
              <w:t>a</w:t>
            </w:r>
            <w:r>
              <w:t>pproval</w:t>
            </w:r>
          </w:p>
        </w:tc>
        <w:tc>
          <w:tcPr>
            <w:tcW w:w="2549" w:type="dxa"/>
          </w:tcPr>
          <w:p w14:paraId="3530D271" w14:textId="77777777" w:rsidR="00954F7B" w:rsidRDefault="00954F7B" w:rsidP="00954F7B">
            <w:pPr>
              <w:pStyle w:val="Tableheader"/>
            </w:pPr>
            <w:r>
              <w:t xml:space="preserve">Final </w:t>
            </w:r>
            <w:r w:rsidR="00CC0422">
              <w:t>a</w:t>
            </w:r>
            <w:r>
              <w:t>pproval</w:t>
            </w:r>
          </w:p>
        </w:tc>
      </w:tr>
      <w:tr w:rsidR="00443918" w14:paraId="4FB7AB6B" w14:textId="77777777" w:rsidTr="00954F7B">
        <w:tc>
          <w:tcPr>
            <w:tcW w:w="2548" w:type="dxa"/>
          </w:tcPr>
          <w:p w14:paraId="5B1E3CDF" w14:textId="2BC34300" w:rsidR="00443918" w:rsidRPr="00A24D94" w:rsidRDefault="00443918" w:rsidP="00443918">
            <w:pPr>
              <w:pStyle w:val="Tablebody"/>
            </w:pPr>
            <w:r>
              <w:t>29/09/2025</w:t>
            </w:r>
          </w:p>
        </w:tc>
        <w:tc>
          <w:tcPr>
            <w:tcW w:w="2548" w:type="dxa"/>
          </w:tcPr>
          <w:p w14:paraId="321226CE" w14:textId="7CEE29F1" w:rsidR="00443918" w:rsidRPr="00A24D94" w:rsidRDefault="00443918" w:rsidP="00443918">
            <w:pPr>
              <w:pStyle w:val="Tablebody"/>
            </w:pPr>
            <w:r>
              <w:t>Complete review</w:t>
            </w:r>
          </w:p>
        </w:tc>
        <w:tc>
          <w:tcPr>
            <w:tcW w:w="2549" w:type="dxa"/>
          </w:tcPr>
          <w:p w14:paraId="7D6786F9" w14:textId="57CC05AD" w:rsidR="00443918" w:rsidRPr="00A24D94" w:rsidRDefault="00443918" w:rsidP="00443918">
            <w:pPr>
              <w:pStyle w:val="Tablebody"/>
            </w:pPr>
            <w:r>
              <w:t>Katherine Wakefield, ED of WY&amp;C</w:t>
            </w:r>
          </w:p>
        </w:tc>
        <w:tc>
          <w:tcPr>
            <w:tcW w:w="2549" w:type="dxa"/>
          </w:tcPr>
          <w:p w14:paraId="07B1EC02" w14:textId="490292E4" w:rsidR="00443918" w:rsidRPr="00A24D94" w:rsidRDefault="00443918" w:rsidP="00443918">
            <w:pPr>
              <w:pStyle w:val="Tablebody"/>
            </w:pPr>
            <w:r>
              <w:t>Co-chair Policy Document Review Panel</w:t>
            </w:r>
          </w:p>
        </w:tc>
      </w:tr>
      <w:tr w:rsidR="00954F7B" w14:paraId="5E88D61A" w14:textId="77777777" w:rsidTr="00954F7B">
        <w:tc>
          <w:tcPr>
            <w:tcW w:w="2548" w:type="dxa"/>
          </w:tcPr>
          <w:p w14:paraId="54380588" w14:textId="77777777" w:rsidR="00954F7B" w:rsidRPr="00A24D94" w:rsidRDefault="00954F7B" w:rsidP="00A24D94">
            <w:pPr>
              <w:pStyle w:val="Tablebody"/>
            </w:pPr>
          </w:p>
        </w:tc>
        <w:tc>
          <w:tcPr>
            <w:tcW w:w="2548" w:type="dxa"/>
          </w:tcPr>
          <w:p w14:paraId="04390E33" w14:textId="77777777" w:rsidR="00954F7B" w:rsidRPr="00A24D94" w:rsidRDefault="00954F7B" w:rsidP="00A24D94">
            <w:pPr>
              <w:pStyle w:val="Tablebody"/>
            </w:pPr>
          </w:p>
        </w:tc>
        <w:tc>
          <w:tcPr>
            <w:tcW w:w="2549" w:type="dxa"/>
          </w:tcPr>
          <w:p w14:paraId="1BE25B33" w14:textId="77777777" w:rsidR="00954F7B" w:rsidRPr="00A24D94" w:rsidRDefault="00954F7B" w:rsidP="00A24D94">
            <w:pPr>
              <w:pStyle w:val="Tablebody"/>
            </w:pPr>
          </w:p>
        </w:tc>
        <w:tc>
          <w:tcPr>
            <w:tcW w:w="2549" w:type="dxa"/>
          </w:tcPr>
          <w:p w14:paraId="55D16E7F" w14:textId="77777777" w:rsidR="00954F7B" w:rsidRPr="00A24D94" w:rsidRDefault="00954F7B" w:rsidP="00A24D94">
            <w:pPr>
              <w:pStyle w:val="Tablebody"/>
            </w:pPr>
          </w:p>
        </w:tc>
      </w:tr>
    </w:tbl>
    <w:p w14:paraId="428A86BA"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237D2F94"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575F5AE5" w14:textId="77777777" w:rsidR="00954F7B" w:rsidRDefault="00954F7B" w:rsidP="00F9387A">
            <w:pPr>
              <w:pStyle w:val="Tableheader"/>
            </w:pPr>
            <w:r>
              <w:t xml:space="preserve">Document </w:t>
            </w:r>
            <w:r w:rsidR="00CC0422">
              <w:t>n</w:t>
            </w:r>
            <w:r>
              <w:t>umber</w:t>
            </w:r>
          </w:p>
        </w:tc>
        <w:tc>
          <w:tcPr>
            <w:tcW w:w="7653" w:type="dxa"/>
          </w:tcPr>
          <w:p w14:paraId="002EEE6B" w14:textId="77777777" w:rsidR="00954F7B" w:rsidRDefault="00954F7B" w:rsidP="00F9387A">
            <w:pPr>
              <w:pStyle w:val="Tableheader"/>
            </w:pPr>
            <w:r>
              <w:t xml:space="preserve">Document </w:t>
            </w:r>
            <w:r w:rsidR="00CC0422">
              <w:t>n</w:t>
            </w:r>
            <w:r>
              <w:t>ame</w:t>
            </w:r>
          </w:p>
        </w:tc>
      </w:tr>
      <w:tr w:rsidR="00954F7B" w14:paraId="0A700F02" w14:textId="77777777" w:rsidTr="00954F7B">
        <w:tc>
          <w:tcPr>
            <w:tcW w:w="2548" w:type="dxa"/>
          </w:tcPr>
          <w:p w14:paraId="1496F6CB" w14:textId="3C868D89" w:rsidR="00954F7B" w:rsidRPr="00A24D94" w:rsidRDefault="00BE1B39" w:rsidP="00A24D94">
            <w:pPr>
              <w:pStyle w:val="Tablebody"/>
            </w:pPr>
            <w:r w:rsidRPr="00BE1B39">
              <w:t>CHS21/250</w:t>
            </w:r>
          </w:p>
        </w:tc>
        <w:tc>
          <w:tcPr>
            <w:tcW w:w="7653" w:type="dxa"/>
          </w:tcPr>
          <w:p w14:paraId="7E868A2E" w14:textId="16B7C1C5" w:rsidR="00954F7B" w:rsidRPr="00A24D94" w:rsidRDefault="00BE1B39" w:rsidP="00A24D94">
            <w:pPr>
              <w:pStyle w:val="Tablebody"/>
            </w:pPr>
            <w:r w:rsidRPr="00BE1B39">
              <w:t>Measuring Children’s Growth – Paediatrics (infants, children, and adolescents)</w:t>
            </w:r>
          </w:p>
        </w:tc>
      </w:tr>
      <w:tr w:rsidR="00954F7B" w14:paraId="0D1A6DF7" w14:textId="77777777" w:rsidTr="00954F7B">
        <w:tc>
          <w:tcPr>
            <w:tcW w:w="2548" w:type="dxa"/>
          </w:tcPr>
          <w:p w14:paraId="07FC82CB" w14:textId="77777777" w:rsidR="00954F7B" w:rsidRPr="00A24D94" w:rsidRDefault="00954F7B" w:rsidP="00A24D94">
            <w:pPr>
              <w:pStyle w:val="Tablebody"/>
            </w:pPr>
          </w:p>
        </w:tc>
        <w:tc>
          <w:tcPr>
            <w:tcW w:w="7653" w:type="dxa"/>
          </w:tcPr>
          <w:p w14:paraId="7D3248A9" w14:textId="77777777" w:rsidR="00954F7B" w:rsidRPr="00A24D94" w:rsidRDefault="00954F7B" w:rsidP="00A24D94">
            <w:pPr>
              <w:pStyle w:val="Tablebody"/>
            </w:pPr>
          </w:p>
        </w:tc>
      </w:tr>
    </w:tbl>
    <w:p w14:paraId="49F945DE" w14:textId="77777777" w:rsidR="00421D62" w:rsidRPr="001B1D4D" w:rsidRDefault="00421D62" w:rsidP="007C42FE">
      <w:pPr>
        <w:pStyle w:val="Heading3"/>
        <w:rPr>
          <w:rStyle w:val="Bold"/>
        </w:rPr>
      </w:pPr>
      <w:bookmarkStart w:id="3" w:name="_Toc166761028"/>
      <w:bookmarkStart w:id="4" w:name="_Toc166761347"/>
      <w:r w:rsidRPr="001B1D4D">
        <w:rPr>
          <w:rStyle w:val="Bold"/>
        </w:rPr>
        <w:t>Disclaimer</w:t>
      </w:r>
      <w:bookmarkEnd w:id="3"/>
      <w:bookmarkEnd w:id="4"/>
      <w:r w:rsidRPr="001B1D4D">
        <w:rPr>
          <w:rStyle w:val="Bold"/>
        </w:rPr>
        <w:t xml:space="preserve"> </w:t>
      </w:r>
    </w:p>
    <w:p w14:paraId="7AFA24C5"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62197D1A" w14:textId="77777777" w:rsidTr="0086505E">
        <w:tc>
          <w:tcPr>
            <w:tcW w:w="5529" w:type="dxa"/>
            <w:shd w:val="clear" w:color="auto" w:fill="F4F3EE"/>
            <w:tcMar>
              <w:top w:w="142" w:type="dxa"/>
              <w:left w:w="170" w:type="dxa"/>
              <w:bottom w:w="142" w:type="dxa"/>
              <w:right w:w="170" w:type="dxa"/>
            </w:tcMar>
          </w:tcPr>
          <w:bookmarkStart w:id="5" w:name="_Hlk160027189" w:displacedByCustomXml="next"/>
          <w:sdt>
            <w:sdtPr>
              <w:id w:val="643171884"/>
              <w:placeholder>
                <w:docPart w:val="E18094897CA7488FBAF92DAB391184B2"/>
              </w:placeholder>
            </w:sdtPr>
            <w:sdtEndPr/>
            <w:sdtContent>
              <w:p w14:paraId="69619293" w14:textId="77777777" w:rsidR="009945C6" w:rsidRPr="00350211" w:rsidRDefault="009945C6" w:rsidP="0086505E">
                <w:pPr>
                  <w:pStyle w:val="Bottomblocktext"/>
                  <w:rPr>
                    <w:b/>
                    <w:bCs w:val="0"/>
                    <w:sz w:val="20"/>
                    <w:szCs w:val="20"/>
                  </w:rPr>
                </w:pPr>
                <w:r>
                  <w:rPr>
                    <w:noProof/>
                    <w:sz w:val="20"/>
                    <w:szCs w:val="20"/>
                  </w:rPr>
                  <w:drawing>
                    <wp:inline distT="0" distB="0" distL="0" distR="0" wp14:anchorId="09A4C3F6" wp14:editId="10FE64A0">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2"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5F40F8BA"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5A92E3EA" w14:textId="77777777"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230E75C85E6546F2B592C6AE4E7A4E11"/>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56D369880529423A91C619944BEF33EB"/>
            </w:placeholder>
            <w:showingPlcHdr/>
          </w:sdtPr>
          <w:sdtEndPr/>
          <w:sdtContent>
            <w:tc>
              <w:tcPr>
                <w:tcW w:w="4665" w:type="dxa"/>
                <w:shd w:val="clear" w:color="auto" w:fill="F4F3EE"/>
                <w:tcMar>
                  <w:top w:w="142" w:type="dxa"/>
                  <w:left w:w="170" w:type="dxa"/>
                  <w:bottom w:w="142" w:type="dxa"/>
                  <w:right w:w="170" w:type="dxa"/>
                </w:tcMar>
              </w:tcPr>
              <w:p w14:paraId="503E7ADF"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0A6700B5" wp14:editId="2C92C42C">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3"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157C8A1A" wp14:editId="65CAD12C">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07FCA850"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30C77AFF" wp14:editId="6FC665B2">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5"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29384E6F" wp14:editId="7025BA09">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02D1BCBD" w14:textId="77777777" w:rsidR="009945C6" w:rsidRDefault="009945C6" w:rsidP="0086505E">
                <w:pPr>
                  <w:pStyle w:val="Bottomblocktext"/>
                  <w:rPr>
                    <w:sz w:val="20"/>
                    <w:szCs w:val="20"/>
                  </w:rPr>
                </w:pPr>
                <w:hyperlink r:id="rId16" w:history="1">
                  <w:r w:rsidRPr="00350211">
                    <w:rPr>
                      <w:rStyle w:val="Hyperlink"/>
                      <w:sz w:val="20"/>
                      <w:szCs w:val="20"/>
                    </w:rPr>
                    <w:t>canberrahealthservices.act.gov.au/accessibility</w:t>
                  </w:r>
                </w:hyperlink>
              </w:p>
              <w:p w14:paraId="43425090" w14:textId="77777777" w:rsidR="009945C6" w:rsidRDefault="009945C6" w:rsidP="0086505E">
                <w:pPr>
                  <w:pStyle w:val="Bottomblocktext"/>
                </w:pPr>
                <w:r>
                  <w:rPr>
                    <w:b/>
                    <w:bCs w:val="0"/>
                    <w:noProof/>
                  </w:rPr>
                  <w:drawing>
                    <wp:inline distT="0" distB="0" distL="0" distR="0" wp14:anchorId="725ED092" wp14:editId="3A74610F">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7"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5"/>
    </w:tbl>
    <w:p w14:paraId="06E148A8" w14:textId="77777777" w:rsidR="009945C6" w:rsidRDefault="009945C6" w:rsidP="009945C6">
      <w:pPr>
        <w:pStyle w:val="BodyCopy"/>
        <w:rPr>
          <w:shd w:val="clear" w:color="auto" w:fill="FFFFFF"/>
        </w:rPr>
      </w:pPr>
    </w:p>
    <w:p w14:paraId="0BAD1253" w14:textId="77777777" w:rsidR="00A00B85" w:rsidRPr="0093599C" w:rsidRDefault="00A00B85" w:rsidP="004D27D5">
      <w:pPr>
        <w:pStyle w:val="BodyCopy"/>
        <w:rPr>
          <w:shd w:val="clear" w:color="auto" w:fill="FFFFFF"/>
        </w:rPr>
      </w:pPr>
    </w:p>
    <w:sectPr w:rsidR="00A00B85" w:rsidRPr="0093599C" w:rsidSect="00D05BB6">
      <w:headerReference w:type="default" r:id="rId18"/>
      <w:footerReference w:type="even" r:id="rId19"/>
      <w:footerReference w:type="default" r:id="rId20"/>
      <w:headerReference w:type="first" r:id="rId21"/>
      <w:footerReference w:type="first" r:id="rId22"/>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7AA81" w14:textId="77777777" w:rsidR="001B084F" w:rsidRDefault="001B084F" w:rsidP="00225769">
      <w:pPr>
        <w:spacing w:after="0" w:line="240" w:lineRule="auto"/>
      </w:pPr>
      <w:r>
        <w:separator/>
      </w:r>
    </w:p>
    <w:p w14:paraId="78A4DBCB" w14:textId="77777777" w:rsidR="001B084F" w:rsidRDefault="001B084F"/>
    <w:p w14:paraId="6790FF24" w14:textId="77777777" w:rsidR="001B084F" w:rsidRDefault="001B084F"/>
  </w:endnote>
  <w:endnote w:type="continuationSeparator" w:id="0">
    <w:p w14:paraId="49A6066A" w14:textId="77777777" w:rsidR="001B084F" w:rsidRDefault="001B084F" w:rsidP="00225769">
      <w:pPr>
        <w:spacing w:after="0" w:line="240" w:lineRule="auto"/>
      </w:pPr>
      <w:r>
        <w:continuationSeparator/>
      </w:r>
    </w:p>
    <w:p w14:paraId="0150EF99" w14:textId="77777777" w:rsidR="001B084F" w:rsidRDefault="001B084F"/>
    <w:p w14:paraId="190460F4" w14:textId="77777777" w:rsidR="001B084F" w:rsidRDefault="001B0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477B1B87" w14:textId="77777777" w:rsidTr="00F9387A">
      <w:trPr>
        <w:jc w:val="center"/>
      </w:trPr>
      <w:tc>
        <w:tcPr>
          <w:tcW w:w="1515" w:type="dxa"/>
        </w:tcPr>
        <w:p w14:paraId="6ECB43F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06FBD1D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05AE276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052A95C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4DBFBFD7"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502F73D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6F4009B9" w14:textId="77777777" w:rsidTr="00F9387A">
      <w:trPr>
        <w:jc w:val="center"/>
      </w:trPr>
      <w:tc>
        <w:tcPr>
          <w:tcW w:w="1515" w:type="dxa"/>
        </w:tcPr>
        <w:p w14:paraId="58DBD485"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0474E14A"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12F387BC"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23AB0573"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72FCD18F"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68005169"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06C20395"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1DE023E2" w14:textId="77777777" w:rsidTr="00F9387A">
      <w:trPr>
        <w:jc w:val="center"/>
      </w:trPr>
      <w:tc>
        <w:tcPr>
          <w:tcW w:w="1515" w:type="dxa"/>
        </w:tcPr>
        <w:p w14:paraId="734A5CC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06D5D9A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550B4DF5"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2DBA80A1"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66E5650C"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09625EEB"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43918" w:rsidRPr="006B62B4" w14:paraId="202AB928" w14:textId="77777777" w:rsidTr="00F9387A">
      <w:trPr>
        <w:jc w:val="center"/>
      </w:trPr>
      <w:tc>
        <w:tcPr>
          <w:tcW w:w="1515" w:type="dxa"/>
        </w:tcPr>
        <w:p w14:paraId="3ACD45A8" w14:textId="7157FB1E" w:rsidR="00443918" w:rsidRPr="0093599C" w:rsidRDefault="00443918" w:rsidP="00443918">
          <w:pPr>
            <w:pStyle w:val="Footer"/>
            <w:jc w:val="center"/>
            <w:rPr>
              <w:rFonts w:cs="Arial"/>
              <w:bCs/>
              <w:iCs/>
              <w:sz w:val="20"/>
              <w:szCs w:val="20"/>
            </w:rPr>
          </w:pPr>
          <w:r>
            <w:rPr>
              <w:bCs/>
              <w:iCs/>
              <w:sz w:val="20"/>
              <w:szCs w:val="20"/>
            </w:rPr>
            <w:t>CHS25/33</w:t>
          </w:r>
          <w:r>
            <w:rPr>
              <w:bCs/>
              <w:iCs/>
              <w:sz w:val="20"/>
              <w:szCs w:val="20"/>
            </w:rPr>
            <w:t>3</w:t>
          </w:r>
        </w:p>
      </w:tc>
      <w:tc>
        <w:tcPr>
          <w:tcW w:w="965" w:type="dxa"/>
        </w:tcPr>
        <w:p w14:paraId="6FF60C7B" w14:textId="0483A7C8" w:rsidR="00443918" w:rsidRPr="0093599C" w:rsidRDefault="00443918" w:rsidP="00443918">
          <w:pPr>
            <w:pStyle w:val="Footer"/>
            <w:jc w:val="center"/>
            <w:rPr>
              <w:rFonts w:cs="Arial"/>
              <w:bCs/>
              <w:iCs/>
              <w:sz w:val="20"/>
              <w:szCs w:val="20"/>
            </w:rPr>
          </w:pPr>
          <w:r>
            <w:rPr>
              <w:rFonts w:cs="Arial"/>
              <w:bCs/>
              <w:iCs/>
              <w:sz w:val="20"/>
              <w:szCs w:val="20"/>
            </w:rPr>
            <w:t>1</w:t>
          </w:r>
        </w:p>
      </w:tc>
      <w:tc>
        <w:tcPr>
          <w:tcW w:w="1552" w:type="dxa"/>
        </w:tcPr>
        <w:p w14:paraId="4D49AB57" w14:textId="273EF3F4" w:rsidR="00443918" w:rsidRPr="0093599C" w:rsidRDefault="00443918" w:rsidP="00443918">
          <w:pPr>
            <w:pStyle w:val="Footer"/>
            <w:jc w:val="center"/>
            <w:rPr>
              <w:rFonts w:cs="Arial"/>
              <w:bCs/>
              <w:iCs/>
              <w:sz w:val="20"/>
              <w:szCs w:val="20"/>
            </w:rPr>
          </w:pPr>
          <w:r>
            <w:rPr>
              <w:rFonts w:cs="Arial"/>
              <w:bCs/>
              <w:iCs/>
              <w:sz w:val="20"/>
              <w:szCs w:val="20"/>
            </w:rPr>
            <w:t>29/09/2025</w:t>
          </w:r>
        </w:p>
      </w:tc>
      <w:tc>
        <w:tcPr>
          <w:tcW w:w="1456" w:type="dxa"/>
        </w:tcPr>
        <w:p w14:paraId="1E3F0EBC" w14:textId="6788DA07" w:rsidR="00443918" w:rsidRPr="0093599C" w:rsidRDefault="00443918" w:rsidP="00443918">
          <w:pPr>
            <w:pStyle w:val="Footer"/>
            <w:jc w:val="center"/>
            <w:rPr>
              <w:rFonts w:cs="Arial"/>
              <w:bCs/>
              <w:iCs/>
              <w:sz w:val="20"/>
              <w:szCs w:val="20"/>
            </w:rPr>
          </w:pPr>
          <w:r>
            <w:rPr>
              <w:rFonts w:cs="Arial"/>
              <w:bCs/>
              <w:iCs/>
              <w:sz w:val="20"/>
              <w:szCs w:val="20"/>
            </w:rPr>
            <w:t>01/10/2030</w:t>
          </w:r>
        </w:p>
      </w:tc>
      <w:tc>
        <w:tcPr>
          <w:tcW w:w="1746" w:type="dxa"/>
        </w:tcPr>
        <w:p w14:paraId="74250BE0" w14:textId="7BA81721" w:rsidR="00443918" w:rsidRPr="0093599C" w:rsidRDefault="00443918" w:rsidP="00443918">
          <w:pPr>
            <w:pStyle w:val="Footer"/>
            <w:jc w:val="center"/>
            <w:rPr>
              <w:rFonts w:cs="Arial"/>
              <w:bCs/>
              <w:iCs/>
              <w:sz w:val="20"/>
              <w:szCs w:val="20"/>
            </w:rPr>
          </w:pPr>
          <w:r>
            <w:rPr>
              <w:rFonts w:cs="Arial"/>
              <w:bCs/>
              <w:iCs/>
              <w:sz w:val="20"/>
              <w:szCs w:val="20"/>
            </w:rPr>
            <w:t>WY&amp;C - Paediatrics</w:t>
          </w:r>
        </w:p>
      </w:tc>
      <w:tc>
        <w:tcPr>
          <w:tcW w:w="1836" w:type="dxa"/>
        </w:tcPr>
        <w:p w14:paraId="4C457873" w14:textId="77777777" w:rsidR="00443918" w:rsidRPr="0093599C" w:rsidRDefault="00443918" w:rsidP="00443918">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220E0428"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1D1A99F0" w14:textId="77777777" w:rsidTr="006B62B4">
      <w:trPr>
        <w:jc w:val="center"/>
      </w:trPr>
      <w:tc>
        <w:tcPr>
          <w:tcW w:w="1515" w:type="dxa"/>
        </w:tcPr>
        <w:p w14:paraId="2946F7DF"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229FF477"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6D723386"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512F81A8"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268DEC1D"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2DA7E576"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443918" w:rsidRPr="006B62B4" w14:paraId="01F9DCDD" w14:textId="77777777" w:rsidTr="006B62B4">
      <w:trPr>
        <w:jc w:val="center"/>
      </w:trPr>
      <w:tc>
        <w:tcPr>
          <w:tcW w:w="1515" w:type="dxa"/>
        </w:tcPr>
        <w:p w14:paraId="20905D43" w14:textId="69ADEB0C" w:rsidR="00443918" w:rsidRPr="00954F7B" w:rsidRDefault="00443918" w:rsidP="00443918">
          <w:pPr>
            <w:pStyle w:val="Footer"/>
            <w:jc w:val="center"/>
            <w:rPr>
              <w:rFonts w:cs="Arial"/>
              <w:bCs/>
              <w:iCs/>
              <w:sz w:val="20"/>
              <w:szCs w:val="20"/>
            </w:rPr>
          </w:pPr>
          <w:r>
            <w:rPr>
              <w:bCs/>
              <w:iCs/>
              <w:sz w:val="20"/>
              <w:szCs w:val="20"/>
            </w:rPr>
            <w:t>CHS25/333</w:t>
          </w:r>
        </w:p>
      </w:tc>
      <w:tc>
        <w:tcPr>
          <w:tcW w:w="965" w:type="dxa"/>
        </w:tcPr>
        <w:p w14:paraId="5D569B58" w14:textId="55169929" w:rsidR="00443918" w:rsidRPr="00954F7B" w:rsidRDefault="00443918" w:rsidP="00443918">
          <w:pPr>
            <w:pStyle w:val="Footer"/>
            <w:jc w:val="center"/>
            <w:rPr>
              <w:rFonts w:cs="Arial"/>
              <w:bCs/>
              <w:iCs/>
              <w:sz w:val="20"/>
              <w:szCs w:val="20"/>
            </w:rPr>
          </w:pPr>
          <w:r>
            <w:rPr>
              <w:rFonts w:cs="Arial"/>
              <w:bCs/>
              <w:iCs/>
              <w:sz w:val="20"/>
              <w:szCs w:val="20"/>
            </w:rPr>
            <w:t>1</w:t>
          </w:r>
        </w:p>
      </w:tc>
      <w:tc>
        <w:tcPr>
          <w:tcW w:w="1552" w:type="dxa"/>
        </w:tcPr>
        <w:p w14:paraId="5E926E29" w14:textId="6600B5C7" w:rsidR="00443918" w:rsidRPr="00954F7B" w:rsidRDefault="00443918" w:rsidP="00443918">
          <w:pPr>
            <w:pStyle w:val="Footer"/>
            <w:jc w:val="center"/>
            <w:rPr>
              <w:rFonts w:cs="Arial"/>
              <w:bCs/>
              <w:iCs/>
              <w:sz w:val="20"/>
              <w:szCs w:val="20"/>
            </w:rPr>
          </w:pPr>
          <w:r>
            <w:rPr>
              <w:rFonts w:cs="Arial"/>
              <w:bCs/>
              <w:iCs/>
              <w:sz w:val="20"/>
              <w:szCs w:val="20"/>
            </w:rPr>
            <w:t>29/09/2025</w:t>
          </w:r>
        </w:p>
      </w:tc>
      <w:tc>
        <w:tcPr>
          <w:tcW w:w="1456" w:type="dxa"/>
        </w:tcPr>
        <w:p w14:paraId="32990A04" w14:textId="7BC443E9" w:rsidR="00443918" w:rsidRPr="00954F7B" w:rsidRDefault="00443918" w:rsidP="00443918">
          <w:pPr>
            <w:pStyle w:val="Footer"/>
            <w:jc w:val="center"/>
            <w:rPr>
              <w:rFonts w:cs="Arial"/>
              <w:bCs/>
              <w:iCs/>
              <w:sz w:val="20"/>
              <w:szCs w:val="20"/>
            </w:rPr>
          </w:pPr>
          <w:r>
            <w:rPr>
              <w:rFonts w:cs="Arial"/>
              <w:bCs/>
              <w:iCs/>
              <w:sz w:val="20"/>
              <w:szCs w:val="20"/>
            </w:rPr>
            <w:t>01/10/2030</w:t>
          </w:r>
        </w:p>
      </w:tc>
      <w:tc>
        <w:tcPr>
          <w:tcW w:w="1746" w:type="dxa"/>
        </w:tcPr>
        <w:p w14:paraId="3421FD3E" w14:textId="2562D04B" w:rsidR="00443918" w:rsidRPr="00954F7B" w:rsidRDefault="00443918" w:rsidP="00443918">
          <w:pPr>
            <w:pStyle w:val="Footer"/>
            <w:jc w:val="center"/>
            <w:rPr>
              <w:rFonts w:cs="Arial"/>
              <w:bCs/>
              <w:iCs/>
              <w:sz w:val="20"/>
              <w:szCs w:val="20"/>
            </w:rPr>
          </w:pPr>
          <w:r>
            <w:rPr>
              <w:rFonts w:cs="Arial"/>
              <w:bCs/>
              <w:iCs/>
              <w:sz w:val="20"/>
              <w:szCs w:val="20"/>
            </w:rPr>
            <w:t>WY&amp;C - Paediatrics</w:t>
          </w:r>
        </w:p>
      </w:tc>
      <w:tc>
        <w:tcPr>
          <w:tcW w:w="1836" w:type="dxa"/>
        </w:tcPr>
        <w:p w14:paraId="16FCF96F" w14:textId="77777777" w:rsidR="00443918" w:rsidRPr="00954F7B" w:rsidRDefault="00443918" w:rsidP="0044391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699AACFA"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D40D2" w14:textId="77777777" w:rsidR="001B084F" w:rsidRDefault="001B084F" w:rsidP="00225769">
      <w:pPr>
        <w:spacing w:after="0" w:line="240" w:lineRule="auto"/>
      </w:pPr>
      <w:r>
        <w:separator/>
      </w:r>
    </w:p>
    <w:p w14:paraId="131C9C9F" w14:textId="77777777" w:rsidR="001B084F" w:rsidRDefault="001B084F"/>
    <w:p w14:paraId="4BB13BA1" w14:textId="77777777" w:rsidR="001B084F" w:rsidRDefault="001B084F"/>
  </w:footnote>
  <w:footnote w:type="continuationSeparator" w:id="0">
    <w:p w14:paraId="411B2486" w14:textId="77777777" w:rsidR="001B084F" w:rsidRDefault="001B084F" w:rsidP="00225769">
      <w:pPr>
        <w:spacing w:after="0" w:line="240" w:lineRule="auto"/>
      </w:pPr>
      <w:r>
        <w:continuationSeparator/>
      </w:r>
    </w:p>
    <w:p w14:paraId="4954FA80" w14:textId="77777777" w:rsidR="001B084F" w:rsidRDefault="001B084F"/>
    <w:p w14:paraId="5C1AE7D3" w14:textId="77777777" w:rsidR="001B084F" w:rsidRDefault="001B08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A54E" w14:textId="77777777" w:rsidR="007F48B2" w:rsidRDefault="007F48B2" w:rsidP="007F48B2">
    <w:pPr>
      <w:pStyle w:val="SecondaryHeader"/>
    </w:pPr>
  </w:p>
  <w:p w14:paraId="27117E2D"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4EE9" w14:textId="77777777" w:rsidR="006B18B2" w:rsidRDefault="004C5A26">
    <w:pPr>
      <w:pStyle w:val="Header"/>
    </w:pPr>
    <w:r>
      <w:rPr>
        <w:noProof/>
      </w:rPr>
      <w:drawing>
        <wp:inline distT="0" distB="0" distL="0" distR="0" wp14:anchorId="76D89348" wp14:editId="6D9739AC">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2"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2"/>
  </w:num>
  <w:num w:numId="2" w16cid:durableId="842209657">
    <w:abstractNumId w:val="1"/>
  </w:num>
  <w:num w:numId="3" w16cid:durableId="660542573">
    <w:abstractNumId w:val="4"/>
  </w:num>
  <w:num w:numId="4" w16cid:durableId="1431437445">
    <w:abstractNumId w:val="0"/>
  </w:num>
  <w:num w:numId="5" w16cid:durableId="1500121526">
    <w:abstractNumId w:val="2"/>
  </w:num>
  <w:num w:numId="6" w16cid:durableId="2133278597">
    <w:abstractNumId w:val="2"/>
  </w:num>
  <w:num w:numId="7" w16cid:durableId="229577723">
    <w:abstractNumId w:val="1"/>
  </w:num>
  <w:num w:numId="8" w16cid:durableId="797258950">
    <w:abstractNumId w:val="4"/>
  </w:num>
  <w:num w:numId="9" w16cid:durableId="42029711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F4E"/>
    <w:rsid w:val="00000822"/>
    <w:rsid w:val="00003728"/>
    <w:rsid w:val="00004B91"/>
    <w:rsid w:val="000068B9"/>
    <w:rsid w:val="000115AB"/>
    <w:rsid w:val="00011724"/>
    <w:rsid w:val="00012DA7"/>
    <w:rsid w:val="00014646"/>
    <w:rsid w:val="0001473F"/>
    <w:rsid w:val="00014D0A"/>
    <w:rsid w:val="00015018"/>
    <w:rsid w:val="0002155D"/>
    <w:rsid w:val="000246D6"/>
    <w:rsid w:val="00025C12"/>
    <w:rsid w:val="000347FB"/>
    <w:rsid w:val="00035A11"/>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1582"/>
    <w:rsid w:val="0007056C"/>
    <w:rsid w:val="00070945"/>
    <w:rsid w:val="00074B4B"/>
    <w:rsid w:val="00075506"/>
    <w:rsid w:val="00080F06"/>
    <w:rsid w:val="00080FC2"/>
    <w:rsid w:val="000825CF"/>
    <w:rsid w:val="00082EB1"/>
    <w:rsid w:val="00083D66"/>
    <w:rsid w:val="000848B6"/>
    <w:rsid w:val="000858DB"/>
    <w:rsid w:val="000905E4"/>
    <w:rsid w:val="0009157D"/>
    <w:rsid w:val="00091E68"/>
    <w:rsid w:val="00096D01"/>
    <w:rsid w:val="000A3AA0"/>
    <w:rsid w:val="000A3F9B"/>
    <w:rsid w:val="000A4C7E"/>
    <w:rsid w:val="000A6268"/>
    <w:rsid w:val="000B4346"/>
    <w:rsid w:val="000B4DF9"/>
    <w:rsid w:val="000B6A88"/>
    <w:rsid w:val="000C0F4E"/>
    <w:rsid w:val="000C36A3"/>
    <w:rsid w:val="000C3973"/>
    <w:rsid w:val="000C48B1"/>
    <w:rsid w:val="000C57C6"/>
    <w:rsid w:val="000C76AA"/>
    <w:rsid w:val="000D713F"/>
    <w:rsid w:val="000D742A"/>
    <w:rsid w:val="000E058F"/>
    <w:rsid w:val="000E07C3"/>
    <w:rsid w:val="000E1D08"/>
    <w:rsid w:val="000E5739"/>
    <w:rsid w:val="000E77F0"/>
    <w:rsid w:val="000F1EB3"/>
    <w:rsid w:val="000F288B"/>
    <w:rsid w:val="000F3A4B"/>
    <w:rsid w:val="000F79EA"/>
    <w:rsid w:val="0010164B"/>
    <w:rsid w:val="00107118"/>
    <w:rsid w:val="00107205"/>
    <w:rsid w:val="00110D97"/>
    <w:rsid w:val="00112DAD"/>
    <w:rsid w:val="001171E4"/>
    <w:rsid w:val="0012007C"/>
    <w:rsid w:val="00120E2E"/>
    <w:rsid w:val="00121181"/>
    <w:rsid w:val="00122329"/>
    <w:rsid w:val="00124B00"/>
    <w:rsid w:val="00126471"/>
    <w:rsid w:val="00126ADF"/>
    <w:rsid w:val="00126BEE"/>
    <w:rsid w:val="00127D91"/>
    <w:rsid w:val="001324A3"/>
    <w:rsid w:val="0013675B"/>
    <w:rsid w:val="00136C50"/>
    <w:rsid w:val="00137347"/>
    <w:rsid w:val="00143C66"/>
    <w:rsid w:val="00144A90"/>
    <w:rsid w:val="00154D8C"/>
    <w:rsid w:val="001600FA"/>
    <w:rsid w:val="001616DD"/>
    <w:rsid w:val="00161AE4"/>
    <w:rsid w:val="00161FDC"/>
    <w:rsid w:val="00164AA5"/>
    <w:rsid w:val="001660FE"/>
    <w:rsid w:val="00167C17"/>
    <w:rsid w:val="0017051B"/>
    <w:rsid w:val="00172DE7"/>
    <w:rsid w:val="00174ECE"/>
    <w:rsid w:val="00175212"/>
    <w:rsid w:val="00175FF8"/>
    <w:rsid w:val="001767CA"/>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B084F"/>
    <w:rsid w:val="001B0DC3"/>
    <w:rsid w:val="001B1D4D"/>
    <w:rsid w:val="001B3430"/>
    <w:rsid w:val="001C108E"/>
    <w:rsid w:val="001C251D"/>
    <w:rsid w:val="001C263F"/>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11BFA"/>
    <w:rsid w:val="00212F1D"/>
    <w:rsid w:val="00221179"/>
    <w:rsid w:val="0022138F"/>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262B"/>
    <w:rsid w:val="00281830"/>
    <w:rsid w:val="002827C4"/>
    <w:rsid w:val="00284D13"/>
    <w:rsid w:val="00292A6B"/>
    <w:rsid w:val="00293B6B"/>
    <w:rsid w:val="00294B76"/>
    <w:rsid w:val="00294F1A"/>
    <w:rsid w:val="0029655B"/>
    <w:rsid w:val="002A0163"/>
    <w:rsid w:val="002A295E"/>
    <w:rsid w:val="002B2713"/>
    <w:rsid w:val="002B3511"/>
    <w:rsid w:val="002B3D19"/>
    <w:rsid w:val="002B3F13"/>
    <w:rsid w:val="002B5D29"/>
    <w:rsid w:val="002C39F9"/>
    <w:rsid w:val="002C58B8"/>
    <w:rsid w:val="002C7500"/>
    <w:rsid w:val="002C75BC"/>
    <w:rsid w:val="002D1CA0"/>
    <w:rsid w:val="002D22CF"/>
    <w:rsid w:val="002D56A1"/>
    <w:rsid w:val="002D59A9"/>
    <w:rsid w:val="002D5A00"/>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1CBC"/>
    <w:rsid w:val="00342839"/>
    <w:rsid w:val="00343A44"/>
    <w:rsid w:val="003444DC"/>
    <w:rsid w:val="00350211"/>
    <w:rsid w:val="003518BF"/>
    <w:rsid w:val="0035392C"/>
    <w:rsid w:val="00354558"/>
    <w:rsid w:val="0036465D"/>
    <w:rsid w:val="003677A8"/>
    <w:rsid w:val="00372477"/>
    <w:rsid w:val="00372544"/>
    <w:rsid w:val="0037341B"/>
    <w:rsid w:val="00376B5F"/>
    <w:rsid w:val="003817A2"/>
    <w:rsid w:val="00385359"/>
    <w:rsid w:val="00385468"/>
    <w:rsid w:val="00390CE7"/>
    <w:rsid w:val="00390DAE"/>
    <w:rsid w:val="00393FF3"/>
    <w:rsid w:val="0039618C"/>
    <w:rsid w:val="0039633A"/>
    <w:rsid w:val="00396B90"/>
    <w:rsid w:val="003A0BC9"/>
    <w:rsid w:val="003A0D26"/>
    <w:rsid w:val="003A21CD"/>
    <w:rsid w:val="003A2A9E"/>
    <w:rsid w:val="003A40A7"/>
    <w:rsid w:val="003A5ADA"/>
    <w:rsid w:val="003A6511"/>
    <w:rsid w:val="003A75DC"/>
    <w:rsid w:val="003B2735"/>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E0103"/>
    <w:rsid w:val="003E727F"/>
    <w:rsid w:val="003E7D3D"/>
    <w:rsid w:val="003F01DF"/>
    <w:rsid w:val="003F2C18"/>
    <w:rsid w:val="003F6C0E"/>
    <w:rsid w:val="00407C75"/>
    <w:rsid w:val="004132C5"/>
    <w:rsid w:val="00414064"/>
    <w:rsid w:val="00415B8D"/>
    <w:rsid w:val="00415DFF"/>
    <w:rsid w:val="00417745"/>
    <w:rsid w:val="00421D62"/>
    <w:rsid w:val="00423CA6"/>
    <w:rsid w:val="00430454"/>
    <w:rsid w:val="004326A8"/>
    <w:rsid w:val="004328A4"/>
    <w:rsid w:val="00436B86"/>
    <w:rsid w:val="0043706A"/>
    <w:rsid w:val="004401B0"/>
    <w:rsid w:val="00441154"/>
    <w:rsid w:val="00441D90"/>
    <w:rsid w:val="00442224"/>
    <w:rsid w:val="00443918"/>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1019"/>
    <w:rsid w:val="00473FD3"/>
    <w:rsid w:val="00475AAB"/>
    <w:rsid w:val="00477432"/>
    <w:rsid w:val="00480DA2"/>
    <w:rsid w:val="00486165"/>
    <w:rsid w:val="0049014C"/>
    <w:rsid w:val="00492356"/>
    <w:rsid w:val="004957A2"/>
    <w:rsid w:val="004A178D"/>
    <w:rsid w:val="004A1C33"/>
    <w:rsid w:val="004B031B"/>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7CE8"/>
    <w:rsid w:val="004F1BEF"/>
    <w:rsid w:val="004F2430"/>
    <w:rsid w:val="004F2B91"/>
    <w:rsid w:val="004F3034"/>
    <w:rsid w:val="004F435E"/>
    <w:rsid w:val="00506D24"/>
    <w:rsid w:val="005077D2"/>
    <w:rsid w:val="005118F6"/>
    <w:rsid w:val="00513440"/>
    <w:rsid w:val="0051350A"/>
    <w:rsid w:val="00517604"/>
    <w:rsid w:val="00517DA5"/>
    <w:rsid w:val="00517FA4"/>
    <w:rsid w:val="00524BF3"/>
    <w:rsid w:val="00525801"/>
    <w:rsid w:val="00530F88"/>
    <w:rsid w:val="00532B1C"/>
    <w:rsid w:val="00532EB9"/>
    <w:rsid w:val="00534E1F"/>
    <w:rsid w:val="005412CE"/>
    <w:rsid w:val="005443C8"/>
    <w:rsid w:val="0054683B"/>
    <w:rsid w:val="00552527"/>
    <w:rsid w:val="005558E1"/>
    <w:rsid w:val="005564A4"/>
    <w:rsid w:val="0055674C"/>
    <w:rsid w:val="00563FD8"/>
    <w:rsid w:val="00564817"/>
    <w:rsid w:val="0056512E"/>
    <w:rsid w:val="0056561D"/>
    <w:rsid w:val="005706E9"/>
    <w:rsid w:val="00570849"/>
    <w:rsid w:val="00576416"/>
    <w:rsid w:val="00577C65"/>
    <w:rsid w:val="00581121"/>
    <w:rsid w:val="005840B8"/>
    <w:rsid w:val="005867DF"/>
    <w:rsid w:val="005916F1"/>
    <w:rsid w:val="00592081"/>
    <w:rsid w:val="005A0348"/>
    <w:rsid w:val="005A1FA3"/>
    <w:rsid w:val="005A27C0"/>
    <w:rsid w:val="005A4691"/>
    <w:rsid w:val="005A74FF"/>
    <w:rsid w:val="005A7C67"/>
    <w:rsid w:val="005B194A"/>
    <w:rsid w:val="005B234E"/>
    <w:rsid w:val="005B3D8A"/>
    <w:rsid w:val="005B49A5"/>
    <w:rsid w:val="005C1D68"/>
    <w:rsid w:val="005C58FA"/>
    <w:rsid w:val="005D2629"/>
    <w:rsid w:val="005D54F1"/>
    <w:rsid w:val="005D5820"/>
    <w:rsid w:val="005E03EB"/>
    <w:rsid w:val="005E3D07"/>
    <w:rsid w:val="005E6B49"/>
    <w:rsid w:val="005E7252"/>
    <w:rsid w:val="005E7AA8"/>
    <w:rsid w:val="005F02C2"/>
    <w:rsid w:val="005F70F7"/>
    <w:rsid w:val="006046D3"/>
    <w:rsid w:val="00605E3B"/>
    <w:rsid w:val="006065E8"/>
    <w:rsid w:val="00607B4C"/>
    <w:rsid w:val="00610940"/>
    <w:rsid w:val="00612992"/>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7005A"/>
    <w:rsid w:val="00680130"/>
    <w:rsid w:val="006824E0"/>
    <w:rsid w:val="00691C90"/>
    <w:rsid w:val="0069388D"/>
    <w:rsid w:val="00693B79"/>
    <w:rsid w:val="006A0160"/>
    <w:rsid w:val="006A31AB"/>
    <w:rsid w:val="006B18B2"/>
    <w:rsid w:val="006B3640"/>
    <w:rsid w:val="006B61AC"/>
    <w:rsid w:val="006B62B4"/>
    <w:rsid w:val="006B6C90"/>
    <w:rsid w:val="006B7CA7"/>
    <w:rsid w:val="006C1521"/>
    <w:rsid w:val="006C39B7"/>
    <w:rsid w:val="006C3C89"/>
    <w:rsid w:val="006C4E7E"/>
    <w:rsid w:val="006C7001"/>
    <w:rsid w:val="006D11DF"/>
    <w:rsid w:val="006D24C9"/>
    <w:rsid w:val="006D3EF5"/>
    <w:rsid w:val="006D47A7"/>
    <w:rsid w:val="006E0951"/>
    <w:rsid w:val="006E4456"/>
    <w:rsid w:val="006E462E"/>
    <w:rsid w:val="006E71A5"/>
    <w:rsid w:val="006E73F9"/>
    <w:rsid w:val="006F0585"/>
    <w:rsid w:val="006F47AA"/>
    <w:rsid w:val="00700549"/>
    <w:rsid w:val="00700B1E"/>
    <w:rsid w:val="00702088"/>
    <w:rsid w:val="00702564"/>
    <w:rsid w:val="007033DE"/>
    <w:rsid w:val="00703969"/>
    <w:rsid w:val="00703CCF"/>
    <w:rsid w:val="00712F00"/>
    <w:rsid w:val="00713C39"/>
    <w:rsid w:val="00721B04"/>
    <w:rsid w:val="00721E2A"/>
    <w:rsid w:val="00723E7D"/>
    <w:rsid w:val="00724D61"/>
    <w:rsid w:val="007277AF"/>
    <w:rsid w:val="00735CAA"/>
    <w:rsid w:val="0073719C"/>
    <w:rsid w:val="00742E09"/>
    <w:rsid w:val="00745956"/>
    <w:rsid w:val="00746818"/>
    <w:rsid w:val="00747FC4"/>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EE3"/>
    <w:rsid w:val="00780661"/>
    <w:rsid w:val="007812CF"/>
    <w:rsid w:val="00784D38"/>
    <w:rsid w:val="00785234"/>
    <w:rsid w:val="007876A3"/>
    <w:rsid w:val="0079272A"/>
    <w:rsid w:val="00794435"/>
    <w:rsid w:val="00794ACF"/>
    <w:rsid w:val="007A1603"/>
    <w:rsid w:val="007A682A"/>
    <w:rsid w:val="007A7F29"/>
    <w:rsid w:val="007B03DA"/>
    <w:rsid w:val="007B3138"/>
    <w:rsid w:val="007B40DC"/>
    <w:rsid w:val="007B6F78"/>
    <w:rsid w:val="007B75F4"/>
    <w:rsid w:val="007C10BA"/>
    <w:rsid w:val="007C2324"/>
    <w:rsid w:val="007C2806"/>
    <w:rsid w:val="007C42FE"/>
    <w:rsid w:val="007C5C1B"/>
    <w:rsid w:val="007D17A0"/>
    <w:rsid w:val="007D3448"/>
    <w:rsid w:val="007E04CD"/>
    <w:rsid w:val="007E4E9A"/>
    <w:rsid w:val="007F29F8"/>
    <w:rsid w:val="007F2D82"/>
    <w:rsid w:val="007F43F2"/>
    <w:rsid w:val="007F48B2"/>
    <w:rsid w:val="007F5C0E"/>
    <w:rsid w:val="007F5CFF"/>
    <w:rsid w:val="0081013E"/>
    <w:rsid w:val="008113B4"/>
    <w:rsid w:val="008114F0"/>
    <w:rsid w:val="00814374"/>
    <w:rsid w:val="00814D74"/>
    <w:rsid w:val="00814DE5"/>
    <w:rsid w:val="008248D1"/>
    <w:rsid w:val="0082586A"/>
    <w:rsid w:val="008261B4"/>
    <w:rsid w:val="00827EDE"/>
    <w:rsid w:val="00834742"/>
    <w:rsid w:val="008358B4"/>
    <w:rsid w:val="00842EF4"/>
    <w:rsid w:val="00845AA0"/>
    <w:rsid w:val="008510FF"/>
    <w:rsid w:val="008530BE"/>
    <w:rsid w:val="008540FA"/>
    <w:rsid w:val="00855B99"/>
    <w:rsid w:val="00861E1B"/>
    <w:rsid w:val="00863446"/>
    <w:rsid w:val="00863E4E"/>
    <w:rsid w:val="00866288"/>
    <w:rsid w:val="00867895"/>
    <w:rsid w:val="0087684F"/>
    <w:rsid w:val="00876CAC"/>
    <w:rsid w:val="008816A2"/>
    <w:rsid w:val="00885A76"/>
    <w:rsid w:val="00886079"/>
    <w:rsid w:val="00891F34"/>
    <w:rsid w:val="00895C04"/>
    <w:rsid w:val="008970B7"/>
    <w:rsid w:val="008A0530"/>
    <w:rsid w:val="008A1B21"/>
    <w:rsid w:val="008A3F85"/>
    <w:rsid w:val="008A44A5"/>
    <w:rsid w:val="008A51E8"/>
    <w:rsid w:val="008B0AC9"/>
    <w:rsid w:val="008B55D2"/>
    <w:rsid w:val="008B5955"/>
    <w:rsid w:val="008B5C21"/>
    <w:rsid w:val="008B791D"/>
    <w:rsid w:val="008C0C65"/>
    <w:rsid w:val="008C1C7C"/>
    <w:rsid w:val="008C208A"/>
    <w:rsid w:val="008D035C"/>
    <w:rsid w:val="008D0538"/>
    <w:rsid w:val="008D0D9A"/>
    <w:rsid w:val="008D2CA8"/>
    <w:rsid w:val="008E0CD4"/>
    <w:rsid w:val="008E2267"/>
    <w:rsid w:val="008E2431"/>
    <w:rsid w:val="008E5A88"/>
    <w:rsid w:val="008F0F03"/>
    <w:rsid w:val="008F1341"/>
    <w:rsid w:val="008F2CF5"/>
    <w:rsid w:val="008F2D23"/>
    <w:rsid w:val="008F3034"/>
    <w:rsid w:val="008F5E84"/>
    <w:rsid w:val="008F65FF"/>
    <w:rsid w:val="00901E01"/>
    <w:rsid w:val="00904BC8"/>
    <w:rsid w:val="00905EEA"/>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599C"/>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4F7B"/>
    <w:rsid w:val="0095533A"/>
    <w:rsid w:val="00957565"/>
    <w:rsid w:val="00964D8D"/>
    <w:rsid w:val="00964EDA"/>
    <w:rsid w:val="00965A01"/>
    <w:rsid w:val="00965EA8"/>
    <w:rsid w:val="0096731B"/>
    <w:rsid w:val="00970842"/>
    <w:rsid w:val="00971125"/>
    <w:rsid w:val="00972D70"/>
    <w:rsid w:val="0097363B"/>
    <w:rsid w:val="00975A13"/>
    <w:rsid w:val="00977BFB"/>
    <w:rsid w:val="00982385"/>
    <w:rsid w:val="009903CC"/>
    <w:rsid w:val="009945C6"/>
    <w:rsid w:val="00995B1B"/>
    <w:rsid w:val="009A1396"/>
    <w:rsid w:val="009A2981"/>
    <w:rsid w:val="009A336D"/>
    <w:rsid w:val="009A339E"/>
    <w:rsid w:val="009A7037"/>
    <w:rsid w:val="009C11CF"/>
    <w:rsid w:val="009C2AED"/>
    <w:rsid w:val="009C3BB0"/>
    <w:rsid w:val="009D1FC0"/>
    <w:rsid w:val="009D2863"/>
    <w:rsid w:val="009D4238"/>
    <w:rsid w:val="009D5E09"/>
    <w:rsid w:val="009D5EE5"/>
    <w:rsid w:val="009D5F1E"/>
    <w:rsid w:val="009D7580"/>
    <w:rsid w:val="009E00C4"/>
    <w:rsid w:val="009E0E38"/>
    <w:rsid w:val="009E31CD"/>
    <w:rsid w:val="009E53F4"/>
    <w:rsid w:val="009E59FA"/>
    <w:rsid w:val="009F72C8"/>
    <w:rsid w:val="00A006D5"/>
    <w:rsid w:val="00A00B85"/>
    <w:rsid w:val="00A01509"/>
    <w:rsid w:val="00A02651"/>
    <w:rsid w:val="00A0337B"/>
    <w:rsid w:val="00A035E4"/>
    <w:rsid w:val="00A0459A"/>
    <w:rsid w:val="00A07C43"/>
    <w:rsid w:val="00A116EA"/>
    <w:rsid w:val="00A11739"/>
    <w:rsid w:val="00A14311"/>
    <w:rsid w:val="00A1579B"/>
    <w:rsid w:val="00A20CEA"/>
    <w:rsid w:val="00A24C42"/>
    <w:rsid w:val="00A24D94"/>
    <w:rsid w:val="00A2511B"/>
    <w:rsid w:val="00A2629A"/>
    <w:rsid w:val="00A26F1E"/>
    <w:rsid w:val="00A272D4"/>
    <w:rsid w:val="00A2737A"/>
    <w:rsid w:val="00A303C6"/>
    <w:rsid w:val="00A32B6F"/>
    <w:rsid w:val="00A34EAB"/>
    <w:rsid w:val="00A41E01"/>
    <w:rsid w:val="00A45D6C"/>
    <w:rsid w:val="00A470E3"/>
    <w:rsid w:val="00A60EED"/>
    <w:rsid w:val="00A6232E"/>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2D7A"/>
    <w:rsid w:val="00AA2E86"/>
    <w:rsid w:val="00AA3549"/>
    <w:rsid w:val="00AB3BAC"/>
    <w:rsid w:val="00AC0797"/>
    <w:rsid w:val="00AC53AF"/>
    <w:rsid w:val="00AD50F2"/>
    <w:rsid w:val="00AD628A"/>
    <w:rsid w:val="00AE05E1"/>
    <w:rsid w:val="00AE0AC0"/>
    <w:rsid w:val="00AE1357"/>
    <w:rsid w:val="00AE2123"/>
    <w:rsid w:val="00AE486F"/>
    <w:rsid w:val="00AE59E5"/>
    <w:rsid w:val="00AE629D"/>
    <w:rsid w:val="00AE6DBC"/>
    <w:rsid w:val="00AF0A65"/>
    <w:rsid w:val="00AF223D"/>
    <w:rsid w:val="00AF22E7"/>
    <w:rsid w:val="00AF3F61"/>
    <w:rsid w:val="00AF532B"/>
    <w:rsid w:val="00AF5C4F"/>
    <w:rsid w:val="00AF62FB"/>
    <w:rsid w:val="00AF67A9"/>
    <w:rsid w:val="00B019DB"/>
    <w:rsid w:val="00B024D9"/>
    <w:rsid w:val="00B03FFF"/>
    <w:rsid w:val="00B0502D"/>
    <w:rsid w:val="00B058EF"/>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5EF6"/>
    <w:rsid w:val="00B61582"/>
    <w:rsid w:val="00B6217E"/>
    <w:rsid w:val="00B625F2"/>
    <w:rsid w:val="00B627C5"/>
    <w:rsid w:val="00B64367"/>
    <w:rsid w:val="00B64C8C"/>
    <w:rsid w:val="00B65F91"/>
    <w:rsid w:val="00B66CFA"/>
    <w:rsid w:val="00B6769D"/>
    <w:rsid w:val="00B6772A"/>
    <w:rsid w:val="00B76C27"/>
    <w:rsid w:val="00B85090"/>
    <w:rsid w:val="00B853F1"/>
    <w:rsid w:val="00B91976"/>
    <w:rsid w:val="00B92CED"/>
    <w:rsid w:val="00B968C2"/>
    <w:rsid w:val="00BA028D"/>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1B39"/>
    <w:rsid w:val="00BE4EDA"/>
    <w:rsid w:val="00BF27FA"/>
    <w:rsid w:val="00BF35EB"/>
    <w:rsid w:val="00BF36A0"/>
    <w:rsid w:val="00BF3884"/>
    <w:rsid w:val="00BF52DE"/>
    <w:rsid w:val="00BF6116"/>
    <w:rsid w:val="00BF74DC"/>
    <w:rsid w:val="00C00318"/>
    <w:rsid w:val="00C01559"/>
    <w:rsid w:val="00C01BE9"/>
    <w:rsid w:val="00C049CA"/>
    <w:rsid w:val="00C055ED"/>
    <w:rsid w:val="00C07276"/>
    <w:rsid w:val="00C11030"/>
    <w:rsid w:val="00C111B1"/>
    <w:rsid w:val="00C11E48"/>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06D9"/>
    <w:rsid w:val="00C43EF4"/>
    <w:rsid w:val="00C4612C"/>
    <w:rsid w:val="00C50963"/>
    <w:rsid w:val="00C51E26"/>
    <w:rsid w:val="00C54D16"/>
    <w:rsid w:val="00C55135"/>
    <w:rsid w:val="00C57A55"/>
    <w:rsid w:val="00C62A0C"/>
    <w:rsid w:val="00C635E2"/>
    <w:rsid w:val="00C704CF"/>
    <w:rsid w:val="00C724D0"/>
    <w:rsid w:val="00C74397"/>
    <w:rsid w:val="00C74A04"/>
    <w:rsid w:val="00C76E2D"/>
    <w:rsid w:val="00C76FFF"/>
    <w:rsid w:val="00C77386"/>
    <w:rsid w:val="00C77BBB"/>
    <w:rsid w:val="00C80421"/>
    <w:rsid w:val="00C818BB"/>
    <w:rsid w:val="00C82214"/>
    <w:rsid w:val="00C84E28"/>
    <w:rsid w:val="00C90647"/>
    <w:rsid w:val="00C91310"/>
    <w:rsid w:val="00CA0192"/>
    <w:rsid w:val="00CA43F1"/>
    <w:rsid w:val="00CA70E7"/>
    <w:rsid w:val="00CB228A"/>
    <w:rsid w:val="00CB2E17"/>
    <w:rsid w:val="00CB3987"/>
    <w:rsid w:val="00CB7E08"/>
    <w:rsid w:val="00CC0422"/>
    <w:rsid w:val="00CC4F4F"/>
    <w:rsid w:val="00CC5AD8"/>
    <w:rsid w:val="00CD434F"/>
    <w:rsid w:val="00CE1D90"/>
    <w:rsid w:val="00CE2446"/>
    <w:rsid w:val="00CE5F47"/>
    <w:rsid w:val="00CE6986"/>
    <w:rsid w:val="00CE78F5"/>
    <w:rsid w:val="00CF2365"/>
    <w:rsid w:val="00CF24D4"/>
    <w:rsid w:val="00CF3925"/>
    <w:rsid w:val="00D027B9"/>
    <w:rsid w:val="00D0489B"/>
    <w:rsid w:val="00D052B4"/>
    <w:rsid w:val="00D05BB6"/>
    <w:rsid w:val="00D07A8B"/>
    <w:rsid w:val="00D10F72"/>
    <w:rsid w:val="00D17891"/>
    <w:rsid w:val="00D223CA"/>
    <w:rsid w:val="00D228B8"/>
    <w:rsid w:val="00D25E0F"/>
    <w:rsid w:val="00D27637"/>
    <w:rsid w:val="00D30343"/>
    <w:rsid w:val="00D3635A"/>
    <w:rsid w:val="00D36920"/>
    <w:rsid w:val="00D36B09"/>
    <w:rsid w:val="00D42064"/>
    <w:rsid w:val="00D434D3"/>
    <w:rsid w:val="00D4358F"/>
    <w:rsid w:val="00D443D7"/>
    <w:rsid w:val="00D5188B"/>
    <w:rsid w:val="00D520E7"/>
    <w:rsid w:val="00D56DA0"/>
    <w:rsid w:val="00D627BE"/>
    <w:rsid w:val="00D6578B"/>
    <w:rsid w:val="00D65905"/>
    <w:rsid w:val="00D71B35"/>
    <w:rsid w:val="00D727B7"/>
    <w:rsid w:val="00D80302"/>
    <w:rsid w:val="00D81A2D"/>
    <w:rsid w:val="00D81CB0"/>
    <w:rsid w:val="00D82211"/>
    <w:rsid w:val="00D8365B"/>
    <w:rsid w:val="00D841E3"/>
    <w:rsid w:val="00D863DB"/>
    <w:rsid w:val="00D87671"/>
    <w:rsid w:val="00D90346"/>
    <w:rsid w:val="00D931B6"/>
    <w:rsid w:val="00D95849"/>
    <w:rsid w:val="00D967DA"/>
    <w:rsid w:val="00D96A05"/>
    <w:rsid w:val="00D96ACC"/>
    <w:rsid w:val="00D974FB"/>
    <w:rsid w:val="00DA031B"/>
    <w:rsid w:val="00DA48F8"/>
    <w:rsid w:val="00DA4EB3"/>
    <w:rsid w:val="00DA60A4"/>
    <w:rsid w:val="00DB207B"/>
    <w:rsid w:val="00DB3EC2"/>
    <w:rsid w:val="00DB6108"/>
    <w:rsid w:val="00DC008F"/>
    <w:rsid w:val="00DC0BC0"/>
    <w:rsid w:val="00DD32BA"/>
    <w:rsid w:val="00DD4464"/>
    <w:rsid w:val="00DD6074"/>
    <w:rsid w:val="00DE125D"/>
    <w:rsid w:val="00DE5620"/>
    <w:rsid w:val="00DE6056"/>
    <w:rsid w:val="00DE6090"/>
    <w:rsid w:val="00DF1CBC"/>
    <w:rsid w:val="00DF3EFE"/>
    <w:rsid w:val="00E02685"/>
    <w:rsid w:val="00E17DC5"/>
    <w:rsid w:val="00E24495"/>
    <w:rsid w:val="00E25BA6"/>
    <w:rsid w:val="00E27141"/>
    <w:rsid w:val="00E272E4"/>
    <w:rsid w:val="00E31382"/>
    <w:rsid w:val="00E3510F"/>
    <w:rsid w:val="00E367AD"/>
    <w:rsid w:val="00E40792"/>
    <w:rsid w:val="00E43DCB"/>
    <w:rsid w:val="00E45226"/>
    <w:rsid w:val="00E45436"/>
    <w:rsid w:val="00E46EB3"/>
    <w:rsid w:val="00E47EAF"/>
    <w:rsid w:val="00E55664"/>
    <w:rsid w:val="00E563D9"/>
    <w:rsid w:val="00E5710E"/>
    <w:rsid w:val="00E63F4F"/>
    <w:rsid w:val="00E64DA3"/>
    <w:rsid w:val="00E675AA"/>
    <w:rsid w:val="00E679F9"/>
    <w:rsid w:val="00E710F2"/>
    <w:rsid w:val="00E72731"/>
    <w:rsid w:val="00E73A87"/>
    <w:rsid w:val="00E80B1C"/>
    <w:rsid w:val="00E870E4"/>
    <w:rsid w:val="00E8796B"/>
    <w:rsid w:val="00E90C07"/>
    <w:rsid w:val="00E93F27"/>
    <w:rsid w:val="00E94350"/>
    <w:rsid w:val="00E97B77"/>
    <w:rsid w:val="00EA060C"/>
    <w:rsid w:val="00EA3F2F"/>
    <w:rsid w:val="00EA4041"/>
    <w:rsid w:val="00EA4C6B"/>
    <w:rsid w:val="00EA7109"/>
    <w:rsid w:val="00EB103A"/>
    <w:rsid w:val="00EB256E"/>
    <w:rsid w:val="00EB70EE"/>
    <w:rsid w:val="00EC0190"/>
    <w:rsid w:val="00EC0743"/>
    <w:rsid w:val="00EC08CA"/>
    <w:rsid w:val="00EC3146"/>
    <w:rsid w:val="00EC4BB0"/>
    <w:rsid w:val="00EC66AC"/>
    <w:rsid w:val="00EC7202"/>
    <w:rsid w:val="00ED2843"/>
    <w:rsid w:val="00ED2DE6"/>
    <w:rsid w:val="00ED4AAB"/>
    <w:rsid w:val="00EE285A"/>
    <w:rsid w:val="00EE3372"/>
    <w:rsid w:val="00EE5549"/>
    <w:rsid w:val="00EE5A45"/>
    <w:rsid w:val="00EE6F7A"/>
    <w:rsid w:val="00EF273A"/>
    <w:rsid w:val="00EF46D9"/>
    <w:rsid w:val="00EF6148"/>
    <w:rsid w:val="00EF7E3E"/>
    <w:rsid w:val="00F03A6B"/>
    <w:rsid w:val="00F04F4D"/>
    <w:rsid w:val="00F071B9"/>
    <w:rsid w:val="00F109DA"/>
    <w:rsid w:val="00F122F6"/>
    <w:rsid w:val="00F14625"/>
    <w:rsid w:val="00F15189"/>
    <w:rsid w:val="00F1598A"/>
    <w:rsid w:val="00F20669"/>
    <w:rsid w:val="00F20F66"/>
    <w:rsid w:val="00F21E51"/>
    <w:rsid w:val="00F25056"/>
    <w:rsid w:val="00F26716"/>
    <w:rsid w:val="00F26C97"/>
    <w:rsid w:val="00F30FA6"/>
    <w:rsid w:val="00F3287A"/>
    <w:rsid w:val="00F34BCF"/>
    <w:rsid w:val="00F34F79"/>
    <w:rsid w:val="00F351DC"/>
    <w:rsid w:val="00F3576A"/>
    <w:rsid w:val="00F35EB0"/>
    <w:rsid w:val="00F373D8"/>
    <w:rsid w:val="00F4308C"/>
    <w:rsid w:val="00F43818"/>
    <w:rsid w:val="00F43B50"/>
    <w:rsid w:val="00F44AAE"/>
    <w:rsid w:val="00F53EE8"/>
    <w:rsid w:val="00F545A8"/>
    <w:rsid w:val="00F5475F"/>
    <w:rsid w:val="00F54857"/>
    <w:rsid w:val="00F56E41"/>
    <w:rsid w:val="00F571EC"/>
    <w:rsid w:val="00F57ABE"/>
    <w:rsid w:val="00F658A9"/>
    <w:rsid w:val="00F66BA0"/>
    <w:rsid w:val="00F71652"/>
    <w:rsid w:val="00F74407"/>
    <w:rsid w:val="00F764BE"/>
    <w:rsid w:val="00F77117"/>
    <w:rsid w:val="00F80E93"/>
    <w:rsid w:val="00F826D8"/>
    <w:rsid w:val="00F84AF1"/>
    <w:rsid w:val="00F86E9A"/>
    <w:rsid w:val="00F879C4"/>
    <w:rsid w:val="00F87D53"/>
    <w:rsid w:val="00F9196B"/>
    <w:rsid w:val="00F919F1"/>
    <w:rsid w:val="00F942C6"/>
    <w:rsid w:val="00F94451"/>
    <w:rsid w:val="00F9448A"/>
    <w:rsid w:val="00F947D6"/>
    <w:rsid w:val="00F94CDC"/>
    <w:rsid w:val="00F9579E"/>
    <w:rsid w:val="00FA029F"/>
    <w:rsid w:val="00FA16AF"/>
    <w:rsid w:val="00FA5C1A"/>
    <w:rsid w:val="00FA6EFF"/>
    <w:rsid w:val="00FB0F2E"/>
    <w:rsid w:val="00FB4F23"/>
    <w:rsid w:val="00FC1860"/>
    <w:rsid w:val="00FC1F3B"/>
    <w:rsid w:val="00FC4A8E"/>
    <w:rsid w:val="00FC5688"/>
    <w:rsid w:val="00FD13BC"/>
    <w:rsid w:val="00FD3169"/>
    <w:rsid w:val="00FD4961"/>
    <w:rsid w:val="00FE70A6"/>
    <w:rsid w:val="00FE7FF1"/>
    <w:rsid w:val="00FF0FE9"/>
    <w:rsid w:val="00FF248A"/>
    <w:rsid w:val="00FF3F96"/>
    <w:rsid w:val="00FF55B2"/>
    <w:rsid w:val="00FF674A"/>
    <w:rsid w:val="00FF680D"/>
    <w:rsid w:val="217E98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712CE3C9"/>
  <w15:docId w15:val="{5899AA16-97B7-46C6-AE13-677230A8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AA0CE5"/>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5"/>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AA0CE5"/>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5"/>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basedOn w:val="Normal"/>
    <w:uiPriority w:val="34"/>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nberrahealthservices.act.gov.au/accessibil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h.org.au/childgrowth/"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8094897CA7488FBAF92DAB391184B2"/>
        <w:category>
          <w:name w:val="General"/>
          <w:gallery w:val="placeholder"/>
        </w:category>
        <w:types>
          <w:type w:val="bbPlcHdr"/>
        </w:types>
        <w:behaviors>
          <w:behavior w:val="content"/>
        </w:behaviors>
        <w:guid w:val="{4C947192-DC11-4887-A562-7170443E6C73}"/>
      </w:docPartPr>
      <w:docPartBody>
        <w:p w:rsidR="00B60F10" w:rsidRDefault="00F80E93">
          <w:pPr>
            <w:pStyle w:val="E18094897CA7488FBAF92DAB391184B2"/>
          </w:pPr>
          <w:r>
            <w:rPr>
              <w:noProof/>
              <w:sz w:val="20"/>
              <w:szCs w:val="20"/>
            </w:rPr>
            <w:drawing>
              <wp:inline distT="0" distB="0" distL="0" distR="0" wp14:anchorId="56E33A5D" wp14:editId="56E33A5E">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230E75C85E6546F2B592C6AE4E7A4E11"/>
        <w:category>
          <w:name w:val="General"/>
          <w:gallery w:val="placeholder"/>
        </w:category>
        <w:types>
          <w:type w:val="bbPlcHdr"/>
        </w:types>
        <w:behaviors>
          <w:behavior w:val="content"/>
        </w:behaviors>
        <w:guid w:val="{848196B1-86E9-4076-8C9F-71C89BBAC2E8}"/>
      </w:docPartPr>
      <w:docPartBody>
        <w:p w:rsidR="00B60F10" w:rsidRDefault="00F80E93">
          <w:pPr>
            <w:pStyle w:val="230E75C85E6546F2B592C6AE4E7A4E11"/>
          </w:pPr>
          <w:r w:rsidRPr="00EE29F8">
            <w:rPr>
              <w:rStyle w:val="PlaceholderText"/>
            </w:rPr>
            <w:t>Choose an item.</w:t>
          </w:r>
        </w:p>
      </w:docPartBody>
    </w:docPart>
    <w:docPart>
      <w:docPartPr>
        <w:name w:val="56D369880529423A91C619944BEF33EB"/>
        <w:category>
          <w:name w:val="General"/>
          <w:gallery w:val="placeholder"/>
        </w:category>
        <w:types>
          <w:type w:val="bbPlcHdr"/>
        </w:types>
        <w:behaviors>
          <w:behavior w:val="content"/>
        </w:behaviors>
        <w:guid w:val="{D5A9F7A3-30B3-411B-A9D6-E76CFBB0C88C}"/>
      </w:docPartPr>
      <w:docPartBody>
        <w:p w:rsidR="00F80E93" w:rsidRPr="00F26C97" w:rsidRDefault="00F80E93" w:rsidP="00185FE8">
          <w:pPr>
            <w:pStyle w:val="Bottomblocktext"/>
            <w:rPr>
              <w:b/>
              <w:bCs w:val="0"/>
              <w:sz w:val="20"/>
              <w:szCs w:val="20"/>
            </w:rPr>
          </w:pPr>
          <w:r>
            <w:rPr>
              <w:b/>
              <w:bCs w:val="0"/>
              <w:noProof/>
              <w:sz w:val="20"/>
              <w:szCs w:val="20"/>
            </w:rPr>
            <w:drawing>
              <wp:inline distT="0" distB="0" distL="0" distR="0" wp14:anchorId="56E33A5F" wp14:editId="56E33A60">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6E33A61" wp14:editId="56E33A62">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F80E93" w:rsidRPr="00F26C97" w:rsidRDefault="00F80E93" w:rsidP="00185FE8">
          <w:pPr>
            <w:pStyle w:val="Bottomblocktext"/>
            <w:rPr>
              <w:b/>
              <w:bCs w:val="0"/>
              <w:sz w:val="20"/>
              <w:szCs w:val="20"/>
            </w:rPr>
          </w:pPr>
          <w:r>
            <w:rPr>
              <w:b/>
              <w:bCs w:val="0"/>
              <w:noProof/>
              <w:sz w:val="20"/>
              <w:szCs w:val="20"/>
            </w:rPr>
            <w:drawing>
              <wp:inline distT="0" distB="0" distL="0" distR="0" wp14:anchorId="56E33A63" wp14:editId="56E33A64">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6E33A65" wp14:editId="56E33A66">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F80E93" w:rsidRDefault="00F80E93" w:rsidP="00185FE8">
          <w:pPr>
            <w:pStyle w:val="Bottomblocktext"/>
            <w:rPr>
              <w:sz w:val="20"/>
              <w:szCs w:val="20"/>
            </w:rPr>
          </w:pPr>
          <w:hyperlink r:id="rId8" w:history="1">
            <w:r w:rsidRPr="00350211">
              <w:rPr>
                <w:rStyle w:val="Hyperlink"/>
                <w:sz w:val="20"/>
                <w:szCs w:val="20"/>
              </w:rPr>
              <w:t>canberrahealthservices.act.gov.au/accessibility</w:t>
            </w:r>
          </w:hyperlink>
        </w:p>
        <w:p w:rsidR="00B60F10" w:rsidRDefault="00F80E93">
          <w:pPr>
            <w:pStyle w:val="56D369880529423A91C619944BEF33EB"/>
          </w:pPr>
          <w:r>
            <w:rPr>
              <w:b/>
              <w:bCs/>
              <w:noProof/>
            </w:rPr>
            <w:drawing>
              <wp:inline distT="0" distB="0" distL="0" distR="0" wp14:anchorId="56E33A67" wp14:editId="56E33A68">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F10"/>
    <w:rsid w:val="0002155D"/>
    <w:rsid w:val="00096229"/>
    <w:rsid w:val="00150BFA"/>
    <w:rsid w:val="001C251D"/>
    <w:rsid w:val="008816A2"/>
    <w:rsid w:val="008E2431"/>
    <w:rsid w:val="009A339E"/>
    <w:rsid w:val="00A027B7"/>
    <w:rsid w:val="00B60F10"/>
    <w:rsid w:val="00F66BA0"/>
    <w:rsid w:val="00F80E93"/>
    <w:rsid w:val="00F919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8094897CA7488FBAF92DAB391184B2">
    <w:name w:val="E18094897CA7488FBAF92DAB391184B2"/>
  </w:style>
  <w:style w:type="character" w:styleId="PlaceholderText">
    <w:name w:val="Placeholder Text"/>
    <w:basedOn w:val="DefaultParagraphFont"/>
    <w:uiPriority w:val="99"/>
    <w:semiHidden/>
    <w:rPr>
      <w:color w:val="808080"/>
    </w:rPr>
  </w:style>
  <w:style w:type="paragraph" w:customStyle="1" w:styleId="230E75C85E6546F2B592C6AE4E7A4E11">
    <w:name w:val="230E75C85E6546F2B592C6AE4E7A4E11"/>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56D369880529423A91C619944BEF33EB">
    <w:name w:val="56D369880529423A91C619944BEF33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2025-09-25T14:00:00+00:00</Approval_x0020_Date>
    <Review_x0020_Date xmlns="690b2128-8961-48af-a473-22c34a9accba">2030-09-30T14:00:00+00:00</Review_x0020_Date>
    <TaxCatchAll xmlns="c0239a80-7f07-4ed7-82c3-24ad7d76ada5" xsi:nil="true"/>
    <Version_x0020_Number xmlns="690b2128-8961-48af-a473-22c34a9accba">1</Version_x0020_Number>
    <Notes0 xmlns="690b2128-8961-48af-a473-22c34a9accba" xsi:nil="true"/>
    <Key_x0020_Words xmlns="690b2128-8961-48af-a473-22c34a9accba">Paediatric, paeds, child, infant, adolescent, growth, measure, height, length, weight, head cir-cumference, percentile, growth chart, development, overweight, obesity, underweight, faltering growth, north</Key_x0020_Words>
    <Type_x0020_of_x0020_Document xmlns="690b2128-8961-48af-a473-22c34a9accba">Placeholder</Type_x0020_of_x0020_Document>
    <Approval_x0020_Name_x007c_Committee xmlns="690b2128-8961-48af-a473-22c34a9accba">Co-chair 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CHS21/250	Measuring Children’s Growth – Paediatrics (infants, children, and adolescents)</Replaces_x003a_>
    <ISD_x0020_Submitted xmlns="690b2128-8961-48af-a473-22c34a9accba">Not Required</ISD_x0020_Submitted>
    <Risk_x0020_Rating xmlns="690b2128-8961-48af-a473-22c34a9accba">Low</Risk_x0020_Rating>
    <Description0 xmlns="690b2128-8961-48af-a473-22c34a9accba">This resource has been developed for health professionals in Australia working with young children and their families, and provides guidance about measuring, assessing and documenting children’s growth.</Description0>
    <Display_x0020_on_x0020_Internet xmlns="690b2128-8961-48af-a473-22c34a9accba">true</Display_x0020_on_x0020_Internet>
    <Related_x0020_Documents xmlns="690b2128-8961-48af-a473-22c34a9accba" xsi:nil="true"/>
    <Decision_x0020_Number xmlns="690b2128-8961-48af-a473-22c34a9accba">CHS25/333</Decision_x0020_Number>
    <RelatedPolicies_x002c_ProceduresGuidelines xmlns="690b2128-8961-48af-a473-22c34a9accba" xsi:nil="true"/>
    <k0794e393e1f41c2810d090eedba34a0 xmlns="690b2128-8961-48af-a473-22c34a9accba">
      <Terms xmlns="http://schemas.microsoft.com/office/infopath/2007/PartnerControls"/>
    </k0794e393e1f41c2810d090eedba34a0>
    <New_x0020_Owner xmlns="690b2128-8961-48af-a473-22c34a9accba">Women, Youth and Children (WY&amp;C) - Paediatrics</New_x0020_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0A133-48FE-4981-A87C-04527F72422A}">
  <ds:schemaRefs>
    <ds:schemaRef ds:uri="http://schemas.microsoft.com/sharepoint/v3/contenttype/forms"/>
  </ds:schemaRefs>
</ds:datastoreItem>
</file>

<file path=customXml/itemProps2.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3.xml><?xml version="1.0" encoding="utf-8"?>
<ds:datastoreItem xmlns:ds="http://schemas.openxmlformats.org/officeDocument/2006/customXml" ds:itemID="{16E44BE0-8504-40A8-A5E4-15353C5C82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0FE413-FA5E-4D3F-8D4B-2A4925471D79}"/>
</file>

<file path=docProps/app.xml><?xml version="1.0" encoding="utf-8"?>
<Properties xmlns="http://schemas.openxmlformats.org/officeDocument/2006/extended-properties" xmlns:vt="http://schemas.openxmlformats.org/officeDocument/2006/docPropsVTypes">
  <Template>Normal</Template>
  <TotalTime>4</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Children’s Growth (0 – 16 years)  </dc:title>
  <dc:creator>Golley, Pip (Health)</dc:creator>
  <cp:lastModifiedBy>Rusanov, Zoia</cp:lastModifiedBy>
  <cp:revision>4</cp:revision>
  <cp:lastPrinted>2017-05-22T07:29:00Z</cp:lastPrinted>
  <dcterms:created xsi:type="dcterms:W3CDTF">2025-09-28T23:51:00Z</dcterms:created>
  <dcterms:modified xsi:type="dcterms:W3CDTF">2025-09-29T00:20:00Z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2024-05-16T04:05:09Z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8af95a9c-0355-4eea-aefd-08168f59a58b</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
  </property>
  <property fmtid="{D5CDD505-2E9C-101B-9397-08002B2CF9AE}" pid="11" name="Related_x0020_Legislation_x0020__x0026__x0020_Guidelines">
    <vt:lpwstr/>
  </property>
</Properties>
</file>