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AEE1" w14:textId="548F6A6F"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1E84B8F8" w14:textId="3A9A350A" w:rsidR="00197F2E" w:rsidRDefault="001C599C" w:rsidP="00197F2E">
      <w:pPr>
        <w:pStyle w:val="Heading2"/>
      </w:pPr>
      <w:r>
        <w:t xml:space="preserve">Management of people subject to section 309 of the </w:t>
      </w:r>
      <w:r w:rsidRPr="002239AC">
        <w:rPr>
          <w:i/>
          <w:iCs/>
        </w:rPr>
        <w:t>Crimes Act 1900</w:t>
      </w:r>
      <w:r>
        <w:t xml:space="preserve"> transferred to Canberra Hospital (MHJHADS) </w:t>
      </w:r>
    </w:p>
    <w:p w14:paraId="64B8C3A7" w14:textId="4787B334" w:rsidR="00CA4FDE" w:rsidRPr="00C34A10" w:rsidRDefault="00E31596" w:rsidP="00C34A10">
      <w:pPr>
        <w:pStyle w:val="BodyCopy"/>
        <w:spacing w:before="0" w:line="240" w:lineRule="auto"/>
        <w:rPr>
          <w:color w:val="575757" w:themeColor="text2"/>
        </w:rPr>
      </w:pPr>
      <w:r w:rsidRPr="00197F2E">
        <w:t>CHS</w:t>
      </w:r>
      <w:bookmarkStart w:id="0" w:name="_Hlk157074578"/>
      <w:r w:rsidR="00D34899">
        <w:t>26/061</w:t>
      </w:r>
    </w:p>
    <w:sdt>
      <w:sdtPr>
        <w:rPr>
          <w:sz w:val="32"/>
        </w:rPr>
        <w:id w:val="-1206019646"/>
        <w:docPartObj>
          <w:docPartGallery w:val="Table of Contents"/>
          <w:docPartUnique/>
        </w:docPartObj>
      </w:sdtPr>
      <w:sdtEndPr>
        <w:rPr>
          <w:noProof/>
        </w:rPr>
      </w:sdtEndPr>
      <w:sdtContent>
        <w:p w14:paraId="1F36DB66" w14:textId="77777777" w:rsidR="00A731B8" w:rsidRPr="000E7683" w:rsidRDefault="00A731B8">
          <w:pPr>
            <w:pStyle w:val="TOCHeading"/>
            <w:rPr>
              <w:rStyle w:val="Heading3Char"/>
              <w:b/>
              <w:bCs w:val="0"/>
            </w:rPr>
          </w:pPr>
          <w:r w:rsidRPr="007B1A7B">
            <w:rPr>
              <w:rStyle w:val="Heading3Char"/>
              <w:b/>
              <w:bCs w:val="0"/>
            </w:rPr>
            <w:t>Contents</w:t>
          </w:r>
        </w:p>
        <w:p w14:paraId="6DE8BB17" w14:textId="2B89A86F" w:rsidR="002539D4"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15841858" w:history="1">
            <w:r w:rsidR="002539D4" w:rsidRPr="00302E17">
              <w:rPr>
                <w:rStyle w:val="Hyperlink"/>
              </w:rPr>
              <w:t>Purpose</w:t>
            </w:r>
            <w:r w:rsidR="002539D4">
              <w:rPr>
                <w:webHidden/>
              </w:rPr>
              <w:tab/>
            </w:r>
            <w:r w:rsidR="002539D4">
              <w:rPr>
                <w:webHidden/>
              </w:rPr>
              <w:fldChar w:fldCharType="begin"/>
            </w:r>
            <w:r w:rsidR="002539D4">
              <w:rPr>
                <w:webHidden/>
              </w:rPr>
              <w:instrText xml:space="preserve"> PAGEREF _Toc215841858 \h </w:instrText>
            </w:r>
            <w:r w:rsidR="002539D4">
              <w:rPr>
                <w:webHidden/>
              </w:rPr>
            </w:r>
            <w:r w:rsidR="002539D4">
              <w:rPr>
                <w:webHidden/>
              </w:rPr>
              <w:fldChar w:fldCharType="separate"/>
            </w:r>
            <w:r w:rsidR="002539D4">
              <w:rPr>
                <w:webHidden/>
              </w:rPr>
              <w:t>2</w:t>
            </w:r>
            <w:r w:rsidR="002539D4">
              <w:rPr>
                <w:webHidden/>
              </w:rPr>
              <w:fldChar w:fldCharType="end"/>
            </w:r>
          </w:hyperlink>
        </w:p>
        <w:p w14:paraId="145E484F" w14:textId="7D9E8D4E" w:rsidR="002539D4" w:rsidRDefault="002539D4">
          <w:pPr>
            <w:pStyle w:val="TOC1"/>
            <w:rPr>
              <w:rFonts w:asciiTheme="minorHAnsi" w:eastAsiaTheme="minorEastAsia" w:hAnsiTheme="minorHAnsi" w:cstheme="minorBidi"/>
              <w:color w:val="auto"/>
              <w:kern w:val="2"/>
              <w14:ligatures w14:val="standardContextual"/>
            </w:rPr>
          </w:pPr>
          <w:hyperlink w:anchor="_Toc215841859" w:history="1">
            <w:r w:rsidRPr="00302E17">
              <w:rPr>
                <w:rStyle w:val="Hyperlink"/>
              </w:rPr>
              <w:t>Alerts</w:t>
            </w:r>
            <w:r>
              <w:rPr>
                <w:webHidden/>
              </w:rPr>
              <w:tab/>
            </w:r>
            <w:r>
              <w:rPr>
                <w:webHidden/>
              </w:rPr>
              <w:fldChar w:fldCharType="begin"/>
            </w:r>
            <w:r>
              <w:rPr>
                <w:webHidden/>
              </w:rPr>
              <w:instrText xml:space="preserve"> PAGEREF _Toc215841859 \h </w:instrText>
            </w:r>
            <w:r>
              <w:rPr>
                <w:webHidden/>
              </w:rPr>
            </w:r>
            <w:r>
              <w:rPr>
                <w:webHidden/>
              </w:rPr>
              <w:fldChar w:fldCharType="separate"/>
            </w:r>
            <w:r>
              <w:rPr>
                <w:webHidden/>
              </w:rPr>
              <w:t>2</w:t>
            </w:r>
            <w:r>
              <w:rPr>
                <w:webHidden/>
              </w:rPr>
              <w:fldChar w:fldCharType="end"/>
            </w:r>
          </w:hyperlink>
        </w:p>
        <w:p w14:paraId="0008C85C" w14:textId="7FB2662B" w:rsidR="002539D4" w:rsidRDefault="002539D4">
          <w:pPr>
            <w:pStyle w:val="TOC1"/>
            <w:rPr>
              <w:rFonts w:asciiTheme="minorHAnsi" w:eastAsiaTheme="minorEastAsia" w:hAnsiTheme="minorHAnsi" w:cstheme="minorBidi"/>
              <w:color w:val="auto"/>
              <w:kern w:val="2"/>
              <w14:ligatures w14:val="standardContextual"/>
            </w:rPr>
          </w:pPr>
          <w:hyperlink w:anchor="_Toc215841860" w:history="1">
            <w:r w:rsidRPr="00302E17">
              <w:rPr>
                <w:rStyle w:val="Hyperlink"/>
              </w:rPr>
              <w:t>Scope</w:t>
            </w:r>
            <w:r>
              <w:rPr>
                <w:webHidden/>
              </w:rPr>
              <w:tab/>
            </w:r>
            <w:r>
              <w:rPr>
                <w:webHidden/>
              </w:rPr>
              <w:fldChar w:fldCharType="begin"/>
            </w:r>
            <w:r>
              <w:rPr>
                <w:webHidden/>
              </w:rPr>
              <w:instrText xml:space="preserve"> PAGEREF _Toc215841860 \h </w:instrText>
            </w:r>
            <w:r>
              <w:rPr>
                <w:webHidden/>
              </w:rPr>
            </w:r>
            <w:r>
              <w:rPr>
                <w:webHidden/>
              </w:rPr>
              <w:fldChar w:fldCharType="separate"/>
            </w:r>
            <w:r>
              <w:rPr>
                <w:webHidden/>
              </w:rPr>
              <w:t>2</w:t>
            </w:r>
            <w:r>
              <w:rPr>
                <w:webHidden/>
              </w:rPr>
              <w:fldChar w:fldCharType="end"/>
            </w:r>
          </w:hyperlink>
        </w:p>
        <w:p w14:paraId="6BFB13BD" w14:textId="67C9E328" w:rsidR="002539D4" w:rsidRDefault="002539D4">
          <w:pPr>
            <w:pStyle w:val="TOC1"/>
            <w:rPr>
              <w:rFonts w:asciiTheme="minorHAnsi" w:eastAsiaTheme="minorEastAsia" w:hAnsiTheme="minorHAnsi" w:cstheme="minorBidi"/>
              <w:color w:val="auto"/>
              <w:kern w:val="2"/>
              <w14:ligatures w14:val="standardContextual"/>
            </w:rPr>
          </w:pPr>
          <w:hyperlink w:anchor="_Toc215841861" w:history="1">
            <w:r w:rsidRPr="00302E17">
              <w:rPr>
                <w:rStyle w:val="Hyperlink"/>
              </w:rPr>
              <w:t xml:space="preserve">Section 1- Section 309 of the </w:t>
            </w:r>
            <w:r w:rsidRPr="00302E17">
              <w:rPr>
                <w:rStyle w:val="Hyperlink"/>
                <w:i/>
              </w:rPr>
              <w:t xml:space="preserve">Crimes Act </w:t>
            </w:r>
            <w:r w:rsidRPr="00302E17">
              <w:rPr>
                <w:rStyle w:val="Hyperlink"/>
              </w:rPr>
              <w:t>1900</w:t>
            </w:r>
            <w:r>
              <w:rPr>
                <w:webHidden/>
              </w:rPr>
              <w:tab/>
            </w:r>
            <w:r>
              <w:rPr>
                <w:webHidden/>
              </w:rPr>
              <w:fldChar w:fldCharType="begin"/>
            </w:r>
            <w:r>
              <w:rPr>
                <w:webHidden/>
              </w:rPr>
              <w:instrText xml:space="preserve"> PAGEREF _Toc215841861 \h </w:instrText>
            </w:r>
            <w:r>
              <w:rPr>
                <w:webHidden/>
              </w:rPr>
            </w:r>
            <w:r>
              <w:rPr>
                <w:webHidden/>
              </w:rPr>
              <w:fldChar w:fldCharType="separate"/>
            </w:r>
            <w:r>
              <w:rPr>
                <w:webHidden/>
              </w:rPr>
              <w:t>3</w:t>
            </w:r>
            <w:r>
              <w:rPr>
                <w:webHidden/>
              </w:rPr>
              <w:fldChar w:fldCharType="end"/>
            </w:r>
          </w:hyperlink>
        </w:p>
        <w:p w14:paraId="1A311AD9" w14:textId="27599BF1" w:rsidR="002539D4" w:rsidRDefault="002539D4">
          <w:pPr>
            <w:pStyle w:val="TOC1"/>
            <w:rPr>
              <w:rFonts w:asciiTheme="minorHAnsi" w:eastAsiaTheme="minorEastAsia" w:hAnsiTheme="minorHAnsi" w:cstheme="minorBidi"/>
              <w:color w:val="auto"/>
              <w:kern w:val="2"/>
              <w14:ligatures w14:val="standardContextual"/>
            </w:rPr>
          </w:pPr>
          <w:hyperlink w:anchor="_Toc215841862" w:history="1">
            <w:r w:rsidRPr="00302E17">
              <w:rPr>
                <w:rStyle w:val="Hyperlink"/>
              </w:rPr>
              <w:t>Section 2 – Detention and custody requirements</w:t>
            </w:r>
            <w:r>
              <w:rPr>
                <w:webHidden/>
              </w:rPr>
              <w:tab/>
            </w:r>
            <w:r>
              <w:rPr>
                <w:webHidden/>
              </w:rPr>
              <w:fldChar w:fldCharType="begin"/>
            </w:r>
            <w:r>
              <w:rPr>
                <w:webHidden/>
              </w:rPr>
              <w:instrText xml:space="preserve"> PAGEREF _Toc215841862 \h </w:instrText>
            </w:r>
            <w:r>
              <w:rPr>
                <w:webHidden/>
              </w:rPr>
            </w:r>
            <w:r>
              <w:rPr>
                <w:webHidden/>
              </w:rPr>
              <w:fldChar w:fldCharType="separate"/>
            </w:r>
            <w:r>
              <w:rPr>
                <w:webHidden/>
              </w:rPr>
              <w:t>3</w:t>
            </w:r>
            <w:r>
              <w:rPr>
                <w:webHidden/>
              </w:rPr>
              <w:fldChar w:fldCharType="end"/>
            </w:r>
          </w:hyperlink>
        </w:p>
        <w:p w14:paraId="68DFA835" w14:textId="6CE43ADA" w:rsidR="002539D4" w:rsidRDefault="002539D4">
          <w:pPr>
            <w:pStyle w:val="TOC1"/>
            <w:rPr>
              <w:rFonts w:asciiTheme="minorHAnsi" w:eastAsiaTheme="minorEastAsia" w:hAnsiTheme="minorHAnsi" w:cstheme="minorBidi"/>
              <w:color w:val="auto"/>
              <w:kern w:val="2"/>
              <w14:ligatures w14:val="standardContextual"/>
            </w:rPr>
          </w:pPr>
          <w:hyperlink w:anchor="_Toc215841863" w:history="1">
            <w:r w:rsidRPr="00302E17">
              <w:rPr>
                <w:rStyle w:val="Hyperlink"/>
              </w:rPr>
              <w:t>Section 3 – Court screening assessment and transport to CH</w:t>
            </w:r>
            <w:r>
              <w:rPr>
                <w:webHidden/>
              </w:rPr>
              <w:tab/>
            </w:r>
            <w:r>
              <w:rPr>
                <w:webHidden/>
              </w:rPr>
              <w:fldChar w:fldCharType="begin"/>
            </w:r>
            <w:r>
              <w:rPr>
                <w:webHidden/>
              </w:rPr>
              <w:instrText xml:space="preserve"> PAGEREF _Toc215841863 \h </w:instrText>
            </w:r>
            <w:r>
              <w:rPr>
                <w:webHidden/>
              </w:rPr>
            </w:r>
            <w:r>
              <w:rPr>
                <w:webHidden/>
              </w:rPr>
              <w:fldChar w:fldCharType="separate"/>
            </w:r>
            <w:r>
              <w:rPr>
                <w:webHidden/>
              </w:rPr>
              <w:t>3</w:t>
            </w:r>
            <w:r>
              <w:rPr>
                <w:webHidden/>
              </w:rPr>
              <w:fldChar w:fldCharType="end"/>
            </w:r>
          </w:hyperlink>
        </w:p>
        <w:p w14:paraId="6744EDFD" w14:textId="01787916" w:rsidR="002539D4" w:rsidRDefault="002539D4">
          <w:pPr>
            <w:pStyle w:val="TOC1"/>
            <w:rPr>
              <w:rFonts w:asciiTheme="minorHAnsi" w:eastAsiaTheme="minorEastAsia" w:hAnsiTheme="minorHAnsi" w:cstheme="minorBidi"/>
              <w:color w:val="auto"/>
              <w:kern w:val="2"/>
              <w14:ligatures w14:val="standardContextual"/>
            </w:rPr>
          </w:pPr>
          <w:hyperlink w:anchor="_Toc215841864" w:history="1">
            <w:r w:rsidRPr="00302E17">
              <w:rPr>
                <w:rStyle w:val="Hyperlink"/>
              </w:rPr>
              <w:t>Section 4 - Visitors and phone calls</w:t>
            </w:r>
            <w:r>
              <w:rPr>
                <w:webHidden/>
              </w:rPr>
              <w:tab/>
            </w:r>
            <w:r>
              <w:rPr>
                <w:webHidden/>
              </w:rPr>
              <w:fldChar w:fldCharType="begin"/>
            </w:r>
            <w:r>
              <w:rPr>
                <w:webHidden/>
              </w:rPr>
              <w:instrText xml:space="preserve"> PAGEREF _Toc215841864 \h </w:instrText>
            </w:r>
            <w:r>
              <w:rPr>
                <w:webHidden/>
              </w:rPr>
            </w:r>
            <w:r>
              <w:rPr>
                <w:webHidden/>
              </w:rPr>
              <w:fldChar w:fldCharType="separate"/>
            </w:r>
            <w:r>
              <w:rPr>
                <w:webHidden/>
              </w:rPr>
              <w:t>4</w:t>
            </w:r>
            <w:r>
              <w:rPr>
                <w:webHidden/>
              </w:rPr>
              <w:fldChar w:fldCharType="end"/>
            </w:r>
          </w:hyperlink>
        </w:p>
        <w:p w14:paraId="5A6B02F6" w14:textId="3229F4F2" w:rsidR="002539D4" w:rsidRDefault="002539D4">
          <w:pPr>
            <w:pStyle w:val="TOC1"/>
            <w:rPr>
              <w:rFonts w:asciiTheme="minorHAnsi" w:eastAsiaTheme="minorEastAsia" w:hAnsiTheme="minorHAnsi" w:cstheme="minorBidi"/>
              <w:color w:val="auto"/>
              <w:kern w:val="2"/>
              <w14:ligatures w14:val="standardContextual"/>
            </w:rPr>
          </w:pPr>
          <w:hyperlink w:anchor="_Toc215841865" w:history="1">
            <w:r w:rsidRPr="00302E17">
              <w:rPr>
                <w:rStyle w:val="Hyperlink"/>
              </w:rPr>
              <w:t>Section 5 – Arrival at CH</w:t>
            </w:r>
            <w:r>
              <w:rPr>
                <w:webHidden/>
              </w:rPr>
              <w:tab/>
            </w:r>
            <w:r>
              <w:rPr>
                <w:webHidden/>
              </w:rPr>
              <w:fldChar w:fldCharType="begin"/>
            </w:r>
            <w:r>
              <w:rPr>
                <w:webHidden/>
              </w:rPr>
              <w:instrText xml:space="preserve"> PAGEREF _Toc215841865 \h </w:instrText>
            </w:r>
            <w:r>
              <w:rPr>
                <w:webHidden/>
              </w:rPr>
            </w:r>
            <w:r>
              <w:rPr>
                <w:webHidden/>
              </w:rPr>
              <w:fldChar w:fldCharType="separate"/>
            </w:r>
            <w:r>
              <w:rPr>
                <w:webHidden/>
              </w:rPr>
              <w:t>4</w:t>
            </w:r>
            <w:r>
              <w:rPr>
                <w:webHidden/>
              </w:rPr>
              <w:fldChar w:fldCharType="end"/>
            </w:r>
          </w:hyperlink>
        </w:p>
        <w:p w14:paraId="565D8177" w14:textId="2D066C7E" w:rsidR="002539D4" w:rsidRDefault="002539D4">
          <w:pPr>
            <w:pStyle w:val="TOC1"/>
            <w:rPr>
              <w:rFonts w:asciiTheme="minorHAnsi" w:eastAsiaTheme="minorEastAsia" w:hAnsiTheme="minorHAnsi" w:cstheme="minorBidi"/>
              <w:color w:val="auto"/>
              <w:kern w:val="2"/>
              <w14:ligatures w14:val="standardContextual"/>
            </w:rPr>
          </w:pPr>
          <w:hyperlink w:anchor="_Toc215841866" w:history="1">
            <w:r w:rsidRPr="00302E17">
              <w:rPr>
                <w:rStyle w:val="Hyperlink"/>
              </w:rPr>
              <w:t>Section 6 – Assessment of the person in the ED</w:t>
            </w:r>
            <w:r>
              <w:rPr>
                <w:webHidden/>
              </w:rPr>
              <w:tab/>
            </w:r>
            <w:r>
              <w:rPr>
                <w:webHidden/>
              </w:rPr>
              <w:fldChar w:fldCharType="begin"/>
            </w:r>
            <w:r>
              <w:rPr>
                <w:webHidden/>
              </w:rPr>
              <w:instrText xml:space="preserve"> PAGEREF _Toc215841866 \h </w:instrText>
            </w:r>
            <w:r>
              <w:rPr>
                <w:webHidden/>
              </w:rPr>
            </w:r>
            <w:r>
              <w:rPr>
                <w:webHidden/>
              </w:rPr>
              <w:fldChar w:fldCharType="separate"/>
            </w:r>
            <w:r>
              <w:rPr>
                <w:webHidden/>
              </w:rPr>
              <w:t>5</w:t>
            </w:r>
            <w:r>
              <w:rPr>
                <w:webHidden/>
              </w:rPr>
              <w:fldChar w:fldCharType="end"/>
            </w:r>
          </w:hyperlink>
        </w:p>
        <w:p w14:paraId="5C3C93DC" w14:textId="5746C2DE" w:rsidR="002539D4" w:rsidRDefault="002539D4">
          <w:pPr>
            <w:pStyle w:val="TOC1"/>
            <w:rPr>
              <w:rFonts w:asciiTheme="minorHAnsi" w:eastAsiaTheme="minorEastAsia" w:hAnsiTheme="minorHAnsi" w:cstheme="minorBidi"/>
              <w:color w:val="auto"/>
              <w:kern w:val="2"/>
              <w14:ligatures w14:val="standardContextual"/>
            </w:rPr>
          </w:pPr>
          <w:hyperlink w:anchor="_Toc215841867" w:history="1">
            <w:r w:rsidRPr="00302E17">
              <w:rPr>
                <w:rStyle w:val="Hyperlink"/>
              </w:rPr>
              <w:t>Section 7 – Admission to a mental health unit</w:t>
            </w:r>
            <w:r>
              <w:rPr>
                <w:webHidden/>
              </w:rPr>
              <w:tab/>
            </w:r>
            <w:r>
              <w:rPr>
                <w:webHidden/>
              </w:rPr>
              <w:fldChar w:fldCharType="begin"/>
            </w:r>
            <w:r>
              <w:rPr>
                <w:webHidden/>
              </w:rPr>
              <w:instrText xml:space="preserve"> PAGEREF _Toc215841867 \h </w:instrText>
            </w:r>
            <w:r>
              <w:rPr>
                <w:webHidden/>
              </w:rPr>
            </w:r>
            <w:r>
              <w:rPr>
                <w:webHidden/>
              </w:rPr>
              <w:fldChar w:fldCharType="separate"/>
            </w:r>
            <w:r>
              <w:rPr>
                <w:webHidden/>
              </w:rPr>
              <w:t>6</w:t>
            </w:r>
            <w:r>
              <w:rPr>
                <w:webHidden/>
              </w:rPr>
              <w:fldChar w:fldCharType="end"/>
            </w:r>
          </w:hyperlink>
        </w:p>
        <w:p w14:paraId="1B0152C3" w14:textId="53E932EB" w:rsidR="002539D4" w:rsidRDefault="002539D4">
          <w:pPr>
            <w:pStyle w:val="TOC1"/>
            <w:rPr>
              <w:rFonts w:asciiTheme="minorHAnsi" w:eastAsiaTheme="minorEastAsia" w:hAnsiTheme="minorHAnsi" w:cstheme="minorBidi"/>
              <w:color w:val="auto"/>
              <w:kern w:val="2"/>
              <w14:ligatures w14:val="standardContextual"/>
            </w:rPr>
          </w:pPr>
          <w:hyperlink w:anchor="_Toc215841868" w:history="1">
            <w:r w:rsidRPr="00302E17">
              <w:rPr>
                <w:rStyle w:val="Hyperlink"/>
              </w:rPr>
              <w:t>Section 8 – Documentation</w:t>
            </w:r>
            <w:r>
              <w:rPr>
                <w:webHidden/>
              </w:rPr>
              <w:tab/>
            </w:r>
            <w:r>
              <w:rPr>
                <w:webHidden/>
              </w:rPr>
              <w:fldChar w:fldCharType="begin"/>
            </w:r>
            <w:r>
              <w:rPr>
                <w:webHidden/>
              </w:rPr>
              <w:instrText xml:space="preserve"> PAGEREF _Toc215841868 \h </w:instrText>
            </w:r>
            <w:r>
              <w:rPr>
                <w:webHidden/>
              </w:rPr>
            </w:r>
            <w:r>
              <w:rPr>
                <w:webHidden/>
              </w:rPr>
              <w:fldChar w:fldCharType="separate"/>
            </w:r>
            <w:r>
              <w:rPr>
                <w:webHidden/>
              </w:rPr>
              <w:t>7</w:t>
            </w:r>
            <w:r>
              <w:rPr>
                <w:webHidden/>
              </w:rPr>
              <w:fldChar w:fldCharType="end"/>
            </w:r>
          </w:hyperlink>
        </w:p>
        <w:p w14:paraId="1CD0D5A3" w14:textId="7AD95858" w:rsidR="002539D4" w:rsidRDefault="002539D4">
          <w:pPr>
            <w:pStyle w:val="TOC1"/>
            <w:rPr>
              <w:rFonts w:asciiTheme="minorHAnsi" w:eastAsiaTheme="minorEastAsia" w:hAnsiTheme="minorHAnsi" w:cstheme="minorBidi"/>
              <w:color w:val="auto"/>
              <w:kern w:val="2"/>
              <w14:ligatures w14:val="standardContextual"/>
            </w:rPr>
          </w:pPr>
          <w:hyperlink w:anchor="_Toc215841869" w:history="1">
            <w:r w:rsidRPr="00302E17">
              <w:rPr>
                <w:rStyle w:val="Hyperlink"/>
              </w:rPr>
              <w:t>Section 9 – Attempted or actual escape of person subject to s309 order</w:t>
            </w:r>
            <w:r>
              <w:rPr>
                <w:webHidden/>
              </w:rPr>
              <w:tab/>
            </w:r>
            <w:r>
              <w:rPr>
                <w:webHidden/>
              </w:rPr>
              <w:fldChar w:fldCharType="begin"/>
            </w:r>
            <w:r>
              <w:rPr>
                <w:webHidden/>
              </w:rPr>
              <w:instrText xml:space="preserve"> PAGEREF _Toc215841869 \h </w:instrText>
            </w:r>
            <w:r>
              <w:rPr>
                <w:webHidden/>
              </w:rPr>
            </w:r>
            <w:r>
              <w:rPr>
                <w:webHidden/>
              </w:rPr>
              <w:fldChar w:fldCharType="separate"/>
            </w:r>
            <w:r>
              <w:rPr>
                <w:webHidden/>
              </w:rPr>
              <w:t>9</w:t>
            </w:r>
            <w:r>
              <w:rPr>
                <w:webHidden/>
              </w:rPr>
              <w:fldChar w:fldCharType="end"/>
            </w:r>
          </w:hyperlink>
        </w:p>
        <w:p w14:paraId="12A09D0B" w14:textId="6632F5BC" w:rsidR="002539D4" w:rsidRDefault="002539D4">
          <w:pPr>
            <w:pStyle w:val="TOC1"/>
            <w:rPr>
              <w:rFonts w:asciiTheme="minorHAnsi" w:eastAsiaTheme="minorEastAsia" w:hAnsiTheme="minorHAnsi" w:cstheme="minorBidi"/>
              <w:color w:val="auto"/>
              <w:kern w:val="2"/>
              <w14:ligatures w14:val="standardContextual"/>
            </w:rPr>
          </w:pPr>
          <w:hyperlink w:anchor="_Toc215841870" w:history="1">
            <w:r w:rsidRPr="00302E17">
              <w:rPr>
                <w:rStyle w:val="Hyperlink"/>
              </w:rPr>
              <w:t>Evaluation</w:t>
            </w:r>
            <w:r>
              <w:rPr>
                <w:webHidden/>
              </w:rPr>
              <w:tab/>
            </w:r>
            <w:r>
              <w:rPr>
                <w:webHidden/>
              </w:rPr>
              <w:fldChar w:fldCharType="begin"/>
            </w:r>
            <w:r>
              <w:rPr>
                <w:webHidden/>
              </w:rPr>
              <w:instrText xml:space="preserve"> PAGEREF _Toc215841870 \h </w:instrText>
            </w:r>
            <w:r>
              <w:rPr>
                <w:webHidden/>
              </w:rPr>
            </w:r>
            <w:r>
              <w:rPr>
                <w:webHidden/>
              </w:rPr>
              <w:fldChar w:fldCharType="separate"/>
            </w:r>
            <w:r>
              <w:rPr>
                <w:webHidden/>
              </w:rPr>
              <w:t>9</w:t>
            </w:r>
            <w:r>
              <w:rPr>
                <w:webHidden/>
              </w:rPr>
              <w:fldChar w:fldCharType="end"/>
            </w:r>
          </w:hyperlink>
        </w:p>
        <w:p w14:paraId="36B565C5" w14:textId="3D46DBC2" w:rsidR="002539D4" w:rsidRDefault="002539D4">
          <w:pPr>
            <w:pStyle w:val="TOC1"/>
            <w:rPr>
              <w:rFonts w:asciiTheme="minorHAnsi" w:eastAsiaTheme="minorEastAsia" w:hAnsiTheme="minorHAnsi" w:cstheme="minorBidi"/>
              <w:color w:val="auto"/>
              <w:kern w:val="2"/>
              <w14:ligatures w14:val="standardContextual"/>
            </w:rPr>
          </w:pPr>
          <w:hyperlink w:anchor="_Toc215841871" w:history="1">
            <w:r w:rsidRPr="00302E17">
              <w:rPr>
                <w:rStyle w:val="Hyperlink"/>
              </w:rPr>
              <w:t>Related policies, procedures, guidelines, and legislation</w:t>
            </w:r>
            <w:r>
              <w:rPr>
                <w:webHidden/>
              </w:rPr>
              <w:tab/>
            </w:r>
            <w:r>
              <w:rPr>
                <w:webHidden/>
              </w:rPr>
              <w:fldChar w:fldCharType="begin"/>
            </w:r>
            <w:r>
              <w:rPr>
                <w:webHidden/>
              </w:rPr>
              <w:instrText xml:space="preserve"> PAGEREF _Toc215841871 \h </w:instrText>
            </w:r>
            <w:r>
              <w:rPr>
                <w:webHidden/>
              </w:rPr>
            </w:r>
            <w:r>
              <w:rPr>
                <w:webHidden/>
              </w:rPr>
              <w:fldChar w:fldCharType="separate"/>
            </w:r>
            <w:r>
              <w:rPr>
                <w:webHidden/>
              </w:rPr>
              <w:t>10</w:t>
            </w:r>
            <w:r>
              <w:rPr>
                <w:webHidden/>
              </w:rPr>
              <w:fldChar w:fldCharType="end"/>
            </w:r>
          </w:hyperlink>
        </w:p>
        <w:p w14:paraId="680E07F0" w14:textId="0475DB0C" w:rsidR="002539D4" w:rsidRDefault="002539D4">
          <w:pPr>
            <w:pStyle w:val="TOC1"/>
            <w:rPr>
              <w:rFonts w:asciiTheme="minorHAnsi" w:eastAsiaTheme="minorEastAsia" w:hAnsiTheme="minorHAnsi" w:cstheme="minorBidi"/>
              <w:color w:val="auto"/>
              <w:kern w:val="2"/>
              <w14:ligatures w14:val="standardContextual"/>
            </w:rPr>
          </w:pPr>
          <w:hyperlink w:anchor="_Toc215841872" w:history="1">
            <w:r w:rsidRPr="00302E17">
              <w:rPr>
                <w:rStyle w:val="Hyperlink"/>
              </w:rPr>
              <w:t>Definition of terms</w:t>
            </w:r>
            <w:r>
              <w:rPr>
                <w:webHidden/>
              </w:rPr>
              <w:tab/>
            </w:r>
            <w:r>
              <w:rPr>
                <w:webHidden/>
              </w:rPr>
              <w:fldChar w:fldCharType="begin"/>
            </w:r>
            <w:r>
              <w:rPr>
                <w:webHidden/>
              </w:rPr>
              <w:instrText xml:space="preserve"> PAGEREF _Toc215841872 \h </w:instrText>
            </w:r>
            <w:r>
              <w:rPr>
                <w:webHidden/>
              </w:rPr>
            </w:r>
            <w:r>
              <w:rPr>
                <w:webHidden/>
              </w:rPr>
              <w:fldChar w:fldCharType="separate"/>
            </w:r>
            <w:r>
              <w:rPr>
                <w:webHidden/>
              </w:rPr>
              <w:t>11</w:t>
            </w:r>
            <w:r>
              <w:rPr>
                <w:webHidden/>
              </w:rPr>
              <w:fldChar w:fldCharType="end"/>
            </w:r>
          </w:hyperlink>
        </w:p>
        <w:p w14:paraId="7D536610" w14:textId="0134DA61" w:rsidR="002539D4" w:rsidRDefault="002539D4">
          <w:pPr>
            <w:pStyle w:val="TOC1"/>
            <w:rPr>
              <w:rFonts w:asciiTheme="minorHAnsi" w:eastAsiaTheme="minorEastAsia" w:hAnsiTheme="minorHAnsi" w:cstheme="minorBidi"/>
              <w:color w:val="auto"/>
              <w:kern w:val="2"/>
              <w14:ligatures w14:val="standardContextual"/>
            </w:rPr>
          </w:pPr>
          <w:hyperlink w:anchor="_Toc215841873" w:history="1">
            <w:r w:rsidRPr="00302E17">
              <w:rPr>
                <w:rStyle w:val="Hyperlink"/>
              </w:rPr>
              <w:t>Search terms</w:t>
            </w:r>
            <w:r>
              <w:rPr>
                <w:webHidden/>
              </w:rPr>
              <w:tab/>
            </w:r>
            <w:r>
              <w:rPr>
                <w:webHidden/>
              </w:rPr>
              <w:fldChar w:fldCharType="begin"/>
            </w:r>
            <w:r>
              <w:rPr>
                <w:webHidden/>
              </w:rPr>
              <w:instrText xml:space="preserve"> PAGEREF _Toc215841873 \h </w:instrText>
            </w:r>
            <w:r>
              <w:rPr>
                <w:webHidden/>
              </w:rPr>
            </w:r>
            <w:r>
              <w:rPr>
                <w:webHidden/>
              </w:rPr>
              <w:fldChar w:fldCharType="separate"/>
            </w:r>
            <w:r>
              <w:rPr>
                <w:webHidden/>
              </w:rPr>
              <w:t>11</w:t>
            </w:r>
            <w:r>
              <w:rPr>
                <w:webHidden/>
              </w:rPr>
              <w:fldChar w:fldCharType="end"/>
            </w:r>
          </w:hyperlink>
        </w:p>
        <w:p w14:paraId="037F78E4" w14:textId="1D96E673" w:rsidR="002539D4" w:rsidRDefault="002539D4">
          <w:pPr>
            <w:pStyle w:val="TOC1"/>
            <w:rPr>
              <w:rFonts w:asciiTheme="minorHAnsi" w:eastAsiaTheme="minorEastAsia" w:hAnsiTheme="minorHAnsi" w:cstheme="minorBidi"/>
              <w:color w:val="auto"/>
              <w:kern w:val="2"/>
              <w14:ligatures w14:val="standardContextual"/>
            </w:rPr>
          </w:pPr>
          <w:hyperlink w:anchor="_Toc215841874" w:history="1">
            <w:r w:rsidRPr="00302E17">
              <w:rPr>
                <w:rStyle w:val="Hyperlink"/>
              </w:rPr>
              <w:t>Attachments</w:t>
            </w:r>
            <w:r>
              <w:rPr>
                <w:webHidden/>
              </w:rPr>
              <w:tab/>
            </w:r>
            <w:r>
              <w:rPr>
                <w:webHidden/>
              </w:rPr>
              <w:fldChar w:fldCharType="begin"/>
            </w:r>
            <w:r>
              <w:rPr>
                <w:webHidden/>
              </w:rPr>
              <w:instrText xml:space="preserve"> PAGEREF _Toc215841874 \h </w:instrText>
            </w:r>
            <w:r>
              <w:rPr>
                <w:webHidden/>
              </w:rPr>
            </w:r>
            <w:r>
              <w:rPr>
                <w:webHidden/>
              </w:rPr>
              <w:fldChar w:fldCharType="separate"/>
            </w:r>
            <w:r>
              <w:rPr>
                <w:webHidden/>
              </w:rPr>
              <w:t>11</w:t>
            </w:r>
            <w:r>
              <w:rPr>
                <w:webHidden/>
              </w:rPr>
              <w:fldChar w:fldCharType="end"/>
            </w:r>
          </w:hyperlink>
        </w:p>
        <w:p w14:paraId="4C4D66B8" w14:textId="23265EE2" w:rsidR="002539D4" w:rsidRDefault="002539D4">
          <w:pPr>
            <w:pStyle w:val="TOC1"/>
            <w:rPr>
              <w:rFonts w:asciiTheme="minorHAnsi" w:eastAsiaTheme="minorEastAsia" w:hAnsiTheme="minorHAnsi" w:cstheme="minorBidi"/>
              <w:color w:val="auto"/>
              <w:kern w:val="2"/>
              <w14:ligatures w14:val="standardContextual"/>
            </w:rPr>
          </w:pPr>
          <w:hyperlink w:anchor="_Toc215841875" w:history="1">
            <w:r w:rsidRPr="00302E17">
              <w:rPr>
                <w:rStyle w:val="Hyperlink"/>
              </w:rPr>
              <w:t>Attachment 1</w:t>
            </w:r>
            <w:r>
              <w:rPr>
                <w:webHidden/>
              </w:rPr>
              <w:tab/>
            </w:r>
            <w:r>
              <w:rPr>
                <w:webHidden/>
              </w:rPr>
              <w:fldChar w:fldCharType="begin"/>
            </w:r>
            <w:r>
              <w:rPr>
                <w:webHidden/>
              </w:rPr>
              <w:instrText xml:space="preserve"> PAGEREF _Toc215841875 \h </w:instrText>
            </w:r>
            <w:r>
              <w:rPr>
                <w:webHidden/>
              </w:rPr>
            </w:r>
            <w:r>
              <w:rPr>
                <w:webHidden/>
              </w:rPr>
              <w:fldChar w:fldCharType="separate"/>
            </w:r>
            <w:r>
              <w:rPr>
                <w:webHidden/>
              </w:rPr>
              <w:t>13</w:t>
            </w:r>
            <w:r>
              <w:rPr>
                <w:webHidden/>
              </w:rPr>
              <w:fldChar w:fldCharType="end"/>
            </w:r>
          </w:hyperlink>
        </w:p>
        <w:p w14:paraId="506A7AE8" w14:textId="75C87B87" w:rsidR="002539D4" w:rsidRDefault="002539D4">
          <w:pPr>
            <w:pStyle w:val="TOC1"/>
            <w:rPr>
              <w:rFonts w:asciiTheme="minorHAnsi" w:eastAsiaTheme="minorEastAsia" w:hAnsiTheme="minorHAnsi" w:cstheme="minorBidi"/>
              <w:color w:val="auto"/>
              <w:kern w:val="2"/>
              <w14:ligatures w14:val="standardContextual"/>
            </w:rPr>
          </w:pPr>
          <w:hyperlink w:anchor="_Toc215841876" w:history="1">
            <w:r w:rsidRPr="00302E17">
              <w:rPr>
                <w:rStyle w:val="Hyperlink"/>
              </w:rPr>
              <w:t>Attachment 2</w:t>
            </w:r>
            <w:r>
              <w:rPr>
                <w:webHidden/>
              </w:rPr>
              <w:tab/>
            </w:r>
            <w:r>
              <w:rPr>
                <w:webHidden/>
              </w:rPr>
              <w:fldChar w:fldCharType="begin"/>
            </w:r>
            <w:r>
              <w:rPr>
                <w:webHidden/>
              </w:rPr>
              <w:instrText xml:space="preserve"> PAGEREF _Toc215841876 \h </w:instrText>
            </w:r>
            <w:r>
              <w:rPr>
                <w:webHidden/>
              </w:rPr>
            </w:r>
            <w:r>
              <w:rPr>
                <w:webHidden/>
              </w:rPr>
              <w:fldChar w:fldCharType="separate"/>
            </w:r>
            <w:r>
              <w:rPr>
                <w:webHidden/>
              </w:rPr>
              <w:t>14</w:t>
            </w:r>
            <w:r>
              <w:rPr>
                <w:webHidden/>
              </w:rPr>
              <w:fldChar w:fldCharType="end"/>
            </w:r>
          </w:hyperlink>
        </w:p>
        <w:p w14:paraId="1FF9FCDC" w14:textId="233151F4" w:rsidR="002539D4" w:rsidRDefault="002539D4">
          <w:pPr>
            <w:pStyle w:val="TOC1"/>
            <w:rPr>
              <w:rFonts w:asciiTheme="minorHAnsi" w:eastAsiaTheme="minorEastAsia" w:hAnsiTheme="minorHAnsi" w:cstheme="minorBidi"/>
              <w:color w:val="auto"/>
              <w:kern w:val="2"/>
              <w14:ligatures w14:val="standardContextual"/>
            </w:rPr>
          </w:pPr>
          <w:hyperlink w:anchor="_Toc215841877" w:history="1">
            <w:r w:rsidRPr="00302E17">
              <w:rPr>
                <w:rStyle w:val="Hyperlink"/>
              </w:rPr>
              <w:t>Attachment 3</w:t>
            </w:r>
            <w:r>
              <w:rPr>
                <w:webHidden/>
              </w:rPr>
              <w:tab/>
            </w:r>
            <w:r>
              <w:rPr>
                <w:webHidden/>
              </w:rPr>
              <w:fldChar w:fldCharType="begin"/>
            </w:r>
            <w:r>
              <w:rPr>
                <w:webHidden/>
              </w:rPr>
              <w:instrText xml:space="preserve"> PAGEREF _Toc215841877 \h </w:instrText>
            </w:r>
            <w:r>
              <w:rPr>
                <w:webHidden/>
              </w:rPr>
            </w:r>
            <w:r>
              <w:rPr>
                <w:webHidden/>
              </w:rPr>
              <w:fldChar w:fldCharType="separate"/>
            </w:r>
            <w:r>
              <w:rPr>
                <w:webHidden/>
              </w:rPr>
              <w:t>17</w:t>
            </w:r>
            <w:r>
              <w:rPr>
                <w:webHidden/>
              </w:rPr>
              <w:fldChar w:fldCharType="end"/>
            </w:r>
          </w:hyperlink>
        </w:p>
        <w:p w14:paraId="208FE2CA" w14:textId="546650F2"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4AFC188E" w14:textId="77777777" w:rsidR="00FE46F1" w:rsidRDefault="00FE46F1">
      <w:pPr>
        <w:spacing w:before="0" w:after="0" w:line="240" w:lineRule="auto"/>
        <w:rPr>
          <w:rFonts w:eastAsia="Times New Roman"/>
          <w:b/>
          <w:color w:val="FFFFFF" w:themeColor="background1"/>
          <w:szCs w:val="80"/>
          <w:lang w:eastAsia="en-US"/>
        </w:rPr>
      </w:pPr>
    </w:p>
    <w:p w14:paraId="4446C9C4" w14:textId="77777777" w:rsidR="00201AF6" w:rsidRDefault="00201AF6">
      <w:pPr>
        <w:spacing w:before="0" w:after="0" w:line="240" w:lineRule="auto"/>
        <w:rPr>
          <w:rFonts w:eastAsia="Times New Roman"/>
          <w:b/>
          <w:bCs/>
          <w:iCs/>
          <w:color w:val="FFFFFF" w:themeColor="background1"/>
          <w:lang w:eastAsia="en-US"/>
        </w:rPr>
      </w:pPr>
      <w:r>
        <w:br w:type="page"/>
      </w:r>
    </w:p>
    <w:p w14:paraId="6AB7374C" w14:textId="62BCA5A6" w:rsidR="0078367D" w:rsidRPr="00036249" w:rsidRDefault="003254E1" w:rsidP="00036249">
      <w:pPr>
        <w:pStyle w:val="Heading4"/>
      </w:pPr>
      <w:bookmarkStart w:id="1" w:name="_Toc215841858"/>
      <w:r>
        <w:lastRenderedPageBreak/>
        <w:t>Purpose</w:t>
      </w:r>
      <w:bookmarkEnd w:id="1"/>
      <w:r w:rsidR="009746B1" w:rsidRPr="00036249">
        <w:t xml:space="preserve"> </w:t>
      </w:r>
    </w:p>
    <w:p w14:paraId="799DBE80" w14:textId="2E0331B4" w:rsidR="0074488F" w:rsidRDefault="00E27E74" w:rsidP="00573321">
      <w:pPr>
        <w:pStyle w:val="BodyCopy"/>
      </w:pPr>
      <w:r>
        <w:t>T</w:t>
      </w:r>
      <w:r w:rsidR="00573321" w:rsidRPr="00573321">
        <w:t xml:space="preserve">o provide information </w:t>
      </w:r>
      <w:r w:rsidR="008B0AD6">
        <w:t xml:space="preserve">to </w:t>
      </w:r>
      <w:r w:rsidR="00573321" w:rsidRPr="00573321">
        <w:t xml:space="preserve">Canberra Health Services (CHS) staff </w:t>
      </w:r>
      <w:r w:rsidR="00F31F07">
        <w:t xml:space="preserve">that is </w:t>
      </w:r>
      <w:r w:rsidR="002D306A">
        <w:t xml:space="preserve">specific to </w:t>
      </w:r>
      <w:r w:rsidR="00573321" w:rsidRPr="00573321">
        <w:t xml:space="preserve">the </w:t>
      </w:r>
      <w:r w:rsidR="00FC73F4">
        <w:t xml:space="preserve">management of people </w:t>
      </w:r>
      <w:r w:rsidR="00573321" w:rsidRPr="00573321">
        <w:t xml:space="preserve">subject to an order under section 309 of the </w:t>
      </w:r>
      <w:r w:rsidR="00573321" w:rsidRPr="00573321">
        <w:rPr>
          <w:i/>
        </w:rPr>
        <w:t xml:space="preserve">Crimes Act 1900 </w:t>
      </w:r>
      <w:r w:rsidR="00573321" w:rsidRPr="00573321">
        <w:t>(s309)</w:t>
      </w:r>
      <w:r w:rsidR="00573321" w:rsidRPr="00573321">
        <w:rPr>
          <w:i/>
        </w:rPr>
        <w:t xml:space="preserve"> </w:t>
      </w:r>
      <w:r w:rsidR="00573321" w:rsidRPr="00573321">
        <w:t xml:space="preserve">at the Canberra Hospital (CH). </w:t>
      </w:r>
    </w:p>
    <w:p w14:paraId="7285CEC0" w14:textId="7F1FF08F" w:rsidR="00461482" w:rsidRDefault="00F31F07" w:rsidP="00573321">
      <w:pPr>
        <w:pStyle w:val="BodyCopy"/>
      </w:pPr>
      <w:r>
        <w:t xml:space="preserve">The purpose of the </w:t>
      </w:r>
      <w:r w:rsidR="00461482">
        <w:t xml:space="preserve">procedure </w:t>
      </w:r>
      <w:r>
        <w:t>is to o</w:t>
      </w:r>
      <w:r w:rsidR="002D306A">
        <w:t xml:space="preserve">utline the </w:t>
      </w:r>
      <w:r w:rsidR="00E27E74">
        <w:t>legislative requirements</w:t>
      </w:r>
      <w:r w:rsidR="007C13C2">
        <w:t xml:space="preserve"> and </w:t>
      </w:r>
      <w:r w:rsidR="00BA7964">
        <w:t>not care</w:t>
      </w:r>
      <w:r w:rsidR="002D306A">
        <w:t xml:space="preserve"> p</w:t>
      </w:r>
      <w:r w:rsidR="0074488F">
        <w:t>rovision</w:t>
      </w:r>
      <w:r w:rsidR="002D306A">
        <w:t xml:space="preserve">. </w:t>
      </w:r>
      <w:r w:rsidR="00E27E74">
        <w:t xml:space="preserve"> </w:t>
      </w:r>
    </w:p>
    <w:p w14:paraId="348C796B" w14:textId="71F3184A" w:rsidR="00481A6C" w:rsidRDefault="00481A6C" w:rsidP="00573321">
      <w:pPr>
        <w:pStyle w:val="BodyCopy"/>
        <w:rPr>
          <w:rStyle w:val="Hyperlink"/>
          <w:iCs w:val="0"/>
        </w:rPr>
      </w:pPr>
      <w:hyperlink w:anchor="_top" w:history="1">
        <w:r w:rsidRPr="00481A6C">
          <w:rPr>
            <w:rStyle w:val="Hyperlink"/>
            <w:iCs w:val="0"/>
          </w:rPr>
          <w:t>Back to Contents</w:t>
        </w:r>
      </w:hyperlink>
    </w:p>
    <w:p w14:paraId="0C1ADE3B" w14:textId="0E9AF894" w:rsidR="0078367D" w:rsidRPr="00AC2EDE" w:rsidRDefault="003254E1" w:rsidP="00197F2E">
      <w:pPr>
        <w:pStyle w:val="Heading4"/>
      </w:pPr>
      <w:bookmarkStart w:id="2" w:name="_Toc215841859"/>
      <w:r>
        <w:rPr>
          <w:rStyle w:val="Hyperlink"/>
          <w:color w:val="FFFFFF" w:themeColor="background1"/>
          <w:u w:val="none"/>
        </w:rPr>
        <w:t>Alerts</w:t>
      </w:r>
      <w:bookmarkEnd w:id="2"/>
      <w:r>
        <w:rPr>
          <w:rStyle w:val="Hyperlink"/>
          <w:color w:val="FFFFFF" w:themeColor="background1"/>
          <w:u w:val="none"/>
        </w:rPr>
        <w:t xml:space="preserve"> </w:t>
      </w:r>
    </w:p>
    <w:p w14:paraId="37AD9381" w14:textId="48D5FAAE" w:rsidR="008E38D1" w:rsidRDefault="00527AEA" w:rsidP="008E38D1">
      <w:pPr>
        <w:pStyle w:val="BodyCopy"/>
      </w:pPr>
      <w:r>
        <w:t>T</w:t>
      </w:r>
      <w:r w:rsidR="008E38D1">
        <w:t>his procedure</w:t>
      </w:r>
      <w:r w:rsidR="00F80155">
        <w:t xml:space="preserve"> </w:t>
      </w:r>
      <w:r w:rsidR="008E38D1">
        <w:t xml:space="preserve">is limited to Canberra Hospital as an </w:t>
      </w:r>
      <w:r w:rsidR="008E38D1" w:rsidRPr="008E38D1">
        <w:t>Approved Mental Health Facility (AMHF)</w:t>
      </w:r>
      <w:r w:rsidR="00DE6E8E">
        <w:t xml:space="preserve"> </w:t>
      </w:r>
      <w:r w:rsidR="00DE6E8E" w:rsidRPr="00573321">
        <w:t xml:space="preserve">under the </w:t>
      </w:r>
      <w:r w:rsidR="00DE6E8E" w:rsidRPr="00573321">
        <w:rPr>
          <w:i/>
        </w:rPr>
        <w:t>Mental Health Act 2015 (</w:t>
      </w:r>
      <w:r w:rsidR="00DE6E8E" w:rsidRPr="00573321">
        <w:t>MH Act).</w:t>
      </w:r>
    </w:p>
    <w:p w14:paraId="222D05CB" w14:textId="26861020" w:rsidR="008E38D1" w:rsidRPr="008E38D1" w:rsidRDefault="00FB21A1" w:rsidP="008E38D1">
      <w:pPr>
        <w:pStyle w:val="BodyCopy"/>
      </w:pPr>
      <w:r>
        <w:t xml:space="preserve">Other CHS facilities are not an </w:t>
      </w:r>
      <w:r w:rsidR="00930E1B">
        <w:t xml:space="preserve">AMHF for the </w:t>
      </w:r>
      <w:r w:rsidR="008B0AD6">
        <w:t xml:space="preserve">initial assessment required </w:t>
      </w:r>
      <w:r w:rsidR="00930E1B">
        <w:t>of a person subject to a s309 order</w:t>
      </w:r>
      <w:r w:rsidR="00DE6E8E">
        <w:t xml:space="preserve"> (</w:t>
      </w:r>
      <w:r w:rsidR="00930E1B">
        <w:t xml:space="preserve">Chapter 6 of the </w:t>
      </w:r>
      <w:r w:rsidR="00930E1B" w:rsidRPr="00930E1B">
        <w:rPr>
          <w:i/>
          <w:iCs w:val="0"/>
        </w:rPr>
        <w:t>Mental Health Act</w:t>
      </w:r>
      <w:r w:rsidR="00930E1B">
        <w:t xml:space="preserve"> 2015 </w:t>
      </w:r>
      <w:r w:rsidR="00DE6E8E">
        <w:t xml:space="preserve">- </w:t>
      </w:r>
      <w:r w:rsidR="00930E1B">
        <w:t>emergency detention)</w:t>
      </w:r>
      <w:r w:rsidR="00FD3B6B">
        <w:t>.</w:t>
      </w:r>
      <w:r w:rsidR="00373EBE">
        <w:t xml:space="preserve">                                            </w:t>
      </w:r>
      <w:r w:rsidR="008E38D1" w:rsidRPr="008E38D1">
        <w:t xml:space="preserve">Refer to the </w:t>
      </w:r>
      <w:hyperlink r:id="rId11" w:history="1">
        <w:r w:rsidR="008E38D1" w:rsidRPr="008E38D1">
          <w:rPr>
            <w:rStyle w:val="Hyperlink"/>
          </w:rPr>
          <w:t>ACT Legislation Register</w:t>
        </w:r>
      </w:hyperlink>
      <w:r w:rsidR="008E38D1" w:rsidRPr="008E38D1">
        <w:t xml:space="preserve"> for approval stipulations. </w:t>
      </w:r>
    </w:p>
    <w:p w14:paraId="7171D562" w14:textId="63C677E0" w:rsidR="00481A6C" w:rsidRDefault="00481A6C" w:rsidP="00481A6C">
      <w:pPr>
        <w:pStyle w:val="BodyCopy"/>
        <w:rPr>
          <w:rStyle w:val="Hyperlink"/>
          <w:iCs w:val="0"/>
        </w:rPr>
      </w:pPr>
      <w:hyperlink w:anchor="_top" w:history="1">
        <w:r w:rsidRPr="00481A6C">
          <w:rPr>
            <w:rStyle w:val="Hyperlink"/>
            <w:iCs w:val="0"/>
          </w:rPr>
          <w:t>Back to Contents</w:t>
        </w:r>
      </w:hyperlink>
    </w:p>
    <w:p w14:paraId="37140D82" w14:textId="77777777" w:rsidR="003254E1" w:rsidRDefault="003254E1" w:rsidP="003254E1">
      <w:pPr>
        <w:pStyle w:val="Heading4"/>
      </w:pPr>
      <w:bookmarkStart w:id="3" w:name="_Toc215841860"/>
      <w:r>
        <w:t>Scope</w:t>
      </w:r>
      <w:bookmarkEnd w:id="3"/>
    </w:p>
    <w:p w14:paraId="1179B7E1" w14:textId="6C98CBC7" w:rsidR="00573321" w:rsidRPr="00573321" w:rsidRDefault="00573321" w:rsidP="00573321">
      <w:pPr>
        <w:pStyle w:val="BodyCopy"/>
      </w:pPr>
      <w:r w:rsidRPr="00573321">
        <w:t>This document applies to CHS staff involved in the</w:t>
      </w:r>
      <w:r w:rsidR="00DE6E8E">
        <w:t xml:space="preserve"> </w:t>
      </w:r>
      <w:r w:rsidR="00FB21A1">
        <w:t xml:space="preserve">management of a </w:t>
      </w:r>
      <w:r w:rsidR="008142EF">
        <w:t xml:space="preserve">consumer </w:t>
      </w:r>
      <w:r w:rsidRPr="00573321">
        <w:t xml:space="preserve">subject to a s309 order. </w:t>
      </w:r>
    </w:p>
    <w:p w14:paraId="6FC87B0D" w14:textId="47F87B2E" w:rsidR="00F80155" w:rsidRPr="00573321" w:rsidRDefault="00F76290" w:rsidP="00527AEA">
      <w:pPr>
        <w:pStyle w:val="BodyCopy"/>
      </w:pPr>
      <w:r w:rsidRPr="00AC7B26">
        <w:t xml:space="preserve">This procedure must be read in conjunction with </w:t>
      </w:r>
      <w:r w:rsidR="00A04F4B">
        <w:t xml:space="preserve">relevant </w:t>
      </w:r>
      <w:r w:rsidR="00E27E74">
        <w:t xml:space="preserve">CHS procedures, specifically </w:t>
      </w:r>
      <w:r w:rsidR="00A04F4B">
        <w:t xml:space="preserve">the below </w:t>
      </w:r>
      <w:r w:rsidR="00F31F07">
        <w:t>that outline</w:t>
      </w:r>
      <w:r w:rsidR="00F80155">
        <w:t xml:space="preserve"> obligations and requirements when a </w:t>
      </w:r>
      <w:r w:rsidR="008142EF">
        <w:t xml:space="preserve">consumer </w:t>
      </w:r>
      <w:r w:rsidR="00F80155">
        <w:t>is subject to the provisions of the</w:t>
      </w:r>
      <w:r w:rsidR="00FB21A1">
        <w:t xml:space="preserve"> </w:t>
      </w:r>
      <w:r w:rsidR="007C13C2">
        <w:t xml:space="preserve">           </w:t>
      </w:r>
      <w:r w:rsidR="00FB21A1">
        <w:t>MH Act</w:t>
      </w:r>
      <w:r w:rsidR="00F80155">
        <w:t xml:space="preserve">, </w:t>
      </w:r>
      <w:r>
        <w:t>located on the CHS Policy and Guidance Documents Register</w:t>
      </w:r>
      <w:r w:rsidRPr="00AC7B26">
        <w:t xml:space="preserve">: </w:t>
      </w:r>
    </w:p>
    <w:p w14:paraId="5C4E3E5C" w14:textId="35C6E55B" w:rsidR="00F76290" w:rsidRPr="00FC63E3" w:rsidRDefault="00F76290" w:rsidP="00F76290">
      <w:pPr>
        <w:pStyle w:val="Bullet"/>
      </w:pPr>
      <w:r w:rsidRPr="00527AEA">
        <w:rPr>
          <w:i/>
          <w:iCs/>
        </w:rPr>
        <w:t xml:space="preserve">Emergency Detention in an Approved Mental Health Facility and a </w:t>
      </w:r>
      <w:r w:rsidR="002C2971" w:rsidRPr="00527AEA">
        <w:rPr>
          <w:i/>
          <w:iCs/>
        </w:rPr>
        <w:t>p</w:t>
      </w:r>
      <w:r w:rsidRPr="00527AEA">
        <w:rPr>
          <w:i/>
          <w:iCs/>
        </w:rPr>
        <w:t xml:space="preserve">erson’s </w:t>
      </w:r>
      <w:r w:rsidR="002C2971" w:rsidRPr="00527AEA">
        <w:rPr>
          <w:i/>
          <w:iCs/>
        </w:rPr>
        <w:t>r</w:t>
      </w:r>
      <w:r w:rsidRPr="00527AEA">
        <w:rPr>
          <w:i/>
          <w:iCs/>
        </w:rPr>
        <w:t>ights under the</w:t>
      </w:r>
      <w:r w:rsidRPr="00FC63E3">
        <w:t xml:space="preserve"> </w:t>
      </w:r>
      <w:r w:rsidRPr="00FC63E3">
        <w:rPr>
          <w:i/>
          <w:iCs/>
        </w:rPr>
        <w:t xml:space="preserve">Mental Health Act </w:t>
      </w:r>
      <w:r w:rsidRPr="00FC63E3">
        <w:t xml:space="preserve">2015 </w:t>
      </w:r>
    </w:p>
    <w:p w14:paraId="21F354CC" w14:textId="22C873D6" w:rsidR="002C2971" w:rsidRPr="00527AEA" w:rsidRDefault="0060094F" w:rsidP="00F76290">
      <w:pPr>
        <w:pStyle w:val="Bullet"/>
        <w:rPr>
          <w:i/>
          <w:iCs/>
        </w:rPr>
      </w:pPr>
      <w:r w:rsidRPr="00527AEA">
        <w:rPr>
          <w:bCs/>
          <w:i/>
          <w:iCs/>
        </w:rPr>
        <w:t xml:space="preserve">Care of </w:t>
      </w:r>
      <w:r w:rsidR="002C2971" w:rsidRPr="00527AEA">
        <w:rPr>
          <w:bCs/>
          <w:i/>
          <w:iCs/>
        </w:rPr>
        <w:t>p</w:t>
      </w:r>
      <w:r w:rsidRPr="00527AEA">
        <w:rPr>
          <w:bCs/>
          <w:i/>
          <w:iCs/>
        </w:rPr>
        <w:t>ersons subject to Psychiatric Treatment Orders (PTOs) with or without a Restriction Order (RO)</w:t>
      </w:r>
    </w:p>
    <w:p w14:paraId="7E5B887F" w14:textId="4F29D3E4" w:rsidR="00506599" w:rsidRPr="00527AEA" w:rsidRDefault="00506599" w:rsidP="00506599">
      <w:pPr>
        <w:pStyle w:val="Bullet"/>
        <w:rPr>
          <w:i/>
          <w:iCs/>
        </w:rPr>
      </w:pPr>
      <w:r w:rsidRPr="00527AEA">
        <w:rPr>
          <w:i/>
          <w:iCs/>
        </w:rPr>
        <w:t>Care of persons subject to Forensic Mental Health Order</w:t>
      </w:r>
      <w:r w:rsidR="00FC63E3" w:rsidRPr="00527AEA">
        <w:rPr>
          <w:i/>
          <w:iCs/>
        </w:rPr>
        <w:t>s</w:t>
      </w:r>
      <w:r w:rsidRPr="00527AEA">
        <w:rPr>
          <w:i/>
          <w:iCs/>
        </w:rPr>
        <w:t xml:space="preserve"> (FMHO)</w:t>
      </w:r>
    </w:p>
    <w:p w14:paraId="245D3105" w14:textId="62344635" w:rsidR="00573C33" w:rsidRDefault="00573C33" w:rsidP="00506599">
      <w:pPr>
        <w:pStyle w:val="Bullet"/>
      </w:pPr>
      <w:r w:rsidRPr="00527AEA">
        <w:rPr>
          <w:i/>
          <w:iCs/>
        </w:rPr>
        <w:t>Advance Agreement, Advance Consent Direction and Nominated Person under the Mental Health Act</w:t>
      </w:r>
      <w:r>
        <w:t xml:space="preserve"> 2015</w:t>
      </w:r>
    </w:p>
    <w:p w14:paraId="55A49EB0" w14:textId="6F279255" w:rsidR="008142EF" w:rsidRPr="00FC63E3" w:rsidRDefault="008142EF" w:rsidP="00506599">
      <w:pPr>
        <w:pStyle w:val="Bullet"/>
      </w:pPr>
      <w:r w:rsidRPr="00527AEA">
        <w:rPr>
          <w:i/>
          <w:iCs/>
        </w:rPr>
        <w:t>Seclusion, restraint and forcible giving of medication to people under the</w:t>
      </w:r>
      <w:r>
        <w:t xml:space="preserve"> </w:t>
      </w:r>
      <w:r w:rsidRPr="008142EF">
        <w:rPr>
          <w:i/>
          <w:iCs/>
        </w:rPr>
        <w:t>Mental Health Act</w:t>
      </w:r>
      <w:r>
        <w:t xml:space="preserve"> 2015</w:t>
      </w:r>
      <w:r w:rsidR="00FB21A1">
        <w:t>.</w:t>
      </w:r>
    </w:p>
    <w:p w14:paraId="609E85D0" w14:textId="77777777" w:rsidR="00506599" w:rsidRDefault="00506599" w:rsidP="000536BC">
      <w:pPr>
        <w:pStyle w:val="BodyCopy"/>
      </w:pPr>
      <w:r>
        <w:t xml:space="preserve">Exclusion: </w:t>
      </w:r>
    </w:p>
    <w:p w14:paraId="07970E90" w14:textId="6A795BEA" w:rsidR="00506599" w:rsidRDefault="00506599" w:rsidP="000536BC">
      <w:pPr>
        <w:pStyle w:val="BodyCopy"/>
      </w:pPr>
      <w:r w:rsidRPr="00C52AAD">
        <w:t>ACT Policing bring a</w:t>
      </w:r>
      <w:r w:rsidR="008B0AD6">
        <w:t>n arrest</w:t>
      </w:r>
      <w:r w:rsidR="00FC63E3">
        <w:t>ed</w:t>
      </w:r>
      <w:r w:rsidR="008B0AD6">
        <w:t xml:space="preserve"> </w:t>
      </w:r>
      <w:r w:rsidRPr="00C52AAD">
        <w:t xml:space="preserve">person </w:t>
      </w:r>
      <w:r w:rsidR="00373EBE">
        <w:t xml:space="preserve">in </w:t>
      </w:r>
      <w:r w:rsidR="008B0AD6">
        <w:t xml:space="preserve">their </w:t>
      </w:r>
      <w:r w:rsidRPr="00C52AAD">
        <w:t>custody for health care</w:t>
      </w:r>
      <w:r w:rsidR="00FD3B6B" w:rsidRPr="00C52AAD">
        <w:t xml:space="preserve">. </w:t>
      </w:r>
      <w:r w:rsidR="00C52AAD" w:rsidRPr="00C52AAD">
        <w:t>I</w:t>
      </w:r>
      <w:r w:rsidRPr="00C52AAD">
        <w:t>f a</w:t>
      </w:r>
      <w:r w:rsidR="00373EBE">
        <w:t xml:space="preserve"> mental health</w:t>
      </w:r>
      <w:r w:rsidRPr="00C52AAD">
        <w:t xml:space="preserve"> admission is clinically indicated, it is not appropriate </w:t>
      </w:r>
      <w:r w:rsidR="00373EBE">
        <w:t xml:space="preserve">for CHS staff </w:t>
      </w:r>
      <w:r w:rsidRPr="00C52AAD">
        <w:t xml:space="preserve">to recommend Police </w:t>
      </w:r>
      <w:r w:rsidR="00C52AAD" w:rsidRPr="00C52AAD">
        <w:t xml:space="preserve">take the </w:t>
      </w:r>
      <w:r w:rsidR="00373EBE">
        <w:t xml:space="preserve">person </w:t>
      </w:r>
      <w:r w:rsidR="008B0AD6">
        <w:t xml:space="preserve">from CH </w:t>
      </w:r>
      <w:r w:rsidR="00C52AAD" w:rsidRPr="00C52AAD">
        <w:t xml:space="preserve">and </w:t>
      </w:r>
      <w:r w:rsidR="008B0AD6">
        <w:t xml:space="preserve">later </w:t>
      </w:r>
      <w:r w:rsidR="00373EBE">
        <w:t xml:space="preserve">request </w:t>
      </w:r>
      <w:r w:rsidRPr="00C52AAD">
        <w:t>a s309 order</w:t>
      </w:r>
      <w:r w:rsidR="00FD3B6B" w:rsidRPr="00C52AAD">
        <w:t xml:space="preserve">. </w:t>
      </w:r>
    </w:p>
    <w:p w14:paraId="60759306" w14:textId="77777777" w:rsidR="003254E1" w:rsidRDefault="003254E1" w:rsidP="003254E1">
      <w:pPr>
        <w:pStyle w:val="BodyCopy"/>
        <w:spacing w:before="240"/>
      </w:pPr>
      <w:hyperlink w:anchor="_top" w:history="1">
        <w:r w:rsidRPr="00481A6C">
          <w:rPr>
            <w:rStyle w:val="Hyperlink"/>
            <w:iCs w:val="0"/>
          </w:rPr>
          <w:t>Back to Contents</w:t>
        </w:r>
      </w:hyperlink>
    </w:p>
    <w:p w14:paraId="24F232D9" w14:textId="63EB4117" w:rsidR="002D306A" w:rsidRDefault="00607124" w:rsidP="002D306A">
      <w:pPr>
        <w:pStyle w:val="Heading4"/>
      </w:pPr>
      <w:bookmarkStart w:id="4" w:name="_Toc215841861"/>
      <w:r>
        <w:lastRenderedPageBreak/>
        <w:t xml:space="preserve">Section 1- </w:t>
      </w:r>
      <w:r w:rsidR="002D306A">
        <w:t xml:space="preserve">Section 309 of the </w:t>
      </w:r>
      <w:r w:rsidR="002D306A" w:rsidRPr="002D306A">
        <w:rPr>
          <w:i/>
          <w:iCs w:val="0"/>
        </w:rPr>
        <w:t xml:space="preserve">Crimes Act </w:t>
      </w:r>
      <w:r w:rsidR="002D306A">
        <w:t>1900</w:t>
      </w:r>
      <w:bookmarkEnd w:id="4"/>
      <w:r w:rsidR="002D306A">
        <w:t xml:space="preserve">  </w:t>
      </w:r>
    </w:p>
    <w:p w14:paraId="0663043D" w14:textId="7B6A6330" w:rsidR="002D306A" w:rsidRPr="00F31F07" w:rsidRDefault="007C13C2" w:rsidP="002D306A">
      <w:pPr>
        <w:pStyle w:val="BodyCopy"/>
        <w:spacing w:before="0" w:after="0"/>
      </w:pPr>
      <w:r>
        <w:t xml:space="preserve">Section 309 states </w:t>
      </w:r>
      <w:r w:rsidR="0042615E">
        <w:t>“</w:t>
      </w:r>
      <w:r>
        <w:t>i</w:t>
      </w:r>
      <w:r w:rsidR="002D306A" w:rsidRPr="00F31F07">
        <w:t xml:space="preserve">f, in a proceeding in the Magistrates Court, the Court has reasonable grounds for believing the accused needs immediate treatment or care because of mental impairment, the Court may …, order that: </w:t>
      </w:r>
    </w:p>
    <w:p w14:paraId="1FA64EC9" w14:textId="77777777" w:rsidR="002D306A" w:rsidRPr="00F31F07" w:rsidRDefault="002D306A" w:rsidP="002D306A">
      <w:pPr>
        <w:pStyle w:val="Bullet"/>
        <w:rPr>
          <w:iCs/>
        </w:rPr>
      </w:pPr>
      <w:r w:rsidRPr="00F31F07">
        <w:rPr>
          <w:iCs/>
        </w:rPr>
        <w:t>the accused be taken to an approved mental health facility for a clinical examination for the purpose of deciding whether the accused person needs immediate treatment or care because of mental impairment</w:t>
      </w:r>
    </w:p>
    <w:p w14:paraId="4A293874" w14:textId="4566D37D" w:rsidR="002D306A" w:rsidRPr="00F31F07" w:rsidRDefault="002D306A" w:rsidP="002D306A">
      <w:pPr>
        <w:pStyle w:val="Bullet"/>
        <w:rPr>
          <w:iCs/>
        </w:rPr>
      </w:pPr>
      <w:r w:rsidRPr="00F31F07">
        <w:rPr>
          <w:iCs/>
        </w:rPr>
        <w:t>the accused may only be released into the custody of a police officer.</w:t>
      </w:r>
      <w:r w:rsidR="0042615E">
        <w:rPr>
          <w:iCs/>
        </w:rPr>
        <w:t>”</w:t>
      </w:r>
    </w:p>
    <w:p w14:paraId="191C8586" w14:textId="77777777" w:rsidR="002D306A" w:rsidRDefault="002D306A" w:rsidP="002D306A">
      <w:pPr>
        <w:pStyle w:val="BodyCopy"/>
        <w:spacing w:before="240"/>
      </w:pPr>
      <w:hyperlink w:anchor="_top" w:history="1">
        <w:r w:rsidRPr="00481A6C">
          <w:rPr>
            <w:rStyle w:val="Hyperlink"/>
            <w:iCs w:val="0"/>
          </w:rPr>
          <w:t>Back to Contents</w:t>
        </w:r>
      </w:hyperlink>
    </w:p>
    <w:p w14:paraId="1669E44E" w14:textId="14CC3BE1" w:rsidR="00607124" w:rsidRDefault="00607124" w:rsidP="00607124">
      <w:pPr>
        <w:pStyle w:val="Heading4"/>
      </w:pPr>
      <w:bookmarkStart w:id="5" w:name="_Toc215841862"/>
      <w:r>
        <w:t>Section 2 – Detention and custody requirements</w:t>
      </w:r>
      <w:bookmarkEnd w:id="5"/>
      <w:r>
        <w:t xml:space="preserve"> </w:t>
      </w:r>
    </w:p>
    <w:p w14:paraId="77683EA1" w14:textId="77777777" w:rsidR="00607124" w:rsidRPr="00573321" w:rsidRDefault="00607124" w:rsidP="00607124">
      <w:pPr>
        <w:pStyle w:val="BodyCopy"/>
        <w:spacing w:before="240"/>
      </w:pPr>
      <w:r>
        <w:t xml:space="preserve">The </w:t>
      </w:r>
      <w:r w:rsidRPr="00573321">
        <w:t xml:space="preserve">s309 order does not authorise the detention </w:t>
      </w:r>
      <w:r>
        <w:t xml:space="preserve">or treatment </w:t>
      </w:r>
      <w:r w:rsidRPr="00573321">
        <w:t xml:space="preserve">of the </w:t>
      </w:r>
      <w:r>
        <w:t xml:space="preserve">person </w:t>
      </w:r>
      <w:r w:rsidRPr="00573321">
        <w:t>at the AMHF</w:t>
      </w:r>
      <w:r>
        <w:t xml:space="preserve">. </w:t>
      </w:r>
    </w:p>
    <w:p w14:paraId="75378C76" w14:textId="77777777" w:rsidR="00607124" w:rsidRPr="00847D41" w:rsidRDefault="00607124" w:rsidP="00607124">
      <w:pPr>
        <w:pStyle w:val="BodyCopy"/>
        <w:spacing w:before="240"/>
        <w:rPr>
          <w:iCs w:val="0"/>
        </w:rPr>
      </w:pPr>
      <w:r>
        <w:t>In accordance with s</w:t>
      </w:r>
      <w:r w:rsidRPr="00573321">
        <w:t xml:space="preserve">ection 81(1) of the MH Act CHS </w:t>
      </w:r>
      <w:r w:rsidRPr="00461482">
        <w:rPr>
          <w:b/>
          <w:bCs w:val="0"/>
        </w:rPr>
        <w:t>must</w:t>
      </w:r>
      <w:r>
        <w:t xml:space="preserve"> </w:t>
      </w:r>
      <w:r w:rsidRPr="00573321">
        <w:t>detain the person while at the AMHF.</w:t>
      </w:r>
      <w:r>
        <w:t xml:space="preserve"> </w:t>
      </w:r>
    </w:p>
    <w:p w14:paraId="6F14934F" w14:textId="77777777" w:rsidR="00607124" w:rsidRPr="00573321" w:rsidRDefault="00607124" w:rsidP="00607124">
      <w:pPr>
        <w:pStyle w:val="BodyCopy"/>
        <w:spacing w:before="240"/>
      </w:pPr>
      <w:r>
        <w:t xml:space="preserve">The person can only be released to the custody of ACT Policing. </w:t>
      </w:r>
      <w:r w:rsidRPr="00573321">
        <w:t xml:space="preserve"> </w:t>
      </w:r>
    </w:p>
    <w:p w14:paraId="515C7222" w14:textId="001EE86C" w:rsidR="00607124" w:rsidRDefault="00607124" w:rsidP="002D306A">
      <w:pPr>
        <w:pStyle w:val="BodyCopy"/>
        <w:spacing w:before="240"/>
      </w:pPr>
      <w:hyperlink w:anchor="_top" w:history="1">
        <w:r w:rsidRPr="00481A6C">
          <w:rPr>
            <w:rStyle w:val="Hyperlink"/>
            <w:iCs w:val="0"/>
          </w:rPr>
          <w:t>Back to Contents</w:t>
        </w:r>
      </w:hyperlink>
    </w:p>
    <w:p w14:paraId="078BFCF7" w14:textId="26143015" w:rsidR="0078367D" w:rsidRDefault="0078367D" w:rsidP="00A6051F">
      <w:pPr>
        <w:pStyle w:val="Heading4"/>
      </w:pPr>
      <w:bookmarkStart w:id="6" w:name="_Toc215841863"/>
      <w:r>
        <w:t xml:space="preserve">Section </w:t>
      </w:r>
      <w:r w:rsidR="00607124">
        <w:t>3</w:t>
      </w:r>
      <w:r>
        <w:t xml:space="preserve"> </w:t>
      </w:r>
      <w:r w:rsidR="00573321">
        <w:t>–</w:t>
      </w:r>
      <w:r>
        <w:t xml:space="preserve"> </w:t>
      </w:r>
      <w:r w:rsidR="00573321">
        <w:t xml:space="preserve">Court </w:t>
      </w:r>
      <w:r w:rsidR="0061482E">
        <w:t xml:space="preserve">screening </w:t>
      </w:r>
      <w:r w:rsidR="00573321">
        <w:t>assessment and transport to CH</w:t>
      </w:r>
      <w:bookmarkEnd w:id="6"/>
      <w:r w:rsidR="00573321">
        <w:t xml:space="preserve"> </w:t>
      </w:r>
      <w:r w:rsidR="003254E1">
        <w:t xml:space="preserve"> </w:t>
      </w:r>
    </w:p>
    <w:p w14:paraId="4168B78A" w14:textId="3273C694" w:rsidR="00573321" w:rsidRPr="00573321" w:rsidRDefault="00607124" w:rsidP="00F2163C">
      <w:pPr>
        <w:pStyle w:val="Heading5"/>
        <w:rPr>
          <w:rFonts w:eastAsia="Times New Roman"/>
        </w:rPr>
      </w:pPr>
      <w:bookmarkStart w:id="7" w:name="_Toc167451190"/>
      <w:bookmarkStart w:id="8" w:name="_Toc172717733"/>
      <w:r>
        <w:rPr>
          <w:rFonts w:eastAsia="Times New Roman"/>
        </w:rPr>
        <w:t>3</w:t>
      </w:r>
      <w:r w:rsidR="00573321" w:rsidRPr="00573321">
        <w:rPr>
          <w:rFonts w:eastAsia="Times New Roman"/>
        </w:rPr>
        <w:t xml:space="preserve">.1 Court </w:t>
      </w:r>
      <w:r w:rsidR="0061482E">
        <w:rPr>
          <w:rFonts w:eastAsia="Times New Roman"/>
        </w:rPr>
        <w:t xml:space="preserve">screening </w:t>
      </w:r>
      <w:r w:rsidR="00963C54">
        <w:rPr>
          <w:rFonts w:eastAsia="Times New Roman"/>
        </w:rPr>
        <w:t>a</w:t>
      </w:r>
      <w:r w:rsidR="00573321" w:rsidRPr="00573321">
        <w:rPr>
          <w:rFonts w:eastAsia="Times New Roman"/>
        </w:rPr>
        <w:t>ssessment</w:t>
      </w:r>
      <w:bookmarkEnd w:id="7"/>
      <w:bookmarkEnd w:id="8"/>
    </w:p>
    <w:p w14:paraId="0196AF53" w14:textId="1FF979EB" w:rsidR="00FB21A1" w:rsidRDefault="00573321" w:rsidP="00573321">
      <w:pPr>
        <w:pStyle w:val="BodyCopy"/>
      </w:pPr>
      <w:r w:rsidRPr="00573321">
        <w:t xml:space="preserve">The </w:t>
      </w:r>
      <w:r w:rsidR="00E92D0A">
        <w:t xml:space="preserve">CHS </w:t>
      </w:r>
      <w:r w:rsidRPr="00573321">
        <w:t>Mental Health Court Assessment and Liaison Service (MHCALS)</w:t>
      </w:r>
      <w:r w:rsidR="00FB21A1">
        <w:t xml:space="preserve"> </w:t>
      </w:r>
      <w:r w:rsidRPr="00573321">
        <w:t xml:space="preserve">completes </w:t>
      </w:r>
      <w:r w:rsidR="00A1217F">
        <w:t xml:space="preserve">a </w:t>
      </w:r>
      <w:r w:rsidR="0061482E">
        <w:t xml:space="preserve">screening assessment of the </w:t>
      </w:r>
      <w:r w:rsidR="0042615E">
        <w:t xml:space="preserve">person </w:t>
      </w:r>
      <w:r w:rsidR="0061482E">
        <w:t xml:space="preserve">in the Court cells. The purpose is to obtain </w:t>
      </w:r>
      <w:r w:rsidR="00FB21A1">
        <w:t>a brief snapshot of the</w:t>
      </w:r>
      <w:r w:rsidR="0042615E">
        <w:t xml:space="preserve">ir </w:t>
      </w:r>
      <w:r w:rsidR="00FB21A1">
        <w:t>presentation</w:t>
      </w:r>
      <w:r w:rsidR="00A1217F">
        <w:t>, focusing on whether the person is presenting with acute deterioration in mental state, or raised risk issues, and to determine if their care can be managed safety in the community, of if they require further review at CH.</w:t>
      </w:r>
      <w:r w:rsidR="00FB21A1">
        <w:t xml:space="preserve"> </w:t>
      </w:r>
      <w:r w:rsidR="00F31F07">
        <w:t xml:space="preserve">This is </w:t>
      </w:r>
      <w:r w:rsidR="00FB21A1">
        <w:t xml:space="preserve">documented </w:t>
      </w:r>
      <w:r w:rsidR="009C50B8">
        <w:t xml:space="preserve">as a progress note </w:t>
      </w:r>
      <w:r w:rsidR="00FB21A1">
        <w:t xml:space="preserve">in the consumer’s clinical record. </w:t>
      </w:r>
    </w:p>
    <w:p w14:paraId="59C7AFC0" w14:textId="0AA7DB02" w:rsidR="00E92D0A" w:rsidRPr="00573321" w:rsidRDefault="00FB21A1" w:rsidP="00E92D0A">
      <w:pPr>
        <w:pStyle w:val="BodyCopy"/>
      </w:pPr>
      <w:r>
        <w:t xml:space="preserve">MHCALS </w:t>
      </w:r>
      <w:r w:rsidR="00F37762">
        <w:t xml:space="preserve">will </w:t>
      </w:r>
      <w:r w:rsidR="00063626">
        <w:t xml:space="preserve">contact the </w:t>
      </w:r>
      <w:r w:rsidR="00F327AC">
        <w:t xml:space="preserve">CH </w:t>
      </w:r>
      <w:r w:rsidR="00063626">
        <w:t xml:space="preserve">Mental Health Consultation Liaison Team </w:t>
      </w:r>
      <w:r>
        <w:t xml:space="preserve">(MHCL) </w:t>
      </w:r>
      <w:r w:rsidR="00F327AC">
        <w:t>o</w:t>
      </w:r>
      <w:r w:rsidR="00063626">
        <w:t xml:space="preserve">n </w:t>
      </w:r>
      <w:r w:rsidR="00E92D0A">
        <w:t>0466</w:t>
      </w:r>
      <w:r w:rsidR="00063626">
        <w:t xml:space="preserve"> </w:t>
      </w:r>
      <w:r w:rsidR="002A37FF">
        <w:t>372 195 and</w:t>
      </w:r>
      <w:r w:rsidR="00063626">
        <w:t xml:space="preserve"> </w:t>
      </w:r>
      <w:r w:rsidR="00ED3396">
        <w:t xml:space="preserve">provide </w:t>
      </w:r>
      <w:r w:rsidR="002A37FF">
        <w:t xml:space="preserve">a verbal </w:t>
      </w:r>
      <w:r w:rsidR="00063626">
        <w:t>handover</w:t>
      </w:r>
      <w:r w:rsidR="00F31F07">
        <w:t xml:space="preserve">, if aware the s309 order has been made. </w:t>
      </w:r>
    </w:p>
    <w:p w14:paraId="53381328" w14:textId="031DE66A" w:rsidR="00573321" w:rsidRPr="00573321" w:rsidRDefault="00607124" w:rsidP="00F2163C">
      <w:pPr>
        <w:pStyle w:val="Heading5"/>
        <w:rPr>
          <w:rFonts w:eastAsia="Times New Roman"/>
        </w:rPr>
      </w:pPr>
      <w:bookmarkStart w:id="9" w:name="_Toc167451192"/>
      <w:bookmarkStart w:id="10" w:name="_Toc172717735"/>
      <w:r>
        <w:rPr>
          <w:rFonts w:eastAsia="Times New Roman"/>
        </w:rPr>
        <w:t>3</w:t>
      </w:r>
      <w:r w:rsidR="00573321" w:rsidRPr="00573321">
        <w:rPr>
          <w:rFonts w:eastAsia="Times New Roman"/>
        </w:rPr>
        <w:t>.</w:t>
      </w:r>
      <w:r w:rsidR="002C2971">
        <w:rPr>
          <w:rFonts w:eastAsia="Times New Roman"/>
        </w:rPr>
        <w:t>2</w:t>
      </w:r>
      <w:r w:rsidR="00573321" w:rsidRPr="00573321">
        <w:rPr>
          <w:rFonts w:eastAsia="Times New Roman"/>
        </w:rPr>
        <w:t xml:space="preserve"> Transport to the Canberra Hospital Emergency Department (ED)</w:t>
      </w:r>
      <w:bookmarkEnd w:id="9"/>
      <w:bookmarkEnd w:id="10"/>
    </w:p>
    <w:p w14:paraId="62E3F76D" w14:textId="334ECCF3" w:rsidR="00ED3396" w:rsidRDefault="00461482" w:rsidP="00573321">
      <w:pPr>
        <w:pStyle w:val="BodyCopy"/>
      </w:pPr>
      <w:bookmarkStart w:id="11" w:name="_Hlk220403181"/>
      <w:r>
        <w:t xml:space="preserve">The person is transported to CH by </w:t>
      </w:r>
      <w:r w:rsidR="00573321" w:rsidRPr="00573321">
        <w:t xml:space="preserve">ACT Corrective Services </w:t>
      </w:r>
      <w:r w:rsidR="00A46585">
        <w:t xml:space="preserve">(ACTCS) </w:t>
      </w:r>
      <w:r w:rsidR="00F12407" w:rsidRPr="00573321">
        <w:t xml:space="preserve">Court </w:t>
      </w:r>
      <w:r w:rsidR="00573321" w:rsidRPr="00573321">
        <w:t xml:space="preserve">Transport </w:t>
      </w:r>
      <w:r w:rsidR="00E92D0A" w:rsidRPr="00573321">
        <w:t xml:space="preserve">Unit </w:t>
      </w:r>
      <w:bookmarkEnd w:id="11"/>
      <w:r w:rsidR="00266371">
        <w:t xml:space="preserve">(CTU) </w:t>
      </w:r>
      <w:r w:rsidR="00F72D14">
        <w:t xml:space="preserve">or sometimes ACT Policing. </w:t>
      </w:r>
      <w:r w:rsidR="00FB21A1">
        <w:t xml:space="preserve"> </w:t>
      </w:r>
      <w:r w:rsidR="00F72D14">
        <w:t xml:space="preserve">CTU </w:t>
      </w:r>
      <w:r w:rsidR="00E92D0A" w:rsidRPr="00573321">
        <w:t>contacts</w:t>
      </w:r>
      <w:r w:rsidR="00573321" w:rsidRPr="00573321">
        <w:t xml:space="preserve"> </w:t>
      </w:r>
      <w:r w:rsidR="00063626">
        <w:t xml:space="preserve">the ED Nurse Navigator on 5124 8388 to </w:t>
      </w:r>
      <w:r w:rsidR="00F31F07">
        <w:t xml:space="preserve">            </w:t>
      </w:r>
      <w:r w:rsidR="00266371">
        <w:t>pre-notify</w:t>
      </w:r>
      <w:r w:rsidR="00063626">
        <w:t xml:space="preserve"> a </w:t>
      </w:r>
      <w:r w:rsidR="00F31F07">
        <w:t xml:space="preserve">person </w:t>
      </w:r>
      <w:r w:rsidR="00063626">
        <w:t xml:space="preserve">subject to a s309 will be transported to CH. </w:t>
      </w:r>
    </w:p>
    <w:p w14:paraId="78FE9763" w14:textId="42E35389" w:rsidR="00573321" w:rsidRPr="00573321" w:rsidRDefault="00E27E74" w:rsidP="00573321">
      <w:pPr>
        <w:pStyle w:val="BodyCopy"/>
      </w:pPr>
      <w:bookmarkStart w:id="12" w:name="_Hlk220403153"/>
      <w:r>
        <w:t>CHS</w:t>
      </w:r>
      <w:r w:rsidR="00573321" w:rsidRPr="00573321">
        <w:t xml:space="preserve"> Switchboard staff will notify the people identified on </w:t>
      </w:r>
      <w:r>
        <w:t xml:space="preserve">the </w:t>
      </w:r>
      <w:r w:rsidRPr="00573321">
        <w:t>Switchboard Action Card section 309 activation (Attachment 1)</w:t>
      </w:r>
      <w:r>
        <w:t>.</w:t>
      </w:r>
    </w:p>
    <w:p w14:paraId="233F3EC8" w14:textId="5472AFC5" w:rsidR="002C2971" w:rsidRPr="00573321" w:rsidRDefault="00607124" w:rsidP="002C2971">
      <w:pPr>
        <w:pStyle w:val="Heading5"/>
        <w:rPr>
          <w:rFonts w:eastAsia="Times New Roman"/>
        </w:rPr>
      </w:pPr>
      <w:bookmarkStart w:id="13" w:name="_Toc167451191"/>
      <w:bookmarkStart w:id="14" w:name="_Toc172717734"/>
      <w:bookmarkEnd w:id="12"/>
      <w:r>
        <w:rPr>
          <w:rFonts w:eastAsia="Times New Roman"/>
        </w:rPr>
        <w:lastRenderedPageBreak/>
        <w:t>3</w:t>
      </w:r>
      <w:r w:rsidR="002C2971" w:rsidRPr="00573321">
        <w:rPr>
          <w:rFonts w:eastAsia="Times New Roman"/>
        </w:rPr>
        <w:t>.</w:t>
      </w:r>
      <w:r w:rsidR="002C2971">
        <w:rPr>
          <w:rFonts w:eastAsia="Times New Roman"/>
        </w:rPr>
        <w:t>3</w:t>
      </w:r>
      <w:r w:rsidR="002C2971" w:rsidRPr="00573321">
        <w:rPr>
          <w:rFonts w:eastAsia="Times New Roman"/>
        </w:rPr>
        <w:t xml:space="preserve"> s309 documentation</w:t>
      </w:r>
      <w:bookmarkEnd w:id="13"/>
      <w:bookmarkEnd w:id="14"/>
    </w:p>
    <w:p w14:paraId="4C584CE2" w14:textId="4ADBE0CE" w:rsidR="002C2971" w:rsidRDefault="002C2971" w:rsidP="00FD3B6B">
      <w:pPr>
        <w:pStyle w:val="BodyCopy"/>
        <w:spacing w:after="0"/>
      </w:pPr>
      <w:r w:rsidRPr="00573321">
        <w:t xml:space="preserve">A copy of the </w:t>
      </w:r>
      <w:r>
        <w:t xml:space="preserve">s309 </w:t>
      </w:r>
      <w:r w:rsidRPr="00573321">
        <w:t xml:space="preserve">order must be placed </w:t>
      </w:r>
      <w:r w:rsidR="009C50B8">
        <w:t>in media i</w:t>
      </w:r>
      <w:r w:rsidRPr="00573321">
        <w:t xml:space="preserve">n the </w:t>
      </w:r>
      <w:r w:rsidR="008142EF">
        <w:t xml:space="preserve">consumer’s </w:t>
      </w:r>
      <w:r w:rsidRPr="00573321">
        <w:t>clinical record</w:t>
      </w:r>
      <w:r w:rsidR="009C50B8">
        <w:t xml:space="preserve">, </w:t>
      </w:r>
      <w:r w:rsidRPr="00573321">
        <w:t>(s82 MH Act)</w:t>
      </w:r>
      <w:r>
        <w:t xml:space="preserve">: </w:t>
      </w:r>
    </w:p>
    <w:p w14:paraId="15C38C0F" w14:textId="77777777" w:rsidR="009C50B8" w:rsidRDefault="00C40522" w:rsidP="00FD3B6B">
      <w:pPr>
        <w:pStyle w:val="BodyCopy"/>
        <w:spacing w:after="0"/>
      </w:pPr>
      <w:r>
        <w:t xml:space="preserve">Monday – Friday: </w:t>
      </w:r>
    </w:p>
    <w:p w14:paraId="096FCC3C" w14:textId="4CC752E2" w:rsidR="00C40522" w:rsidRDefault="00C40522" w:rsidP="009C50B8">
      <w:pPr>
        <w:pStyle w:val="BodyCopy"/>
        <w:numPr>
          <w:ilvl w:val="0"/>
          <w:numId w:val="19"/>
        </w:numPr>
        <w:spacing w:after="0"/>
      </w:pPr>
      <w:r>
        <w:t>Tribunal Liaison Officer (TLO) receives s309 order via email from the Magistrates Court</w:t>
      </w:r>
    </w:p>
    <w:p w14:paraId="5761D405" w14:textId="77777777" w:rsidR="009C50B8" w:rsidRDefault="00C40522" w:rsidP="00FD3B6B">
      <w:pPr>
        <w:pStyle w:val="BodyCopy"/>
        <w:spacing w:after="0"/>
      </w:pPr>
      <w:r>
        <w:t xml:space="preserve">Saturday / Public Holiday: </w:t>
      </w:r>
    </w:p>
    <w:p w14:paraId="1FCD79EB" w14:textId="7C3D5138" w:rsidR="00C40522" w:rsidRDefault="00C40522" w:rsidP="009C50B8">
      <w:pPr>
        <w:pStyle w:val="BodyCopy"/>
        <w:numPr>
          <w:ilvl w:val="0"/>
          <w:numId w:val="19"/>
        </w:numPr>
        <w:spacing w:after="0"/>
      </w:pPr>
      <w:r>
        <w:t>Mental Health Clinician in the ED receives hard copy from CTU</w:t>
      </w:r>
    </w:p>
    <w:p w14:paraId="4FCDF4D0" w14:textId="30EB9DBA" w:rsidR="00EF7BFD" w:rsidRDefault="00EF7BFD" w:rsidP="00EF7BFD">
      <w:pPr>
        <w:pStyle w:val="Bullet"/>
        <w:numPr>
          <w:ilvl w:val="0"/>
          <w:numId w:val="0"/>
        </w:numPr>
        <w:pBdr>
          <w:top w:val="single" w:sz="4" w:space="1" w:color="auto"/>
          <w:left w:val="single" w:sz="4" w:space="4" w:color="auto"/>
          <w:bottom w:val="single" w:sz="4" w:space="1" w:color="auto"/>
          <w:right w:val="single" w:sz="4" w:space="4" w:color="auto"/>
        </w:pBdr>
        <w:ind w:left="360" w:hanging="360"/>
      </w:pPr>
      <w:r w:rsidRPr="000536BC">
        <w:rPr>
          <w:b/>
          <w:bCs/>
        </w:rPr>
        <w:t>Note:</w:t>
      </w:r>
      <w:r>
        <w:t xml:space="preserve"> </w:t>
      </w:r>
      <w:r w:rsidR="00972B16">
        <w:t>D</w:t>
      </w:r>
      <w:r>
        <w:t>o not duplicate</w:t>
      </w:r>
      <w:r w:rsidR="00972B16">
        <w:t xml:space="preserve"> or </w:t>
      </w:r>
      <w:r w:rsidR="008B0AD6">
        <w:t xml:space="preserve">put </w:t>
      </w:r>
      <w:r w:rsidR="00972B16">
        <w:t xml:space="preserve">multiple copies of same s309 </w:t>
      </w:r>
      <w:r>
        <w:t xml:space="preserve">order in the </w:t>
      </w:r>
      <w:r w:rsidR="00972B16">
        <w:t>clinical record</w:t>
      </w:r>
      <w:r>
        <w:t xml:space="preserve">. </w:t>
      </w:r>
    </w:p>
    <w:p w14:paraId="1DDEB810" w14:textId="77777777" w:rsidR="00481A6C" w:rsidRDefault="00481A6C" w:rsidP="0091462B">
      <w:pPr>
        <w:pStyle w:val="BodyCopy"/>
      </w:pPr>
      <w:hyperlink w:anchor="_top" w:history="1">
        <w:r w:rsidRPr="00481A6C">
          <w:rPr>
            <w:rStyle w:val="Hyperlink"/>
            <w:iCs w:val="0"/>
          </w:rPr>
          <w:t>Back to Contents</w:t>
        </w:r>
      </w:hyperlink>
    </w:p>
    <w:p w14:paraId="20EF731D" w14:textId="15F8A4EE" w:rsidR="00607124" w:rsidRDefault="00607124" w:rsidP="00607124">
      <w:pPr>
        <w:pStyle w:val="Heading4"/>
      </w:pPr>
      <w:bookmarkStart w:id="15" w:name="_Toc215841864"/>
      <w:r>
        <w:t>Section 4 - Visitors and phone calls</w:t>
      </w:r>
      <w:bookmarkEnd w:id="15"/>
      <w:r>
        <w:t xml:space="preserve">   </w:t>
      </w:r>
    </w:p>
    <w:p w14:paraId="1D1FD38A" w14:textId="77777777" w:rsidR="00607124" w:rsidRDefault="00607124" w:rsidP="00607124">
      <w:pPr>
        <w:pStyle w:val="BodyCopy"/>
      </w:pPr>
      <w:r w:rsidRPr="00573321">
        <w:t xml:space="preserve">CH must ensure the </w:t>
      </w:r>
      <w:r>
        <w:t xml:space="preserve">consumer </w:t>
      </w:r>
      <w:r w:rsidRPr="00573321">
        <w:t xml:space="preserve">has adequate opportunity to contact and be visited by their lawyer or the Public Advocate (s90 MH Act). </w:t>
      </w:r>
    </w:p>
    <w:p w14:paraId="69030ADB" w14:textId="77777777" w:rsidR="00607124" w:rsidRDefault="00607124" w:rsidP="00607124">
      <w:pPr>
        <w:pStyle w:val="BodyCopy"/>
      </w:pPr>
      <w:r>
        <w:t>Access to visitors and phone calls is a balance between police and health practices, CH staff are to</w:t>
      </w:r>
      <w:r w:rsidRPr="00193CF2">
        <w:t xml:space="preserve"> </w:t>
      </w:r>
      <w:r>
        <w:t>contact the ACT Policing Operations Duty Sergeant on 6256 7714 and:</w:t>
      </w:r>
    </w:p>
    <w:p w14:paraId="34C45677" w14:textId="60230998" w:rsidR="00607124" w:rsidRDefault="00607124" w:rsidP="00607124">
      <w:pPr>
        <w:pStyle w:val="Bullet"/>
      </w:pPr>
      <w:r>
        <w:t xml:space="preserve">inform </w:t>
      </w:r>
      <w:r w:rsidR="00F31F07">
        <w:t xml:space="preserve">ACT Policing </w:t>
      </w:r>
      <w:r>
        <w:t xml:space="preserve">the person is at CH subject to a s309 order, </w:t>
      </w:r>
      <w:r w:rsidR="00037A58">
        <w:t xml:space="preserve">and </w:t>
      </w:r>
    </w:p>
    <w:p w14:paraId="6B35E413" w14:textId="77777777" w:rsidR="00607124" w:rsidRDefault="00607124" w:rsidP="00607124">
      <w:pPr>
        <w:pStyle w:val="Bullet"/>
      </w:pPr>
      <w:r>
        <w:t xml:space="preserve">ask if there are any current restrictions, limitations, or orders on contacting other people.  </w:t>
      </w:r>
    </w:p>
    <w:p w14:paraId="0D7BACBC" w14:textId="77777777" w:rsidR="00607124" w:rsidRDefault="00607124" w:rsidP="00607124">
      <w:pPr>
        <w:pStyle w:val="BodyCopy"/>
      </w:pPr>
      <w:r>
        <w:t xml:space="preserve">The provided ACT Policing information must be clearly documented in the consumer’s clinical record and communicated via handover process for staff awareness. </w:t>
      </w:r>
    </w:p>
    <w:p w14:paraId="5C9E5747" w14:textId="77777777" w:rsidR="00607124" w:rsidRDefault="00607124" w:rsidP="00607124">
      <w:pPr>
        <w:pStyle w:val="BodyCopy"/>
      </w:pPr>
      <w:r>
        <w:t xml:space="preserve">If no restrictions, limitations or orders, CHS can facilitate the consumer having visitors, receiving and making phone calls.   </w:t>
      </w:r>
    </w:p>
    <w:p w14:paraId="4187145C" w14:textId="77777777" w:rsidR="00607124" w:rsidRDefault="00607124" w:rsidP="00607124">
      <w:pPr>
        <w:pStyle w:val="Bullet"/>
        <w:numPr>
          <w:ilvl w:val="0"/>
          <w:numId w:val="0"/>
        </w:numPr>
        <w:pBdr>
          <w:top w:val="single" w:sz="4" w:space="1" w:color="auto"/>
          <w:left w:val="single" w:sz="4" w:space="0" w:color="auto"/>
          <w:bottom w:val="single" w:sz="4" w:space="1" w:color="auto"/>
          <w:right w:val="single" w:sz="4" w:space="4" w:color="auto"/>
        </w:pBdr>
      </w:pPr>
      <w:r w:rsidRPr="000536BC">
        <w:rPr>
          <w:b/>
          <w:bCs/>
        </w:rPr>
        <w:t>Note:</w:t>
      </w:r>
      <w:r>
        <w:t xml:space="preserve"> CHS are </w:t>
      </w:r>
      <w:r w:rsidRPr="000536BC">
        <w:rPr>
          <w:b/>
          <w:bCs/>
        </w:rPr>
        <w:t>not</w:t>
      </w:r>
      <w:r>
        <w:t xml:space="preserve"> to facilitate the consumer making contact, via phone or a visit, with the identified people advised by ACT Policing.</w:t>
      </w:r>
    </w:p>
    <w:p w14:paraId="7624F7E4" w14:textId="77777777" w:rsidR="00607124" w:rsidRPr="00481A6C" w:rsidRDefault="00607124" w:rsidP="00607124">
      <w:pPr>
        <w:pStyle w:val="BodyCopy"/>
        <w:spacing w:before="240"/>
      </w:pPr>
      <w:hyperlink w:anchor="_top" w:history="1">
        <w:r w:rsidRPr="00481A6C">
          <w:rPr>
            <w:rStyle w:val="Hyperlink"/>
            <w:iCs w:val="0"/>
          </w:rPr>
          <w:t>Back to Contents</w:t>
        </w:r>
      </w:hyperlink>
    </w:p>
    <w:p w14:paraId="04480B11" w14:textId="10934D90" w:rsidR="0078367D" w:rsidRDefault="0078367D" w:rsidP="00A6051F">
      <w:pPr>
        <w:pStyle w:val="Heading4"/>
      </w:pPr>
      <w:bookmarkStart w:id="16" w:name="_Toc215841865"/>
      <w:r w:rsidRPr="0078367D">
        <w:t xml:space="preserve">Section </w:t>
      </w:r>
      <w:r w:rsidR="00607124">
        <w:t>5</w:t>
      </w:r>
      <w:r w:rsidRPr="0078367D">
        <w:t xml:space="preserve"> </w:t>
      </w:r>
      <w:r w:rsidR="00573321">
        <w:t>–</w:t>
      </w:r>
      <w:r w:rsidRPr="0078367D">
        <w:t xml:space="preserve"> </w:t>
      </w:r>
      <w:r w:rsidR="00573321">
        <w:t>Arrival at C</w:t>
      </w:r>
      <w:bookmarkEnd w:id="16"/>
      <w:r w:rsidR="000536BC">
        <w:t>anberra Hospital</w:t>
      </w:r>
    </w:p>
    <w:p w14:paraId="7B81B83B" w14:textId="1B756B87" w:rsidR="00573321" w:rsidRPr="00573321" w:rsidRDefault="00607124" w:rsidP="00F2163C">
      <w:pPr>
        <w:pStyle w:val="Heading5"/>
        <w:rPr>
          <w:rFonts w:eastAsia="Times New Roman"/>
        </w:rPr>
      </w:pPr>
      <w:bookmarkStart w:id="17" w:name="_Toc167451194"/>
      <w:bookmarkStart w:id="18" w:name="_Toc172717737"/>
      <w:bookmarkStart w:id="19" w:name="_Hlk99631982"/>
      <w:r>
        <w:rPr>
          <w:rFonts w:eastAsia="Times New Roman"/>
        </w:rPr>
        <w:t>5</w:t>
      </w:r>
      <w:r w:rsidR="00573321" w:rsidRPr="00573321">
        <w:rPr>
          <w:rFonts w:eastAsia="Times New Roman"/>
        </w:rPr>
        <w:t xml:space="preserve">.1 Transfer </w:t>
      </w:r>
      <w:r w:rsidR="00063626">
        <w:rPr>
          <w:rFonts w:eastAsia="Times New Roman"/>
        </w:rPr>
        <w:t xml:space="preserve">and handover </w:t>
      </w:r>
      <w:r w:rsidR="00573321" w:rsidRPr="00573321">
        <w:rPr>
          <w:rFonts w:eastAsia="Times New Roman"/>
        </w:rPr>
        <w:t>of custody</w:t>
      </w:r>
      <w:bookmarkEnd w:id="17"/>
      <w:bookmarkEnd w:id="18"/>
      <w:r w:rsidR="00573321" w:rsidRPr="00573321">
        <w:rPr>
          <w:rFonts w:eastAsia="Times New Roman"/>
        </w:rPr>
        <w:t xml:space="preserve"> </w:t>
      </w:r>
    </w:p>
    <w:p w14:paraId="6D03477D" w14:textId="3E3CE60F" w:rsidR="00EF7BFD" w:rsidRDefault="00063626" w:rsidP="00E27E74">
      <w:pPr>
        <w:pStyle w:val="BodyCopy"/>
      </w:pPr>
      <w:r>
        <w:t xml:space="preserve">CHS </w:t>
      </w:r>
      <w:r w:rsidR="00FE71E6">
        <w:t xml:space="preserve">Protective </w:t>
      </w:r>
      <w:r w:rsidR="00573321" w:rsidRPr="00573321">
        <w:t>Service</w:t>
      </w:r>
      <w:r>
        <w:t>s</w:t>
      </w:r>
      <w:r w:rsidR="00573321" w:rsidRPr="00573321">
        <w:t xml:space="preserve"> complete the </w:t>
      </w:r>
      <w:r w:rsidR="00C40522">
        <w:t>‘t</w:t>
      </w:r>
      <w:r w:rsidR="00573321" w:rsidRPr="00573321">
        <w:t>ransfer of custody and initial security risk assessment</w:t>
      </w:r>
      <w:r w:rsidR="008B0AD6">
        <w:t xml:space="preserve"> form</w:t>
      </w:r>
      <w:r w:rsidR="00C40522">
        <w:t>’</w:t>
      </w:r>
      <w:r w:rsidR="00573321" w:rsidRPr="00573321">
        <w:t xml:space="preserve"> </w:t>
      </w:r>
      <w:r w:rsidR="00D42E6F">
        <w:t xml:space="preserve">(Attachment 2) </w:t>
      </w:r>
      <w:r>
        <w:t xml:space="preserve">informed by a </w:t>
      </w:r>
      <w:r w:rsidR="00573321" w:rsidRPr="00573321">
        <w:t xml:space="preserve">verbal handover from </w:t>
      </w:r>
      <w:r w:rsidR="00804469">
        <w:t>CTU</w:t>
      </w:r>
      <w:r w:rsidR="00E27E74">
        <w:t xml:space="preserve">. </w:t>
      </w:r>
      <w:r w:rsidR="00FB21A1">
        <w:t>The completed form is to be put in</w:t>
      </w:r>
      <w:r w:rsidR="009C50B8">
        <w:t xml:space="preserve"> media in the </w:t>
      </w:r>
      <w:r w:rsidR="00FB21A1">
        <w:t xml:space="preserve">consumer’s clinical record. </w:t>
      </w:r>
    </w:p>
    <w:p w14:paraId="24275208" w14:textId="7197AB13" w:rsidR="00573321" w:rsidRPr="00573321" w:rsidRDefault="00607124" w:rsidP="00F2163C">
      <w:pPr>
        <w:pStyle w:val="Heading5"/>
        <w:rPr>
          <w:rFonts w:eastAsia="Times New Roman"/>
        </w:rPr>
      </w:pPr>
      <w:r>
        <w:rPr>
          <w:rFonts w:eastAsia="Times New Roman"/>
        </w:rPr>
        <w:t>5</w:t>
      </w:r>
      <w:r w:rsidR="00573321" w:rsidRPr="00573321">
        <w:rPr>
          <w:rFonts w:eastAsia="Times New Roman"/>
        </w:rPr>
        <w:t xml:space="preserve">.1.1 Search of </w:t>
      </w:r>
      <w:r w:rsidR="005F272E">
        <w:rPr>
          <w:rFonts w:eastAsia="Times New Roman"/>
        </w:rPr>
        <w:t xml:space="preserve">consumer </w:t>
      </w:r>
      <w:r w:rsidR="00573321" w:rsidRPr="00573321">
        <w:rPr>
          <w:rFonts w:eastAsia="Times New Roman"/>
        </w:rPr>
        <w:t xml:space="preserve">and their property  </w:t>
      </w:r>
    </w:p>
    <w:p w14:paraId="1382CD9B" w14:textId="1513CBB2" w:rsidR="00573321" w:rsidRPr="00573321" w:rsidRDefault="00573321" w:rsidP="00573321">
      <w:pPr>
        <w:pStyle w:val="BodyCopy"/>
      </w:pPr>
      <w:r w:rsidRPr="00573321">
        <w:t xml:space="preserve">The </w:t>
      </w:r>
      <w:r w:rsidR="00A8296D">
        <w:t xml:space="preserve">CHS </w:t>
      </w:r>
      <w:r w:rsidRPr="00573321">
        <w:t xml:space="preserve">Security Supervisor will confirm with </w:t>
      </w:r>
      <w:r w:rsidR="008B0AD6">
        <w:t xml:space="preserve">CTU </w:t>
      </w:r>
      <w:r w:rsidRPr="00573321">
        <w:t>a search</w:t>
      </w:r>
      <w:r w:rsidR="00993CE6">
        <w:t xml:space="preserve"> of the </w:t>
      </w:r>
      <w:r w:rsidR="005F272E">
        <w:t xml:space="preserve">consumer </w:t>
      </w:r>
      <w:r w:rsidR="00993CE6">
        <w:t xml:space="preserve">and their property </w:t>
      </w:r>
      <w:r w:rsidR="00A46585">
        <w:t xml:space="preserve">has been </w:t>
      </w:r>
      <w:r w:rsidR="00E27E74">
        <w:t xml:space="preserve">conducted, and </w:t>
      </w:r>
      <w:r w:rsidRPr="00573321">
        <w:t>weapons</w:t>
      </w:r>
      <w:r w:rsidR="00A46585">
        <w:t xml:space="preserve"> or</w:t>
      </w:r>
      <w:r w:rsidRPr="00573321">
        <w:t xml:space="preserve"> sharps items</w:t>
      </w:r>
      <w:r w:rsidR="00A46585">
        <w:t xml:space="preserve"> </w:t>
      </w:r>
      <w:r w:rsidRPr="00573321">
        <w:t xml:space="preserve">have been removed. </w:t>
      </w:r>
      <w:r w:rsidR="00E27E74">
        <w:t xml:space="preserve">This is to be </w:t>
      </w:r>
      <w:r w:rsidRPr="00573321">
        <w:t>document</w:t>
      </w:r>
      <w:r w:rsidR="00E27E74">
        <w:t xml:space="preserve">ed </w:t>
      </w:r>
      <w:r w:rsidRPr="00573321">
        <w:t xml:space="preserve">on the </w:t>
      </w:r>
      <w:r w:rsidR="00151A4E" w:rsidRPr="00573321">
        <w:t xml:space="preserve">Transfer of custody </w:t>
      </w:r>
      <w:r w:rsidR="00151A4E">
        <w:t xml:space="preserve">&amp; initial security risk assessment </w:t>
      </w:r>
      <w:r w:rsidR="008B0AD6">
        <w:t>form</w:t>
      </w:r>
      <w:r w:rsidR="00151A4E">
        <w:t>.</w:t>
      </w:r>
    </w:p>
    <w:p w14:paraId="260CB52E" w14:textId="4B02DDB6" w:rsidR="00573321" w:rsidRPr="00573321" w:rsidRDefault="00573321" w:rsidP="00573321">
      <w:pPr>
        <w:pStyle w:val="BodyCopy"/>
      </w:pPr>
      <w:r w:rsidRPr="00573321">
        <w:lastRenderedPageBreak/>
        <w:t xml:space="preserve">If </w:t>
      </w:r>
      <w:r w:rsidR="008B0AD6">
        <w:t xml:space="preserve">CTU </w:t>
      </w:r>
      <w:r w:rsidR="006776F3">
        <w:t xml:space="preserve">have not </w:t>
      </w:r>
      <w:r w:rsidRPr="00573321">
        <w:t xml:space="preserve">undertaken a search the </w:t>
      </w:r>
      <w:r w:rsidR="00FE71E6">
        <w:t>CHS S</w:t>
      </w:r>
      <w:r w:rsidRPr="00573321">
        <w:t xml:space="preserve">ecurity Supervisor is to request the search be completed by </w:t>
      </w:r>
      <w:r w:rsidR="008B0AD6">
        <w:t xml:space="preserve">CTU </w:t>
      </w:r>
      <w:r w:rsidRPr="00573321">
        <w:t>prior to CHS accepting custody</w:t>
      </w:r>
      <w:r w:rsidR="00A46585">
        <w:t xml:space="preserve">. The request is to be </w:t>
      </w:r>
      <w:r w:rsidR="00FE71E6">
        <w:t xml:space="preserve">documented on the </w:t>
      </w:r>
      <w:r w:rsidR="00C40522">
        <w:t>‘t</w:t>
      </w:r>
      <w:r w:rsidRPr="00573321">
        <w:t xml:space="preserve">ransfer of custody </w:t>
      </w:r>
      <w:r w:rsidR="00151A4E">
        <w:t xml:space="preserve">&amp; initial security risk assessment </w:t>
      </w:r>
      <w:r w:rsidR="008B0AD6">
        <w:t>form</w:t>
      </w:r>
      <w:r w:rsidR="00C40522">
        <w:t>’</w:t>
      </w:r>
      <w:r w:rsidR="008B0AD6">
        <w:t>.</w:t>
      </w:r>
      <w:r w:rsidRPr="00573321">
        <w:t xml:space="preserve"> </w:t>
      </w:r>
    </w:p>
    <w:p w14:paraId="2945D69E" w14:textId="07857643" w:rsidR="00573321" w:rsidRPr="00573321" w:rsidRDefault="00607124" w:rsidP="00F2163C">
      <w:pPr>
        <w:pStyle w:val="Heading5"/>
        <w:rPr>
          <w:rFonts w:eastAsia="Times New Roman"/>
        </w:rPr>
      </w:pPr>
      <w:bookmarkStart w:id="20" w:name="_Toc167451195"/>
      <w:bookmarkStart w:id="21" w:name="_Toc172717738"/>
      <w:r>
        <w:rPr>
          <w:rFonts w:eastAsia="Times New Roman"/>
        </w:rPr>
        <w:t>5</w:t>
      </w:r>
      <w:r w:rsidR="00573321" w:rsidRPr="00573321">
        <w:rPr>
          <w:rFonts w:eastAsia="Times New Roman"/>
        </w:rPr>
        <w:t>.</w:t>
      </w:r>
      <w:r w:rsidR="00FB21A1">
        <w:rPr>
          <w:rFonts w:eastAsia="Times New Roman"/>
        </w:rPr>
        <w:t>2</w:t>
      </w:r>
      <w:r w:rsidR="00573321" w:rsidRPr="00573321">
        <w:rPr>
          <w:rFonts w:eastAsia="Times New Roman"/>
        </w:rPr>
        <w:t xml:space="preserve"> </w:t>
      </w:r>
      <w:r w:rsidR="00960CFC">
        <w:rPr>
          <w:rFonts w:eastAsia="Times New Roman"/>
        </w:rPr>
        <w:t xml:space="preserve">Safe detention of consumer </w:t>
      </w:r>
      <w:r w:rsidR="00F72D14">
        <w:rPr>
          <w:rFonts w:eastAsia="Times New Roman"/>
        </w:rPr>
        <w:t xml:space="preserve"> </w:t>
      </w:r>
      <w:bookmarkEnd w:id="20"/>
      <w:bookmarkEnd w:id="21"/>
      <w:r w:rsidR="00573321" w:rsidRPr="00573321">
        <w:rPr>
          <w:rFonts w:eastAsia="Times New Roman"/>
        </w:rPr>
        <w:t xml:space="preserve"> </w:t>
      </w:r>
    </w:p>
    <w:p w14:paraId="04F85389" w14:textId="05911489" w:rsidR="00573321" w:rsidRDefault="00573321" w:rsidP="00FD3B6B">
      <w:pPr>
        <w:pStyle w:val="BodyCopy"/>
        <w:spacing w:after="0"/>
      </w:pPr>
      <w:r w:rsidRPr="00573321">
        <w:t xml:space="preserve">To maintain the safe detention and custody, the </w:t>
      </w:r>
      <w:r w:rsidR="005F272E">
        <w:t xml:space="preserve">consumer </w:t>
      </w:r>
      <w:r w:rsidRPr="00573321">
        <w:t>is</w:t>
      </w:r>
      <w:r w:rsidR="00194E3B">
        <w:t xml:space="preserve"> to be placed in the ED Behavioural Assessment Unit (BAU</w:t>
      </w:r>
      <w:r w:rsidR="00C40522">
        <w:t xml:space="preserve">), an </w:t>
      </w:r>
      <w:r w:rsidR="00194E3B">
        <w:t>access</w:t>
      </w:r>
      <w:r w:rsidR="00C40522">
        <w:t>-</w:t>
      </w:r>
      <w:r w:rsidR="00194E3B">
        <w:t xml:space="preserve">controlled area. </w:t>
      </w:r>
      <w:r w:rsidRPr="00573321">
        <w:t xml:space="preserve"> </w:t>
      </w:r>
    </w:p>
    <w:p w14:paraId="5CA6FB85" w14:textId="7549B45E" w:rsidR="00573321" w:rsidRPr="00573321" w:rsidRDefault="00194E3B" w:rsidP="00194E3B">
      <w:pPr>
        <w:pStyle w:val="Bullet"/>
        <w:numPr>
          <w:ilvl w:val="0"/>
          <w:numId w:val="0"/>
        </w:numPr>
        <w:tabs>
          <w:tab w:val="clear" w:pos="425"/>
          <w:tab w:val="left" w:pos="0"/>
        </w:tabs>
      </w:pPr>
      <w:r>
        <w:t>S</w:t>
      </w:r>
      <w:r w:rsidR="00573321" w:rsidRPr="00573321">
        <w:t>ecurity Officer</w:t>
      </w:r>
      <w:r w:rsidR="00FB21A1">
        <w:t xml:space="preserve">/s are </w:t>
      </w:r>
      <w:r w:rsidR="00F72D14">
        <w:t xml:space="preserve">to be </w:t>
      </w:r>
      <w:r w:rsidR="00573321" w:rsidRPr="00573321">
        <w:t xml:space="preserve">present at all times, </w:t>
      </w:r>
      <w:r w:rsidR="00F72D14">
        <w:t>with other staff a</w:t>
      </w:r>
      <w:r w:rsidR="006776F3">
        <w:t>s</w:t>
      </w:r>
      <w:r w:rsidR="00F72D14">
        <w:t xml:space="preserve"> required, </w:t>
      </w:r>
      <w:r w:rsidR="00573321" w:rsidRPr="00573321">
        <w:t>and</w:t>
      </w:r>
      <w:r>
        <w:t xml:space="preserve"> </w:t>
      </w:r>
      <w:r w:rsidR="00573321" w:rsidRPr="00573321">
        <w:t xml:space="preserve">security observations are to be line of sight at all times (except in personal spaces). </w:t>
      </w:r>
    </w:p>
    <w:bookmarkEnd w:id="19"/>
    <w:p w14:paraId="50B6AEDC" w14:textId="3391C903" w:rsidR="001C5E0C" w:rsidRDefault="001C5E0C" w:rsidP="003F2CD1">
      <w:pPr>
        <w:pStyle w:val="BodyCopy"/>
        <w:pBdr>
          <w:top w:val="single" w:sz="4" w:space="1" w:color="auto"/>
          <w:left w:val="single" w:sz="4" w:space="4" w:color="auto"/>
          <w:bottom w:val="single" w:sz="4" w:space="1" w:color="auto"/>
          <w:right w:val="single" w:sz="4" w:space="4" w:color="auto"/>
        </w:pBdr>
      </w:pPr>
      <w:r w:rsidRPr="000536BC">
        <w:rPr>
          <w:b/>
          <w:bCs w:val="0"/>
        </w:rPr>
        <w:t>Note:</w:t>
      </w:r>
      <w:r>
        <w:t xml:space="preserve"> personal spaces include </w:t>
      </w:r>
      <w:r w:rsidR="003F2CD1">
        <w:t>toilet facilities, change rooms, showers or other bathing facilities</w:t>
      </w:r>
    </w:p>
    <w:p w14:paraId="32854A75" w14:textId="76C2358B" w:rsidR="00F60200" w:rsidRPr="00573321" w:rsidRDefault="00F60200" w:rsidP="00F60200">
      <w:pPr>
        <w:pStyle w:val="BodyCopy"/>
      </w:pPr>
      <w:r w:rsidRPr="00573321">
        <w:t xml:space="preserve">If the </w:t>
      </w:r>
      <w:r>
        <w:t xml:space="preserve">BAU </w:t>
      </w:r>
      <w:r w:rsidRPr="00573321">
        <w:t xml:space="preserve">is not able to be used the ED Nurse Navigator will identify the next appropriate space. ED staff will consult with </w:t>
      </w:r>
      <w:r>
        <w:t xml:space="preserve">CHS Protective Services </w:t>
      </w:r>
      <w:r w:rsidRPr="00573321">
        <w:t xml:space="preserve">around security requirements if the </w:t>
      </w:r>
      <w:r>
        <w:t xml:space="preserve">consumer </w:t>
      </w:r>
      <w:r w:rsidRPr="00573321">
        <w:t>is unable to be held in an access-controlled area.</w:t>
      </w:r>
    </w:p>
    <w:p w14:paraId="73FFD5B8" w14:textId="09992D6C" w:rsidR="007A30A8" w:rsidRDefault="006C69B1" w:rsidP="007A30A8">
      <w:pPr>
        <w:pStyle w:val="BodyCopy"/>
        <w:rPr>
          <w:i/>
          <w:iCs w:val="0"/>
        </w:rPr>
      </w:pPr>
      <w:r>
        <w:t xml:space="preserve">Any </w:t>
      </w:r>
      <w:r w:rsidR="007A30A8">
        <w:t xml:space="preserve">movement of the consumer within CH </w:t>
      </w:r>
      <w:r w:rsidR="007A30A8" w:rsidRPr="00EC3D7A">
        <w:t xml:space="preserve">is facilitated by Ward Services accompanied by a </w:t>
      </w:r>
      <w:r w:rsidR="007A30A8">
        <w:t xml:space="preserve">CHS </w:t>
      </w:r>
      <w:r w:rsidR="007A30A8" w:rsidRPr="00EC3D7A">
        <w:t>Security Officer</w:t>
      </w:r>
      <w:r w:rsidR="007A30A8">
        <w:t xml:space="preserve"> and m</w:t>
      </w:r>
      <w:r w:rsidR="007A30A8" w:rsidRPr="00EC3D7A">
        <w:t xml:space="preserve">ust comply with the </w:t>
      </w:r>
      <w:r w:rsidR="007A30A8" w:rsidRPr="00DA175A">
        <w:rPr>
          <w:i/>
          <w:iCs w:val="0"/>
        </w:rPr>
        <w:t>Patient Escort and Transport within Canberra Hospital Campus procedure.</w:t>
      </w:r>
      <w:r w:rsidR="007A30A8" w:rsidRPr="0043212A">
        <w:rPr>
          <w:i/>
          <w:iCs w:val="0"/>
        </w:rPr>
        <w:t xml:space="preserve"> </w:t>
      </w:r>
    </w:p>
    <w:p w14:paraId="59CD64F9" w14:textId="19B90EB4" w:rsidR="007A55E4" w:rsidRDefault="007A55E4" w:rsidP="007A55E4">
      <w:pPr>
        <w:pStyle w:val="Heading5"/>
      </w:pPr>
      <w:r>
        <w:t>5.3 Aboriginal and Torres Strait Islander consumers</w:t>
      </w:r>
    </w:p>
    <w:p w14:paraId="1F209791" w14:textId="2715227E" w:rsidR="007A55E4" w:rsidRDefault="007A55E4" w:rsidP="007A55E4">
      <w:pPr>
        <w:pStyle w:val="BodyCopy"/>
      </w:pPr>
      <w:r>
        <w:t xml:space="preserve">Aboriginal and Torres Strait Islander consumers </w:t>
      </w:r>
      <w:r w:rsidR="00495871">
        <w:t>can</w:t>
      </w:r>
      <w:r>
        <w:t xml:space="preserve"> be offered referral to the Aboriginal and Torres Strait Islander Service.  Consumers can be referred to the service through DHR or by contacting the appropriate service as per below:</w:t>
      </w:r>
    </w:p>
    <w:p w14:paraId="236515A8" w14:textId="6A384E19" w:rsidR="007A55E4" w:rsidRDefault="007A55E4" w:rsidP="007A55E4">
      <w:pPr>
        <w:pStyle w:val="Bullet"/>
      </w:pPr>
      <w:r>
        <w:t>Canberra Hospital Aboriginal and Torres Strait Islander Service on 5124 2055</w:t>
      </w:r>
    </w:p>
    <w:p w14:paraId="15892C3F" w14:textId="28F06B54" w:rsidR="007A55E4" w:rsidRPr="007A55E4" w:rsidRDefault="007A55E4" w:rsidP="007A55E4">
      <w:pPr>
        <w:pStyle w:val="Bullet"/>
      </w:pPr>
      <w:r>
        <w:t xml:space="preserve">Mental Health Justice Health Alcohol and Drug Services Aboriginal and Torres Strait Islander Service on 5124 6790. </w:t>
      </w:r>
    </w:p>
    <w:p w14:paraId="7648EC5C" w14:textId="77777777" w:rsidR="00481A6C" w:rsidRDefault="00481A6C" w:rsidP="0091462B">
      <w:pPr>
        <w:pStyle w:val="BodyCopy"/>
      </w:pPr>
      <w:hyperlink w:anchor="_top" w:history="1">
        <w:r w:rsidRPr="00481A6C">
          <w:rPr>
            <w:rStyle w:val="Hyperlink"/>
            <w:iCs w:val="0"/>
          </w:rPr>
          <w:t>Back to Contents</w:t>
        </w:r>
      </w:hyperlink>
    </w:p>
    <w:p w14:paraId="18794945" w14:textId="4C56133E" w:rsidR="00573321" w:rsidRDefault="00573321" w:rsidP="00573321">
      <w:pPr>
        <w:pStyle w:val="Heading4"/>
      </w:pPr>
      <w:bookmarkStart w:id="22" w:name="_Toc215841866"/>
      <w:r w:rsidRPr="0078367D">
        <w:t xml:space="preserve">Section </w:t>
      </w:r>
      <w:r w:rsidR="00607124">
        <w:t>6</w:t>
      </w:r>
      <w:r w:rsidRPr="0078367D">
        <w:t xml:space="preserve"> </w:t>
      </w:r>
      <w:r>
        <w:t>–</w:t>
      </w:r>
      <w:r w:rsidRPr="0078367D">
        <w:t xml:space="preserve"> </w:t>
      </w:r>
      <w:r>
        <w:t>Assessment of the person in the ED</w:t>
      </w:r>
      <w:bookmarkEnd w:id="22"/>
      <w:r>
        <w:t xml:space="preserve"> </w:t>
      </w:r>
    </w:p>
    <w:p w14:paraId="5C09D5E5" w14:textId="671EFDAB" w:rsidR="00573321" w:rsidRPr="00573321" w:rsidRDefault="00607124" w:rsidP="00F2163C">
      <w:pPr>
        <w:pStyle w:val="Heading5"/>
        <w:rPr>
          <w:rFonts w:eastAsia="Times New Roman"/>
        </w:rPr>
      </w:pPr>
      <w:bookmarkStart w:id="23" w:name="_Toc167451198"/>
      <w:bookmarkStart w:id="24" w:name="_Toc172717741"/>
      <w:r>
        <w:rPr>
          <w:rFonts w:eastAsia="Times New Roman"/>
        </w:rPr>
        <w:t>6</w:t>
      </w:r>
      <w:r w:rsidR="00573321" w:rsidRPr="00573321">
        <w:rPr>
          <w:rFonts w:eastAsia="Times New Roman"/>
        </w:rPr>
        <w:t>.</w:t>
      </w:r>
      <w:r w:rsidR="00960CFC">
        <w:rPr>
          <w:rFonts w:eastAsia="Times New Roman"/>
        </w:rPr>
        <w:t>1</w:t>
      </w:r>
      <w:r w:rsidR="00573321" w:rsidRPr="00573321">
        <w:rPr>
          <w:rFonts w:eastAsia="Times New Roman"/>
        </w:rPr>
        <w:t xml:space="preserve"> Mental health assessment</w:t>
      </w:r>
      <w:bookmarkEnd w:id="23"/>
      <w:bookmarkEnd w:id="24"/>
      <w:r w:rsidR="00573321" w:rsidRPr="00573321">
        <w:rPr>
          <w:rFonts w:eastAsia="Times New Roman"/>
        </w:rPr>
        <w:t xml:space="preserve"> </w:t>
      </w:r>
    </w:p>
    <w:p w14:paraId="3118AD16" w14:textId="680C2FC5" w:rsidR="00A8296D" w:rsidRDefault="00573321" w:rsidP="00A8296D">
      <w:pPr>
        <w:pStyle w:val="Bullet"/>
        <w:numPr>
          <w:ilvl w:val="0"/>
          <w:numId w:val="0"/>
        </w:numPr>
        <w:tabs>
          <w:tab w:val="clear" w:pos="425"/>
          <w:tab w:val="left" w:pos="0"/>
        </w:tabs>
      </w:pPr>
      <w:r w:rsidRPr="00573321">
        <w:t xml:space="preserve">The MHCL team must complete the initial assessment </w:t>
      </w:r>
      <w:r w:rsidR="00A8296D">
        <w:t xml:space="preserve">of the person </w:t>
      </w:r>
      <w:r w:rsidRPr="00573321">
        <w:rPr>
          <w:b/>
        </w:rPr>
        <w:t>within four hours</w:t>
      </w:r>
      <w:r w:rsidRPr="00573321">
        <w:t xml:space="preserve"> </w:t>
      </w:r>
      <w:r w:rsidR="00FC6B27">
        <w:t xml:space="preserve">of </w:t>
      </w:r>
      <w:r w:rsidRPr="00573321">
        <w:t>arrival at the ED (s84 MH Act)</w:t>
      </w:r>
      <w:r w:rsidR="00A8296D">
        <w:t xml:space="preserve">. </w:t>
      </w:r>
      <w:r w:rsidR="006776F3">
        <w:t xml:space="preserve"> </w:t>
      </w:r>
      <w:r w:rsidR="00A8296D">
        <w:t xml:space="preserve">Refer to </w:t>
      </w:r>
      <w:r w:rsidR="00A8296D" w:rsidRPr="00804469">
        <w:t xml:space="preserve">Emergency Detention in an Approved Mental Health Facility and a Person’s Rights under the </w:t>
      </w:r>
      <w:r w:rsidR="00A8296D" w:rsidRPr="00804469">
        <w:rPr>
          <w:i/>
          <w:iCs/>
        </w:rPr>
        <w:t xml:space="preserve">Mental Health Act </w:t>
      </w:r>
      <w:r w:rsidR="00A8296D" w:rsidRPr="00804469">
        <w:t>2015 procedure.</w:t>
      </w:r>
    </w:p>
    <w:p w14:paraId="24A83A93" w14:textId="49C662F6" w:rsidR="00960CFC" w:rsidRPr="00573321" w:rsidRDefault="00607124" w:rsidP="00960CFC">
      <w:pPr>
        <w:pStyle w:val="Heading5"/>
        <w:rPr>
          <w:rFonts w:eastAsia="Times New Roman"/>
        </w:rPr>
      </w:pPr>
      <w:bookmarkStart w:id="25" w:name="_Toc167451197"/>
      <w:bookmarkStart w:id="26" w:name="_Toc172717740"/>
      <w:bookmarkStart w:id="27" w:name="_Toc98423841"/>
      <w:r>
        <w:rPr>
          <w:rFonts w:eastAsia="Times New Roman"/>
        </w:rPr>
        <w:t>6</w:t>
      </w:r>
      <w:r w:rsidR="00960CFC">
        <w:rPr>
          <w:rFonts w:eastAsia="Times New Roman"/>
        </w:rPr>
        <w:t>.2</w:t>
      </w:r>
      <w:r w:rsidR="00960CFC" w:rsidRPr="00573321">
        <w:rPr>
          <w:rFonts w:eastAsia="Times New Roman"/>
        </w:rPr>
        <w:t xml:space="preserve"> Medical assessment</w:t>
      </w:r>
      <w:bookmarkEnd w:id="25"/>
      <w:bookmarkEnd w:id="26"/>
      <w:r w:rsidR="00960CFC" w:rsidRPr="00573321">
        <w:rPr>
          <w:rFonts w:eastAsia="Times New Roman"/>
        </w:rPr>
        <w:t xml:space="preserve"> </w:t>
      </w:r>
      <w:bookmarkEnd w:id="27"/>
    </w:p>
    <w:p w14:paraId="64DBE993" w14:textId="23143792" w:rsidR="00960CFC" w:rsidRPr="00573321" w:rsidRDefault="006776F3" w:rsidP="00960CFC">
      <w:pPr>
        <w:pStyle w:val="BodyCopy"/>
      </w:pPr>
      <w:r>
        <w:t xml:space="preserve">The consumer </w:t>
      </w:r>
      <w:r w:rsidR="00960CFC" w:rsidRPr="00573321">
        <w:t xml:space="preserve">will be medically screened </w:t>
      </w:r>
      <w:r w:rsidR="00960CFC">
        <w:t xml:space="preserve">in the </w:t>
      </w:r>
      <w:r w:rsidR="00960CFC" w:rsidRPr="00573321">
        <w:t xml:space="preserve">ED using the Psychiatric Triage Checklist (available in the triage window in the clinical record) </w:t>
      </w:r>
      <w:r w:rsidR="00960CFC">
        <w:t xml:space="preserve">for any immediate health needs. </w:t>
      </w:r>
    </w:p>
    <w:p w14:paraId="59DA7C40" w14:textId="5E1213EF" w:rsidR="00A8296D" w:rsidRPr="00573321" w:rsidRDefault="00607124" w:rsidP="00A8296D">
      <w:pPr>
        <w:pStyle w:val="Heading5"/>
        <w:rPr>
          <w:rFonts w:eastAsia="Times New Roman"/>
        </w:rPr>
      </w:pPr>
      <w:r>
        <w:rPr>
          <w:rFonts w:eastAsia="Times New Roman"/>
        </w:rPr>
        <w:lastRenderedPageBreak/>
        <w:t>6</w:t>
      </w:r>
      <w:r w:rsidR="00A8296D">
        <w:rPr>
          <w:rFonts w:eastAsia="Times New Roman"/>
        </w:rPr>
        <w:t>.3 M</w:t>
      </w:r>
      <w:r w:rsidR="00A8296D" w:rsidRPr="00573321">
        <w:rPr>
          <w:rFonts w:eastAsia="Times New Roman"/>
        </w:rPr>
        <w:t xml:space="preserve">edical admission and not detained under the </w:t>
      </w:r>
      <w:r w:rsidR="00A8296D" w:rsidRPr="00573321">
        <w:rPr>
          <w:rFonts w:eastAsia="Times New Roman"/>
          <w:i/>
        </w:rPr>
        <w:t>Mental Health Act 2015</w:t>
      </w:r>
    </w:p>
    <w:p w14:paraId="3D191508" w14:textId="77777777" w:rsidR="00194E3B" w:rsidRDefault="00A8296D" w:rsidP="00A8296D">
      <w:pPr>
        <w:pStyle w:val="BodyCopy"/>
      </w:pPr>
      <w:r w:rsidRPr="00573321">
        <w:t xml:space="preserve">If </w:t>
      </w:r>
      <w:r w:rsidR="006C69B1">
        <w:t xml:space="preserve">the consumer requires </w:t>
      </w:r>
      <w:r w:rsidR="006776F3">
        <w:t xml:space="preserve">urgent </w:t>
      </w:r>
      <w:r w:rsidRPr="00573321">
        <w:t xml:space="preserve">medical inpatient </w:t>
      </w:r>
      <w:r w:rsidR="00DD74E2" w:rsidRPr="00573321">
        <w:t>care</w:t>
      </w:r>
      <w:r w:rsidR="006776F3">
        <w:t xml:space="preserve">, and </w:t>
      </w:r>
      <w:r w:rsidR="00972B16">
        <w:t xml:space="preserve">does </w:t>
      </w:r>
      <w:r w:rsidRPr="007970E3">
        <w:rPr>
          <w:b/>
          <w:bCs w:val="0"/>
        </w:rPr>
        <w:t>not</w:t>
      </w:r>
      <w:r w:rsidRPr="00573321">
        <w:t xml:space="preserve"> </w:t>
      </w:r>
      <w:r w:rsidR="002A547F">
        <w:t>requir</w:t>
      </w:r>
      <w:r w:rsidR="00972B16">
        <w:t>e</w:t>
      </w:r>
      <w:r w:rsidR="00162881">
        <w:t xml:space="preserve"> </w:t>
      </w:r>
      <w:r w:rsidRPr="00573321">
        <w:t xml:space="preserve">immediate </w:t>
      </w:r>
      <w:r w:rsidR="002A547F">
        <w:t xml:space="preserve">mental health </w:t>
      </w:r>
      <w:r w:rsidRPr="00573321">
        <w:t>treatment</w:t>
      </w:r>
      <w:r w:rsidR="00972B16">
        <w:t xml:space="preserve">, </w:t>
      </w:r>
      <w:r>
        <w:t xml:space="preserve">the </w:t>
      </w:r>
      <w:r w:rsidR="00B5133B">
        <w:t xml:space="preserve">consumer </w:t>
      </w:r>
      <w:r w:rsidR="006776F3">
        <w:t xml:space="preserve">should be admitted to a medical ward. </w:t>
      </w:r>
    </w:p>
    <w:p w14:paraId="2C5294AA" w14:textId="1C36451F" w:rsidR="00194E3B" w:rsidRDefault="00F72D14" w:rsidP="00A8296D">
      <w:pPr>
        <w:pStyle w:val="BodyCopy"/>
      </w:pPr>
      <w:r>
        <w:t>T</w:t>
      </w:r>
      <w:r w:rsidR="00405FE0">
        <w:t xml:space="preserve">he </w:t>
      </w:r>
      <w:r w:rsidR="006776F3">
        <w:t>consumer whe</w:t>
      </w:r>
      <w:r w:rsidR="00037A58">
        <w:t>re</w:t>
      </w:r>
      <w:r w:rsidR="006776F3">
        <w:t xml:space="preserve"> possible is to be admitted to a single room. </w:t>
      </w:r>
      <w:r w:rsidR="00194E3B">
        <w:t xml:space="preserve">Staff will consult with CHS Protective Services for any security requirements to maintain the safe custody of the consumer. </w:t>
      </w:r>
    </w:p>
    <w:p w14:paraId="0D725077" w14:textId="739C9222" w:rsidR="00EB5272" w:rsidRDefault="00607124" w:rsidP="00EB5272">
      <w:pPr>
        <w:pStyle w:val="Heading6"/>
      </w:pPr>
      <w:r>
        <w:t>6</w:t>
      </w:r>
      <w:r w:rsidR="00EB5272">
        <w:t xml:space="preserve">.3.1 </w:t>
      </w:r>
      <w:r w:rsidR="00281767">
        <w:t>N</w:t>
      </w:r>
      <w:r w:rsidR="00EB5272">
        <w:t xml:space="preserve">otification to Court of </w:t>
      </w:r>
      <w:r w:rsidR="00005A7A">
        <w:t xml:space="preserve">the </w:t>
      </w:r>
      <w:r w:rsidR="00EB5272">
        <w:t>medical admission</w:t>
      </w:r>
    </w:p>
    <w:p w14:paraId="770407BE" w14:textId="6C69E80A" w:rsidR="007A30A8" w:rsidRDefault="007A30A8" w:rsidP="00162881">
      <w:pPr>
        <w:pStyle w:val="Bullet"/>
        <w:numPr>
          <w:ilvl w:val="0"/>
          <w:numId w:val="0"/>
        </w:numPr>
        <w:tabs>
          <w:tab w:val="clear" w:pos="425"/>
          <w:tab w:val="left" w:pos="0"/>
        </w:tabs>
      </w:pPr>
      <w:r>
        <w:t xml:space="preserve">See section </w:t>
      </w:r>
      <w:r w:rsidR="00255BFD">
        <w:t xml:space="preserve">8.1 </w:t>
      </w:r>
      <w:r>
        <w:t xml:space="preserve">for notification process to the Court. </w:t>
      </w:r>
    </w:p>
    <w:p w14:paraId="34C692CF" w14:textId="2A9C3651" w:rsidR="00972B16" w:rsidRDefault="00972B16" w:rsidP="009740C0">
      <w:pPr>
        <w:pStyle w:val="ListBullet"/>
        <w:numPr>
          <w:ilvl w:val="0"/>
          <w:numId w:val="0"/>
        </w:numPr>
        <w:pBdr>
          <w:top w:val="single" w:sz="4" w:space="1" w:color="auto"/>
          <w:left w:val="single" w:sz="4" w:space="4" w:color="auto"/>
          <w:bottom w:val="single" w:sz="4" w:space="1" w:color="auto"/>
          <w:right w:val="single" w:sz="4" w:space="4" w:color="auto"/>
        </w:pBdr>
        <w:ind w:left="709" w:hanging="709"/>
        <w:rPr>
          <w:rFonts w:ascii="Arial" w:hAnsi="Arial" w:cs="Arial"/>
        </w:rPr>
      </w:pPr>
      <w:r w:rsidRPr="007970E3">
        <w:rPr>
          <w:rFonts w:ascii="Arial" w:hAnsi="Arial" w:cs="Arial"/>
          <w:b/>
          <w:bCs/>
        </w:rPr>
        <w:t>Note:</w:t>
      </w:r>
      <w:r>
        <w:rPr>
          <w:rFonts w:ascii="Arial" w:hAnsi="Arial" w:cs="Arial"/>
        </w:rPr>
        <w:t xml:space="preserve"> </w:t>
      </w:r>
      <w:r w:rsidR="007A30A8">
        <w:rPr>
          <w:rFonts w:ascii="Arial" w:hAnsi="Arial" w:cs="Arial"/>
        </w:rPr>
        <w:t xml:space="preserve">The </w:t>
      </w:r>
      <w:r w:rsidR="009740C0" w:rsidRPr="00037A58">
        <w:rPr>
          <w:rFonts w:ascii="Arial" w:hAnsi="Arial" w:cs="Arial"/>
        </w:rPr>
        <w:t xml:space="preserve">email </w:t>
      </w:r>
      <w:r w:rsidR="006C69B1" w:rsidRPr="00037A58">
        <w:rPr>
          <w:rFonts w:ascii="Arial" w:hAnsi="Arial" w:cs="Arial"/>
        </w:rPr>
        <w:t>is to include the consum</w:t>
      </w:r>
      <w:r w:rsidR="006C69B1">
        <w:rPr>
          <w:rFonts w:ascii="Arial" w:hAnsi="Arial" w:cs="Arial"/>
        </w:rPr>
        <w:t xml:space="preserve">er has been admitted for urgent medical care </w:t>
      </w:r>
    </w:p>
    <w:p w14:paraId="531C128B" w14:textId="30482F85" w:rsidR="00723C76" w:rsidRDefault="00723C76" w:rsidP="00162881">
      <w:pPr>
        <w:pStyle w:val="BodyCopy"/>
        <w:spacing w:after="0"/>
      </w:pPr>
      <w:r>
        <w:t xml:space="preserve">CHS Security Services </w:t>
      </w:r>
      <w:r w:rsidR="006C69B1">
        <w:t xml:space="preserve">maintain </w:t>
      </w:r>
      <w:r w:rsidR="006776F3">
        <w:t xml:space="preserve">their </w:t>
      </w:r>
      <w:r>
        <w:t>presence, until the Court decision</w:t>
      </w:r>
      <w:r w:rsidR="00194E3B" w:rsidRPr="00162881">
        <w:t>*</w:t>
      </w:r>
      <w:r>
        <w:t xml:space="preserve"> regarding the s309 order, which could be, </w:t>
      </w:r>
    </w:p>
    <w:p w14:paraId="77003137" w14:textId="5C53CAF8" w:rsidR="00723C76" w:rsidRPr="00162881" w:rsidRDefault="00723C76" w:rsidP="00162881">
      <w:pPr>
        <w:pStyle w:val="Bullet"/>
      </w:pPr>
      <w:r w:rsidRPr="00162881">
        <w:t>bail (removes the s309 order and requirement for security officers</w:t>
      </w:r>
      <w:r w:rsidR="00FD3B6B" w:rsidRPr="00162881">
        <w:t xml:space="preserve">), </w:t>
      </w:r>
      <w:r w:rsidRPr="00162881">
        <w:t>or</w:t>
      </w:r>
    </w:p>
    <w:p w14:paraId="65B54873" w14:textId="0C9C016A" w:rsidR="00DC55B0" w:rsidRDefault="00723C76" w:rsidP="00162881">
      <w:pPr>
        <w:pStyle w:val="Bullet"/>
      </w:pPr>
      <w:r w:rsidRPr="00162881">
        <w:t>remand the person into custody (ACT</w:t>
      </w:r>
      <w:r w:rsidR="00690366" w:rsidRPr="00162881">
        <w:t>CS</w:t>
      </w:r>
      <w:r w:rsidRPr="00162881">
        <w:t xml:space="preserve"> attend </w:t>
      </w:r>
      <w:r w:rsidR="00DC55B0" w:rsidRPr="00162881">
        <w:t xml:space="preserve">and assume custody </w:t>
      </w:r>
      <w:r w:rsidR="007E64E8">
        <w:t xml:space="preserve">see </w:t>
      </w:r>
      <w:r w:rsidR="007E64E8" w:rsidRPr="007E64E8">
        <w:rPr>
          <w:i/>
          <w:iCs/>
        </w:rPr>
        <w:t>Persons</w:t>
      </w:r>
      <w:r w:rsidRPr="00E563D7">
        <w:rPr>
          <w:i/>
          <w:iCs/>
        </w:rPr>
        <w:t xml:space="preserve"> in Custody as Inpatient procedure</w:t>
      </w:r>
      <w:r w:rsidR="00DC55B0">
        <w:rPr>
          <w:i/>
          <w:iCs/>
        </w:rPr>
        <w:t>)</w:t>
      </w:r>
      <w:r w:rsidR="00DC55B0">
        <w:t xml:space="preserve">. </w:t>
      </w:r>
    </w:p>
    <w:p w14:paraId="192093E8" w14:textId="7E1335D8" w:rsidR="00972B16" w:rsidRDefault="00723C76" w:rsidP="007970E3">
      <w:pPr>
        <w:pStyle w:val="BodyCopy"/>
      </w:pPr>
      <w:r>
        <w:t xml:space="preserve">  </w:t>
      </w:r>
      <w:r w:rsidR="00DC55B0">
        <w:t>* the Court may hold a bedside hearing</w:t>
      </w:r>
      <w:r w:rsidR="00162881">
        <w:t>.</w:t>
      </w:r>
      <w:r w:rsidR="00DC55B0">
        <w:t xml:space="preserve"> </w:t>
      </w:r>
    </w:p>
    <w:p w14:paraId="3E2BC501" w14:textId="24ABA306" w:rsidR="00573321" w:rsidRDefault="00573321" w:rsidP="0091462B">
      <w:pPr>
        <w:pStyle w:val="BodyCopy"/>
      </w:pPr>
      <w:hyperlink w:anchor="_top" w:history="1">
        <w:r w:rsidRPr="00481A6C">
          <w:rPr>
            <w:rStyle w:val="Hyperlink"/>
            <w:iCs w:val="0"/>
          </w:rPr>
          <w:t>Back to Contents</w:t>
        </w:r>
      </w:hyperlink>
    </w:p>
    <w:p w14:paraId="0CECE500" w14:textId="7D0326BE" w:rsidR="00573321" w:rsidRDefault="00573321" w:rsidP="00573321">
      <w:pPr>
        <w:pStyle w:val="Heading4"/>
      </w:pPr>
      <w:bookmarkStart w:id="28" w:name="_Toc215841867"/>
      <w:r w:rsidRPr="0078367D">
        <w:t xml:space="preserve">Section </w:t>
      </w:r>
      <w:r w:rsidR="00607124">
        <w:t>7</w:t>
      </w:r>
      <w:r w:rsidRPr="0078367D">
        <w:t xml:space="preserve"> </w:t>
      </w:r>
      <w:r>
        <w:t>–</w:t>
      </w:r>
      <w:r w:rsidRPr="0078367D">
        <w:t xml:space="preserve"> </w:t>
      </w:r>
      <w:r>
        <w:t xml:space="preserve">Admission </w:t>
      </w:r>
      <w:r w:rsidR="003F0E6B">
        <w:t>to a mental health unit</w:t>
      </w:r>
      <w:bookmarkEnd w:id="28"/>
      <w:r w:rsidR="003F0E6B">
        <w:t xml:space="preserve"> </w:t>
      </w:r>
    </w:p>
    <w:p w14:paraId="5C1B05E2" w14:textId="774CBAAC" w:rsidR="00EC3D7A" w:rsidRPr="00EC3D7A" w:rsidRDefault="00607124" w:rsidP="00F2163C">
      <w:pPr>
        <w:pStyle w:val="Heading5"/>
        <w:rPr>
          <w:rFonts w:eastAsia="Times New Roman"/>
        </w:rPr>
      </w:pPr>
      <w:bookmarkStart w:id="29" w:name="_Toc167451204"/>
      <w:bookmarkStart w:id="30" w:name="_Toc172717747"/>
      <w:r>
        <w:rPr>
          <w:rFonts w:eastAsia="Times New Roman"/>
        </w:rPr>
        <w:t>7</w:t>
      </w:r>
      <w:r w:rsidR="00EC3D7A" w:rsidRPr="00EC3D7A">
        <w:rPr>
          <w:rFonts w:eastAsia="Times New Roman"/>
        </w:rPr>
        <w:t>.</w:t>
      </w:r>
      <w:r w:rsidR="00F72D14">
        <w:rPr>
          <w:rFonts w:eastAsia="Times New Roman"/>
        </w:rPr>
        <w:t>1</w:t>
      </w:r>
      <w:r w:rsidR="00EC3D7A" w:rsidRPr="00EC3D7A">
        <w:rPr>
          <w:rFonts w:eastAsia="Times New Roman"/>
        </w:rPr>
        <w:t xml:space="preserve"> Transfer to AMHU</w:t>
      </w:r>
      <w:bookmarkEnd w:id="29"/>
      <w:bookmarkEnd w:id="30"/>
      <w:r w:rsidR="00EC3D7A" w:rsidRPr="00EC3D7A">
        <w:rPr>
          <w:rFonts w:eastAsia="Times New Roman"/>
        </w:rPr>
        <w:t xml:space="preserve"> </w:t>
      </w:r>
    </w:p>
    <w:p w14:paraId="6D548804" w14:textId="1E5306CE" w:rsidR="00EC3D7A" w:rsidRPr="0043212A" w:rsidRDefault="00EC3D7A" w:rsidP="00EC3D7A">
      <w:pPr>
        <w:pStyle w:val="BodyCopy"/>
        <w:rPr>
          <w:i/>
          <w:iCs w:val="0"/>
        </w:rPr>
      </w:pPr>
      <w:r w:rsidRPr="00EC3D7A">
        <w:t xml:space="preserve">The transfer of a </w:t>
      </w:r>
      <w:r w:rsidR="00B5133B">
        <w:t xml:space="preserve">consumer </w:t>
      </w:r>
      <w:r w:rsidRPr="00EC3D7A">
        <w:t xml:space="preserve">is facilitated by Ward Services accompanied by a </w:t>
      </w:r>
      <w:r w:rsidR="00EB4605">
        <w:t xml:space="preserve">CHS </w:t>
      </w:r>
      <w:r w:rsidRPr="00EC3D7A">
        <w:t>Security Officer</w:t>
      </w:r>
      <w:r w:rsidR="00DA175A">
        <w:t xml:space="preserve"> and m</w:t>
      </w:r>
      <w:r w:rsidRPr="00EC3D7A">
        <w:t xml:space="preserve">ust comply with the </w:t>
      </w:r>
      <w:r w:rsidRPr="00DA175A">
        <w:rPr>
          <w:i/>
          <w:iCs w:val="0"/>
        </w:rPr>
        <w:t>Patient Escort and Transport within Canberra Hospital Campus procedure.</w:t>
      </w:r>
      <w:r w:rsidRPr="0043212A">
        <w:rPr>
          <w:i/>
          <w:iCs w:val="0"/>
        </w:rPr>
        <w:t xml:space="preserve"> </w:t>
      </w:r>
    </w:p>
    <w:p w14:paraId="2F8CF0C0" w14:textId="0949F52E" w:rsidR="00EC3D7A" w:rsidRDefault="00607124" w:rsidP="00FC73F4">
      <w:pPr>
        <w:pStyle w:val="Heading5"/>
        <w:rPr>
          <w:rFonts w:eastAsia="Times New Roman"/>
        </w:rPr>
      </w:pPr>
      <w:r>
        <w:rPr>
          <w:rFonts w:eastAsia="Times New Roman"/>
        </w:rPr>
        <w:t>7</w:t>
      </w:r>
      <w:r w:rsidR="00EC3D7A" w:rsidRPr="00EC3D7A">
        <w:rPr>
          <w:rFonts w:eastAsia="Times New Roman"/>
        </w:rPr>
        <w:t>.</w:t>
      </w:r>
      <w:r>
        <w:rPr>
          <w:rFonts w:eastAsia="Times New Roman"/>
        </w:rPr>
        <w:t>2</w:t>
      </w:r>
      <w:r w:rsidR="00EC3D7A" w:rsidRPr="00EC3D7A">
        <w:rPr>
          <w:rFonts w:eastAsia="Times New Roman"/>
        </w:rPr>
        <w:t xml:space="preserve"> Admission </w:t>
      </w:r>
      <w:r w:rsidR="00894DFB">
        <w:rPr>
          <w:rFonts w:eastAsia="Times New Roman"/>
        </w:rPr>
        <w:t>to AMHU</w:t>
      </w:r>
    </w:p>
    <w:p w14:paraId="34FD3FD0" w14:textId="6FE9AE6E" w:rsidR="00894DFB" w:rsidRPr="00EC3D7A" w:rsidRDefault="00894DFB" w:rsidP="00FD3B6B">
      <w:pPr>
        <w:pStyle w:val="BodyCopy"/>
        <w:spacing w:after="0"/>
      </w:pPr>
      <w:bookmarkStart w:id="31" w:name="_Hlk165378100"/>
      <w:bookmarkStart w:id="32" w:name="_Toc167451201"/>
      <w:bookmarkStart w:id="33" w:name="_Toc172717744"/>
      <w:r w:rsidRPr="00EC3D7A">
        <w:t xml:space="preserve">To maintain the safe detention and custody of a </w:t>
      </w:r>
      <w:r w:rsidR="00FE32F2">
        <w:t xml:space="preserve">consumer </w:t>
      </w:r>
      <w:r w:rsidRPr="00EC3D7A">
        <w:t xml:space="preserve">subject to a s309 order, the </w:t>
      </w:r>
      <w:r w:rsidR="00FE32F2">
        <w:t xml:space="preserve">consumer </w:t>
      </w:r>
      <w:r w:rsidRPr="00EC3D7A">
        <w:t xml:space="preserve">must only be admitted </w:t>
      </w:r>
      <w:r w:rsidR="00DA175A">
        <w:t xml:space="preserve">to </w:t>
      </w:r>
      <w:r>
        <w:t xml:space="preserve">AMHU, in </w:t>
      </w:r>
      <w:r w:rsidRPr="00EC3D7A">
        <w:t xml:space="preserve">either: </w:t>
      </w:r>
    </w:p>
    <w:p w14:paraId="7285DEE2" w14:textId="77777777" w:rsidR="00894DFB" w:rsidRPr="00EC3D7A" w:rsidRDefault="00894DFB" w:rsidP="00FD3B6B">
      <w:pPr>
        <w:pStyle w:val="Bullet"/>
        <w:spacing w:after="0"/>
      </w:pPr>
      <w:r w:rsidRPr="00EC3D7A">
        <w:t xml:space="preserve">High Dependency Unit (HDU) or </w:t>
      </w:r>
    </w:p>
    <w:p w14:paraId="14C47984" w14:textId="77777777" w:rsidR="00894DFB" w:rsidRDefault="00894DFB" w:rsidP="00894DFB">
      <w:pPr>
        <w:pStyle w:val="Bullet"/>
      </w:pPr>
      <w:r w:rsidRPr="00EC3D7A">
        <w:t xml:space="preserve">Low Dependency Unit (LDU) in the red corridor, and </w:t>
      </w:r>
      <w:r>
        <w:t>be</w:t>
      </w:r>
    </w:p>
    <w:p w14:paraId="507688B4" w14:textId="7A1F2EEC" w:rsidR="00894DFB" w:rsidRPr="00EC3D7A" w:rsidRDefault="00894DFB" w:rsidP="00DC55B0">
      <w:pPr>
        <w:pStyle w:val="Bullet"/>
        <w:numPr>
          <w:ilvl w:val="4"/>
          <w:numId w:val="1"/>
        </w:numPr>
        <w:ind w:left="709" w:hanging="283"/>
      </w:pPr>
      <w:r w:rsidRPr="00EC3D7A">
        <w:t xml:space="preserve">subject to clinical observations as per At Risk Category (ARC) level  </w:t>
      </w:r>
    </w:p>
    <w:p w14:paraId="6E6753BB" w14:textId="77777777" w:rsidR="00894DFB" w:rsidRPr="00EC3D7A" w:rsidRDefault="00894DFB" w:rsidP="00894DFB">
      <w:pPr>
        <w:pStyle w:val="Bullet"/>
        <w:numPr>
          <w:ilvl w:val="2"/>
          <w:numId w:val="1"/>
        </w:numPr>
      </w:pPr>
      <w:r w:rsidRPr="00EC3D7A">
        <w:t xml:space="preserve">HDU - ARC 4, or </w:t>
      </w:r>
    </w:p>
    <w:p w14:paraId="0D040DD2" w14:textId="77777777" w:rsidR="00894DFB" w:rsidRPr="00EC3D7A" w:rsidRDefault="00894DFB" w:rsidP="00894DFB">
      <w:pPr>
        <w:pStyle w:val="Bullet"/>
        <w:numPr>
          <w:ilvl w:val="2"/>
          <w:numId w:val="1"/>
        </w:numPr>
      </w:pPr>
      <w:r w:rsidRPr="00EC3D7A">
        <w:t>LDU - Red corridor - ARC 3, or</w:t>
      </w:r>
    </w:p>
    <w:p w14:paraId="6F92DF84" w14:textId="77777777" w:rsidR="00894DFB" w:rsidRPr="00EC3D7A" w:rsidRDefault="00894DFB" w:rsidP="00894DFB">
      <w:pPr>
        <w:pStyle w:val="Bullet"/>
        <w:numPr>
          <w:ilvl w:val="2"/>
          <w:numId w:val="1"/>
        </w:numPr>
      </w:pPr>
      <w:r w:rsidRPr="00EC3D7A">
        <w:t>ARC 5 in either area if clinically indicated as per normal assessment, and</w:t>
      </w:r>
    </w:p>
    <w:p w14:paraId="7C667294" w14:textId="7B9C76BB" w:rsidR="00DC55B0" w:rsidRPr="007970E3" w:rsidRDefault="00DC55B0" w:rsidP="007970E3">
      <w:pPr>
        <w:pStyle w:val="BodyCopy"/>
      </w:pPr>
      <w:r w:rsidRPr="007970E3">
        <w:t xml:space="preserve">The </w:t>
      </w:r>
      <w:r w:rsidR="00FE32F2" w:rsidRPr="007970E3">
        <w:t xml:space="preserve">consumer </w:t>
      </w:r>
      <w:r w:rsidRPr="007970E3">
        <w:t xml:space="preserve">is to be: </w:t>
      </w:r>
    </w:p>
    <w:p w14:paraId="7095CDED" w14:textId="49A04A00" w:rsidR="00894DFB" w:rsidRPr="00EC3D7A" w:rsidRDefault="00894DFB" w:rsidP="00894DFB">
      <w:pPr>
        <w:pStyle w:val="Bullet"/>
      </w:pPr>
      <w:r w:rsidRPr="00EC3D7A">
        <w:t>subject to security observations (line of sight at all times (except in personal spaces)</w:t>
      </w:r>
      <w:r w:rsidR="008C6EF9">
        <w:t>)</w:t>
      </w:r>
      <w:r w:rsidRPr="00EC3D7A">
        <w:t xml:space="preserve">, </w:t>
      </w:r>
    </w:p>
    <w:p w14:paraId="3E09EA6B" w14:textId="2D1F225D" w:rsidR="00894DFB" w:rsidRPr="00EC3D7A" w:rsidRDefault="00894DFB" w:rsidP="00894DFB">
      <w:pPr>
        <w:pStyle w:val="Bullet"/>
      </w:pPr>
      <w:r w:rsidRPr="00EC3D7A">
        <w:t xml:space="preserve">daily security risk assessment completed by security </w:t>
      </w:r>
      <w:r w:rsidR="00194E3B">
        <w:t>&amp;</w:t>
      </w:r>
      <w:r w:rsidRPr="00EC3D7A">
        <w:t xml:space="preserve"> </w:t>
      </w:r>
      <w:r>
        <w:t xml:space="preserve">AMHU </w:t>
      </w:r>
      <w:r w:rsidRPr="00EC3D7A">
        <w:t>CNC</w:t>
      </w:r>
      <w:r w:rsidR="007E64E8">
        <w:t>/NIC</w:t>
      </w:r>
      <w:r w:rsidR="00DC55B0">
        <w:t xml:space="preserve"> </w:t>
      </w:r>
      <w:r w:rsidR="00D42E6F">
        <w:t>(Attachment 3)</w:t>
      </w:r>
    </w:p>
    <w:p w14:paraId="1D72E550" w14:textId="4D657E04" w:rsidR="00894DFB" w:rsidRDefault="00894DFB" w:rsidP="00894DFB">
      <w:pPr>
        <w:pStyle w:val="Bullet"/>
      </w:pPr>
      <w:bookmarkStart w:id="34" w:name="_Hlk165378391"/>
      <w:r w:rsidRPr="00EC3D7A">
        <w:t>subject to the ratio of security officers as per</w:t>
      </w:r>
      <w:r w:rsidR="00DC55B0">
        <w:t>:</w:t>
      </w:r>
      <w:r w:rsidRPr="00EC3D7A">
        <w:t xml:space="preserve"> </w:t>
      </w:r>
    </w:p>
    <w:p w14:paraId="5BD3EAC1" w14:textId="06B59FE8" w:rsidR="00894DFB" w:rsidRPr="00EC3D7A" w:rsidRDefault="00F067E6" w:rsidP="00DC55B0">
      <w:pPr>
        <w:pStyle w:val="Bullet"/>
        <w:numPr>
          <w:ilvl w:val="4"/>
          <w:numId w:val="1"/>
        </w:numPr>
        <w:ind w:left="709" w:hanging="283"/>
      </w:pPr>
      <w:r w:rsidRPr="00573321">
        <w:t xml:space="preserve">Transfer of custody </w:t>
      </w:r>
      <w:r>
        <w:t>&amp; initial security risk assessment</w:t>
      </w:r>
      <w:r w:rsidR="00162881">
        <w:t xml:space="preserve"> form</w:t>
      </w:r>
      <w:r>
        <w:t xml:space="preserve">, </w:t>
      </w:r>
      <w:r w:rsidR="00894DFB" w:rsidRPr="00EC3D7A">
        <w:t xml:space="preserve">or </w:t>
      </w:r>
    </w:p>
    <w:p w14:paraId="6BE1CCE5" w14:textId="0AD6CBE4" w:rsidR="00894DFB" w:rsidRPr="00EC3D7A" w:rsidRDefault="00F067E6" w:rsidP="00DC55B0">
      <w:pPr>
        <w:pStyle w:val="Bullet"/>
        <w:numPr>
          <w:ilvl w:val="4"/>
          <w:numId w:val="1"/>
        </w:numPr>
        <w:ind w:left="709" w:hanging="283"/>
      </w:pPr>
      <w:r>
        <w:lastRenderedPageBreak/>
        <w:t>D</w:t>
      </w:r>
      <w:r w:rsidR="00894DFB" w:rsidRPr="00EC3D7A">
        <w:t xml:space="preserve">aily security risk assessment </w:t>
      </w:r>
      <w:r w:rsidR="00162881">
        <w:t>form</w:t>
      </w:r>
      <w:r w:rsidR="00894DFB" w:rsidRPr="00EC3D7A">
        <w:t xml:space="preserve">. </w:t>
      </w:r>
    </w:p>
    <w:bookmarkEnd w:id="31"/>
    <w:bookmarkEnd w:id="34"/>
    <w:p w14:paraId="74E7C3A4" w14:textId="4A0FF303" w:rsidR="00F067E6" w:rsidRDefault="00894DFB" w:rsidP="0043212A">
      <w:pPr>
        <w:pStyle w:val="BodyCopy"/>
      </w:pPr>
      <w:r w:rsidRPr="00EC3D7A">
        <w:t xml:space="preserve">The </w:t>
      </w:r>
      <w:r w:rsidR="00FE32F2">
        <w:t xml:space="preserve">consumer </w:t>
      </w:r>
      <w:r w:rsidRPr="00EC3D7A">
        <w:t xml:space="preserve">is </w:t>
      </w:r>
      <w:r w:rsidR="008C6EF9" w:rsidRPr="008C6EF9">
        <w:rPr>
          <w:b/>
          <w:bCs w:val="0"/>
        </w:rPr>
        <w:t>not</w:t>
      </w:r>
      <w:r w:rsidRPr="00EC3D7A">
        <w:t xml:space="preserve"> to be granted any leave </w:t>
      </w:r>
      <w:r w:rsidR="007A30A8">
        <w:t xml:space="preserve">during </w:t>
      </w:r>
      <w:r w:rsidRPr="00EC3D7A">
        <w:t>their admission</w:t>
      </w:r>
      <w:r w:rsidR="00FD3B6B" w:rsidRPr="00EC3D7A">
        <w:t>.</w:t>
      </w:r>
      <w:r w:rsidR="00FD3B6B">
        <w:t xml:space="preserve"> </w:t>
      </w:r>
    </w:p>
    <w:p w14:paraId="60837B49" w14:textId="36E18E0A" w:rsidR="00FA5BD6" w:rsidRDefault="00FA5BD6" w:rsidP="00FA5BD6">
      <w:pPr>
        <w:pStyle w:val="BodyCopy"/>
        <w:pBdr>
          <w:top w:val="single" w:sz="4" w:space="1" w:color="auto"/>
          <w:left w:val="single" w:sz="4" w:space="4" w:color="auto"/>
          <w:bottom w:val="single" w:sz="4" w:space="1" w:color="auto"/>
          <w:right w:val="single" w:sz="4" w:space="4" w:color="auto"/>
        </w:pBdr>
      </w:pPr>
      <w:r w:rsidRPr="008C6EF9">
        <w:rPr>
          <w:b/>
          <w:bCs w:val="0"/>
        </w:rPr>
        <w:t>Note:</w:t>
      </w:r>
      <w:r>
        <w:t xml:space="preserve"> R</w:t>
      </w:r>
      <w:r w:rsidRPr="00EC3D7A">
        <w:t>estrictive practices (</w:t>
      </w:r>
      <w:r>
        <w:t xml:space="preserve">seclusion, </w:t>
      </w:r>
      <w:r w:rsidRPr="00EC3D7A">
        <w:t xml:space="preserve">restraint, forcible giving of medication) </w:t>
      </w:r>
      <w:r w:rsidRPr="00EC3D7A">
        <w:rPr>
          <w:b/>
        </w:rPr>
        <w:t>cannot</w:t>
      </w:r>
      <w:r w:rsidRPr="00EC3D7A">
        <w:t xml:space="preserve"> </w:t>
      </w:r>
      <w:r>
        <w:t xml:space="preserve">be authorised, if the consumer is not subject to a mental health order or involuntary treatment.  </w:t>
      </w:r>
    </w:p>
    <w:bookmarkEnd w:id="32"/>
    <w:bookmarkEnd w:id="33"/>
    <w:p w14:paraId="4E580030" w14:textId="0CBF9511" w:rsidR="00EC3D7A" w:rsidRPr="00EC3D7A" w:rsidRDefault="00607124" w:rsidP="007E52A0">
      <w:pPr>
        <w:pStyle w:val="Heading5"/>
        <w:rPr>
          <w:rFonts w:eastAsia="Times New Roman"/>
        </w:rPr>
      </w:pPr>
      <w:r>
        <w:rPr>
          <w:rFonts w:eastAsia="Times New Roman"/>
        </w:rPr>
        <w:t>7</w:t>
      </w:r>
      <w:r w:rsidR="007E52A0">
        <w:rPr>
          <w:rFonts w:eastAsia="Times New Roman"/>
        </w:rPr>
        <w:t>.</w:t>
      </w:r>
      <w:r>
        <w:rPr>
          <w:rFonts w:eastAsia="Times New Roman"/>
        </w:rPr>
        <w:t>3</w:t>
      </w:r>
      <w:r w:rsidR="007E52A0">
        <w:rPr>
          <w:rFonts w:eastAsia="Times New Roman"/>
        </w:rPr>
        <w:t xml:space="preserve"> </w:t>
      </w:r>
      <w:r w:rsidR="00727FC3">
        <w:rPr>
          <w:rFonts w:eastAsia="Times New Roman"/>
        </w:rPr>
        <w:t>P</w:t>
      </w:r>
      <w:r w:rsidR="00EC3D7A" w:rsidRPr="00EC3D7A">
        <w:rPr>
          <w:rFonts w:eastAsia="Times New Roman"/>
        </w:rPr>
        <w:t xml:space="preserve">roperty </w:t>
      </w:r>
    </w:p>
    <w:p w14:paraId="210BFEEA" w14:textId="60EAA769" w:rsidR="00EC3D7A" w:rsidRPr="00EC3D7A" w:rsidRDefault="00AA313D" w:rsidP="00EC3D7A">
      <w:pPr>
        <w:pStyle w:val="BodyCopy"/>
      </w:pPr>
      <w:r>
        <w:t>Th</w:t>
      </w:r>
      <w:r w:rsidR="00EC3D7A" w:rsidRPr="00EC3D7A">
        <w:t xml:space="preserve">e </w:t>
      </w:r>
      <w:r w:rsidR="00FE32F2">
        <w:t xml:space="preserve">consumer’s </w:t>
      </w:r>
      <w:r w:rsidR="00894DFB">
        <w:t xml:space="preserve">individual </w:t>
      </w:r>
      <w:r w:rsidR="00EC3D7A" w:rsidRPr="00EC3D7A">
        <w:t>property</w:t>
      </w:r>
      <w:r w:rsidR="00894DFB">
        <w:t xml:space="preserve"> items</w:t>
      </w:r>
      <w:r w:rsidR="00EC3D7A" w:rsidRPr="00EC3D7A">
        <w:t xml:space="preserve"> will be documented on the Patient Valuables Receipt and Transaction Record </w:t>
      </w:r>
      <w:r w:rsidR="00162881" w:rsidRPr="00EC3D7A">
        <w:t>form</w:t>
      </w:r>
      <w:r w:rsidR="00F02E1A">
        <w:t>, s</w:t>
      </w:r>
      <w:r w:rsidR="00EC3D7A" w:rsidRPr="00EC3D7A">
        <w:t xml:space="preserve">ee section 11 of the </w:t>
      </w:r>
      <w:r w:rsidR="00EC3D7A" w:rsidRPr="00592EAF">
        <w:t>AMHU Operational Procedure</w:t>
      </w:r>
      <w:r w:rsidR="00EC3D7A" w:rsidRPr="00EC3D7A">
        <w:t xml:space="preserve">. </w:t>
      </w:r>
    </w:p>
    <w:p w14:paraId="626844C7" w14:textId="3AC06D6F" w:rsidR="00EC3D7A" w:rsidRPr="00EC3D7A" w:rsidRDefault="00607124" w:rsidP="00F2163C">
      <w:pPr>
        <w:pStyle w:val="Heading5"/>
        <w:rPr>
          <w:rFonts w:eastAsia="Times New Roman"/>
        </w:rPr>
      </w:pPr>
      <w:bookmarkStart w:id="35" w:name="_Toc98423849"/>
      <w:bookmarkStart w:id="36" w:name="_Toc167451205"/>
      <w:bookmarkStart w:id="37" w:name="_Toc172717748"/>
      <w:r>
        <w:rPr>
          <w:rFonts w:eastAsia="Times New Roman"/>
        </w:rPr>
        <w:t xml:space="preserve">7.4 </w:t>
      </w:r>
      <w:r w:rsidR="00F02E1A">
        <w:rPr>
          <w:rFonts w:eastAsia="Times New Roman"/>
        </w:rPr>
        <w:t xml:space="preserve">Risk assessment </w:t>
      </w:r>
      <w:r w:rsidR="00EC3D7A" w:rsidRPr="00EC3D7A">
        <w:rPr>
          <w:rFonts w:eastAsia="Times New Roman"/>
        </w:rPr>
        <w:t xml:space="preserve">when </w:t>
      </w:r>
      <w:r w:rsidR="00AA313D">
        <w:rPr>
          <w:rFonts w:eastAsia="Times New Roman"/>
        </w:rPr>
        <w:t xml:space="preserve">admitted to AMHU </w:t>
      </w:r>
      <w:bookmarkEnd w:id="35"/>
      <w:bookmarkEnd w:id="36"/>
      <w:bookmarkEnd w:id="37"/>
      <w:r w:rsidR="00EC3D7A" w:rsidRPr="00EC3D7A">
        <w:rPr>
          <w:rFonts w:eastAsia="Times New Roman"/>
        </w:rPr>
        <w:t xml:space="preserve"> </w:t>
      </w:r>
    </w:p>
    <w:p w14:paraId="55236A2C" w14:textId="214EF451" w:rsidR="00EC3D7A" w:rsidRPr="00EC3D7A" w:rsidRDefault="00EC3D7A" w:rsidP="00EC3D7A">
      <w:pPr>
        <w:pStyle w:val="BodyCopy"/>
      </w:pPr>
      <w:r w:rsidRPr="00EC3D7A">
        <w:t xml:space="preserve">The </w:t>
      </w:r>
      <w:r w:rsidR="008C6EF9">
        <w:t>d</w:t>
      </w:r>
      <w:r w:rsidRPr="00EC3D7A">
        <w:t xml:space="preserve">aily security risk assessment </w:t>
      </w:r>
      <w:r w:rsidR="00162881">
        <w:t xml:space="preserve">form </w:t>
      </w:r>
      <w:r w:rsidR="00F067E6">
        <w:t xml:space="preserve">must </w:t>
      </w:r>
      <w:r w:rsidRPr="00EC3D7A">
        <w:t xml:space="preserve">be completely </w:t>
      </w:r>
      <w:r w:rsidR="00037A58">
        <w:t>by security and the</w:t>
      </w:r>
      <w:r w:rsidR="00894DFB">
        <w:t xml:space="preserve"> </w:t>
      </w:r>
      <w:r w:rsidR="00894DFB" w:rsidRPr="00EC3D7A">
        <w:t>AMHU</w:t>
      </w:r>
      <w:r w:rsidRPr="00EC3D7A">
        <w:t xml:space="preserve"> CNC</w:t>
      </w:r>
      <w:r w:rsidR="00592EAF">
        <w:t>/NIC</w:t>
      </w:r>
      <w:r w:rsidRPr="00EC3D7A">
        <w:t xml:space="preserve"> to </w:t>
      </w:r>
      <w:r w:rsidR="00894DFB">
        <w:t xml:space="preserve">review and </w:t>
      </w:r>
      <w:r w:rsidRPr="00EC3D7A">
        <w:t xml:space="preserve">inform </w:t>
      </w:r>
      <w:r w:rsidR="00894DFB">
        <w:t xml:space="preserve">any </w:t>
      </w:r>
      <w:r w:rsidRPr="00EC3D7A">
        <w:t>security changes</w:t>
      </w:r>
      <w:r w:rsidR="00F02E1A">
        <w:t xml:space="preserve"> during the admission.</w:t>
      </w:r>
    </w:p>
    <w:p w14:paraId="37562EC8" w14:textId="52C06A72" w:rsidR="00EC3D7A" w:rsidRDefault="00607124" w:rsidP="00F2163C">
      <w:pPr>
        <w:pStyle w:val="Heading5"/>
        <w:rPr>
          <w:rFonts w:eastAsia="Times New Roman"/>
        </w:rPr>
      </w:pPr>
      <w:r>
        <w:rPr>
          <w:rFonts w:eastAsia="Times New Roman"/>
        </w:rPr>
        <w:t xml:space="preserve">7.5 </w:t>
      </w:r>
      <w:r w:rsidR="00EC3D7A" w:rsidRPr="00EC3D7A">
        <w:rPr>
          <w:rFonts w:eastAsia="Times New Roman"/>
        </w:rPr>
        <w:t>Visitors and phone calls</w:t>
      </w:r>
    </w:p>
    <w:p w14:paraId="547BF1EA" w14:textId="6CFF83F7" w:rsidR="00B06112" w:rsidRDefault="00A04F4B" w:rsidP="00F02E1A">
      <w:pPr>
        <w:pStyle w:val="BodyCopy"/>
      </w:pPr>
      <w:r>
        <w:t xml:space="preserve">See </w:t>
      </w:r>
      <w:r w:rsidR="00C63CB3">
        <w:t xml:space="preserve">section </w:t>
      </w:r>
      <w:r w:rsidR="00037A58">
        <w:t>4</w:t>
      </w:r>
      <w:r>
        <w:t>. If a visit does occur</w:t>
      </w:r>
      <w:r w:rsidR="0051443C">
        <w:t>:</w:t>
      </w:r>
      <w:r w:rsidR="00EC3D7A" w:rsidRPr="00EC3D7A">
        <w:t xml:space="preserve"> </w:t>
      </w:r>
    </w:p>
    <w:p w14:paraId="57F4B9D5" w14:textId="4732DFD1" w:rsidR="00A04F4B" w:rsidRPr="008C6EF9" w:rsidRDefault="00A04F4B" w:rsidP="008C6EF9">
      <w:pPr>
        <w:pStyle w:val="Bullet"/>
      </w:pPr>
      <w:r w:rsidRPr="008C6EF9">
        <w:t>standard visitor numbers apply</w:t>
      </w:r>
    </w:p>
    <w:p w14:paraId="414EA64F" w14:textId="5245AA2D" w:rsidR="00B06112" w:rsidRPr="008C6EF9" w:rsidRDefault="00EC3D7A" w:rsidP="008C6EF9">
      <w:pPr>
        <w:pStyle w:val="Bullet"/>
      </w:pPr>
      <w:r w:rsidRPr="008C6EF9">
        <w:t>within visiting times</w:t>
      </w:r>
      <w:r w:rsidR="00C01B67" w:rsidRPr="008C6EF9">
        <w:t xml:space="preserve">, </w:t>
      </w:r>
      <w:r w:rsidRPr="008C6EF9">
        <w:t xml:space="preserve">in either the </w:t>
      </w:r>
      <w:r w:rsidR="00037A58" w:rsidRPr="008C6EF9">
        <w:t xml:space="preserve">AMHU </w:t>
      </w:r>
      <w:r w:rsidRPr="008C6EF9">
        <w:t xml:space="preserve">social areas or courtyard </w:t>
      </w:r>
    </w:p>
    <w:p w14:paraId="4F28BE90" w14:textId="7E519C2F" w:rsidR="00B06112" w:rsidRPr="008C6EF9" w:rsidRDefault="0051443C" w:rsidP="008C6EF9">
      <w:pPr>
        <w:pStyle w:val="Bullet"/>
      </w:pPr>
      <w:r w:rsidRPr="008C6EF9">
        <w:t>v</w:t>
      </w:r>
      <w:r w:rsidR="00F02E1A" w:rsidRPr="008C6EF9">
        <w:t xml:space="preserve">isitors are not permitted to bring </w:t>
      </w:r>
      <w:r w:rsidR="00255BFD" w:rsidRPr="008C6EF9">
        <w:t xml:space="preserve">into AMHU </w:t>
      </w:r>
      <w:r w:rsidR="00F02E1A" w:rsidRPr="008C6EF9">
        <w:t xml:space="preserve">their own personal items  </w:t>
      </w:r>
    </w:p>
    <w:p w14:paraId="0E16DF37" w14:textId="37C54361" w:rsidR="00F02E1A" w:rsidRPr="008C6EF9" w:rsidRDefault="0051443C" w:rsidP="008C6EF9">
      <w:pPr>
        <w:pStyle w:val="Bullet"/>
        <w:numPr>
          <w:ilvl w:val="1"/>
          <w:numId w:val="1"/>
        </w:numPr>
      </w:pPr>
      <w:r w:rsidRPr="008C6EF9">
        <w:t>i</w:t>
      </w:r>
      <w:r w:rsidR="00F02E1A" w:rsidRPr="008C6EF9">
        <w:t xml:space="preserve">f a visitor brings items for the consumer, the process in </w:t>
      </w:r>
      <w:r w:rsidR="00255BFD" w:rsidRPr="008C6EF9">
        <w:t>7.3</w:t>
      </w:r>
      <w:r w:rsidR="00F02E1A" w:rsidRPr="008C6EF9">
        <w:t xml:space="preserve"> is to be followed </w:t>
      </w:r>
    </w:p>
    <w:p w14:paraId="51FB443A" w14:textId="709D878F" w:rsidR="00EC3D7A" w:rsidRPr="008C6EF9" w:rsidRDefault="00D4347D" w:rsidP="008C6EF9">
      <w:pPr>
        <w:pStyle w:val="Bullet"/>
      </w:pPr>
      <w:r w:rsidRPr="008C6EF9">
        <w:t xml:space="preserve">CHS </w:t>
      </w:r>
      <w:r w:rsidR="00AA313D" w:rsidRPr="008C6EF9">
        <w:t xml:space="preserve">Protective Services </w:t>
      </w:r>
      <w:r w:rsidR="00EC3D7A" w:rsidRPr="008C6EF9">
        <w:t xml:space="preserve">will maintain line of sight observations during all visits. </w:t>
      </w:r>
    </w:p>
    <w:p w14:paraId="78091D5B" w14:textId="04144A1E" w:rsidR="00EC3D7A" w:rsidRPr="00EC3D7A" w:rsidRDefault="00607124" w:rsidP="00F2163C">
      <w:pPr>
        <w:pStyle w:val="Heading5"/>
        <w:rPr>
          <w:rFonts w:eastAsia="Times New Roman"/>
        </w:rPr>
      </w:pPr>
      <w:r>
        <w:rPr>
          <w:rFonts w:eastAsia="Times New Roman"/>
        </w:rPr>
        <w:t xml:space="preserve">7.6 </w:t>
      </w:r>
      <w:r w:rsidR="00EC3D7A" w:rsidRPr="00EC3D7A">
        <w:rPr>
          <w:rFonts w:eastAsia="Times New Roman"/>
        </w:rPr>
        <w:t>Transfer to another approved mental health facility or treatment area</w:t>
      </w:r>
    </w:p>
    <w:p w14:paraId="10B8211A" w14:textId="6226524E" w:rsidR="00EC3D7A" w:rsidRPr="00EC3D7A" w:rsidRDefault="00EC3D7A" w:rsidP="00EC3D7A">
      <w:pPr>
        <w:pStyle w:val="BodyCopy"/>
      </w:pPr>
      <w:r w:rsidRPr="00EC3D7A">
        <w:t xml:space="preserve">The transfer of a </w:t>
      </w:r>
      <w:r w:rsidR="00FE32F2">
        <w:t xml:space="preserve">consumer </w:t>
      </w:r>
      <w:r w:rsidRPr="00EC3D7A">
        <w:t xml:space="preserve">is facilitated by the </w:t>
      </w:r>
      <w:r w:rsidR="00727FC3">
        <w:t xml:space="preserve">CHS </w:t>
      </w:r>
      <w:r w:rsidRPr="00EC3D7A">
        <w:t xml:space="preserve">Security Supervisor and accompanied by at least one clinical staff member and an additional </w:t>
      </w:r>
      <w:r w:rsidR="00727FC3">
        <w:t xml:space="preserve">CHS </w:t>
      </w:r>
      <w:r w:rsidRPr="00EC3D7A">
        <w:t xml:space="preserve">Security Officer. </w:t>
      </w:r>
    </w:p>
    <w:p w14:paraId="1CB60CB0" w14:textId="77777777" w:rsidR="00A04F4B" w:rsidRPr="0043212A" w:rsidRDefault="00EC3D7A" w:rsidP="00A04F4B">
      <w:pPr>
        <w:pStyle w:val="BodyCopy"/>
        <w:rPr>
          <w:i/>
          <w:iCs w:val="0"/>
        </w:rPr>
      </w:pPr>
      <w:r w:rsidRPr="00EC3D7A">
        <w:t xml:space="preserve">Mechanical restraints may be applied to the </w:t>
      </w:r>
      <w:r w:rsidR="00FE32F2">
        <w:t xml:space="preserve">consumer </w:t>
      </w:r>
      <w:r w:rsidRPr="008C6EF9">
        <w:rPr>
          <w:color w:val="auto"/>
        </w:rPr>
        <w:t xml:space="preserve">subject to approval </w:t>
      </w:r>
      <w:r w:rsidRPr="00EC3D7A">
        <w:t xml:space="preserve">by a Clinical Director </w:t>
      </w:r>
      <w:r w:rsidRPr="00D4347D">
        <w:t xml:space="preserve">or </w:t>
      </w:r>
      <w:r w:rsidR="000A7409" w:rsidRPr="00D4347D">
        <w:t>Consultant Psychiatrist</w:t>
      </w:r>
      <w:r w:rsidR="00D4347D" w:rsidRPr="00D4347D">
        <w:t>.</w:t>
      </w:r>
      <w:r w:rsidR="00A04F4B">
        <w:t xml:space="preserve"> See CHS </w:t>
      </w:r>
      <w:r w:rsidR="00A04F4B" w:rsidRPr="00EC3D7A">
        <w:t>Security Officer</w:t>
      </w:r>
      <w:r w:rsidR="00A04F4B">
        <w:t xml:space="preserve"> and m</w:t>
      </w:r>
      <w:r w:rsidR="00A04F4B" w:rsidRPr="00EC3D7A">
        <w:t xml:space="preserve">ust comply with the </w:t>
      </w:r>
      <w:r w:rsidR="00A04F4B" w:rsidRPr="008C6EF9">
        <w:rPr>
          <w:i/>
          <w:iCs w:val="0"/>
          <w:color w:val="auto"/>
        </w:rPr>
        <w:t xml:space="preserve">Patient Escort and Transport within Canberra Hospital Campus procedure. </w:t>
      </w:r>
    </w:p>
    <w:p w14:paraId="7D5AC3D2" w14:textId="62BA66F0" w:rsidR="00EC3D7A" w:rsidRPr="00EC3D7A" w:rsidRDefault="00D4347D" w:rsidP="00EC3D7A">
      <w:pPr>
        <w:pStyle w:val="BodyCopy"/>
      </w:pPr>
      <w:r>
        <w:t xml:space="preserve">CHS </w:t>
      </w:r>
      <w:r w:rsidR="00727FC3">
        <w:t xml:space="preserve">Protective </w:t>
      </w:r>
      <w:r w:rsidR="00EC3D7A" w:rsidRPr="00EC3D7A">
        <w:t>Services must notify the Switchboard prior to any transfer to maintain the situational awareness of relevant staff.</w:t>
      </w:r>
    </w:p>
    <w:p w14:paraId="6E58AF6F" w14:textId="21E68B39" w:rsidR="00573321" w:rsidRDefault="00573321" w:rsidP="0091462B">
      <w:pPr>
        <w:pStyle w:val="BodyCopy"/>
      </w:pPr>
      <w:hyperlink w:anchor="_top" w:history="1">
        <w:r w:rsidRPr="00481A6C">
          <w:rPr>
            <w:rStyle w:val="Hyperlink"/>
            <w:iCs w:val="0"/>
          </w:rPr>
          <w:t>Back to Contents</w:t>
        </w:r>
      </w:hyperlink>
    </w:p>
    <w:p w14:paraId="2E37062D" w14:textId="647B7FD8" w:rsidR="00573321" w:rsidRDefault="00573321" w:rsidP="00573321">
      <w:pPr>
        <w:pStyle w:val="Heading4"/>
      </w:pPr>
      <w:bookmarkStart w:id="38" w:name="_Toc215841868"/>
      <w:r w:rsidRPr="0078367D">
        <w:t xml:space="preserve">Section </w:t>
      </w:r>
      <w:r w:rsidR="00607124">
        <w:t>8</w:t>
      </w:r>
      <w:r w:rsidRPr="0078367D">
        <w:t xml:space="preserve"> </w:t>
      </w:r>
      <w:r w:rsidR="00EC3D7A">
        <w:t>–</w:t>
      </w:r>
      <w:r w:rsidR="00707C48">
        <w:t xml:space="preserve"> D</w:t>
      </w:r>
      <w:r w:rsidR="00EC3D7A">
        <w:t>ocumentation</w:t>
      </w:r>
      <w:bookmarkEnd w:id="38"/>
      <w:r w:rsidR="00EC3D7A">
        <w:t xml:space="preserve"> </w:t>
      </w:r>
    </w:p>
    <w:p w14:paraId="68EF4856" w14:textId="2615F9B5" w:rsidR="00EC3D7A" w:rsidRPr="00EC3D7A" w:rsidRDefault="0051443C" w:rsidP="00FD3B6B">
      <w:pPr>
        <w:pStyle w:val="BodyCopy"/>
        <w:spacing w:after="0"/>
      </w:pPr>
      <w:r>
        <w:t xml:space="preserve">The Court is to be </w:t>
      </w:r>
      <w:r w:rsidR="00EC3D7A" w:rsidRPr="00EC3D7A">
        <w:t>notif</w:t>
      </w:r>
      <w:r>
        <w:t>ied</w:t>
      </w:r>
      <w:r w:rsidR="00EC3D7A" w:rsidRPr="00EC3D7A">
        <w:t xml:space="preserve"> of</w:t>
      </w:r>
      <w:r w:rsidR="000A7409">
        <w:t xml:space="preserve"> the</w:t>
      </w:r>
      <w:r w:rsidR="00EC3D7A" w:rsidRPr="00EC3D7A">
        <w:t xml:space="preserve">: </w:t>
      </w:r>
    </w:p>
    <w:p w14:paraId="3EB6EF0C" w14:textId="05E345F3" w:rsidR="00EC3D7A" w:rsidRPr="00EC3D7A" w:rsidRDefault="00EC3D7A" w:rsidP="00FD3B6B">
      <w:pPr>
        <w:pStyle w:val="Bullet"/>
        <w:spacing w:after="0"/>
      </w:pPr>
      <w:r w:rsidRPr="00EC3D7A">
        <w:t xml:space="preserve">result of the initial examination (s87 MH Act), </w:t>
      </w:r>
      <w:r w:rsidR="0051443C">
        <w:t xml:space="preserve">(not admitted form) </w:t>
      </w:r>
      <w:r w:rsidRPr="00EC3D7A">
        <w:t xml:space="preserve">and </w:t>
      </w:r>
    </w:p>
    <w:p w14:paraId="0AFD771B" w14:textId="6E12FFE4" w:rsidR="00EC3D7A" w:rsidRDefault="000A7409" w:rsidP="002B32E4">
      <w:pPr>
        <w:pStyle w:val="Bullet"/>
      </w:pPr>
      <w:r>
        <w:t xml:space="preserve">discharge of </w:t>
      </w:r>
      <w:r w:rsidR="00A425B6">
        <w:t xml:space="preserve">a </w:t>
      </w:r>
      <w:r w:rsidR="00EC3D7A" w:rsidRPr="00EC3D7A">
        <w:t xml:space="preserve">person </w:t>
      </w:r>
      <w:r>
        <w:t xml:space="preserve">admitted </w:t>
      </w:r>
      <w:r w:rsidR="00EC3D7A" w:rsidRPr="00EC3D7A">
        <w:t>for immediate treatment and care</w:t>
      </w:r>
      <w:r w:rsidR="00707C48">
        <w:t xml:space="preserve">, including </w:t>
      </w:r>
      <w:r w:rsidR="00EC3D7A" w:rsidRPr="00EC3D7A">
        <w:t xml:space="preserve">reason </w:t>
      </w:r>
      <w:r w:rsidR="00707C48" w:rsidRPr="00EC3D7A">
        <w:t>for detention</w:t>
      </w:r>
      <w:r w:rsidR="00EC3D7A" w:rsidRPr="00EC3D7A">
        <w:t xml:space="preserve"> (s87(2)</w:t>
      </w:r>
      <w:r w:rsidR="00707C48">
        <w:t xml:space="preserve"> MH Act</w:t>
      </w:r>
      <w:r w:rsidR="003F2D76">
        <w:t>)</w:t>
      </w:r>
      <w:r w:rsidR="0051443C">
        <w:t xml:space="preserve"> (discharge form).</w:t>
      </w:r>
    </w:p>
    <w:p w14:paraId="2EE206D1" w14:textId="04556B4B" w:rsidR="00C63CB3" w:rsidRDefault="00C63CB3" w:rsidP="00C63CB3">
      <w:pPr>
        <w:pStyle w:val="BodyCopy"/>
      </w:pPr>
      <w:r w:rsidRPr="00EC3D7A">
        <w:lastRenderedPageBreak/>
        <w:t>The person subject to a s309 order can only be returned to the custody of ACT Policing</w:t>
      </w:r>
      <w:r>
        <w:t xml:space="preserve"> and a </w:t>
      </w:r>
      <w:r w:rsidR="00037A58">
        <w:t xml:space="preserve">brief </w:t>
      </w:r>
      <w:r>
        <w:t>handover</w:t>
      </w:r>
      <w:r w:rsidR="00F374E6">
        <w:t xml:space="preserve"> and a copy of the s309 order</w:t>
      </w:r>
      <w:r>
        <w:t xml:space="preserve"> is to be provided.  </w:t>
      </w:r>
    </w:p>
    <w:p w14:paraId="302C3966" w14:textId="37661EEA" w:rsidR="00C63CB3" w:rsidRDefault="00C63CB3" w:rsidP="00C63CB3">
      <w:pPr>
        <w:pStyle w:val="BodyCopy"/>
      </w:pPr>
      <w:r>
        <w:t xml:space="preserve">A copy of the handover to ACT Policing is also to be provided to the Clinical Forensic Medicine Service. </w:t>
      </w:r>
    </w:p>
    <w:p w14:paraId="0E80E803" w14:textId="77777777" w:rsidR="00C63CB3" w:rsidRDefault="00155B0A" w:rsidP="00155B0A">
      <w:pPr>
        <w:pStyle w:val="Bullet"/>
        <w:numPr>
          <w:ilvl w:val="0"/>
          <w:numId w:val="0"/>
        </w:numPr>
        <w:tabs>
          <w:tab w:val="clear" w:pos="425"/>
          <w:tab w:val="left" w:pos="0"/>
        </w:tabs>
      </w:pPr>
      <w:r>
        <w:t xml:space="preserve">The documentation </w:t>
      </w:r>
      <w:r w:rsidR="00C63CB3">
        <w:t xml:space="preserve">to the Court and ACT Policing </w:t>
      </w:r>
      <w:r>
        <w:t xml:space="preserve">is to be provided by </w:t>
      </w:r>
      <w:r w:rsidR="00C63CB3">
        <w:t xml:space="preserve">either: </w:t>
      </w:r>
    </w:p>
    <w:p w14:paraId="1D51109F" w14:textId="71C52361" w:rsidR="00C63CB3" w:rsidRPr="00C63CB3" w:rsidRDefault="00155B0A" w:rsidP="00037A58">
      <w:pPr>
        <w:pStyle w:val="Bullet"/>
      </w:pPr>
      <w:r w:rsidRPr="00C63CB3">
        <w:t>MHCL</w:t>
      </w:r>
      <w:r w:rsidR="00C63CB3" w:rsidRPr="00C63CB3">
        <w:t xml:space="preserve"> using</w:t>
      </w:r>
      <w:r w:rsidRPr="00C63CB3">
        <w:t xml:space="preserve"> </w:t>
      </w:r>
      <w:hyperlink r:id="rId12" w:history="1">
        <w:r w:rsidR="00037A58" w:rsidRPr="00775DEF">
          <w:rPr>
            <w:rStyle w:val="Hyperlink"/>
          </w:rPr>
          <w:t>CLpsychiatryliaison@act.gov.au</w:t>
        </w:r>
      </w:hyperlink>
      <w:r w:rsidR="00037A58">
        <w:t>, or</w:t>
      </w:r>
      <w:r w:rsidRPr="00C63CB3">
        <w:t xml:space="preserve"> </w:t>
      </w:r>
    </w:p>
    <w:p w14:paraId="3A5B5E13" w14:textId="63534A7D" w:rsidR="00155B0A" w:rsidRDefault="00155B0A" w:rsidP="00C63CB3">
      <w:pPr>
        <w:pStyle w:val="Bullet"/>
      </w:pPr>
      <w:r w:rsidRPr="00C63CB3">
        <w:t>AMH</w:t>
      </w:r>
      <w:r>
        <w:t xml:space="preserve">U CNC/ward clerk </w:t>
      </w:r>
      <w:r w:rsidR="00037A58">
        <w:t xml:space="preserve">using </w:t>
      </w:r>
      <w:hyperlink r:id="rId13" w:history="1">
        <w:r w:rsidR="00037A58" w:rsidRPr="00775DEF">
          <w:rPr>
            <w:rStyle w:val="Hyperlink"/>
          </w:rPr>
          <w:t>ACTHealthAMHU@act.gov.au</w:t>
        </w:r>
      </w:hyperlink>
      <w:r>
        <w:t>.</w:t>
      </w:r>
    </w:p>
    <w:p w14:paraId="703F03AA" w14:textId="4EA3F247" w:rsidR="00C147ED" w:rsidRDefault="00C147ED" w:rsidP="000536BC">
      <w:pPr>
        <w:pStyle w:val="BodyCopy"/>
      </w:pPr>
      <w:r>
        <w:t xml:space="preserve">A copy of the email and when sent is to be included in the clinical record. </w:t>
      </w:r>
    </w:p>
    <w:p w14:paraId="41072D59" w14:textId="77777777" w:rsidR="009C50B8" w:rsidRDefault="009C50B8" w:rsidP="009C50B8">
      <w:pPr>
        <w:pStyle w:val="BodyCopy"/>
        <w:pBdr>
          <w:top w:val="single" w:sz="4" w:space="1" w:color="auto"/>
          <w:left w:val="single" w:sz="4" w:space="4" w:color="auto"/>
          <w:bottom w:val="single" w:sz="4" w:space="1" w:color="auto"/>
          <w:right w:val="single" w:sz="4" w:space="4" w:color="auto"/>
        </w:pBdr>
      </w:pPr>
      <w:r w:rsidRPr="000536BC">
        <w:rPr>
          <w:b/>
          <w:bCs w:val="0"/>
        </w:rPr>
        <w:t>Note:</w:t>
      </w:r>
      <w:r>
        <w:t xml:space="preserve"> The </w:t>
      </w:r>
      <w:r w:rsidRPr="00C52AAD">
        <w:rPr>
          <w:i/>
          <w:iCs w:val="0"/>
        </w:rPr>
        <w:t>Official-Sensitive – Personal privacy</w:t>
      </w:r>
      <w:r>
        <w:t xml:space="preserve"> label must be used for all emails.</w:t>
      </w:r>
    </w:p>
    <w:p w14:paraId="5D5FD8A6" w14:textId="77777777" w:rsidR="009C50B8" w:rsidRDefault="009C50B8" w:rsidP="000536BC">
      <w:pPr>
        <w:pStyle w:val="BodyCopy"/>
      </w:pPr>
    </w:p>
    <w:p w14:paraId="1D328F6D" w14:textId="18831268" w:rsidR="00C147ED" w:rsidRDefault="00FE32F2" w:rsidP="00FE32F2">
      <w:pPr>
        <w:pStyle w:val="Bullet"/>
        <w:numPr>
          <w:ilvl w:val="0"/>
          <w:numId w:val="0"/>
        </w:numPr>
        <w:pBdr>
          <w:top w:val="single" w:sz="4" w:space="1" w:color="auto"/>
          <w:left w:val="single" w:sz="4" w:space="4" w:color="auto"/>
          <w:bottom w:val="single" w:sz="4" w:space="1" w:color="auto"/>
          <w:right w:val="single" w:sz="4" w:space="4" w:color="auto"/>
        </w:pBdr>
      </w:pPr>
      <w:r w:rsidRPr="000536BC">
        <w:rPr>
          <w:b/>
          <w:bCs/>
        </w:rPr>
        <w:t>Note:</w:t>
      </w:r>
      <w:r>
        <w:t xml:space="preserve"> the documents must be completed directly in the consumer’s clinical record</w:t>
      </w:r>
      <w:r w:rsidR="00C147ED">
        <w:t xml:space="preserve">, in the communications tab – letters – search s309 or handover </w:t>
      </w:r>
    </w:p>
    <w:p w14:paraId="4859AC8B" w14:textId="078C5F45" w:rsidR="00C63CB3" w:rsidRDefault="00C63CB3" w:rsidP="00C63CB3">
      <w:pPr>
        <w:pStyle w:val="Heading5"/>
      </w:pPr>
      <w:r>
        <w:t>8.1 Returned from the ED</w:t>
      </w:r>
    </w:p>
    <w:p w14:paraId="5204E355" w14:textId="6B11BDEF" w:rsidR="003E66AE" w:rsidRDefault="00607124" w:rsidP="003E66AE">
      <w:pPr>
        <w:pStyle w:val="Heading6"/>
      </w:pPr>
      <w:r>
        <w:t>8</w:t>
      </w:r>
      <w:r w:rsidR="00707C48">
        <w:t xml:space="preserve">.1.1 </w:t>
      </w:r>
      <w:r w:rsidR="00281767">
        <w:t>D</w:t>
      </w:r>
      <w:r w:rsidR="00C63CB3">
        <w:t xml:space="preserve">ocumentation to the Court </w:t>
      </w:r>
      <w:r w:rsidR="003E66AE">
        <w:t xml:space="preserve"> </w:t>
      </w:r>
    </w:p>
    <w:p w14:paraId="63CDA726" w14:textId="01ADDE8D" w:rsidR="0051443C" w:rsidRDefault="00155B0A" w:rsidP="0051443C">
      <w:pPr>
        <w:pStyle w:val="BodyCopy"/>
      </w:pPr>
      <w:r>
        <w:t>E</w:t>
      </w:r>
      <w:r w:rsidR="00287FBA">
        <w:t xml:space="preserve">mail </w:t>
      </w:r>
      <w:hyperlink r:id="rId14" w:history="1">
        <w:r w:rsidR="00287FBA" w:rsidRPr="004A35BB">
          <w:rPr>
            <w:rStyle w:val="Hyperlink"/>
          </w:rPr>
          <w:t>MCCriminal.JACS@courts.act.gov.au</w:t>
        </w:r>
      </w:hyperlink>
      <w:r w:rsidR="00287FBA" w:rsidRPr="00EC3D7A">
        <w:t xml:space="preserve">, and </w:t>
      </w:r>
      <w:hyperlink r:id="rId15" w:history="1">
        <w:r w:rsidR="00287FBA" w:rsidRPr="002B2007">
          <w:rPr>
            <w:rStyle w:val="Hyperlink"/>
          </w:rPr>
          <w:t>CHS.MHCALS@act.gov.au</w:t>
        </w:r>
      </w:hyperlink>
    </w:p>
    <w:p w14:paraId="3EBDD6B0" w14:textId="77777777" w:rsidR="003D2932" w:rsidRPr="008B43C7" w:rsidRDefault="003D2932" w:rsidP="00287FBA">
      <w:pPr>
        <w:pStyle w:val="Bullet"/>
        <w:numPr>
          <w:ilvl w:val="1"/>
          <w:numId w:val="1"/>
        </w:numPr>
        <w:ind w:left="426" w:hanging="426"/>
        <w:rPr>
          <w:i/>
          <w:iCs/>
        </w:rPr>
      </w:pPr>
      <w:r w:rsidRPr="008B43C7">
        <w:rPr>
          <w:i/>
          <w:iCs/>
        </w:rPr>
        <w:t xml:space="preserve">Subject line: s309 Return to Court </w:t>
      </w:r>
    </w:p>
    <w:p w14:paraId="13E1E100" w14:textId="77777777" w:rsidR="003D2932" w:rsidRPr="008B43C7" w:rsidRDefault="003D2932" w:rsidP="00287FBA">
      <w:pPr>
        <w:pStyle w:val="Bullet"/>
        <w:numPr>
          <w:ilvl w:val="1"/>
          <w:numId w:val="1"/>
        </w:numPr>
        <w:ind w:left="426" w:hanging="426"/>
        <w:rPr>
          <w:i/>
          <w:iCs/>
        </w:rPr>
      </w:pPr>
      <w:r w:rsidRPr="008B43C7">
        <w:rPr>
          <w:i/>
          <w:iCs/>
        </w:rPr>
        <w:t xml:space="preserve">Message: Please be advised (name) will be returned to Court, attached is the paperwork from Canberra Health Services. </w:t>
      </w:r>
    </w:p>
    <w:p w14:paraId="307C1386" w14:textId="01075FA2" w:rsidR="0021048C" w:rsidRDefault="0021048C" w:rsidP="0021048C">
      <w:pPr>
        <w:pStyle w:val="BodyCopy"/>
      </w:pPr>
      <w:r>
        <w:t xml:space="preserve">TLO </w:t>
      </w:r>
      <w:r w:rsidR="00F02E1A">
        <w:t xml:space="preserve">is to be notified </w:t>
      </w:r>
      <w:r>
        <w:t xml:space="preserve">of the completed form via the clinical record in-basket. </w:t>
      </w:r>
    </w:p>
    <w:p w14:paraId="74C994A9" w14:textId="2672A382" w:rsidR="00C63CB3" w:rsidRDefault="00C63CB3" w:rsidP="00C63CB3">
      <w:pPr>
        <w:pStyle w:val="Heading6"/>
      </w:pPr>
      <w:r>
        <w:t xml:space="preserve">8.1.2 </w:t>
      </w:r>
      <w:r w:rsidR="00281767">
        <w:t>H</w:t>
      </w:r>
      <w:r>
        <w:t xml:space="preserve">andover to ACT Policing </w:t>
      </w:r>
    </w:p>
    <w:p w14:paraId="31A0962C" w14:textId="77777777" w:rsidR="00C63CB3" w:rsidRDefault="00C63CB3" w:rsidP="00C63CB3">
      <w:pPr>
        <w:pStyle w:val="BodyCopy"/>
      </w:pPr>
      <w:r>
        <w:t xml:space="preserve">Email </w:t>
      </w:r>
      <w:hyperlink r:id="rId16" w:history="1">
        <w:r w:rsidRPr="00724C32">
          <w:rPr>
            <w:rStyle w:val="Hyperlink"/>
          </w:rPr>
          <w:t>ACTCommunications@afp.gov.au</w:t>
        </w:r>
      </w:hyperlink>
    </w:p>
    <w:p w14:paraId="78ADE46E" w14:textId="77777777" w:rsidR="00C63CB3" w:rsidRPr="008B43C7" w:rsidRDefault="00C63CB3" w:rsidP="00C63CB3">
      <w:pPr>
        <w:pStyle w:val="Bullet"/>
        <w:ind w:left="426" w:hanging="426"/>
        <w:rPr>
          <w:i/>
          <w:iCs/>
        </w:rPr>
      </w:pPr>
      <w:r w:rsidRPr="008B43C7">
        <w:rPr>
          <w:i/>
          <w:iCs/>
        </w:rPr>
        <w:t>Subject line: s309 Return to ACT Police Custody</w:t>
      </w:r>
    </w:p>
    <w:p w14:paraId="422156FB" w14:textId="77777777" w:rsidR="00C63CB3" w:rsidRPr="008B43C7" w:rsidRDefault="00C63CB3" w:rsidP="00C63CB3">
      <w:pPr>
        <w:pStyle w:val="Bullet"/>
        <w:ind w:left="426" w:hanging="426"/>
        <w:rPr>
          <w:i/>
          <w:iCs/>
        </w:rPr>
      </w:pPr>
      <w:r w:rsidRPr="008B43C7">
        <w:rPr>
          <w:i/>
          <w:iCs/>
        </w:rPr>
        <w:t xml:space="preserve">Message: Please be advised (name) is ready for collection from the Canberra Hospital Emergency Department. </w:t>
      </w:r>
    </w:p>
    <w:p w14:paraId="1412C150" w14:textId="77777777" w:rsidR="00C63CB3" w:rsidRPr="008B43C7" w:rsidRDefault="00C63CB3" w:rsidP="00C63CB3">
      <w:pPr>
        <w:pStyle w:val="Bullet"/>
        <w:numPr>
          <w:ilvl w:val="0"/>
          <w:numId w:val="0"/>
        </w:numPr>
        <w:ind w:left="426" w:hanging="426"/>
        <w:rPr>
          <w:i/>
          <w:iCs/>
        </w:rPr>
      </w:pPr>
      <w:r>
        <w:rPr>
          <w:i/>
          <w:iCs/>
        </w:rPr>
        <w:tab/>
      </w:r>
      <w:r w:rsidRPr="008B43C7">
        <w:rPr>
          <w:i/>
          <w:iCs/>
        </w:rPr>
        <w:t xml:space="preserve">Attached is the handover paperwork from Canberra Health Services. </w:t>
      </w:r>
    </w:p>
    <w:p w14:paraId="2E8EE3A5" w14:textId="77777777" w:rsidR="00C63CB3" w:rsidRDefault="00C63CB3" w:rsidP="00C63CB3">
      <w:pPr>
        <w:pStyle w:val="Bullet"/>
        <w:numPr>
          <w:ilvl w:val="0"/>
          <w:numId w:val="0"/>
        </w:numPr>
        <w:ind w:left="426" w:hanging="426"/>
        <w:rPr>
          <w:i/>
          <w:iCs/>
        </w:rPr>
      </w:pPr>
      <w:r>
        <w:rPr>
          <w:i/>
          <w:iCs/>
        </w:rPr>
        <w:tab/>
      </w:r>
      <w:r w:rsidRPr="008B43C7">
        <w:rPr>
          <w:i/>
          <w:iCs/>
        </w:rPr>
        <w:t>Please reply with an ACT Policing job number at your earliest convenience to acknowledge receipt of documentation and confirm collection of the person subject to a s309 order.</w:t>
      </w:r>
    </w:p>
    <w:p w14:paraId="53CD4E34" w14:textId="62ABD9E8" w:rsidR="00C63CB3" w:rsidRPr="00C63CB3" w:rsidRDefault="00C63CB3" w:rsidP="00C63CB3">
      <w:pPr>
        <w:pStyle w:val="Heading5"/>
      </w:pPr>
      <w:r>
        <w:t xml:space="preserve">8.2 Returned from AMHU </w:t>
      </w:r>
    </w:p>
    <w:p w14:paraId="7CE7846A" w14:textId="2FB73184" w:rsidR="003E66AE" w:rsidRDefault="00607124" w:rsidP="003E66AE">
      <w:pPr>
        <w:pStyle w:val="Heading6"/>
      </w:pPr>
      <w:r>
        <w:t>8</w:t>
      </w:r>
      <w:r w:rsidR="00707C48">
        <w:t>.</w:t>
      </w:r>
      <w:r w:rsidR="00C63CB3">
        <w:t>2.1</w:t>
      </w:r>
      <w:r w:rsidR="00707C48">
        <w:t xml:space="preserve"> </w:t>
      </w:r>
      <w:r w:rsidR="00281767">
        <w:t>D</w:t>
      </w:r>
      <w:r w:rsidR="00C63CB3">
        <w:t xml:space="preserve">ocumentation to the Court </w:t>
      </w:r>
      <w:r w:rsidR="003E66AE">
        <w:t xml:space="preserve"> </w:t>
      </w:r>
    </w:p>
    <w:p w14:paraId="410FD218" w14:textId="0673EFB7" w:rsidR="00287FBA" w:rsidRDefault="00155B0A" w:rsidP="00287FBA">
      <w:pPr>
        <w:pStyle w:val="Bullet"/>
        <w:numPr>
          <w:ilvl w:val="0"/>
          <w:numId w:val="0"/>
        </w:numPr>
        <w:tabs>
          <w:tab w:val="clear" w:pos="425"/>
          <w:tab w:val="left" w:pos="0"/>
        </w:tabs>
      </w:pPr>
      <w:r>
        <w:t>E</w:t>
      </w:r>
      <w:r w:rsidR="00287FBA">
        <w:t xml:space="preserve">mail </w:t>
      </w:r>
      <w:hyperlink r:id="rId17" w:history="1">
        <w:r w:rsidR="00287FBA" w:rsidRPr="004A35BB">
          <w:rPr>
            <w:rStyle w:val="Hyperlink"/>
          </w:rPr>
          <w:t>MCCriminal.JACS@courts.act.gov.au</w:t>
        </w:r>
      </w:hyperlink>
      <w:r w:rsidR="00287FBA" w:rsidRPr="00EC3D7A">
        <w:t xml:space="preserve">, and </w:t>
      </w:r>
      <w:hyperlink r:id="rId18" w:history="1">
        <w:r w:rsidR="00287FBA" w:rsidRPr="002B2007">
          <w:rPr>
            <w:rStyle w:val="Hyperlink"/>
          </w:rPr>
          <w:t>CHS.MHCALS@act.gov.au</w:t>
        </w:r>
      </w:hyperlink>
    </w:p>
    <w:p w14:paraId="487DAF2E" w14:textId="77777777" w:rsidR="00287FBA" w:rsidRPr="008B43C7" w:rsidRDefault="00287FBA" w:rsidP="00287FBA">
      <w:pPr>
        <w:pStyle w:val="Bullet"/>
        <w:numPr>
          <w:ilvl w:val="1"/>
          <w:numId w:val="1"/>
        </w:numPr>
        <w:ind w:left="426" w:hanging="426"/>
        <w:rPr>
          <w:i/>
          <w:iCs/>
        </w:rPr>
      </w:pPr>
      <w:r w:rsidRPr="008B43C7">
        <w:rPr>
          <w:i/>
          <w:iCs/>
        </w:rPr>
        <w:t xml:space="preserve">Subject line: s309 Return to Court </w:t>
      </w:r>
    </w:p>
    <w:p w14:paraId="18B65FF0" w14:textId="77777777" w:rsidR="00287FBA" w:rsidRDefault="00287FBA" w:rsidP="00287FBA">
      <w:pPr>
        <w:pStyle w:val="Bullet"/>
        <w:numPr>
          <w:ilvl w:val="1"/>
          <w:numId w:val="1"/>
        </w:numPr>
        <w:ind w:left="426" w:hanging="426"/>
        <w:rPr>
          <w:i/>
          <w:iCs/>
        </w:rPr>
      </w:pPr>
      <w:r w:rsidRPr="008B43C7">
        <w:rPr>
          <w:i/>
          <w:iCs/>
        </w:rPr>
        <w:lastRenderedPageBreak/>
        <w:t xml:space="preserve">Message: Please be advised (name) will be returned to Court, attached is the paperwork from Canberra Health Services. </w:t>
      </w:r>
    </w:p>
    <w:p w14:paraId="2137F1C1" w14:textId="200F5B26" w:rsidR="0021048C" w:rsidRDefault="0021048C" w:rsidP="00004153">
      <w:pPr>
        <w:pStyle w:val="BodyCopy"/>
      </w:pPr>
      <w:r>
        <w:t xml:space="preserve">TLO </w:t>
      </w:r>
      <w:r w:rsidR="00F02E1A">
        <w:t xml:space="preserve">is to be notified </w:t>
      </w:r>
      <w:r>
        <w:t>of the complete form via the clinical record in-basket.</w:t>
      </w:r>
    </w:p>
    <w:p w14:paraId="39CDE5D0" w14:textId="44B3E313" w:rsidR="00491FD7" w:rsidRDefault="00491FD7" w:rsidP="00491FD7">
      <w:pPr>
        <w:pStyle w:val="Bullet"/>
        <w:numPr>
          <w:ilvl w:val="0"/>
          <w:numId w:val="0"/>
        </w:numPr>
        <w:pBdr>
          <w:top w:val="single" w:sz="4" w:space="1" w:color="auto"/>
          <w:left w:val="single" w:sz="4" w:space="4" w:color="auto"/>
          <w:bottom w:val="single" w:sz="4" w:space="1" w:color="auto"/>
          <w:right w:val="single" w:sz="4" w:space="4" w:color="auto"/>
        </w:pBdr>
      </w:pPr>
      <w:r w:rsidRPr="000536BC">
        <w:rPr>
          <w:b/>
          <w:bCs/>
        </w:rPr>
        <w:t>Note:</w:t>
      </w:r>
      <w:r>
        <w:t xml:space="preserve"> </w:t>
      </w:r>
      <w:r w:rsidR="005E7F37">
        <w:t xml:space="preserve">In accordance with the </w:t>
      </w:r>
      <w:r w:rsidRPr="00EC3D7A">
        <w:t>CHS Admission to Discharge procedure</w:t>
      </w:r>
      <w:r w:rsidR="005E7F37">
        <w:t xml:space="preserve">, </w:t>
      </w:r>
      <w:r w:rsidRPr="00EC3D7A">
        <w:t>referrals</w:t>
      </w:r>
      <w:r w:rsidR="00707C48">
        <w:t>, medication scripts and notifications to community teams</w:t>
      </w:r>
      <w:r w:rsidRPr="00EC3D7A">
        <w:t xml:space="preserve"> </w:t>
      </w:r>
      <w:r w:rsidR="00707C48">
        <w:t>are to be completed</w:t>
      </w:r>
      <w:r w:rsidRPr="00EC3D7A">
        <w:t>.</w:t>
      </w:r>
    </w:p>
    <w:p w14:paraId="23D2D0AE" w14:textId="10E5EAD4" w:rsidR="00C63CB3" w:rsidRDefault="00C63CB3" w:rsidP="00C63CB3">
      <w:pPr>
        <w:pStyle w:val="Heading6"/>
        <w:rPr>
          <w:rFonts w:eastAsia="Times New Roman"/>
        </w:rPr>
      </w:pPr>
      <w:bookmarkStart w:id="39" w:name="_Toc167451210"/>
      <w:bookmarkStart w:id="40" w:name="_Toc172717753"/>
      <w:r>
        <w:rPr>
          <w:rFonts w:eastAsia="Times New Roman"/>
        </w:rPr>
        <w:t xml:space="preserve">8.2.2 </w:t>
      </w:r>
      <w:r w:rsidR="00281767">
        <w:rPr>
          <w:rFonts w:eastAsia="Times New Roman"/>
        </w:rPr>
        <w:t>H</w:t>
      </w:r>
      <w:r>
        <w:rPr>
          <w:rFonts w:eastAsia="Times New Roman"/>
        </w:rPr>
        <w:t xml:space="preserve">andover to ACT Policing </w:t>
      </w:r>
    </w:p>
    <w:bookmarkEnd w:id="39"/>
    <w:bookmarkEnd w:id="40"/>
    <w:p w14:paraId="723D7747" w14:textId="1C194633" w:rsidR="00155B0A" w:rsidRPr="00155B0A" w:rsidRDefault="00155B0A" w:rsidP="00761B83">
      <w:pPr>
        <w:pStyle w:val="BodyCopy"/>
        <w:rPr>
          <w:sz w:val="23"/>
          <w:szCs w:val="23"/>
        </w:rPr>
      </w:pPr>
      <w:r>
        <w:rPr>
          <w:sz w:val="23"/>
          <w:szCs w:val="23"/>
        </w:rPr>
        <w:t>E</w:t>
      </w:r>
      <w:r w:rsidRPr="00155B0A">
        <w:rPr>
          <w:sz w:val="23"/>
          <w:szCs w:val="23"/>
        </w:rPr>
        <w:t xml:space="preserve">mail </w:t>
      </w:r>
      <w:hyperlink r:id="rId19" w:history="1">
        <w:r w:rsidRPr="00155B0A">
          <w:rPr>
            <w:rStyle w:val="Hyperlink"/>
            <w:sz w:val="23"/>
            <w:szCs w:val="23"/>
          </w:rPr>
          <w:t>ACTCommunications@afp.gov.au</w:t>
        </w:r>
      </w:hyperlink>
    </w:p>
    <w:p w14:paraId="47EE4297" w14:textId="6A48D78C" w:rsidR="00761B83" w:rsidRPr="00155B0A" w:rsidRDefault="00761B83" w:rsidP="00155B0A">
      <w:pPr>
        <w:pStyle w:val="Bullet"/>
      </w:pPr>
      <w:r w:rsidRPr="00155B0A">
        <w:rPr>
          <w:i/>
          <w:iCs/>
        </w:rPr>
        <w:t>Subject line: s309 Return to ACT Police Custody</w:t>
      </w:r>
    </w:p>
    <w:p w14:paraId="1A7D681C" w14:textId="47E06918" w:rsidR="00761B83" w:rsidRPr="00155B0A" w:rsidRDefault="00761B83" w:rsidP="00607124">
      <w:pPr>
        <w:pStyle w:val="Bullet"/>
        <w:ind w:left="2771" w:hanging="2771"/>
      </w:pPr>
      <w:r w:rsidRPr="00155B0A">
        <w:rPr>
          <w:i/>
          <w:iCs/>
        </w:rPr>
        <w:t xml:space="preserve">Message: Please be advised (name) is ready for collection from the Adult Mental Health Unit. </w:t>
      </w:r>
    </w:p>
    <w:p w14:paraId="580FB810" w14:textId="1B5B500C" w:rsidR="00761B83" w:rsidRPr="008B43C7" w:rsidRDefault="00155B0A" w:rsidP="00155B0A">
      <w:pPr>
        <w:pStyle w:val="Bullet"/>
        <w:numPr>
          <w:ilvl w:val="0"/>
          <w:numId w:val="0"/>
        </w:numPr>
        <w:ind w:left="360" w:hanging="360"/>
        <w:rPr>
          <w:i/>
          <w:iCs/>
        </w:rPr>
      </w:pPr>
      <w:r>
        <w:rPr>
          <w:i/>
          <w:iCs/>
        </w:rPr>
        <w:tab/>
      </w:r>
      <w:r w:rsidR="00761B83" w:rsidRPr="008B43C7">
        <w:rPr>
          <w:i/>
          <w:iCs/>
        </w:rPr>
        <w:t xml:space="preserve">Attached is the handover paperwork from Canberra Health Services. </w:t>
      </w:r>
    </w:p>
    <w:p w14:paraId="6E1518FF" w14:textId="2C434873" w:rsidR="00761B83" w:rsidRPr="008B43C7" w:rsidRDefault="00155B0A" w:rsidP="00155B0A">
      <w:pPr>
        <w:pStyle w:val="Bullet"/>
        <w:numPr>
          <w:ilvl w:val="0"/>
          <w:numId w:val="0"/>
        </w:numPr>
        <w:ind w:left="360" w:hanging="360"/>
        <w:rPr>
          <w:i/>
          <w:iCs/>
        </w:rPr>
      </w:pPr>
      <w:r>
        <w:rPr>
          <w:i/>
          <w:iCs/>
        </w:rPr>
        <w:tab/>
      </w:r>
      <w:r w:rsidR="00761B83" w:rsidRPr="008B43C7">
        <w:rPr>
          <w:i/>
          <w:iCs/>
        </w:rPr>
        <w:t>Please reply with an ACT Policing job number at your earliest convenience to acknowledge</w:t>
      </w:r>
      <w:r>
        <w:rPr>
          <w:i/>
          <w:iCs/>
        </w:rPr>
        <w:t xml:space="preserve"> </w:t>
      </w:r>
      <w:r w:rsidR="00761B83" w:rsidRPr="008B43C7">
        <w:rPr>
          <w:i/>
          <w:iCs/>
        </w:rPr>
        <w:t>receipt of documentation and confirm collection of the person subject to a s309 order.</w:t>
      </w:r>
    </w:p>
    <w:p w14:paraId="5245EBC5" w14:textId="3356913F" w:rsidR="00EC3D7A" w:rsidRPr="00EC3D7A" w:rsidRDefault="00EC3D7A" w:rsidP="00EC3D7A">
      <w:pPr>
        <w:pStyle w:val="BodyCopy"/>
      </w:pPr>
      <w:r w:rsidRPr="00EC3D7A">
        <w:t>CNC</w:t>
      </w:r>
      <w:r w:rsidR="008D1B71">
        <w:t xml:space="preserve"> are </w:t>
      </w:r>
      <w:r w:rsidRPr="00EC3D7A">
        <w:t xml:space="preserve">to advise the AMHU Security Supervisor the </w:t>
      </w:r>
      <w:r w:rsidR="00963C54">
        <w:t xml:space="preserve">consumer </w:t>
      </w:r>
      <w:r w:rsidRPr="00EC3D7A">
        <w:t xml:space="preserve">will be returning to the custody of ACT Policing. </w:t>
      </w:r>
    </w:p>
    <w:p w14:paraId="21F8E458" w14:textId="5F128BA3" w:rsidR="00573321" w:rsidRDefault="00573321" w:rsidP="0091462B">
      <w:pPr>
        <w:pStyle w:val="BodyCopy"/>
      </w:pPr>
      <w:hyperlink w:anchor="_top" w:history="1">
        <w:r w:rsidRPr="00481A6C">
          <w:rPr>
            <w:rStyle w:val="Hyperlink"/>
            <w:iCs w:val="0"/>
          </w:rPr>
          <w:t>Back to Contents</w:t>
        </w:r>
      </w:hyperlink>
    </w:p>
    <w:p w14:paraId="6FDBED10" w14:textId="1C61AF45" w:rsidR="00573321" w:rsidRDefault="00573321" w:rsidP="00573321">
      <w:pPr>
        <w:pStyle w:val="Heading4"/>
      </w:pPr>
      <w:bookmarkStart w:id="41" w:name="_Toc215841869"/>
      <w:r w:rsidRPr="0078367D">
        <w:t xml:space="preserve">Section </w:t>
      </w:r>
      <w:r w:rsidR="00607124">
        <w:t>9</w:t>
      </w:r>
      <w:r w:rsidRPr="0078367D">
        <w:t xml:space="preserve"> </w:t>
      </w:r>
      <w:r w:rsidR="00EC3D7A">
        <w:t>–</w:t>
      </w:r>
      <w:r w:rsidRPr="0078367D">
        <w:t xml:space="preserve"> </w:t>
      </w:r>
      <w:r w:rsidR="00EC3D7A">
        <w:t>Attempted o</w:t>
      </w:r>
      <w:r w:rsidR="008D1B71">
        <w:t>r</w:t>
      </w:r>
      <w:r w:rsidR="00EC3D7A">
        <w:t xml:space="preserve"> actual escape of person subject to s309 order</w:t>
      </w:r>
      <w:bookmarkEnd w:id="41"/>
      <w:r w:rsidR="00EC3D7A">
        <w:t xml:space="preserve"> </w:t>
      </w:r>
    </w:p>
    <w:p w14:paraId="7D302E63" w14:textId="234EA085" w:rsidR="00EC3D7A" w:rsidRPr="00EC3D7A" w:rsidRDefault="00EB4156" w:rsidP="00EC3D7A">
      <w:pPr>
        <w:pStyle w:val="BodyCopy"/>
      </w:pPr>
      <w:r>
        <w:t xml:space="preserve">A </w:t>
      </w:r>
      <w:r w:rsidR="00EC3D7A" w:rsidRPr="00EC3D7A">
        <w:t xml:space="preserve">person </w:t>
      </w:r>
      <w:r w:rsidR="00B12CC8">
        <w:t xml:space="preserve">on a s309 order who leaves </w:t>
      </w:r>
      <w:r w:rsidR="00EC3D7A" w:rsidRPr="00EC3D7A">
        <w:t xml:space="preserve">the facility, except in the custody of ACT Policing, </w:t>
      </w:r>
      <w:r w:rsidR="008D1B71">
        <w:t xml:space="preserve">has </w:t>
      </w:r>
      <w:r w:rsidR="00EC3D7A" w:rsidRPr="00EC3D7A">
        <w:t>escape</w:t>
      </w:r>
      <w:r w:rsidR="008D1B71">
        <w:t>d</w:t>
      </w:r>
      <w:r w:rsidR="00EC3D7A" w:rsidRPr="00EC3D7A">
        <w:t xml:space="preserve"> </w:t>
      </w:r>
      <w:r w:rsidR="00B12CC8">
        <w:t xml:space="preserve">which </w:t>
      </w:r>
      <w:r w:rsidR="00EC3D7A" w:rsidRPr="00EC3D7A">
        <w:t xml:space="preserve">is a criminal offence (s160, </w:t>
      </w:r>
      <w:r w:rsidR="00EC3D7A" w:rsidRPr="00EC3D7A">
        <w:rPr>
          <w:i/>
        </w:rPr>
        <w:t>Crimes Act 1900</w:t>
      </w:r>
      <w:r w:rsidR="00EC3D7A" w:rsidRPr="00EC3D7A">
        <w:t xml:space="preserve">). </w:t>
      </w:r>
    </w:p>
    <w:p w14:paraId="3AC07F33" w14:textId="6B263C74" w:rsidR="00EC3D7A" w:rsidRPr="00EC3D7A" w:rsidRDefault="008D1B71" w:rsidP="00607124">
      <w:pPr>
        <w:pStyle w:val="Heading5"/>
        <w:numPr>
          <w:ilvl w:val="1"/>
          <w:numId w:val="18"/>
        </w:numPr>
        <w:rPr>
          <w:rFonts w:eastAsia="Times New Roman"/>
        </w:rPr>
      </w:pPr>
      <w:r>
        <w:rPr>
          <w:rFonts w:eastAsia="Times New Roman"/>
        </w:rPr>
        <w:t xml:space="preserve">Action </w:t>
      </w:r>
    </w:p>
    <w:p w14:paraId="3AB22642" w14:textId="137B9DFF" w:rsidR="00BA5200" w:rsidRPr="00EC3D7A" w:rsidRDefault="00BA5200" w:rsidP="00BA5200">
      <w:pPr>
        <w:pStyle w:val="Numberedlist"/>
      </w:pPr>
      <w:r w:rsidRPr="00EC3D7A">
        <w:t xml:space="preserve">A global Code Black </w:t>
      </w:r>
      <w:r w:rsidR="000B0405">
        <w:t xml:space="preserve">(2222) </w:t>
      </w:r>
      <w:r w:rsidRPr="00EC3D7A">
        <w:t>is to be raised by the treating team</w:t>
      </w:r>
      <w:r w:rsidR="000B0405">
        <w:t xml:space="preserve">, to advise of </w:t>
      </w:r>
      <w:r w:rsidR="000B0405" w:rsidRPr="00A04F4B">
        <w:t xml:space="preserve">a s309 attempted or successful </w:t>
      </w:r>
      <w:r w:rsidR="00A04F4B" w:rsidRPr="00A04F4B">
        <w:t>escape for</w:t>
      </w:r>
      <w:r w:rsidRPr="00A04F4B">
        <w:t xml:space="preserve"> urgent assistance to be provided by </w:t>
      </w:r>
      <w:r w:rsidR="006B7F56">
        <w:t>w</w:t>
      </w:r>
      <w:r w:rsidRPr="00A04F4B">
        <w:t>a</w:t>
      </w:r>
      <w:r w:rsidRPr="00EC3D7A">
        <w:t xml:space="preserve">rd persons and other </w:t>
      </w:r>
      <w:r w:rsidR="006B7F56">
        <w:t>s</w:t>
      </w:r>
      <w:r w:rsidRPr="00EC3D7A">
        <w:t xml:space="preserve">ecurity </w:t>
      </w:r>
      <w:r w:rsidR="006B7F56">
        <w:t>o</w:t>
      </w:r>
      <w:r w:rsidRPr="00EC3D7A">
        <w:t>fficers</w:t>
      </w:r>
    </w:p>
    <w:p w14:paraId="5F7288D1" w14:textId="74B3837B" w:rsidR="00BA5200" w:rsidRPr="00EC3D7A" w:rsidRDefault="00BA5200" w:rsidP="00BA5200">
      <w:pPr>
        <w:pStyle w:val="Numberedlist"/>
      </w:pPr>
      <w:r w:rsidRPr="00EC3D7A">
        <w:t xml:space="preserve">In the event of an escape, </w:t>
      </w:r>
      <w:r>
        <w:t xml:space="preserve">CHS Protective </w:t>
      </w:r>
      <w:r w:rsidRPr="00EC3D7A">
        <w:t>Services will arrange an immediate preliminary search of CH grounds (either physically or by using cameras) while</w:t>
      </w:r>
      <w:r w:rsidR="00963C54">
        <w:t xml:space="preserve"> </w:t>
      </w:r>
      <w:r w:rsidRPr="00EC3D7A">
        <w:t>ACT Policing respond.</w:t>
      </w:r>
    </w:p>
    <w:p w14:paraId="47F7A7C5" w14:textId="77777777" w:rsidR="00BA5200" w:rsidRPr="00EC3D7A" w:rsidRDefault="00BA5200" w:rsidP="00BA5200">
      <w:pPr>
        <w:pStyle w:val="Numberedlist"/>
      </w:pPr>
      <w:r w:rsidRPr="00EC3D7A">
        <w:t>The treating team must notify MHCALS</w:t>
      </w:r>
      <w:r>
        <w:t xml:space="preserve"> via email </w:t>
      </w:r>
      <w:hyperlink r:id="rId20" w:history="1">
        <w:r w:rsidRPr="002B2007">
          <w:rPr>
            <w:rStyle w:val="Hyperlink"/>
          </w:rPr>
          <w:t>CHS.MHCALS@act.gov.au</w:t>
        </w:r>
      </w:hyperlink>
      <w:r>
        <w:t>.</w:t>
      </w:r>
    </w:p>
    <w:p w14:paraId="745C0861" w14:textId="353EE8BA" w:rsidR="008D1B71" w:rsidRDefault="00EC3D7A" w:rsidP="000536BC">
      <w:pPr>
        <w:pStyle w:val="BodyCopy"/>
      </w:pPr>
      <w:r w:rsidRPr="000536BC">
        <w:t xml:space="preserve">The </w:t>
      </w:r>
      <w:r w:rsidR="00155B0A" w:rsidRPr="000536BC">
        <w:t>incident</w:t>
      </w:r>
      <w:r w:rsidR="00BA5200" w:rsidRPr="000536BC">
        <w:t xml:space="preserve"> </w:t>
      </w:r>
      <w:r w:rsidRPr="000536BC">
        <w:t>must also be immediately escalated to</w:t>
      </w:r>
      <w:r w:rsidR="008D1B71" w:rsidRPr="000536BC">
        <w:t xml:space="preserve"> the: </w:t>
      </w:r>
    </w:p>
    <w:p w14:paraId="6A909DCC" w14:textId="77777777" w:rsidR="009C50B8" w:rsidRDefault="006B7F56" w:rsidP="006B7F56">
      <w:pPr>
        <w:pStyle w:val="Bullet"/>
      </w:pPr>
      <w:r>
        <w:t xml:space="preserve">Business hours: </w:t>
      </w:r>
    </w:p>
    <w:p w14:paraId="01136003" w14:textId="77777777" w:rsidR="009C50B8" w:rsidRDefault="006B7F56" w:rsidP="009C50B8">
      <w:pPr>
        <w:pStyle w:val="Bullet"/>
        <w:numPr>
          <w:ilvl w:val="1"/>
          <w:numId w:val="1"/>
        </w:numPr>
      </w:pPr>
      <w:r>
        <w:t xml:space="preserve">General Manager, MHJHADS through the operational director and </w:t>
      </w:r>
    </w:p>
    <w:p w14:paraId="3BBC82CC" w14:textId="4F110813" w:rsidR="006B7F56" w:rsidRDefault="006B7F56" w:rsidP="009C50B8">
      <w:pPr>
        <w:pStyle w:val="Bullet"/>
        <w:numPr>
          <w:ilvl w:val="1"/>
          <w:numId w:val="1"/>
        </w:numPr>
      </w:pPr>
      <w:r>
        <w:t>Director of Protection Services</w:t>
      </w:r>
    </w:p>
    <w:p w14:paraId="627C491C" w14:textId="77777777" w:rsidR="009C50B8" w:rsidRDefault="006B7F56" w:rsidP="006B7F56">
      <w:pPr>
        <w:pStyle w:val="Bullet"/>
      </w:pPr>
      <w:r>
        <w:t xml:space="preserve">After hours: </w:t>
      </w:r>
    </w:p>
    <w:p w14:paraId="063B9DD9" w14:textId="77777777" w:rsidR="009C50B8" w:rsidRDefault="006B7F56" w:rsidP="009C50B8">
      <w:pPr>
        <w:pStyle w:val="Bullet"/>
        <w:numPr>
          <w:ilvl w:val="1"/>
          <w:numId w:val="1"/>
        </w:numPr>
      </w:pPr>
      <w:r>
        <w:t xml:space="preserve">CHS Executive on-call and </w:t>
      </w:r>
    </w:p>
    <w:p w14:paraId="362B9172" w14:textId="550D9C8D" w:rsidR="006B7F56" w:rsidRPr="000536BC" w:rsidRDefault="006B7F56" w:rsidP="009C50B8">
      <w:pPr>
        <w:pStyle w:val="Bullet"/>
        <w:numPr>
          <w:ilvl w:val="1"/>
          <w:numId w:val="1"/>
        </w:numPr>
      </w:pPr>
      <w:r>
        <w:t>Operational Support Services (OSS) on-call</w:t>
      </w:r>
    </w:p>
    <w:p w14:paraId="5CEB4755" w14:textId="2F4D1330" w:rsidR="00EC3D7A" w:rsidRPr="00481A6C" w:rsidRDefault="00EC3D7A" w:rsidP="00EC3D7A">
      <w:pPr>
        <w:pStyle w:val="BodyCopy"/>
      </w:pPr>
      <w:r w:rsidRPr="00EC3D7A">
        <w:t xml:space="preserve">A clinical incident report should be completed by the treating team in </w:t>
      </w:r>
      <w:r w:rsidR="004F2E3F">
        <w:t xml:space="preserve">the </w:t>
      </w:r>
      <w:r w:rsidRPr="00EC3D7A">
        <w:t>clinical incident management system (</w:t>
      </w:r>
      <w:r w:rsidR="00A21113" w:rsidRPr="00EC3D7A">
        <w:t>Riskman</w:t>
      </w:r>
      <w:r w:rsidRPr="00EC3D7A">
        <w:t>).</w:t>
      </w:r>
    </w:p>
    <w:p w14:paraId="28E7D678" w14:textId="47401052" w:rsidR="00573321" w:rsidRDefault="00573321" w:rsidP="0091462B">
      <w:pPr>
        <w:pStyle w:val="BodyCopy"/>
      </w:pPr>
      <w:hyperlink w:anchor="_top" w:history="1">
        <w:r w:rsidRPr="00481A6C">
          <w:rPr>
            <w:rStyle w:val="Hyperlink"/>
            <w:iCs w:val="0"/>
          </w:rPr>
          <w:t>Back to Contents</w:t>
        </w:r>
      </w:hyperlink>
    </w:p>
    <w:p w14:paraId="66A087CC" w14:textId="77777777" w:rsidR="0078367D" w:rsidRDefault="0078367D" w:rsidP="00A6051F">
      <w:pPr>
        <w:pStyle w:val="Heading4"/>
      </w:pPr>
      <w:bookmarkStart w:id="42" w:name="_Toc176348490"/>
      <w:bookmarkStart w:id="43" w:name="_Toc215841870"/>
      <w:r>
        <w:t>Evaluation</w:t>
      </w:r>
      <w:bookmarkStart w:id="44" w:name="_Hlk43366294"/>
      <w:bookmarkEnd w:id="42"/>
      <w:bookmarkEnd w:id="43"/>
    </w:p>
    <w:p w14:paraId="686EBE6A" w14:textId="77777777" w:rsidR="00481A6C" w:rsidRDefault="00481A6C" w:rsidP="00C34A10">
      <w:pPr>
        <w:pStyle w:val="Heading5"/>
      </w:pPr>
      <w:bookmarkStart w:id="45" w:name="_Hlk170467190"/>
      <w:bookmarkEnd w:id="44"/>
      <w:r w:rsidRPr="00C34A10">
        <w:t>Outcome</w:t>
      </w:r>
    </w:p>
    <w:p w14:paraId="707CB678" w14:textId="665D8A60" w:rsidR="00EC3D7A" w:rsidRPr="00BB654A" w:rsidRDefault="00EC3D7A" w:rsidP="00EC3D7A">
      <w:pPr>
        <w:pStyle w:val="Bullet"/>
      </w:pPr>
      <w:bookmarkStart w:id="46" w:name="_Hlk170467240"/>
      <w:bookmarkEnd w:id="45"/>
      <w:r w:rsidRPr="00BB654A">
        <w:t xml:space="preserve">All </w:t>
      </w:r>
      <w:r w:rsidR="00963C54">
        <w:t xml:space="preserve">consumers </w:t>
      </w:r>
      <w:r w:rsidRPr="00BB654A">
        <w:t>subject to a s309 taken to Canberra Hospital have been searched on arrival</w:t>
      </w:r>
      <w:r w:rsidR="00B12CC8">
        <w:t xml:space="preserve">. </w:t>
      </w:r>
    </w:p>
    <w:p w14:paraId="7B711F30" w14:textId="2C227577" w:rsidR="00EC3D7A" w:rsidRPr="00BB654A" w:rsidRDefault="00EC3D7A" w:rsidP="00EC3D7A">
      <w:pPr>
        <w:pStyle w:val="Bullet"/>
      </w:pPr>
      <w:r w:rsidRPr="00BB654A">
        <w:t xml:space="preserve">All </w:t>
      </w:r>
      <w:r w:rsidR="00963C54">
        <w:t xml:space="preserve">consumers </w:t>
      </w:r>
      <w:r w:rsidRPr="00BB654A">
        <w:t xml:space="preserve">subject to a s309 have been assessed within the timeframes outlined in the </w:t>
      </w:r>
      <w:r w:rsidRPr="00F9235C">
        <w:rPr>
          <w:i/>
          <w:iCs/>
        </w:rPr>
        <w:t>Mental Health Act 2015</w:t>
      </w:r>
      <w:r>
        <w:t>.</w:t>
      </w:r>
    </w:p>
    <w:p w14:paraId="00B21220" w14:textId="3A873961" w:rsidR="00EC3D7A" w:rsidRDefault="00EC3D7A" w:rsidP="00EC3D7A">
      <w:pPr>
        <w:pStyle w:val="Bullet"/>
      </w:pPr>
      <w:r w:rsidRPr="00BB654A">
        <w:t xml:space="preserve">All paperwork </w:t>
      </w:r>
      <w:r w:rsidR="00C52AAD">
        <w:t xml:space="preserve">including </w:t>
      </w:r>
      <w:r w:rsidRPr="00BB654A">
        <w:t>referrals are processed in a timely manner</w:t>
      </w:r>
      <w:r>
        <w:t>.</w:t>
      </w:r>
    </w:p>
    <w:p w14:paraId="352BB016" w14:textId="5DC91BCB" w:rsidR="001154D1" w:rsidRPr="00BB654A" w:rsidRDefault="001154D1" w:rsidP="00EC3D7A">
      <w:pPr>
        <w:pStyle w:val="Bullet"/>
      </w:pPr>
      <w:r>
        <w:t>R</w:t>
      </w:r>
      <w:r w:rsidRPr="00BB654A">
        <w:t xml:space="preserve">elevant legislation adhered to for each </w:t>
      </w:r>
      <w:r w:rsidR="00963C54">
        <w:t xml:space="preserve">consumer </w:t>
      </w:r>
      <w:r w:rsidRPr="00BB654A">
        <w:t>subject to a s309</w:t>
      </w:r>
      <w:r>
        <w:t>.</w:t>
      </w:r>
    </w:p>
    <w:p w14:paraId="69687887" w14:textId="77777777" w:rsidR="00481A6C" w:rsidRPr="00C34A10" w:rsidRDefault="00C34A10" w:rsidP="00C34A10">
      <w:pPr>
        <w:pStyle w:val="Heading5"/>
      </w:pPr>
      <w:r>
        <w:t>Measures</w:t>
      </w:r>
    </w:p>
    <w:bookmarkEnd w:id="46"/>
    <w:p w14:paraId="2E25E8C0" w14:textId="2257FCAF" w:rsidR="00EB4156" w:rsidRDefault="00EC3D7A" w:rsidP="00EC3D7A">
      <w:pPr>
        <w:pStyle w:val="Bullet"/>
      </w:pPr>
      <w:r>
        <w:t>Annual review</w:t>
      </w:r>
      <w:r w:rsidR="00221D2A">
        <w:t xml:space="preserve"> of</w:t>
      </w:r>
      <w:r>
        <w:t xml:space="preserve"> </w:t>
      </w:r>
      <w:r w:rsidR="00221D2A">
        <w:t>transfer of custody paperwork.</w:t>
      </w:r>
    </w:p>
    <w:p w14:paraId="4F882036" w14:textId="5D1B90D8" w:rsidR="00EC3D7A" w:rsidRDefault="00221D2A" w:rsidP="0046565A">
      <w:pPr>
        <w:pStyle w:val="Bullet"/>
      </w:pPr>
      <w:r>
        <w:t xml:space="preserve">Annual review of </w:t>
      </w:r>
      <w:r w:rsidR="00EC3D7A">
        <w:t xml:space="preserve">clinical incident reports relating to </w:t>
      </w:r>
      <w:r w:rsidR="00963C54">
        <w:t xml:space="preserve">consumers </w:t>
      </w:r>
      <w:r w:rsidR="00EC3D7A">
        <w:t xml:space="preserve">on a s309 absconding or attempting to abscond. </w:t>
      </w:r>
    </w:p>
    <w:p w14:paraId="0FF45983"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2C1AAC77" w14:textId="1F6DCA3A" w:rsidR="00A6051F" w:rsidRDefault="00A6051F" w:rsidP="00A6051F">
      <w:pPr>
        <w:pStyle w:val="Heading4"/>
      </w:pPr>
      <w:bookmarkStart w:id="47" w:name="_Toc215841871"/>
      <w:r>
        <w:t xml:space="preserve">Related policies, procedures, </w:t>
      </w:r>
      <w:r w:rsidR="00FD3B6B">
        <w:t>guidelines,</w:t>
      </w:r>
      <w:r>
        <w:t xml:space="preserve"> and legislation</w:t>
      </w:r>
      <w:bookmarkEnd w:id="47"/>
    </w:p>
    <w:p w14:paraId="26CEDDB9" w14:textId="77777777" w:rsidR="00481A6C" w:rsidRPr="00A66966" w:rsidRDefault="00481A6C" w:rsidP="00A6051F">
      <w:pPr>
        <w:pStyle w:val="Heading5"/>
      </w:pPr>
      <w:r w:rsidRPr="00A66966">
        <w:t>Policies</w:t>
      </w:r>
    </w:p>
    <w:p w14:paraId="5BE598F4" w14:textId="77777777" w:rsidR="00EC3D7A" w:rsidRDefault="00EC3D7A" w:rsidP="00EC3D7A">
      <w:pPr>
        <w:pStyle w:val="Bullet"/>
      </w:pPr>
      <w:r>
        <w:t>Security Services – Use of Force</w:t>
      </w:r>
    </w:p>
    <w:p w14:paraId="1229A614" w14:textId="77777777" w:rsidR="00EC3D7A" w:rsidRDefault="00EC3D7A" w:rsidP="00EC3D7A">
      <w:pPr>
        <w:pStyle w:val="Bullet"/>
      </w:pPr>
      <w:r>
        <w:t xml:space="preserve">Protective Security </w:t>
      </w:r>
    </w:p>
    <w:p w14:paraId="62D51425" w14:textId="77777777" w:rsidR="00EC3D7A" w:rsidRDefault="00EC3D7A" w:rsidP="00EC3D7A">
      <w:pPr>
        <w:pStyle w:val="Bullet"/>
      </w:pPr>
      <w:r>
        <w:t>Occupational Violence</w:t>
      </w:r>
    </w:p>
    <w:p w14:paraId="1340E963" w14:textId="77777777" w:rsidR="00481A6C" w:rsidRDefault="00481A6C" w:rsidP="00A6051F">
      <w:pPr>
        <w:pStyle w:val="Heading5"/>
      </w:pPr>
      <w:r>
        <w:t>Procedures</w:t>
      </w:r>
    </w:p>
    <w:p w14:paraId="66085A5A" w14:textId="77777777" w:rsidR="00221D2A" w:rsidRPr="000F68B0" w:rsidRDefault="00221D2A" w:rsidP="00221D2A">
      <w:pPr>
        <w:pStyle w:val="Bullet"/>
        <w:rPr>
          <w:rFonts w:cs="Segoe UI"/>
        </w:rPr>
      </w:pPr>
      <w:r w:rsidRPr="000F68B0">
        <w:t xml:space="preserve">Emergency Detention in </w:t>
      </w:r>
      <w:r>
        <w:t xml:space="preserve">and Approved Mental Health Facility </w:t>
      </w:r>
      <w:r w:rsidRPr="000F68B0">
        <w:t xml:space="preserve">and a Person’s Rights under the </w:t>
      </w:r>
      <w:r w:rsidRPr="0085761F">
        <w:rPr>
          <w:i/>
          <w:iCs/>
        </w:rPr>
        <w:t>Mental Health Act 2015</w:t>
      </w:r>
      <w:r w:rsidRPr="000F68B0">
        <w:t xml:space="preserve"> </w:t>
      </w:r>
    </w:p>
    <w:p w14:paraId="3398DA92" w14:textId="77777777" w:rsidR="00221D2A" w:rsidRDefault="00221D2A" w:rsidP="00221D2A">
      <w:pPr>
        <w:pStyle w:val="Bullet"/>
      </w:pPr>
      <w:r>
        <w:t>Missing Patient from inpatient area</w:t>
      </w:r>
    </w:p>
    <w:p w14:paraId="5AAA0CC5" w14:textId="77777777" w:rsidR="00221D2A" w:rsidRPr="00221D2A" w:rsidRDefault="00221D2A" w:rsidP="00221D2A">
      <w:pPr>
        <w:pStyle w:val="Bullet"/>
      </w:pPr>
      <w:r w:rsidRPr="00221D2A">
        <w:rPr>
          <w:bCs/>
        </w:rPr>
        <w:t>Care of persons subject to Psychiatric Treatment Orders (PTOs) with or without a Restriction Order (RO)</w:t>
      </w:r>
    </w:p>
    <w:p w14:paraId="1C1E9992" w14:textId="77777777" w:rsidR="00221D2A" w:rsidRDefault="00221D2A" w:rsidP="00221D2A">
      <w:pPr>
        <w:pStyle w:val="Bullet"/>
      </w:pPr>
      <w:r>
        <w:t xml:space="preserve">Adult Acute Mental Health Unit (AAMHU) Operational </w:t>
      </w:r>
    </w:p>
    <w:p w14:paraId="6CC6398D" w14:textId="77777777" w:rsidR="00221D2A" w:rsidRDefault="00221D2A" w:rsidP="00221D2A">
      <w:pPr>
        <w:pStyle w:val="Bullet"/>
      </w:pPr>
      <w:r>
        <w:t xml:space="preserve">Occupational Violence </w:t>
      </w:r>
    </w:p>
    <w:p w14:paraId="6B2EF5E9" w14:textId="77777777" w:rsidR="00EC3D7A" w:rsidRDefault="00EC3D7A" w:rsidP="00EC3D7A">
      <w:pPr>
        <w:pStyle w:val="Bullet"/>
      </w:pPr>
      <w:r>
        <w:t xml:space="preserve">Admission to Discharge </w:t>
      </w:r>
    </w:p>
    <w:p w14:paraId="039CE3E9" w14:textId="77777777" w:rsidR="00EC3D7A" w:rsidRPr="000F68B0" w:rsidRDefault="00EC3D7A" w:rsidP="00EC3D7A">
      <w:pPr>
        <w:pStyle w:val="Bullet"/>
      </w:pPr>
      <w:r w:rsidRPr="000F68B0">
        <w:t xml:space="preserve">Emergency Department and Mental Health Interface </w:t>
      </w:r>
    </w:p>
    <w:p w14:paraId="3AA84CF3" w14:textId="77777777" w:rsidR="00EC3D7A" w:rsidRDefault="00EC3D7A" w:rsidP="00EC3D7A">
      <w:pPr>
        <w:pStyle w:val="Bullet"/>
      </w:pPr>
      <w:r>
        <w:t>CHS Emergency Management Plans – Code Black</w:t>
      </w:r>
    </w:p>
    <w:p w14:paraId="15ECA8DB" w14:textId="77777777" w:rsidR="00221D2A" w:rsidRDefault="00EC3D7A" w:rsidP="00EC3D7A">
      <w:pPr>
        <w:pStyle w:val="Bullet"/>
      </w:pPr>
      <w:r>
        <w:t>Patient Escort and Transport within Canberra Hospital campus</w:t>
      </w:r>
      <w:r w:rsidR="00221D2A" w:rsidRPr="00221D2A">
        <w:t xml:space="preserve"> </w:t>
      </w:r>
    </w:p>
    <w:p w14:paraId="26AEA384" w14:textId="51647516" w:rsidR="00EC3D7A" w:rsidRDefault="00221D2A" w:rsidP="00EC3D7A">
      <w:pPr>
        <w:pStyle w:val="Bullet"/>
      </w:pPr>
      <w:r w:rsidRPr="000E7683">
        <w:t>Patient Identification and Procedure Matching</w:t>
      </w:r>
    </w:p>
    <w:p w14:paraId="76C026E5" w14:textId="77777777" w:rsidR="00F31F07" w:rsidRDefault="00F31F07" w:rsidP="00F31F07">
      <w:pPr>
        <w:pStyle w:val="Bullet"/>
      </w:pPr>
      <w:r w:rsidRPr="00FC63E3">
        <w:t>Care of persons subject to Forensic Mental Health Order</w:t>
      </w:r>
      <w:r>
        <w:t>s</w:t>
      </w:r>
      <w:r w:rsidRPr="00FC63E3">
        <w:t xml:space="preserve"> (FMHO)</w:t>
      </w:r>
    </w:p>
    <w:p w14:paraId="44A10B50" w14:textId="77777777" w:rsidR="00F31F07" w:rsidRDefault="00F31F07" w:rsidP="00F31F07">
      <w:pPr>
        <w:pStyle w:val="Bullet"/>
      </w:pPr>
      <w:r>
        <w:t xml:space="preserve">Advance Agreement, Advance Consent Direction and Nominated Person under the </w:t>
      </w:r>
      <w:r w:rsidRPr="00573C33">
        <w:rPr>
          <w:i/>
          <w:iCs/>
        </w:rPr>
        <w:t>Mental Health Act</w:t>
      </w:r>
      <w:r>
        <w:t xml:space="preserve"> 2015</w:t>
      </w:r>
    </w:p>
    <w:p w14:paraId="713BDA18" w14:textId="77777777" w:rsidR="00F31F07" w:rsidRPr="00FC63E3" w:rsidRDefault="00F31F07" w:rsidP="00F31F07">
      <w:pPr>
        <w:pStyle w:val="Bullet"/>
      </w:pPr>
      <w:r>
        <w:lastRenderedPageBreak/>
        <w:t xml:space="preserve">Seclusion, restraint and forcible giving of medication to people under the </w:t>
      </w:r>
      <w:r w:rsidRPr="008142EF">
        <w:rPr>
          <w:i/>
          <w:iCs/>
        </w:rPr>
        <w:t>Mental Health Act</w:t>
      </w:r>
      <w:r>
        <w:t xml:space="preserve"> 2015.</w:t>
      </w:r>
    </w:p>
    <w:p w14:paraId="5610FD57" w14:textId="5384C0EE" w:rsidR="00481A6C" w:rsidRDefault="00481A6C" w:rsidP="00A6051F">
      <w:pPr>
        <w:pStyle w:val="Heading5"/>
      </w:pPr>
      <w:r>
        <w:t xml:space="preserve">Guidelines </w:t>
      </w:r>
      <w:r w:rsidR="00EC3D7A">
        <w:t xml:space="preserve">and standards </w:t>
      </w:r>
    </w:p>
    <w:p w14:paraId="64D3CAA5" w14:textId="77777777" w:rsidR="009746B1" w:rsidRDefault="009746B1" w:rsidP="009746B1">
      <w:pPr>
        <w:pStyle w:val="Bullet"/>
      </w:pPr>
      <w:r>
        <w:t>Consent for Healthcare Treatment</w:t>
      </w:r>
    </w:p>
    <w:p w14:paraId="422ADC42" w14:textId="77777777" w:rsidR="00EC3D7A" w:rsidRPr="000F68B0" w:rsidRDefault="00EC3D7A" w:rsidP="00EC3D7A">
      <w:pPr>
        <w:pStyle w:val="Bullet"/>
      </w:pPr>
      <w:r w:rsidRPr="000F68B0">
        <w:t>National Standards for Mental Health Service 2010</w:t>
      </w:r>
    </w:p>
    <w:p w14:paraId="0150973D" w14:textId="77777777" w:rsidR="00EC3D7A" w:rsidRPr="000F68B0" w:rsidRDefault="00EC3D7A" w:rsidP="00EC3D7A">
      <w:pPr>
        <w:pStyle w:val="Bullet"/>
      </w:pPr>
      <w:r w:rsidRPr="000F68B0">
        <w:t>National Safety and Quality Health Services Standards 201</w:t>
      </w:r>
      <w:r>
        <w:t>7</w:t>
      </w:r>
    </w:p>
    <w:p w14:paraId="2C120631" w14:textId="77777777" w:rsidR="00481A6C" w:rsidRDefault="00481A6C" w:rsidP="00A6051F">
      <w:pPr>
        <w:pStyle w:val="Heading5"/>
      </w:pPr>
      <w:r>
        <w:t>Legislation</w:t>
      </w:r>
    </w:p>
    <w:p w14:paraId="7B7B1D80" w14:textId="77777777" w:rsidR="00EC3D7A" w:rsidRPr="000F68B0" w:rsidRDefault="00EC3D7A" w:rsidP="00EC3D7A">
      <w:pPr>
        <w:pStyle w:val="Bullet"/>
      </w:pPr>
      <w:r w:rsidRPr="00EC3D7A">
        <w:rPr>
          <w:i/>
          <w:iCs/>
        </w:rPr>
        <w:t>Mental Health Act</w:t>
      </w:r>
      <w:r w:rsidRPr="000F68B0">
        <w:t xml:space="preserve"> </w:t>
      </w:r>
      <w:r w:rsidRPr="002A5BFA">
        <w:t>2015</w:t>
      </w:r>
    </w:p>
    <w:p w14:paraId="3D27AC2A" w14:textId="77777777" w:rsidR="00EC3D7A" w:rsidRPr="000F68B0" w:rsidRDefault="00EC3D7A" w:rsidP="00EC3D7A">
      <w:pPr>
        <w:pStyle w:val="Bullet"/>
      </w:pPr>
      <w:r w:rsidRPr="00EC3D7A">
        <w:rPr>
          <w:i/>
          <w:iCs/>
        </w:rPr>
        <w:t>Crimes Act</w:t>
      </w:r>
      <w:r w:rsidRPr="000F68B0">
        <w:t xml:space="preserve"> </w:t>
      </w:r>
      <w:r w:rsidRPr="002A5BFA">
        <w:t>1900</w:t>
      </w:r>
    </w:p>
    <w:p w14:paraId="4A844F01" w14:textId="77777777" w:rsidR="00481A6C" w:rsidRPr="000E7683" w:rsidRDefault="00481A6C" w:rsidP="000E7683">
      <w:pPr>
        <w:pStyle w:val="Bullet"/>
      </w:pPr>
      <w:r w:rsidRPr="00FE46F1">
        <w:rPr>
          <w:i/>
          <w:iCs/>
        </w:rPr>
        <w:t>Health Records (Privacy and Access) Act</w:t>
      </w:r>
      <w:r w:rsidRPr="000E7683">
        <w:t xml:space="preserve"> 1997</w:t>
      </w:r>
    </w:p>
    <w:p w14:paraId="50D7C4F6" w14:textId="77777777" w:rsidR="00481A6C" w:rsidRPr="000E7683" w:rsidRDefault="00481A6C" w:rsidP="000E7683">
      <w:pPr>
        <w:pStyle w:val="Bullet"/>
      </w:pPr>
      <w:r w:rsidRPr="00FE46F1">
        <w:rPr>
          <w:i/>
          <w:iCs/>
        </w:rPr>
        <w:t>Human Rights Act</w:t>
      </w:r>
      <w:r w:rsidRPr="000E7683">
        <w:t xml:space="preserve"> 2004</w:t>
      </w:r>
    </w:p>
    <w:p w14:paraId="00ABE4EB" w14:textId="77777777" w:rsidR="00481A6C" w:rsidRPr="000E7683" w:rsidRDefault="00481A6C" w:rsidP="000E7683">
      <w:pPr>
        <w:pStyle w:val="Bullet"/>
      </w:pPr>
      <w:r w:rsidRPr="00FE46F1">
        <w:rPr>
          <w:i/>
          <w:iCs/>
        </w:rPr>
        <w:t>Work Health and Safety Act</w:t>
      </w:r>
      <w:r w:rsidRPr="000E7683">
        <w:t xml:space="preserve"> 2011</w:t>
      </w:r>
    </w:p>
    <w:p w14:paraId="5D79ACCA" w14:textId="77777777" w:rsidR="00481A6C" w:rsidRDefault="00481A6C" w:rsidP="000E7683">
      <w:pPr>
        <w:pStyle w:val="Bullet"/>
      </w:pPr>
      <w:r w:rsidRPr="00FE46F1">
        <w:rPr>
          <w:i/>
          <w:iCs/>
        </w:rPr>
        <w:t>Carers Recognition Act</w:t>
      </w:r>
      <w:r w:rsidRPr="000E7683">
        <w:t xml:space="preserve"> 2021</w:t>
      </w:r>
    </w:p>
    <w:p w14:paraId="1FE69BAD" w14:textId="77777777" w:rsidR="00481A6C" w:rsidRDefault="00481A6C" w:rsidP="00A6051F">
      <w:pPr>
        <w:pStyle w:val="Heading5"/>
      </w:pPr>
      <w:r>
        <w:t>Other</w:t>
      </w:r>
    </w:p>
    <w:p w14:paraId="6CEEF611" w14:textId="77777777" w:rsidR="000E7683" w:rsidRDefault="00481A6C" w:rsidP="00A66966">
      <w:pPr>
        <w:pStyle w:val="Bullet"/>
      </w:pPr>
      <w:r w:rsidRPr="00A66966">
        <w:t>Australian</w:t>
      </w:r>
      <w:r w:rsidRPr="000E7683">
        <w:t xml:space="preserve"> Charter of Healthcare Right</w:t>
      </w:r>
      <w:r w:rsidR="00280C5D" w:rsidRPr="000E7683">
        <w:t>s</w:t>
      </w:r>
    </w:p>
    <w:p w14:paraId="2662C930" w14:textId="77777777" w:rsidR="000E7683" w:rsidRPr="000E7683" w:rsidRDefault="000E7683" w:rsidP="002D7682">
      <w:pPr>
        <w:pStyle w:val="BodyCopy"/>
      </w:pPr>
      <w:hyperlink w:anchor="_top" w:history="1">
        <w:r w:rsidRPr="004A7A7F">
          <w:rPr>
            <w:rStyle w:val="Hyperlink"/>
          </w:rPr>
          <w:t>Back to Contents</w:t>
        </w:r>
      </w:hyperlink>
    </w:p>
    <w:p w14:paraId="209A325D" w14:textId="36049A0E" w:rsidR="0078367D" w:rsidRDefault="0078367D" w:rsidP="00A6051F">
      <w:pPr>
        <w:pStyle w:val="Heading4"/>
      </w:pPr>
      <w:bookmarkStart w:id="48" w:name="_Toc215841872"/>
      <w:r>
        <w:t>Definition of terms</w:t>
      </w:r>
      <w:bookmarkEnd w:id="48"/>
      <w:r>
        <w:t xml:space="preserve"> </w:t>
      </w:r>
    </w:p>
    <w:p w14:paraId="23036002" w14:textId="6F7D5209" w:rsidR="005003A6" w:rsidRPr="005003A6" w:rsidRDefault="005003A6" w:rsidP="005003A6">
      <w:pPr>
        <w:rPr>
          <w:bCs/>
        </w:rPr>
      </w:pPr>
      <w:r w:rsidRPr="005003A6">
        <w:rPr>
          <w:b/>
          <w:i/>
          <w:iCs/>
        </w:rPr>
        <w:t>Person in Charge*</w:t>
      </w:r>
      <w:r w:rsidRPr="005003A6">
        <w:rPr>
          <w:bCs/>
          <w:i/>
          <w:iCs/>
        </w:rPr>
        <w:t xml:space="preserve"> i</w:t>
      </w:r>
      <w:r w:rsidRPr="005003A6">
        <w:rPr>
          <w:bCs/>
        </w:rPr>
        <w:t>s a senior member of staff in charge of the AMHF at any particular time. This is generally the Clinical Director, Assistant Director of Nursing (ADON), Clinical Nurse Consultant (CNC) or after hours their delegate (team leader).</w:t>
      </w:r>
    </w:p>
    <w:p w14:paraId="5386EE96" w14:textId="77777777" w:rsidR="005003A6" w:rsidRDefault="005003A6" w:rsidP="005003A6">
      <w:pPr>
        <w:rPr>
          <w:bCs/>
          <w:i/>
        </w:rPr>
      </w:pPr>
      <w:r w:rsidRPr="005003A6">
        <w:rPr>
          <w:bCs/>
          <w:i/>
          <w:iCs/>
        </w:rPr>
        <w:t xml:space="preserve">* definition agreed by CHS and the Chief Psychiatrist as not defined in the </w:t>
      </w:r>
      <w:r w:rsidRPr="005003A6">
        <w:rPr>
          <w:bCs/>
          <w:i/>
        </w:rPr>
        <w:t>Mental Health Act 2015.</w:t>
      </w:r>
    </w:p>
    <w:p w14:paraId="18B008FC" w14:textId="3689B577" w:rsidR="00FC63E3" w:rsidRPr="00FC63E3" w:rsidRDefault="00FC63E3" w:rsidP="005003A6">
      <w:pPr>
        <w:rPr>
          <w:bCs/>
          <w:iCs/>
        </w:rPr>
      </w:pPr>
      <w:r w:rsidRPr="00FC63E3">
        <w:rPr>
          <w:b/>
          <w:iCs/>
        </w:rPr>
        <w:t>Initial examination</w:t>
      </w:r>
      <w:r>
        <w:rPr>
          <w:bCs/>
          <w:iCs/>
        </w:rPr>
        <w:t xml:space="preserve"> is an assessment of a person’s mental state and immediate health issues, conducted, in person, by a consultation psychiatrist or a psychiatry registrar/another doctor (with consultation from a psychiatrist).</w:t>
      </w:r>
    </w:p>
    <w:p w14:paraId="25813A0F" w14:textId="489916CD" w:rsidR="00280C5D" w:rsidRDefault="00280C5D" w:rsidP="008D171B">
      <w:pPr>
        <w:pStyle w:val="BodyCopy"/>
        <w:tabs>
          <w:tab w:val="left" w:pos="6799"/>
        </w:tabs>
      </w:pPr>
      <w:hyperlink w:anchor="_top" w:history="1">
        <w:r w:rsidRPr="00481A6C">
          <w:rPr>
            <w:rStyle w:val="Hyperlink"/>
            <w:iCs w:val="0"/>
          </w:rPr>
          <w:t>Back to Contents</w:t>
        </w:r>
      </w:hyperlink>
      <w:r w:rsidR="008D171B">
        <w:tab/>
      </w:r>
    </w:p>
    <w:p w14:paraId="699D0BBE" w14:textId="77777777" w:rsidR="0078367D" w:rsidRDefault="0078367D" w:rsidP="00A6051F">
      <w:pPr>
        <w:pStyle w:val="Heading4"/>
      </w:pPr>
      <w:bookmarkStart w:id="49" w:name="_Toc215841873"/>
      <w:r>
        <w:t>Search terms</w:t>
      </w:r>
      <w:bookmarkEnd w:id="49"/>
    </w:p>
    <w:p w14:paraId="2B47F750" w14:textId="4C0FFD24" w:rsidR="00EC3D7A" w:rsidRPr="00EC3D7A" w:rsidRDefault="00EC3D7A" w:rsidP="00EC3D7A">
      <w:pPr>
        <w:pStyle w:val="BodyCopy"/>
        <w:rPr>
          <w:lang w:eastAsia="en-US"/>
        </w:rPr>
      </w:pPr>
      <w:r w:rsidRPr="00EC3D7A">
        <w:rPr>
          <w:lang w:eastAsia="en-US"/>
        </w:rPr>
        <w:t xml:space="preserve">s309, Crimes Act, Mental Health Act, </w:t>
      </w:r>
      <w:r w:rsidR="00B12CC8">
        <w:rPr>
          <w:lang w:eastAsia="en-US"/>
        </w:rPr>
        <w:t>immediate treatment, care and support, c</w:t>
      </w:r>
      <w:r w:rsidRPr="00EC3D7A">
        <w:rPr>
          <w:lang w:eastAsia="en-US"/>
        </w:rPr>
        <w:t xml:space="preserve">ustody, </w:t>
      </w:r>
      <w:r w:rsidR="00B12CC8">
        <w:rPr>
          <w:lang w:eastAsia="en-US"/>
        </w:rPr>
        <w:t>m</w:t>
      </w:r>
      <w:r w:rsidRPr="00EC3D7A">
        <w:rPr>
          <w:lang w:eastAsia="en-US"/>
        </w:rPr>
        <w:t xml:space="preserve">ental </w:t>
      </w:r>
      <w:r w:rsidR="00B12CC8">
        <w:rPr>
          <w:lang w:eastAsia="en-US"/>
        </w:rPr>
        <w:t>h</w:t>
      </w:r>
      <w:r w:rsidRPr="00EC3D7A">
        <w:rPr>
          <w:lang w:eastAsia="en-US"/>
        </w:rPr>
        <w:t xml:space="preserve">ealth, </w:t>
      </w:r>
      <w:r w:rsidR="00B12CC8">
        <w:rPr>
          <w:lang w:eastAsia="en-US"/>
        </w:rPr>
        <w:t>c</w:t>
      </w:r>
      <w:r w:rsidRPr="00EC3D7A">
        <w:rPr>
          <w:lang w:eastAsia="en-US"/>
        </w:rPr>
        <w:t xml:space="preserve">ourt, </w:t>
      </w:r>
      <w:r w:rsidR="00B12CC8">
        <w:rPr>
          <w:lang w:eastAsia="en-US"/>
        </w:rPr>
        <w:t>a</w:t>
      </w:r>
      <w:r w:rsidRPr="00EC3D7A">
        <w:rPr>
          <w:lang w:eastAsia="en-US"/>
        </w:rPr>
        <w:t>ssessment, custody, detention.</w:t>
      </w:r>
    </w:p>
    <w:p w14:paraId="2F9B0802"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698EFEAE" w14:textId="03E4EFD5" w:rsidR="0078367D" w:rsidRPr="009A5010" w:rsidRDefault="0078367D" w:rsidP="00A6051F">
      <w:pPr>
        <w:pStyle w:val="Heading4"/>
      </w:pPr>
      <w:bookmarkStart w:id="50" w:name="_Toc215841874"/>
      <w:r>
        <w:t>Attachments</w:t>
      </w:r>
      <w:bookmarkEnd w:id="50"/>
      <w:r w:rsidR="009746B1">
        <w:t xml:space="preserve"> </w:t>
      </w:r>
    </w:p>
    <w:p w14:paraId="35C758E7" w14:textId="2305FF53" w:rsidR="001F3ED6" w:rsidRPr="00D42E6F" w:rsidRDefault="001F3ED6" w:rsidP="00D42E6F">
      <w:pPr>
        <w:pStyle w:val="Bullet"/>
        <w:numPr>
          <w:ilvl w:val="0"/>
          <w:numId w:val="0"/>
        </w:numPr>
      </w:pPr>
      <w:r w:rsidRPr="00D42E6F">
        <w:lastRenderedPageBreak/>
        <w:t>Attachment 1</w:t>
      </w:r>
      <w:r w:rsidR="00B12CC8" w:rsidRPr="00D42E6F">
        <w:t xml:space="preserve"> -</w:t>
      </w:r>
      <w:r w:rsidR="002140AE" w:rsidRPr="00D42E6F">
        <w:t xml:space="preserve"> </w:t>
      </w:r>
      <w:r w:rsidR="00B12CC8" w:rsidRPr="00D42E6F">
        <w:t xml:space="preserve">Switchboard Action Care – s309 activation </w:t>
      </w:r>
    </w:p>
    <w:p w14:paraId="20170565" w14:textId="38C2F3ED" w:rsidR="00D42E6F" w:rsidRPr="00D42E6F" w:rsidRDefault="00D42E6F" w:rsidP="00D42E6F">
      <w:pPr>
        <w:pStyle w:val="Bullet"/>
        <w:numPr>
          <w:ilvl w:val="0"/>
          <w:numId w:val="0"/>
        </w:numPr>
      </w:pPr>
      <w:r w:rsidRPr="00D42E6F">
        <w:t xml:space="preserve">Attachment 2 – Transfer of custody and initial security risk assessment </w:t>
      </w:r>
      <w:r w:rsidR="000F0A33">
        <w:t xml:space="preserve">form </w:t>
      </w:r>
    </w:p>
    <w:p w14:paraId="266BFF90" w14:textId="57211F47" w:rsidR="00D42E6F" w:rsidRDefault="00D42E6F" w:rsidP="00D42E6F">
      <w:pPr>
        <w:pStyle w:val="Bullet"/>
        <w:numPr>
          <w:ilvl w:val="0"/>
          <w:numId w:val="0"/>
        </w:numPr>
      </w:pPr>
      <w:r w:rsidRPr="00D42E6F">
        <w:t xml:space="preserve">Attachment 3 – Daily security risk assessment form </w:t>
      </w:r>
    </w:p>
    <w:p w14:paraId="685D8513" w14:textId="77777777" w:rsidR="007B1A7B" w:rsidRDefault="002D7682" w:rsidP="000536BC">
      <w:pPr>
        <w:pStyle w:val="BodyCopy"/>
        <w:rPr>
          <w:rStyle w:val="Hyperlink"/>
        </w:rPr>
      </w:pPr>
      <w:hyperlink w:anchor="_top" w:history="1">
        <w:r w:rsidRPr="00481A6C">
          <w:rPr>
            <w:rStyle w:val="Hyperlink"/>
          </w:rPr>
          <w:t>Back to Contents</w:t>
        </w:r>
      </w:hyperlink>
    </w:p>
    <w:p w14:paraId="00AFEA9B" w14:textId="2A524A56" w:rsidR="009A5010" w:rsidRPr="001F3ED6" w:rsidRDefault="00280C5D" w:rsidP="00C52AAD">
      <w:pPr>
        <w:spacing w:before="0" w:after="0" w:line="240" w:lineRule="auto"/>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263"/>
        <w:gridCol w:w="2410"/>
        <w:gridCol w:w="2835"/>
        <w:gridCol w:w="2403"/>
      </w:tblGrid>
      <w:tr w:rsidR="00280C5D" w14:paraId="68E63AC2" w14:textId="77777777" w:rsidTr="00D34899">
        <w:trPr>
          <w:cnfStyle w:val="100000000000" w:firstRow="1" w:lastRow="0" w:firstColumn="0" w:lastColumn="0" w:oddVBand="0" w:evenVBand="0" w:oddHBand="0" w:evenHBand="0" w:firstRowFirstColumn="0" w:firstRowLastColumn="0" w:lastRowFirstColumn="0" w:lastRowLastColumn="0"/>
        </w:trPr>
        <w:tc>
          <w:tcPr>
            <w:tcW w:w="2263" w:type="dxa"/>
          </w:tcPr>
          <w:p w14:paraId="77C7F879" w14:textId="77777777" w:rsidR="00280C5D" w:rsidRDefault="00280C5D" w:rsidP="003B0E72">
            <w:pPr>
              <w:pStyle w:val="Tableheader"/>
            </w:pPr>
            <w:r>
              <w:t>Date amended</w:t>
            </w:r>
          </w:p>
        </w:tc>
        <w:tc>
          <w:tcPr>
            <w:tcW w:w="2410" w:type="dxa"/>
          </w:tcPr>
          <w:p w14:paraId="4D9434B1" w14:textId="77777777" w:rsidR="00280C5D" w:rsidRDefault="00280C5D" w:rsidP="003B0E72">
            <w:pPr>
              <w:pStyle w:val="Tableheader"/>
            </w:pPr>
            <w:r>
              <w:t>Section amended</w:t>
            </w:r>
          </w:p>
        </w:tc>
        <w:tc>
          <w:tcPr>
            <w:tcW w:w="2835" w:type="dxa"/>
          </w:tcPr>
          <w:p w14:paraId="49B63D8C" w14:textId="77777777" w:rsidR="00280C5D" w:rsidRDefault="00280C5D" w:rsidP="003B0E72">
            <w:pPr>
              <w:pStyle w:val="Tableheader"/>
            </w:pPr>
            <w:r>
              <w:t>Divisional approval</w:t>
            </w:r>
          </w:p>
        </w:tc>
        <w:tc>
          <w:tcPr>
            <w:tcW w:w="2403" w:type="dxa"/>
          </w:tcPr>
          <w:p w14:paraId="6F63F621" w14:textId="77777777" w:rsidR="00280C5D" w:rsidRDefault="00280C5D" w:rsidP="003B0E72">
            <w:pPr>
              <w:pStyle w:val="Tableheader"/>
            </w:pPr>
            <w:r>
              <w:t>Final approval</w:t>
            </w:r>
          </w:p>
        </w:tc>
      </w:tr>
      <w:tr w:rsidR="00280C5D" w14:paraId="342846A5" w14:textId="77777777" w:rsidTr="00D34899">
        <w:tc>
          <w:tcPr>
            <w:tcW w:w="2263" w:type="dxa"/>
          </w:tcPr>
          <w:p w14:paraId="63691E88" w14:textId="47217DE5" w:rsidR="00280C5D" w:rsidRDefault="00D34899" w:rsidP="003B0E72">
            <w:pPr>
              <w:pStyle w:val="Tablebody"/>
              <w:rPr>
                <w:lang w:eastAsia="en-US"/>
              </w:rPr>
            </w:pPr>
            <w:r>
              <w:rPr>
                <w:lang w:eastAsia="en-US"/>
              </w:rPr>
              <w:t>27 February 2026</w:t>
            </w:r>
          </w:p>
        </w:tc>
        <w:tc>
          <w:tcPr>
            <w:tcW w:w="2410" w:type="dxa"/>
          </w:tcPr>
          <w:p w14:paraId="52C5437D" w14:textId="2CBAB0F8" w:rsidR="00280C5D" w:rsidRDefault="00D34899" w:rsidP="003B0E72">
            <w:pPr>
              <w:pStyle w:val="Tablebody"/>
              <w:rPr>
                <w:lang w:eastAsia="en-US"/>
              </w:rPr>
            </w:pPr>
            <w:r>
              <w:rPr>
                <w:lang w:eastAsia="en-US"/>
              </w:rPr>
              <w:t>Complete review</w:t>
            </w:r>
          </w:p>
        </w:tc>
        <w:tc>
          <w:tcPr>
            <w:tcW w:w="2835" w:type="dxa"/>
          </w:tcPr>
          <w:p w14:paraId="74BAE474" w14:textId="678C067A" w:rsidR="00280C5D" w:rsidRDefault="00D34899" w:rsidP="003B0E72">
            <w:pPr>
              <w:pStyle w:val="Tablebody"/>
              <w:rPr>
                <w:lang w:eastAsia="en-US"/>
              </w:rPr>
            </w:pPr>
            <w:r>
              <w:rPr>
                <w:lang w:eastAsia="en-US"/>
              </w:rPr>
              <w:t>Bruno Aloisi, General Manager of Mental Health, Justice Health Alcohol and Drug Services</w:t>
            </w:r>
          </w:p>
        </w:tc>
        <w:tc>
          <w:tcPr>
            <w:tcW w:w="2403" w:type="dxa"/>
          </w:tcPr>
          <w:p w14:paraId="40DB325F" w14:textId="2682458D" w:rsidR="00280C5D" w:rsidRDefault="00D34899" w:rsidP="003B0E72">
            <w:pPr>
              <w:pStyle w:val="Tablebody"/>
              <w:rPr>
                <w:lang w:eastAsia="en-US"/>
              </w:rPr>
            </w:pPr>
            <w:r>
              <w:rPr>
                <w:lang w:eastAsia="en-US"/>
              </w:rPr>
              <w:t>CHS Policy Document Review Panel</w:t>
            </w:r>
          </w:p>
        </w:tc>
      </w:tr>
      <w:tr w:rsidR="00280C5D" w14:paraId="0E9B9478" w14:textId="77777777" w:rsidTr="00D34899">
        <w:tc>
          <w:tcPr>
            <w:tcW w:w="2263" w:type="dxa"/>
          </w:tcPr>
          <w:p w14:paraId="082B0382" w14:textId="77777777" w:rsidR="00280C5D" w:rsidRDefault="00280C5D" w:rsidP="003B0E72">
            <w:pPr>
              <w:pStyle w:val="Tablebody"/>
              <w:rPr>
                <w:lang w:eastAsia="en-US"/>
              </w:rPr>
            </w:pPr>
          </w:p>
        </w:tc>
        <w:tc>
          <w:tcPr>
            <w:tcW w:w="2410" w:type="dxa"/>
          </w:tcPr>
          <w:p w14:paraId="7532445A" w14:textId="77777777" w:rsidR="00280C5D" w:rsidRDefault="00280C5D" w:rsidP="003B0E72">
            <w:pPr>
              <w:pStyle w:val="Tablebody"/>
              <w:rPr>
                <w:lang w:eastAsia="en-US"/>
              </w:rPr>
            </w:pPr>
          </w:p>
        </w:tc>
        <w:tc>
          <w:tcPr>
            <w:tcW w:w="2835" w:type="dxa"/>
          </w:tcPr>
          <w:p w14:paraId="24751E64" w14:textId="77777777" w:rsidR="00280C5D" w:rsidRDefault="00280C5D" w:rsidP="003B0E72">
            <w:pPr>
              <w:pStyle w:val="Tablebody"/>
              <w:rPr>
                <w:lang w:eastAsia="en-US"/>
              </w:rPr>
            </w:pPr>
          </w:p>
        </w:tc>
        <w:tc>
          <w:tcPr>
            <w:tcW w:w="2403" w:type="dxa"/>
          </w:tcPr>
          <w:p w14:paraId="3C1BB92C" w14:textId="77777777" w:rsidR="00280C5D" w:rsidRDefault="00280C5D" w:rsidP="003B0E72">
            <w:pPr>
              <w:pStyle w:val="Tablebody"/>
              <w:rPr>
                <w:lang w:eastAsia="en-US"/>
              </w:rPr>
            </w:pPr>
          </w:p>
        </w:tc>
      </w:tr>
    </w:tbl>
    <w:p w14:paraId="019B7E03"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1785405"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53DF854" w14:textId="77777777" w:rsidR="00280C5D" w:rsidRDefault="00280C5D" w:rsidP="003B0E72">
            <w:pPr>
              <w:pStyle w:val="Tableheader"/>
            </w:pPr>
            <w:r>
              <w:t>Document number</w:t>
            </w:r>
          </w:p>
        </w:tc>
        <w:tc>
          <w:tcPr>
            <w:tcW w:w="7653" w:type="dxa"/>
          </w:tcPr>
          <w:p w14:paraId="756C940B" w14:textId="77777777" w:rsidR="00280C5D" w:rsidRDefault="00280C5D" w:rsidP="003B0E72">
            <w:pPr>
              <w:pStyle w:val="Tableheader"/>
            </w:pPr>
            <w:r>
              <w:t>Document name</w:t>
            </w:r>
          </w:p>
        </w:tc>
      </w:tr>
      <w:tr w:rsidR="00280C5D" w14:paraId="5A91D477" w14:textId="77777777" w:rsidTr="003B0E72">
        <w:tc>
          <w:tcPr>
            <w:tcW w:w="2548" w:type="dxa"/>
          </w:tcPr>
          <w:p w14:paraId="603C1E8E" w14:textId="3EA81526" w:rsidR="00280C5D" w:rsidRDefault="00D34899" w:rsidP="003B0E72">
            <w:pPr>
              <w:pStyle w:val="Tablebody"/>
              <w:rPr>
                <w:lang w:eastAsia="en-US"/>
              </w:rPr>
            </w:pPr>
            <w:r>
              <w:rPr>
                <w:lang w:eastAsia="en-US"/>
              </w:rPr>
              <w:t>CHS21/385</w:t>
            </w:r>
          </w:p>
        </w:tc>
        <w:tc>
          <w:tcPr>
            <w:tcW w:w="7653" w:type="dxa"/>
          </w:tcPr>
          <w:p w14:paraId="7D6D0626" w14:textId="6375953D" w:rsidR="00280C5D" w:rsidRDefault="00D34899" w:rsidP="003B0E72">
            <w:pPr>
              <w:pStyle w:val="Tablebody"/>
              <w:rPr>
                <w:lang w:eastAsia="en-US"/>
              </w:rPr>
            </w:pPr>
            <w:r w:rsidRPr="00D34899">
              <w:rPr>
                <w:lang w:eastAsia="en-US"/>
              </w:rPr>
              <w:t>Management of People Subject to Section 309 of the Crimes Act 1900 Transferred to the Canberra Hospital (MHJHADS)</w:t>
            </w:r>
          </w:p>
        </w:tc>
      </w:tr>
      <w:tr w:rsidR="00280C5D" w14:paraId="3E0C564E" w14:textId="77777777" w:rsidTr="003B0E72">
        <w:tc>
          <w:tcPr>
            <w:tcW w:w="2548" w:type="dxa"/>
          </w:tcPr>
          <w:p w14:paraId="2790D264" w14:textId="77777777" w:rsidR="00280C5D" w:rsidRDefault="00280C5D" w:rsidP="003B0E72">
            <w:pPr>
              <w:pStyle w:val="Tablebody"/>
              <w:rPr>
                <w:lang w:eastAsia="en-US"/>
              </w:rPr>
            </w:pPr>
          </w:p>
        </w:tc>
        <w:tc>
          <w:tcPr>
            <w:tcW w:w="7653" w:type="dxa"/>
          </w:tcPr>
          <w:p w14:paraId="79E41526" w14:textId="77777777" w:rsidR="00280C5D" w:rsidRDefault="00280C5D" w:rsidP="003B0E72">
            <w:pPr>
              <w:pStyle w:val="Tablebody"/>
              <w:rPr>
                <w:lang w:eastAsia="en-US"/>
              </w:rPr>
            </w:pPr>
          </w:p>
        </w:tc>
      </w:tr>
    </w:tbl>
    <w:p w14:paraId="7A57BFC8" w14:textId="77777777" w:rsidR="00280C5D" w:rsidRPr="001F3ED6" w:rsidRDefault="00280C5D" w:rsidP="001F3ED6">
      <w:pPr>
        <w:pStyle w:val="BodyCopy"/>
        <w:rPr>
          <w:rStyle w:val="Bold"/>
        </w:rPr>
      </w:pPr>
      <w:r w:rsidRPr="001F3ED6">
        <w:rPr>
          <w:rStyle w:val="Bold"/>
        </w:rPr>
        <w:t>Disclaimer</w:t>
      </w:r>
    </w:p>
    <w:p w14:paraId="13654682" w14:textId="109614B7" w:rsidR="00280C5D" w:rsidRDefault="00280C5D" w:rsidP="00280C5D">
      <w:pPr>
        <w:rPr>
          <w:lang w:eastAsia="en-US"/>
        </w:rPr>
      </w:pPr>
      <w:r w:rsidRPr="00481A6C">
        <w:rPr>
          <w:lang w:eastAsia="en-US"/>
        </w:rPr>
        <w:t>This document has been developed by Canberra Health Services specifically for its own use</w:t>
      </w:r>
      <w:r w:rsidR="00FD3B6B" w:rsidRPr="00481A6C">
        <w:rPr>
          <w:lang w:eastAsia="en-US"/>
        </w:rPr>
        <w:t xml:space="preserve">. </w:t>
      </w:r>
      <w:r w:rsidRPr="00481A6C">
        <w:rPr>
          <w:lang w:eastAsia="en-US"/>
        </w:rPr>
        <w:t>Use of this document and any reliance on the information contained therein by any third party is at his or her own risk and Canberra Health Services assumes no responsibility whatsoever.</w:t>
      </w:r>
    </w:p>
    <w:p w14:paraId="2F4E9D9A"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7600F582"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280C5D" w14:paraId="4B05C196" w14:textId="77777777" w:rsidTr="003B0E72">
        <w:tc>
          <w:tcPr>
            <w:tcW w:w="5529" w:type="dxa"/>
            <w:shd w:val="clear" w:color="auto" w:fill="F4F3EE"/>
            <w:tcMar>
              <w:top w:w="142" w:type="dxa"/>
              <w:left w:w="170" w:type="dxa"/>
              <w:bottom w:w="142" w:type="dxa"/>
              <w:right w:w="170" w:type="dxa"/>
            </w:tcMar>
          </w:tcPr>
          <w:bookmarkStart w:id="51" w:name="_Hlk160027189" w:displacedByCustomXml="next"/>
          <w:sdt>
            <w:sdtPr>
              <w:rPr>
                <w:color w:val="auto"/>
                <w:u w:val="single"/>
              </w:rPr>
              <w:id w:val="643171884"/>
              <w:placeholder>
                <w:docPart w:val="1D7613C244764DB799B594F279389D5B"/>
              </w:placeholder>
            </w:sdtPr>
            <w:sdtEndPr>
              <w:rPr>
                <w:color w:val="000000" w:themeColor="text1"/>
                <w:u w:val="none"/>
              </w:rPr>
            </w:sdtEndPr>
            <w:sdtContent>
              <w:p w14:paraId="1DD770E4" w14:textId="77777777" w:rsidR="00280C5D" w:rsidRPr="00350211" w:rsidRDefault="00280C5D" w:rsidP="003B0E72">
                <w:pPr>
                  <w:pStyle w:val="Bottomblocktext"/>
                  <w:rPr>
                    <w:b/>
                    <w:bCs w:val="0"/>
                    <w:sz w:val="20"/>
                    <w:szCs w:val="20"/>
                  </w:rPr>
                </w:pPr>
                <w:r>
                  <w:rPr>
                    <w:noProof/>
                    <w:sz w:val="20"/>
                    <w:szCs w:val="20"/>
                  </w:rPr>
                  <w:drawing>
                    <wp:inline distT="0" distB="0" distL="0" distR="0" wp14:anchorId="1788E87F" wp14:editId="7A4C135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D12AD9F"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09BA1F4"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7B59A2823A24B47BDA39E6024F0DD5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8CE72BB648104360A833DDA8323D9047"/>
            </w:placeholder>
            <w:showingPlcHdr/>
          </w:sdtPr>
          <w:sdtContent>
            <w:tc>
              <w:tcPr>
                <w:tcW w:w="4665" w:type="dxa"/>
                <w:shd w:val="clear" w:color="auto" w:fill="F4F3EE"/>
                <w:tcMar>
                  <w:top w:w="142" w:type="dxa"/>
                  <w:left w:w="170" w:type="dxa"/>
                  <w:bottom w:w="142" w:type="dxa"/>
                  <w:right w:w="170" w:type="dxa"/>
                </w:tcMar>
              </w:tcPr>
              <w:p w14:paraId="6DA0C469"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38F148C" wp14:editId="3314292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77CC040" wp14:editId="77E8185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B9BE7E1"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DFB7BB5" wp14:editId="53C59303">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DA5C623" wp14:editId="3BAF03B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71B9228" w14:textId="77777777" w:rsidR="00280C5D" w:rsidRDefault="00280C5D" w:rsidP="003B0E72">
                <w:pPr>
                  <w:pStyle w:val="Bottomblocktext"/>
                  <w:rPr>
                    <w:sz w:val="20"/>
                    <w:szCs w:val="20"/>
                  </w:rPr>
                </w:pPr>
                <w:hyperlink r:id="rId25" w:history="1">
                  <w:r w:rsidRPr="00350211">
                    <w:rPr>
                      <w:rStyle w:val="Hyperlink"/>
                      <w:sz w:val="20"/>
                      <w:szCs w:val="20"/>
                    </w:rPr>
                    <w:t>canberrahealthservices.act.gov.au/accessibility</w:t>
                  </w:r>
                </w:hyperlink>
              </w:p>
              <w:p w14:paraId="37C2E631" w14:textId="77777777" w:rsidR="00280C5D" w:rsidRDefault="00280C5D" w:rsidP="003B0E72">
                <w:pPr>
                  <w:pStyle w:val="Bottomblocktext"/>
                </w:pPr>
                <w:r>
                  <w:rPr>
                    <w:b/>
                    <w:bCs w:val="0"/>
                    <w:noProof/>
                  </w:rPr>
                  <w:drawing>
                    <wp:inline distT="0" distB="0" distL="0" distR="0" wp14:anchorId="442E0C2C" wp14:editId="3595D08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51"/>
    </w:tbl>
    <w:p w14:paraId="36E084E3" w14:textId="77777777" w:rsidR="00201AF6" w:rsidRDefault="00201AF6" w:rsidP="000E7683">
      <w:pPr>
        <w:rPr>
          <w:lang w:eastAsia="en-US"/>
        </w:rPr>
      </w:pPr>
    </w:p>
    <w:p w14:paraId="5E56D9CC" w14:textId="77777777" w:rsidR="00201AF6" w:rsidRDefault="00201AF6">
      <w:pPr>
        <w:spacing w:before="0" w:after="0" w:line="240" w:lineRule="auto"/>
        <w:rPr>
          <w:lang w:eastAsia="en-US"/>
        </w:rPr>
      </w:pPr>
      <w:r>
        <w:rPr>
          <w:lang w:eastAsia="en-US"/>
        </w:rPr>
        <w:br w:type="page"/>
      </w:r>
    </w:p>
    <w:p w14:paraId="44EE3F13" w14:textId="77777777" w:rsidR="004A7A7F" w:rsidRDefault="00201AF6" w:rsidP="00201AF6">
      <w:pPr>
        <w:pStyle w:val="Heading4"/>
      </w:pPr>
      <w:bookmarkStart w:id="52" w:name="_Toc215841875"/>
      <w:r>
        <w:lastRenderedPageBreak/>
        <w:t>Attachment 1</w:t>
      </w:r>
      <w:bookmarkEnd w:id="52"/>
      <w:r>
        <w:t xml:space="preserve"> </w:t>
      </w:r>
    </w:p>
    <w:p w14:paraId="02F69F30" w14:textId="65E0090E" w:rsidR="00201AF6" w:rsidRDefault="00151A4E" w:rsidP="00527AEA">
      <w:pPr>
        <w:pStyle w:val="Heading5"/>
      </w:pPr>
      <w:r>
        <w:t xml:space="preserve">Section 309 </w:t>
      </w:r>
      <w:r w:rsidR="009C50B8">
        <w:t>A</w:t>
      </w:r>
      <w:r>
        <w:t xml:space="preserve">ction card </w:t>
      </w:r>
    </w:p>
    <w:p w14:paraId="0E4112F7" w14:textId="4E5A5D00" w:rsidR="00221D2A" w:rsidRDefault="00151A4E" w:rsidP="00201AF6">
      <w:pPr>
        <w:pStyle w:val="BodyCopy"/>
      </w:pPr>
      <w:r>
        <w:rPr>
          <w:noProof/>
        </w:rPr>
        <w:drawing>
          <wp:inline distT="0" distB="0" distL="0" distR="0" wp14:anchorId="2847A0BD" wp14:editId="2DC8CAAF">
            <wp:extent cx="5853430" cy="7967272"/>
            <wp:effectExtent l="0" t="0" r="0" b="0"/>
            <wp:docPr id="1695595357" name="Picture 1" descr="Image shows a Section 309 Action Card with Steps 1 to 4 and the accompanying required action for each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95357" name="Picture 1" descr="Image shows a Section 309 Action Card with Steps 1 to 4 and the accompanying required action for each ste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5758" cy="7970441"/>
                    </a:xfrm>
                    <a:prstGeom prst="rect">
                      <a:avLst/>
                    </a:prstGeom>
                    <a:noFill/>
                    <a:ln>
                      <a:noFill/>
                    </a:ln>
                  </pic:spPr>
                </pic:pic>
              </a:graphicData>
            </a:graphic>
          </wp:inline>
        </w:drawing>
      </w:r>
    </w:p>
    <w:p w14:paraId="7D2428DC" w14:textId="77777777" w:rsidR="00A513AA" w:rsidRDefault="00A513AA" w:rsidP="00A513AA">
      <w:pPr>
        <w:pStyle w:val="Bullet"/>
        <w:numPr>
          <w:ilvl w:val="0"/>
          <w:numId w:val="0"/>
        </w:numPr>
      </w:pPr>
      <w:hyperlink w:anchor="_top" w:history="1">
        <w:r w:rsidRPr="00481A6C">
          <w:rPr>
            <w:rStyle w:val="Hyperlink"/>
          </w:rPr>
          <w:t>Back to Contents</w:t>
        </w:r>
      </w:hyperlink>
    </w:p>
    <w:p w14:paraId="451943C6" w14:textId="7AEB88FB" w:rsidR="00D42E6F" w:rsidRDefault="00D42E6F" w:rsidP="00D42E6F">
      <w:pPr>
        <w:pStyle w:val="Heading4"/>
      </w:pPr>
      <w:bookmarkStart w:id="53" w:name="_Toc215841876"/>
      <w:r>
        <w:lastRenderedPageBreak/>
        <w:t>Attachment 2</w:t>
      </w:r>
      <w:bookmarkEnd w:id="53"/>
      <w:r>
        <w:t xml:space="preserve"> </w:t>
      </w:r>
    </w:p>
    <w:p w14:paraId="38AD0CA1" w14:textId="77777777" w:rsidR="00FD3B6B" w:rsidRPr="00315229" w:rsidRDefault="00FD3B6B" w:rsidP="00527AEA">
      <w:pPr>
        <w:pStyle w:val="Heading5"/>
      </w:pPr>
      <w:r w:rsidRPr="00315229">
        <w:t xml:space="preserve">Transfer of Custody </w:t>
      </w:r>
      <w:r>
        <w:t xml:space="preserve">&amp; Initial security risk assessment </w:t>
      </w:r>
    </w:p>
    <w:p w14:paraId="61CA4F6F" w14:textId="77777777" w:rsidR="00FD3B6B" w:rsidRDefault="00FD3B6B" w:rsidP="00527AEA">
      <w:pPr>
        <w:pStyle w:val="Heading6"/>
        <w:rPr>
          <w:b/>
          <w:sz w:val="22"/>
          <w:szCs w:val="22"/>
        </w:rPr>
      </w:pPr>
      <w:r>
        <w:t xml:space="preserve">CHS </w:t>
      </w:r>
      <w:r w:rsidRPr="00315229">
        <w:t>Protective Services</w:t>
      </w:r>
    </w:p>
    <w:p w14:paraId="29563216" w14:textId="77777777" w:rsidR="00FD3B6B" w:rsidRPr="00315229" w:rsidRDefault="00FD3B6B" w:rsidP="00FD3B6B">
      <w:pPr>
        <w:spacing w:after="200"/>
        <w:jc w:val="both"/>
        <w:rPr>
          <w:b/>
          <w:sz w:val="22"/>
          <w:szCs w:val="22"/>
        </w:rPr>
      </w:pPr>
      <w:r w:rsidRPr="00315229">
        <w:rPr>
          <w:b/>
          <w:sz w:val="22"/>
          <w:szCs w:val="22"/>
        </w:rPr>
        <w:t xml:space="preserve">All sections </w:t>
      </w:r>
      <w:r w:rsidRPr="00315229">
        <w:rPr>
          <w:b/>
          <w:sz w:val="22"/>
          <w:szCs w:val="22"/>
          <w:u w:val="single"/>
        </w:rPr>
        <w:t>must</w:t>
      </w:r>
      <w:r w:rsidRPr="00315229">
        <w:rPr>
          <w:b/>
          <w:sz w:val="22"/>
          <w:szCs w:val="22"/>
        </w:rPr>
        <w:t xml:space="preserve"> be completed before custody </w:t>
      </w:r>
      <w:r>
        <w:rPr>
          <w:b/>
          <w:sz w:val="22"/>
          <w:szCs w:val="22"/>
        </w:rPr>
        <w:t xml:space="preserve">is accepted.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945"/>
        <w:gridCol w:w="426"/>
        <w:gridCol w:w="236"/>
        <w:gridCol w:w="2262"/>
        <w:gridCol w:w="348"/>
        <w:gridCol w:w="414"/>
        <w:gridCol w:w="936"/>
        <w:gridCol w:w="481"/>
        <w:gridCol w:w="689"/>
        <w:gridCol w:w="587"/>
        <w:gridCol w:w="2268"/>
      </w:tblGrid>
      <w:tr w:rsidR="00FD3B6B" w:rsidRPr="00315229" w14:paraId="3A61B896" w14:textId="77777777" w:rsidTr="00255BFD">
        <w:tc>
          <w:tcPr>
            <w:tcW w:w="10343" w:type="dxa"/>
            <w:gridSpan w:val="12"/>
            <w:shd w:val="clear" w:color="auto" w:fill="000000"/>
          </w:tcPr>
          <w:p w14:paraId="6ACC4AE2" w14:textId="77777777" w:rsidR="00FD3B6B" w:rsidRPr="00315229" w:rsidRDefault="00FD3B6B" w:rsidP="00B96EB1">
            <w:pPr>
              <w:spacing w:before="80" w:after="80"/>
              <w:rPr>
                <w:b/>
                <w:color w:val="FFFFFF"/>
                <w:sz w:val="20"/>
                <w:szCs w:val="22"/>
              </w:rPr>
            </w:pPr>
            <w:r w:rsidRPr="00315229">
              <w:rPr>
                <w:b/>
                <w:color w:val="FFFFFF"/>
                <w:sz w:val="20"/>
                <w:szCs w:val="22"/>
              </w:rPr>
              <w:t>SECTION 1 – PERSON DETAILS</w:t>
            </w:r>
          </w:p>
        </w:tc>
      </w:tr>
      <w:tr w:rsidR="00FD3B6B" w:rsidRPr="00315229" w14:paraId="14F639BA" w14:textId="77777777" w:rsidTr="00255BFD">
        <w:tc>
          <w:tcPr>
            <w:tcW w:w="2122" w:type="dxa"/>
            <w:gridSpan w:val="3"/>
            <w:shd w:val="clear" w:color="auto" w:fill="F2F2F2"/>
          </w:tcPr>
          <w:p w14:paraId="51F32F54" w14:textId="77777777" w:rsidR="00FD3B6B" w:rsidRPr="00315229" w:rsidRDefault="00FD3B6B" w:rsidP="00B96EB1">
            <w:pPr>
              <w:spacing w:after="120"/>
              <w:rPr>
                <w:sz w:val="20"/>
                <w:szCs w:val="22"/>
              </w:rPr>
            </w:pPr>
            <w:r w:rsidRPr="00315229">
              <w:rPr>
                <w:sz w:val="20"/>
                <w:szCs w:val="22"/>
              </w:rPr>
              <w:t>First name:</w:t>
            </w:r>
          </w:p>
        </w:tc>
        <w:tc>
          <w:tcPr>
            <w:tcW w:w="2498" w:type="dxa"/>
            <w:gridSpan w:val="2"/>
          </w:tcPr>
          <w:p w14:paraId="796B8560" w14:textId="77777777" w:rsidR="00FD3B6B" w:rsidRPr="00315229" w:rsidRDefault="00FD3B6B" w:rsidP="00B96EB1">
            <w:pPr>
              <w:spacing w:after="120"/>
              <w:rPr>
                <w:sz w:val="20"/>
                <w:szCs w:val="22"/>
              </w:rPr>
            </w:pPr>
          </w:p>
        </w:tc>
        <w:tc>
          <w:tcPr>
            <w:tcW w:w="1698" w:type="dxa"/>
            <w:gridSpan w:val="3"/>
            <w:shd w:val="clear" w:color="auto" w:fill="F2F2F2"/>
          </w:tcPr>
          <w:p w14:paraId="2CE8A83D" w14:textId="77777777" w:rsidR="00FD3B6B" w:rsidRPr="00315229" w:rsidRDefault="00FD3B6B" w:rsidP="00B96EB1">
            <w:pPr>
              <w:spacing w:after="120"/>
              <w:rPr>
                <w:sz w:val="20"/>
                <w:szCs w:val="22"/>
              </w:rPr>
            </w:pPr>
            <w:r w:rsidRPr="00315229">
              <w:rPr>
                <w:sz w:val="20"/>
                <w:szCs w:val="22"/>
              </w:rPr>
              <w:t>Last name:</w:t>
            </w:r>
          </w:p>
        </w:tc>
        <w:tc>
          <w:tcPr>
            <w:tcW w:w="4025" w:type="dxa"/>
            <w:gridSpan w:val="4"/>
          </w:tcPr>
          <w:p w14:paraId="748B0971" w14:textId="77777777" w:rsidR="00FD3B6B" w:rsidRPr="00315229" w:rsidRDefault="00FD3B6B" w:rsidP="00B96EB1">
            <w:pPr>
              <w:spacing w:after="120"/>
              <w:rPr>
                <w:sz w:val="20"/>
                <w:szCs w:val="22"/>
              </w:rPr>
            </w:pPr>
          </w:p>
        </w:tc>
      </w:tr>
      <w:tr w:rsidR="00FD3B6B" w:rsidRPr="00315229" w14:paraId="3E01255A" w14:textId="77777777" w:rsidTr="00255BFD">
        <w:tc>
          <w:tcPr>
            <w:tcW w:w="2122" w:type="dxa"/>
            <w:gridSpan w:val="3"/>
            <w:shd w:val="clear" w:color="auto" w:fill="F2F2F2"/>
          </w:tcPr>
          <w:p w14:paraId="451149D8" w14:textId="77777777" w:rsidR="00FD3B6B" w:rsidRPr="00315229" w:rsidRDefault="00FD3B6B" w:rsidP="00B96EB1">
            <w:pPr>
              <w:spacing w:after="120"/>
              <w:rPr>
                <w:sz w:val="20"/>
                <w:szCs w:val="22"/>
              </w:rPr>
            </w:pPr>
            <w:r w:rsidRPr="00315229">
              <w:rPr>
                <w:sz w:val="20"/>
                <w:szCs w:val="22"/>
              </w:rPr>
              <w:t>Date of Birth:</w:t>
            </w:r>
          </w:p>
        </w:tc>
        <w:tc>
          <w:tcPr>
            <w:tcW w:w="2498" w:type="dxa"/>
            <w:gridSpan w:val="2"/>
          </w:tcPr>
          <w:p w14:paraId="434AC2ED" w14:textId="77777777" w:rsidR="00FD3B6B" w:rsidRPr="00315229" w:rsidRDefault="00FD3B6B" w:rsidP="00B96EB1">
            <w:pPr>
              <w:spacing w:after="120"/>
              <w:rPr>
                <w:sz w:val="20"/>
                <w:szCs w:val="22"/>
              </w:rPr>
            </w:pPr>
            <w:r w:rsidRPr="00315229">
              <w:rPr>
                <w:sz w:val="20"/>
                <w:szCs w:val="22"/>
              </w:rPr>
              <w:t xml:space="preserve">            /           /</w:t>
            </w:r>
          </w:p>
        </w:tc>
        <w:tc>
          <w:tcPr>
            <w:tcW w:w="1698" w:type="dxa"/>
            <w:gridSpan w:val="3"/>
            <w:shd w:val="clear" w:color="auto" w:fill="F2F2F2"/>
          </w:tcPr>
          <w:p w14:paraId="2624E7AC" w14:textId="77777777" w:rsidR="00FD3B6B" w:rsidRPr="00315229" w:rsidRDefault="00FD3B6B" w:rsidP="00B96EB1">
            <w:pPr>
              <w:spacing w:after="120"/>
              <w:rPr>
                <w:sz w:val="20"/>
                <w:szCs w:val="22"/>
              </w:rPr>
            </w:pPr>
            <w:r w:rsidRPr="00315229">
              <w:rPr>
                <w:sz w:val="20"/>
                <w:szCs w:val="22"/>
              </w:rPr>
              <w:t>Sex:</w:t>
            </w:r>
          </w:p>
        </w:tc>
        <w:tc>
          <w:tcPr>
            <w:tcW w:w="4025" w:type="dxa"/>
            <w:gridSpan w:val="4"/>
          </w:tcPr>
          <w:p w14:paraId="70D888B3" w14:textId="77777777" w:rsidR="00FD3B6B" w:rsidRPr="00315229" w:rsidRDefault="00FD3B6B" w:rsidP="00B96EB1">
            <w:pPr>
              <w:spacing w:after="120"/>
              <w:rPr>
                <w:sz w:val="20"/>
                <w:szCs w:val="22"/>
              </w:rPr>
            </w:pPr>
            <w:r w:rsidRPr="00315229">
              <w:rPr>
                <w:sz w:val="20"/>
                <w:szCs w:val="22"/>
              </w:rPr>
              <w:t>Male / Female / Other</w:t>
            </w:r>
          </w:p>
        </w:tc>
      </w:tr>
      <w:tr w:rsidR="00FD3B6B" w:rsidRPr="00315229" w14:paraId="7D3DB4FE" w14:textId="77777777" w:rsidTr="00255BFD">
        <w:tc>
          <w:tcPr>
            <w:tcW w:w="10343" w:type="dxa"/>
            <w:gridSpan w:val="12"/>
            <w:shd w:val="clear" w:color="auto" w:fill="000000"/>
          </w:tcPr>
          <w:p w14:paraId="4D02BDF1" w14:textId="77777777" w:rsidR="00FD3B6B" w:rsidRPr="00315229" w:rsidRDefault="00FD3B6B" w:rsidP="00B96EB1">
            <w:pPr>
              <w:spacing w:before="80" w:after="80"/>
              <w:rPr>
                <w:b/>
                <w:color w:val="FFFFFF"/>
                <w:sz w:val="20"/>
                <w:szCs w:val="22"/>
              </w:rPr>
            </w:pPr>
            <w:r w:rsidRPr="00315229">
              <w:rPr>
                <w:b/>
                <w:color w:val="FFFFFF"/>
                <w:sz w:val="20"/>
                <w:szCs w:val="22"/>
              </w:rPr>
              <w:t>SECTION 2 – TRANSFER OF CUSTODY DETAILS</w:t>
            </w:r>
          </w:p>
        </w:tc>
      </w:tr>
      <w:tr w:rsidR="00FD3B6B" w:rsidRPr="00315229" w14:paraId="4251110F" w14:textId="77777777" w:rsidTr="00255BFD">
        <w:tc>
          <w:tcPr>
            <w:tcW w:w="2122" w:type="dxa"/>
            <w:gridSpan w:val="3"/>
            <w:shd w:val="clear" w:color="auto" w:fill="F2F2F2"/>
          </w:tcPr>
          <w:p w14:paraId="43556A6F" w14:textId="77777777" w:rsidR="00FD3B6B" w:rsidRPr="00315229" w:rsidRDefault="00FD3B6B" w:rsidP="00B96EB1">
            <w:pPr>
              <w:spacing w:after="120"/>
              <w:rPr>
                <w:sz w:val="20"/>
                <w:szCs w:val="22"/>
              </w:rPr>
            </w:pPr>
            <w:r w:rsidRPr="00315229">
              <w:rPr>
                <w:sz w:val="20"/>
                <w:szCs w:val="22"/>
              </w:rPr>
              <w:t>Transfer time:</w:t>
            </w:r>
          </w:p>
        </w:tc>
        <w:tc>
          <w:tcPr>
            <w:tcW w:w="2498" w:type="dxa"/>
            <w:gridSpan w:val="2"/>
          </w:tcPr>
          <w:p w14:paraId="3EE10F66" w14:textId="77777777" w:rsidR="00FD3B6B" w:rsidRPr="00315229" w:rsidRDefault="00FD3B6B" w:rsidP="00B96EB1">
            <w:pPr>
              <w:spacing w:after="120"/>
              <w:rPr>
                <w:sz w:val="20"/>
                <w:szCs w:val="22"/>
              </w:rPr>
            </w:pPr>
          </w:p>
        </w:tc>
        <w:tc>
          <w:tcPr>
            <w:tcW w:w="1698" w:type="dxa"/>
            <w:gridSpan w:val="3"/>
            <w:shd w:val="clear" w:color="auto" w:fill="F2F2F2"/>
          </w:tcPr>
          <w:p w14:paraId="5B18852F" w14:textId="77777777" w:rsidR="00FD3B6B" w:rsidRPr="00315229" w:rsidRDefault="00FD3B6B" w:rsidP="00B96EB1">
            <w:pPr>
              <w:spacing w:after="120"/>
              <w:rPr>
                <w:sz w:val="20"/>
                <w:szCs w:val="22"/>
              </w:rPr>
            </w:pPr>
            <w:r w:rsidRPr="00315229">
              <w:rPr>
                <w:sz w:val="20"/>
                <w:szCs w:val="22"/>
              </w:rPr>
              <w:t>Transfer date:</w:t>
            </w:r>
          </w:p>
        </w:tc>
        <w:tc>
          <w:tcPr>
            <w:tcW w:w="4025" w:type="dxa"/>
            <w:gridSpan w:val="4"/>
          </w:tcPr>
          <w:p w14:paraId="56BA40B4" w14:textId="77777777" w:rsidR="00FD3B6B" w:rsidRPr="00315229" w:rsidRDefault="00FD3B6B" w:rsidP="00B96EB1">
            <w:pPr>
              <w:spacing w:after="120"/>
              <w:rPr>
                <w:sz w:val="20"/>
                <w:szCs w:val="22"/>
              </w:rPr>
            </w:pPr>
          </w:p>
        </w:tc>
      </w:tr>
      <w:tr w:rsidR="00FD3B6B" w:rsidRPr="00315229" w14:paraId="36C49DE0" w14:textId="77777777" w:rsidTr="00255BFD">
        <w:tc>
          <w:tcPr>
            <w:tcW w:w="2122" w:type="dxa"/>
            <w:gridSpan w:val="3"/>
            <w:shd w:val="clear" w:color="auto" w:fill="F2F2F2"/>
          </w:tcPr>
          <w:p w14:paraId="3B0833DB" w14:textId="77777777" w:rsidR="00FD3B6B" w:rsidRPr="00315229" w:rsidRDefault="00FD3B6B" w:rsidP="00B96EB1">
            <w:pPr>
              <w:spacing w:after="120"/>
              <w:rPr>
                <w:sz w:val="20"/>
                <w:szCs w:val="22"/>
              </w:rPr>
            </w:pPr>
            <w:r w:rsidRPr="00315229">
              <w:rPr>
                <w:sz w:val="20"/>
                <w:szCs w:val="22"/>
              </w:rPr>
              <w:t>Transferring agency:</w:t>
            </w:r>
          </w:p>
        </w:tc>
        <w:tc>
          <w:tcPr>
            <w:tcW w:w="8221" w:type="dxa"/>
            <w:gridSpan w:val="9"/>
          </w:tcPr>
          <w:p w14:paraId="3FDADF2A" w14:textId="77777777" w:rsidR="008533BD" w:rsidRPr="008533BD" w:rsidRDefault="00FD3B6B" w:rsidP="00963C54">
            <w:pPr>
              <w:pStyle w:val="ListParagraph"/>
              <w:numPr>
                <w:ilvl w:val="0"/>
                <w:numId w:val="16"/>
              </w:numPr>
              <w:spacing w:after="120"/>
              <w:rPr>
                <w:rFonts w:ascii="Arial" w:hAnsi="Arial" w:cs="Arial"/>
                <w:sz w:val="20"/>
                <w:szCs w:val="22"/>
              </w:rPr>
            </w:pPr>
            <w:r w:rsidRPr="008533BD">
              <w:rPr>
                <w:rFonts w:ascii="Arial" w:hAnsi="Arial" w:cs="Arial"/>
                <w:sz w:val="20"/>
                <w:szCs w:val="22"/>
              </w:rPr>
              <w:t xml:space="preserve">ACT Corrective Services </w:t>
            </w:r>
          </w:p>
          <w:p w14:paraId="44BA365E" w14:textId="4AB013AE" w:rsidR="00FD3B6B" w:rsidRPr="008533BD" w:rsidRDefault="00FD3B6B" w:rsidP="00963C54">
            <w:pPr>
              <w:pStyle w:val="ListParagraph"/>
              <w:numPr>
                <w:ilvl w:val="0"/>
                <w:numId w:val="16"/>
              </w:numPr>
              <w:spacing w:after="120"/>
              <w:rPr>
                <w:sz w:val="20"/>
                <w:szCs w:val="22"/>
              </w:rPr>
            </w:pPr>
            <w:r w:rsidRPr="008533BD">
              <w:rPr>
                <w:rFonts w:ascii="Arial" w:hAnsi="Arial" w:cs="Arial"/>
                <w:sz w:val="20"/>
                <w:szCs w:val="22"/>
              </w:rPr>
              <w:t xml:space="preserve">ACT Policing </w:t>
            </w:r>
          </w:p>
        </w:tc>
      </w:tr>
      <w:tr w:rsidR="00FD3B6B" w:rsidRPr="00315229" w14:paraId="15AB1488" w14:textId="77777777" w:rsidTr="00255BFD">
        <w:tc>
          <w:tcPr>
            <w:tcW w:w="2122" w:type="dxa"/>
            <w:gridSpan w:val="3"/>
            <w:shd w:val="clear" w:color="auto" w:fill="F2F2F2"/>
          </w:tcPr>
          <w:p w14:paraId="2FE9592B" w14:textId="77777777" w:rsidR="00FD3B6B" w:rsidRPr="00315229" w:rsidRDefault="00FD3B6B" w:rsidP="00B96EB1">
            <w:pPr>
              <w:spacing w:after="120"/>
              <w:rPr>
                <w:sz w:val="20"/>
                <w:szCs w:val="22"/>
              </w:rPr>
            </w:pPr>
            <w:r w:rsidRPr="00315229">
              <w:rPr>
                <w:sz w:val="20"/>
                <w:szCs w:val="22"/>
              </w:rPr>
              <w:t>Escort officer name and rank:</w:t>
            </w:r>
          </w:p>
        </w:tc>
        <w:tc>
          <w:tcPr>
            <w:tcW w:w="8221" w:type="dxa"/>
            <w:gridSpan w:val="9"/>
          </w:tcPr>
          <w:p w14:paraId="260E8257" w14:textId="77777777" w:rsidR="00FD3B6B" w:rsidRPr="00315229" w:rsidRDefault="00FD3B6B" w:rsidP="00B96EB1">
            <w:pPr>
              <w:spacing w:after="120"/>
              <w:rPr>
                <w:sz w:val="20"/>
                <w:szCs w:val="22"/>
              </w:rPr>
            </w:pPr>
          </w:p>
        </w:tc>
      </w:tr>
      <w:tr w:rsidR="00FD3B6B" w:rsidRPr="00315229" w14:paraId="060296B4" w14:textId="77777777" w:rsidTr="00255BFD">
        <w:tc>
          <w:tcPr>
            <w:tcW w:w="751" w:type="dxa"/>
            <w:shd w:val="clear" w:color="auto" w:fill="000000"/>
          </w:tcPr>
          <w:p w14:paraId="5F3F5F79" w14:textId="77777777" w:rsidR="00FD3B6B" w:rsidRPr="00315229" w:rsidRDefault="00FD3B6B" w:rsidP="00B96EB1">
            <w:pPr>
              <w:spacing w:before="80" w:after="80"/>
              <w:rPr>
                <w:b/>
                <w:color w:val="FFFFFF"/>
                <w:sz w:val="20"/>
                <w:szCs w:val="22"/>
              </w:rPr>
            </w:pPr>
          </w:p>
        </w:tc>
        <w:tc>
          <w:tcPr>
            <w:tcW w:w="9592" w:type="dxa"/>
            <w:gridSpan w:val="11"/>
            <w:shd w:val="clear" w:color="auto" w:fill="000000"/>
          </w:tcPr>
          <w:p w14:paraId="1D3E9C65" w14:textId="77777777" w:rsidR="00FD3B6B" w:rsidRPr="00315229" w:rsidRDefault="00FD3B6B" w:rsidP="00B96EB1">
            <w:pPr>
              <w:spacing w:before="80" w:after="80"/>
              <w:rPr>
                <w:b/>
                <w:color w:val="FFFFFF"/>
                <w:sz w:val="20"/>
                <w:szCs w:val="22"/>
              </w:rPr>
            </w:pPr>
            <w:r w:rsidRPr="00315229">
              <w:rPr>
                <w:b/>
                <w:color w:val="FFFFFF"/>
                <w:sz w:val="20"/>
                <w:szCs w:val="22"/>
              </w:rPr>
              <w:t>SECTION 3 – INITIAL SECURITY RISK ASSESSMENT</w:t>
            </w:r>
          </w:p>
        </w:tc>
      </w:tr>
      <w:tr w:rsidR="00FD3B6B" w:rsidRPr="00315229" w14:paraId="3F0A3600" w14:textId="77777777" w:rsidTr="00255BFD">
        <w:tc>
          <w:tcPr>
            <w:tcW w:w="8075" w:type="dxa"/>
            <w:gridSpan w:val="11"/>
            <w:shd w:val="clear" w:color="auto" w:fill="F2F2F2"/>
          </w:tcPr>
          <w:p w14:paraId="2C5C19DC" w14:textId="77777777" w:rsidR="00FD3B6B" w:rsidRPr="00987712" w:rsidRDefault="00FD3B6B" w:rsidP="00B96EB1">
            <w:pPr>
              <w:spacing w:after="120"/>
              <w:rPr>
                <w:i/>
                <w:sz w:val="20"/>
                <w:szCs w:val="22"/>
              </w:rPr>
            </w:pPr>
            <w:r w:rsidRPr="00315229">
              <w:rPr>
                <w:sz w:val="20"/>
                <w:szCs w:val="22"/>
              </w:rPr>
              <w:t xml:space="preserve">Risk category – </w:t>
            </w:r>
            <w:r>
              <w:rPr>
                <w:i/>
                <w:sz w:val="20"/>
                <w:szCs w:val="22"/>
              </w:rPr>
              <w:t xml:space="preserve">(rating out </w:t>
            </w:r>
            <w:r w:rsidRPr="000938FD">
              <w:rPr>
                <w:i/>
                <w:sz w:val="20"/>
                <w:szCs w:val="22"/>
              </w:rPr>
              <w:t xml:space="preserve">of </w:t>
            </w:r>
            <w:r>
              <w:rPr>
                <w:i/>
                <w:sz w:val="20"/>
                <w:szCs w:val="22"/>
              </w:rPr>
              <w:t>4</w:t>
            </w:r>
            <w:r w:rsidRPr="000938FD">
              <w:rPr>
                <w:i/>
                <w:sz w:val="20"/>
                <w:szCs w:val="22"/>
              </w:rPr>
              <w:t>)</w:t>
            </w:r>
          </w:p>
        </w:tc>
        <w:tc>
          <w:tcPr>
            <w:tcW w:w="2268" w:type="dxa"/>
            <w:shd w:val="clear" w:color="auto" w:fill="F2F2F2"/>
          </w:tcPr>
          <w:p w14:paraId="6458D5AD" w14:textId="77777777" w:rsidR="00FD3B6B" w:rsidRPr="00315229" w:rsidRDefault="00FD3B6B" w:rsidP="00B96EB1">
            <w:pPr>
              <w:spacing w:after="120"/>
              <w:jc w:val="center"/>
              <w:rPr>
                <w:sz w:val="20"/>
                <w:szCs w:val="22"/>
              </w:rPr>
            </w:pPr>
          </w:p>
        </w:tc>
      </w:tr>
      <w:tr w:rsidR="00FD3B6B" w:rsidRPr="00315229" w14:paraId="6C6158C3" w14:textId="77777777" w:rsidTr="00255BFD">
        <w:tc>
          <w:tcPr>
            <w:tcW w:w="8075" w:type="dxa"/>
            <w:gridSpan w:val="11"/>
          </w:tcPr>
          <w:p w14:paraId="05C663E9" w14:textId="77777777" w:rsidR="00FD3B6B" w:rsidRPr="00315229" w:rsidRDefault="00FD3B6B" w:rsidP="00B96EB1">
            <w:pPr>
              <w:spacing w:after="120"/>
              <w:rPr>
                <w:sz w:val="20"/>
                <w:szCs w:val="22"/>
              </w:rPr>
            </w:pPr>
            <w:r w:rsidRPr="00315229">
              <w:rPr>
                <w:sz w:val="20"/>
                <w:szCs w:val="22"/>
              </w:rPr>
              <w:t>Has the person been involved in, or threatened any violence within the last 12 hours?</w:t>
            </w:r>
          </w:p>
        </w:tc>
        <w:tc>
          <w:tcPr>
            <w:tcW w:w="2268" w:type="dxa"/>
          </w:tcPr>
          <w:p w14:paraId="26F3A72E" w14:textId="77777777" w:rsidR="00FD3B6B" w:rsidRPr="00315229" w:rsidRDefault="00FD3B6B" w:rsidP="00B96EB1">
            <w:pPr>
              <w:spacing w:after="120"/>
              <w:jc w:val="center"/>
              <w:rPr>
                <w:sz w:val="20"/>
                <w:szCs w:val="22"/>
              </w:rPr>
            </w:pPr>
          </w:p>
        </w:tc>
      </w:tr>
      <w:tr w:rsidR="00FD3B6B" w:rsidRPr="00315229" w14:paraId="470105C0" w14:textId="77777777" w:rsidTr="00255BFD">
        <w:tc>
          <w:tcPr>
            <w:tcW w:w="8075" w:type="dxa"/>
            <w:gridSpan w:val="11"/>
          </w:tcPr>
          <w:p w14:paraId="6D9734DC" w14:textId="77777777" w:rsidR="00FD3B6B" w:rsidRPr="00315229" w:rsidRDefault="00FD3B6B" w:rsidP="00B96EB1">
            <w:pPr>
              <w:spacing w:after="120"/>
              <w:rPr>
                <w:sz w:val="20"/>
                <w:szCs w:val="22"/>
              </w:rPr>
            </w:pPr>
            <w:r w:rsidRPr="00315229">
              <w:rPr>
                <w:sz w:val="20"/>
                <w:szCs w:val="22"/>
              </w:rPr>
              <w:t>Has the person previously escaped custody or attempted to escape custody?</w:t>
            </w:r>
          </w:p>
        </w:tc>
        <w:tc>
          <w:tcPr>
            <w:tcW w:w="2268" w:type="dxa"/>
          </w:tcPr>
          <w:p w14:paraId="5CD3DE39" w14:textId="77777777" w:rsidR="00FD3B6B" w:rsidRPr="00315229" w:rsidRDefault="00FD3B6B" w:rsidP="00B96EB1">
            <w:pPr>
              <w:spacing w:after="120"/>
              <w:jc w:val="center"/>
              <w:rPr>
                <w:sz w:val="20"/>
                <w:szCs w:val="22"/>
              </w:rPr>
            </w:pPr>
          </w:p>
        </w:tc>
      </w:tr>
      <w:tr w:rsidR="00FD3B6B" w:rsidRPr="00315229" w14:paraId="77BFC35B" w14:textId="77777777" w:rsidTr="00255BFD">
        <w:tc>
          <w:tcPr>
            <w:tcW w:w="8075" w:type="dxa"/>
            <w:gridSpan w:val="11"/>
          </w:tcPr>
          <w:p w14:paraId="0D4676D0" w14:textId="77777777" w:rsidR="00FD3B6B" w:rsidRPr="00315229" w:rsidRDefault="00FD3B6B" w:rsidP="00B96EB1">
            <w:pPr>
              <w:spacing w:after="120"/>
              <w:rPr>
                <w:sz w:val="20"/>
                <w:szCs w:val="22"/>
              </w:rPr>
            </w:pPr>
            <w:r w:rsidRPr="00315229">
              <w:rPr>
                <w:sz w:val="20"/>
                <w:szCs w:val="22"/>
              </w:rPr>
              <w:t>Is the person under the influence of alcohol and/or illicit drugs?</w:t>
            </w:r>
          </w:p>
        </w:tc>
        <w:tc>
          <w:tcPr>
            <w:tcW w:w="2268" w:type="dxa"/>
          </w:tcPr>
          <w:p w14:paraId="6348B7CB" w14:textId="77777777" w:rsidR="00FD3B6B" w:rsidRPr="00315229" w:rsidRDefault="00FD3B6B" w:rsidP="00B96EB1">
            <w:pPr>
              <w:spacing w:after="120"/>
              <w:jc w:val="center"/>
              <w:rPr>
                <w:sz w:val="20"/>
                <w:szCs w:val="22"/>
              </w:rPr>
            </w:pPr>
          </w:p>
        </w:tc>
      </w:tr>
      <w:tr w:rsidR="00FD3B6B" w:rsidRPr="00315229" w14:paraId="390DA5E7" w14:textId="77777777" w:rsidTr="00255BFD">
        <w:tc>
          <w:tcPr>
            <w:tcW w:w="8075" w:type="dxa"/>
            <w:gridSpan w:val="11"/>
          </w:tcPr>
          <w:p w14:paraId="12B66762" w14:textId="77777777" w:rsidR="00FD3B6B" w:rsidRPr="00315229" w:rsidRDefault="00FD3B6B" w:rsidP="00B96EB1">
            <w:pPr>
              <w:spacing w:after="120"/>
              <w:rPr>
                <w:sz w:val="20"/>
                <w:szCs w:val="22"/>
              </w:rPr>
            </w:pPr>
            <w:r w:rsidRPr="00315229">
              <w:rPr>
                <w:sz w:val="20"/>
                <w:szCs w:val="22"/>
              </w:rPr>
              <w:t>Is the person emotionally upset or disturbed?</w:t>
            </w:r>
          </w:p>
        </w:tc>
        <w:tc>
          <w:tcPr>
            <w:tcW w:w="2268" w:type="dxa"/>
          </w:tcPr>
          <w:p w14:paraId="7AA8CEAC" w14:textId="77777777" w:rsidR="00FD3B6B" w:rsidRPr="00315229" w:rsidRDefault="00FD3B6B" w:rsidP="00B96EB1">
            <w:pPr>
              <w:spacing w:after="120"/>
              <w:jc w:val="center"/>
              <w:rPr>
                <w:sz w:val="20"/>
                <w:szCs w:val="22"/>
              </w:rPr>
            </w:pPr>
          </w:p>
        </w:tc>
      </w:tr>
      <w:tr w:rsidR="00FD3B6B" w:rsidRPr="00315229" w14:paraId="6D2227C2" w14:textId="77777777" w:rsidTr="00255BFD">
        <w:tc>
          <w:tcPr>
            <w:tcW w:w="8075" w:type="dxa"/>
            <w:gridSpan w:val="11"/>
          </w:tcPr>
          <w:p w14:paraId="5BA26DDA" w14:textId="77777777" w:rsidR="00FD3B6B" w:rsidRPr="00315229" w:rsidRDefault="00FD3B6B" w:rsidP="00B96EB1">
            <w:pPr>
              <w:spacing w:after="120"/>
              <w:rPr>
                <w:sz w:val="20"/>
                <w:szCs w:val="22"/>
              </w:rPr>
            </w:pPr>
            <w:r w:rsidRPr="00315229">
              <w:rPr>
                <w:sz w:val="20"/>
                <w:szCs w:val="22"/>
              </w:rPr>
              <w:t>Has the person suffered any injury within the last 12 hours?</w:t>
            </w:r>
          </w:p>
        </w:tc>
        <w:tc>
          <w:tcPr>
            <w:tcW w:w="2268" w:type="dxa"/>
          </w:tcPr>
          <w:p w14:paraId="015D235C" w14:textId="77777777" w:rsidR="00FD3B6B" w:rsidRPr="00315229" w:rsidRDefault="00FD3B6B" w:rsidP="00B96EB1">
            <w:pPr>
              <w:spacing w:after="120"/>
              <w:jc w:val="center"/>
              <w:rPr>
                <w:sz w:val="20"/>
                <w:szCs w:val="22"/>
              </w:rPr>
            </w:pPr>
          </w:p>
        </w:tc>
      </w:tr>
      <w:tr w:rsidR="00FD3B6B" w:rsidRPr="00315229" w14:paraId="2A65DA54" w14:textId="77777777" w:rsidTr="00255BFD">
        <w:tc>
          <w:tcPr>
            <w:tcW w:w="8075" w:type="dxa"/>
            <w:gridSpan w:val="11"/>
          </w:tcPr>
          <w:p w14:paraId="525C252D" w14:textId="77777777" w:rsidR="00FD3B6B" w:rsidRPr="00315229" w:rsidRDefault="00FD3B6B" w:rsidP="00B96EB1">
            <w:pPr>
              <w:spacing w:after="120"/>
              <w:rPr>
                <w:sz w:val="20"/>
                <w:szCs w:val="22"/>
              </w:rPr>
            </w:pPr>
            <w:r w:rsidRPr="00315229">
              <w:rPr>
                <w:sz w:val="20"/>
                <w:szCs w:val="22"/>
              </w:rPr>
              <w:t>Has the person attempted or threatened self-harm within the last 12 hours?</w:t>
            </w:r>
          </w:p>
        </w:tc>
        <w:tc>
          <w:tcPr>
            <w:tcW w:w="2268" w:type="dxa"/>
          </w:tcPr>
          <w:p w14:paraId="340B23B6" w14:textId="77777777" w:rsidR="00FD3B6B" w:rsidRPr="00315229" w:rsidRDefault="00FD3B6B" w:rsidP="00B96EB1">
            <w:pPr>
              <w:spacing w:after="120"/>
              <w:jc w:val="center"/>
              <w:rPr>
                <w:sz w:val="20"/>
                <w:szCs w:val="22"/>
              </w:rPr>
            </w:pPr>
          </w:p>
        </w:tc>
      </w:tr>
      <w:tr w:rsidR="00FD3B6B" w:rsidRPr="00315229" w14:paraId="7672EF82" w14:textId="77777777" w:rsidTr="00255BFD">
        <w:tc>
          <w:tcPr>
            <w:tcW w:w="8075" w:type="dxa"/>
            <w:gridSpan w:val="11"/>
          </w:tcPr>
          <w:p w14:paraId="2075A0DC" w14:textId="77777777" w:rsidR="00FD3B6B" w:rsidRPr="00315229" w:rsidRDefault="00FD3B6B" w:rsidP="00B96EB1">
            <w:pPr>
              <w:spacing w:after="120"/>
              <w:rPr>
                <w:sz w:val="20"/>
                <w:szCs w:val="22"/>
              </w:rPr>
            </w:pPr>
            <w:r w:rsidRPr="00315229">
              <w:rPr>
                <w:sz w:val="20"/>
                <w:szCs w:val="22"/>
              </w:rPr>
              <w:t xml:space="preserve">Does the person have any outstanding court matters or warrants </w:t>
            </w:r>
            <w:r w:rsidRPr="00315229">
              <w:rPr>
                <w:sz w:val="20"/>
                <w:szCs w:val="22"/>
                <w:u w:val="single"/>
              </w:rPr>
              <w:t>not related</w:t>
            </w:r>
            <w:r w:rsidRPr="00315229">
              <w:rPr>
                <w:sz w:val="20"/>
                <w:szCs w:val="22"/>
              </w:rPr>
              <w:t xml:space="preserve"> to this issue?</w:t>
            </w:r>
          </w:p>
        </w:tc>
        <w:tc>
          <w:tcPr>
            <w:tcW w:w="2268" w:type="dxa"/>
          </w:tcPr>
          <w:p w14:paraId="5BA8D151" w14:textId="77777777" w:rsidR="00FD3B6B" w:rsidRPr="00315229" w:rsidRDefault="00FD3B6B" w:rsidP="00B96EB1">
            <w:pPr>
              <w:spacing w:after="120"/>
              <w:jc w:val="center"/>
              <w:rPr>
                <w:sz w:val="20"/>
                <w:szCs w:val="22"/>
              </w:rPr>
            </w:pPr>
            <w:r>
              <w:rPr>
                <w:sz w:val="20"/>
                <w:szCs w:val="22"/>
              </w:rPr>
              <w:t>Y / N</w:t>
            </w:r>
          </w:p>
        </w:tc>
      </w:tr>
      <w:tr w:rsidR="00FD3B6B" w:rsidRPr="00315229" w14:paraId="1A5ADD20" w14:textId="77777777" w:rsidTr="00255BFD">
        <w:tc>
          <w:tcPr>
            <w:tcW w:w="8075" w:type="dxa"/>
            <w:gridSpan w:val="11"/>
          </w:tcPr>
          <w:p w14:paraId="325B3B53" w14:textId="77777777" w:rsidR="00FD3B6B" w:rsidRPr="00315229" w:rsidRDefault="00FD3B6B" w:rsidP="00B96EB1">
            <w:pPr>
              <w:spacing w:after="120"/>
              <w:rPr>
                <w:sz w:val="20"/>
                <w:szCs w:val="22"/>
              </w:rPr>
            </w:pPr>
            <w:r w:rsidRPr="00315229">
              <w:rPr>
                <w:sz w:val="20"/>
                <w:szCs w:val="22"/>
              </w:rPr>
              <w:t>Has the person stated that they are pregnant?</w:t>
            </w:r>
          </w:p>
        </w:tc>
        <w:tc>
          <w:tcPr>
            <w:tcW w:w="2268" w:type="dxa"/>
          </w:tcPr>
          <w:p w14:paraId="70FFA49C" w14:textId="77777777" w:rsidR="00FD3B6B" w:rsidRPr="00315229" w:rsidRDefault="00FD3B6B" w:rsidP="00B96EB1">
            <w:pPr>
              <w:spacing w:after="120"/>
              <w:jc w:val="center"/>
              <w:rPr>
                <w:sz w:val="20"/>
                <w:szCs w:val="22"/>
              </w:rPr>
            </w:pPr>
            <w:r>
              <w:rPr>
                <w:sz w:val="20"/>
                <w:szCs w:val="22"/>
              </w:rPr>
              <w:t xml:space="preserve">Y / N </w:t>
            </w:r>
          </w:p>
        </w:tc>
      </w:tr>
      <w:tr w:rsidR="00FD3B6B" w:rsidRPr="00315229" w14:paraId="04F0877C" w14:textId="77777777" w:rsidTr="00255BFD">
        <w:tc>
          <w:tcPr>
            <w:tcW w:w="8075" w:type="dxa"/>
            <w:gridSpan w:val="11"/>
            <w:shd w:val="clear" w:color="auto" w:fill="F2F2F2"/>
          </w:tcPr>
          <w:p w14:paraId="2AE1D032" w14:textId="77777777" w:rsidR="00FD3B6B" w:rsidRPr="00315229" w:rsidRDefault="00FD3B6B" w:rsidP="00B96EB1">
            <w:pPr>
              <w:spacing w:after="120"/>
              <w:jc w:val="right"/>
              <w:rPr>
                <w:sz w:val="20"/>
                <w:szCs w:val="22"/>
              </w:rPr>
            </w:pPr>
            <w:r w:rsidRPr="00315229">
              <w:rPr>
                <w:sz w:val="20"/>
                <w:szCs w:val="22"/>
              </w:rPr>
              <w:t>Overall risk rating:</w:t>
            </w:r>
          </w:p>
        </w:tc>
        <w:tc>
          <w:tcPr>
            <w:tcW w:w="2268" w:type="dxa"/>
          </w:tcPr>
          <w:p w14:paraId="33FCD127" w14:textId="77777777" w:rsidR="00FD3B6B" w:rsidRPr="00315229" w:rsidRDefault="00FD3B6B" w:rsidP="00B96EB1">
            <w:pPr>
              <w:spacing w:after="120"/>
              <w:jc w:val="center"/>
              <w:rPr>
                <w:sz w:val="20"/>
                <w:szCs w:val="22"/>
              </w:rPr>
            </w:pPr>
          </w:p>
        </w:tc>
      </w:tr>
      <w:tr w:rsidR="00FD3B6B" w:rsidRPr="009761F9" w14:paraId="4645FDC7" w14:textId="77777777" w:rsidTr="00255BFD">
        <w:tc>
          <w:tcPr>
            <w:tcW w:w="10343" w:type="dxa"/>
            <w:gridSpan w:val="12"/>
            <w:shd w:val="clear" w:color="auto" w:fill="000000"/>
          </w:tcPr>
          <w:p w14:paraId="1A8A4A02" w14:textId="77777777" w:rsidR="00FD3B6B" w:rsidRPr="009761F9" w:rsidRDefault="00FD3B6B" w:rsidP="00B96EB1">
            <w:pPr>
              <w:spacing w:before="80" w:after="80"/>
              <w:rPr>
                <w:b/>
                <w:color w:val="FFFFFF"/>
                <w:sz w:val="20"/>
                <w:szCs w:val="22"/>
              </w:rPr>
            </w:pPr>
            <w:r w:rsidRPr="00B1661F">
              <w:rPr>
                <w:b/>
                <w:color w:val="FF0000"/>
              </w:rPr>
              <w:br w:type="page"/>
            </w:r>
            <w:r w:rsidRPr="009761F9">
              <w:rPr>
                <w:b/>
                <w:color w:val="FFFFFF"/>
                <w:sz w:val="20"/>
                <w:szCs w:val="22"/>
              </w:rPr>
              <w:t>SECTION 4 – PHYSICAL PARTICULARS</w:t>
            </w:r>
          </w:p>
        </w:tc>
      </w:tr>
      <w:tr w:rsidR="00FD3B6B" w:rsidRPr="009761F9" w14:paraId="4484BCCA" w14:textId="77777777" w:rsidTr="00255BFD">
        <w:tc>
          <w:tcPr>
            <w:tcW w:w="1696" w:type="dxa"/>
            <w:gridSpan w:val="2"/>
            <w:shd w:val="clear" w:color="auto" w:fill="F2F2F2"/>
          </w:tcPr>
          <w:p w14:paraId="062586F9" w14:textId="77777777" w:rsidR="00FD3B6B" w:rsidRPr="009761F9" w:rsidRDefault="00FD3B6B" w:rsidP="00B96EB1">
            <w:pPr>
              <w:spacing w:after="120"/>
              <w:rPr>
                <w:sz w:val="20"/>
                <w:szCs w:val="22"/>
              </w:rPr>
            </w:pPr>
            <w:r w:rsidRPr="009761F9">
              <w:rPr>
                <w:sz w:val="20"/>
                <w:szCs w:val="22"/>
              </w:rPr>
              <w:t>Hair colour:</w:t>
            </w:r>
          </w:p>
        </w:tc>
        <w:tc>
          <w:tcPr>
            <w:tcW w:w="3686" w:type="dxa"/>
            <w:gridSpan w:val="5"/>
          </w:tcPr>
          <w:p w14:paraId="68B7C377" w14:textId="77777777" w:rsidR="00FD3B6B" w:rsidRPr="009761F9" w:rsidRDefault="00FD3B6B" w:rsidP="00B96EB1">
            <w:pPr>
              <w:spacing w:after="120"/>
              <w:rPr>
                <w:sz w:val="20"/>
                <w:szCs w:val="22"/>
              </w:rPr>
            </w:pPr>
            <w:r w:rsidRPr="009761F9">
              <w:rPr>
                <w:sz w:val="20"/>
                <w:szCs w:val="22"/>
              </w:rPr>
              <w:t>Black / Brown / Blonde / Ginger / Grey</w:t>
            </w:r>
          </w:p>
        </w:tc>
        <w:tc>
          <w:tcPr>
            <w:tcW w:w="1417" w:type="dxa"/>
            <w:gridSpan w:val="2"/>
            <w:shd w:val="clear" w:color="auto" w:fill="F2F2F2"/>
          </w:tcPr>
          <w:p w14:paraId="6CD2913B" w14:textId="77777777" w:rsidR="00FD3B6B" w:rsidRPr="009761F9" w:rsidRDefault="00FD3B6B" w:rsidP="00B96EB1">
            <w:pPr>
              <w:spacing w:after="120"/>
              <w:rPr>
                <w:sz w:val="20"/>
                <w:szCs w:val="22"/>
              </w:rPr>
            </w:pPr>
            <w:r w:rsidRPr="009761F9">
              <w:rPr>
                <w:sz w:val="20"/>
                <w:szCs w:val="22"/>
              </w:rPr>
              <w:t>Hair type:</w:t>
            </w:r>
          </w:p>
        </w:tc>
        <w:tc>
          <w:tcPr>
            <w:tcW w:w="3544" w:type="dxa"/>
            <w:gridSpan w:val="3"/>
          </w:tcPr>
          <w:p w14:paraId="651A7EF0" w14:textId="77777777" w:rsidR="00FD3B6B" w:rsidRPr="009761F9" w:rsidRDefault="00FD3B6B" w:rsidP="00B96EB1">
            <w:pPr>
              <w:spacing w:after="120"/>
              <w:rPr>
                <w:sz w:val="20"/>
                <w:szCs w:val="22"/>
              </w:rPr>
            </w:pPr>
            <w:r w:rsidRPr="009761F9">
              <w:rPr>
                <w:sz w:val="20"/>
                <w:szCs w:val="22"/>
              </w:rPr>
              <w:t>Bald / Short / Long</w:t>
            </w:r>
          </w:p>
        </w:tc>
      </w:tr>
      <w:tr w:rsidR="00FD3B6B" w:rsidRPr="009761F9" w14:paraId="221AA355" w14:textId="77777777" w:rsidTr="00255BFD">
        <w:tc>
          <w:tcPr>
            <w:tcW w:w="1696" w:type="dxa"/>
            <w:gridSpan w:val="2"/>
            <w:shd w:val="clear" w:color="auto" w:fill="F2F2F2"/>
          </w:tcPr>
          <w:p w14:paraId="334B7809" w14:textId="77777777" w:rsidR="00FD3B6B" w:rsidRPr="009761F9" w:rsidRDefault="00FD3B6B" w:rsidP="00B96EB1">
            <w:pPr>
              <w:spacing w:after="120"/>
              <w:rPr>
                <w:sz w:val="20"/>
                <w:szCs w:val="22"/>
              </w:rPr>
            </w:pPr>
            <w:r w:rsidRPr="009761F9">
              <w:rPr>
                <w:sz w:val="20"/>
                <w:szCs w:val="22"/>
              </w:rPr>
              <w:t>Facial hair:</w:t>
            </w:r>
          </w:p>
        </w:tc>
        <w:tc>
          <w:tcPr>
            <w:tcW w:w="3686" w:type="dxa"/>
            <w:gridSpan w:val="5"/>
          </w:tcPr>
          <w:p w14:paraId="7148C543" w14:textId="77777777" w:rsidR="00FD3B6B" w:rsidRPr="009761F9" w:rsidRDefault="00FD3B6B" w:rsidP="00B96EB1">
            <w:pPr>
              <w:spacing w:after="120"/>
              <w:rPr>
                <w:sz w:val="20"/>
                <w:szCs w:val="22"/>
              </w:rPr>
            </w:pPr>
            <w:r w:rsidRPr="009761F9">
              <w:rPr>
                <w:sz w:val="20"/>
                <w:szCs w:val="22"/>
              </w:rPr>
              <w:t>None / Moustache / Goatee / Beard</w:t>
            </w:r>
          </w:p>
        </w:tc>
        <w:tc>
          <w:tcPr>
            <w:tcW w:w="1417" w:type="dxa"/>
            <w:gridSpan w:val="2"/>
            <w:shd w:val="clear" w:color="auto" w:fill="F2F2F2"/>
          </w:tcPr>
          <w:p w14:paraId="0FC48CEF" w14:textId="77777777" w:rsidR="00FD3B6B" w:rsidRPr="009761F9" w:rsidRDefault="00FD3B6B" w:rsidP="00B96EB1">
            <w:pPr>
              <w:spacing w:after="120"/>
              <w:rPr>
                <w:sz w:val="20"/>
                <w:szCs w:val="22"/>
              </w:rPr>
            </w:pPr>
            <w:r w:rsidRPr="009761F9">
              <w:rPr>
                <w:sz w:val="20"/>
                <w:szCs w:val="22"/>
              </w:rPr>
              <w:t>Eyeglasses:</w:t>
            </w:r>
          </w:p>
        </w:tc>
        <w:tc>
          <w:tcPr>
            <w:tcW w:w="3544" w:type="dxa"/>
            <w:gridSpan w:val="3"/>
          </w:tcPr>
          <w:p w14:paraId="025F6E64" w14:textId="77777777" w:rsidR="00FD3B6B" w:rsidRPr="009761F9" w:rsidRDefault="00FD3B6B" w:rsidP="00B96EB1">
            <w:pPr>
              <w:spacing w:after="120"/>
              <w:rPr>
                <w:sz w:val="20"/>
                <w:szCs w:val="22"/>
              </w:rPr>
            </w:pPr>
            <w:r w:rsidRPr="009761F9">
              <w:rPr>
                <w:sz w:val="20"/>
                <w:szCs w:val="22"/>
              </w:rPr>
              <w:t>Yes / No</w:t>
            </w:r>
          </w:p>
        </w:tc>
      </w:tr>
      <w:tr w:rsidR="00FD3B6B" w:rsidRPr="009761F9" w14:paraId="0F6AB4F2" w14:textId="77777777" w:rsidTr="00255BFD">
        <w:tc>
          <w:tcPr>
            <w:tcW w:w="1696" w:type="dxa"/>
            <w:gridSpan w:val="2"/>
            <w:shd w:val="clear" w:color="auto" w:fill="F2F2F2"/>
          </w:tcPr>
          <w:p w14:paraId="72F8C5C6" w14:textId="77777777" w:rsidR="00FD3B6B" w:rsidRPr="009761F9" w:rsidRDefault="00FD3B6B" w:rsidP="00B96EB1">
            <w:pPr>
              <w:spacing w:after="120"/>
              <w:rPr>
                <w:sz w:val="20"/>
                <w:szCs w:val="22"/>
              </w:rPr>
            </w:pPr>
            <w:r w:rsidRPr="009761F9">
              <w:rPr>
                <w:sz w:val="20"/>
                <w:szCs w:val="22"/>
              </w:rPr>
              <w:t>Body type:</w:t>
            </w:r>
          </w:p>
        </w:tc>
        <w:tc>
          <w:tcPr>
            <w:tcW w:w="3686" w:type="dxa"/>
            <w:gridSpan w:val="5"/>
          </w:tcPr>
          <w:p w14:paraId="4CC8423A" w14:textId="77777777" w:rsidR="00FD3B6B" w:rsidRPr="009761F9" w:rsidRDefault="00FD3B6B" w:rsidP="00B96EB1">
            <w:pPr>
              <w:spacing w:after="120"/>
              <w:rPr>
                <w:sz w:val="20"/>
                <w:szCs w:val="22"/>
              </w:rPr>
            </w:pPr>
            <w:r w:rsidRPr="009761F9">
              <w:rPr>
                <w:sz w:val="20"/>
                <w:szCs w:val="22"/>
              </w:rPr>
              <w:t>Athletic / Slim / Average / Overweight</w:t>
            </w:r>
          </w:p>
        </w:tc>
        <w:tc>
          <w:tcPr>
            <w:tcW w:w="1417" w:type="dxa"/>
            <w:gridSpan w:val="2"/>
            <w:shd w:val="clear" w:color="auto" w:fill="F2F2F2"/>
          </w:tcPr>
          <w:p w14:paraId="39A18A4E" w14:textId="77777777" w:rsidR="00FD3B6B" w:rsidRPr="009761F9" w:rsidRDefault="00FD3B6B" w:rsidP="00B96EB1">
            <w:pPr>
              <w:spacing w:after="120"/>
              <w:rPr>
                <w:sz w:val="20"/>
                <w:szCs w:val="22"/>
              </w:rPr>
            </w:pPr>
            <w:r w:rsidRPr="009761F9">
              <w:rPr>
                <w:sz w:val="20"/>
                <w:szCs w:val="22"/>
              </w:rPr>
              <w:t>Complexion:</w:t>
            </w:r>
          </w:p>
        </w:tc>
        <w:tc>
          <w:tcPr>
            <w:tcW w:w="3544" w:type="dxa"/>
            <w:gridSpan w:val="3"/>
          </w:tcPr>
          <w:p w14:paraId="0543A702" w14:textId="77777777" w:rsidR="00FD3B6B" w:rsidRPr="009761F9" w:rsidRDefault="00FD3B6B" w:rsidP="00B96EB1">
            <w:pPr>
              <w:spacing w:after="120"/>
              <w:rPr>
                <w:sz w:val="20"/>
                <w:szCs w:val="22"/>
              </w:rPr>
            </w:pPr>
            <w:r w:rsidRPr="009761F9">
              <w:rPr>
                <w:sz w:val="20"/>
                <w:szCs w:val="22"/>
              </w:rPr>
              <w:t>Light / Tanned / Dark</w:t>
            </w:r>
          </w:p>
        </w:tc>
      </w:tr>
      <w:tr w:rsidR="00FD3B6B" w:rsidRPr="009761F9" w14:paraId="4E225DB9" w14:textId="77777777" w:rsidTr="00255BFD">
        <w:tc>
          <w:tcPr>
            <w:tcW w:w="1696" w:type="dxa"/>
            <w:gridSpan w:val="2"/>
            <w:shd w:val="clear" w:color="auto" w:fill="F2F2F2"/>
          </w:tcPr>
          <w:p w14:paraId="0BAC6AC1" w14:textId="7F019699" w:rsidR="00FD3B6B" w:rsidRPr="009761F9" w:rsidRDefault="00FD3B6B" w:rsidP="00B96EB1">
            <w:pPr>
              <w:spacing w:after="120"/>
              <w:rPr>
                <w:sz w:val="20"/>
                <w:szCs w:val="22"/>
              </w:rPr>
            </w:pPr>
            <w:r w:rsidRPr="009761F9">
              <w:rPr>
                <w:sz w:val="20"/>
                <w:szCs w:val="22"/>
              </w:rPr>
              <w:lastRenderedPageBreak/>
              <w:t>Visible tattoos, scars, or piercings:</w:t>
            </w:r>
          </w:p>
        </w:tc>
        <w:tc>
          <w:tcPr>
            <w:tcW w:w="3686" w:type="dxa"/>
            <w:gridSpan w:val="5"/>
          </w:tcPr>
          <w:p w14:paraId="7088227C" w14:textId="77777777" w:rsidR="00FD3B6B" w:rsidRPr="009761F9" w:rsidRDefault="00FD3B6B" w:rsidP="00B96EB1">
            <w:pPr>
              <w:spacing w:after="120"/>
              <w:rPr>
                <w:sz w:val="20"/>
                <w:szCs w:val="22"/>
              </w:rPr>
            </w:pPr>
          </w:p>
        </w:tc>
        <w:tc>
          <w:tcPr>
            <w:tcW w:w="1417" w:type="dxa"/>
            <w:gridSpan w:val="2"/>
            <w:shd w:val="clear" w:color="auto" w:fill="F2F2F2"/>
          </w:tcPr>
          <w:p w14:paraId="319FEDFA" w14:textId="77777777" w:rsidR="00FD3B6B" w:rsidRPr="009761F9" w:rsidRDefault="00FD3B6B" w:rsidP="00B96EB1">
            <w:pPr>
              <w:spacing w:after="120"/>
              <w:rPr>
                <w:sz w:val="20"/>
                <w:szCs w:val="22"/>
              </w:rPr>
            </w:pPr>
            <w:r w:rsidRPr="009761F9">
              <w:rPr>
                <w:sz w:val="20"/>
                <w:szCs w:val="22"/>
              </w:rPr>
              <w:t>Height (approx.):</w:t>
            </w:r>
          </w:p>
        </w:tc>
        <w:tc>
          <w:tcPr>
            <w:tcW w:w="3544" w:type="dxa"/>
            <w:gridSpan w:val="3"/>
          </w:tcPr>
          <w:p w14:paraId="5F795E45" w14:textId="77777777" w:rsidR="00FD3B6B" w:rsidRPr="009761F9" w:rsidRDefault="00FD3B6B" w:rsidP="00B96EB1">
            <w:pPr>
              <w:spacing w:after="120"/>
              <w:rPr>
                <w:sz w:val="20"/>
                <w:szCs w:val="22"/>
              </w:rPr>
            </w:pPr>
          </w:p>
        </w:tc>
      </w:tr>
      <w:tr w:rsidR="00FD3B6B" w:rsidRPr="009761F9" w14:paraId="21029246" w14:textId="77777777" w:rsidTr="00255BFD">
        <w:tc>
          <w:tcPr>
            <w:tcW w:w="1696" w:type="dxa"/>
            <w:gridSpan w:val="2"/>
            <w:shd w:val="clear" w:color="auto" w:fill="F2F2F2"/>
          </w:tcPr>
          <w:p w14:paraId="17726830" w14:textId="77777777" w:rsidR="00FD3B6B" w:rsidRPr="009761F9" w:rsidRDefault="00FD3B6B" w:rsidP="00B96EB1">
            <w:pPr>
              <w:spacing w:after="120"/>
              <w:rPr>
                <w:sz w:val="20"/>
                <w:szCs w:val="22"/>
              </w:rPr>
            </w:pPr>
            <w:r w:rsidRPr="009761F9">
              <w:rPr>
                <w:sz w:val="20"/>
                <w:szCs w:val="22"/>
              </w:rPr>
              <w:t>Shirt type:</w:t>
            </w:r>
          </w:p>
        </w:tc>
        <w:tc>
          <w:tcPr>
            <w:tcW w:w="3686" w:type="dxa"/>
            <w:gridSpan w:val="5"/>
          </w:tcPr>
          <w:p w14:paraId="1B13B515" w14:textId="77777777" w:rsidR="00FD3B6B" w:rsidRPr="009761F9" w:rsidRDefault="00FD3B6B" w:rsidP="00B96EB1">
            <w:pPr>
              <w:spacing w:after="120"/>
              <w:rPr>
                <w:sz w:val="20"/>
                <w:szCs w:val="22"/>
              </w:rPr>
            </w:pPr>
            <w:r w:rsidRPr="009761F9">
              <w:rPr>
                <w:sz w:val="20"/>
                <w:szCs w:val="22"/>
              </w:rPr>
              <w:t xml:space="preserve">Singlet / T-Shirt / Polo Shirt / Hoodie / Dress / Other </w:t>
            </w:r>
          </w:p>
        </w:tc>
        <w:tc>
          <w:tcPr>
            <w:tcW w:w="1417" w:type="dxa"/>
            <w:gridSpan w:val="2"/>
            <w:shd w:val="clear" w:color="auto" w:fill="F2F2F2"/>
          </w:tcPr>
          <w:p w14:paraId="5E16B095" w14:textId="77777777" w:rsidR="00FD3B6B" w:rsidRPr="009761F9" w:rsidRDefault="00FD3B6B" w:rsidP="00B96EB1">
            <w:pPr>
              <w:spacing w:after="120"/>
              <w:rPr>
                <w:sz w:val="20"/>
                <w:szCs w:val="22"/>
              </w:rPr>
            </w:pPr>
            <w:r w:rsidRPr="009761F9">
              <w:rPr>
                <w:sz w:val="20"/>
                <w:szCs w:val="22"/>
              </w:rPr>
              <w:t>Shirt colour:</w:t>
            </w:r>
          </w:p>
        </w:tc>
        <w:tc>
          <w:tcPr>
            <w:tcW w:w="3544" w:type="dxa"/>
            <w:gridSpan w:val="3"/>
          </w:tcPr>
          <w:p w14:paraId="278128AF" w14:textId="77777777" w:rsidR="00FD3B6B" w:rsidRPr="009761F9" w:rsidRDefault="00FD3B6B" w:rsidP="00B96EB1">
            <w:pPr>
              <w:spacing w:after="120"/>
              <w:rPr>
                <w:sz w:val="20"/>
                <w:szCs w:val="22"/>
              </w:rPr>
            </w:pPr>
          </w:p>
        </w:tc>
      </w:tr>
      <w:tr w:rsidR="00FD3B6B" w:rsidRPr="009761F9" w14:paraId="507E3572" w14:textId="77777777" w:rsidTr="00255BFD">
        <w:tc>
          <w:tcPr>
            <w:tcW w:w="1696" w:type="dxa"/>
            <w:gridSpan w:val="2"/>
            <w:shd w:val="clear" w:color="auto" w:fill="F2F2F2"/>
          </w:tcPr>
          <w:p w14:paraId="7AB252F4" w14:textId="77777777" w:rsidR="00FD3B6B" w:rsidRPr="009761F9" w:rsidRDefault="00FD3B6B" w:rsidP="00B96EB1">
            <w:pPr>
              <w:spacing w:after="120"/>
              <w:rPr>
                <w:sz w:val="20"/>
                <w:szCs w:val="22"/>
              </w:rPr>
            </w:pPr>
            <w:r w:rsidRPr="009761F9">
              <w:rPr>
                <w:sz w:val="20"/>
                <w:szCs w:val="22"/>
              </w:rPr>
              <w:t>Pants type:</w:t>
            </w:r>
          </w:p>
        </w:tc>
        <w:tc>
          <w:tcPr>
            <w:tcW w:w="3686" w:type="dxa"/>
            <w:gridSpan w:val="5"/>
          </w:tcPr>
          <w:p w14:paraId="26255E71" w14:textId="77777777" w:rsidR="00FD3B6B" w:rsidRPr="009761F9" w:rsidRDefault="00FD3B6B" w:rsidP="00B96EB1">
            <w:pPr>
              <w:spacing w:after="120"/>
              <w:rPr>
                <w:sz w:val="20"/>
                <w:szCs w:val="22"/>
              </w:rPr>
            </w:pPr>
            <w:r w:rsidRPr="009761F9">
              <w:rPr>
                <w:sz w:val="20"/>
                <w:szCs w:val="22"/>
              </w:rPr>
              <w:t>Shorts / Long Pants / Track Suit Pants</w:t>
            </w:r>
          </w:p>
        </w:tc>
        <w:tc>
          <w:tcPr>
            <w:tcW w:w="1417" w:type="dxa"/>
            <w:gridSpan w:val="2"/>
            <w:shd w:val="clear" w:color="auto" w:fill="F2F2F2"/>
          </w:tcPr>
          <w:p w14:paraId="02A4DC03" w14:textId="77777777" w:rsidR="00FD3B6B" w:rsidRPr="009761F9" w:rsidRDefault="00FD3B6B" w:rsidP="00B96EB1">
            <w:pPr>
              <w:spacing w:after="120"/>
              <w:rPr>
                <w:sz w:val="20"/>
                <w:szCs w:val="22"/>
              </w:rPr>
            </w:pPr>
            <w:r w:rsidRPr="009761F9">
              <w:rPr>
                <w:sz w:val="20"/>
                <w:szCs w:val="22"/>
              </w:rPr>
              <w:t>Pants colour:</w:t>
            </w:r>
          </w:p>
        </w:tc>
        <w:tc>
          <w:tcPr>
            <w:tcW w:w="3544" w:type="dxa"/>
            <w:gridSpan w:val="3"/>
          </w:tcPr>
          <w:p w14:paraId="09991318" w14:textId="77777777" w:rsidR="00FD3B6B" w:rsidRPr="009761F9" w:rsidRDefault="00FD3B6B" w:rsidP="00B96EB1">
            <w:pPr>
              <w:spacing w:after="120"/>
              <w:rPr>
                <w:sz w:val="20"/>
                <w:szCs w:val="22"/>
              </w:rPr>
            </w:pPr>
          </w:p>
        </w:tc>
      </w:tr>
      <w:tr w:rsidR="00FD3B6B" w:rsidRPr="009761F9" w14:paraId="0ECEB21B" w14:textId="77777777" w:rsidTr="00255BFD">
        <w:tc>
          <w:tcPr>
            <w:tcW w:w="1696" w:type="dxa"/>
            <w:gridSpan w:val="2"/>
            <w:shd w:val="clear" w:color="auto" w:fill="F2F2F2"/>
          </w:tcPr>
          <w:p w14:paraId="14D529F4" w14:textId="77777777" w:rsidR="00FD3B6B" w:rsidRPr="009761F9" w:rsidRDefault="00FD3B6B" w:rsidP="00B96EB1">
            <w:pPr>
              <w:spacing w:after="120"/>
              <w:rPr>
                <w:sz w:val="20"/>
                <w:szCs w:val="22"/>
              </w:rPr>
            </w:pPr>
            <w:r w:rsidRPr="009761F9">
              <w:rPr>
                <w:sz w:val="20"/>
                <w:szCs w:val="22"/>
              </w:rPr>
              <w:t>Other comments:</w:t>
            </w:r>
          </w:p>
        </w:tc>
        <w:tc>
          <w:tcPr>
            <w:tcW w:w="8647" w:type="dxa"/>
            <w:gridSpan w:val="10"/>
          </w:tcPr>
          <w:p w14:paraId="50B72E23" w14:textId="77777777" w:rsidR="00FD3B6B" w:rsidRPr="009761F9" w:rsidRDefault="00FD3B6B" w:rsidP="00B96EB1">
            <w:pPr>
              <w:spacing w:after="120"/>
              <w:rPr>
                <w:sz w:val="20"/>
                <w:szCs w:val="22"/>
              </w:rPr>
            </w:pPr>
          </w:p>
          <w:p w14:paraId="1E71CCE8" w14:textId="77777777" w:rsidR="00FD3B6B" w:rsidRPr="009761F9" w:rsidRDefault="00FD3B6B" w:rsidP="00B96EB1">
            <w:pPr>
              <w:spacing w:after="120"/>
              <w:rPr>
                <w:sz w:val="20"/>
                <w:szCs w:val="22"/>
              </w:rPr>
            </w:pPr>
          </w:p>
        </w:tc>
      </w:tr>
      <w:tr w:rsidR="00FD3B6B" w:rsidRPr="009761F9" w14:paraId="76404FE9" w14:textId="77777777" w:rsidTr="00255BFD">
        <w:tc>
          <w:tcPr>
            <w:tcW w:w="10343" w:type="dxa"/>
            <w:gridSpan w:val="12"/>
            <w:shd w:val="clear" w:color="auto" w:fill="000000"/>
          </w:tcPr>
          <w:p w14:paraId="2A9376C6" w14:textId="77777777" w:rsidR="00FD3B6B" w:rsidRPr="009761F9" w:rsidRDefault="00FD3B6B" w:rsidP="00B96EB1">
            <w:pPr>
              <w:spacing w:before="80" w:after="80"/>
              <w:rPr>
                <w:b/>
                <w:color w:val="FFFFFF"/>
                <w:sz w:val="20"/>
                <w:szCs w:val="22"/>
              </w:rPr>
            </w:pPr>
            <w:r w:rsidRPr="009761F9">
              <w:rPr>
                <w:b/>
                <w:color w:val="FFFFFF"/>
                <w:sz w:val="20"/>
                <w:szCs w:val="22"/>
              </w:rPr>
              <w:t>SECTION 5 – SECURITY OFFICER DECLARATION</w:t>
            </w:r>
          </w:p>
        </w:tc>
      </w:tr>
      <w:tr w:rsidR="00FD3B6B" w:rsidRPr="009761F9" w14:paraId="497A05D9" w14:textId="77777777" w:rsidTr="00255BFD">
        <w:trPr>
          <w:trHeight w:val="1467"/>
        </w:trPr>
        <w:tc>
          <w:tcPr>
            <w:tcW w:w="10343" w:type="dxa"/>
            <w:gridSpan w:val="12"/>
          </w:tcPr>
          <w:p w14:paraId="1C469083" w14:textId="77777777" w:rsidR="00FD3B6B" w:rsidRPr="009761F9" w:rsidRDefault="00FD3B6B" w:rsidP="00963C54">
            <w:pPr>
              <w:numPr>
                <w:ilvl w:val="0"/>
                <w:numId w:val="10"/>
              </w:numPr>
              <w:spacing w:before="200" w:after="200" w:line="240" w:lineRule="auto"/>
              <w:ind w:left="284" w:hanging="284"/>
              <w:rPr>
                <w:sz w:val="20"/>
                <w:szCs w:val="22"/>
              </w:rPr>
            </w:pPr>
            <w:r w:rsidRPr="009761F9">
              <w:rPr>
                <w:sz w:val="20"/>
                <w:szCs w:val="22"/>
              </w:rPr>
              <w:t xml:space="preserve">A copy of the </w:t>
            </w:r>
            <w:r>
              <w:rPr>
                <w:sz w:val="20"/>
                <w:szCs w:val="22"/>
              </w:rPr>
              <w:t xml:space="preserve">s309 </w:t>
            </w:r>
            <w:r w:rsidRPr="009761F9">
              <w:rPr>
                <w:sz w:val="20"/>
                <w:szCs w:val="22"/>
              </w:rPr>
              <w:t>court order has been attached to this form.</w:t>
            </w:r>
          </w:p>
          <w:p w14:paraId="5A22B699" w14:textId="77777777" w:rsidR="00FD3B6B" w:rsidRDefault="00FD3B6B" w:rsidP="00963C54">
            <w:pPr>
              <w:numPr>
                <w:ilvl w:val="0"/>
                <w:numId w:val="10"/>
              </w:numPr>
              <w:spacing w:before="200" w:after="200" w:line="240" w:lineRule="auto"/>
              <w:ind w:left="284" w:hanging="284"/>
              <w:rPr>
                <w:sz w:val="20"/>
              </w:rPr>
            </w:pPr>
            <w:r w:rsidRPr="0E5A567B">
              <w:rPr>
                <w:sz w:val="20"/>
              </w:rPr>
              <w:t>I have confirmed with the transferring agency the person ha</w:t>
            </w:r>
            <w:r>
              <w:rPr>
                <w:sz w:val="20"/>
              </w:rPr>
              <w:t>s</w:t>
            </w:r>
            <w:r w:rsidRPr="0E5A567B">
              <w:rPr>
                <w:sz w:val="20"/>
              </w:rPr>
              <w:t xml:space="preserve"> been searched.</w:t>
            </w:r>
          </w:p>
          <w:p w14:paraId="00C3F097" w14:textId="77777777" w:rsidR="00FD3B6B" w:rsidRDefault="00FD3B6B" w:rsidP="00963C54">
            <w:pPr>
              <w:numPr>
                <w:ilvl w:val="0"/>
                <w:numId w:val="10"/>
              </w:numPr>
              <w:spacing w:before="200" w:after="200" w:line="240" w:lineRule="auto"/>
              <w:ind w:left="284" w:hanging="284"/>
              <w:rPr>
                <w:sz w:val="20"/>
                <w:szCs w:val="22"/>
              </w:rPr>
            </w:pPr>
            <w:r>
              <w:rPr>
                <w:sz w:val="20"/>
                <w:szCs w:val="22"/>
              </w:rPr>
              <w:t xml:space="preserve">I have confirmed with the transferring agency the persons property was searched prior to being placed in the sealed bag. </w:t>
            </w:r>
          </w:p>
          <w:p w14:paraId="77F17EA2" w14:textId="77777777" w:rsidR="00FD3B6B" w:rsidRPr="00C87351" w:rsidRDefault="00FD3B6B" w:rsidP="00963C54">
            <w:pPr>
              <w:numPr>
                <w:ilvl w:val="0"/>
                <w:numId w:val="10"/>
              </w:numPr>
              <w:spacing w:before="200" w:after="200" w:line="240" w:lineRule="auto"/>
              <w:ind w:left="567" w:hanging="283"/>
              <w:rPr>
                <w:sz w:val="20"/>
                <w:szCs w:val="22"/>
              </w:rPr>
            </w:pPr>
            <w:r w:rsidRPr="00C87351">
              <w:rPr>
                <w:sz w:val="20"/>
                <w:szCs w:val="22"/>
              </w:rPr>
              <w:t>If no</w:t>
            </w:r>
            <w:r>
              <w:rPr>
                <w:sz w:val="20"/>
                <w:szCs w:val="22"/>
              </w:rPr>
              <w:t>t</w:t>
            </w:r>
            <w:r w:rsidRPr="00C87351">
              <w:rPr>
                <w:sz w:val="20"/>
                <w:szCs w:val="22"/>
              </w:rPr>
              <w:t xml:space="preserve">, the transferring agency </w:t>
            </w:r>
            <w:r>
              <w:rPr>
                <w:sz w:val="20"/>
                <w:szCs w:val="22"/>
              </w:rPr>
              <w:t xml:space="preserve">was </w:t>
            </w:r>
            <w:r w:rsidRPr="00C87351">
              <w:rPr>
                <w:sz w:val="20"/>
                <w:szCs w:val="22"/>
              </w:rPr>
              <w:t xml:space="preserve">requested to search </w:t>
            </w:r>
            <w:r>
              <w:rPr>
                <w:sz w:val="20"/>
                <w:szCs w:val="22"/>
              </w:rPr>
              <w:t xml:space="preserve">the </w:t>
            </w:r>
            <w:r w:rsidRPr="00C87351">
              <w:rPr>
                <w:sz w:val="20"/>
                <w:szCs w:val="22"/>
              </w:rPr>
              <w:t xml:space="preserve">property </w:t>
            </w:r>
            <w:r>
              <w:rPr>
                <w:sz w:val="20"/>
                <w:szCs w:val="22"/>
              </w:rPr>
              <w:t xml:space="preserve">in the sealed bag </w:t>
            </w:r>
            <w:r w:rsidRPr="00C87351">
              <w:rPr>
                <w:sz w:val="20"/>
                <w:szCs w:val="22"/>
              </w:rPr>
              <w:t xml:space="preserve">before </w:t>
            </w:r>
            <w:r>
              <w:rPr>
                <w:sz w:val="20"/>
                <w:szCs w:val="22"/>
              </w:rPr>
              <w:t xml:space="preserve">CHS </w:t>
            </w:r>
            <w:r w:rsidRPr="00C87351">
              <w:rPr>
                <w:sz w:val="20"/>
                <w:szCs w:val="22"/>
              </w:rPr>
              <w:t>accept</w:t>
            </w:r>
            <w:r>
              <w:rPr>
                <w:sz w:val="20"/>
                <w:szCs w:val="22"/>
              </w:rPr>
              <w:t xml:space="preserve">ed </w:t>
            </w:r>
            <w:r w:rsidRPr="00C87351">
              <w:rPr>
                <w:sz w:val="20"/>
                <w:szCs w:val="22"/>
              </w:rPr>
              <w:t>custody</w:t>
            </w:r>
            <w:r>
              <w:rPr>
                <w:sz w:val="20"/>
                <w:szCs w:val="22"/>
              </w:rPr>
              <w:t xml:space="preserve">. </w:t>
            </w:r>
          </w:p>
          <w:p w14:paraId="06940C62" w14:textId="77777777" w:rsidR="00FD3B6B" w:rsidRPr="00C87351" w:rsidRDefault="00FD3B6B" w:rsidP="00963C54">
            <w:pPr>
              <w:numPr>
                <w:ilvl w:val="0"/>
                <w:numId w:val="10"/>
              </w:numPr>
              <w:spacing w:before="200" w:after="200" w:line="240" w:lineRule="auto"/>
              <w:ind w:left="284" w:hanging="284"/>
              <w:rPr>
                <w:sz w:val="20"/>
              </w:rPr>
            </w:pPr>
            <w:r w:rsidRPr="00C87351">
              <w:rPr>
                <w:sz w:val="20"/>
              </w:rPr>
              <w:t>I have confirmed with the transferring agency any weapons</w:t>
            </w:r>
            <w:r>
              <w:rPr>
                <w:sz w:val="20"/>
              </w:rPr>
              <w:t xml:space="preserve"> or </w:t>
            </w:r>
            <w:r w:rsidRPr="00C87351">
              <w:rPr>
                <w:sz w:val="20"/>
              </w:rPr>
              <w:t>high risk items have been removed</w:t>
            </w:r>
            <w:r>
              <w:rPr>
                <w:sz w:val="20"/>
              </w:rPr>
              <w:t>.</w:t>
            </w:r>
          </w:p>
          <w:p w14:paraId="78ABD075" w14:textId="77777777" w:rsidR="00FD3B6B" w:rsidRDefault="00FD3B6B" w:rsidP="00963C54">
            <w:pPr>
              <w:numPr>
                <w:ilvl w:val="0"/>
                <w:numId w:val="10"/>
              </w:numPr>
              <w:spacing w:before="200" w:after="200" w:line="240" w:lineRule="auto"/>
              <w:ind w:left="284" w:hanging="284"/>
              <w:rPr>
                <w:sz w:val="20"/>
                <w:szCs w:val="22"/>
              </w:rPr>
            </w:pPr>
            <w:r w:rsidRPr="009761F9">
              <w:rPr>
                <w:sz w:val="20"/>
                <w:szCs w:val="22"/>
              </w:rPr>
              <w:t>Patient valuables have been handed over in sealed bag no. __________________</w:t>
            </w:r>
            <w:r>
              <w:rPr>
                <w:sz w:val="20"/>
                <w:szCs w:val="22"/>
              </w:rPr>
              <w:t xml:space="preserve"> </w:t>
            </w:r>
          </w:p>
          <w:p w14:paraId="726915EE" w14:textId="6F81567F" w:rsidR="00FD3B6B" w:rsidRPr="009761F9" w:rsidRDefault="00FD3B6B" w:rsidP="00963C54">
            <w:pPr>
              <w:numPr>
                <w:ilvl w:val="0"/>
                <w:numId w:val="10"/>
              </w:numPr>
              <w:spacing w:after="120" w:line="240" w:lineRule="auto"/>
              <w:ind w:left="284" w:hanging="284"/>
              <w:rPr>
                <w:sz w:val="20"/>
                <w:szCs w:val="22"/>
              </w:rPr>
            </w:pPr>
            <w:r w:rsidRPr="009761F9">
              <w:rPr>
                <w:sz w:val="20"/>
                <w:szCs w:val="22"/>
              </w:rPr>
              <w:t xml:space="preserve">I acknowledge that custody of the person has been transferred </w:t>
            </w:r>
            <w:r w:rsidR="008533BD">
              <w:rPr>
                <w:sz w:val="20"/>
                <w:szCs w:val="22"/>
              </w:rPr>
              <w:t>o</w:t>
            </w:r>
            <w:r>
              <w:rPr>
                <w:sz w:val="20"/>
                <w:szCs w:val="22"/>
              </w:rPr>
              <w:t xml:space="preserve">n behalf of the person in charge of the facility </w:t>
            </w:r>
            <w:r w:rsidRPr="009761F9">
              <w:rPr>
                <w:sz w:val="20"/>
                <w:szCs w:val="22"/>
              </w:rPr>
              <w:t xml:space="preserve">at _________ hours </w:t>
            </w:r>
            <w:r>
              <w:rPr>
                <w:sz w:val="20"/>
                <w:szCs w:val="22"/>
              </w:rPr>
              <w:t xml:space="preserve"> </w:t>
            </w:r>
          </w:p>
          <w:p w14:paraId="447B4E5C" w14:textId="30F8F060" w:rsidR="00FD3B6B" w:rsidRPr="009761F9" w:rsidRDefault="00FD3B6B" w:rsidP="00963C54">
            <w:pPr>
              <w:numPr>
                <w:ilvl w:val="0"/>
                <w:numId w:val="10"/>
              </w:numPr>
              <w:spacing w:after="120" w:line="240" w:lineRule="auto"/>
              <w:ind w:left="284" w:hanging="284"/>
              <w:rPr>
                <w:sz w:val="20"/>
                <w:szCs w:val="22"/>
              </w:rPr>
            </w:pPr>
            <w:r w:rsidRPr="009761F9">
              <w:rPr>
                <w:sz w:val="20"/>
                <w:szCs w:val="22"/>
              </w:rPr>
              <w:t>I am aware that I can use reasonable and necessary force to prevent the person-in-custody from escaping from detention, assaulting people, or destroying property.</w:t>
            </w:r>
          </w:p>
        </w:tc>
      </w:tr>
      <w:tr w:rsidR="00FD3B6B" w:rsidRPr="009761F9" w14:paraId="67FAD450" w14:textId="77777777" w:rsidTr="00255BFD">
        <w:tc>
          <w:tcPr>
            <w:tcW w:w="2358" w:type="dxa"/>
            <w:gridSpan w:val="4"/>
            <w:shd w:val="clear" w:color="auto" w:fill="F2F2F2"/>
          </w:tcPr>
          <w:p w14:paraId="693F3B48" w14:textId="77777777" w:rsidR="00FD3B6B" w:rsidRPr="009761F9" w:rsidRDefault="00FD3B6B" w:rsidP="00B96EB1">
            <w:pPr>
              <w:spacing w:after="120"/>
              <w:rPr>
                <w:sz w:val="20"/>
                <w:szCs w:val="22"/>
              </w:rPr>
            </w:pPr>
            <w:r w:rsidRPr="009761F9">
              <w:rPr>
                <w:sz w:val="20"/>
                <w:szCs w:val="22"/>
              </w:rPr>
              <w:t>Security Officer’s name:</w:t>
            </w:r>
          </w:p>
        </w:tc>
        <w:tc>
          <w:tcPr>
            <w:tcW w:w="2610" w:type="dxa"/>
            <w:gridSpan w:val="2"/>
          </w:tcPr>
          <w:p w14:paraId="39D2371D" w14:textId="77777777" w:rsidR="00FD3B6B" w:rsidRPr="009761F9" w:rsidRDefault="00FD3B6B" w:rsidP="00B96EB1">
            <w:pPr>
              <w:spacing w:after="120"/>
              <w:jc w:val="center"/>
              <w:rPr>
                <w:sz w:val="20"/>
                <w:szCs w:val="22"/>
              </w:rPr>
            </w:pPr>
          </w:p>
        </w:tc>
        <w:tc>
          <w:tcPr>
            <w:tcW w:w="2520" w:type="dxa"/>
            <w:gridSpan w:val="4"/>
            <w:shd w:val="clear" w:color="auto" w:fill="F2F2F2"/>
          </w:tcPr>
          <w:p w14:paraId="509913F9" w14:textId="77777777" w:rsidR="00FD3B6B" w:rsidRPr="009761F9" w:rsidRDefault="00FD3B6B" w:rsidP="00B96EB1">
            <w:pPr>
              <w:spacing w:after="120"/>
              <w:rPr>
                <w:sz w:val="20"/>
                <w:szCs w:val="22"/>
              </w:rPr>
            </w:pPr>
            <w:r w:rsidRPr="009761F9">
              <w:rPr>
                <w:sz w:val="20"/>
                <w:szCs w:val="22"/>
              </w:rPr>
              <w:t>Security Officer’s signature:</w:t>
            </w:r>
          </w:p>
        </w:tc>
        <w:tc>
          <w:tcPr>
            <w:tcW w:w="2855" w:type="dxa"/>
            <w:gridSpan w:val="2"/>
          </w:tcPr>
          <w:p w14:paraId="1BA01964" w14:textId="77777777" w:rsidR="00FD3B6B" w:rsidRPr="009761F9" w:rsidRDefault="00FD3B6B" w:rsidP="00B96EB1">
            <w:pPr>
              <w:spacing w:after="120"/>
              <w:jc w:val="center"/>
              <w:rPr>
                <w:sz w:val="20"/>
                <w:szCs w:val="22"/>
              </w:rPr>
            </w:pPr>
          </w:p>
        </w:tc>
      </w:tr>
    </w:tbl>
    <w:p w14:paraId="1CAFE9BD" w14:textId="77777777" w:rsidR="00FD3B6B" w:rsidRPr="009761F9" w:rsidRDefault="00FD3B6B" w:rsidP="00527AEA">
      <w:pPr>
        <w:pStyle w:val="Heading6"/>
      </w:pPr>
      <w:r w:rsidRPr="009761F9">
        <w:t>Instructions for the Security Officer</w:t>
      </w:r>
    </w:p>
    <w:p w14:paraId="23A6C7FC" w14:textId="5935B921" w:rsidR="00FD3B6B" w:rsidRPr="009761F9" w:rsidRDefault="00FD3B6B" w:rsidP="00FD3B6B">
      <w:pPr>
        <w:rPr>
          <w:sz w:val="22"/>
          <w:szCs w:val="22"/>
        </w:rPr>
      </w:pPr>
      <w:r w:rsidRPr="009761F9">
        <w:rPr>
          <w:sz w:val="22"/>
          <w:szCs w:val="22"/>
        </w:rPr>
        <w:t>The Security Officer who is detaining the person</w:t>
      </w:r>
      <w:r w:rsidR="00963C54">
        <w:rPr>
          <w:sz w:val="22"/>
          <w:szCs w:val="22"/>
        </w:rPr>
        <w:t xml:space="preserve"> </w:t>
      </w:r>
      <w:r w:rsidRPr="009761F9">
        <w:rPr>
          <w:sz w:val="22"/>
          <w:szCs w:val="22"/>
        </w:rPr>
        <w:t>must:</w:t>
      </w:r>
    </w:p>
    <w:p w14:paraId="5052DD98" w14:textId="77777777" w:rsidR="00FD3B6B" w:rsidRPr="009761F9" w:rsidRDefault="00FD3B6B" w:rsidP="00963C54">
      <w:pPr>
        <w:numPr>
          <w:ilvl w:val="0"/>
          <w:numId w:val="11"/>
        </w:numPr>
        <w:spacing w:before="0" w:after="0" w:line="240" w:lineRule="auto"/>
        <w:ind w:left="720"/>
        <w:rPr>
          <w:sz w:val="22"/>
          <w:szCs w:val="22"/>
        </w:rPr>
      </w:pPr>
      <w:r w:rsidRPr="009761F9">
        <w:rPr>
          <w:sz w:val="22"/>
          <w:szCs w:val="22"/>
        </w:rPr>
        <w:t>complete all sections before accepting custody from ACT Corrective Services</w:t>
      </w:r>
      <w:r>
        <w:rPr>
          <w:sz w:val="22"/>
          <w:szCs w:val="22"/>
        </w:rPr>
        <w:t xml:space="preserve">/ </w:t>
      </w:r>
      <w:r w:rsidRPr="006F23D4">
        <w:rPr>
          <w:sz w:val="22"/>
          <w:szCs w:val="22"/>
        </w:rPr>
        <w:t>ACT Policing.</w:t>
      </w:r>
    </w:p>
    <w:p w14:paraId="65BF8959" w14:textId="77777777" w:rsidR="00FD3B6B" w:rsidRDefault="00FD3B6B" w:rsidP="00963C54">
      <w:pPr>
        <w:numPr>
          <w:ilvl w:val="0"/>
          <w:numId w:val="11"/>
        </w:numPr>
        <w:spacing w:before="0" w:after="0" w:line="240" w:lineRule="auto"/>
        <w:ind w:left="720"/>
        <w:rPr>
          <w:sz w:val="22"/>
          <w:szCs w:val="22"/>
        </w:rPr>
      </w:pPr>
      <w:r w:rsidRPr="009761F9">
        <w:rPr>
          <w:sz w:val="22"/>
          <w:szCs w:val="22"/>
        </w:rPr>
        <w:t xml:space="preserve">inform the Security Operations Centre to send a Section 309 notification for any transfer of the person as soon as practicable. </w:t>
      </w:r>
    </w:p>
    <w:p w14:paraId="00050057" w14:textId="77777777" w:rsidR="00FD3B6B" w:rsidRDefault="00FD3B6B" w:rsidP="00963C54">
      <w:pPr>
        <w:numPr>
          <w:ilvl w:val="1"/>
          <w:numId w:val="11"/>
        </w:numPr>
        <w:spacing w:before="0" w:after="0" w:line="240" w:lineRule="auto"/>
        <w:rPr>
          <w:sz w:val="22"/>
          <w:szCs w:val="22"/>
        </w:rPr>
      </w:pPr>
      <w:r w:rsidRPr="009761F9">
        <w:rPr>
          <w:sz w:val="22"/>
          <w:szCs w:val="22"/>
        </w:rPr>
        <w:t xml:space="preserve">SECTION 309 TRANSFERRED – </w:t>
      </w:r>
      <w:r w:rsidRPr="009761F9">
        <w:rPr>
          <w:i/>
          <w:sz w:val="22"/>
          <w:szCs w:val="22"/>
        </w:rPr>
        <w:t>[insert person’s initials]</w:t>
      </w:r>
      <w:r w:rsidRPr="009761F9">
        <w:rPr>
          <w:sz w:val="22"/>
          <w:szCs w:val="22"/>
        </w:rPr>
        <w:t xml:space="preserve"> transferred to AMHU/</w:t>
      </w:r>
      <w:r w:rsidRPr="009761F9" w:rsidDel="007304FB">
        <w:rPr>
          <w:sz w:val="22"/>
          <w:szCs w:val="22"/>
        </w:rPr>
        <w:t xml:space="preserve"> </w:t>
      </w:r>
      <w:r w:rsidRPr="009761F9">
        <w:rPr>
          <w:sz w:val="22"/>
          <w:szCs w:val="22"/>
        </w:rPr>
        <w:t>Police custody at XX hours; and</w:t>
      </w:r>
    </w:p>
    <w:p w14:paraId="798A2A21" w14:textId="20118BA8" w:rsidR="00FD3B6B" w:rsidRPr="008421B2" w:rsidRDefault="00FD3B6B" w:rsidP="00963C54">
      <w:pPr>
        <w:numPr>
          <w:ilvl w:val="0"/>
          <w:numId w:val="11"/>
        </w:numPr>
        <w:spacing w:before="0" w:after="0" w:line="240" w:lineRule="auto"/>
        <w:ind w:left="720"/>
        <w:rPr>
          <w:sz w:val="22"/>
          <w:szCs w:val="22"/>
        </w:rPr>
      </w:pPr>
      <w:r w:rsidRPr="008421B2">
        <w:rPr>
          <w:sz w:val="22"/>
          <w:szCs w:val="22"/>
        </w:rPr>
        <w:t xml:space="preserve">Provide the completed form to ED who will put it into the </w:t>
      </w:r>
      <w:r w:rsidR="00963C54">
        <w:rPr>
          <w:sz w:val="22"/>
          <w:szCs w:val="22"/>
        </w:rPr>
        <w:t xml:space="preserve">consumer’s </w:t>
      </w:r>
      <w:r w:rsidRPr="008421B2">
        <w:rPr>
          <w:sz w:val="22"/>
          <w:szCs w:val="22"/>
        </w:rPr>
        <w:t xml:space="preserve">clinical record. </w:t>
      </w:r>
    </w:p>
    <w:p w14:paraId="0ACE51EC" w14:textId="77777777" w:rsidR="00527AEA" w:rsidRDefault="00527AEA">
      <w:pPr>
        <w:spacing w:before="0" w:after="0" w:line="240" w:lineRule="auto"/>
        <w:rPr>
          <w:b/>
        </w:rPr>
      </w:pPr>
      <w:r>
        <w:rPr>
          <w:b/>
        </w:rPr>
        <w:br w:type="page"/>
      </w:r>
    </w:p>
    <w:p w14:paraId="4302D1D2" w14:textId="7740C4E4" w:rsidR="00FD3B6B" w:rsidRPr="002034D5" w:rsidRDefault="00FD3B6B" w:rsidP="00527AEA">
      <w:pPr>
        <w:pStyle w:val="Heading5"/>
      </w:pPr>
      <w:r w:rsidRPr="002034D5">
        <w:lastRenderedPageBreak/>
        <w:t>Initial risk assessment</w:t>
      </w:r>
    </w:p>
    <w:p w14:paraId="5E383C5B" w14:textId="77777777" w:rsidR="00FD3B6B" w:rsidRDefault="00FD3B6B" w:rsidP="00FD3B6B">
      <w:pPr>
        <w:spacing w:after="200"/>
        <w:rPr>
          <w:sz w:val="22"/>
          <w:szCs w:val="22"/>
        </w:rPr>
      </w:pPr>
      <w:r w:rsidRPr="00315229">
        <w:rPr>
          <w:sz w:val="22"/>
          <w:szCs w:val="22"/>
        </w:rPr>
        <w:t xml:space="preserve">The overall risk rating in Section 3 will determine the risk level </w:t>
      </w:r>
      <w:r>
        <w:rPr>
          <w:sz w:val="22"/>
          <w:szCs w:val="22"/>
        </w:rPr>
        <w:t xml:space="preserve">and number of security officers </w:t>
      </w:r>
      <w:r w:rsidRPr="00315229">
        <w:rPr>
          <w:sz w:val="22"/>
          <w:szCs w:val="22"/>
        </w:rPr>
        <w:t>assigned to the person.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9"/>
        <w:gridCol w:w="1559"/>
        <w:gridCol w:w="63"/>
        <w:gridCol w:w="6946"/>
      </w:tblGrid>
      <w:tr w:rsidR="00FD3B6B" w:rsidRPr="00315229" w14:paraId="4506FEFD" w14:textId="77777777" w:rsidTr="00255BFD">
        <w:tc>
          <w:tcPr>
            <w:tcW w:w="1305" w:type="dxa"/>
            <w:tcBorders>
              <w:top w:val="single" w:sz="4" w:space="0" w:color="auto"/>
              <w:left w:val="single" w:sz="4" w:space="0" w:color="auto"/>
              <w:bottom w:val="single" w:sz="4" w:space="0" w:color="auto"/>
              <w:right w:val="single" w:sz="4" w:space="0" w:color="auto"/>
            </w:tcBorders>
            <w:shd w:val="clear" w:color="auto" w:fill="F2F2F2"/>
          </w:tcPr>
          <w:p w14:paraId="2E704B72" w14:textId="77777777" w:rsidR="00FD3B6B" w:rsidRPr="002034D5" w:rsidRDefault="00FD3B6B" w:rsidP="00B96EB1">
            <w:pPr>
              <w:spacing w:before="60" w:after="60"/>
              <w:rPr>
                <w:sz w:val="20"/>
                <w:szCs w:val="22"/>
              </w:rPr>
            </w:pPr>
            <w:r w:rsidRPr="002034D5">
              <w:rPr>
                <w:sz w:val="20"/>
                <w:szCs w:val="22"/>
              </w:rPr>
              <w:t>Risk level</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2F2F2"/>
          </w:tcPr>
          <w:p w14:paraId="250B2CD5" w14:textId="77777777" w:rsidR="00FD3B6B" w:rsidRPr="002034D5" w:rsidRDefault="00FD3B6B" w:rsidP="00B96EB1">
            <w:pPr>
              <w:spacing w:before="60" w:after="60"/>
              <w:rPr>
                <w:sz w:val="20"/>
                <w:szCs w:val="22"/>
              </w:rPr>
            </w:pPr>
            <w:r w:rsidRPr="002034D5">
              <w:rPr>
                <w:sz w:val="20"/>
                <w:szCs w:val="22"/>
              </w:rPr>
              <w:t>Overall rating</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38C3A7BE" w14:textId="77777777" w:rsidR="00FD3B6B" w:rsidRPr="002034D5" w:rsidRDefault="00FD3B6B" w:rsidP="00B96EB1">
            <w:pPr>
              <w:spacing w:before="60" w:after="60"/>
              <w:rPr>
                <w:sz w:val="20"/>
                <w:szCs w:val="22"/>
              </w:rPr>
            </w:pPr>
            <w:r w:rsidRPr="002034D5">
              <w:rPr>
                <w:sz w:val="20"/>
                <w:szCs w:val="22"/>
              </w:rPr>
              <w:t>Requirements</w:t>
            </w:r>
          </w:p>
        </w:tc>
      </w:tr>
      <w:tr w:rsidR="00FD3B6B" w:rsidRPr="00315229" w14:paraId="60C13CC0" w14:textId="77777777" w:rsidTr="00255BFD">
        <w:trPr>
          <w:trHeight w:val="713"/>
        </w:trPr>
        <w:tc>
          <w:tcPr>
            <w:tcW w:w="9952" w:type="dxa"/>
            <w:gridSpan w:val="5"/>
          </w:tcPr>
          <w:p w14:paraId="3870F705" w14:textId="77777777" w:rsidR="00FD3B6B" w:rsidRPr="002034D5" w:rsidRDefault="00FD3B6B" w:rsidP="00B96EB1">
            <w:pPr>
              <w:spacing w:after="120"/>
              <w:jc w:val="center"/>
            </w:pPr>
            <w:r w:rsidRPr="002034D5">
              <w:t>AMHU LDU Red corridor</w:t>
            </w:r>
          </w:p>
        </w:tc>
      </w:tr>
      <w:tr w:rsidR="00FD3B6B" w:rsidRPr="00315229" w14:paraId="41D2292A" w14:textId="77777777" w:rsidTr="00255BFD">
        <w:trPr>
          <w:trHeight w:val="636"/>
        </w:trPr>
        <w:tc>
          <w:tcPr>
            <w:tcW w:w="1384" w:type="dxa"/>
            <w:gridSpan w:val="2"/>
          </w:tcPr>
          <w:p w14:paraId="70448BF5" w14:textId="77777777" w:rsidR="00FD3B6B" w:rsidRPr="002034D5" w:rsidRDefault="00FD3B6B" w:rsidP="00B96EB1">
            <w:pPr>
              <w:spacing w:after="120"/>
              <w:rPr>
                <w:sz w:val="20"/>
                <w:szCs w:val="22"/>
              </w:rPr>
            </w:pPr>
            <w:r w:rsidRPr="002034D5">
              <w:rPr>
                <w:sz w:val="20"/>
                <w:szCs w:val="22"/>
              </w:rPr>
              <w:t>LOW</w:t>
            </w:r>
          </w:p>
        </w:tc>
        <w:tc>
          <w:tcPr>
            <w:tcW w:w="1559" w:type="dxa"/>
          </w:tcPr>
          <w:p w14:paraId="10BA19A9" w14:textId="77777777" w:rsidR="00FD3B6B" w:rsidRPr="002034D5" w:rsidRDefault="00FD3B6B" w:rsidP="00B96EB1">
            <w:pPr>
              <w:spacing w:after="120"/>
              <w:rPr>
                <w:sz w:val="20"/>
                <w:szCs w:val="22"/>
              </w:rPr>
            </w:pPr>
            <w:r w:rsidRPr="002034D5">
              <w:rPr>
                <w:sz w:val="20"/>
                <w:szCs w:val="22"/>
              </w:rPr>
              <w:t>6 or under</w:t>
            </w:r>
          </w:p>
        </w:tc>
        <w:tc>
          <w:tcPr>
            <w:tcW w:w="7009" w:type="dxa"/>
            <w:gridSpan w:val="2"/>
          </w:tcPr>
          <w:p w14:paraId="4E773259" w14:textId="4E119BB4" w:rsidR="00FD3B6B" w:rsidRPr="002034D5" w:rsidRDefault="00FD3B6B" w:rsidP="00963C54">
            <w:pPr>
              <w:numPr>
                <w:ilvl w:val="0"/>
                <w:numId w:val="14"/>
              </w:numPr>
              <w:spacing w:before="0" w:after="0" w:line="240" w:lineRule="auto"/>
              <w:ind w:left="343" w:hanging="283"/>
              <w:rPr>
                <w:sz w:val="20"/>
                <w:szCs w:val="22"/>
              </w:rPr>
            </w:pPr>
            <w:r w:rsidRPr="002034D5">
              <w:rPr>
                <w:sz w:val="20"/>
                <w:szCs w:val="22"/>
              </w:rPr>
              <w:t>1 (security officer): 2 (patient) ratio</w:t>
            </w:r>
          </w:p>
          <w:p w14:paraId="4DD364E3" w14:textId="77777777" w:rsidR="00FD3B6B" w:rsidRPr="002034D5" w:rsidRDefault="00FD3B6B" w:rsidP="00963C54">
            <w:pPr>
              <w:numPr>
                <w:ilvl w:val="0"/>
                <w:numId w:val="14"/>
              </w:numPr>
              <w:spacing w:before="0" w:after="0" w:line="240" w:lineRule="auto"/>
              <w:ind w:left="343" w:hanging="283"/>
              <w:rPr>
                <w:sz w:val="20"/>
                <w:szCs w:val="22"/>
              </w:rPr>
            </w:pPr>
            <w:r w:rsidRPr="002034D5">
              <w:rPr>
                <w:sz w:val="20"/>
                <w:szCs w:val="22"/>
              </w:rPr>
              <w:t xml:space="preserve">Patients to be in line of sight at all times </w:t>
            </w:r>
          </w:p>
        </w:tc>
      </w:tr>
      <w:tr w:rsidR="00FD3B6B" w:rsidRPr="00315229" w14:paraId="282DECA2" w14:textId="77777777" w:rsidTr="00255BFD">
        <w:trPr>
          <w:trHeight w:val="560"/>
        </w:trPr>
        <w:tc>
          <w:tcPr>
            <w:tcW w:w="1384" w:type="dxa"/>
            <w:gridSpan w:val="2"/>
          </w:tcPr>
          <w:p w14:paraId="3681FBC9" w14:textId="77777777" w:rsidR="00FD3B6B" w:rsidRPr="002034D5" w:rsidRDefault="00FD3B6B" w:rsidP="00B96EB1">
            <w:pPr>
              <w:spacing w:after="120"/>
              <w:rPr>
                <w:sz w:val="20"/>
                <w:szCs w:val="22"/>
              </w:rPr>
            </w:pPr>
            <w:r w:rsidRPr="002034D5">
              <w:rPr>
                <w:sz w:val="20"/>
                <w:szCs w:val="22"/>
              </w:rPr>
              <w:t>MODERATE</w:t>
            </w:r>
          </w:p>
        </w:tc>
        <w:tc>
          <w:tcPr>
            <w:tcW w:w="1559" w:type="dxa"/>
          </w:tcPr>
          <w:p w14:paraId="33A52B75" w14:textId="77777777" w:rsidR="00FD3B6B" w:rsidRPr="002034D5" w:rsidRDefault="00FD3B6B" w:rsidP="00B96EB1">
            <w:pPr>
              <w:spacing w:after="120"/>
              <w:rPr>
                <w:sz w:val="20"/>
                <w:szCs w:val="22"/>
              </w:rPr>
            </w:pPr>
            <w:r w:rsidRPr="002034D5">
              <w:rPr>
                <w:sz w:val="20"/>
                <w:szCs w:val="22"/>
              </w:rPr>
              <w:t>7 to 12</w:t>
            </w:r>
          </w:p>
        </w:tc>
        <w:tc>
          <w:tcPr>
            <w:tcW w:w="7009" w:type="dxa"/>
            <w:gridSpan w:val="2"/>
          </w:tcPr>
          <w:p w14:paraId="6280EE62" w14:textId="77777777" w:rsidR="00FD3B6B" w:rsidRPr="002034D5" w:rsidRDefault="00FD3B6B" w:rsidP="00963C54">
            <w:pPr>
              <w:numPr>
                <w:ilvl w:val="0"/>
                <w:numId w:val="13"/>
              </w:numPr>
              <w:spacing w:before="0" w:after="0" w:line="240" w:lineRule="auto"/>
              <w:ind w:left="343" w:hanging="283"/>
              <w:rPr>
                <w:sz w:val="20"/>
                <w:szCs w:val="22"/>
              </w:rPr>
            </w:pPr>
            <w:r w:rsidRPr="002034D5">
              <w:rPr>
                <w:sz w:val="20"/>
                <w:szCs w:val="22"/>
              </w:rPr>
              <w:t>1:2 ratio</w:t>
            </w:r>
          </w:p>
          <w:p w14:paraId="07461F5D" w14:textId="77777777" w:rsidR="00FD3B6B" w:rsidRPr="002034D5" w:rsidRDefault="00FD3B6B" w:rsidP="00963C54">
            <w:pPr>
              <w:numPr>
                <w:ilvl w:val="0"/>
                <w:numId w:val="13"/>
              </w:numPr>
              <w:spacing w:before="0" w:after="0" w:line="240" w:lineRule="auto"/>
              <w:ind w:left="343" w:hanging="283"/>
              <w:rPr>
                <w:sz w:val="20"/>
                <w:szCs w:val="22"/>
              </w:rPr>
            </w:pPr>
            <w:r w:rsidRPr="002034D5">
              <w:rPr>
                <w:sz w:val="20"/>
                <w:szCs w:val="22"/>
              </w:rPr>
              <w:t>Patient to be in line of sight at all times</w:t>
            </w:r>
          </w:p>
        </w:tc>
      </w:tr>
      <w:tr w:rsidR="00FD3B6B" w:rsidRPr="00315229" w14:paraId="53746BF3" w14:textId="77777777" w:rsidTr="00255BFD">
        <w:trPr>
          <w:trHeight w:val="458"/>
        </w:trPr>
        <w:tc>
          <w:tcPr>
            <w:tcW w:w="1384" w:type="dxa"/>
            <w:gridSpan w:val="2"/>
          </w:tcPr>
          <w:p w14:paraId="04DBBF06" w14:textId="77777777" w:rsidR="00FD3B6B" w:rsidRPr="002034D5" w:rsidRDefault="00FD3B6B" w:rsidP="00B96EB1">
            <w:pPr>
              <w:spacing w:after="120"/>
              <w:rPr>
                <w:sz w:val="20"/>
                <w:szCs w:val="22"/>
              </w:rPr>
            </w:pPr>
            <w:r w:rsidRPr="002034D5">
              <w:rPr>
                <w:sz w:val="20"/>
                <w:szCs w:val="22"/>
              </w:rPr>
              <w:t>HIGH</w:t>
            </w:r>
          </w:p>
        </w:tc>
        <w:tc>
          <w:tcPr>
            <w:tcW w:w="1559" w:type="dxa"/>
          </w:tcPr>
          <w:p w14:paraId="7D3BF72F" w14:textId="77777777" w:rsidR="00FD3B6B" w:rsidRPr="002034D5" w:rsidRDefault="00FD3B6B" w:rsidP="00B96EB1">
            <w:pPr>
              <w:spacing w:after="120"/>
              <w:rPr>
                <w:sz w:val="20"/>
                <w:szCs w:val="22"/>
              </w:rPr>
            </w:pPr>
            <w:r w:rsidRPr="002034D5">
              <w:rPr>
                <w:sz w:val="20"/>
                <w:szCs w:val="22"/>
              </w:rPr>
              <w:t>13 to 18</w:t>
            </w:r>
          </w:p>
        </w:tc>
        <w:tc>
          <w:tcPr>
            <w:tcW w:w="7009" w:type="dxa"/>
            <w:gridSpan w:val="2"/>
          </w:tcPr>
          <w:p w14:paraId="0086B426" w14:textId="2F3AF235" w:rsidR="00FD3B6B" w:rsidRPr="002034D5" w:rsidRDefault="00FD3B6B" w:rsidP="00963C54">
            <w:pPr>
              <w:numPr>
                <w:ilvl w:val="0"/>
                <w:numId w:val="12"/>
              </w:numPr>
              <w:spacing w:before="0" w:after="0" w:line="240" w:lineRule="auto"/>
              <w:ind w:left="343" w:hanging="283"/>
              <w:rPr>
                <w:sz w:val="20"/>
                <w:szCs w:val="22"/>
              </w:rPr>
            </w:pPr>
            <w:r w:rsidRPr="002034D5">
              <w:rPr>
                <w:sz w:val="20"/>
                <w:szCs w:val="22"/>
              </w:rPr>
              <w:t>1:</w:t>
            </w:r>
            <w:r w:rsidR="00BA5200">
              <w:rPr>
                <w:sz w:val="20"/>
                <w:szCs w:val="22"/>
              </w:rPr>
              <w:t>1</w:t>
            </w:r>
            <w:r w:rsidRPr="002034D5">
              <w:rPr>
                <w:sz w:val="20"/>
                <w:szCs w:val="22"/>
              </w:rPr>
              <w:t xml:space="preserve"> ratio</w:t>
            </w:r>
          </w:p>
          <w:p w14:paraId="4AB9C2D6" w14:textId="77777777" w:rsidR="00FD3B6B" w:rsidRPr="002034D5" w:rsidRDefault="00FD3B6B" w:rsidP="00963C54">
            <w:pPr>
              <w:numPr>
                <w:ilvl w:val="0"/>
                <w:numId w:val="12"/>
              </w:numPr>
              <w:spacing w:before="0" w:after="0" w:line="240" w:lineRule="auto"/>
              <w:ind w:left="343" w:hanging="283"/>
              <w:rPr>
                <w:sz w:val="20"/>
                <w:szCs w:val="22"/>
              </w:rPr>
            </w:pPr>
            <w:r w:rsidRPr="002034D5">
              <w:rPr>
                <w:sz w:val="20"/>
                <w:szCs w:val="22"/>
              </w:rPr>
              <w:t xml:space="preserve">Patient to be in line of sight at all times </w:t>
            </w:r>
          </w:p>
        </w:tc>
      </w:tr>
      <w:tr w:rsidR="00FD3B6B" w:rsidRPr="00315229" w14:paraId="7B125A72" w14:textId="77777777" w:rsidTr="00255BFD">
        <w:trPr>
          <w:trHeight w:val="458"/>
        </w:trPr>
        <w:tc>
          <w:tcPr>
            <w:tcW w:w="1384" w:type="dxa"/>
            <w:gridSpan w:val="2"/>
          </w:tcPr>
          <w:p w14:paraId="345E3746" w14:textId="77777777" w:rsidR="00FD3B6B" w:rsidRPr="002034D5" w:rsidRDefault="00FD3B6B" w:rsidP="00B96EB1">
            <w:pPr>
              <w:spacing w:after="120"/>
              <w:rPr>
                <w:sz w:val="20"/>
                <w:szCs w:val="22"/>
              </w:rPr>
            </w:pPr>
            <w:r w:rsidRPr="002034D5">
              <w:rPr>
                <w:sz w:val="20"/>
                <w:szCs w:val="22"/>
              </w:rPr>
              <w:t>EXTREME</w:t>
            </w:r>
          </w:p>
        </w:tc>
        <w:tc>
          <w:tcPr>
            <w:tcW w:w="1559" w:type="dxa"/>
          </w:tcPr>
          <w:p w14:paraId="1D7B44C9" w14:textId="77777777" w:rsidR="00FD3B6B" w:rsidRPr="002034D5" w:rsidRDefault="00FD3B6B" w:rsidP="00B96EB1">
            <w:pPr>
              <w:spacing w:after="120"/>
              <w:rPr>
                <w:sz w:val="20"/>
                <w:szCs w:val="22"/>
              </w:rPr>
            </w:pPr>
            <w:r w:rsidRPr="002034D5">
              <w:rPr>
                <w:sz w:val="20"/>
                <w:szCs w:val="22"/>
              </w:rPr>
              <w:t>19 or over</w:t>
            </w:r>
          </w:p>
        </w:tc>
        <w:tc>
          <w:tcPr>
            <w:tcW w:w="7009" w:type="dxa"/>
            <w:gridSpan w:val="2"/>
          </w:tcPr>
          <w:p w14:paraId="1D0A8A05"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2:1 ratio</w:t>
            </w:r>
          </w:p>
          <w:p w14:paraId="385DA1BB" w14:textId="77777777" w:rsidR="00FD3B6B" w:rsidRPr="002034D5" w:rsidRDefault="00FD3B6B" w:rsidP="00963C54">
            <w:pPr>
              <w:numPr>
                <w:ilvl w:val="0"/>
                <w:numId w:val="12"/>
              </w:numPr>
              <w:spacing w:before="0" w:after="0" w:line="240" w:lineRule="auto"/>
              <w:ind w:left="343" w:hanging="283"/>
              <w:rPr>
                <w:sz w:val="20"/>
                <w:szCs w:val="22"/>
              </w:rPr>
            </w:pPr>
            <w:r w:rsidRPr="002034D5">
              <w:rPr>
                <w:sz w:val="20"/>
                <w:szCs w:val="22"/>
              </w:rPr>
              <w:t>Patient to be in line of sight at all times</w:t>
            </w:r>
          </w:p>
        </w:tc>
      </w:tr>
      <w:tr w:rsidR="00FD3B6B" w:rsidRPr="00315229" w14:paraId="40F0BFCD" w14:textId="77777777" w:rsidTr="00255BFD">
        <w:trPr>
          <w:trHeight w:val="458"/>
        </w:trPr>
        <w:tc>
          <w:tcPr>
            <w:tcW w:w="9952" w:type="dxa"/>
            <w:gridSpan w:val="5"/>
          </w:tcPr>
          <w:p w14:paraId="0A24CD9D" w14:textId="77777777" w:rsidR="00FD3B6B" w:rsidRPr="002034D5" w:rsidRDefault="00FD3B6B" w:rsidP="00B96EB1">
            <w:pPr>
              <w:spacing w:after="120"/>
              <w:jc w:val="center"/>
            </w:pPr>
            <w:r w:rsidRPr="002034D5">
              <w:t>AMHU HDU</w:t>
            </w:r>
          </w:p>
        </w:tc>
      </w:tr>
      <w:tr w:rsidR="00FD3B6B" w:rsidRPr="00315229" w14:paraId="55D99FD4" w14:textId="77777777" w:rsidTr="00255BFD">
        <w:trPr>
          <w:trHeight w:val="458"/>
        </w:trPr>
        <w:tc>
          <w:tcPr>
            <w:tcW w:w="1384" w:type="dxa"/>
            <w:gridSpan w:val="2"/>
          </w:tcPr>
          <w:p w14:paraId="6EFAE50D" w14:textId="77777777" w:rsidR="00FD3B6B" w:rsidRPr="002034D5" w:rsidRDefault="00FD3B6B" w:rsidP="00B96EB1">
            <w:pPr>
              <w:spacing w:after="120"/>
              <w:rPr>
                <w:sz w:val="20"/>
                <w:szCs w:val="22"/>
              </w:rPr>
            </w:pPr>
            <w:r w:rsidRPr="002034D5">
              <w:rPr>
                <w:sz w:val="20"/>
                <w:szCs w:val="22"/>
              </w:rPr>
              <w:t>LOW</w:t>
            </w:r>
          </w:p>
        </w:tc>
        <w:tc>
          <w:tcPr>
            <w:tcW w:w="1559" w:type="dxa"/>
          </w:tcPr>
          <w:p w14:paraId="2A320BCD" w14:textId="77777777" w:rsidR="00FD3B6B" w:rsidRPr="002034D5" w:rsidRDefault="00FD3B6B" w:rsidP="00B96EB1">
            <w:pPr>
              <w:spacing w:after="120"/>
              <w:rPr>
                <w:sz w:val="20"/>
                <w:szCs w:val="22"/>
              </w:rPr>
            </w:pPr>
            <w:r w:rsidRPr="002034D5">
              <w:rPr>
                <w:sz w:val="20"/>
                <w:szCs w:val="22"/>
              </w:rPr>
              <w:t>6 or under</w:t>
            </w:r>
          </w:p>
        </w:tc>
        <w:tc>
          <w:tcPr>
            <w:tcW w:w="7009" w:type="dxa"/>
            <w:gridSpan w:val="2"/>
          </w:tcPr>
          <w:p w14:paraId="5CFB767C" w14:textId="77777777" w:rsidR="00FD3B6B" w:rsidRPr="002034D5" w:rsidRDefault="00FD3B6B" w:rsidP="00963C54">
            <w:pPr>
              <w:numPr>
                <w:ilvl w:val="0"/>
                <w:numId w:val="14"/>
              </w:numPr>
              <w:spacing w:before="0" w:after="0" w:line="240" w:lineRule="auto"/>
              <w:ind w:left="343" w:hanging="283"/>
              <w:rPr>
                <w:sz w:val="20"/>
                <w:szCs w:val="22"/>
              </w:rPr>
            </w:pPr>
            <w:r w:rsidRPr="002034D5">
              <w:rPr>
                <w:sz w:val="20"/>
                <w:szCs w:val="22"/>
              </w:rPr>
              <w:t xml:space="preserve">1:2 ratio </w:t>
            </w:r>
          </w:p>
          <w:p w14:paraId="35FD6A09" w14:textId="77777777" w:rsidR="00FD3B6B" w:rsidRPr="002034D5" w:rsidRDefault="00FD3B6B" w:rsidP="00963C54">
            <w:pPr>
              <w:numPr>
                <w:ilvl w:val="0"/>
                <w:numId w:val="14"/>
              </w:numPr>
              <w:spacing w:before="0" w:after="0" w:line="240" w:lineRule="auto"/>
              <w:ind w:left="343" w:hanging="283"/>
              <w:rPr>
                <w:sz w:val="20"/>
                <w:szCs w:val="22"/>
              </w:rPr>
            </w:pPr>
            <w:r w:rsidRPr="002034D5">
              <w:rPr>
                <w:sz w:val="20"/>
                <w:szCs w:val="22"/>
              </w:rPr>
              <w:t xml:space="preserve">Patients to be in line of sight at all times </w:t>
            </w:r>
          </w:p>
        </w:tc>
      </w:tr>
      <w:tr w:rsidR="00FD3B6B" w:rsidRPr="00315229" w14:paraId="1C7EF680" w14:textId="77777777" w:rsidTr="00255BFD">
        <w:trPr>
          <w:trHeight w:val="458"/>
        </w:trPr>
        <w:tc>
          <w:tcPr>
            <w:tcW w:w="1384" w:type="dxa"/>
            <w:gridSpan w:val="2"/>
          </w:tcPr>
          <w:p w14:paraId="18D56993" w14:textId="77777777" w:rsidR="00FD3B6B" w:rsidRPr="002034D5" w:rsidRDefault="00FD3B6B" w:rsidP="00B96EB1">
            <w:pPr>
              <w:spacing w:after="120"/>
              <w:rPr>
                <w:sz w:val="20"/>
                <w:szCs w:val="22"/>
              </w:rPr>
            </w:pPr>
            <w:r w:rsidRPr="002034D5">
              <w:rPr>
                <w:sz w:val="20"/>
                <w:szCs w:val="22"/>
              </w:rPr>
              <w:t>MODERATE</w:t>
            </w:r>
          </w:p>
        </w:tc>
        <w:tc>
          <w:tcPr>
            <w:tcW w:w="1559" w:type="dxa"/>
          </w:tcPr>
          <w:p w14:paraId="4E3FF2E9" w14:textId="77777777" w:rsidR="00FD3B6B" w:rsidRPr="002034D5" w:rsidRDefault="00FD3B6B" w:rsidP="00B96EB1">
            <w:pPr>
              <w:spacing w:after="120"/>
              <w:rPr>
                <w:sz w:val="20"/>
                <w:szCs w:val="22"/>
              </w:rPr>
            </w:pPr>
            <w:r w:rsidRPr="002034D5">
              <w:rPr>
                <w:sz w:val="20"/>
                <w:szCs w:val="22"/>
              </w:rPr>
              <w:t>7 to 12</w:t>
            </w:r>
          </w:p>
        </w:tc>
        <w:tc>
          <w:tcPr>
            <w:tcW w:w="7009" w:type="dxa"/>
            <w:gridSpan w:val="2"/>
          </w:tcPr>
          <w:p w14:paraId="0656AB91" w14:textId="77777777" w:rsidR="00FD3B6B" w:rsidRPr="002034D5" w:rsidRDefault="00FD3B6B" w:rsidP="00963C54">
            <w:pPr>
              <w:numPr>
                <w:ilvl w:val="0"/>
                <w:numId w:val="13"/>
              </w:numPr>
              <w:spacing w:before="0" w:after="0" w:line="240" w:lineRule="auto"/>
              <w:ind w:left="343" w:hanging="283"/>
              <w:rPr>
                <w:sz w:val="20"/>
                <w:szCs w:val="22"/>
              </w:rPr>
            </w:pPr>
            <w:r w:rsidRPr="002034D5">
              <w:rPr>
                <w:sz w:val="20"/>
                <w:szCs w:val="22"/>
              </w:rPr>
              <w:t xml:space="preserve">1:2 ratio </w:t>
            </w:r>
          </w:p>
          <w:p w14:paraId="460081C3" w14:textId="77777777" w:rsidR="00FD3B6B" w:rsidRPr="002034D5" w:rsidRDefault="00FD3B6B" w:rsidP="00963C54">
            <w:pPr>
              <w:numPr>
                <w:ilvl w:val="0"/>
                <w:numId w:val="13"/>
              </w:numPr>
              <w:spacing w:before="0" w:after="0" w:line="240" w:lineRule="auto"/>
              <w:ind w:left="343" w:hanging="283"/>
              <w:rPr>
                <w:sz w:val="20"/>
                <w:szCs w:val="22"/>
              </w:rPr>
            </w:pPr>
            <w:r w:rsidRPr="002034D5">
              <w:rPr>
                <w:sz w:val="20"/>
                <w:szCs w:val="22"/>
              </w:rPr>
              <w:t xml:space="preserve">Patient to be in line of sight at all times </w:t>
            </w:r>
          </w:p>
        </w:tc>
      </w:tr>
      <w:tr w:rsidR="00FD3B6B" w:rsidRPr="00315229" w14:paraId="498169BA" w14:textId="77777777" w:rsidTr="00255BFD">
        <w:trPr>
          <w:trHeight w:val="458"/>
        </w:trPr>
        <w:tc>
          <w:tcPr>
            <w:tcW w:w="1384" w:type="dxa"/>
            <w:gridSpan w:val="2"/>
          </w:tcPr>
          <w:p w14:paraId="4DC34C1D" w14:textId="77777777" w:rsidR="00FD3B6B" w:rsidRPr="002034D5" w:rsidRDefault="00FD3B6B" w:rsidP="00B96EB1">
            <w:pPr>
              <w:spacing w:after="120"/>
              <w:rPr>
                <w:sz w:val="20"/>
                <w:szCs w:val="22"/>
              </w:rPr>
            </w:pPr>
            <w:r w:rsidRPr="002034D5">
              <w:rPr>
                <w:sz w:val="20"/>
                <w:szCs w:val="22"/>
              </w:rPr>
              <w:t>HIGH</w:t>
            </w:r>
          </w:p>
        </w:tc>
        <w:tc>
          <w:tcPr>
            <w:tcW w:w="1559" w:type="dxa"/>
          </w:tcPr>
          <w:p w14:paraId="584BD68A" w14:textId="77777777" w:rsidR="00FD3B6B" w:rsidRPr="002034D5" w:rsidRDefault="00FD3B6B" w:rsidP="00B96EB1">
            <w:pPr>
              <w:spacing w:after="120"/>
              <w:rPr>
                <w:sz w:val="20"/>
                <w:szCs w:val="22"/>
              </w:rPr>
            </w:pPr>
            <w:r w:rsidRPr="002034D5">
              <w:rPr>
                <w:sz w:val="20"/>
                <w:szCs w:val="22"/>
              </w:rPr>
              <w:t>13 to 18</w:t>
            </w:r>
          </w:p>
        </w:tc>
        <w:tc>
          <w:tcPr>
            <w:tcW w:w="7009" w:type="dxa"/>
            <w:gridSpan w:val="2"/>
          </w:tcPr>
          <w:p w14:paraId="70725C73" w14:textId="02B6B4E3"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1:</w:t>
            </w:r>
            <w:r w:rsidR="00D342B0">
              <w:rPr>
                <w:rFonts w:ascii="Arial" w:eastAsia="Calibri" w:hAnsi="Arial" w:cs="Arial"/>
                <w:sz w:val="20"/>
                <w:szCs w:val="22"/>
              </w:rPr>
              <w:t>1</w:t>
            </w:r>
            <w:r w:rsidRPr="002034D5">
              <w:rPr>
                <w:rFonts w:ascii="Arial" w:eastAsia="Calibri" w:hAnsi="Arial" w:cs="Arial"/>
                <w:sz w:val="20"/>
                <w:szCs w:val="22"/>
              </w:rPr>
              <w:t xml:space="preserve"> ratio </w:t>
            </w:r>
          </w:p>
          <w:p w14:paraId="6E518C54"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Patient to be in line of sight at all times</w:t>
            </w:r>
          </w:p>
        </w:tc>
      </w:tr>
      <w:tr w:rsidR="00FD3B6B" w:rsidRPr="00315229" w14:paraId="4233C3F2" w14:textId="77777777" w:rsidTr="00255BFD">
        <w:trPr>
          <w:trHeight w:val="458"/>
        </w:trPr>
        <w:tc>
          <w:tcPr>
            <w:tcW w:w="1384" w:type="dxa"/>
            <w:gridSpan w:val="2"/>
          </w:tcPr>
          <w:p w14:paraId="04C1DE1D" w14:textId="77777777" w:rsidR="00FD3B6B" w:rsidRPr="002034D5" w:rsidRDefault="00FD3B6B" w:rsidP="00B96EB1">
            <w:pPr>
              <w:spacing w:after="120"/>
              <w:rPr>
                <w:sz w:val="20"/>
                <w:szCs w:val="22"/>
              </w:rPr>
            </w:pPr>
            <w:r w:rsidRPr="002034D5">
              <w:rPr>
                <w:sz w:val="20"/>
                <w:szCs w:val="22"/>
              </w:rPr>
              <w:t>EXTREME</w:t>
            </w:r>
          </w:p>
        </w:tc>
        <w:tc>
          <w:tcPr>
            <w:tcW w:w="1559" w:type="dxa"/>
          </w:tcPr>
          <w:p w14:paraId="1C72B456" w14:textId="77777777" w:rsidR="00FD3B6B" w:rsidRPr="002034D5" w:rsidRDefault="00FD3B6B" w:rsidP="00B96EB1">
            <w:pPr>
              <w:spacing w:after="120"/>
              <w:rPr>
                <w:sz w:val="20"/>
                <w:szCs w:val="22"/>
              </w:rPr>
            </w:pPr>
            <w:r w:rsidRPr="002034D5">
              <w:rPr>
                <w:sz w:val="20"/>
                <w:szCs w:val="22"/>
              </w:rPr>
              <w:t>19 or over</w:t>
            </w:r>
          </w:p>
        </w:tc>
        <w:tc>
          <w:tcPr>
            <w:tcW w:w="7009" w:type="dxa"/>
            <w:gridSpan w:val="2"/>
          </w:tcPr>
          <w:p w14:paraId="777D0AC0"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1:1 ratio</w:t>
            </w:r>
          </w:p>
          <w:p w14:paraId="13125AD8"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Patient to be in line of sight at all times</w:t>
            </w:r>
          </w:p>
        </w:tc>
      </w:tr>
      <w:tr w:rsidR="00FD3B6B" w:rsidRPr="00315229" w14:paraId="6ABB1F53" w14:textId="77777777" w:rsidTr="00255BFD">
        <w:trPr>
          <w:trHeight w:val="458"/>
        </w:trPr>
        <w:tc>
          <w:tcPr>
            <w:tcW w:w="9952" w:type="dxa"/>
            <w:gridSpan w:val="5"/>
          </w:tcPr>
          <w:p w14:paraId="56F0EC96" w14:textId="77777777" w:rsidR="00FD3B6B" w:rsidRPr="002034D5" w:rsidRDefault="00FD3B6B" w:rsidP="008533BD">
            <w:pPr>
              <w:pStyle w:val="ListParagraph"/>
              <w:spacing w:before="240"/>
              <w:ind w:left="343"/>
              <w:jc w:val="center"/>
              <w:rPr>
                <w:rFonts w:ascii="Arial" w:eastAsia="Calibri" w:hAnsi="Arial" w:cs="Arial"/>
                <w:szCs w:val="24"/>
              </w:rPr>
            </w:pPr>
            <w:r w:rsidRPr="002034D5">
              <w:rPr>
                <w:rFonts w:ascii="Arial" w:eastAsia="Calibri" w:hAnsi="Arial" w:cs="Arial"/>
                <w:szCs w:val="24"/>
              </w:rPr>
              <w:t>MEDICAL WARD</w:t>
            </w:r>
          </w:p>
          <w:p w14:paraId="73B10FE1" w14:textId="77777777" w:rsidR="00FD3B6B" w:rsidRPr="008533BD" w:rsidRDefault="00FD3B6B" w:rsidP="00B96EB1">
            <w:pPr>
              <w:pStyle w:val="ListParagraph"/>
              <w:ind w:left="343"/>
              <w:jc w:val="center"/>
              <w:rPr>
                <w:rFonts w:ascii="Arial" w:eastAsia="Calibri" w:hAnsi="Arial" w:cs="Arial"/>
                <w:b/>
                <w:bCs/>
                <w:sz w:val="20"/>
              </w:rPr>
            </w:pPr>
            <w:r w:rsidRPr="008533BD">
              <w:rPr>
                <w:rFonts w:ascii="Arial" w:eastAsia="Calibri" w:hAnsi="Arial" w:cs="Arial"/>
                <w:b/>
                <w:bCs/>
                <w:sz w:val="20"/>
              </w:rPr>
              <w:t>(single room is preferred)</w:t>
            </w:r>
          </w:p>
        </w:tc>
      </w:tr>
      <w:tr w:rsidR="00FD3B6B" w:rsidRPr="00315229" w14:paraId="2B0F2F9F" w14:textId="77777777" w:rsidTr="00255BFD">
        <w:trPr>
          <w:trHeight w:val="458"/>
        </w:trPr>
        <w:tc>
          <w:tcPr>
            <w:tcW w:w="1384" w:type="dxa"/>
            <w:gridSpan w:val="2"/>
          </w:tcPr>
          <w:p w14:paraId="27ADA545" w14:textId="77777777" w:rsidR="00FD3B6B" w:rsidRPr="002034D5" w:rsidRDefault="00FD3B6B" w:rsidP="00B96EB1">
            <w:pPr>
              <w:spacing w:after="120"/>
              <w:rPr>
                <w:sz w:val="20"/>
                <w:szCs w:val="22"/>
              </w:rPr>
            </w:pPr>
            <w:r w:rsidRPr="002034D5">
              <w:rPr>
                <w:sz w:val="20"/>
                <w:szCs w:val="22"/>
              </w:rPr>
              <w:t>LOW</w:t>
            </w:r>
          </w:p>
        </w:tc>
        <w:tc>
          <w:tcPr>
            <w:tcW w:w="1559" w:type="dxa"/>
          </w:tcPr>
          <w:p w14:paraId="4BAA140B" w14:textId="77777777" w:rsidR="00FD3B6B" w:rsidRPr="002034D5" w:rsidRDefault="00FD3B6B" w:rsidP="00B96EB1">
            <w:pPr>
              <w:spacing w:after="120"/>
              <w:rPr>
                <w:sz w:val="20"/>
                <w:szCs w:val="22"/>
              </w:rPr>
            </w:pPr>
            <w:r w:rsidRPr="002034D5">
              <w:rPr>
                <w:sz w:val="20"/>
                <w:szCs w:val="22"/>
              </w:rPr>
              <w:t>6 or under</w:t>
            </w:r>
          </w:p>
        </w:tc>
        <w:tc>
          <w:tcPr>
            <w:tcW w:w="7009" w:type="dxa"/>
            <w:gridSpan w:val="2"/>
          </w:tcPr>
          <w:p w14:paraId="56CFCAE1" w14:textId="25F7A344" w:rsidR="00FD3B6B" w:rsidRPr="002034D5" w:rsidRDefault="00FD3B6B" w:rsidP="00963C54">
            <w:pPr>
              <w:numPr>
                <w:ilvl w:val="0"/>
                <w:numId w:val="14"/>
              </w:numPr>
              <w:spacing w:before="0" w:after="0" w:line="240" w:lineRule="auto"/>
              <w:ind w:left="343" w:hanging="283"/>
              <w:rPr>
                <w:sz w:val="20"/>
                <w:szCs w:val="22"/>
              </w:rPr>
            </w:pPr>
            <w:r w:rsidRPr="002034D5">
              <w:rPr>
                <w:sz w:val="20"/>
                <w:szCs w:val="22"/>
              </w:rPr>
              <w:t>1:</w:t>
            </w:r>
            <w:r w:rsidR="001C46AA">
              <w:rPr>
                <w:sz w:val="20"/>
                <w:szCs w:val="22"/>
              </w:rPr>
              <w:t>1</w:t>
            </w:r>
            <w:r w:rsidRPr="002034D5">
              <w:rPr>
                <w:sz w:val="20"/>
                <w:szCs w:val="22"/>
              </w:rPr>
              <w:t xml:space="preserve"> ratio </w:t>
            </w:r>
          </w:p>
          <w:p w14:paraId="7CA6EE41"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 xml:space="preserve">Patients to be in line of sight at all times </w:t>
            </w:r>
          </w:p>
        </w:tc>
      </w:tr>
      <w:tr w:rsidR="00FD3B6B" w:rsidRPr="00315229" w14:paraId="5F8A2A0E" w14:textId="77777777" w:rsidTr="00255BFD">
        <w:trPr>
          <w:trHeight w:val="458"/>
        </w:trPr>
        <w:tc>
          <w:tcPr>
            <w:tcW w:w="1384" w:type="dxa"/>
            <w:gridSpan w:val="2"/>
          </w:tcPr>
          <w:p w14:paraId="00A2B1EB" w14:textId="77777777" w:rsidR="00FD3B6B" w:rsidRPr="002034D5" w:rsidRDefault="00FD3B6B" w:rsidP="00B96EB1">
            <w:pPr>
              <w:spacing w:after="120"/>
              <w:rPr>
                <w:sz w:val="20"/>
                <w:szCs w:val="22"/>
              </w:rPr>
            </w:pPr>
            <w:r w:rsidRPr="002034D5">
              <w:rPr>
                <w:sz w:val="20"/>
                <w:szCs w:val="22"/>
              </w:rPr>
              <w:t>MODERATE</w:t>
            </w:r>
          </w:p>
        </w:tc>
        <w:tc>
          <w:tcPr>
            <w:tcW w:w="1559" w:type="dxa"/>
          </w:tcPr>
          <w:p w14:paraId="7C903EF6" w14:textId="77777777" w:rsidR="00FD3B6B" w:rsidRPr="002034D5" w:rsidRDefault="00FD3B6B" w:rsidP="00B96EB1">
            <w:pPr>
              <w:spacing w:after="120"/>
              <w:rPr>
                <w:sz w:val="20"/>
                <w:szCs w:val="22"/>
              </w:rPr>
            </w:pPr>
            <w:r w:rsidRPr="002034D5">
              <w:rPr>
                <w:sz w:val="20"/>
                <w:szCs w:val="22"/>
              </w:rPr>
              <w:t>7 to 12</w:t>
            </w:r>
          </w:p>
        </w:tc>
        <w:tc>
          <w:tcPr>
            <w:tcW w:w="7009" w:type="dxa"/>
            <w:gridSpan w:val="2"/>
          </w:tcPr>
          <w:p w14:paraId="44CC6538" w14:textId="1AC88571" w:rsidR="00FD3B6B" w:rsidRPr="002034D5" w:rsidRDefault="00FD3B6B" w:rsidP="00963C54">
            <w:pPr>
              <w:numPr>
                <w:ilvl w:val="0"/>
                <w:numId w:val="13"/>
              </w:numPr>
              <w:spacing w:before="0" w:after="0" w:line="240" w:lineRule="auto"/>
              <w:ind w:left="343" w:hanging="283"/>
              <w:rPr>
                <w:sz w:val="20"/>
                <w:szCs w:val="22"/>
              </w:rPr>
            </w:pPr>
            <w:r w:rsidRPr="002034D5">
              <w:rPr>
                <w:sz w:val="20"/>
                <w:szCs w:val="22"/>
              </w:rPr>
              <w:t>1:</w:t>
            </w:r>
            <w:r w:rsidR="001C46AA">
              <w:rPr>
                <w:sz w:val="20"/>
                <w:szCs w:val="22"/>
              </w:rPr>
              <w:t>1</w:t>
            </w:r>
            <w:r w:rsidRPr="002034D5">
              <w:rPr>
                <w:sz w:val="20"/>
                <w:szCs w:val="22"/>
              </w:rPr>
              <w:t xml:space="preserve"> ratio </w:t>
            </w:r>
          </w:p>
          <w:p w14:paraId="7053F27A" w14:textId="77777777" w:rsidR="00FD3B6B" w:rsidRPr="002034D5"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 xml:space="preserve">Patient to be in line of sight at all times </w:t>
            </w:r>
          </w:p>
        </w:tc>
      </w:tr>
      <w:tr w:rsidR="00FD3B6B" w:rsidRPr="00315229" w14:paraId="4299495F" w14:textId="77777777" w:rsidTr="00255BFD">
        <w:trPr>
          <w:trHeight w:val="458"/>
        </w:trPr>
        <w:tc>
          <w:tcPr>
            <w:tcW w:w="1384" w:type="dxa"/>
            <w:gridSpan w:val="2"/>
          </w:tcPr>
          <w:p w14:paraId="527C3F1D" w14:textId="77777777" w:rsidR="00FD3B6B" w:rsidRPr="002034D5" w:rsidRDefault="00FD3B6B" w:rsidP="00B96EB1">
            <w:pPr>
              <w:spacing w:after="120"/>
              <w:rPr>
                <w:sz w:val="20"/>
                <w:szCs w:val="22"/>
              </w:rPr>
            </w:pPr>
            <w:r w:rsidRPr="002034D5">
              <w:rPr>
                <w:sz w:val="20"/>
                <w:szCs w:val="22"/>
              </w:rPr>
              <w:t>HIGH</w:t>
            </w:r>
          </w:p>
        </w:tc>
        <w:tc>
          <w:tcPr>
            <w:tcW w:w="1559" w:type="dxa"/>
          </w:tcPr>
          <w:p w14:paraId="038E282F" w14:textId="77777777" w:rsidR="00FD3B6B" w:rsidRPr="002034D5" w:rsidRDefault="00FD3B6B" w:rsidP="00B96EB1">
            <w:pPr>
              <w:spacing w:after="120"/>
              <w:rPr>
                <w:sz w:val="20"/>
                <w:szCs w:val="22"/>
              </w:rPr>
            </w:pPr>
            <w:r w:rsidRPr="002034D5">
              <w:rPr>
                <w:sz w:val="20"/>
                <w:szCs w:val="22"/>
              </w:rPr>
              <w:t>13 to 18</w:t>
            </w:r>
          </w:p>
        </w:tc>
        <w:tc>
          <w:tcPr>
            <w:tcW w:w="7009" w:type="dxa"/>
            <w:gridSpan w:val="2"/>
          </w:tcPr>
          <w:p w14:paraId="7FA85515" w14:textId="2A301595" w:rsidR="00FD3B6B" w:rsidRPr="002034D5" w:rsidRDefault="001C46AA" w:rsidP="00963C54">
            <w:pPr>
              <w:pStyle w:val="ListParagraph"/>
              <w:numPr>
                <w:ilvl w:val="0"/>
                <w:numId w:val="15"/>
              </w:numPr>
              <w:ind w:left="343" w:hanging="283"/>
              <w:rPr>
                <w:rFonts w:ascii="Arial" w:eastAsia="Calibri" w:hAnsi="Arial" w:cs="Arial"/>
                <w:sz w:val="20"/>
                <w:szCs w:val="22"/>
              </w:rPr>
            </w:pPr>
            <w:r>
              <w:rPr>
                <w:rFonts w:ascii="Arial" w:eastAsia="Calibri" w:hAnsi="Arial" w:cs="Arial"/>
                <w:sz w:val="20"/>
                <w:szCs w:val="22"/>
              </w:rPr>
              <w:t>2</w:t>
            </w:r>
            <w:r w:rsidR="00FD3B6B" w:rsidRPr="002034D5">
              <w:rPr>
                <w:rFonts w:ascii="Arial" w:eastAsia="Calibri" w:hAnsi="Arial" w:cs="Arial"/>
                <w:sz w:val="20"/>
                <w:szCs w:val="22"/>
              </w:rPr>
              <w:t>:</w:t>
            </w:r>
            <w:r w:rsidR="00D342B0">
              <w:rPr>
                <w:rFonts w:ascii="Arial" w:eastAsia="Calibri" w:hAnsi="Arial" w:cs="Arial"/>
                <w:sz w:val="20"/>
                <w:szCs w:val="22"/>
              </w:rPr>
              <w:t>1</w:t>
            </w:r>
            <w:r w:rsidR="00FD3B6B" w:rsidRPr="002034D5">
              <w:rPr>
                <w:rFonts w:ascii="Arial" w:eastAsia="Calibri" w:hAnsi="Arial" w:cs="Arial"/>
                <w:sz w:val="20"/>
                <w:szCs w:val="22"/>
              </w:rPr>
              <w:t xml:space="preserve"> ratio </w:t>
            </w:r>
          </w:p>
          <w:p w14:paraId="342BCA6D" w14:textId="77777777" w:rsidR="00FD3B6B"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Patient to be in line of sight at all times</w:t>
            </w:r>
          </w:p>
          <w:p w14:paraId="77D507CD" w14:textId="4B7A18BF" w:rsidR="002852C0" w:rsidRPr="002034D5" w:rsidRDefault="002852C0" w:rsidP="00963C54">
            <w:pPr>
              <w:pStyle w:val="ListParagraph"/>
              <w:numPr>
                <w:ilvl w:val="0"/>
                <w:numId w:val="15"/>
              </w:numPr>
              <w:ind w:left="343" w:hanging="283"/>
              <w:rPr>
                <w:rFonts w:ascii="Arial" w:eastAsia="Calibri" w:hAnsi="Arial" w:cs="Arial"/>
                <w:sz w:val="20"/>
                <w:szCs w:val="22"/>
              </w:rPr>
            </w:pPr>
            <w:r w:rsidRPr="0008399F">
              <w:rPr>
                <w:rFonts w:ascii="Arial" w:eastAsia="Calibri" w:hAnsi="Arial" w:cs="Arial"/>
                <w:sz w:val="20"/>
                <w:szCs w:val="22"/>
              </w:rPr>
              <w:t>Single room mandatory</w:t>
            </w:r>
          </w:p>
        </w:tc>
      </w:tr>
      <w:tr w:rsidR="00FD3B6B" w:rsidRPr="00315229" w14:paraId="04855C6D" w14:textId="77777777" w:rsidTr="00255BFD">
        <w:trPr>
          <w:trHeight w:val="458"/>
        </w:trPr>
        <w:tc>
          <w:tcPr>
            <w:tcW w:w="1384" w:type="dxa"/>
            <w:gridSpan w:val="2"/>
          </w:tcPr>
          <w:p w14:paraId="0DA08BC5" w14:textId="77777777" w:rsidR="00FD3B6B" w:rsidRPr="002034D5" w:rsidRDefault="00FD3B6B" w:rsidP="00B96EB1">
            <w:pPr>
              <w:spacing w:after="120"/>
              <w:rPr>
                <w:sz w:val="20"/>
                <w:szCs w:val="22"/>
              </w:rPr>
            </w:pPr>
            <w:r w:rsidRPr="002034D5">
              <w:rPr>
                <w:sz w:val="20"/>
                <w:szCs w:val="22"/>
              </w:rPr>
              <w:t>EXTREME</w:t>
            </w:r>
          </w:p>
        </w:tc>
        <w:tc>
          <w:tcPr>
            <w:tcW w:w="1559" w:type="dxa"/>
          </w:tcPr>
          <w:p w14:paraId="631EB844" w14:textId="77777777" w:rsidR="00FD3B6B" w:rsidRPr="002034D5" w:rsidRDefault="00FD3B6B" w:rsidP="00B96EB1">
            <w:pPr>
              <w:spacing w:after="120"/>
              <w:rPr>
                <w:sz w:val="20"/>
                <w:szCs w:val="22"/>
              </w:rPr>
            </w:pPr>
            <w:r w:rsidRPr="002034D5">
              <w:rPr>
                <w:sz w:val="20"/>
                <w:szCs w:val="22"/>
              </w:rPr>
              <w:t>19 or over</w:t>
            </w:r>
          </w:p>
        </w:tc>
        <w:tc>
          <w:tcPr>
            <w:tcW w:w="7009" w:type="dxa"/>
            <w:gridSpan w:val="2"/>
          </w:tcPr>
          <w:p w14:paraId="2C8FEF48" w14:textId="2F774BDE" w:rsidR="00FD3B6B" w:rsidRPr="002034D5" w:rsidRDefault="00D342B0" w:rsidP="00963C54">
            <w:pPr>
              <w:pStyle w:val="ListParagraph"/>
              <w:numPr>
                <w:ilvl w:val="0"/>
                <w:numId w:val="15"/>
              </w:numPr>
              <w:ind w:left="343" w:hanging="283"/>
              <w:rPr>
                <w:rFonts w:ascii="Arial" w:eastAsia="Calibri" w:hAnsi="Arial" w:cs="Arial"/>
                <w:sz w:val="20"/>
                <w:szCs w:val="22"/>
              </w:rPr>
            </w:pPr>
            <w:r>
              <w:rPr>
                <w:rFonts w:ascii="Arial" w:eastAsia="Calibri" w:hAnsi="Arial" w:cs="Arial"/>
                <w:sz w:val="20"/>
                <w:szCs w:val="22"/>
              </w:rPr>
              <w:t>2</w:t>
            </w:r>
            <w:r w:rsidR="00FD3B6B" w:rsidRPr="002034D5">
              <w:rPr>
                <w:rFonts w:ascii="Arial" w:eastAsia="Calibri" w:hAnsi="Arial" w:cs="Arial"/>
                <w:sz w:val="20"/>
                <w:szCs w:val="22"/>
              </w:rPr>
              <w:t>:1 ratio</w:t>
            </w:r>
          </w:p>
          <w:p w14:paraId="63C9E530" w14:textId="77777777" w:rsidR="00FD3B6B" w:rsidRDefault="00FD3B6B" w:rsidP="00963C54">
            <w:pPr>
              <w:pStyle w:val="ListParagraph"/>
              <w:numPr>
                <w:ilvl w:val="0"/>
                <w:numId w:val="15"/>
              </w:numPr>
              <w:ind w:left="343" w:hanging="283"/>
              <w:rPr>
                <w:rFonts w:ascii="Arial" w:eastAsia="Calibri" w:hAnsi="Arial" w:cs="Arial"/>
                <w:sz w:val="20"/>
                <w:szCs w:val="22"/>
              </w:rPr>
            </w:pPr>
            <w:r w:rsidRPr="002034D5">
              <w:rPr>
                <w:rFonts w:ascii="Arial" w:eastAsia="Calibri" w:hAnsi="Arial" w:cs="Arial"/>
                <w:sz w:val="20"/>
                <w:szCs w:val="22"/>
              </w:rPr>
              <w:t>Patient to be in line of sight at all times</w:t>
            </w:r>
          </w:p>
          <w:p w14:paraId="28DB6A2F" w14:textId="4D81D79D" w:rsidR="00D342B0" w:rsidRPr="002034D5" w:rsidRDefault="00D342B0" w:rsidP="00963C54">
            <w:pPr>
              <w:pStyle w:val="ListParagraph"/>
              <w:numPr>
                <w:ilvl w:val="0"/>
                <w:numId w:val="15"/>
              </w:numPr>
              <w:ind w:left="343" w:hanging="283"/>
              <w:rPr>
                <w:rFonts w:ascii="Arial" w:eastAsia="Calibri" w:hAnsi="Arial" w:cs="Arial"/>
                <w:sz w:val="20"/>
                <w:szCs w:val="22"/>
              </w:rPr>
            </w:pPr>
            <w:r w:rsidRPr="0008399F">
              <w:rPr>
                <w:rFonts w:ascii="Arial" w:eastAsia="Calibri" w:hAnsi="Arial" w:cs="Arial"/>
                <w:sz w:val="20"/>
                <w:szCs w:val="22"/>
              </w:rPr>
              <w:t>Single room mandatory</w:t>
            </w:r>
            <w:r>
              <w:rPr>
                <w:rFonts w:ascii="Arial" w:eastAsia="Calibri" w:hAnsi="Arial" w:cs="Arial"/>
                <w:sz w:val="20"/>
                <w:szCs w:val="22"/>
              </w:rPr>
              <w:t xml:space="preserve"> </w:t>
            </w:r>
          </w:p>
        </w:tc>
      </w:tr>
    </w:tbl>
    <w:p w14:paraId="6BA133E8" w14:textId="6025C398" w:rsidR="00FD3B6B" w:rsidRPr="0008399F" w:rsidRDefault="00A04F4B" w:rsidP="00527AEA">
      <w:pPr>
        <w:pStyle w:val="BodyCopy"/>
        <w:pBdr>
          <w:top w:val="single" w:sz="4" w:space="1" w:color="auto"/>
          <w:left w:val="single" w:sz="4" w:space="4" w:color="auto"/>
          <w:bottom w:val="single" w:sz="4" w:space="1" w:color="auto"/>
          <w:right w:val="single" w:sz="4" w:space="4" w:color="auto"/>
        </w:pBdr>
        <w:rPr>
          <w:rFonts w:eastAsia="Meiryo"/>
        </w:rPr>
      </w:pPr>
      <w:r w:rsidRPr="00527AEA">
        <w:rPr>
          <w:rFonts w:eastAsia="Meiryo"/>
          <w:b/>
        </w:rPr>
        <w:t>Note:</w:t>
      </w:r>
      <w:r w:rsidRPr="0008399F">
        <w:rPr>
          <w:rFonts w:eastAsia="Meiryo"/>
        </w:rPr>
        <w:t xml:space="preserve"> Ratio of s</w:t>
      </w:r>
      <w:r w:rsidR="001C46AA" w:rsidRPr="0008399F">
        <w:rPr>
          <w:rFonts w:eastAsia="Meiryo"/>
        </w:rPr>
        <w:t>ecurity</w:t>
      </w:r>
      <w:r w:rsidRPr="0008399F">
        <w:rPr>
          <w:rFonts w:eastAsia="Meiryo"/>
        </w:rPr>
        <w:t xml:space="preserve"> personal </w:t>
      </w:r>
      <w:r w:rsidR="001C46AA" w:rsidRPr="0008399F">
        <w:rPr>
          <w:rFonts w:eastAsia="Meiryo"/>
        </w:rPr>
        <w:t>may change depending on room allocation</w:t>
      </w:r>
      <w:r w:rsidRPr="0008399F">
        <w:rPr>
          <w:rFonts w:eastAsia="Meiryo"/>
        </w:rPr>
        <w:t xml:space="preserve"> on the medical ward. If the consumer is not admitted to a single</w:t>
      </w:r>
      <w:r w:rsidR="001C46AA" w:rsidRPr="0008399F">
        <w:rPr>
          <w:rFonts w:eastAsia="Meiryo"/>
        </w:rPr>
        <w:t xml:space="preserve"> room </w:t>
      </w:r>
      <w:r w:rsidRPr="0008399F">
        <w:rPr>
          <w:rFonts w:eastAsia="Meiryo"/>
        </w:rPr>
        <w:t xml:space="preserve">the </w:t>
      </w:r>
      <w:r w:rsidR="001C46AA" w:rsidRPr="0008399F">
        <w:rPr>
          <w:rFonts w:eastAsia="Meiryo"/>
        </w:rPr>
        <w:t>ratio of security officer</w:t>
      </w:r>
      <w:r w:rsidRPr="0008399F">
        <w:rPr>
          <w:rFonts w:eastAsia="Meiryo"/>
        </w:rPr>
        <w:t>s</w:t>
      </w:r>
      <w:r w:rsidR="001C46AA" w:rsidRPr="0008399F">
        <w:rPr>
          <w:rFonts w:eastAsia="Meiryo"/>
        </w:rPr>
        <w:t xml:space="preserve"> may increase post review. </w:t>
      </w:r>
    </w:p>
    <w:p w14:paraId="0AF6D409" w14:textId="68C12F0B" w:rsidR="00FD3B6B" w:rsidRDefault="00FD3B6B">
      <w:pPr>
        <w:spacing w:before="0" w:after="0" w:line="240" w:lineRule="auto"/>
        <w:rPr>
          <w:sz w:val="22"/>
          <w:szCs w:val="22"/>
        </w:rPr>
      </w:pPr>
      <w:r>
        <w:rPr>
          <w:sz w:val="22"/>
          <w:szCs w:val="22"/>
        </w:rPr>
        <w:br w:type="page"/>
      </w:r>
    </w:p>
    <w:p w14:paraId="61F17951" w14:textId="60D4F387" w:rsidR="00D42E6F" w:rsidRDefault="00D42E6F" w:rsidP="00D42E6F">
      <w:pPr>
        <w:pStyle w:val="Heading4"/>
      </w:pPr>
      <w:bookmarkStart w:id="54" w:name="_Toc215841877"/>
      <w:r>
        <w:lastRenderedPageBreak/>
        <w:t>Attachment 3</w:t>
      </w:r>
      <w:bookmarkEnd w:id="54"/>
      <w:r>
        <w:t xml:space="preserve"> </w:t>
      </w:r>
    </w:p>
    <w:p w14:paraId="072F4858" w14:textId="77777777" w:rsidR="00D42E6F" w:rsidRPr="00D42E6F" w:rsidRDefault="00D42E6F" w:rsidP="00527AEA">
      <w:pPr>
        <w:pStyle w:val="Heading5"/>
      </w:pPr>
      <w:bookmarkStart w:id="55" w:name="_Hlk198036261"/>
      <w:r w:rsidRPr="00D42E6F">
        <w:t xml:space="preserve">Daily Security Risk Assessment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967"/>
        <w:gridCol w:w="1418"/>
        <w:gridCol w:w="1016"/>
        <w:gridCol w:w="827"/>
        <w:gridCol w:w="18"/>
        <w:gridCol w:w="1116"/>
        <w:gridCol w:w="30"/>
        <w:gridCol w:w="1104"/>
        <w:gridCol w:w="9"/>
        <w:gridCol w:w="1862"/>
      </w:tblGrid>
      <w:tr w:rsidR="00D42E6F" w:rsidRPr="00D42E6F" w14:paraId="3AD59C4B" w14:textId="77777777" w:rsidTr="00255BFD">
        <w:tc>
          <w:tcPr>
            <w:tcW w:w="10343" w:type="dxa"/>
            <w:gridSpan w:val="11"/>
          </w:tcPr>
          <w:p w14:paraId="7305A69C" w14:textId="77777777" w:rsidR="00D42E6F" w:rsidRPr="00D42E6F" w:rsidRDefault="00D42E6F" w:rsidP="00B96EB1">
            <w:pPr>
              <w:spacing w:after="120"/>
              <w:rPr>
                <w:rFonts w:asciiTheme="minorHAnsi" w:hAnsiTheme="minorHAnsi" w:cstheme="minorHAnsi"/>
                <w:sz w:val="20"/>
                <w:szCs w:val="22"/>
              </w:rPr>
            </w:pPr>
            <w:r w:rsidRPr="00D42E6F">
              <w:rPr>
                <w:rFonts w:asciiTheme="minorHAnsi" w:eastAsia="Meiryo" w:hAnsiTheme="minorHAnsi" w:cstheme="minorHAnsi"/>
                <w:sz w:val="22"/>
              </w:rPr>
              <w:t>Date completed:</w:t>
            </w:r>
          </w:p>
        </w:tc>
      </w:tr>
      <w:tr w:rsidR="00D42E6F" w:rsidRPr="00D42E6F" w14:paraId="616B60F3" w14:textId="77777777" w:rsidTr="00255BFD">
        <w:tc>
          <w:tcPr>
            <w:tcW w:w="1976" w:type="dxa"/>
          </w:tcPr>
          <w:p w14:paraId="2FD9B932"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First name:</w:t>
            </w:r>
          </w:p>
        </w:tc>
        <w:tc>
          <w:tcPr>
            <w:tcW w:w="2385" w:type="dxa"/>
            <w:gridSpan w:val="2"/>
          </w:tcPr>
          <w:p w14:paraId="4EA285BC" w14:textId="77777777" w:rsidR="00D42E6F" w:rsidRPr="00D42E6F" w:rsidRDefault="00D42E6F" w:rsidP="00B96EB1">
            <w:pPr>
              <w:spacing w:after="120"/>
              <w:rPr>
                <w:rFonts w:asciiTheme="minorHAnsi" w:hAnsiTheme="minorHAnsi" w:cstheme="minorHAnsi"/>
                <w:sz w:val="20"/>
                <w:szCs w:val="22"/>
              </w:rPr>
            </w:pPr>
          </w:p>
        </w:tc>
        <w:tc>
          <w:tcPr>
            <w:tcW w:w="1843" w:type="dxa"/>
            <w:gridSpan w:val="2"/>
          </w:tcPr>
          <w:p w14:paraId="4BF15D94"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Last name:</w:t>
            </w:r>
          </w:p>
        </w:tc>
        <w:tc>
          <w:tcPr>
            <w:tcW w:w="4139" w:type="dxa"/>
            <w:gridSpan w:val="6"/>
          </w:tcPr>
          <w:p w14:paraId="059FE045" w14:textId="77777777" w:rsidR="00D42E6F" w:rsidRPr="00D42E6F" w:rsidRDefault="00D42E6F" w:rsidP="00B96EB1">
            <w:pPr>
              <w:spacing w:after="120"/>
              <w:rPr>
                <w:rFonts w:asciiTheme="minorHAnsi" w:hAnsiTheme="minorHAnsi" w:cstheme="minorHAnsi"/>
                <w:sz w:val="20"/>
                <w:szCs w:val="22"/>
              </w:rPr>
            </w:pPr>
          </w:p>
        </w:tc>
      </w:tr>
      <w:tr w:rsidR="00D42E6F" w:rsidRPr="00D42E6F" w14:paraId="60AAA18E" w14:textId="77777777" w:rsidTr="00255BFD">
        <w:tc>
          <w:tcPr>
            <w:tcW w:w="1976" w:type="dxa"/>
          </w:tcPr>
          <w:p w14:paraId="6F7338B8"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Date of Birth:</w:t>
            </w:r>
          </w:p>
        </w:tc>
        <w:tc>
          <w:tcPr>
            <w:tcW w:w="2385" w:type="dxa"/>
            <w:gridSpan w:val="2"/>
          </w:tcPr>
          <w:p w14:paraId="3253E102"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 xml:space="preserve">            /           /</w:t>
            </w:r>
          </w:p>
        </w:tc>
        <w:tc>
          <w:tcPr>
            <w:tcW w:w="1843" w:type="dxa"/>
            <w:gridSpan w:val="2"/>
          </w:tcPr>
          <w:p w14:paraId="56EBCE6F"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Sex:</w:t>
            </w:r>
          </w:p>
        </w:tc>
        <w:tc>
          <w:tcPr>
            <w:tcW w:w="4139" w:type="dxa"/>
            <w:gridSpan w:val="6"/>
          </w:tcPr>
          <w:p w14:paraId="2F5B67D2" w14:textId="77777777" w:rsidR="00D42E6F" w:rsidRPr="00D42E6F" w:rsidRDefault="00D42E6F" w:rsidP="00B96EB1">
            <w:pPr>
              <w:spacing w:after="120"/>
              <w:rPr>
                <w:rFonts w:asciiTheme="minorHAnsi" w:hAnsiTheme="minorHAnsi" w:cstheme="minorHAnsi"/>
                <w:sz w:val="20"/>
                <w:szCs w:val="22"/>
              </w:rPr>
            </w:pPr>
            <w:r w:rsidRPr="00D42E6F">
              <w:rPr>
                <w:rFonts w:asciiTheme="minorHAnsi" w:hAnsiTheme="minorHAnsi" w:cstheme="minorHAnsi"/>
                <w:sz w:val="20"/>
                <w:szCs w:val="22"/>
              </w:rPr>
              <w:t>Male / Female / Other</w:t>
            </w:r>
          </w:p>
        </w:tc>
      </w:tr>
      <w:tr w:rsidR="00D42E6F" w:rsidRPr="00D42E6F" w14:paraId="04EB3106" w14:textId="77777777" w:rsidTr="00255BFD">
        <w:trPr>
          <w:trHeight w:val="556"/>
        </w:trPr>
        <w:tc>
          <w:tcPr>
            <w:tcW w:w="10343" w:type="dxa"/>
            <w:gridSpan w:val="11"/>
          </w:tcPr>
          <w:p w14:paraId="0D049C41" w14:textId="77777777" w:rsidR="00D42E6F" w:rsidRPr="00D42E6F" w:rsidRDefault="00D42E6F" w:rsidP="00B96EB1">
            <w:pPr>
              <w:spacing w:after="200"/>
              <w:jc w:val="center"/>
              <w:rPr>
                <w:rFonts w:asciiTheme="minorHAnsi" w:eastAsia="Meiryo" w:hAnsiTheme="minorHAnsi" w:cstheme="minorHAnsi"/>
                <w:b/>
                <w:bCs/>
                <w:sz w:val="22"/>
              </w:rPr>
            </w:pPr>
            <w:r w:rsidRPr="00D42E6F">
              <w:rPr>
                <w:rFonts w:asciiTheme="minorHAnsi" w:eastAsia="Meiryo" w:hAnsiTheme="minorHAnsi" w:cstheme="minorHAnsi"/>
                <w:b/>
                <w:bCs/>
                <w:sz w:val="22"/>
              </w:rPr>
              <w:t>RISK ASSESSMENT</w:t>
            </w:r>
          </w:p>
        </w:tc>
      </w:tr>
      <w:tr w:rsidR="00D42E6F" w:rsidRPr="00D42E6F" w14:paraId="767B17A1" w14:textId="77777777" w:rsidTr="00255BFD">
        <w:trPr>
          <w:trHeight w:val="556"/>
        </w:trPr>
        <w:tc>
          <w:tcPr>
            <w:tcW w:w="7368" w:type="dxa"/>
            <w:gridSpan w:val="8"/>
          </w:tcPr>
          <w:p w14:paraId="4DC46AA0" w14:textId="77777777" w:rsidR="00D42E6F" w:rsidRPr="00D42E6F" w:rsidRDefault="00D42E6F" w:rsidP="00B96EB1">
            <w:pPr>
              <w:spacing w:after="200"/>
              <w:rPr>
                <w:rFonts w:asciiTheme="minorHAnsi" w:eastAsia="Meiryo" w:hAnsiTheme="minorHAnsi" w:cstheme="minorHAnsi"/>
                <w:b/>
                <w:bCs/>
                <w:sz w:val="22"/>
              </w:rPr>
            </w:pPr>
            <w:r w:rsidRPr="00D42E6F">
              <w:rPr>
                <w:rFonts w:asciiTheme="minorHAnsi" w:eastAsia="Meiryo" w:hAnsiTheme="minorHAnsi" w:cstheme="minorHAnsi"/>
                <w:sz w:val="22"/>
              </w:rPr>
              <w:t xml:space="preserve">Initial security risk assessment risk category remains </w:t>
            </w:r>
          </w:p>
        </w:tc>
        <w:tc>
          <w:tcPr>
            <w:tcW w:w="1113" w:type="dxa"/>
            <w:gridSpan w:val="2"/>
          </w:tcPr>
          <w:p w14:paraId="033B65DA"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862" w:type="dxa"/>
          </w:tcPr>
          <w:p w14:paraId="18BF1AFD"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r>
      <w:tr w:rsidR="00D42E6F" w:rsidRPr="00D42E6F" w14:paraId="7FC6B61E" w14:textId="77777777" w:rsidTr="00255BFD">
        <w:trPr>
          <w:trHeight w:val="556"/>
        </w:trPr>
        <w:tc>
          <w:tcPr>
            <w:tcW w:w="7368" w:type="dxa"/>
            <w:gridSpan w:val="8"/>
          </w:tcPr>
          <w:p w14:paraId="6B466369" w14:textId="77777777" w:rsidR="00D42E6F" w:rsidRPr="00D42E6F" w:rsidRDefault="00D42E6F" w:rsidP="00B96EB1">
            <w:pPr>
              <w:spacing w:after="200"/>
              <w:rPr>
                <w:rFonts w:asciiTheme="minorHAnsi" w:eastAsia="Meiryo" w:hAnsiTheme="minorHAnsi" w:cstheme="minorHAnsi"/>
                <w:b/>
                <w:bCs/>
                <w:sz w:val="22"/>
              </w:rPr>
            </w:pPr>
            <w:r w:rsidRPr="00D42E6F">
              <w:rPr>
                <w:rFonts w:asciiTheme="minorHAnsi" w:eastAsia="Meiryo" w:hAnsiTheme="minorHAnsi" w:cstheme="minorHAnsi"/>
                <w:sz w:val="22"/>
              </w:rPr>
              <w:t>Change to security risk assessment category</w:t>
            </w:r>
          </w:p>
        </w:tc>
        <w:tc>
          <w:tcPr>
            <w:tcW w:w="1113" w:type="dxa"/>
            <w:gridSpan w:val="2"/>
          </w:tcPr>
          <w:p w14:paraId="0660B0F4"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862" w:type="dxa"/>
          </w:tcPr>
          <w:p w14:paraId="46713338"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r>
      <w:tr w:rsidR="00D42E6F" w:rsidRPr="00D42E6F" w14:paraId="5C40EDD4" w14:textId="77777777" w:rsidTr="00255BFD">
        <w:tc>
          <w:tcPr>
            <w:tcW w:w="10343" w:type="dxa"/>
            <w:gridSpan w:val="11"/>
          </w:tcPr>
          <w:p w14:paraId="0545A7BF"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i/>
                <w:iCs/>
                <w:sz w:val="22"/>
              </w:rPr>
              <w:t>Reason for security risk change:</w:t>
            </w:r>
          </w:p>
        </w:tc>
      </w:tr>
      <w:tr w:rsidR="00D42E6F" w:rsidRPr="00D42E6F" w14:paraId="18E7C1C7" w14:textId="77777777" w:rsidTr="00255BFD">
        <w:tc>
          <w:tcPr>
            <w:tcW w:w="5377" w:type="dxa"/>
            <w:gridSpan w:val="4"/>
          </w:tcPr>
          <w:p w14:paraId="41F0B4A2" w14:textId="77777777" w:rsidR="00D42E6F" w:rsidRPr="00D42E6F" w:rsidRDefault="00D42E6F" w:rsidP="00B96EB1">
            <w:pPr>
              <w:spacing w:after="200"/>
              <w:rPr>
                <w:rFonts w:asciiTheme="minorHAnsi" w:eastAsia="Meiryo" w:hAnsiTheme="minorHAnsi" w:cstheme="minorHAnsi"/>
                <w:i/>
                <w:iCs/>
                <w:sz w:val="22"/>
              </w:rPr>
            </w:pPr>
            <w:r w:rsidRPr="00D42E6F">
              <w:rPr>
                <w:rFonts w:asciiTheme="minorHAnsi" w:eastAsia="Meiryo" w:hAnsiTheme="minorHAnsi" w:cstheme="minorHAnsi"/>
                <w:sz w:val="22"/>
              </w:rPr>
              <w:t xml:space="preserve">New security risk level  </w:t>
            </w:r>
          </w:p>
        </w:tc>
        <w:tc>
          <w:tcPr>
            <w:tcW w:w="845" w:type="dxa"/>
            <w:gridSpan w:val="2"/>
          </w:tcPr>
          <w:p w14:paraId="4A4E83CB" w14:textId="77777777" w:rsidR="00D42E6F" w:rsidRPr="00D42E6F" w:rsidRDefault="00D42E6F" w:rsidP="00B96EB1">
            <w:pPr>
              <w:spacing w:after="200"/>
              <w:jc w:val="center"/>
              <w:rPr>
                <w:rFonts w:asciiTheme="minorHAnsi" w:eastAsia="Meiryo" w:hAnsiTheme="minorHAnsi" w:cstheme="minorHAnsi"/>
                <w:i/>
                <w:iCs/>
                <w:sz w:val="22"/>
              </w:rPr>
            </w:pPr>
            <w:r w:rsidRPr="00D42E6F">
              <w:rPr>
                <w:rFonts w:asciiTheme="minorHAnsi" w:eastAsia="Meiryo" w:hAnsiTheme="minorHAnsi" w:cstheme="minorHAnsi"/>
                <w:i/>
                <w:iCs/>
                <w:sz w:val="22"/>
              </w:rPr>
              <w:t>Low</w:t>
            </w:r>
          </w:p>
        </w:tc>
        <w:tc>
          <w:tcPr>
            <w:tcW w:w="1146" w:type="dxa"/>
            <w:gridSpan w:val="2"/>
          </w:tcPr>
          <w:p w14:paraId="4122CD86" w14:textId="77777777" w:rsidR="00D42E6F" w:rsidRPr="00D42E6F" w:rsidRDefault="00D42E6F" w:rsidP="00B96EB1">
            <w:pPr>
              <w:spacing w:after="200"/>
              <w:jc w:val="center"/>
              <w:rPr>
                <w:rFonts w:asciiTheme="minorHAnsi" w:eastAsia="Meiryo" w:hAnsiTheme="minorHAnsi" w:cstheme="minorHAnsi"/>
                <w:i/>
                <w:iCs/>
                <w:sz w:val="22"/>
              </w:rPr>
            </w:pPr>
            <w:r w:rsidRPr="00D42E6F">
              <w:rPr>
                <w:rFonts w:asciiTheme="minorHAnsi" w:eastAsia="Meiryo" w:hAnsiTheme="minorHAnsi" w:cstheme="minorHAnsi"/>
                <w:i/>
                <w:iCs/>
                <w:sz w:val="22"/>
              </w:rPr>
              <w:t>Moderate</w:t>
            </w:r>
          </w:p>
        </w:tc>
        <w:tc>
          <w:tcPr>
            <w:tcW w:w="1113" w:type="dxa"/>
            <w:gridSpan w:val="2"/>
          </w:tcPr>
          <w:p w14:paraId="6F337228" w14:textId="77777777" w:rsidR="00D42E6F" w:rsidRPr="00D42E6F" w:rsidRDefault="00D42E6F" w:rsidP="00B96EB1">
            <w:pPr>
              <w:spacing w:after="200"/>
              <w:jc w:val="center"/>
              <w:rPr>
                <w:rFonts w:asciiTheme="minorHAnsi" w:eastAsia="Meiryo" w:hAnsiTheme="minorHAnsi" w:cstheme="minorHAnsi"/>
                <w:i/>
                <w:iCs/>
                <w:sz w:val="22"/>
              </w:rPr>
            </w:pPr>
            <w:r w:rsidRPr="00D42E6F">
              <w:rPr>
                <w:rFonts w:asciiTheme="minorHAnsi" w:eastAsia="Meiryo" w:hAnsiTheme="minorHAnsi" w:cstheme="minorHAnsi"/>
                <w:i/>
                <w:iCs/>
                <w:sz w:val="22"/>
              </w:rPr>
              <w:t>High</w:t>
            </w:r>
          </w:p>
        </w:tc>
        <w:tc>
          <w:tcPr>
            <w:tcW w:w="1862" w:type="dxa"/>
          </w:tcPr>
          <w:p w14:paraId="23AF58A0" w14:textId="77777777" w:rsidR="00D42E6F" w:rsidRPr="00D42E6F" w:rsidRDefault="00D42E6F" w:rsidP="00B96EB1">
            <w:pPr>
              <w:spacing w:after="200"/>
              <w:jc w:val="center"/>
              <w:rPr>
                <w:rFonts w:asciiTheme="minorHAnsi" w:eastAsia="Meiryo" w:hAnsiTheme="minorHAnsi" w:cstheme="minorHAnsi"/>
                <w:i/>
                <w:iCs/>
                <w:sz w:val="22"/>
              </w:rPr>
            </w:pPr>
            <w:r w:rsidRPr="00D42E6F">
              <w:rPr>
                <w:rFonts w:asciiTheme="minorHAnsi" w:eastAsia="Meiryo" w:hAnsiTheme="minorHAnsi" w:cstheme="minorHAnsi"/>
                <w:i/>
                <w:iCs/>
                <w:sz w:val="22"/>
              </w:rPr>
              <w:t>Extreme</w:t>
            </w:r>
          </w:p>
        </w:tc>
      </w:tr>
      <w:tr w:rsidR="00D42E6F" w:rsidRPr="00D42E6F" w14:paraId="7049CBAD" w14:textId="77777777" w:rsidTr="00255BFD">
        <w:tc>
          <w:tcPr>
            <w:tcW w:w="10343" w:type="dxa"/>
            <w:gridSpan w:val="11"/>
          </w:tcPr>
          <w:p w14:paraId="0E01A5FE" w14:textId="61841582" w:rsidR="00D42E6F" w:rsidRPr="00D42E6F" w:rsidRDefault="00D42E6F" w:rsidP="00B96EB1">
            <w:pPr>
              <w:spacing w:after="200"/>
              <w:rPr>
                <w:rFonts w:asciiTheme="minorHAnsi" w:eastAsia="Meiryo" w:hAnsiTheme="minorHAnsi" w:cstheme="minorHAnsi"/>
                <w:i/>
                <w:iCs/>
                <w:sz w:val="22"/>
              </w:rPr>
            </w:pPr>
            <w:r w:rsidRPr="00D42E6F">
              <w:rPr>
                <w:rFonts w:asciiTheme="minorHAnsi" w:eastAsia="Meiryo" w:hAnsiTheme="minorHAnsi" w:cstheme="minorHAnsi"/>
                <w:sz w:val="22"/>
              </w:rPr>
              <w:t xml:space="preserve">At risk category (ARC):                                                                       1 </w:t>
            </w:r>
            <w:r w:rsidR="00FD3B6B">
              <w:rPr>
                <w:rFonts w:asciiTheme="minorHAnsi" w:eastAsia="Meiryo" w:hAnsiTheme="minorHAnsi" w:cstheme="minorHAnsi"/>
                <w:sz w:val="22"/>
              </w:rPr>
              <w:t xml:space="preserve"> </w:t>
            </w:r>
            <w:r w:rsidRPr="00D42E6F">
              <w:rPr>
                <w:rFonts w:asciiTheme="minorHAnsi" w:eastAsia="Meiryo" w:hAnsiTheme="minorHAnsi" w:cstheme="minorHAnsi"/>
                <w:sz w:val="22"/>
              </w:rPr>
              <w:t xml:space="preserve">   2 </w:t>
            </w:r>
            <w:r w:rsidR="00FD3B6B">
              <w:rPr>
                <w:rFonts w:asciiTheme="minorHAnsi" w:eastAsia="Meiryo" w:hAnsiTheme="minorHAnsi" w:cstheme="minorHAnsi"/>
                <w:sz w:val="22"/>
              </w:rPr>
              <w:t xml:space="preserve"> </w:t>
            </w:r>
            <w:r w:rsidRPr="00D42E6F">
              <w:rPr>
                <w:rFonts w:asciiTheme="minorHAnsi" w:eastAsia="Meiryo" w:hAnsiTheme="minorHAnsi" w:cstheme="minorHAnsi"/>
                <w:sz w:val="22"/>
              </w:rPr>
              <w:t xml:space="preserve">   3 </w:t>
            </w:r>
            <w:r w:rsidR="00FD3B6B">
              <w:rPr>
                <w:rFonts w:asciiTheme="minorHAnsi" w:eastAsia="Meiryo" w:hAnsiTheme="minorHAnsi" w:cstheme="minorHAnsi"/>
                <w:sz w:val="22"/>
              </w:rPr>
              <w:t xml:space="preserve"> </w:t>
            </w:r>
            <w:r w:rsidRPr="00D42E6F">
              <w:rPr>
                <w:rFonts w:asciiTheme="minorHAnsi" w:eastAsia="Meiryo" w:hAnsiTheme="minorHAnsi" w:cstheme="minorHAnsi"/>
                <w:sz w:val="22"/>
              </w:rPr>
              <w:t xml:space="preserve">   4 </w:t>
            </w:r>
            <w:r w:rsidR="00FD3B6B">
              <w:rPr>
                <w:rFonts w:asciiTheme="minorHAnsi" w:eastAsia="Meiryo" w:hAnsiTheme="minorHAnsi" w:cstheme="minorHAnsi"/>
                <w:sz w:val="22"/>
              </w:rPr>
              <w:t xml:space="preserve"> </w:t>
            </w:r>
            <w:r w:rsidRPr="00D42E6F">
              <w:rPr>
                <w:rFonts w:asciiTheme="minorHAnsi" w:eastAsia="Meiryo" w:hAnsiTheme="minorHAnsi" w:cstheme="minorHAnsi"/>
                <w:sz w:val="22"/>
              </w:rPr>
              <w:t xml:space="preserve">   5 </w:t>
            </w:r>
          </w:p>
        </w:tc>
      </w:tr>
      <w:tr w:rsidR="00D42E6F" w:rsidRPr="00D42E6F" w14:paraId="558FCA2A" w14:textId="77777777" w:rsidTr="00255BFD">
        <w:tc>
          <w:tcPr>
            <w:tcW w:w="10343" w:type="dxa"/>
            <w:gridSpan w:val="11"/>
          </w:tcPr>
          <w:p w14:paraId="5A1793D9" w14:textId="77777777" w:rsidR="00D42E6F" w:rsidRPr="00D42E6F" w:rsidRDefault="00D42E6F" w:rsidP="00B96EB1">
            <w:pPr>
              <w:spacing w:after="200"/>
              <w:jc w:val="center"/>
              <w:rPr>
                <w:rFonts w:asciiTheme="minorHAnsi" w:eastAsia="Meiryo" w:hAnsiTheme="minorHAnsi" w:cstheme="minorHAnsi"/>
                <w:b/>
                <w:bCs/>
                <w:sz w:val="22"/>
              </w:rPr>
            </w:pPr>
            <w:r w:rsidRPr="00D42E6F">
              <w:rPr>
                <w:rFonts w:asciiTheme="minorHAnsi" w:eastAsia="Meiryo" w:hAnsiTheme="minorHAnsi" w:cstheme="minorHAnsi"/>
                <w:b/>
                <w:bCs/>
                <w:sz w:val="22"/>
              </w:rPr>
              <w:t>SECURITY PLAN</w:t>
            </w:r>
          </w:p>
        </w:tc>
      </w:tr>
      <w:tr w:rsidR="00D42E6F" w:rsidRPr="00D42E6F" w14:paraId="277FF3A1" w14:textId="77777777" w:rsidTr="00255BFD">
        <w:tc>
          <w:tcPr>
            <w:tcW w:w="6204" w:type="dxa"/>
            <w:gridSpan w:val="5"/>
          </w:tcPr>
          <w:p w14:paraId="084BA166"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Physical barriers between patient &amp; public areas at all times</w:t>
            </w:r>
          </w:p>
        </w:tc>
        <w:tc>
          <w:tcPr>
            <w:tcW w:w="1134" w:type="dxa"/>
            <w:gridSpan w:val="2"/>
          </w:tcPr>
          <w:p w14:paraId="587B8E5C"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17114421"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0C6F5E43" w14:textId="272E1AA0" w:rsidR="00D42E6F" w:rsidRPr="00D42E6F" w:rsidRDefault="00FD3B6B" w:rsidP="00B96EB1">
            <w:pPr>
              <w:spacing w:after="200"/>
              <w:rPr>
                <w:rFonts w:asciiTheme="minorHAnsi" w:eastAsia="Meiryo" w:hAnsiTheme="minorHAnsi" w:cstheme="minorHAnsi"/>
                <w:sz w:val="20"/>
              </w:rPr>
            </w:pPr>
            <w:r>
              <w:rPr>
                <w:rFonts w:asciiTheme="minorHAnsi" w:eastAsia="Meiryo" w:hAnsiTheme="minorHAnsi" w:cstheme="minorHAnsi"/>
                <w:sz w:val="20"/>
              </w:rPr>
              <w:t>#</w:t>
            </w:r>
          </w:p>
        </w:tc>
      </w:tr>
      <w:tr w:rsidR="00D42E6F" w:rsidRPr="00D42E6F" w14:paraId="6F667EC0" w14:textId="77777777" w:rsidTr="00255BFD">
        <w:tc>
          <w:tcPr>
            <w:tcW w:w="6204" w:type="dxa"/>
            <w:gridSpan w:val="5"/>
          </w:tcPr>
          <w:p w14:paraId="72B21F4F"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 xml:space="preserve">Movement limited to the accommodation communal area </w:t>
            </w:r>
          </w:p>
        </w:tc>
        <w:tc>
          <w:tcPr>
            <w:tcW w:w="1134" w:type="dxa"/>
            <w:gridSpan w:val="2"/>
          </w:tcPr>
          <w:p w14:paraId="3667FFE7"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4ED11177"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4597E62F" w14:textId="77777777" w:rsidR="00D42E6F" w:rsidRPr="00D42E6F" w:rsidRDefault="00D42E6F" w:rsidP="00B96EB1">
            <w:pPr>
              <w:spacing w:after="200"/>
              <w:rPr>
                <w:rFonts w:asciiTheme="minorHAnsi" w:eastAsia="Meiryo" w:hAnsiTheme="minorHAnsi" w:cstheme="minorHAnsi"/>
                <w:sz w:val="22"/>
              </w:rPr>
            </w:pPr>
          </w:p>
        </w:tc>
      </w:tr>
      <w:tr w:rsidR="00D42E6F" w:rsidRPr="00D42E6F" w14:paraId="6FC17ADA" w14:textId="77777777" w:rsidTr="00255BFD">
        <w:tc>
          <w:tcPr>
            <w:tcW w:w="6204" w:type="dxa"/>
            <w:gridSpan w:val="5"/>
          </w:tcPr>
          <w:p w14:paraId="4A19783F"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Attend therapeutic groups with Security Officers</w:t>
            </w:r>
          </w:p>
        </w:tc>
        <w:tc>
          <w:tcPr>
            <w:tcW w:w="1134" w:type="dxa"/>
            <w:gridSpan w:val="2"/>
          </w:tcPr>
          <w:p w14:paraId="4E26E353"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44EBCA35"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24B9320A" w14:textId="77777777" w:rsidR="00D42E6F" w:rsidRPr="00D42E6F" w:rsidRDefault="00D42E6F" w:rsidP="00B96EB1">
            <w:pPr>
              <w:spacing w:after="200"/>
              <w:rPr>
                <w:rFonts w:asciiTheme="minorHAnsi" w:eastAsia="Meiryo" w:hAnsiTheme="minorHAnsi" w:cstheme="minorHAnsi"/>
                <w:sz w:val="22"/>
              </w:rPr>
            </w:pPr>
          </w:p>
        </w:tc>
      </w:tr>
      <w:tr w:rsidR="00D42E6F" w:rsidRPr="00D42E6F" w14:paraId="70F033E0" w14:textId="77777777" w:rsidTr="00255BFD">
        <w:tc>
          <w:tcPr>
            <w:tcW w:w="6204" w:type="dxa"/>
            <w:gridSpan w:val="5"/>
          </w:tcPr>
          <w:p w14:paraId="6C92F980"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Attend therapeutic groups without Security Officers</w:t>
            </w:r>
          </w:p>
        </w:tc>
        <w:tc>
          <w:tcPr>
            <w:tcW w:w="1134" w:type="dxa"/>
            <w:gridSpan w:val="2"/>
          </w:tcPr>
          <w:p w14:paraId="5D7A8A86"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41212D97"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30DEDDD0" w14:textId="77777777" w:rsidR="00D42E6F" w:rsidRPr="00D42E6F" w:rsidRDefault="00D42E6F" w:rsidP="00B96EB1">
            <w:pPr>
              <w:spacing w:after="200"/>
              <w:rPr>
                <w:rFonts w:asciiTheme="minorHAnsi" w:eastAsia="Meiryo" w:hAnsiTheme="minorHAnsi" w:cstheme="minorHAnsi"/>
                <w:sz w:val="22"/>
              </w:rPr>
            </w:pPr>
          </w:p>
        </w:tc>
      </w:tr>
      <w:tr w:rsidR="00D42E6F" w:rsidRPr="00D42E6F" w14:paraId="39076939" w14:textId="77777777" w:rsidTr="00255BFD">
        <w:tc>
          <w:tcPr>
            <w:tcW w:w="6204" w:type="dxa"/>
            <w:gridSpan w:val="5"/>
          </w:tcPr>
          <w:p w14:paraId="4A0304DF"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Access to courtyards with presence of Security Officer/s</w:t>
            </w:r>
          </w:p>
        </w:tc>
        <w:tc>
          <w:tcPr>
            <w:tcW w:w="1134" w:type="dxa"/>
            <w:gridSpan w:val="2"/>
          </w:tcPr>
          <w:p w14:paraId="70DEB973"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2B7D53D6"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0205F151" w14:textId="526EE166" w:rsidR="00D42E6F" w:rsidRPr="00D42E6F" w:rsidRDefault="00FD3B6B" w:rsidP="00B96EB1">
            <w:pPr>
              <w:spacing w:after="200"/>
              <w:rPr>
                <w:rFonts w:asciiTheme="minorHAnsi" w:eastAsia="Meiryo" w:hAnsiTheme="minorHAnsi" w:cstheme="minorHAnsi"/>
                <w:sz w:val="20"/>
              </w:rPr>
            </w:pPr>
            <w:r>
              <w:rPr>
                <w:rFonts w:asciiTheme="minorHAnsi" w:eastAsia="Meiryo" w:hAnsiTheme="minorHAnsi" w:cstheme="minorHAnsi"/>
                <w:sz w:val="20"/>
              </w:rPr>
              <w:t>#</w:t>
            </w:r>
          </w:p>
        </w:tc>
      </w:tr>
      <w:tr w:rsidR="00D42E6F" w:rsidRPr="00D42E6F" w14:paraId="1BBA3C5C" w14:textId="77777777" w:rsidTr="00255BFD">
        <w:tc>
          <w:tcPr>
            <w:tcW w:w="6204" w:type="dxa"/>
            <w:gridSpan w:val="5"/>
          </w:tcPr>
          <w:p w14:paraId="6C5C7D68" w14:textId="77777777" w:rsidR="00D42E6F" w:rsidRPr="00D42E6F" w:rsidRDefault="00D42E6F" w:rsidP="00B96EB1">
            <w:pPr>
              <w:rPr>
                <w:rFonts w:asciiTheme="minorHAnsi" w:eastAsia="Meiryo" w:hAnsiTheme="minorHAnsi" w:cstheme="minorHAnsi"/>
                <w:sz w:val="22"/>
              </w:rPr>
            </w:pPr>
            <w:r w:rsidRPr="00D42E6F">
              <w:rPr>
                <w:rFonts w:asciiTheme="minorHAnsi" w:eastAsia="Meiryo" w:hAnsiTheme="minorHAnsi" w:cstheme="minorHAnsi"/>
                <w:sz w:val="22"/>
              </w:rPr>
              <w:t>Mechanical restraints while in public areas</w:t>
            </w:r>
          </w:p>
        </w:tc>
        <w:tc>
          <w:tcPr>
            <w:tcW w:w="1134" w:type="dxa"/>
            <w:gridSpan w:val="2"/>
          </w:tcPr>
          <w:p w14:paraId="3343FD7C"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No</w:t>
            </w:r>
          </w:p>
        </w:tc>
        <w:tc>
          <w:tcPr>
            <w:tcW w:w="1134" w:type="dxa"/>
            <w:gridSpan w:val="2"/>
          </w:tcPr>
          <w:p w14:paraId="52605DE1" w14:textId="77777777" w:rsidR="00D42E6F" w:rsidRPr="00D42E6F" w:rsidRDefault="00D42E6F" w:rsidP="00B96EB1">
            <w:pPr>
              <w:spacing w:after="200"/>
              <w:jc w:val="center"/>
              <w:rPr>
                <w:rFonts w:asciiTheme="minorHAnsi" w:eastAsia="Meiryo" w:hAnsiTheme="minorHAnsi" w:cstheme="minorHAnsi"/>
                <w:sz w:val="22"/>
              </w:rPr>
            </w:pPr>
            <w:r w:rsidRPr="00D42E6F">
              <w:rPr>
                <w:rFonts w:asciiTheme="minorHAnsi" w:eastAsia="Meiryo" w:hAnsiTheme="minorHAnsi" w:cstheme="minorHAnsi"/>
                <w:sz w:val="22"/>
              </w:rPr>
              <w:t>Yes</w:t>
            </w:r>
          </w:p>
        </w:tc>
        <w:tc>
          <w:tcPr>
            <w:tcW w:w="1871" w:type="dxa"/>
            <w:gridSpan w:val="2"/>
          </w:tcPr>
          <w:p w14:paraId="55FE66CA" w14:textId="77777777" w:rsidR="00D42E6F" w:rsidRPr="00D42E6F" w:rsidRDefault="00D42E6F" w:rsidP="00B96EB1">
            <w:pPr>
              <w:spacing w:after="200"/>
              <w:rPr>
                <w:rFonts w:asciiTheme="minorHAnsi" w:eastAsia="Meiryo" w:hAnsiTheme="minorHAnsi" w:cstheme="minorHAnsi"/>
                <w:sz w:val="22"/>
              </w:rPr>
            </w:pPr>
          </w:p>
        </w:tc>
      </w:tr>
      <w:tr w:rsidR="00D42E6F" w:rsidRPr="00D42E6F" w14:paraId="6C7BB18A" w14:textId="77777777" w:rsidTr="00255BFD">
        <w:tc>
          <w:tcPr>
            <w:tcW w:w="10343" w:type="dxa"/>
            <w:gridSpan w:val="11"/>
          </w:tcPr>
          <w:p w14:paraId="52AA5B41" w14:textId="77777777" w:rsidR="00D42E6F" w:rsidRPr="00D42E6F" w:rsidRDefault="00D42E6F" w:rsidP="00B96EB1">
            <w:pPr>
              <w:spacing w:after="200"/>
              <w:rPr>
                <w:rFonts w:asciiTheme="minorHAnsi" w:eastAsia="Meiryo" w:hAnsiTheme="minorHAnsi" w:cstheme="minorHAnsi"/>
                <w:sz w:val="22"/>
              </w:rPr>
            </w:pPr>
            <w:r w:rsidRPr="00D42E6F">
              <w:rPr>
                <w:rFonts w:asciiTheme="minorHAnsi" w:eastAsia="Meiryo" w:hAnsiTheme="minorHAnsi" w:cstheme="minorHAnsi"/>
                <w:sz w:val="22"/>
              </w:rPr>
              <w:t xml:space="preserve">Other security concerns: </w:t>
            </w:r>
          </w:p>
        </w:tc>
      </w:tr>
      <w:tr w:rsidR="00D42E6F" w:rsidRPr="00D42E6F" w14:paraId="0B4935CD" w14:textId="77777777" w:rsidTr="00255BFD">
        <w:tc>
          <w:tcPr>
            <w:tcW w:w="2943" w:type="dxa"/>
            <w:gridSpan w:val="2"/>
            <w:shd w:val="clear" w:color="auto" w:fill="F2F2F2"/>
          </w:tcPr>
          <w:p w14:paraId="020F19ED" w14:textId="77777777" w:rsidR="00D42E6F" w:rsidRPr="00D42E6F" w:rsidRDefault="00D42E6F" w:rsidP="00B96EB1">
            <w:pPr>
              <w:spacing w:after="120"/>
              <w:rPr>
                <w:rFonts w:asciiTheme="minorHAnsi" w:hAnsiTheme="minorHAnsi" w:cstheme="minorHAnsi"/>
                <w:b/>
                <w:sz w:val="22"/>
                <w:szCs w:val="22"/>
              </w:rPr>
            </w:pPr>
            <w:r w:rsidRPr="00D42E6F">
              <w:rPr>
                <w:rFonts w:asciiTheme="minorHAnsi" w:hAnsiTheme="minorHAnsi" w:cstheme="minorHAnsi"/>
                <w:b/>
                <w:sz w:val="22"/>
                <w:szCs w:val="22"/>
              </w:rPr>
              <w:t>Role</w:t>
            </w:r>
          </w:p>
        </w:tc>
        <w:tc>
          <w:tcPr>
            <w:tcW w:w="7400" w:type="dxa"/>
            <w:gridSpan w:val="9"/>
            <w:shd w:val="clear" w:color="auto" w:fill="F2F2F2"/>
          </w:tcPr>
          <w:p w14:paraId="1862399F" w14:textId="77777777" w:rsidR="00D42E6F" w:rsidRPr="00D42E6F" w:rsidRDefault="00D42E6F" w:rsidP="00B96EB1">
            <w:pPr>
              <w:spacing w:after="120"/>
              <w:rPr>
                <w:rFonts w:asciiTheme="minorHAnsi" w:hAnsiTheme="minorHAnsi" w:cstheme="minorHAnsi"/>
                <w:b/>
                <w:sz w:val="22"/>
                <w:szCs w:val="22"/>
              </w:rPr>
            </w:pPr>
            <w:r w:rsidRPr="00D42E6F">
              <w:rPr>
                <w:rFonts w:asciiTheme="minorHAnsi" w:hAnsiTheme="minorHAnsi" w:cstheme="minorHAnsi"/>
                <w:b/>
                <w:sz w:val="22"/>
                <w:szCs w:val="22"/>
              </w:rPr>
              <w:t>Signature</w:t>
            </w:r>
          </w:p>
        </w:tc>
      </w:tr>
      <w:tr w:rsidR="00D42E6F" w:rsidRPr="00D42E6F" w14:paraId="66F6DC03" w14:textId="77777777" w:rsidTr="00255BFD">
        <w:tc>
          <w:tcPr>
            <w:tcW w:w="2943" w:type="dxa"/>
            <w:gridSpan w:val="2"/>
          </w:tcPr>
          <w:p w14:paraId="411D520F" w14:textId="266AE37B" w:rsidR="00D42E6F" w:rsidRDefault="00D42E6F" w:rsidP="005E7F37">
            <w:pPr>
              <w:spacing w:after="0" w:line="240" w:lineRule="auto"/>
              <w:rPr>
                <w:rFonts w:asciiTheme="minorHAnsi" w:hAnsiTheme="minorHAnsi" w:cstheme="minorHAnsi"/>
                <w:sz w:val="22"/>
                <w:szCs w:val="22"/>
              </w:rPr>
            </w:pPr>
            <w:r w:rsidRPr="00D42E6F">
              <w:rPr>
                <w:rFonts w:asciiTheme="minorHAnsi" w:hAnsiTheme="minorHAnsi" w:cstheme="minorHAnsi"/>
                <w:sz w:val="22"/>
                <w:szCs w:val="22"/>
              </w:rPr>
              <w:t>Clinical Nurse Consultant</w:t>
            </w:r>
            <w:r w:rsidR="005E7F37">
              <w:rPr>
                <w:rFonts w:asciiTheme="minorHAnsi" w:hAnsiTheme="minorHAnsi" w:cstheme="minorHAnsi"/>
                <w:sz w:val="22"/>
                <w:szCs w:val="22"/>
              </w:rPr>
              <w:t>/</w:t>
            </w:r>
          </w:p>
          <w:p w14:paraId="5E1BC777" w14:textId="1743FDC3" w:rsidR="005E7F37" w:rsidRPr="00D42E6F" w:rsidRDefault="005E7F37" w:rsidP="005E7F37">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Nurse in Charge </w:t>
            </w:r>
          </w:p>
        </w:tc>
        <w:tc>
          <w:tcPr>
            <w:tcW w:w="7400" w:type="dxa"/>
            <w:gridSpan w:val="9"/>
          </w:tcPr>
          <w:p w14:paraId="6AC01BC9" w14:textId="77777777" w:rsidR="00D42E6F" w:rsidRPr="00D42E6F" w:rsidRDefault="00D42E6F" w:rsidP="00B96EB1">
            <w:pPr>
              <w:spacing w:after="120"/>
              <w:rPr>
                <w:rFonts w:asciiTheme="minorHAnsi" w:hAnsiTheme="minorHAnsi" w:cstheme="minorHAnsi"/>
                <w:sz w:val="22"/>
                <w:szCs w:val="22"/>
              </w:rPr>
            </w:pPr>
          </w:p>
        </w:tc>
      </w:tr>
      <w:tr w:rsidR="00D42E6F" w:rsidRPr="00D42E6F" w14:paraId="26A74971" w14:textId="77777777" w:rsidTr="00255BFD">
        <w:tc>
          <w:tcPr>
            <w:tcW w:w="2943" w:type="dxa"/>
            <w:gridSpan w:val="2"/>
          </w:tcPr>
          <w:p w14:paraId="276351CF" w14:textId="77777777" w:rsidR="00D42E6F" w:rsidRPr="00D42E6F" w:rsidRDefault="00D42E6F" w:rsidP="00B96EB1">
            <w:pPr>
              <w:spacing w:after="120"/>
              <w:rPr>
                <w:rFonts w:asciiTheme="minorHAnsi" w:hAnsiTheme="minorHAnsi" w:cstheme="minorHAnsi"/>
                <w:sz w:val="22"/>
                <w:szCs w:val="22"/>
              </w:rPr>
            </w:pPr>
            <w:r w:rsidRPr="00D42E6F">
              <w:rPr>
                <w:rFonts w:asciiTheme="minorHAnsi" w:hAnsiTheme="minorHAnsi" w:cstheme="minorHAnsi"/>
                <w:sz w:val="22"/>
                <w:szCs w:val="22"/>
              </w:rPr>
              <w:t>CHS Security Supervisor</w:t>
            </w:r>
          </w:p>
        </w:tc>
        <w:tc>
          <w:tcPr>
            <w:tcW w:w="7400" w:type="dxa"/>
            <w:gridSpan w:val="9"/>
          </w:tcPr>
          <w:p w14:paraId="28462933" w14:textId="77777777" w:rsidR="00D42E6F" w:rsidRPr="00D42E6F" w:rsidRDefault="00D42E6F" w:rsidP="00B96EB1">
            <w:pPr>
              <w:spacing w:after="120"/>
              <w:rPr>
                <w:rFonts w:asciiTheme="minorHAnsi" w:hAnsiTheme="minorHAnsi" w:cstheme="minorHAnsi"/>
                <w:sz w:val="22"/>
                <w:szCs w:val="22"/>
              </w:rPr>
            </w:pPr>
          </w:p>
        </w:tc>
      </w:tr>
    </w:tbl>
    <w:p w14:paraId="7AB94B90" w14:textId="77777777" w:rsidR="00D42E6F" w:rsidRPr="00352646" w:rsidRDefault="00D42E6F" w:rsidP="00D42E6F">
      <w:pPr>
        <w:pStyle w:val="Heading2"/>
      </w:pPr>
      <w:bookmarkStart w:id="56" w:name="_Toc167451221"/>
      <w:bookmarkStart w:id="57" w:name="_Toc172717764"/>
      <w:bookmarkEnd w:id="55"/>
      <w:bookmarkEnd w:id="56"/>
      <w:bookmarkEnd w:id="57"/>
    </w:p>
    <w:sectPr w:rsidR="00D42E6F" w:rsidRPr="00352646" w:rsidSect="00155B0A">
      <w:footerReference w:type="default" r:id="rId28"/>
      <w:headerReference w:type="first" r:id="rId29"/>
      <w:footerReference w:type="first" r:id="rId30"/>
      <w:pgSz w:w="11906" w:h="16838" w:code="9"/>
      <w:pgMar w:top="970" w:right="707"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BDA1" w14:textId="77777777" w:rsidR="00AF1EA9" w:rsidRDefault="00AF1EA9" w:rsidP="00225769">
      <w:pPr>
        <w:spacing w:after="0" w:line="240" w:lineRule="auto"/>
      </w:pPr>
      <w:r>
        <w:separator/>
      </w:r>
    </w:p>
    <w:p w14:paraId="00888702" w14:textId="77777777" w:rsidR="00AF1EA9" w:rsidRDefault="00AF1EA9"/>
    <w:p w14:paraId="10B01013" w14:textId="77777777" w:rsidR="00AF1EA9" w:rsidRDefault="00AF1EA9"/>
    <w:p w14:paraId="4D657328" w14:textId="77777777" w:rsidR="00AF1EA9" w:rsidRDefault="00AF1EA9"/>
    <w:p w14:paraId="47FFAB19" w14:textId="77777777" w:rsidR="00AF1EA9" w:rsidRDefault="00AF1EA9"/>
    <w:p w14:paraId="3653ACE8" w14:textId="77777777" w:rsidR="00AF1EA9" w:rsidRDefault="00AF1EA9"/>
    <w:p w14:paraId="431D1D6B" w14:textId="77777777" w:rsidR="00AF1EA9" w:rsidRDefault="00AF1EA9"/>
  </w:endnote>
  <w:endnote w:type="continuationSeparator" w:id="0">
    <w:p w14:paraId="10322568" w14:textId="77777777" w:rsidR="00AF1EA9" w:rsidRDefault="00AF1EA9" w:rsidP="00225769">
      <w:pPr>
        <w:spacing w:after="0" w:line="240" w:lineRule="auto"/>
      </w:pPr>
      <w:r>
        <w:continuationSeparator/>
      </w:r>
    </w:p>
    <w:p w14:paraId="6ED1BF20" w14:textId="77777777" w:rsidR="00AF1EA9" w:rsidRDefault="00AF1EA9"/>
    <w:p w14:paraId="7F9E1F3D" w14:textId="77777777" w:rsidR="00AF1EA9" w:rsidRDefault="00AF1EA9"/>
    <w:p w14:paraId="702167A9" w14:textId="77777777" w:rsidR="00AF1EA9" w:rsidRDefault="00AF1EA9"/>
    <w:p w14:paraId="4C92AC04" w14:textId="77777777" w:rsidR="00AF1EA9" w:rsidRDefault="00AF1EA9"/>
    <w:p w14:paraId="31DDE567" w14:textId="77777777" w:rsidR="00AF1EA9" w:rsidRDefault="00AF1EA9"/>
    <w:p w14:paraId="28B672FE" w14:textId="77777777" w:rsidR="00AF1EA9" w:rsidRDefault="00AF1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37623A1" w14:textId="77777777" w:rsidTr="003B0E72">
      <w:trPr>
        <w:jc w:val="center"/>
      </w:trPr>
      <w:tc>
        <w:tcPr>
          <w:tcW w:w="1515" w:type="dxa"/>
        </w:tcPr>
        <w:p w14:paraId="627ECA5F"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52681B8"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214B3634"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5D6B31DF"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74650EB3"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63F1EF4C"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D34899" w:rsidRPr="006B62B4" w14:paraId="5C83A764" w14:textId="77777777" w:rsidTr="003B0E72">
      <w:trPr>
        <w:jc w:val="center"/>
      </w:trPr>
      <w:tc>
        <w:tcPr>
          <w:tcW w:w="1515" w:type="dxa"/>
        </w:tcPr>
        <w:p w14:paraId="7641BC57" w14:textId="305A98EF" w:rsidR="00D34899" w:rsidRPr="00954F7B" w:rsidRDefault="00D34899" w:rsidP="00D34899">
          <w:pPr>
            <w:pStyle w:val="Footer"/>
            <w:jc w:val="center"/>
            <w:rPr>
              <w:bCs/>
              <w:iCs/>
              <w:sz w:val="20"/>
              <w:szCs w:val="20"/>
            </w:rPr>
          </w:pPr>
          <w:r>
            <w:rPr>
              <w:bCs/>
              <w:iCs/>
              <w:sz w:val="20"/>
              <w:szCs w:val="20"/>
            </w:rPr>
            <w:t>CHS26/061</w:t>
          </w:r>
        </w:p>
      </w:tc>
      <w:tc>
        <w:tcPr>
          <w:tcW w:w="965" w:type="dxa"/>
        </w:tcPr>
        <w:p w14:paraId="52E3422D" w14:textId="754CD23B" w:rsidR="00D34899" w:rsidRPr="00954F7B" w:rsidRDefault="00D34899" w:rsidP="00D34899">
          <w:pPr>
            <w:pStyle w:val="Footer"/>
            <w:jc w:val="center"/>
            <w:rPr>
              <w:bCs/>
              <w:iCs/>
              <w:sz w:val="20"/>
              <w:szCs w:val="20"/>
            </w:rPr>
          </w:pPr>
          <w:r>
            <w:rPr>
              <w:bCs/>
              <w:iCs/>
              <w:sz w:val="20"/>
              <w:szCs w:val="20"/>
            </w:rPr>
            <w:t>1</w:t>
          </w:r>
        </w:p>
      </w:tc>
      <w:tc>
        <w:tcPr>
          <w:tcW w:w="1552" w:type="dxa"/>
        </w:tcPr>
        <w:p w14:paraId="736E99D4" w14:textId="2C2E74FF" w:rsidR="00D34899" w:rsidRPr="00954F7B" w:rsidRDefault="00D34899" w:rsidP="00D34899">
          <w:pPr>
            <w:pStyle w:val="Footer"/>
            <w:jc w:val="center"/>
            <w:rPr>
              <w:bCs/>
              <w:iCs/>
              <w:sz w:val="20"/>
              <w:szCs w:val="20"/>
            </w:rPr>
          </w:pPr>
          <w:r>
            <w:rPr>
              <w:bCs/>
              <w:iCs/>
              <w:sz w:val="20"/>
              <w:szCs w:val="20"/>
            </w:rPr>
            <w:t>27/02/2026</w:t>
          </w:r>
        </w:p>
      </w:tc>
      <w:tc>
        <w:tcPr>
          <w:tcW w:w="1456" w:type="dxa"/>
        </w:tcPr>
        <w:p w14:paraId="75103FEA" w14:textId="19A4986F" w:rsidR="00D34899" w:rsidRPr="00954F7B" w:rsidRDefault="00D34899" w:rsidP="00D34899">
          <w:pPr>
            <w:pStyle w:val="Footer"/>
            <w:jc w:val="center"/>
            <w:rPr>
              <w:bCs/>
              <w:iCs/>
              <w:sz w:val="20"/>
              <w:szCs w:val="20"/>
            </w:rPr>
          </w:pPr>
          <w:r>
            <w:rPr>
              <w:bCs/>
              <w:iCs/>
              <w:sz w:val="20"/>
              <w:szCs w:val="20"/>
            </w:rPr>
            <w:t>01/02/2030</w:t>
          </w:r>
        </w:p>
      </w:tc>
      <w:tc>
        <w:tcPr>
          <w:tcW w:w="1746" w:type="dxa"/>
        </w:tcPr>
        <w:p w14:paraId="0B70F56A" w14:textId="60040AB3" w:rsidR="00D34899" w:rsidRPr="00954F7B" w:rsidRDefault="00D34899" w:rsidP="00D34899">
          <w:pPr>
            <w:pStyle w:val="Footer"/>
            <w:jc w:val="center"/>
            <w:rPr>
              <w:bCs/>
              <w:iCs/>
              <w:sz w:val="20"/>
              <w:szCs w:val="20"/>
            </w:rPr>
          </w:pPr>
          <w:r>
            <w:rPr>
              <w:bCs/>
              <w:iCs/>
              <w:sz w:val="20"/>
              <w:szCs w:val="20"/>
            </w:rPr>
            <w:t>MHJHADS</w:t>
          </w:r>
        </w:p>
      </w:tc>
      <w:tc>
        <w:tcPr>
          <w:tcW w:w="1836" w:type="dxa"/>
        </w:tcPr>
        <w:p w14:paraId="07838B4C" w14:textId="77777777" w:rsidR="00D34899" w:rsidRPr="00954F7B" w:rsidRDefault="00D34899" w:rsidP="00D34899">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1B99DCA"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1CE229BA" w14:textId="77777777" w:rsidTr="008E1ED9">
      <w:trPr>
        <w:jc w:val="center"/>
      </w:trPr>
      <w:tc>
        <w:tcPr>
          <w:tcW w:w="1515" w:type="dxa"/>
        </w:tcPr>
        <w:p w14:paraId="12A06EC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FC5F426"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8343051"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652E7D73"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438F7F71"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318E3A5"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7E18C10D" w14:textId="77777777" w:rsidTr="008E1ED9">
      <w:trPr>
        <w:jc w:val="center"/>
      </w:trPr>
      <w:tc>
        <w:tcPr>
          <w:tcW w:w="1515" w:type="dxa"/>
        </w:tcPr>
        <w:p w14:paraId="2B6796EB" w14:textId="24D49722" w:rsidR="008A3DD8" w:rsidRPr="00954F7B" w:rsidRDefault="00D34899" w:rsidP="008A3DD8">
          <w:pPr>
            <w:pStyle w:val="Footer"/>
            <w:jc w:val="center"/>
            <w:rPr>
              <w:bCs/>
              <w:iCs/>
              <w:sz w:val="20"/>
              <w:szCs w:val="20"/>
            </w:rPr>
          </w:pPr>
          <w:r>
            <w:rPr>
              <w:bCs/>
              <w:iCs/>
              <w:sz w:val="20"/>
              <w:szCs w:val="20"/>
            </w:rPr>
            <w:t>CHS26/061</w:t>
          </w:r>
        </w:p>
      </w:tc>
      <w:tc>
        <w:tcPr>
          <w:tcW w:w="965" w:type="dxa"/>
        </w:tcPr>
        <w:p w14:paraId="401580C0" w14:textId="20C84F89" w:rsidR="008A3DD8" w:rsidRPr="00954F7B" w:rsidRDefault="00D34899" w:rsidP="008A3DD8">
          <w:pPr>
            <w:pStyle w:val="Footer"/>
            <w:jc w:val="center"/>
            <w:rPr>
              <w:bCs/>
              <w:iCs/>
              <w:sz w:val="20"/>
              <w:szCs w:val="20"/>
            </w:rPr>
          </w:pPr>
          <w:r>
            <w:rPr>
              <w:bCs/>
              <w:iCs/>
              <w:sz w:val="20"/>
              <w:szCs w:val="20"/>
            </w:rPr>
            <w:t>1</w:t>
          </w:r>
        </w:p>
      </w:tc>
      <w:tc>
        <w:tcPr>
          <w:tcW w:w="1552" w:type="dxa"/>
        </w:tcPr>
        <w:p w14:paraId="13F91540" w14:textId="50CB48F8" w:rsidR="008A3DD8" w:rsidRPr="00954F7B" w:rsidRDefault="00D34899" w:rsidP="008A3DD8">
          <w:pPr>
            <w:pStyle w:val="Footer"/>
            <w:jc w:val="center"/>
            <w:rPr>
              <w:bCs/>
              <w:iCs/>
              <w:sz w:val="20"/>
              <w:szCs w:val="20"/>
            </w:rPr>
          </w:pPr>
          <w:r>
            <w:rPr>
              <w:bCs/>
              <w:iCs/>
              <w:sz w:val="20"/>
              <w:szCs w:val="20"/>
            </w:rPr>
            <w:t>27/02/2026</w:t>
          </w:r>
        </w:p>
      </w:tc>
      <w:tc>
        <w:tcPr>
          <w:tcW w:w="1456" w:type="dxa"/>
        </w:tcPr>
        <w:p w14:paraId="55B10760" w14:textId="1DA3631A" w:rsidR="008A3DD8" w:rsidRPr="00954F7B" w:rsidRDefault="00D34899" w:rsidP="008A3DD8">
          <w:pPr>
            <w:pStyle w:val="Footer"/>
            <w:jc w:val="center"/>
            <w:rPr>
              <w:bCs/>
              <w:iCs/>
              <w:sz w:val="20"/>
              <w:szCs w:val="20"/>
            </w:rPr>
          </w:pPr>
          <w:r>
            <w:rPr>
              <w:bCs/>
              <w:iCs/>
              <w:sz w:val="20"/>
              <w:szCs w:val="20"/>
            </w:rPr>
            <w:t>01/02/2030</w:t>
          </w:r>
        </w:p>
      </w:tc>
      <w:tc>
        <w:tcPr>
          <w:tcW w:w="1746" w:type="dxa"/>
        </w:tcPr>
        <w:p w14:paraId="0374C086" w14:textId="497002EA" w:rsidR="008A3DD8" w:rsidRPr="00954F7B" w:rsidRDefault="00D34899" w:rsidP="008A3DD8">
          <w:pPr>
            <w:pStyle w:val="Footer"/>
            <w:jc w:val="center"/>
            <w:rPr>
              <w:bCs/>
              <w:iCs/>
              <w:sz w:val="20"/>
              <w:szCs w:val="20"/>
            </w:rPr>
          </w:pPr>
          <w:r>
            <w:rPr>
              <w:bCs/>
              <w:iCs/>
              <w:sz w:val="20"/>
              <w:szCs w:val="20"/>
            </w:rPr>
            <w:t>MHJHADS</w:t>
          </w:r>
        </w:p>
      </w:tc>
      <w:tc>
        <w:tcPr>
          <w:tcW w:w="1836" w:type="dxa"/>
        </w:tcPr>
        <w:p w14:paraId="310A9592"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6B306B6"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3772" w14:textId="77777777" w:rsidR="00AF1EA9" w:rsidRDefault="00AF1EA9" w:rsidP="009D493B">
      <w:pPr>
        <w:spacing w:after="0" w:line="240" w:lineRule="auto"/>
      </w:pPr>
      <w:r>
        <w:separator/>
      </w:r>
    </w:p>
  </w:footnote>
  <w:footnote w:type="continuationSeparator" w:id="0">
    <w:p w14:paraId="3CB747CA" w14:textId="77777777" w:rsidR="00AF1EA9" w:rsidRDefault="00AF1EA9" w:rsidP="00A9080B">
      <w:pPr>
        <w:spacing w:after="0" w:line="240" w:lineRule="auto"/>
      </w:pPr>
      <w:r>
        <w:continuationSeparator/>
      </w:r>
    </w:p>
    <w:p w14:paraId="5E49F2B0" w14:textId="77777777" w:rsidR="00AF1EA9" w:rsidRDefault="00AF1EA9"/>
    <w:p w14:paraId="55F02FC4" w14:textId="77777777" w:rsidR="00AF1EA9" w:rsidRDefault="00AF1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B8DF" w14:textId="7A7A3A36" w:rsidR="008A3DD8" w:rsidRDefault="008A3DD8">
    <w:pPr>
      <w:pStyle w:val="Header"/>
    </w:pPr>
    <w:r w:rsidRPr="00324CF9">
      <w:rPr>
        <w:noProof/>
      </w:rPr>
      <w:drawing>
        <wp:inline distT="0" distB="0" distL="0" distR="0" wp14:anchorId="52CA2A70" wp14:editId="30CAEF8B">
          <wp:extent cx="3360385" cy="972000"/>
          <wp:effectExtent l="0" t="0" r="0" b="0"/>
          <wp:docPr id="1894711903" name="Picture 1894711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08965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A727B49"/>
    <w:multiLevelType w:val="hybridMultilevel"/>
    <w:tmpl w:val="D242E020"/>
    <w:lvl w:ilvl="0" w:tplc="4E5218FC">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FD2357"/>
    <w:multiLevelType w:val="hybridMultilevel"/>
    <w:tmpl w:val="06A43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36B57"/>
    <w:multiLevelType w:val="hybridMultilevel"/>
    <w:tmpl w:val="63960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F14A5282"/>
    <w:lvl w:ilvl="0">
      <w:start w:val="1"/>
      <w:numFmt w:val="bullet"/>
      <w:pStyle w:val="Bullet"/>
      <w:lvlText w:val=""/>
      <w:lvlJc w:val="left"/>
      <w:pPr>
        <w:ind w:left="2771" w:hanging="360"/>
      </w:pPr>
      <w:rPr>
        <w:rFonts w:ascii="Symbol" w:hAnsi="Symbol"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29EF741B"/>
    <w:multiLevelType w:val="hybridMultilevel"/>
    <w:tmpl w:val="10EA5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F96276"/>
    <w:multiLevelType w:val="hybridMultilevel"/>
    <w:tmpl w:val="223EE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2" w15:restartNumberingAfterBreak="0">
    <w:nsid w:val="4DD10C4F"/>
    <w:multiLevelType w:val="hybridMultilevel"/>
    <w:tmpl w:val="A9FCC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69EF48E2"/>
    <w:multiLevelType w:val="hybridMultilevel"/>
    <w:tmpl w:val="45309D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A3C5B8B"/>
    <w:multiLevelType w:val="multilevel"/>
    <w:tmpl w:val="9A10BCCA"/>
    <w:lvl w:ilvl="0">
      <w:start w:val="1"/>
      <w:numFmt w:val="bullet"/>
      <w:lvlText w:val=""/>
      <w:lvlJc w:val="left"/>
      <w:pPr>
        <w:ind w:left="360"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6" w15:restartNumberingAfterBreak="0">
    <w:nsid w:val="71D420BF"/>
    <w:multiLevelType w:val="hybridMultilevel"/>
    <w:tmpl w:val="E14E2F20"/>
    <w:lvl w:ilvl="0" w:tplc="087616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6D2DBC"/>
    <w:multiLevelType w:val="multilevel"/>
    <w:tmpl w:val="A0E602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E86178"/>
    <w:multiLevelType w:val="multilevel"/>
    <w:tmpl w:val="083415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8431774">
    <w:abstractNumId w:val="5"/>
  </w:num>
  <w:num w:numId="2" w16cid:durableId="842209657">
    <w:abstractNumId w:val="4"/>
  </w:num>
  <w:num w:numId="3" w16cid:durableId="1971085616">
    <w:abstractNumId w:val="8"/>
  </w:num>
  <w:num w:numId="4" w16cid:durableId="252517802">
    <w:abstractNumId w:val="9"/>
  </w:num>
  <w:num w:numId="5" w16cid:durableId="258952063">
    <w:abstractNumId w:val="13"/>
  </w:num>
  <w:num w:numId="6" w16cid:durableId="681904122">
    <w:abstractNumId w:val="7"/>
  </w:num>
  <w:num w:numId="7" w16cid:durableId="836698820">
    <w:abstractNumId w:val="11"/>
  </w:num>
  <w:num w:numId="8" w16cid:durableId="1470517297">
    <w:abstractNumId w:val="0"/>
  </w:num>
  <w:num w:numId="9" w16cid:durableId="926694731">
    <w:abstractNumId w:val="18"/>
  </w:num>
  <w:num w:numId="10" w16cid:durableId="1832141529">
    <w:abstractNumId w:val="1"/>
  </w:num>
  <w:num w:numId="11" w16cid:durableId="1002586966">
    <w:abstractNumId w:val="3"/>
  </w:num>
  <w:num w:numId="12" w16cid:durableId="319046023">
    <w:abstractNumId w:val="12"/>
  </w:num>
  <w:num w:numId="13" w16cid:durableId="462382237">
    <w:abstractNumId w:val="6"/>
  </w:num>
  <w:num w:numId="14" w16cid:durableId="451365705">
    <w:abstractNumId w:val="10"/>
  </w:num>
  <w:num w:numId="15" w16cid:durableId="1997805589">
    <w:abstractNumId w:val="14"/>
  </w:num>
  <w:num w:numId="16" w16cid:durableId="1533879968">
    <w:abstractNumId w:val="16"/>
  </w:num>
  <w:num w:numId="17" w16cid:durableId="861477881">
    <w:abstractNumId w:val="15"/>
  </w:num>
  <w:num w:numId="18" w16cid:durableId="1876887916">
    <w:abstractNumId w:val="17"/>
  </w:num>
  <w:num w:numId="19" w16cid:durableId="117476363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9C"/>
    <w:rsid w:val="00000822"/>
    <w:rsid w:val="00003728"/>
    <w:rsid w:val="00004153"/>
    <w:rsid w:val="00004B91"/>
    <w:rsid w:val="00005A7A"/>
    <w:rsid w:val="00006344"/>
    <w:rsid w:val="000068B9"/>
    <w:rsid w:val="00006BEE"/>
    <w:rsid w:val="00007ED7"/>
    <w:rsid w:val="000115AB"/>
    <w:rsid w:val="00012DA7"/>
    <w:rsid w:val="00014646"/>
    <w:rsid w:val="0001473F"/>
    <w:rsid w:val="00014D0A"/>
    <w:rsid w:val="00015018"/>
    <w:rsid w:val="000246D6"/>
    <w:rsid w:val="00025C12"/>
    <w:rsid w:val="000347FB"/>
    <w:rsid w:val="00035A11"/>
    <w:rsid w:val="00036249"/>
    <w:rsid w:val="00037A58"/>
    <w:rsid w:val="00037EE3"/>
    <w:rsid w:val="00041D05"/>
    <w:rsid w:val="00042268"/>
    <w:rsid w:val="00043534"/>
    <w:rsid w:val="000436FF"/>
    <w:rsid w:val="00046D4C"/>
    <w:rsid w:val="00047707"/>
    <w:rsid w:val="00050A6B"/>
    <w:rsid w:val="000513FD"/>
    <w:rsid w:val="00052D11"/>
    <w:rsid w:val="000536BC"/>
    <w:rsid w:val="00053BD7"/>
    <w:rsid w:val="00053CC3"/>
    <w:rsid w:val="00053D2F"/>
    <w:rsid w:val="0005461D"/>
    <w:rsid w:val="0005626F"/>
    <w:rsid w:val="0005685E"/>
    <w:rsid w:val="000570A6"/>
    <w:rsid w:val="00061582"/>
    <w:rsid w:val="00063626"/>
    <w:rsid w:val="000707E9"/>
    <w:rsid w:val="00070945"/>
    <w:rsid w:val="000717BA"/>
    <w:rsid w:val="0007270D"/>
    <w:rsid w:val="00072ED1"/>
    <w:rsid w:val="00075506"/>
    <w:rsid w:val="00080F06"/>
    <w:rsid w:val="00080FC2"/>
    <w:rsid w:val="000825CF"/>
    <w:rsid w:val="00082C60"/>
    <w:rsid w:val="00082EB1"/>
    <w:rsid w:val="0008399F"/>
    <w:rsid w:val="00083D66"/>
    <w:rsid w:val="000848B6"/>
    <w:rsid w:val="000858DB"/>
    <w:rsid w:val="000863E3"/>
    <w:rsid w:val="000905E4"/>
    <w:rsid w:val="0009157D"/>
    <w:rsid w:val="00094B57"/>
    <w:rsid w:val="00094F7E"/>
    <w:rsid w:val="00096D01"/>
    <w:rsid w:val="00097F70"/>
    <w:rsid w:val="000A0C18"/>
    <w:rsid w:val="000A3AA0"/>
    <w:rsid w:val="000A3F9B"/>
    <w:rsid w:val="000A4C7E"/>
    <w:rsid w:val="000A6268"/>
    <w:rsid w:val="000A69D7"/>
    <w:rsid w:val="000A71F1"/>
    <w:rsid w:val="000A7409"/>
    <w:rsid w:val="000B0405"/>
    <w:rsid w:val="000B04DE"/>
    <w:rsid w:val="000B32B1"/>
    <w:rsid w:val="000B4346"/>
    <w:rsid w:val="000B4DF9"/>
    <w:rsid w:val="000B4F6C"/>
    <w:rsid w:val="000B6A88"/>
    <w:rsid w:val="000C36A3"/>
    <w:rsid w:val="000C3973"/>
    <w:rsid w:val="000C48B1"/>
    <w:rsid w:val="000C57C6"/>
    <w:rsid w:val="000C6CD5"/>
    <w:rsid w:val="000C76AA"/>
    <w:rsid w:val="000D0A42"/>
    <w:rsid w:val="000D1F50"/>
    <w:rsid w:val="000D713F"/>
    <w:rsid w:val="000D742A"/>
    <w:rsid w:val="000E058F"/>
    <w:rsid w:val="000E07C3"/>
    <w:rsid w:val="000E1D08"/>
    <w:rsid w:val="000E5739"/>
    <w:rsid w:val="000E7683"/>
    <w:rsid w:val="000E77F0"/>
    <w:rsid w:val="000F0A33"/>
    <w:rsid w:val="000F1229"/>
    <w:rsid w:val="000F1EB3"/>
    <w:rsid w:val="000F288B"/>
    <w:rsid w:val="000F300A"/>
    <w:rsid w:val="000F3A4B"/>
    <w:rsid w:val="000F5C20"/>
    <w:rsid w:val="000F79EA"/>
    <w:rsid w:val="000F7ACF"/>
    <w:rsid w:val="0010164B"/>
    <w:rsid w:val="00107118"/>
    <w:rsid w:val="00110D97"/>
    <w:rsid w:val="00112DAD"/>
    <w:rsid w:val="001154D1"/>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1A4E"/>
    <w:rsid w:val="00154D8C"/>
    <w:rsid w:val="00155B0A"/>
    <w:rsid w:val="001575C5"/>
    <w:rsid w:val="001600FA"/>
    <w:rsid w:val="001616DD"/>
    <w:rsid w:val="00161AE4"/>
    <w:rsid w:val="00161FDC"/>
    <w:rsid w:val="00162881"/>
    <w:rsid w:val="00164AA5"/>
    <w:rsid w:val="00166052"/>
    <w:rsid w:val="001660FE"/>
    <w:rsid w:val="00167C17"/>
    <w:rsid w:val="0017051B"/>
    <w:rsid w:val="00173EDD"/>
    <w:rsid w:val="0017486C"/>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0A"/>
    <w:rsid w:val="00187537"/>
    <w:rsid w:val="00191413"/>
    <w:rsid w:val="0019193E"/>
    <w:rsid w:val="00192C70"/>
    <w:rsid w:val="001935B4"/>
    <w:rsid w:val="00193907"/>
    <w:rsid w:val="00193CF2"/>
    <w:rsid w:val="00194C48"/>
    <w:rsid w:val="00194E3B"/>
    <w:rsid w:val="00195EFB"/>
    <w:rsid w:val="00197F2E"/>
    <w:rsid w:val="001A0124"/>
    <w:rsid w:val="001A1DD6"/>
    <w:rsid w:val="001A2273"/>
    <w:rsid w:val="001B0DC3"/>
    <w:rsid w:val="001B1A6A"/>
    <w:rsid w:val="001B3430"/>
    <w:rsid w:val="001C0F5C"/>
    <w:rsid w:val="001C108E"/>
    <w:rsid w:val="001C18A4"/>
    <w:rsid w:val="001C223C"/>
    <w:rsid w:val="001C24A7"/>
    <w:rsid w:val="001C263F"/>
    <w:rsid w:val="001C46AA"/>
    <w:rsid w:val="001C5958"/>
    <w:rsid w:val="001C599C"/>
    <w:rsid w:val="001C5E0C"/>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5FE0"/>
    <w:rsid w:val="001F656A"/>
    <w:rsid w:val="001F68D1"/>
    <w:rsid w:val="001F6D1A"/>
    <w:rsid w:val="001F6E03"/>
    <w:rsid w:val="002012D2"/>
    <w:rsid w:val="00201AF6"/>
    <w:rsid w:val="002034D5"/>
    <w:rsid w:val="0020360D"/>
    <w:rsid w:val="002045EE"/>
    <w:rsid w:val="00204EFE"/>
    <w:rsid w:val="0020612C"/>
    <w:rsid w:val="002073A1"/>
    <w:rsid w:val="0021048C"/>
    <w:rsid w:val="00211BFA"/>
    <w:rsid w:val="00212F1D"/>
    <w:rsid w:val="002140AE"/>
    <w:rsid w:val="00217257"/>
    <w:rsid w:val="0022138F"/>
    <w:rsid w:val="00221D2A"/>
    <w:rsid w:val="002239AC"/>
    <w:rsid w:val="00225769"/>
    <w:rsid w:val="00225E3B"/>
    <w:rsid w:val="00227104"/>
    <w:rsid w:val="00230054"/>
    <w:rsid w:val="0023668B"/>
    <w:rsid w:val="00237B30"/>
    <w:rsid w:val="00240DC9"/>
    <w:rsid w:val="002411B3"/>
    <w:rsid w:val="00241A68"/>
    <w:rsid w:val="00242601"/>
    <w:rsid w:val="002427B0"/>
    <w:rsid w:val="00244149"/>
    <w:rsid w:val="00245BF4"/>
    <w:rsid w:val="00246EDC"/>
    <w:rsid w:val="00247BAF"/>
    <w:rsid w:val="00251D96"/>
    <w:rsid w:val="002539D4"/>
    <w:rsid w:val="00253A48"/>
    <w:rsid w:val="00253EC8"/>
    <w:rsid w:val="0025483C"/>
    <w:rsid w:val="00255BFD"/>
    <w:rsid w:val="00256701"/>
    <w:rsid w:val="0026085A"/>
    <w:rsid w:val="00266371"/>
    <w:rsid w:val="002700D3"/>
    <w:rsid w:val="002719ED"/>
    <w:rsid w:val="0027262B"/>
    <w:rsid w:val="00274308"/>
    <w:rsid w:val="00280051"/>
    <w:rsid w:val="00280C5D"/>
    <w:rsid w:val="00281767"/>
    <w:rsid w:val="00281798"/>
    <w:rsid w:val="00281830"/>
    <w:rsid w:val="002827C4"/>
    <w:rsid w:val="00284D13"/>
    <w:rsid w:val="002852C0"/>
    <w:rsid w:val="00287FBA"/>
    <w:rsid w:val="00292A6B"/>
    <w:rsid w:val="00293B6B"/>
    <w:rsid w:val="00294B76"/>
    <w:rsid w:val="00294F1A"/>
    <w:rsid w:val="00295D79"/>
    <w:rsid w:val="0029655B"/>
    <w:rsid w:val="002A0163"/>
    <w:rsid w:val="002A295E"/>
    <w:rsid w:val="002A37FF"/>
    <w:rsid w:val="002A547F"/>
    <w:rsid w:val="002B2713"/>
    <w:rsid w:val="002B32E4"/>
    <w:rsid w:val="002B3511"/>
    <w:rsid w:val="002B3D19"/>
    <w:rsid w:val="002B3F13"/>
    <w:rsid w:val="002B434C"/>
    <w:rsid w:val="002B5D29"/>
    <w:rsid w:val="002C2971"/>
    <w:rsid w:val="002C39F9"/>
    <w:rsid w:val="002C58B8"/>
    <w:rsid w:val="002C7500"/>
    <w:rsid w:val="002C75BC"/>
    <w:rsid w:val="002D1CA0"/>
    <w:rsid w:val="002D22CF"/>
    <w:rsid w:val="002D306A"/>
    <w:rsid w:val="002D4BB3"/>
    <w:rsid w:val="002D5017"/>
    <w:rsid w:val="002D56A1"/>
    <w:rsid w:val="002D59A9"/>
    <w:rsid w:val="002D5A00"/>
    <w:rsid w:val="002D6A02"/>
    <w:rsid w:val="002D7682"/>
    <w:rsid w:val="002D7B8E"/>
    <w:rsid w:val="002E1E63"/>
    <w:rsid w:val="002E1FA1"/>
    <w:rsid w:val="002E63E1"/>
    <w:rsid w:val="002E6515"/>
    <w:rsid w:val="002E6517"/>
    <w:rsid w:val="002E6687"/>
    <w:rsid w:val="002F28E4"/>
    <w:rsid w:val="002F2A26"/>
    <w:rsid w:val="002F6957"/>
    <w:rsid w:val="002F6CB3"/>
    <w:rsid w:val="002F7DE5"/>
    <w:rsid w:val="002F7DF1"/>
    <w:rsid w:val="003007EA"/>
    <w:rsid w:val="003027B6"/>
    <w:rsid w:val="00306981"/>
    <w:rsid w:val="00307FDA"/>
    <w:rsid w:val="0031196F"/>
    <w:rsid w:val="00312B51"/>
    <w:rsid w:val="00312C39"/>
    <w:rsid w:val="003139EE"/>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0CB8"/>
    <w:rsid w:val="003518BF"/>
    <w:rsid w:val="00352DA1"/>
    <w:rsid w:val="0035392C"/>
    <w:rsid w:val="00354558"/>
    <w:rsid w:val="0035763A"/>
    <w:rsid w:val="00363564"/>
    <w:rsid w:val="003640C0"/>
    <w:rsid w:val="0036465D"/>
    <w:rsid w:val="00372477"/>
    <w:rsid w:val="00372544"/>
    <w:rsid w:val="0037341B"/>
    <w:rsid w:val="00373EBE"/>
    <w:rsid w:val="0037581C"/>
    <w:rsid w:val="00376B5F"/>
    <w:rsid w:val="00377AD9"/>
    <w:rsid w:val="00380288"/>
    <w:rsid w:val="00380D93"/>
    <w:rsid w:val="003817A2"/>
    <w:rsid w:val="00385359"/>
    <w:rsid w:val="00385468"/>
    <w:rsid w:val="00390CE7"/>
    <w:rsid w:val="00390DAE"/>
    <w:rsid w:val="00393C61"/>
    <w:rsid w:val="00393FF3"/>
    <w:rsid w:val="0039618C"/>
    <w:rsid w:val="0039633A"/>
    <w:rsid w:val="00396B90"/>
    <w:rsid w:val="003A0BC9"/>
    <w:rsid w:val="003A0D26"/>
    <w:rsid w:val="003A0DDC"/>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2932"/>
    <w:rsid w:val="003D3B16"/>
    <w:rsid w:val="003D60E0"/>
    <w:rsid w:val="003D709B"/>
    <w:rsid w:val="003D7463"/>
    <w:rsid w:val="003E0103"/>
    <w:rsid w:val="003E0A22"/>
    <w:rsid w:val="003E449C"/>
    <w:rsid w:val="003E66AE"/>
    <w:rsid w:val="003E727F"/>
    <w:rsid w:val="003E7D3D"/>
    <w:rsid w:val="003F01DF"/>
    <w:rsid w:val="003F0E6B"/>
    <w:rsid w:val="003F2C18"/>
    <w:rsid w:val="003F2CD1"/>
    <w:rsid w:val="003F2D76"/>
    <w:rsid w:val="003F33DF"/>
    <w:rsid w:val="003F5FFE"/>
    <w:rsid w:val="003F6C0E"/>
    <w:rsid w:val="00405FE0"/>
    <w:rsid w:val="00407C75"/>
    <w:rsid w:val="004105B4"/>
    <w:rsid w:val="00411B14"/>
    <w:rsid w:val="004121E9"/>
    <w:rsid w:val="00412C91"/>
    <w:rsid w:val="004132C5"/>
    <w:rsid w:val="004134B2"/>
    <w:rsid w:val="00414064"/>
    <w:rsid w:val="00415DFF"/>
    <w:rsid w:val="00417745"/>
    <w:rsid w:val="0042112D"/>
    <w:rsid w:val="00423CA6"/>
    <w:rsid w:val="0042615E"/>
    <w:rsid w:val="00430454"/>
    <w:rsid w:val="0043212A"/>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69AD"/>
    <w:rsid w:val="00457272"/>
    <w:rsid w:val="00457D10"/>
    <w:rsid w:val="00457DCC"/>
    <w:rsid w:val="00461482"/>
    <w:rsid w:val="00461A18"/>
    <w:rsid w:val="00462060"/>
    <w:rsid w:val="00463C1A"/>
    <w:rsid w:val="00463EEC"/>
    <w:rsid w:val="004640FF"/>
    <w:rsid w:val="00465490"/>
    <w:rsid w:val="00473FD3"/>
    <w:rsid w:val="00474746"/>
    <w:rsid w:val="00474A6A"/>
    <w:rsid w:val="00474B21"/>
    <w:rsid w:val="00475AAB"/>
    <w:rsid w:val="00477432"/>
    <w:rsid w:val="00480537"/>
    <w:rsid w:val="00480DA2"/>
    <w:rsid w:val="00481A6C"/>
    <w:rsid w:val="0048389D"/>
    <w:rsid w:val="00484DA1"/>
    <w:rsid w:val="00486165"/>
    <w:rsid w:val="00487D7C"/>
    <w:rsid w:val="0049014C"/>
    <w:rsid w:val="00491FD7"/>
    <w:rsid w:val="00492356"/>
    <w:rsid w:val="004957A2"/>
    <w:rsid w:val="00495871"/>
    <w:rsid w:val="004A0201"/>
    <w:rsid w:val="004A178D"/>
    <w:rsid w:val="004A1C33"/>
    <w:rsid w:val="004A7A7F"/>
    <w:rsid w:val="004B031B"/>
    <w:rsid w:val="004B42B1"/>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2E3F"/>
    <w:rsid w:val="004F3034"/>
    <w:rsid w:val="004F435E"/>
    <w:rsid w:val="004F46AF"/>
    <w:rsid w:val="005003A6"/>
    <w:rsid w:val="00506599"/>
    <w:rsid w:val="00506D24"/>
    <w:rsid w:val="005077D2"/>
    <w:rsid w:val="005118F6"/>
    <w:rsid w:val="0051350A"/>
    <w:rsid w:val="0051443C"/>
    <w:rsid w:val="00517604"/>
    <w:rsid w:val="00517DA5"/>
    <w:rsid w:val="00517FA4"/>
    <w:rsid w:val="005216E4"/>
    <w:rsid w:val="00525801"/>
    <w:rsid w:val="00527AEA"/>
    <w:rsid w:val="00530642"/>
    <w:rsid w:val="00530F88"/>
    <w:rsid w:val="00532B1C"/>
    <w:rsid w:val="00532EB9"/>
    <w:rsid w:val="00533388"/>
    <w:rsid w:val="00534C50"/>
    <w:rsid w:val="00534E1F"/>
    <w:rsid w:val="00537269"/>
    <w:rsid w:val="00540538"/>
    <w:rsid w:val="005412CE"/>
    <w:rsid w:val="005443C8"/>
    <w:rsid w:val="00545E25"/>
    <w:rsid w:val="0054683B"/>
    <w:rsid w:val="00546B20"/>
    <w:rsid w:val="00551D6C"/>
    <w:rsid w:val="00552527"/>
    <w:rsid w:val="005558E1"/>
    <w:rsid w:val="005564A4"/>
    <w:rsid w:val="0055674C"/>
    <w:rsid w:val="005606CB"/>
    <w:rsid w:val="00563265"/>
    <w:rsid w:val="00563FD8"/>
    <w:rsid w:val="00564817"/>
    <w:rsid w:val="0056512E"/>
    <w:rsid w:val="0056561D"/>
    <w:rsid w:val="005706E9"/>
    <w:rsid w:val="00570849"/>
    <w:rsid w:val="0057158C"/>
    <w:rsid w:val="00573321"/>
    <w:rsid w:val="00573C33"/>
    <w:rsid w:val="00576416"/>
    <w:rsid w:val="005778BD"/>
    <w:rsid w:val="00577C65"/>
    <w:rsid w:val="00581121"/>
    <w:rsid w:val="005840B8"/>
    <w:rsid w:val="005867DF"/>
    <w:rsid w:val="005900D8"/>
    <w:rsid w:val="00590DC9"/>
    <w:rsid w:val="005916F1"/>
    <w:rsid w:val="00592081"/>
    <w:rsid w:val="00592EAF"/>
    <w:rsid w:val="005A0348"/>
    <w:rsid w:val="005A1FA3"/>
    <w:rsid w:val="005A27C0"/>
    <w:rsid w:val="005A2C9D"/>
    <w:rsid w:val="005A4691"/>
    <w:rsid w:val="005A642C"/>
    <w:rsid w:val="005A74FF"/>
    <w:rsid w:val="005A7C67"/>
    <w:rsid w:val="005B194A"/>
    <w:rsid w:val="005B234E"/>
    <w:rsid w:val="005B3D8A"/>
    <w:rsid w:val="005B3EC2"/>
    <w:rsid w:val="005C1D68"/>
    <w:rsid w:val="005C2200"/>
    <w:rsid w:val="005C38EE"/>
    <w:rsid w:val="005C58C4"/>
    <w:rsid w:val="005C58FA"/>
    <w:rsid w:val="005C5F49"/>
    <w:rsid w:val="005C71BC"/>
    <w:rsid w:val="005C7DFC"/>
    <w:rsid w:val="005D2629"/>
    <w:rsid w:val="005D4A78"/>
    <w:rsid w:val="005D54F1"/>
    <w:rsid w:val="005D5820"/>
    <w:rsid w:val="005E03EB"/>
    <w:rsid w:val="005E3D07"/>
    <w:rsid w:val="005E6B49"/>
    <w:rsid w:val="005E7252"/>
    <w:rsid w:val="005E7AA8"/>
    <w:rsid w:val="005E7F37"/>
    <w:rsid w:val="005F02C2"/>
    <w:rsid w:val="005F272E"/>
    <w:rsid w:val="005F70F7"/>
    <w:rsid w:val="005F797F"/>
    <w:rsid w:val="0060094F"/>
    <w:rsid w:val="006046D3"/>
    <w:rsid w:val="00605E3B"/>
    <w:rsid w:val="006065E8"/>
    <w:rsid w:val="0060663E"/>
    <w:rsid w:val="00607124"/>
    <w:rsid w:val="00607B4C"/>
    <w:rsid w:val="00610940"/>
    <w:rsid w:val="0061482E"/>
    <w:rsid w:val="00615051"/>
    <w:rsid w:val="006155F0"/>
    <w:rsid w:val="00616766"/>
    <w:rsid w:val="00620386"/>
    <w:rsid w:val="006253B6"/>
    <w:rsid w:val="00625A15"/>
    <w:rsid w:val="0062620F"/>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33E6"/>
    <w:rsid w:val="00644F89"/>
    <w:rsid w:val="00652E6F"/>
    <w:rsid w:val="006553EC"/>
    <w:rsid w:val="00655674"/>
    <w:rsid w:val="00656027"/>
    <w:rsid w:val="00656746"/>
    <w:rsid w:val="006623D2"/>
    <w:rsid w:val="0067005A"/>
    <w:rsid w:val="0067527D"/>
    <w:rsid w:val="006776F3"/>
    <w:rsid w:val="00680130"/>
    <w:rsid w:val="006824E0"/>
    <w:rsid w:val="00684A68"/>
    <w:rsid w:val="00685883"/>
    <w:rsid w:val="00690366"/>
    <w:rsid w:val="00691C90"/>
    <w:rsid w:val="00692458"/>
    <w:rsid w:val="0069388D"/>
    <w:rsid w:val="00695295"/>
    <w:rsid w:val="006A0160"/>
    <w:rsid w:val="006A31AB"/>
    <w:rsid w:val="006A5215"/>
    <w:rsid w:val="006B18B2"/>
    <w:rsid w:val="006B3640"/>
    <w:rsid w:val="006B61AC"/>
    <w:rsid w:val="006B6C90"/>
    <w:rsid w:val="006B7241"/>
    <w:rsid w:val="006B7CA7"/>
    <w:rsid w:val="006B7F56"/>
    <w:rsid w:val="006C0039"/>
    <w:rsid w:val="006C1521"/>
    <w:rsid w:val="006C39B7"/>
    <w:rsid w:val="006C3C89"/>
    <w:rsid w:val="006C4E7E"/>
    <w:rsid w:val="006C69B1"/>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07C48"/>
    <w:rsid w:val="0071204D"/>
    <w:rsid w:val="00712F00"/>
    <w:rsid w:val="00721B04"/>
    <w:rsid w:val="00721E2A"/>
    <w:rsid w:val="00723C76"/>
    <w:rsid w:val="00724D61"/>
    <w:rsid w:val="007277AF"/>
    <w:rsid w:val="00727FC3"/>
    <w:rsid w:val="00735CAA"/>
    <w:rsid w:val="0073719C"/>
    <w:rsid w:val="00742E09"/>
    <w:rsid w:val="0074488F"/>
    <w:rsid w:val="00744C41"/>
    <w:rsid w:val="00745452"/>
    <w:rsid w:val="00745956"/>
    <w:rsid w:val="00746818"/>
    <w:rsid w:val="00747FC4"/>
    <w:rsid w:val="00752457"/>
    <w:rsid w:val="0075311C"/>
    <w:rsid w:val="0075415F"/>
    <w:rsid w:val="00754898"/>
    <w:rsid w:val="00754A51"/>
    <w:rsid w:val="0075778E"/>
    <w:rsid w:val="00760169"/>
    <w:rsid w:val="007606B4"/>
    <w:rsid w:val="00760845"/>
    <w:rsid w:val="00761B83"/>
    <w:rsid w:val="007640E0"/>
    <w:rsid w:val="00766E67"/>
    <w:rsid w:val="007678AC"/>
    <w:rsid w:val="00770769"/>
    <w:rsid w:val="0077225F"/>
    <w:rsid w:val="007722FB"/>
    <w:rsid w:val="00774042"/>
    <w:rsid w:val="007741B9"/>
    <w:rsid w:val="00774FDE"/>
    <w:rsid w:val="00775D89"/>
    <w:rsid w:val="00777EE3"/>
    <w:rsid w:val="007812CF"/>
    <w:rsid w:val="0078367D"/>
    <w:rsid w:val="00784CA8"/>
    <w:rsid w:val="00784D38"/>
    <w:rsid w:val="00785234"/>
    <w:rsid w:val="00792AEC"/>
    <w:rsid w:val="00794435"/>
    <w:rsid w:val="00794ACF"/>
    <w:rsid w:val="007970E3"/>
    <w:rsid w:val="007A1603"/>
    <w:rsid w:val="007A30A8"/>
    <w:rsid w:val="007A55E4"/>
    <w:rsid w:val="007A682A"/>
    <w:rsid w:val="007A7F29"/>
    <w:rsid w:val="007B03DA"/>
    <w:rsid w:val="007B1A7B"/>
    <w:rsid w:val="007B3138"/>
    <w:rsid w:val="007B40DC"/>
    <w:rsid w:val="007B6F78"/>
    <w:rsid w:val="007B75F4"/>
    <w:rsid w:val="007C10BA"/>
    <w:rsid w:val="007C13C2"/>
    <w:rsid w:val="007C2324"/>
    <w:rsid w:val="007C2806"/>
    <w:rsid w:val="007C5C1B"/>
    <w:rsid w:val="007D3448"/>
    <w:rsid w:val="007E04CD"/>
    <w:rsid w:val="007E0D13"/>
    <w:rsid w:val="007E2580"/>
    <w:rsid w:val="007E4E9A"/>
    <w:rsid w:val="007E52A0"/>
    <w:rsid w:val="007E64E8"/>
    <w:rsid w:val="007E6EE6"/>
    <w:rsid w:val="007F2413"/>
    <w:rsid w:val="007F29F8"/>
    <w:rsid w:val="007F2D82"/>
    <w:rsid w:val="007F43F2"/>
    <w:rsid w:val="007F48B2"/>
    <w:rsid w:val="007F4EF0"/>
    <w:rsid w:val="007F5CFF"/>
    <w:rsid w:val="00804469"/>
    <w:rsid w:val="0081013E"/>
    <w:rsid w:val="00810C0D"/>
    <w:rsid w:val="008113B4"/>
    <w:rsid w:val="008114F0"/>
    <w:rsid w:val="008142EF"/>
    <w:rsid w:val="00814D74"/>
    <w:rsid w:val="00814DE5"/>
    <w:rsid w:val="00820942"/>
    <w:rsid w:val="008248D1"/>
    <w:rsid w:val="0082586A"/>
    <w:rsid w:val="008261B4"/>
    <w:rsid w:val="008263D0"/>
    <w:rsid w:val="00826F7D"/>
    <w:rsid w:val="00827EDE"/>
    <w:rsid w:val="00832EAB"/>
    <w:rsid w:val="008358B4"/>
    <w:rsid w:val="00842EF4"/>
    <w:rsid w:val="00843D15"/>
    <w:rsid w:val="00845AA0"/>
    <w:rsid w:val="00846329"/>
    <w:rsid w:val="00847D41"/>
    <w:rsid w:val="008510FF"/>
    <w:rsid w:val="008530BE"/>
    <w:rsid w:val="008533BD"/>
    <w:rsid w:val="00853790"/>
    <w:rsid w:val="008540FA"/>
    <w:rsid w:val="008606A0"/>
    <w:rsid w:val="00861E1B"/>
    <w:rsid w:val="00863446"/>
    <w:rsid w:val="00863E4E"/>
    <w:rsid w:val="00867895"/>
    <w:rsid w:val="00874515"/>
    <w:rsid w:val="00874F52"/>
    <w:rsid w:val="00875FE9"/>
    <w:rsid w:val="0087684F"/>
    <w:rsid w:val="00876CAC"/>
    <w:rsid w:val="00885A76"/>
    <w:rsid w:val="00886079"/>
    <w:rsid w:val="00891F34"/>
    <w:rsid w:val="00894DFB"/>
    <w:rsid w:val="00895C04"/>
    <w:rsid w:val="008970B7"/>
    <w:rsid w:val="008A0530"/>
    <w:rsid w:val="008A1B21"/>
    <w:rsid w:val="008A3DD8"/>
    <w:rsid w:val="008A3F85"/>
    <w:rsid w:val="008A47BD"/>
    <w:rsid w:val="008A51E8"/>
    <w:rsid w:val="008B0AC9"/>
    <w:rsid w:val="008B0AD6"/>
    <w:rsid w:val="008B0F37"/>
    <w:rsid w:val="008B43C7"/>
    <w:rsid w:val="008B55D2"/>
    <w:rsid w:val="008B5C21"/>
    <w:rsid w:val="008B791D"/>
    <w:rsid w:val="008C0E2F"/>
    <w:rsid w:val="008C1C7C"/>
    <w:rsid w:val="008C208A"/>
    <w:rsid w:val="008C6EF9"/>
    <w:rsid w:val="008D0538"/>
    <w:rsid w:val="008D0D9A"/>
    <w:rsid w:val="008D171B"/>
    <w:rsid w:val="008D1B71"/>
    <w:rsid w:val="008D2CA8"/>
    <w:rsid w:val="008D4AA6"/>
    <w:rsid w:val="008E0CD4"/>
    <w:rsid w:val="008E2267"/>
    <w:rsid w:val="008E38D1"/>
    <w:rsid w:val="008E6827"/>
    <w:rsid w:val="008F0F03"/>
    <w:rsid w:val="008F1341"/>
    <w:rsid w:val="008F2CF5"/>
    <w:rsid w:val="008F3034"/>
    <w:rsid w:val="008F3194"/>
    <w:rsid w:val="008F5E84"/>
    <w:rsid w:val="008F65FF"/>
    <w:rsid w:val="009002CC"/>
    <w:rsid w:val="009019F7"/>
    <w:rsid w:val="00901E01"/>
    <w:rsid w:val="00904BC8"/>
    <w:rsid w:val="009063C5"/>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0E1B"/>
    <w:rsid w:val="00931307"/>
    <w:rsid w:val="00932D30"/>
    <w:rsid w:val="00933BFA"/>
    <w:rsid w:val="009369C2"/>
    <w:rsid w:val="00936C28"/>
    <w:rsid w:val="00936DC9"/>
    <w:rsid w:val="00936E45"/>
    <w:rsid w:val="00936F4C"/>
    <w:rsid w:val="0093796A"/>
    <w:rsid w:val="00940816"/>
    <w:rsid w:val="00942585"/>
    <w:rsid w:val="0094333E"/>
    <w:rsid w:val="00943AC2"/>
    <w:rsid w:val="009448F7"/>
    <w:rsid w:val="00945A1D"/>
    <w:rsid w:val="00945CC4"/>
    <w:rsid w:val="00946533"/>
    <w:rsid w:val="00947A11"/>
    <w:rsid w:val="0095050A"/>
    <w:rsid w:val="0095266F"/>
    <w:rsid w:val="00953E59"/>
    <w:rsid w:val="0095533A"/>
    <w:rsid w:val="0095646B"/>
    <w:rsid w:val="00957565"/>
    <w:rsid w:val="00957A99"/>
    <w:rsid w:val="00960CFC"/>
    <w:rsid w:val="00963C54"/>
    <w:rsid w:val="00964D8D"/>
    <w:rsid w:val="00964EDA"/>
    <w:rsid w:val="00965A01"/>
    <w:rsid w:val="00965EA8"/>
    <w:rsid w:val="0096731B"/>
    <w:rsid w:val="0096785D"/>
    <w:rsid w:val="00970842"/>
    <w:rsid w:val="00971125"/>
    <w:rsid w:val="00971F4F"/>
    <w:rsid w:val="00972B16"/>
    <w:rsid w:val="00972D70"/>
    <w:rsid w:val="0097363B"/>
    <w:rsid w:val="009740C0"/>
    <w:rsid w:val="009746B1"/>
    <w:rsid w:val="00975A13"/>
    <w:rsid w:val="00977BFB"/>
    <w:rsid w:val="00982385"/>
    <w:rsid w:val="00982810"/>
    <w:rsid w:val="009903CC"/>
    <w:rsid w:val="00993CE6"/>
    <w:rsid w:val="00995B1B"/>
    <w:rsid w:val="009A1396"/>
    <w:rsid w:val="009A2981"/>
    <w:rsid w:val="009A336D"/>
    <w:rsid w:val="009A5010"/>
    <w:rsid w:val="009A63B5"/>
    <w:rsid w:val="009A7037"/>
    <w:rsid w:val="009C11CF"/>
    <w:rsid w:val="009C13FA"/>
    <w:rsid w:val="009C2AED"/>
    <w:rsid w:val="009C3490"/>
    <w:rsid w:val="009C3BB0"/>
    <w:rsid w:val="009C50B8"/>
    <w:rsid w:val="009C575D"/>
    <w:rsid w:val="009C72D3"/>
    <w:rsid w:val="009D1FC0"/>
    <w:rsid w:val="009D2863"/>
    <w:rsid w:val="009D4238"/>
    <w:rsid w:val="009D493B"/>
    <w:rsid w:val="009D5E09"/>
    <w:rsid w:val="009D5EE5"/>
    <w:rsid w:val="009D5F1E"/>
    <w:rsid w:val="009D6A49"/>
    <w:rsid w:val="009D7580"/>
    <w:rsid w:val="009E00C4"/>
    <w:rsid w:val="009E0C7A"/>
    <w:rsid w:val="009E0E38"/>
    <w:rsid w:val="009E31CD"/>
    <w:rsid w:val="009E53F4"/>
    <w:rsid w:val="009E59FA"/>
    <w:rsid w:val="009E7AA8"/>
    <w:rsid w:val="009F72C8"/>
    <w:rsid w:val="00A006D5"/>
    <w:rsid w:val="00A01509"/>
    <w:rsid w:val="00A02651"/>
    <w:rsid w:val="00A0337B"/>
    <w:rsid w:val="00A035E4"/>
    <w:rsid w:val="00A03809"/>
    <w:rsid w:val="00A0459A"/>
    <w:rsid w:val="00A04F4B"/>
    <w:rsid w:val="00A07C43"/>
    <w:rsid w:val="00A116EA"/>
    <w:rsid w:val="00A11739"/>
    <w:rsid w:val="00A1217F"/>
    <w:rsid w:val="00A12F9C"/>
    <w:rsid w:val="00A1372A"/>
    <w:rsid w:val="00A14311"/>
    <w:rsid w:val="00A1579B"/>
    <w:rsid w:val="00A20CEA"/>
    <w:rsid w:val="00A21113"/>
    <w:rsid w:val="00A24C42"/>
    <w:rsid w:val="00A2629A"/>
    <w:rsid w:val="00A26F1E"/>
    <w:rsid w:val="00A272D4"/>
    <w:rsid w:val="00A2737A"/>
    <w:rsid w:val="00A303C6"/>
    <w:rsid w:val="00A31E06"/>
    <w:rsid w:val="00A32873"/>
    <w:rsid w:val="00A32B6F"/>
    <w:rsid w:val="00A333F2"/>
    <w:rsid w:val="00A34EAB"/>
    <w:rsid w:val="00A4088E"/>
    <w:rsid w:val="00A41E01"/>
    <w:rsid w:val="00A425B6"/>
    <w:rsid w:val="00A435C8"/>
    <w:rsid w:val="00A45D6C"/>
    <w:rsid w:val="00A46585"/>
    <w:rsid w:val="00A470E3"/>
    <w:rsid w:val="00A513AA"/>
    <w:rsid w:val="00A52759"/>
    <w:rsid w:val="00A6051F"/>
    <w:rsid w:val="00A60EED"/>
    <w:rsid w:val="00A621FE"/>
    <w:rsid w:val="00A6232E"/>
    <w:rsid w:val="00A623A2"/>
    <w:rsid w:val="00A64430"/>
    <w:rsid w:val="00A65C0A"/>
    <w:rsid w:val="00A66966"/>
    <w:rsid w:val="00A721C0"/>
    <w:rsid w:val="00A7294C"/>
    <w:rsid w:val="00A731B8"/>
    <w:rsid w:val="00A7517C"/>
    <w:rsid w:val="00A76F9F"/>
    <w:rsid w:val="00A774B1"/>
    <w:rsid w:val="00A8296D"/>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13D"/>
    <w:rsid w:val="00AA3549"/>
    <w:rsid w:val="00AA5224"/>
    <w:rsid w:val="00AA5307"/>
    <w:rsid w:val="00AA7A96"/>
    <w:rsid w:val="00AB2B36"/>
    <w:rsid w:val="00AB3BAC"/>
    <w:rsid w:val="00AB4AD3"/>
    <w:rsid w:val="00AC0797"/>
    <w:rsid w:val="00AC2EDE"/>
    <w:rsid w:val="00AC53AF"/>
    <w:rsid w:val="00AD4F9D"/>
    <w:rsid w:val="00AD6200"/>
    <w:rsid w:val="00AD628A"/>
    <w:rsid w:val="00AE05E1"/>
    <w:rsid w:val="00AE0AC0"/>
    <w:rsid w:val="00AE2123"/>
    <w:rsid w:val="00AE486F"/>
    <w:rsid w:val="00AE59E5"/>
    <w:rsid w:val="00AE629D"/>
    <w:rsid w:val="00AE6938"/>
    <w:rsid w:val="00AE6DBC"/>
    <w:rsid w:val="00AF0A65"/>
    <w:rsid w:val="00AF1EA9"/>
    <w:rsid w:val="00AF223D"/>
    <w:rsid w:val="00AF22E7"/>
    <w:rsid w:val="00AF3F61"/>
    <w:rsid w:val="00AF532B"/>
    <w:rsid w:val="00AF5C4F"/>
    <w:rsid w:val="00AF62FB"/>
    <w:rsid w:val="00AF661E"/>
    <w:rsid w:val="00AF67A9"/>
    <w:rsid w:val="00B024D9"/>
    <w:rsid w:val="00B03FFF"/>
    <w:rsid w:val="00B0502D"/>
    <w:rsid w:val="00B058EF"/>
    <w:rsid w:val="00B06112"/>
    <w:rsid w:val="00B07F75"/>
    <w:rsid w:val="00B10AB7"/>
    <w:rsid w:val="00B1151B"/>
    <w:rsid w:val="00B12CC8"/>
    <w:rsid w:val="00B16CF8"/>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259"/>
    <w:rsid w:val="00B34980"/>
    <w:rsid w:val="00B36149"/>
    <w:rsid w:val="00B36C89"/>
    <w:rsid w:val="00B41CEE"/>
    <w:rsid w:val="00B420B6"/>
    <w:rsid w:val="00B44A4F"/>
    <w:rsid w:val="00B450AD"/>
    <w:rsid w:val="00B47F44"/>
    <w:rsid w:val="00B500E8"/>
    <w:rsid w:val="00B506B5"/>
    <w:rsid w:val="00B5133B"/>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5200"/>
    <w:rsid w:val="00BA62AA"/>
    <w:rsid w:val="00BA6C5D"/>
    <w:rsid w:val="00BA6DD4"/>
    <w:rsid w:val="00BA7964"/>
    <w:rsid w:val="00BB1636"/>
    <w:rsid w:val="00BB183F"/>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67"/>
    <w:rsid w:val="00C01BE9"/>
    <w:rsid w:val="00C034D3"/>
    <w:rsid w:val="00C049CA"/>
    <w:rsid w:val="00C055ED"/>
    <w:rsid w:val="00C07276"/>
    <w:rsid w:val="00C11030"/>
    <w:rsid w:val="00C111B1"/>
    <w:rsid w:val="00C11E48"/>
    <w:rsid w:val="00C12554"/>
    <w:rsid w:val="00C147ED"/>
    <w:rsid w:val="00C15F4D"/>
    <w:rsid w:val="00C16A50"/>
    <w:rsid w:val="00C202F8"/>
    <w:rsid w:val="00C20D92"/>
    <w:rsid w:val="00C20EF1"/>
    <w:rsid w:val="00C221C1"/>
    <w:rsid w:val="00C24670"/>
    <w:rsid w:val="00C247EA"/>
    <w:rsid w:val="00C25557"/>
    <w:rsid w:val="00C32FD3"/>
    <w:rsid w:val="00C3347F"/>
    <w:rsid w:val="00C338D7"/>
    <w:rsid w:val="00C33B14"/>
    <w:rsid w:val="00C34A10"/>
    <w:rsid w:val="00C34F92"/>
    <w:rsid w:val="00C36B93"/>
    <w:rsid w:val="00C36F3E"/>
    <w:rsid w:val="00C37A4C"/>
    <w:rsid w:val="00C40522"/>
    <w:rsid w:val="00C40538"/>
    <w:rsid w:val="00C43EF4"/>
    <w:rsid w:val="00C4612C"/>
    <w:rsid w:val="00C468CD"/>
    <w:rsid w:val="00C47732"/>
    <w:rsid w:val="00C50963"/>
    <w:rsid w:val="00C50BD6"/>
    <w:rsid w:val="00C50FA2"/>
    <w:rsid w:val="00C51E26"/>
    <w:rsid w:val="00C52AAD"/>
    <w:rsid w:val="00C54D16"/>
    <w:rsid w:val="00C55135"/>
    <w:rsid w:val="00C55278"/>
    <w:rsid w:val="00C57A55"/>
    <w:rsid w:val="00C62A0C"/>
    <w:rsid w:val="00C635E2"/>
    <w:rsid w:val="00C63CB3"/>
    <w:rsid w:val="00C704CF"/>
    <w:rsid w:val="00C724D0"/>
    <w:rsid w:val="00C72507"/>
    <w:rsid w:val="00C74397"/>
    <w:rsid w:val="00C74A04"/>
    <w:rsid w:val="00C76E2D"/>
    <w:rsid w:val="00C76FFF"/>
    <w:rsid w:val="00C77386"/>
    <w:rsid w:val="00C80421"/>
    <w:rsid w:val="00C818BB"/>
    <w:rsid w:val="00C81DFC"/>
    <w:rsid w:val="00C82214"/>
    <w:rsid w:val="00C83F74"/>
    <w:rsid w:val="00C84E28"/>
    <w:rsid w:val="00C84F08"/>
    <w:rsid w:val="00C90647"/>
    <w:rsid w:val="00C91310"/>
    <w:rsid w:val="00CA0192"/>
    <w:rsid w:val="00CA43F1"/>
    <w:rsid w:val="00CA4FDE"/>
    <w:rsid w:val="00CA70E7"/>
    <w:rsid w:val="00CA73E6"/>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06D5"/>
    <w:rsid w:val="00D01536"/>
    <w:rsid w:val="00D027B9"/>
    <w:rsid w:val="00D0489B"/>
    <w:rsid w:val="00D052B4"/>
    <w:rsid w:val="00D07A8B"/>
    <w:rsid w:val="00D10F72"/>
    <w:rsid w:val="00D17891"/>
    <w:rsid w:val="00D206E0"/>
    <w:rsid w:val="00D223CA"/>
    <w:rsid w:val="00D228B8"/>
    <w:rsid w:val="00D25E0F"/>
    <w:rsid w:val="00D27637"/>
    <w:rsid w:val="00D30343"/>
    <w:rsid w:val="00D32BAB"/>
    <w:rsid w:val="00D342B0"/>
    <w:rsid w:val="00D34899"/>
    <w:rsid w:val="00D3546E"/>
    <w:rsid w:val="00D3635A"/>
    <w:rsid w:val="00D36920"/>
    <w:rsid w:val="00D36B09"/>
    <w:rsid w:val="00D37EF3"/>
    <w:rsid w:val="00D42E6F"/>
    <w:rsid w:val="00D4347D"/>
    <w:rsid w:val="00D434D3"/>
    <w:rsid w:val="00D4358F"/>
    <w:rsid w:val="00D443D7"/>
    <w:rsid w:val="00D5188B"/>
    <w:rsid w:val="00D520E7"/>
    <w:rsid w:val="00D53C66"/>
    <w:rsid w:val="00D56DA0"/>
    <w:rsid w:val="00D609A1"/>
    <w:rsid w:val="00D62793"/>
    <w:rsid w:val="00D627BE"/>
    <w:rsid w:val="00D6578B"/>
    <w:rsid w:val="00D65905"/>
    <w:rsid w:val="00D67E6B"/>
    <w:rsid w:val="00D70002"/>
    <w:rsid w:val="00D71B35"/>
    <w:rsid w:val="00D74DFD"/>
    <w:rsid w:val="00D752DC"/>
    <w:rsid w:val="00D770C8"/>
    <w:rsid w:val="00D80302"/>
    <w:rsid w:val="00D81A2D"/>
    <w:rsid w:val="00D81CB0"/>
    <w:rsid w:val="00D82211"/>
    <w:rsid w:val="00D828BC"/>
    <w:rsid w:val="00D8365B"/>
    <w:rsid w:val="00D8559E"/>
    <w:rsid w:val="00D863DB"/>
    <w:rsid w:val="00D87671"/>
    <w:rsid w:val="00D90346"/>
    <w:rsid w:val="00D908BA"/>
    <w:rsid w:val="00D92132"/>
    <w:rsid w:val="00D92CE7"/>
    <w:rsid w:val="00D931B6"/>
    <w:rsid w:val="00D95849"/>
    <w:rsid w:val="00D9595A"/>
    <w:rsid w:val="00D95FEB"/>
    <w:rsid w:val="00D967DA"/>
    <w:rsid w:val="00D96A05"/>
    <w:rsid w:val="00D96ACC"/>
    <w:rsid w:val="00D974FB"/>
    <w:rsid w:val="00DA031B"/>
    <w:rsid w:val="00DA175A"/>
    <w:rsid w:val="00DA48F8"/>
    <w:rsid w:val="00DA5524"/>
    <w:rsid w:val="00DA60A4"/>
    <w:rsid w:val="00DB0295"/>
    <w:rsid w:val="00DB207B"/>
    <w:rsid w:val="00DB2742"/>
    <w:rsid w:val="00DB3285"/>
    <w:rsid w:val="00DB5138"/>
    <w:rsid w:val="00DB6108"/>
    <w:rsid w:val="00DB7723"/>
    <w:rsid w:val="00DC008F"/>
    <w:rsid w:val="00DC27F0"/>
    <w:rsid w:val="00DC55B0"/>
    <w:rsid w:val="00DD4464"/>
    <w:rsid w:val="00DD6074"/>
    <w:rsid w:val="00DD693A"/>
    <w:rsid w:val="00DD74E2"/>
    <w:rsid w:val="00DE0CDC"/>
    <w:rsid w:val="00DE125D"/>
    <w:rsid w:val="00DE5620"/>
    <w:rsid w:val="00DE5C6B"/>
    <w:rsid w:val="00DE6056"/>
    <w:rsid w:val="00DE6090"/>
    <w:rsid w:val="00DE6E8E"/>
    <w:rsid w:val="00DF1CBC"/>
    <w:rsid w:val="00DF3EFE"/>
    <w:rsid w:val="00E02685"/>
    <w:rsid w:val="00E06059"/>
    <w:rsid w:val="00E0642F"/>
    <w:rsid w:val="00E104DF"/>
    <w:rsid w:val="00E17DC5"/>
    <w:rsid w:val="00E21634"/>
    <w:rsid w:val="00E25BA6"/>
    <w:rsid w:val="00E27141"/>
    <w:rsid w:val="00E272E4"/>
    <w:rsid w:val="00E27E74"/>
    <w:rsid w:val="00E31382"/>
    <w:rsid w:val="00E31596"/>
    <w:rsid w:val="00E34DD5"/>
    <w:rsid w:val="00E3510F"/>
    <w:rsid w:val="00E353F7"/>
    <w:rsid w:val="00E3663A"/>
    <w:rsid w:val="00E367AD"/>
    <w:rsid w:val="00E36CAA"/>
    <w:rsid w:val="00E3733D"/>
    <w:rsid w:val="00E40792"/>
    <w:rsid w:val="00E41BFA"/>
    <w:rsid w:val="00E43DCB"/>
    <w:rsid w:val="00E45226"/>
    <w:rsid w:val="00E45436"/>
    <w:rsid w:val="00E47EAF"/>
    <w:rsid w:val="00E54FDE"/>
    <w:rsid w:val="00E55664"/>
    <w:rsid w:val="00E563D7"/>
    <w:rsid w:val="00E563D9"/>
    <w:rsid w:val="00E56F2D"/>
    <w:rsid w:val="00E5710E"/>
    <w:rsid w:val="00E60705"/>
    <w:rsid w:val="00E63F4F"/>
    <w:rsid w:val="00E64DA3"/>
    <w:rsid w:val="00E679F9"/>
    <w:rsid w:val="00E7101C"/>
    <w:rsid w:val="00E710F2"/>
    <w:rsid w:val="00E72731"/>
    <w:rsid w:val="00E73A87"/>
    <w:rsid w:val="00E76C52"/>
    <w:rsid w:val="00E80B1C"/>
    <w:rsid w:val="00E870E4"/>
    <w:rsid w:val="00E8796B"/>
    <w:rsid w:val="00E90C07"/>
    <w:rsid w:val="00E92D0A"/>
    <w:rsid w:val="00E93F27"/>
    <w:rsid w:val="00E94350"/>
    <w:rsid w:val="00E97B77"/>
    <w:rsid w:val="00EA060C"/>
    <w:rsid w:val="00EA4041"/>
    <w:rsid w:val="00EA4C6B"/>
    <w:rsid w:val="00EA7109"/>
    <w:rsid w:val="00EB103A"/>
    <w:rsid w:val="00EB256E"/>
    <w:rsid w:val="00EB26B6"/>
    <w:rsid w:val="00EB3A1E"/>
    <w:rsid w:val="00EB4156"/>
    <w:rsid w:val="00EB44CD"/>
    <w:rsid w:val="00EB4605"/>
    <w:rsid w:val="00EB5272"/>
    <w:rsid w:val="00EB70EE"/>
    <w:rsid w:val="00EC0190"/>
    <w:rsid w:val="00EC3146"/>
    <w:rsid w:val="00EC333D"/>
    <w:rsid w:val="00EC3D7A"/>
    <w:rsid w:val="00EC4BB0"/>
    <w:rsid w:val="00EC4C64"/>
    <w:rsid w:val="00EC7202"/>
    <w:rsid w:val="00ED2843"/>
    <w:rsid w:val="00ED2DE6"/>
    <w:rsid w:val="00ED3396"/>
    <w:rsid w:val="00ED4AAB"/>
    <w:rsid w:val="00EE0C5F"/>
    <w:rsid w:val="00EE285A"/>
    <w:rsid w:val="00EE3372"/>
    <w:rsid w:val="00EE5549"/>
    <w:rsid w:val="00EE5A45"/>
    <w:rsid w:val="00EE667A"/>
    <w:rsid w:val="00EE6F7A"/>
    <w:rsid w:val="00EF1F94"/>
    <w:rsid w:val="00EF273A"/>
    <w:rsid w:val="00EF46D9"/>
    <w:rsid w:val="00EF6148"/>
    <w:rsid w:val="00EF7BFD"/>
    <w:rsid w:val="00EF7E3E"/>
    <w:rsid w:val="00F02E1A"/>
    <w:rsid w:val="00F03A6B"/>
    <w:rsid w:val="00F04F4D"/>
    <w:rsid w:val="00F067E6"/>
    <w:rsid w:val="00F071B9"/>
    <w:rsid w:val="00F07604"/>
    <w:rsid w:val="00F109DA"/>
    <w:rsid w:val="00F122F6"/>
    <w:rsid w:val="00F12407"/>
    <w:rsid w:val="00F14625"/>
    <w:rsid w:val="00F15189"/>
    <w:rsid w:val="00F1598A"/>
    <w:rsid w:val="00F17809"/>
    <w:rsid w:val="00F20F66"/>
    <w:rsid w:val="00F2163C"/>
    <w:rsid w:val="00F21E51"/>
    <w:rsid w:val="00F25056"/>
    <w:rsid w:val="00F26716"/>
    <w:rsid w:val="00F26C97"/>
    <w:rsid w:val="00F30FA6"/>
    <w:rsid w:val="00F31F07"/>
    <w:rsid w:val="00F327AC"/>
    <w:rsid w:val="00F3287A"/>
    <w:rsid w:val="00F34BCF"/>
    <w:rsid w:val="00F351DC"/>
    <w:rsid w:val="00F3576A"/>
    <w:rsid w:val="00F35EB0"/>
    <w:rsid w:val="00F373D8"/>
    <w:rsid w:val="00F374E6"/>
    <w:rsid w:val="00F37762"/>
    <w:rsid w:val="00F41308"/>
    <w:rsid w:val="00F41387"/>
    <w:rsid w:val="00F4308C"/>
    <w:rsid w:val="00F43818"/>
    <w:rsid w:val="00F43B50"/>
    <w:rsid w:val="00F44AAE"/>
    <w:rsid w:val="00F4545C"/>
    <w:rsid w:val="00F50E22"/>
    <w:rsid w:val="00F53EE8"/>
    <w:rsid w:val="00F545A8"/>
    <w:rsid w:val="00F5475F"/>
    <w:rsid w:val="00F54857"/>
    <w:rsid w:val="00F5666F"/>
    <w:rsid w:val="00F56E41"/>
    <w:rsid w:val="00F571EC"/>
    <w:rsid w:val="00F57ABE"/>
    <w:rsid w:val="00F60200"/>
    <w:rsid w:val="00F622D7"/>
    <w:rsid w:val="00F658A9"/>
    <w:rsid w:val="00F71652"/>
    <w:rsid w:val="00F72D14"/>
    <w:rsid w:val="00F74407"/>
    <w:rsid w:val="00F76290"/>
    <w:rsid w:val="00F764BE"/>
    <w:rsid w:val="00F77117"/>
    <w:rsid w:val="00F80155"/>
    <w:rsid w:val="00F826D8"/>
    <w:rsid w:val="00F84AF1"/>
    <w:rsid w:val="00F86E9A"/>
    <w:rsid w:val="00F879C4"/>
    <w:rsid w:val="00F87D53"/>
    <w:rsid w:val="00F9196B"/>
    <w:rsid w:val="00F92EC3"/>
    <w:rsid w:val="00F942C6"/>
    <w:rsid w:val="00F94451"/>
    <w:rsid w:val="00F9448A"/>
    <w:rsid w:val="00F947D6"/>
    <w:rsid w:val="00F94CDC"/>
    <w:rsid w:val="00F9579E"/>
    <w:rsid w:val="00F961BE"/>
    <w:rsid w:val="00FA029F"/>
    <w:rsid w:val="00FA0A49"/>
    <w:rsid w:val="00FA16AF"/>
    <w:rsid w:val="00FA4E6F"/>
    <w:rsid w:val="00FA5BD6"/>
    <w:rsid w:val="00FA5C1A"/>
    <w:rsid w:val="00FA6EFF"/>
    <w:rsid w:val="00FA7B42"/>
    <w:rsid w:val="00FB0F2E"/>
    <w:rsid w:val="00FB21A1"/>
    <w:rsid w:val="00FB3E04"/>
    <w:rsid w:val="00FB4F23"/>
    <w:rsid w:val="00FB69F0"/>
    <w:rsid w:val="00FB7092"/>
    <w:rsid w:val="00FC1860"/>
    <w:rsid w:val="00FC1B7F"/>
    <w:rsid w:val="00FC1F3B"/>
    <w:rsid w:val="00FC4A8E"/>
    <w:rsid w:val="00FC5688"/>
    <w:rsid w:val="00FC58A7"/>
    <w:rsid w:val="00FC63E3"/>
    <w:rsid w:val="00FC6B27"/>
    <w:rsid w:val="00FC73F4"/>
    <w:rsid w:val="00FD13BC"/>
    <w:rsid w:val="00FD3169"/>
    <w:rsid w:val="00FD3B6B"/>
    <w:rsid w:val="00FD4961"/>
    <w:rsid w:val="00FD7976"/>
    <w:rsid w:val="00FE0686"/>
    <w:rsid w:val="00FE32F2"/>
    <w:rsid w:val="00FE46F1"/>
    <w:rsid w:val="00FE5081"/>
    <w:rsid w:val="00FE70A6"/>
    <w:rsid w:val="00FE71E6"/>
    <w:rsid w:val="00FE7FF1"/>
    <w:rsid w:val="00FF0FE9"/>
    <w:rsid w:val="00FF248A"/>
    <w:rsid w:val="00FF350D"/>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60173CC"/>
  <w15:docId w15:val="{42307F76-EE83-401C-A6C9-39114E5A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ind w:left="360"/>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uiPriority w:val="99"/>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EC3D7A"/>
    <w:pPr>
      <w:numPr>
        <w:numId w:val="8"/>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aliases w:val="Normal + Dash"/>
    <w:basedOn w:val="Normal"/>
    <w:link w:val="ListParagraphChar"/>
    <w:uiPriority w:val="34"/>
    <w:qFormat/>
    <w:locked/>
    <w:rsid w:val="00EC3D7A"/>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aliases w:val="Normal + Dash Char"/>
    <w:link w:val="ListParagraph"/>
    <w:uiPriority w:val="34"/>
    <w:rsid w:val="00EC3D7A"/>
    <w:rPr>
      <w:rFonts w:ascii="Calibri" w:eastAsia="Times New Roman" w:hAnsi="Calibri" w:cs="Times New Roman"/>
      <w:color w:val="auto"/>
      <w:szCs w:val="20"/>
      <w:lang w:eastAsia="en-US"/>
    </w:rPr>
  </w:style>
  <w:style w:type="paragraph" w:styleId="BodyTextIndent2">
    <w:name w:val="Body Text Indent 2"/>
    <w:basedOn w:val="Normal"/>
    <w:link w:val="BodyTextIndent2Char"/>
    <w:uiPriority w:val="99"/>
    <w:rsid w:val="00EC3D7A"/>
    <w:pPr>
      <w:spacing w:before="0" w:after="120" w:line="480" w:lineRule="auto"/>
      <w:ind w:left="283"/>
    </w:pPr>
    <w:rPr>
      <w:rFonts w:ascii="Times New Roman" w:eastAsia="Times New Roman" w:hAnsi="Times New Roman" w:cs="Times New Roman"/>
      <w:color w:val="auto"/>
      <w:szCs w:val="20"/>
      <w:lang w:eastAsia="en-US"/>
    </w:rPr>
  </w:style>
  <w:style w:type="character" w:customStyle="1" w:styleId="BodyTextIndent2Char">
    <w:name w:val="Body Text Indent 2 Char"/>
    <w:basedOn w:val="DefaultParagraphFont"/>
    <w:link w:val="BodyTextIndent2"/>
    <w:uiPriority w:val="99"/>
    <w:rsid w:val="00EC3D7A"/>
    <w:rPr>
      <w:rFonts w:ascii="Times New Roman" w:eastAsia="Times New Roman" w:hAnsi="Times New Roman" w:cs="Times New Roman"/>
      <w:color w:val="auto"/>
      <w:szCs w:val="20"/>
      <w:lang w:eastAsia="en-US"/>
    </w:rPr>
  </w:style>
  <w:style w:type="paragraph" w:customStyle="1" w:styleId="Apara">
    <w:name w:val="A para"/>
    <w:basedOn w:val="Normal"/>
    <w:link w:val="AparaChar"/>
    <w:rsid w:val="00A623A2"/>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color w:val="auto"/>
      <w:szCs w:val="20"/>
      <w:lang w:eastAsia="en-US"/>
    </w:rPr>
  </w:style>
  <w:style w:type="character" w:customStyle="1" w:styleId="AparaChar">
    <w:name w:val="A para Char"/>
    <w:basedOn w:val="DefaultParagraphFont"/>
    <w:link w:val="Apara"/>
    <w:locked/>
    <w:rsid w:val="00A623A2"/>
    <w:rPr>
      <w:rFonts w:ascii="Times New Roman" w:eastAsia="Times New Roman" w:hAnsi="Times New Roman" w:cs="Times New Roman"/>
      <w:color w:val="auto"/>
      <w:szCs w:val="20"/>
      <w:lang w:eastAsia="en-US"/>
    </w:rPr>
  </w:style>
  <w:style w:type="paragraph" w:customStyle="1" w:styleId="Asubpara">
    <w:name w:val="A subpara"/>
    <w:basedOn w:val="Normal"/>
    <w:rsid w:val="00A623A2"/>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024">
      <w:bodyDiv w:val="1"/>
      <w:marLeft w:val="0"/>
      <w:marRight w:val="0"/>
      <w:marTop w:val="0"/>
      <w:marBottom w:val="0"/>
      <w:divBdr>
        <w:top w:val="none" w:sz="0" w:space="0" w:color="auto"/>
        <w:left w:val="none" w:sz="0" w:space="0" w:color="auto"/>
        <w:bottom w:val="none" w:sz="0" w:space="0" w:color="auto"/>
        <w:right w:val="none" w:sz="0" w:space="0" w:color="auto"/>
      </w:divBdr>
    </w:div>
    <w:div w:id="312953682">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598834889">
      <w:bodyDiv w:val="1"/>
      <w:marLeft w:val="0"/>
      <w:marRight w:val="0"/>
      <w:marTop w:val="0"/>
      <w:marBottom w:val="0"/>
      <w:divBdr>
        <w:top w:val="none" w:sz="0" w:space="0" w:color="auto"/>
        <w:left w:val="none" w:sz="0" w:space="0" w:color="auto"/>
        <w:bottom w:val="none" w:sz="0" w:space="0" w:color="auto"/>
        <w:right w:val="none" w:sz="0" w:space="0" w:color="auto"/>
      </w:divBdr>
    </w:div>
    <w:div w:id="613706489">
      <w:bodyDiv w:val="1"/>
      <w:marLeft w:val="0"/>
      <w:marRight w:val="0"/>
      <w:marTop w:val="0"/>
      <w:marBottom w:val="0"/>
      <w:divBdr>
        <w:top w:val="none" w:sz="0" w:space="0" w:color="auto"/>
        <w:left w:val="none" w:sz="0" w:space="0" w:color="auto"/>
        <w:bottom w:val="none" w:sz="0" w:space="0" w:color="auto"/>
        <w:right w:val="none" w:sz="0" w:space="0" w:color="auto"/>
      </w:divBdr>
    </w:div>
    <w:div w:id="858008314">
      <w:bodyDiv w:val="1"/>
      <w:marLeft w:val="0"/>
      <w:marRight w:val="0"/>
      <w:marTop w:val="0"/>
      <w:marBottom w:val="0"/>
      <w:divBdr>
        <w:top w:val="none" w:sz="0" w:space="0" w:color="auto"/>
        <w:left w:val="none" w:sz="0" w:space="0" w:color="auto"/>
        <w:bottom w:val="none" w:sz="0" w:space="0" w:color="auto"/>
        <w:right w:val="none" w:sz="0" w:space="0" w:color="auto"/>
      </w:divBdr>
    </w:div>
    <w:div w:id="1177616965">
      <w:bodyDiv w:val="1"/>
      <w:marLeft w:val="0"/>
      <w:marRight w:val="0"/>
      <w:marTop w:val="0"/>
      <w:marBottom w:val="0"/>
      <w:divBdr>
        <w:top w:val="none" w:sz="0" w:space="0" w:color="auto"/>
        <w:left w:val="none" w:sz="0" w:space="0" w:color="auto"/>
        <w:bottom w:val="none" w:sz="0" w:space="0" w:color="auto"/>
        <w:right w:val="none" w:sz="0" w:space="0" w:color="auto"/>
      </w:divBdr>
    </w:div>
    <w:div w:id="1198544844">
      <w:bodyDiv w:val="1"/>
      <w:marLeft w:val="0"/>
      <w:marRight w:val="0"/>
      <w:marTop w:val="0"/>
      <w:marBottom w:val="0"/>
      <w:divBdr>
        <w:top w:val="none" w:sz="0" w:space="0" w:color="auto"/>
        <w:left w:val="none" w:sz="0" w:space="0" w:color="auto"/>
        <w:bottom w:val="none" w:sz="0" w:space="0" w:color="auto"/>
        <w:right w:val="none" w:sz="0" w:space="0" w:color="auto"/>
      </w:divBdr>
    </w:div>
    <w:div w:id="1209537285">
      <w:bodyDiv w:val="1"/>
      <w:marLeft w:val="0"/>
      <w:marRight w:val="0"/>
      <w:marTop w:val="0"/>
      <w:marBottom w:val="0"/>
      <w:divBdr>
        <w:top w:val="none" w:sz="0" w:space="0" w:color="auto"/>
        <w:left w:val="none" w:sz="0" w:space="0" w:color="auto"/>
        <w:bottom w:val="none" w:sz="0" w:space="0" w:color="auto"/>
        <w:right w:val="none" w:sz="0" w:space="0" w:color="auto"/>
      </w:divBdr>
    </w:div>
    <w:div w:id="1394623063">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THealthAMHU@act.gov.au" TargetMode="External"/><Relationship Id="rId18" Type="http://schemas.openxmlformats.org/officeDocument/2006/relationships/hyperlink" Target="mailto:CHS.MHCALS@act.gov.au"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CLpsychiatryliaison@act.gov.au" TargetMode="External"/><Relationship Id="rId17" Type="http://schemas.openxmlformats.org/officeDocument/2006/relationships/hyperlink" Target="mailto:MCCriminal.JACS@courts.act.gov.au" TargetMode="External"/><Relationship Id="rId25" Type="http://schemas.openxmlformats.org/officeDocument/2006/relationships/hyperlink" Target="https://www.canberrahealthservices.act.gov.au/accessibil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CTCommunications@afp.gov.au" TargetMode="External"/><Relationship Id="rId20" Type="http://schemas.openxmlformats.org/officeDocument/2006/relationships/hyperlink" Target="mailto:CHS.MHCALS@act.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 TargetMode="Externa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HS.MHCALS@act.gov.au"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CTCommunications@afp.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Criminal.JACS@courts.act.gov.au"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613C244764DB799B594F279389D5B"/>
        <w:category>
          <w:name w:val="General"/>
          <w:gallery w:val="placeholder"/>
        </w:category>
        <w:types>
          <w:type w:val="bbPlcHdr"/>
        </w:types>
        <w:behaviors>
          <w:behavior w:val="content"/>
        </w:behaviors>
        <w:guid w:val="{B01269F1-FA61-4FDA-82D0-9CF9006A1A6F}"/>
      </w:docPartPr>
      <w:docPartBody>
        <w:p w:rsidR="00B11F2D" w:rsidRDefault="00B11F2D">
          <w:pPr>
            <w:pStyle w:val="1D7613C244764DB799B594F279389D5B"/>
          </w:pPr>
          <w:r>
            <w:rPr>
              <w:noProof/>
              <w:sz w:val="20"/>
              <w:szCs w:val="20"/>
            </w:rPr>
            <w:drawing>
              <wp:inline distT="0" distB="0" distL="0" distR="0" wp14:anchorId="78FE853C" wp14:editId="78FE853D">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7B59A2823A24B47BDA39E6024F0DD50"/>
        <w:category>
          <w:name w:val="General"/>
          <w:gallery w:val="placeholder"/>
        </w:category>
        <w:types>
          <w:type w:val="bbPlcHdr"/>
        </w:types>
        <w:behaviors>
          <w:behavior w:val="content"/>
        </w:behaviors>
        <w:guid w:val="{9944759B-CE78-4A9B-AF7B-F3DA40FC3523}"/>
      </w:docPartPr>
      <w:docPartBody>
        <w:p w:rsidR="00B11F2D" w:rsidRDefault="00B11F2D">
          <w:pPr>
            <w:pStyle w:val="37B59A2823A24B47BDA39E6024F0DD50"/>
          </w:pPr>
          <w:r w:rsidRPr="00EE29F8">
            <w:rPr>
              <w:rStyle w:val="PlaceholderText"/>
            </w:rPr>
            <w:t>Choose an item.</w:t>
          </w:r>
        </w:p>
      </w:docPartBody>
    </w:docPart>
    <w:docPart>
      <w:docPartPr>
        <w:name w:val="8CE72BB648104360A833DDA8323D9047"/>
        <w:category>
          <w:name w:val="General"/>
          <w:gallery w:val="placeholder"/>
        </w:category>
        <w:types>
          <w:type w:val="bbPlcHdr"/>
        </w:types>
        <w:behaviors>
          <w:behavior w:val="content"/>
        </w:behaviors>
        <w:guid w:val="{2D2786C2-7A10-49C3-A9AC-8BE43FDABAD5}"/>
      </w:docPartPr>
      <w:docPartBody>
        <w:p w:rsidR="00B11F2D" w:rsidRPr="00F26C97" w:rsidRDefault="00B11F2D" w:rsidP="003B0E72">
          <w:pPr>
            <w:pStyle w:val="Bottomblocktext"/>
            <w:rPr>
              <w:b/>
              <w:bCs w:val="0"/>
              <w:sz w:val="20"/>
              <w:szCs w:val="20"/>
            </w:rPr>
          </w:pPr>
          <w:r>
            <w:rPr>
              <w:b/>
              <w:bCs w:val="0"/>
              <w:noProof/>
              <w:sz w:val="20"/>
              <w:szCs w:val="20"/>
            </w:rPr>
            <w:drawing>
              <wp:inline distT="0" distB="0" distL="0" distR="0" wp14:anchorId="78FE853E" wp14:editId="78FE853F">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8FE8540" wp14:editId="78FE8541">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11F2D" w:rsidRPr="00F26C97" w:rsidRDefault="00B11F2D" w:rsidP="003B0E72">
          <w:pPr>
            <w:pStyle w:val="Bottomblocktext"/>
            <w:rPr>
              <w:b/>
              <w:bCs w:val="0"/>
              <w:sz w:val="20"/>
              <w:szCs w:val="20"/>
            </w:rPr>
          </w:pPr>
          <w:r>
            <w:rPr>
              <w:b/>
              <w:bCs w:val="0"/>
              <w:noProof/>
              <w:sz w:val="20"/>
              <w:szCs w:val="20"/>
            </w:rPr>
            <w:drawing>
              <wp:inline distT="0" distB="0" distL="0" distR="0" wp14:anchorId="78FE8542" wp14:editId="78FE8543">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8FE8544" wp14:editId="78FE8545">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11F2D" w:rsidRDefault="00B11F2D" w:rsidP="003B0E72">
          <w:pPr>
            <w:pStyle w:val="Bottomblocktext"/>
            <w:rPr>
              <w:sz w:val="20"/>
              <w:szCs w:val="20"/>
            </w:rPr>
          </w:pPr>
          <w:hyperlink r:id="rId8" w:history="1">
            <w:r w:rsidRPr="00350211">
              <w:rPr>
                <w:rStyle w:val="Hyperlink"/>
                <w:sz w:val="20"/>
                <w:szCs w:val="20"/>
              </w:rPr>
              <w:t>canberrahealthservices.act.gov.au/accessibility</w:t>
            </w:r>
          </w:hyperlink>
        </w:p>
        <w:p w:rsidR="00B11F2D" w:rsidRDefault="00B11F2D">
          <w:pPr>
            <w:pStyle w:val="8CE72BB648104360A833DDA8323D9047"/>
          </w:pPr>
          <w:r>
            <w:rPr>
              <w:b/>
              <w:bCs/>
              <w:noProof/>
            </w:rPr>
            <w:drawing>
              <wp:inline distT="0" distB="0" distL="0" distR="0" wp14:anchorId="78FE8546" wp14:editId="78FE8547">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2D"/>
    <w:rsid w:val="00014DAA"/>
    <w:rsid w:val="00072ED1"/>
    <w:rsid w:val="000E63E3"/>
    <w:rsid w:val="000F1229"/>
    <w:rsid w:val="000F7ACF"/>
    <w:rsid w:val="001B14B4"/>
    <w:rsid w:val="00204EFE"/>
    <w:rsid w:val="002D6A02"/>
    <w:rsid w:val="002D7B8E"/>
    <w:rsid w:val="00345FF3"/>
    <w:rsid w:val="00350CB8"/>
    <w:rsid w:val="0042112D"/>
    <w:rsid w:val="00474B21"/>
    <w:rsid w:val="004B42B1"/>
    <w:rsid w:val="00546B20"/>
    <w:rsid w:val="006F01CF"/>
    <w:rsid w:val="00721A6A"/>
    <w:rsid w:val="0072246E"/>
    <w:rsid w:val="007722FB"/>
    <w:rsid w:val="00792AEC"/>
    <w:rsid w:val="008263D0"/>
    <w:rsid w:val="00831E5E"/>
    <w:rsid w:val="00881A75"/>
    <w:rsid w:val="009019F7"/>
    <w:rsid w:val="009D6A49"/>
    <w:rsid w:val="009E1DA5"/>
    <w:rsid w:val="009E7AA8"/>
    <w:rsid w:val="00A1372A"/>
    <w:rsid w:val="00A55341"/>
    <w:rsid w:val="00A97EFE"/>
    <w:rsid w:val="00AC2A1F"/>
    <w:rsid w:val="00AF661E"/>
    <w:rsid w:val="00B00E30"/>
    <w:rsid w:val="00B11F2D"/>
    <w:rsid w:val="00B2017D"/>
    <w:rsid w:val="00C16A50"/>
    <w:rsid w:val="00C20EF1"/>
    <w:rsid w:val="00C36D32"/>
    <w:rsid w:val="00CA73E6"/>
    <w:rsid w:val="00CC7C2F"/>
    <w:rsid w:val="00D3546E"/>
    <w:rsid w:val="00D37EF3"/>
    <w:rsid w:val="00D70002"/>
    <w:rsid w:val="00DB2742"/>
    <w:rsid w:val="00E06059"/>
    <w:rsid w:val="00E36CAA"/>
    <w:rsid w:val="00E40C67"/>
    <w:rsid w:val="00E54FDE"/>
    <w:rsid w:val="00E645F5"/>
    <w:rsid w:val="00FB6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613C244764DB799B594F279389D5B">
    <w:name w:val="1D7613C244764DB799B594F279389D5B"/>
  </w:style>
  <w:style w:type="character" w:styleId="PlaceholderText">
    <w:name w:val="Placeholder Text"/>
    <w:basedOn w:val="DefaultParagraphFont"/>
    <w:uiPriority w:val="99"/>
    <w:semiHidden/>
    <w:rPr>
      <w:color w:val="808080"/>
    </w:rPr>
  </w:style>
  <w:style w:type="paragraph" w:customStyle="1" w:styleId="37B59A2823A24B47BDA39E6024F0DD50">
    <w:name w:val="37B59A2823A24B47BDA39E6024F0DD5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CE72BB648104360A833DDA8323D9047">
    <w:name w:val="8CE72BB648104360A833DDA8323D9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2026-01-20T13:00:00+00:00</Approval_x0020_Date>
    <Review_x0020_Date xmlns="690b2128-8961-48af-a473-22c34a9accba">2030-01-31T13:00:00+00:00</Review_x0020_Date>
    <TaxCatchAll xmlns="c0239a80-7f07-4ed7-82c3-24ad7d76ada5">
      <Value>432</Value>
      <Value>418</Value>
      <Value>417</Value>
      <Value>416</Value>
      <Value>415</Value>
      <Value>427</Value>
    </TaxCatchAll>
    <Version_x0020_Number xmlns="690b2128-8961-48af-a473-22c34a9accba">1</Version_x0020_Number>
    <Notes0 xmlns="690b2128-8961-48af-a473-22c34a9accba" xsi:nil="true"/>
    <Key_x0020_Words xmlns="690b2128-8961-48af-a473-22c34a9accba">s309, Crimes Act, Mental Health Act, immediate treatment, care and support, custody, mental health, court, assessment, custody, detention.</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CHS21/385	Management of People Subject to Section 309 of the Crimes Act 1900 Transferred to the Canberra Hospital (MHJHADS)</Replaces_x003a_>
    <ISD_x0020_Submitted xmlns="690b2128-8961-48af-a473-22c34a9accba">Yes</ISD_x0020_Submitted>
    <Risk_x0020_Rating xmlns="690b2128-8961-48af-a473-22c34a9accba">Medium</Risk_x0020_Rating>
    <Description0 xmlns="690b2128-8961-48af-a473-22c34a9accba">To provide information to Canberra Health Services (CHS) staff that is specific to the management of people subject to an order under section 309 of the Crimes Act 1900 (s309) at the Canberra Hospital (CH). </Description0>
    <Display_x0020_on_x0020_Internet xmlns="690b2128-8961-48af-a473-22c34a9accba">true</Display_x0020_on_x0020_Internet>
    <Related_x0020_Documents xmlns="690b2128-8961-48af-a473-22c34a9accba" xsi:nil="true"/>
    <Decision_x0020_Number xmlns="690b2128-8961-48af-a473-22c34a9accba">CHS26/061</Decision_x0020_Number>
    <RelatedPolicies_x002c_ProceduresGuidelines xmlns="690b2128-8961-48af-a473-22c34a9accba">
      <Value>17211</Value>
      <Value>17896</Value>
      <Value>18129</Value>
      <Value>16983</Value>
      <Value>17834</Value>
      <Value>17635</Value>
      <Value>16462</Value>
      <Value>16035</Value>
      <Value>17669</Value>
      <Value>17904</Value>
      <Value>16103</Value>
      <Value>17628</Value>
      <Value>17531</Value>
      <Value>16621</Value>
      <Value>18095</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Crimes Act 1900 (Territory)</TermName>
          <TermId xmlns="http://schemas.microsoft.com/office/infopath/2007/PartnerControls">d90344c6-acf6-410e-b2c0-68eecbc1cc21</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Mental Health, Justice Health and Alcohol and Drug Services (MHJHADS)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A631CBD5-1F3C-43C7-9DF1-1A7CF5A3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245AF-FC2E-4F72-BB93-678914F8309E}">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28628</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people subject to section 309 of the Crimes Act 1900 transferred to Canberra Hospital (MHJHADS)</dc:title>
  <dc:creator>Hemming, Michelle (Health)</dc:creator>
  <cp:lastModifiedBy>Clissold, Jacqui</cp:lastModifiedBy>
  <cp:revision>7</cp:revision>
  <cp:lastPrinted>2017-05-22T07:29:00Z</cp:lastPrinted>
  <dcterms:created xsi:type="dcterms:W3CDTF">2026-01-26T23:38:00Z</dcterms:created>
  <dcterms:modified xsi:type="dcterms:W3CDTF">2026-04-28T06:23:00Z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418;#Mental Health Act 2015 (Territory)|f8701ef3-747f-4928-a8d6-c930591714da;#427;#Crimes Act 1900 (Territory)|d90344c6-acf6-410e-b2c0-68eecbc1cc21;#415;#Health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418;#Mental Health Act 2015 (Territory)|f8701ef3-747f-4928-a8d6-c930591714da;#427;#Crimes Act 1900 (Territory)|d90344c6-acf6-410e-b2c0-68eecbc1cc21;#415;#Health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