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D14B9" w14:textId="540E8BDB" w:rsidR="00A86A9D" w:rsidRPr="00C705C9" w:rsidRDefault="00A86A9D" w:rsidP="00A86A9D">
      <w:pPr>
        <w:rPr>
          <w:rFonts w:cs="Arial"/>
          <w:b/>
          <w:color w:val="000000"/>
          <w:sz w:val="44"/>
          <w:szCs w:val="44"/>
        </w:rPr>
      </w:pPr>
      <w:r w:rsidRPr="00C705C9">
        <w:rPr>
          <w:rFonts w:cs="Arial"/>
          <w:b/>
          <w:color w:val="000000"/>
          <w:sz w:val="44"/>
          <w:szCs w:val="44"/>
        </w:rPr>
        <w:t>Canberra Health Services</w:t>
      </w:r>
    </w:p>
    <w:p w14:paraId="7010B806" w14:textId="77777777" w:rsidR="00A86A9D" w:rsidRDefault="006E1B0C" w:rsidP="75FE26FE">
      <w:pPr>
        <w:rPr>
          <w:rFonts w:cs="Arial"/>
          <w:b/>
          <w:bCs/>
          <w:sz w:val="36"/>
          <w:szCs w:val="36"/>
        </w:rPr>
      </w:pPr>
      <w:r w:rsidRPr="75179074">
        <w:rPr>
          <w:rFonts w:cs="Arial"/>
          <w:b/>
          <w:bCs/>
          <w:sz w:val="44"/>
          <w:szCs w:val="44"/>
        </w:rPr>
        <w:t xml:space="preserve">Policy </w:t>
      </w:r>
    </w:p>
    <w:p w14:paraId="4C70AE92" w14:textId="1F71FE37" w:rsidR="00A86A9D" w:rsidRPr="009902FB" w:rsidRDefault="001921AE" w:rsidP="00A86A9D">
      <w:pPr>
        <w:rPr>
          <w:rFonts w:cs="Arial"/>
          <w:b/>
          <w:sz w:val="36"/>
          <w:szCs w:val="36"/>
        </w:rPr>
      </w:pPr>
      <w:r>
        <w:rPr>
          <w:rFonts w:cs="Arial"/>
          <w:b/>
          <w:sz w:val="36"/>
          <w:szCs w:val="36"/>
        </w:rPr>
        <w:t>Intercostal Catheters (ICC)</w:t>
      </w:r>
      <w:r w:rsidR="00BC6001">
        <w:rPr>
          <w:rFonts w:cs="Arial"/>
          <w:b/>
          <w:sz w:val="36"/>
          <w:szCs w:val="36"/>
        </w:rPr>
        <w:t xml:space="preserve"> – I</w:t>
      </w:r>
      <w:r w:rsidR="008E76D4">
        <w:rPr>
          <w:rFonts w:cs="Arial"/>
          <w:b/>
          <w:sz w:val="36"/>
          <w:szCs w:val="36"/>
        </w:rPr>
        <w:t>nsertion of small</w:t>
      </w:r>
      <w:r w:rsidR="00BC6001">
        <w:rPr>
          <w:rFonts w:cs="Arial"/>
          <w:b/>
          <w:sz w:val="36"/>
          <w:szCs w:val="36"/>
        </w:rPr>
        <w:t>-</w:t>
      </w:r>
      <w:r w:rsidR="008E76D4">
        <w:rPr>
          <w:rFonts w:cs="Arial"/>
          <w:b/>
          <w:sz w:val="36"/>
          <w:szCs w:val="36"/>
        </w:rPr>
        <w:t>bore in Adults</w:t>
      </w:r>
      <w:r w:rsidR="00F10ECD">
        <w:rPr>
          <w:rFonts w:cs="Arial"/>
          <w:b/>
          <w:sz w:val="36"/>
          <w:szCs w:val="36"/>
        </w:rPr>
        <w:t xml:space="preserve">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C53B7" w:rsidRPr="001B2BAC" w14:paraId="5772B8F2" w14:textId="77777777" w:rsidTr="008F2378">
        <w:trPr>
          <w:cantSplit/>
          <w:trHeight w:val="285"/>
        </w:trPr>
        <w:tc>
          <w:tcPr>
            <w:tcW w:w="9158" w:type="dxa"/>
            <w:shd w:val="clear" w:color="auto" w:fill="000000"/>
          </w:tcPr>
          <w:p w14:paraId="6AFBC2F2" w14:textId="77777777" w:rsidR="006C53B7" w:rsidRPr="007A238D" w:rsidRDefault="006C53B7" w:rsidP="008F2378">
            <w:pPr>
              <w:pStyle w:val="Heading1"/>
              <w:jc w:val="both"/>
              <w:rPr>
                <w:szCs w:val="24"/>
              </w:rPr>
            </w:pPr>
            <w:r>
              <w:rPr>
                <w:szCs w:val="24"/>
              </w:rPr>
              <w:t xml:space="preserve">Policy </w:t>
            </w:r>
            <w:r w:rsidRPr="007A238D">
              <w:rPr>
                <w:szCs w:val="24"/>
              </w:rPr>
              <w:t>Statement</w:t>
            </w:r>
          </w:p>
        </w:tc>
      </w:tr>
    </w:tbl>
    <w:p w14:paraId="33FD68BB" w14:textId="77777777" w:rsidR="00A86A9D" w:rsidRDefault="00A86A9D" w:rsidP="00A86A9D">
      <w:pPr>
        <w:jc w:val="both"/>
        <w:rPr>
          <w:rFonts w:cs="Arial"/>
          <w:b/>
          <w:szCs w:val="24"/>
        </w:rPr>
      </w:pPr>
    </w:p>
    <w:p w14:paraId="5F261FD9" w14:textId="23C9A6C9" w:rsidR="00F4341E" w:rsidRDefault="00F4341E" w:rsidP="00F4341E">
      <w:pPr>
        <w:jc w:val="both"/>
        <w:rPr>
          <w:rFonts w:asciiTheme="minorHAnsi" w:hAnsiTheme="minorHAnsi" w:cstheme="minorHAnsi"/>
          <w:szCs w:val="24"/>
        </w:rPr>
      </w:pPr>
      <w:r w:rsidRPr="00F4341E">
        <w:rPr>
          <w:rFonts w:cs="Arial"/>
          <w:szCs w:val="24"/>
        </w:rPr>
        <w:t xml:space="preserve">Canberra Health Services abides by the </w:t>
      </w:r>
      <w:r w:rsidRPr="00F4341E">
        <w:rPr>
          <w:rFonts w:asciiTheme="minorHAnsi" w:hAnsiTheme="minorHAnsi" w:cstheme="minorHAnsi"/>
          <w:szCs w:val="24"/>
        </w:rPr>
        <w:t xml:space="preserve">NSW Department of Health Agency for Clinical Innovation (ACI) </w:t>
      </w:r>
      <w:r w:rsidRPr="00F4341E">
        <w:rPr>
          <w:rFonts w:asciiTheme="minorHAnsi" w:hAnsiTheme="minorHAnsi" w:cstheme="minorHAnsi"/>
          <w:i/>
          <w:szCs w:val="24"/>
        </w:rPr>
        <w:t>Consensus Guideline on Pleural Drains in Adults</w:t>
      </w:r>
      <w:r>
        <w:rPr>
          <w:rFonts w:asciiTheme="minorHAnsi" w:hAnsiTheme="minorHAnsi" w:cstheme="minorHAnsi"/>
          <w:szCs w:val="24"/>
        </w:rPr>
        <w:t xml:space="preserve"> (2016)</w:t>
      </w:r>
      <w:r w:rsidR="00C35969">
        <w:rPr>
          <w:rFonts w:asciiTheme="minorHAnsi" w:hAnsiTheme="minorHAnsi" w:cstheme="minorHAnsi"/>
          <w:szCs w:val="24"/>
        </w:rPr>
        <w:t xml:space="preserve"> </w:t>
      </w:r>
      <w:r>
        <w:rPr>
          <w:rFonts w:asciiTheme="minorHAnsi" w:hAnsiTheme="minorHAnsi" w:cstheme="minorHAnsi"/>
          <w:szCs w:val="24"/>
        </w:rPr>
        <w:t>for the insertion of small-bore intercostal catheters (ICC) in adults.</w:t>
      </w:r>
    </w:p>
    <w:p w14:paraId="6F477B4F" w14:textId="24526576" w:rsidR="00F4341E" w:rsidRDefault="00F4341E" w:rsidP="00F4341E">
      <w:pPr>
        <w:jc w:val="both"/>
        <w:rPr>
          <w:rFonts w:asciiTheme="minorHAnsi" w:hAnsiTheme="minorHAnsi" w:cstheme="minorHAnsi"/>
          <w:szCs w:val="24"/>
        </w:rPr>
      </w:pPr>
    </w:p>
    <w:p w14:paraId="1BA7A7DA" w14:textId="1F5C0833" w:rsidR="001921AE" w:rsidRPr="00F4341E" w:rsidRDefault="001921AE" w:rsidP="00F4341E">
      <w:pPr>
        <w:rPr>
          <w:rFonts w:cs="Arial"/>
          <w:szCs w:val="24"/>
        </w:rPr>
      </w:pPr>
      <w:r w:rsidRPr="00F4341E">
        <w:rPr>
          <w:rFonts w:cs="Arial"/>
          <w:szCs w:val="24"/>
        </w:rPr>
        <w:t xml:space="preserve">The </w:t>
      </w:r>
      <w:r w:rsidR="001E30D3" w:rsidRPr="00F4341E">
        <w:rPr>
          <w:rFonts w:cs="Arial"/>
          <w:szCs w:val="24"/>
        </w:rPr>
        <w:t xml:space="preserve">insertion of a </w:t>
      </w:r>
      <w:r w:rsidR="00BC6001" w:rsidRPr="00F4341E">
        <w:rPr>
          <w:rFonts w:cs="Arial"/>
          <w:szCs w:val="24"/>
        </w:rPr>
        <w:t>small-bore</w:t>
      </w:r>
      <w:r w:rsidR="001E30D3" w:rsidRPr="00F4341E">
        <w:rPr>
          <w:rFonts w:cs="Arial"/>
          <w:szCs w:val="24"/>
        </w:rPr>
        <w:t xml:space="preserve"> Intercostal Catheter</w:t>
      </w:r>
      <w:r w:rsidR="00AF16A1" w:rsidRPr="00F4341E">
        <w:rPr>
          <w:rFonts w:cs="Arial"/>
          <w:szCs w:val="24"/>
        </w:rPr>
        <w:t xml:space="preserve"> (ICC</w:t>
      </w:r>
      <w:r w:rsidR="002E7B64" w:rsidRPr="00F4341E">
        <w:rPr>
          <w:rFonts w:cs="Arial"/>
          <w:szCs w:val="24"/>
        </w:rPr>
        <w:t xml:space="preserve">) </w:t>
      </w:r>
      <w:r w:rsidR="00261303" w:rsidRPr="00F4341E">
        <w:rPr>
          <w:rFonts w:cs="Arial"/>
          <w:szCs w:val="24"/>
        </w:rPr>
        <w:t>(</w:t>
      </w:r>
      <w:r w:rsidR="00304524" w:rsidRPr="00F4341E">
        <w:rPr>
          <w:rFonts w:cs="Arial"/>
          <w:szCs w:val="24"/>
        </w:rPr>
        <w:t>locking loop 14Fr or less</w:t>
      </w:r>
      <w:r w:rsidR="00AF16A1" w:rsidRPr="00F4341E">
        <w:rPr>
          <w:rFonts w:cs="Arial"/>
          <w:szCs w:val="24"/>
        </w:rPr>
        <w:t xml:space="preserve">) </w:t>
      </w:r>
      <w:r w:rsidR="00297718" w:rsidRPr="00F4341E">
        <w:rPr>
          <w:rFonts w:cs="Arial"/>
          <w:szCs w:val="24"/>
        </w:rPr>
        <w:t xml:space="preserve">for the purpose of pleural aspiration </w:t>
      </w:r>
      <w:r w:rsidR="00AF16A1" w:rsidRPr="00F4341E">
        <w:rPr>
          <w:rFonts w:cs="Arial"/>
          <w:szCs w:val="24"/>
        </w:rPr>
        <w:t>must</w:t>
      </w:r>
      <w:r w:rsidRPr="00F4341E">
        <w:rPr>
          <w:rFonts w:cs="Arial"/>
          <w:szCs w:val="24"/>
        </w:rPr>
        <w:t xml:space="preserve"> be performed in the </w:t>
      </w:r>
      <w:r w:rsidR="001E30D3" w:rsidRPr="00F4341E">
        <w:rPr>
          <w:rFonts w:cs="Arial"/>
          <w:szCs w:val="24"/>
        </w:rPr>
        <w:t>Canberra Hospital</w:t>
      </w:r>
      <w:r w:rsidRPr="00F4341E">
        <w:rPr>
          <w:rFonts w:cs="Arial"/>
          <w:szCs w:val="24"/>
        </w:rPr>
        <w:t xml:space="preserve"> Medical Imaging Department</w:t>
      </w:r>
      <w:r w:rsidR="00BC6001" w:rsidRPr="00F4341E">
        <w:rPr>
          <w:rFonts w:cs="Arial"/>
          <w:szCs w:val="24"/>
        </w:rPr>
        <w:t xml:space="preserve"> or</w:t>
      </w:r>
      <w:r w:rsidR="00C13CF5" w:rsidRPr="00F4341E">
        <w:rPr>
          <w:rFonts w:cs="Arial"/>
          <w:szCs w:val="24"/>
        </w:rPr>
        <w:t xml:space="preserve"> in a designated procedure room</w:t>
      </w:r>
      <w:r w:rsidRPr="00F4341E">
        <w:rPr>
          <w:rFonts w:cs="Arial"/>
          <w:szCs w:val="24"/>
        </w:rPr>
        <w:t xml:space="preserve"> by a</w:t>
      </w:r>
      <w:r w:rsidR="00BB1C55" w:rsidRPr="00F4341E">
        <w:rPr>
          <w:rFonts w:cs="Arial"/>
          <w:szCs w:val="24"/>
        </w:rPr>
        <w:t>n Interventional Radiologist or</w:t>
      </w:r>
      <w:r w:rsidR="00BC5751" w:rsidRPr="00F4341E">
        <w:rPr>
          <w:rFonts w:cs="Arial"/>
          <w:szCs w:val="24"/>
        </w:rPr>
        <w:t xml:space="preserve"> </w:t>
      </w:r>
      <w:r w:rsidR="00BB1C55" w:rsidRPr="00F4341E">
        <w:rPr>
          <w:rFonts w:cs="Arial"/>
          <w:szCs w:val="24"/>
        </w:rPr>
        <w:t>a</w:t>
      </w:r>
      <w:r w:rsidR="00F4341E" w:rsidRPr="00F4341E">
        <w:rPr>
          <w:rFonts w:cs="Arial"/>
          <w:szCs w:val="24"/>
        </w:rPr>
        <w:t xml:space="preserve"> clinician who is </w:t>
      </w:r>
      <w:r w:rsidR="00BB1C55" w:rsidRPr="00F4341E">
        <w:rPr>
          <w:rFonts w:cs="Arial"/>
          <w:szCs w:val="24"/>
        </w:rPr>
        <w:t xml:space="preserve">appropriately </w:t>
      </w:r>
      <w:r w:rsidR="001552CC" w:rsidRPr="00F4341E">
        <w:rPr>
          <w:rFonts w:cs="Arial"/>
          <w:szCs w:val="24"/>
        </w:rPr>
        <w:t xml:space="preserve">trained </w:t>
      </w:r>
      <w:r w:rsidR="00F4341E" w:rsidRPr="00F4341E">
        <w:rPr>
          <w:rFonts w:cs="Arial"/>
          <w:szCs w:val="24"/>
        </w:rPr>
        <w:t xml:space="preserve">and credentialed for ICC insertion </w:t>
      </w:r>
      <w:r w:rsidR="00BB1C55" w:rsidRPr="00F4341E">
        <w:rPr>
          <w:rFonts w:cs="Arial"/>
          <w:szCs w:val="24"/>
        </w:rPr>
        <w:t>(</w:t>
      </w:r>
      <w:r w:rsidRPr="00F4341E">
        <w:rPr>
          <w:rFonts w:cs="Arial"/>
          <w:szCs w:val="24"/>
        </w:rPr>
        <w:t xml:space="preserve">or </w:t>
      </w:r>
      <w:r w:rsidR="006D2854" w:rsidRPr="00F4341E">
        <w:rPr>
          <w:rFonts w:cs="Arial"/>
          <w:szCs w:val="24"/>
        </w:rPr>
        <w:t xml:space="preserve">by a trainee medical officer </w:t>
      </w:r>
      <w:r w:rsidRPr="00F4341E">
        <w:rPr>
          <w:rFonts w:cs="Arial"/>
          <w:szCs w:val="24"/>
        </w:rPr>
        <w:t>under the supervision of a</w:t>
      </w:r>
      <w:r w:rsidR="001552CC" w:rsidRPr="00F4341E">
        <w:rPr>
          <w:rFonts w:cs="Arial"/>
          <w:szCs w:val="24"/>
        </w:rPr>
        <w:t xml:space="preserve"> trained </w:t>
      </w:r>
      <w:r w:rsidR="00906E0C" w:rsidRPr="00F4341E">
        <w:rPr>
          <w:rFonts w:cs="Arial"/>
          <w:szCs w:val="24"/>
        </w:rPr>
        <w:t>clinician</w:t>
      </w:r>
      <w:r w:rsidR="00BB1C55" w:rsidRPr="00F4341E">
        <w:rPr>
          <w:rFonts w:cs="Arial"/>
          <w:szCs w:val="24"/>
        </w:rPr>
        <w:t>)</w:t>
      </w:r>
      <w:r w:rsidRPr="00F4341E">
        <w:rPr>
          <w:rFonts w:cs="Arial"/>
          <w:szCs w:val="24"/>
        </w:rPr>
        <w:t>.</w:t>
      </w:r>
      <w:r w:rsidR="006D2854" w:rsidRPr="00F4341E">
        <w:rPr>
          <w:rFonts w:cs="Arial"/>
          <w:szCs w:val="24"/>
        </w:rPr>
        <w:t xml:space="preserve"> This procedure is not to occur in the non-acute wards/units of the hospital.</w:t>
      </w:r>
      <w:r w:rsidR="00304524" w:rsidRPr="00F4341E">
        <w:rPr>
          <w:rFonts w:cs="Arial"/>
          <w:szCs w:val="24"/>
        </w:rPr>
        <w:t xml:space="preserve"> </w:t>
      </w:r>
      <w:r w:rsidR="0079163D" w:rsidRPr="00F4341E">
        <w:rPr>
          <w:rFonts w:cs="Arial"/>
          <w:szCs w:val="24"/>
        </w:rPr>
        <w:t>E</w:t>
      </w:r>
      <w:r w:rsidR="00304524" w:rsidRPr="00F4341E">
        <w:rPr>
          <w:rFonts w:cs="Arial"/>
          <w:szCs w:val="24"/>
        </w:rPr>
        <w:t>xception</w:t>
      </w:r>
      <w:r w:rsidR="00E837A6" w:rsidRPr="00F4341E">
        <w:rPr>
          <w:rFonts w:cs="Arial"/>
          <w:szCs w:val="24"/>
        </w:rPr>
        <w:t xml:space="preserve">s to </w:t>
      </w:r>
      <w:r w:rsidR="0079163D" w:rsidRPr="00F4341E">
        <w:rPr>
          <w:rFonts w:cs="Arial"/>
          <w:szCs w:val="24"/>
        </w:rPr>
        <w:t xml:space="preserve">the current policy </w:t>
      </w:r>
      <w:r w:rsidR="00E837A6" w:rsidRPr="00F4341E">
        <w:rPr>
          <w:rFonts w:cs="Arial"/>
          <w:szCs w:val="24"/>
        </w:rPr>
        <w:t>are the Emergency Department (ED)</w:t>
      </w:r>
      <w:r w:rsidR="009E51A6" w:rsidRPr="00F4341E">
        <w:rPr>
          <w:rFonts w:cs="Arial"/>
          <w:szCs w:val="24"/>
        </w:rPr>
        <w:t xml:space="preserve">, </w:t>
      </w:r>
      <w:r w:rsidR="00304524" w:rsidRPr="00F4341E">
        <w:rPr>
          <w:rFonts w:cs="Arial"/>
          <w:szCs w:val="24"/>
        </w:rPr>
        <w:t>Intensive Care</w:t>
      </w:r>
      <w:r w:rsidR="00E837A6" w:rsidRPr="00F4341E">
        <w:rPr>
          <w:rFonts w:cs="Arial"/>
          <w:szCs w:val="24"/>
        </w:rPr>
        <w:t xml:space="preserve"> (ICU)</w:t>
      </w:r>
      <w:r w:rsidR="00304524" w:rsidRPr="00F4341E">
        <w:rPr>
          <w:rFonts w:cs="Arial"/>
          <w:szCs w:val="24"/>
        </w:rPr>
        <w:t>/High-dependency Units</w:t>
      </w:r>
      <w:r w:rsidR="00E837A6" w:rsidRPr="00F4341E">
        <w:rPr>
          <w:rFonts w:cs="Arial"/>
          <w:szCs w:val="24"/>
        </w:rPr>
        <w:t xml:space="preserve"> (HDU)</w:t>
      </w:r>
      <w:r w:rsidR="009E51A6" w:rsidRPr="00F4341E">
        <w:rPr>
          <w:rFonts w:cs="Arial"/>
          <w:szCs w:val="24"/>
        </w:rPr>
        <w:t xml:space="preserve"> and Oncology Rapid Assessment Unit (RAU)</w:t>
      </w:r>
      <w:r w:rsidR="00D13250" w:rsidRPr="00F4341E">
        <w:rPr>
          <w:rFonts w:cs="Arial"/>
          <w:szCs w:val="24"/>
        </w:rPr>
        <w:t xml:space="preserve"> </w:t>
      </w:r>
      <w:r w:rsidR="001A5826" w:rsidRPr="00F4341E">
        <w:rPr>
          <w:rFonts w:cs="Arial"/>
          <w:szCs w:val="24"/>
        </w:rPr>
        <w:t xml:space="preserve">where </w:t>
      </w:r>
      <w:r w:rsidR="0079163D" w:rsidRPr="00F4341E">
        <w:rPr>
          <w:rFonts w:cs="Arial"/>
          <w:szCs w:val="24"/>
        </w:rPr>
        <w:t xml:space="preserve">trained and deemed competent </w:t>
      </w:r>
      <w:r w:rsidR="000673BA" w:rsidRPr="00F4341E">
        <w:rPr>
          <w:rFonts w:cs="Arial"/>
          <w:szCs w:val="24"/>
        </w:rPr>
        <w:t>ED or</w:t>
      </w:r>
      <w:r w:rsidR="001F7A02" w:rsidRPr="00F4341E">
        <w:rPr>
          <w:rFonts w:cs="Arial"/>
          <w:szCs w:val="24"/>
        </w:rPr>
        <w:t xml:space="preserve"> ICU</w:t>
      </w:r>
      <w:r w:rsidR="000673BA" w:rsidRPr="00F4341E">
        <w:rPr>
          <w:rFonts w:cs="Arial"/>
          <w:szCs w:val="24"/>
        </w:rPr>
        <w:t xml:space="preserve"> </w:t>
      </w:r>
      <w:r w:rsidR="001A5826" w:rsidRPr="00F4341E">
        <w:rPr>
          <w:rFonts w:cs="Arial"/>
          <w:szCs w:val="24"/>
        </w:rPr>
        <w:t>staff can perform pleu</w:t>
      </w:r>
      <w:r w:rsidR="00D13250" w:rsidRPr="00F4341E">
        <w:rPr>
          <w:rFonts w:cs="Arial"/>
          <w:szCs w:val="24"/>
        </w:rPr>
        <w:t xml:space="preserve">ral drainages in certain </w:t>
      </w:r>
      <w:r w:rsidR="0079163D" w:rsidRPr="00F4341E">
        <w:rPr>
          <w:rFonts w:cs="Arial"/>
          <w:szCs w:val="24"/>
        </w:rPr>
        <w:t xml:space="preserve">well-defined </w:t>
      </w:r>
      <w:r w:rsidR="00D13250" w:rsidRPr="00F4341E">
        <w:rPr>
          <w:rFonts w:cs="Arial"/>
          <w:szCs w:val="24"/>
        </w:rPr>
        <w:t>circumstances</w:t>
      </w:r>
      <w:r w:rsidR="00F10ECD" w:rsidRPr="00F4341E">
        <w:rPr>
          <w:rFonts w:cs="Arial"/>
          <w:szCs w:val="24"/>
        </w:rPr>
        <w:t xml:space="preserve"> (see below)</w:t>
      </w:r>
      <w:r w:rsidR="001A5826" w:rsidRPr="00F4341E">
        <w:rPr>
          <w:rFonts w:cs="Arial"/>
          <w:szCs w:val="24"/>
        </w:rPr>
        <w:t>.</w:t>
      </w:r>
      <w:r w:rsidRPr="00F4341E">
        <w:rPr>
          <w:rFonts w:cs="Arial"/>
          <w:szCs w:val="24"/>
        </w:rPr>
        <w:t xml:space="preserve"> </w:t>
      </w:r>
    </w:p>
    <w:p w14:paraId="09DF087A" w14:textId="77777777" w:rsidR="00445BE5" w:rsidRDefault="00445BE5" w:rsidP="00445BE5">
      <w:pPr>
        <w:rPr>
          <w:rFonts w:cs="Arial"/>
          <w:szCs w:val="24"/>
        </w:rPr>
      </w:pPr>
    </w:p>
    <w:p w14:paraId="4C54DF3A" w14:textId="37AADD10" w:rsidR="00445BE5" w:rsidRDefault="002A428A" w:rsidP="00445BE5">
      <w:pPr>
        <w:rPr>
          <w:rFonts w:cs="Arial"/>
          <w:szCs w:val="24"/>
        </w:rPr>
      </w:pPr>
      <w:r>
        <w:rPr>
          <w:rFonts w:cs="Arial"/>
          <w:szCs w:val="24"/>
        </w:rPr>
        <w:t>A</w:t>
      </w:r>
      <w:r w:rsidR="001A5826" w:rsidRPr="00445BE5">
        <w:rPr>
          <w:rFonts w:cs="Arial"/>
          <w:szCs w:val="24"/>
        </w:rPr>
        <w:t xml:space="preserve"> </w:t>
      </w:r>
      <w:r w:rsidR="00BC6001" w:rsidRPr="00445BE5">
        <w:rPr>
          <w:rFonts w:cs="Arial"/>
          <w:szCs w:val="24"/>
        </w:rPr>
        <w:t>small-bore</w:t>
      </w:r>
      <w:r w:rsidR="00C23869" w:rsidRPr="00445BE5">
        <w:rPr>
          <w:rFonts w:cs="Arial"/>
          <w:szCs w:val="24"/>
        </w:rPr>
        <w:t xml:space="preserve"> ICC </w:t>
      </w:r>
      <w:r w:rsidR="00032F3B" w:rsidRPr="00445BE5">
        <w:rPr>
          <w:rFonts w:cs="Arial"/>
          <w:szCs w:val="24"/>
        </w:rPr>
        <w:t xml:space="preserve">should not be inserted </w:t>
      </w:r>
      <w:r w:rsidR="00C23869" w:rsidRPr="00445BE5">
        <w:rPr>
          <w:rFonts w:cs="Arial"/>
          <w:szCs w:val="24"/>
        </w:rPr>
        <w:t>out of hours</w:t>
      </w:r>
      <w:r w:rsidR="001A5826">
        <w:rPr>
          <w:rFonts w:cs="Arial"/>
          <w:szCs w:val="24"/>
        </w:rPr>
        <w:t xml:space="preserve"> (</w:t>
      </w:r>
      <w:r w:rsidR="006E7910">
        <w:rPr>
          <w:rFonts w:cs="Arial"/>
          <w:szCs w:val="24"/>
        </w:rPr>
        <w:t>9am-</w:t>
      </w:r>
      <w:r w:rsidR="001A5826">
        <w:rPr>
          <w:rFonts w:cs="Arial"/>
          <w:szCs w:val="24"/>
        </w:rPr>
        <w:t>5pm Mon-Fri)</w:t>
      </w:r>
      <w:r w:rsidR="00C23869" w:rsidRPr="00445BE5">
        <w:rPr>
          <w:rFonts w:cs="Arial"/>
          <w:szCs w:val="24"/>
        </w:rPr>
        <w:t xml:space="preserve"> except in an </w:t>
      </w:r>
      <w:r w:rsidR="005E60A9" w:rsidRPr="00445BE5">
        <w:rPr>
          <w:rFonts w:cs="Arial"/>
          <w:szCs w:val="24"/>
        </w:rPr>
        <w:t>emergency</w:t>
      </w:r>
      <w:r w:rsidR="00B46D49">
        <w:rPr>
          <w:rFonts w:cs="Arial"/>
          <w:szCs w:val="24"/>
        </w:rPr>
        <w:t xml:space="preserve">; </w:t>
      </w:r>
      <w:r w:rsidR="0066560B">
        <w:rPr>
          <w:rFonts w:cs="Arial"/>
          <w:szCs w:val="24"/>
        </w:rPr>
        <w:t>specifically,</w:t>
      </w:r>
      <w:r w:rsidR="001A5826">
        <w:rPr>
          <w:rFonts w:cs="Arial"/>
          <w:szCs w:val="24"/>
        </w:rPr>
        <w:t xml:space="preserve"> pleural drainage for non-emergency diagnostic purposes </w:t>
      </w:r>
      <w:proofErr w:type="gramStart"/>
      <w:r w:rsidR="00E837A6">
        <w:rPr>
          <w:rFonts w:cs="Arial"/>
          <w:szCs w:val="24"/>
        </w:rPr>
        <w:t>e.g.</w:t>
      </w:r>
      <w:proofErr w:type="gramEnd"/>
      <w:r w:rsidR="001A5826">
        <w:rPr>
          <w:rFonts w:cs="Arial"/>
          <w:szCs w:val="24"/>
        </w:rPr>
        <w:t xml:space="preserve"> suspected </w:t>
      </w:r>
      <w:r w:rsidR="00E837A6">
        <w:rPr>
          <w:rFonts w:cs="Arial"/>
          <w:szCs w:val="24"/>
        </w:rPr>
        <w:t>underlying tumour</w:t>
      </w:r>
      <w:r w:rsidR="001A5826">
        <w:rPr>
          <w:rFonts w:cs="Arial"/>
          <w:szCs w:val="24"/>
        </w:rPr>
        <w:t xml:space="preserve"> should be performed in-hours</w:t>
      </w:r>
      <w:r w:rsidR="000673BA">
        <w:rPr>
          <w:rFonts w:cs="Arial"/>
          <w:szCs w:val="24"/>
        </w:rPr>
        <w:t xml:space="preserve"> (see Attachment 1</w:t>
      </w:r>
      <w:r w:rsidR="00A9202E">
        <w:rPr>
          <w:rFonts w:cs="Arial"/>
          <w:szCs w:val="24"/>
        </w:rPr>
        <w:t>)</w:t>
      </w:r>
      <w:r w:rsidR="001A5826">
        <w:rPr>
          <w:rFonts w:cs="Arial"/>
          <w:szCs w:val="24"/>
        </w:rPr>
        <w:t>.</w:t>
      </w:r>
      <w:r w:rsidR="0002208E">
        <w:rPr>
          <w:rFonts w:cs="Arial"/>
          <w:szCs w:val="24"/>
        </w:rPr>
        <w:t xml:space="preserve"> The requirement for </w:t>
      </w:r>
      <w:r w:rsidR="0079163D">
        <w:rPr>
          <w:rFonts w:cs="Arial"/>
          <w:szCs w:val="24"/>
        </w:rPr>
        <w:t>the</w:t>
      </w:r>
      <w:r w:rsidR="0002208E">
        <w:rPr>
          <w:rFonts w:cs="Arial"/>
          <w:szCs w:val="24"/>
        </w:rPr>
        <w:t xml:space="preserve"> emergency insertion of a </w:t>
      </w:r>
      <w:r w:rsidR="00BC6001">
        <w:rPr>
          <w:rFonts w:cs="Arial"/>
          <w:szCs w:val="24"/>
        </w:rPr>
        <w:t>small-bore</w:t>
      </w:r>
      <w:r w:rsidR="0002208E">
        <w:rPr>
          <w:rFonts w:cs="Arial"/>
          <w:szCs w:val="24"/>
        </w:rPr>
        <w:t xml:space="preserve"> ICC should be a consultant-led decision. </w:t>
      </w:r>
    </w:p>
    <w:p w14:paraId="6F0482AB" w14:textId="77777777" w:rsidR="00445BE5" w:rsidRDefault="00445BE5" w:rsidP="00445BE5">
      <w:pPr>
        <w:rPr>
          <w:rFonts w:cs="Arial"/>
          <w:szCs w:val="24"/>
        </w:rPr>
      </w:pPr>
    </w:p>
    <w:p w14:paraId="3E993B43" w14:textId="0BD1A9B1" w:rsidR="002E27CF" w:rsidRPr="002E27CF" w:rsidRDefault="00E837A6" w:rsidP="00EF092E">
      <w:pPr>
        <w:rPr>
          <w:rFonts w:cs="Arial"/>
          <w:szCs w:val="24"/>
        </w:rPr>
      </w:pPr>
      <w:r w:rsidRPr="002E27CF">
        <w:rPr>
          <w:rFonts w:cs="Arial"/>
          <w:szCs w:val="24"/>
        </w:rPr>
        <w:t xml:space="preserve">In </w:t>
      </w:r>
      <w:r w:rsidR="001F7A02" w:rsidRPr="002E27CF">
        <w:rPr>
          <w:rFonts w:cs="Arial"/>
          <w:szCs w:val="24"/>
        </w:rPr>
        <w:t xml:space="preserve">the non-acute wards/units of the hospital, </w:t>
      </w:r>
      <w:r w:rsidR="002C5670" w:rsidRPr="002E27CF">
        <w:rPr>
          <w:rFonts w:cs="Arial"/>
          <w:szCs w:val="24"/>
        </w:rPr>
        <w:t>in</w:t>
      </w:r>
      <w:r w:rsidR="0046239E" w:rsidRPr="002E27CF">
        <w:rPr>
          <w:rFonts w:cs="Arial"/>
          <w:szCs w:val="24"/>
        </w:rPr>
        <w:t xml:space="preserve"> </w:t>
      </w:r>
      <w:r w:rsidR="002C5670" w:rsidRPr="002E27CF">
        <w:rPr>
          <w:rFonts w:cs="Arial"/>
          <w:szCs w:val="24"/>
        </w:rPr>
        <w:t xml:space="preserve">an </w:t>
      </w:r>
      <w:proofErr w:type="gramStart"/>
      <w:r w:rsidR="00445BE5" w:rsidRPr="002E27CF">
        <w:rPr>
          <w:rFonts w:cs="Arial"/>
          <w:szCs w:val="24"/>
        </w:rPr>
        <w:t>emergency</w:t>
      </w:r>
      <w:r w:rsidR="001E30D3" w:rsidRPr="002E27CF">
        <w:rPr>
          <w:rFonts w:cs="Arial"/>
          <w:szCs w:val="24"/>
        </w:rPr>
        <w:t xml:space="preserve"> </w:t>
      </w:r>
      <w:r w:rsidR="006D2854" w:rsidRPr="002E27CF">
        <w:rPr>
          <w:rFonts w:cs="Arial"/>
          <w:szCs w:val="24"/>
        </w:rPr>
        <w:t>and outside business hours</w:t>
      </w:r>
      <w:proofErr w:type="gramEnd"/>
      <w:r w:rsidR="006D2854" w:rsidRPr="002E27CF">
        <w:rPr>
          <w:rFonts w:cs="Arial"/>
          <w:szCs w:val="24"/>
        </w:rPr>
        <w:t xml:space="preserve">, </w:t>
      </w:r>
      <w:r w:rsidR="001E30D3" w:rsidRPr="002E27CF">
        <w:rPr>
          <w:rFonts w:cs="Arial"/>
          <w:szCs w:val="24"/>
        </w:rPr>
        <w:t>the Interventional Radiologist on-call</w:t>
      </w:r>
      <w:r w:rsidR="002E27CF" w:rsidRPr="002E27CF">
        <w:rPr>
          <w:rFonts w:cs="Arial"/>
          <w:szCs w:val="24"/>
        </w:rPr>
        <w:t xml:space="preserve"> or cardiothoracic surgeon/respiratory physician on-call (see Attachment</w:t>
      </w:r>
      <w:r w:rsidR="001E30D3" w:rsidRPr="002E27CF">
        <w:rPr>
          <w:rFonts w:cs="Arial"/>
          <w:szCs w:val="24"/>
        </w:rPr>
        <w:t xml:space="preserve"> </w:t>
      </w:r>
      <w:r w:rsidR="002E27CF" w:rsidRPr="002E27CF">
        <w:rPr>
          <w:rFonts w:cs="Arial"/>
          <w:szCs w:val="24"/>
        </w:rPr>
        <w:t xml:space="preserve">1) </w:t>
      </w:r>
      <w:r w:rsidR="001A5826" w:rsidRPr="002E27CF">
        <w:rPr>
          <w:rFonts w:cs="Arial"/>
          <w:szCs w:val="24"/>
        </w:rPr>
        <w:t xml:space="preserve">should be called </w:t>
      </w:r>
      <w:r w:rsidR="0079163D" w:rsidRPr="002E27CF">
        <w:rPr>
          <w:rFonts w:cs="Arial"/>
          <w:szCs w:val="24"/>
        </w:rPr>
        <w:t xml:space="preserve">by the admitting consultant or a delegated senior registrar after discussion with the admitting consultant </w:t>
      </w:r>
      <w:r w:rsidR="001A5826" w:rsidRPr="002E27CF">
        <w:rPr>
          <w:rFonts w:cs="Arial"/>
          <w:szCs w:val="24"/>
        </w:rPr>
        <w:t>to discuss the case</w:t>
      </w:r>
      <w:r w:rsidR="001E30D3" w:rsidRPr="002E27CF">
        <w:rPr>
          <w:rFonts w:cs="Arial"/>
          <w:szCs w:val="24"/>
        </w:rPr>
        <w:t>.</w:t>
      </w:r>
      <w:r w:rsidR="00EC70BD">
        <w:rPr>
          <w:rFonts w:cs="Arial"/>
          <w:szCs w:val="24"/>
        </w:rPr>
        <w:t xml:space="preserve"> Please refer to Emergency Insertion of ICC Section.</w:t>
      </w:r>
    </w:p>
    <w:p w14:paraId="2DC1F238" w14:textId="77777777" w:rsidR="00C555C1" w:rsidRPr="002E27CF" w:rsidRDefault="00C555C1" w:rsidP="002E27CF">
      <w:pPr>
        <w:rPr>
          <w:rFonts w:cs="Arial"/>
          <w:szCs w:val="24"/>
        </w:rPr>
      </w:pPr>
    </w:p>
    <w:p w14:paraId="04760ABD" w14:textId="5BDDDFFC" w:rsidR="00C555C1" w:rsidRDefault="00C555C1" w:rsidP="00C555C1">
      <w:pPr>
        <w:rPr>
          <w:rFonts w:cs="Arial"/>
          <w:szCs w:val="24"/>
        </w:rPr>
      </w:pPr>
      <w:r w:rsidRPr="00B9406E">
        <w:rPr>
          <w:rFonts w:cs="Arial"/>
          <w:szCs w:val="24"/>
        </w:rPr>
        <w:t xml:space="preserve">The insertion of a </w:t>
      </w:r>
      <w:r w:rsidR="00BC6001" w:rsidRPr="00B9406E">
        <w:rPr>
          <w:rFonts w:cs="Arial"/>
          <w:szCs w:val="24"/>
        </w:rPr>
        <w:t>small-bore</w:t>
      </w:r>
      <w:r w:rsidRPr="00B9406E">
        <w:rPr>
          <w:rFonts w:cs="Arial"/>
          <w:szCs w:val="24"/>
        </w:rPr>
        <w:t xml:space="preserve"> ICC carries the potential for</w:t>
      </w:r>
      <w:r>
        <w:rPr>
          <w:rFonts w:cs="Arial"/>
          <w:szCs w:val="24"/>
        </w:rPr>
        <w:t xml:space="preserve"> significant morbidity and mortality especially when insertion does not proceed as expected or complications occur.</w:t>
      </w:r>
    </w:p>
    <w:p w14:paraId="3F86B792" w14:textId="77777777" w:rsidR="00092F6D" w:rsidRDefault="00092F6D" w:rsidP="00C555C1">
      <w:pPr>
        <w:rPr>
          <w:rFonts w:cs="Arial"/>
          <w:szCs w:val="24"/>
        </w:rPr>
      </w:pPr>
    </w:p>
    <w:p w14:paraId="2E3D3DBF" w14:textId="53D4799F" w:rsidR="00092F6D" w:rsidRPr="009E51A6" w:rsidRDefault="00092F6D" w:rsidP="00C555C1">
      <w:pPr>
        <w:rPr>
          <w:rFonts w:cs="Arial"/>
          <w:szCs w:val="24"/>
        </w:rPr>
      </w:pPr>
      <w:r>
        <w:rPr>
          <w:rFonts w:cs="Arial"/>
          <w:szCs w:val="24"/>
        </w:rPr>
        <w:t>The</w:t>
      </w:r>
      <w:r w:rsidR="00297718">
        <w:rPr>
          <w:rFonts w:cs="Arial"/>
          <w:szCs w:val="24"/>
        </w:rPr>
        <w:t xml:space="preserve"> Safety Checklist for Insertion of Intercostal Catheter (ICC) Small Bore</w:t>
      </w:r>
      <w:r w:rsidR="007031EA">
        <w:rPr>
          <w:rFonts w:cs="Arial"/>
          <w:szCs w:val="24"/>
        </w:rPr>
        <w:t xml:space="preserve"> clinical </w:t>
      </w:r>
      <w:r w:rsidR="00B46D49">
        <w:rPr>
          <w:rFonts w:cs="Arial"/>
          <w:szCs w:val="24"/>
        </w:rPr>
        <w:t>form</w:t>
      </w:r>
      <w:r w:rsidR="0002208E">
        <w:rPr>
          <w:rFonts w:cs="Arial"/>
          <w:szCs w:val="24"/>
        </w:rPr>
        <w:t xml:space="preserve"> (see Attachment 2)</w:t>
      </w:r>
      <w:r w:rsidR="00297718">
        <w:rPr>
          <w:rFonts w:cs="Arial"/>
          <w:szCs w:val="24"/>
        </w:rPr>
        <w:t xml:space="preserve"> </w:t>
      </w:r>
      <w:r>
        <w:rPr>
          <w:rFonts w:cs="Arial"/>
          <w:szCs w:val="24"/>
        </w:rPr>
        <w:t>is to be completed for all ICC insertions at CHS</w:t>
      </w:r>
      <w:r w:rsidR="00D13250">
        <w:rPr>
          <w:rFonts w:cs="Arial"/>
          <w:szCs w:val="24"/>
        </w:rPr>
        <w:t xml:space="preserve"> including ICU</w:t>
      </w:r>
      <w:r w:rsidR="007031EA">
        <w:rPr>
          <w:rFonts w:cs="Arial"/>
          <w:szCs w:val="24"/>
        </w:rPr>
        <w:t>/HDU</w:t>
      </w:r>
      <w:r w:rsidR="00D13250">
        <w:rPr>
          <w:rFonts w:cs="Arial"/>
          <w:szCs w:val="24"/>
        </w:rPr>
        <w:t xml:space="preserve">, </w:t>
      </w:r>
      <w:r w:rsidR="007F342A">
        <w:rPr>
          <w:rFonts w:cs="Arial"/>
          <w:szCs w:val="24"/>
        </w:rPr>
        <w:t xml:space="preserve">ED </w:t>
      </w:r>
      <w:r w:rsidR="007031EA">
        <w:rPr>
          <w:rFonts w:cs="Arial"/>
          <w:szCs w:val="24"/>
        </w:rPr>
        <w:t xml:space="preserve">and Oncology </w:t>
      </w:r>
      <w:r w:rsidR="00D13250">
        <w:rPr>
          <w:rFonts w:cs="Arial"/>
          <w:szCs w:val="24"/>
        </w:rPr>
        <w:t>RAU</w:t>
      </w:r>
      <w:r w:rsidR="00B46D49">
        <w:rPr>
          <w:rFonts w:cs="Arial"/>
          <w:szCs w:val="24"/>
        </w:rPr>
        <w:t>,</w:t>
      </w:r>
      <w:r w:rsidR="00D13250">
        <w:rPr>
          <w:rFonts w:cs="Arial"/>
          <w:szCs w:val="24"/>
        </w:rPr>
        <w:t xml:space="preserve"> </w:t>
      </w:r>
      <w:r w:rsidR="007F342A">
        <w:rPr>
          <w:rFonts w:cs="Arial"/>
          <w:szCs w:val="24"/>
        </w:rPr>
        <w:t>unless the patient is in extremis</w:t>
      </w:r>
      <w:r w:rsidR="00906E0C">
        <w:rPr>
          <w:rFonts w:cs="Arial"/>
          <w:szCs w:val="24"/>
        </w:rPr>
        <w:t xml:space="preserve">. </w:t>
      </w:r>
      <w:r w:rsidR="00181BCB">
        <w:rPr>
          <w:rFonts w:cs="Arial"/>
          <w:szCs w:val="24"/>
        </w:rPr>
        <w:t>The form is to be completed</w:t>
      </w:r>
      <w:r w:rsidR="009B1F4A">
        <w:rPr>
          <w:rFonts w:cs="Arial"/>
          <w:szCs w:val="24"/>
        </w:rPr>
        <w:t xml:space="preserve"> by the clinician inserting</w:t>
      </w:r>
      <w:r w:rsidR="00181BCB">
        <w:rPr>
          <w:rFonts w:cs="Arial"/>
          <w:szCs w:val="24"/>
        </w:rPr>
        <w:t xml:space="preserve"> the ICC.</w:t>
      </w:r>
      <w:r w:rsidR="0079163D">
        <w:rPr>
          <w:rFonts w:cs="Arial"/>
          <w:szCs w:val="24"/>
        </w:rPr>
        <w:t xml:space="preserve"> Signed consent for the procedure should be documented in the patient</w:t>
      </w:r>
      <w:r w:rsidR="00106C6C">
        <w:rPr>
          <w:rFonts w:cs="Arial"/>
          <w:szCs w:val="24"/>
        </w:rPr>
        <w:t>’</w:t>
      </w:r>
      <w:r w:rsidR="0079163D">
        <w:rPr>
          <w:rFonts w:cs="Arial"/>
          <w:szCs w:val="24"/>
        </w:rPr>
        <w:t>s clinical file prior to the carrying out of the procedure and consent should be performed by the medical officer undertaking the procedure.</w:t>
      </w:r>
      <w:r w:rsidR="009E51A6">
        <w:rPr>
          <w:rFonts w:cs="Arial"/>
          <w:szCs w:val="24"/>
        </w:rPr>
        <w:t xml:space="preserve"> Refer to </w:t>
      </w:r>
      <w:r w:rsidR="00023013">
        <w:rPr>
          <w:rFonts w:cs="Arial"/>
          <w:i/>
          <w:szCs w:val="24"/>
        </w:rPr>
        <w:t>Informed C</w:t>
      </w:r>
      <w:r w:rsidR="009E51A6">
        <w:rPr>
          <w:rFonts w:cs="Arial"/>
          <w:i/>
          <w:szCs w:val="24"/>
        </w:rPr>
        <w:t>onsent</w:t>
      </w:r>
      <w:r w:rsidR="00023013">
        <w:rPr>
          <w:rFonts w:cs="Arial"/>
          <w:i/>
          <w:szCs w:val="24"/>
        </w:rPr>
        <w:t xml:space="preserve"> - Clinical</w:t>
      </w:r>
      <w:r w:rsidR="009E51A6">
        <w:rPr>
          <w:rFonts w:cs="Arial"/>
          <w:i/>
          <w:szCs w:val="24"/>
        </w:rPr>
        <w:t xml:space="preserve"> Policy. </w:t>
      </w:r>
    </w:p>
    <w:p w14:paraId="76FCCBA1" w14:textId="77777777" w:rsidR="005678DE" w:rsidRDefault="005678DE" w:rsidP="00C555C1">
      <w:pPr>
        <w:rPr>
          <w:rFonts w:cs="Arial"/>
          <w:szCs w:val="24"/>
        </w:rPr>
      </w:pPr>
    </w:p>
    <w:p w14:paraId="5B1CE53C" w14:textId="63FB4A3E" w:rsidR="005678DE" w:rsidRDefault="005678DE" w:rsidP="005678DE">
      <w:pPr>
        <w:pBdr>
          <w:top w:val="single" w:sz="4" w:space="1" w:color="auto"/>
          <w:left w:val="single" w:sz="4" w:space="4" w:color="auto"/>
          <w:bottom w:val="single" w:sz="4" w:space="1" w:color="auto"/>
          <w:right w:val="single" w:sz="4" w:space="4" w:color="auto"/>
        </w:pBdr>
        <w:rPr>
          <w:rFonts w:cs="Arial"/>
          <w:szCs w:val="24"/>
        </w:rPr>
      </w:pPr>
      <w:r>
        <w:rPr>
          <w:rFonts w:cs="Arial"/>
          <w:szCs w:val="24"/>
        </w:rPr>
        <w:lastRenderedPageBreak/>
        <w:t>Note: As per the form at attachment 1, coagulation profile should be checked for all patients unless in urgent or emergency circumstances.</w:t>
      </w:r>
    </w:p>
    <w:p w14:paraId="6C8B3CD6" w14:textId="77777777" w:rsidR="008E4E91" w:rsidRDefault="008E4E91" w:rsidP="00C555C1">
      <w:pPr>
        <w:rPr>
          <w:rFonts w:cs="Arial"/>
          <w:szCs w:val="24"/>
        </w:rPr>
      </w:pPr>
    </w:p>
    <w:p w14:paraId="6804004D" w14:textId="6CD033B8" w:rsidR="008E4E91" w:rsidRDefault="00C555C1" w:rsidP="002E27CF">
      <w:pPr>
        <w:rPr>
          <w:rFonts w:cs="Arial"/>
          <w:szCs w:val="24"/>
        </w:rPr>
      </w:pPr>
      <w:r>
        <w:rPr>
          <w:rFonts w:cs="Arial"/>
          <w:szCs w:val="24"/>
        </w:rPr>
        <w:t xml:space="preserve">Point of care thoracic ultrasound </w:t>
      </w:r>
      <w:r w:rsidR="008E4E91">
        <w:rPr>
          <w:rFonts w:cs="Arial"/>
          <w:szCs w:val="24"/>
        </w:rPr>
        <w:t>is the gold-</w:t>
      </w:r>
      <w:r w:rsidR="001A5826">
        <w:rPr>
          <w:rFonts w:cs="Arial"/>
          <w:szCs w:val="24"/>
        </w:rPr>
        <w:t xml:space="preserve">standard procedure </w:t>
      </w:r>
      <w:r>
        <w:rPr>
          <w:rFonts w:cs="Arial"/>
          <w:szCs w:val="24"/>
        </w:rPr>
        <w:t>for all pleural procedures involving pleural fluid</w:t>
      </w:r>
      <w:r w:rsidR="005A3CBD">
        <w:rPr>
          <w:rFonts w:cs="Arial"/>
          <w:szCs w:val="24"/>
          <w:vertAlign w:val="superscript"/>
        </w:rPr>
        <w:t>1</w:t>
      </w:r>
      <w:r>
        <w:rPr>
          <w:rFonts w:cs="Arial"/>
          <w:szCs w:val="24"/>
        </w:rPr>
        <w:t>.</w:t>
      </w:r>
      <w:r w:rsidR="00E72AD8">
        <w:rPr>
          <w:rFonts w:cs="Arial"/>
          <w:szCs w:val="24"/>
        </w:rPr>
        <w:t xml:space="preserve"> All ultrasound </w:t>
      </w:r>
      <w:r w:rsidR="001A5826">
        <w:rPr>
          <w:rFonts w:cs="Arial"/>
          <w:szCs w:val="24"/>
        </w:rPr>
        <w:t>guided pleural drainages should</w:t>
      </w:r>
      <w:r w:rsidR="00F10ECD">
        <w:rPr>
          <w:rFonts w:cs="Arial"/>
          <w:szCs w:val="24"/>
        </w:rPr>
        <w:t xml:space="preserve"> incorporate ‘live’ needle guidance to minimise </w:t>
      </w:r>
      <w:r w:rsidR="009E51A6">
        <w:rPr>
          <w:rFonts w:cs="Arial"/>
          <w:szCs w:val="24"/>
        </w:rPr>
        <w:t>complications</w:t>
      </w:r>
      <w:r w:rsidR="008E4E91">
        <w:rPr>
          <w:rFonts w:cs="Arial"/>
          <w:szCs w:val="24"/>
        </w:rPr>
        <w:t>.</w:t>
      </w:r>
    </w:p>
    <w:p w14:paraId="0A5D0E49" w14:textId="77777777" w:rsidR="00C35969" w:rsidRDefault="00C35969" w:rsidP="002E27CF">
      <w:pPr>
        <w:rPr>
          <w:rFonts w:cs="Arial"/>
          <w:szCs w:val="24"/>
        </w:rPr>
      </w:pPr>
    </w:p>
    <w:p w14:paraId="08AF179D" w14:textId="77777777" w:rsidR="009E51A6" w:rsidRDefault="009E51A6" w:rsidP="009E51A6">
      <w:pPr>
        <w:rPr>
          <w:rFonts w:cs="Arial"/>
          <w:szCs w:val="24"/>
        </w:rPr>
      </w:pPr>
      <w:r>
        <w:rPr>
          <w:rFonts w:cs="Arial"/>
          <w:szCs w:val="24"/>
        </w:rPr>
        <w:t xml:space="preserve">A chest x-ray should be available prior to the insertion of a small-bore ICC, </w:t>
      </w:r>
      <w:proofErr w:type="gramStart"/>
      <w:r>
        <w:rPr>
          <w:rFonts w:cs="Arial"/>
          <w:szCs w:val="24"/>
        </w:rPr>
        <w:t>with the exception of</w:t>
      </w:r>
      <w:proofErr w:type="gramEnd"/>
      <w:r>
        <w:rPr>
          <w:rFonts w:cs="Arial"/>
          <w:szCs w:val="24"/>
        </w:rPr>
        <w:t xml:space="preserve"> insertions for a tension pneumothorax.</w:t>
      </w:r>
    </w:p>
    <w:p w14:paraId="63899DE5" w14:textId="77777777" w:rsidR="008E4E91" w:rsidRDefault="008E4E91" w:rsidP="008E4E91">
      <w:pPr>
        <w:rPr>
          <w:rFonts w:cs="Arial"/>
          <w:szCs w:val="24"/>
        </w:rPr>
      </w:pPr>
    </w:p>
    <w:p w14:paraId="65890914" w14:textId="7BD0EAB3" w:rsidR="008E4E91" w:rsidRPr="008E4E91" w:rsidRDefault="008E4E91" w:rsidP="002E27CF">
      <w:pPr>
        <w:rPr>
          <w:rFonts w:cs="Arial"/>
          <w:szCs w:val="24"/>
        </w:rPr>
      </w:pPr>
      <w:r w:rsidRPr="008E4E91">
        <w:rPr>
          <w:rFonts w:cs="Arial"/>
          <w:szCs w:val="24"/>
        </w:rPr>
        <w:t xml:space="preserve">If </w:t>
      </w:r>
      <w:r w:rsidR="009E51A6">
        <w:rPr>
          <w:rFonts w:cs="Arial"/>
          <w:szCs w:val="24"/>
        </w:rPr>
        <w:t>c</w:t>
      </w:r>
      <w:r w:rsidRPr="008E4E91">
        <w:rPr>
          <w:rFonts w:cs="Arial"/>
          <w:szCs w:val="24"/>
        </w:rPr>
        <w:t>hest x-ray is available, and insertion is within the “triangle of safety”</w:t>
      </w:r>
      <w:r w:rsidR="00FF3596">
        <w:rPr>
          <w:rFonts w:cs="Arial"/>
          <w:szCs w:val="24"/>
          <w:vertAlign w:val="superscript"/>
        </w:rPr>
        <w:t>1</w:t>
      </w:r>
      <w:r w:rsidRPr="008E4E91">
        <w:rPr>
          <w:rFonts w:cs="Arial"/>
          <w:szCs w:val="24"/>
        </w:rPr>
        <w:t>, live needle guidance is not required unless:</w:t>
      </w:r>
    </w:p>
    <w:p w14:paraId="1D9C3854" w14:textId="1DDBB02A" w:rsidR="008E4E91" w:rsidRPr="008F2378" w:rsidRDefault="008E4E91" w:rsidP="008F2378">
      <w:pPr>
        <w:pStyle w:val="ListBullet"/>
      </w:pPr>
      <w:r w:rsidRPr="008F2378">
        <w:t>The expected free air or fluid cannot be aspirated with a needle at the time of inserting the local anaesthesia</w:t>
      </w:r>
    </w:p>
    <w:p w14:paraId="276B660E" w14:textId="38945DFA" w:rsidR="00C555C1" w:rsidRPr="008F2378" w:rsidRDefault="008E4E91" w:rsidP="008F2378">
      <w:pPr>
        <w:pStyle w:val="ListBullet"/>
      </w:pPr>
      <w:r w:rsidRPr="008F2378">
        <w:t>The expected free air is not evident at the time of needle/cannula decompression of suspected tension pneumothorax</w:t>
      </w:r>
      <w:r w:rsidR="005675B3" w:rsidRPr="008F2378">
        <w:t>.</w:t>
      </w:r>
    </w:p>
    <w:p w14:paraId="5E36F66F" w14:textId="77777777" w:rsidR="0002208E" w:rsidRDefault="0002208E" w:rsidP="008E4E91">
      <w:pPr>
        <w:rPr>
          <w:rFonts w:cs="Arial"/>
          <w:szCs w:val="24"/>
        </w:rPr>
      </w:pPr>
    </w:p>
    <w:p w14:paraId="7D98E7DF" w14:textId="40DC0D2D" w:rsidR="0002208E" w:rsidRDefault="0002208E" w:rsidP="00C555C1">
      <w:pPr>
        <w:rPr>
          <w:rFonts w:cs="Arial"/>
          <w:szCs w:val="24"/>
        </w:rPr>
      </w:pPr>
      <w:r>
        <w:rPr>
          <w:rFonts w:cs="Arial"/>
          <w:szCs w:val="24"/>
        </w:rPr>
        <w:t>Continuous SpO</w:t>
      </w:r>
      <w:r>
        <w:rPr>
          <w:rFonts w:cs="Arial"/>
          <w:szCs w:val="24"/>
          <w:vertAlign w:val="subscript"/>
        </w:rPr>
        <w:t>2</w:t>
      </w:r>
      <w:r>
        <w:rPr>
          <w:rFonts w:cs="Arial"/>
          <w:szCs w:val="24"/>
        </w:rPr>
        <w:t xml:space="preserve"> monitoring and </w:t>
      </w:r>
      <w:r w:rsidR="008F2378">
        <w:rPr>
          <w:rFonts w:cs="Arial"/>
          <w:szCs w:val="24"/>
        </w:rPr>
        <w:t>five-minute</w:t>
      </w:r>
      <w:r>
        <w:rPr>
          <w:rFonts w:cs="Arial"/>
          <w:szCs w:val="24"/>
        </w:rPr>
        <w:t xml:space="preserve"> blood pressure monitoring </w:t>
      </w:r>
      <w:r w:rsidR="00FF3596">
        <w:rPr>
          <w:rFonts w:cs="Arial"/>
          <w:szCs w:val="24"/>
        </w:rPr>
        <w:t>must</w:t>
      </w:r>
      <w:r>
        <w:rPr>
          <w:rFonts w:cs="Arial"/>
          <w:szCs w:val="24"/>
        </w:rPr>
        <w:t xml:space="preserve"> occur throughout the procedure.</w:t>
      </w:r>
      <w:r w:rsidR="000A4EC5">
        <w:rPr>
          <w:rFonts w:cs="Arial"/>
          <w:szCs w:val="24"/>
        </w:rPr>
        <w:t xml:space="preserve"> A </w:t>
      </w:r>
      <w:r w:rsidR="000A4EC5">
        <w:t>Heimlich valve or Underwater seal should be attached to the drain once it is inserted.</w:t>
      </w:r>
    </w:p>
    <w:p w14:paraId="6E045743" w14:textId="77777777" w:rsidR="0002208E" w:rsidRDefault="0002208E" w:rsidP="00C555C1">
      <w:pPr>
        <w:rPr>
          <w:rFonts w:cs="Arial"/>
          <w:szCs w:val="24"/>
        </w:rPr>
      </w:pPr>
    </w:p>
    <w:p w14:paraId="37948BEB" w14:textId="17C4E11D" w:rsidR="0002208E" w:rsidRPr="0002208E" w:rsidRDefault="0002208E" w:rsidP="00C555C1">
      <w:pPr>
        <w:rPr>
          <w:rFonts w:cs="Arial"/>
          <w:szCs w:val="24"/>
        </w:rPr>
      </w:pPr>
      <w:r>
        <w:rPr>
          <w:rFonts w:cs="Arial"/>
          <w:szCs w:val="24"/>
        </w:rPr>
        <w:t xml:space="preserve">A chest x-ray should be performed </w:t>
      </w:r>
      <w:r w:rsidR="005678DE">
        <w:rPr>
          <w:rFonts w:cs="Arial"/>
          <w:szCs w:val="24"/>
        </w:rPr>
        <w:t xml:space="preserve">and reviewed </w:t>
      </w:r>
      <w:r>
        <w:rPr>
          <w:rFonts w:cs="Arial"/>
          <w:szCs w:val="24"/>
        </w:rPr>
        <w:t>within 1 hour</w:t>
      </w:r>
      <w:r w:rsidR="005678DE">
        <w:rPr>
          <w:rFonts w:cs="Arial"/>
          <w:szCs w:val="24"/>
        </w:rPr>
        <w:t xml:space="preserve"> to confirm tube position and successful drainage. This </w:t>
      </w:r>
      <w:r>
        <w:rPr>
          <w:rFonts w:cs="Arial"/>
          <w:szCs w:val="24"/>
        </w:rPr>
        <w:t xml:space="preserve">is the responsibility of the inserting medical officer and should not wait until the chest x-ray is formally reported, </w:t>
      </w:r>
      <w:r w:rsidR="003B07BF">
        <w:rPr>
          <w:rFonts w:cs="Arial"/>
          <w:szCs w:val="24"/>
        </w:rPr>
        <w:t>n</w:t>
      </w:r>
      <w:r>
        <w:rPr>
          <w:rFonts w:cs="Arial"/>
          <w:szCs w:val="24"/>
        </w:rPr>
        <w:t>or</w:t>
      </w:r>
      <w:r w:rsidR="003B07BF">
        <w:rPr>
          <w:rFonts w:cs="Arial"/>
          <w:szCs w:val="24"/>
        </w:rPr>
        <w:t xml:space="preserve"> should the responsibility be</w:t>
      </w:r>
      <w:r>
        <w:rPr>
          <w:rFonts w:cs="Arial"/>
          <w:szCs w:val="24"/>
        </w:rPr>
        <w:t xml:space="preserve"> handed over to another team to complete.</w:t>
      </w:r>
    </w:p>
    <w:p w14:paraId="1F688F47" w14:textId="269430E2" w:rsidR="006D5689" w:rsidRDefault="006D5689" w:rsidP="00A86A9D">
      <w:pPr>
        <w:rPr>
          <w:rFonts w:cs="Arial"/>
          <w:szCs w:val="24"/>
        </w:rPr>
      </w:pPr>
    </w:p>
    <w:p w14:paraId="4EABCE8E" w14:textId="53B9BE52" w:rsidR="00D551E1" w:rsidRDefault="00D551E1" w:rsidP="00D551E1">
      <w:pPr>
        <w:rPr>
          <w:rFonts w:cs="Arial"/>
        </w:rPr>
      </w:pPr>
      <w:r>
        <w:rPr>
          <w:rFonts w:cs="Arial"/>
          <w:szCs w:val="24"/>
        </w:rPr>
        <w:t xml:space="preserve">Exceptions to the requirements listed above are </w:t>
      </w:r>
      <w:r w:rsidRPr="75179074">
        <w:rPr>
          <w:rFonts w:cs="Arial"/>
        </w:rPr>
        <w:t xml:space="preserve">patients being cared for in the Emergency Department (ED), Intensive Care Unit (ICU) and the Oncology Rapid Assessment Unit (RAU) </w:t>
      </w:r>
      <w:r>
        <w:rPr>
          <w:rFonts w:cs="Arial"/>
        </w:rPr>
        <w:t xml:space="preserve">where </w:t>
      </w:r>
      <w:r w:rsidRPr="75179074">
        <w:rPr>
          <w:rFonts w:cs="Arial"/>
        </w:rPr>
        <w:t>the following applies:</w:t>
      </w:r>
    </w:p>
    <w:p w14:paraId="301FF507" w14:textId="77777777" w:rsidR="00D551E1" w:rsidRPr="00B54412" w:rsidRDefault="00D551E1" w:rsidP="00D551E1">
      <w:pPr>
        <w:pStyle w:val="Heading2"/>
      </w:pPr>
      <w:r w:rsidRPr="00B54412">
        <w:t>ED</w:t>
      </w:r>
    </w:p>
    <w:p w14:paraId="5507E668" w14:textId="77777777" w:rsidR="00D551E1" w:rsidRPr="008F2378" w:rsidRDefault="00D551E1" w:rsidP="008F2378">
      <w:pPr>
        <w:pStyle w:val="ListBullet"/>
      </w:pPr>
      <w:r w:rsidRPr="008F2378">
        <w:t>The small-bore ICC will be inserted by an ED consultant, ED registrar, or SRMO (under direct supervision of a senior supervising medical officer)</w:t>
      </w:r>
    </w:p>
    <w:p w14:paraId="2B1F0DF5" w14:textId="77777777" w:rsidR="00D551E1" w:rsidRPr="008F2378" w:rsidRDefault="00D551E1" w:rsidP="008F2378">
      <w:pPr>
        <w:pStyle w:val="ListBullet"/>
      </w:pPr>
      <w:r w:rsidRPr="008F2378">
        <w:t>Insertion will occur in an appropriately monitored and staffed treatment space under ultrasound guidance</w:t>
      </w:r>
    </w:p>
    <w:p w14:paraId="6167323D" w14:textId="77777777" w:rsidR="00D551E1" w:rsidRPr="008F2378" w:rsidRDefault="00D551E1" w:rsidP="008F2378">
      <w:pPr>
        <w:pStyle w:val="ListBullet"/>
      </w:pPr>
      <w:r w:rsidRPr="008F2378">
        <w:t xml:space="preserve">Documentation of informed consent, the indication, </w:t>
      </w:r>
      <w:proofErr w:type="gramStart"/>
      <w:r w:rsidRPr="008F2378">
        <w:t>urgency</w:t>
      </w:r>
      <w:proofErr w:type="gramEnd"/>
      <w:r w:rsidRPr="008F2378">
        <w:t xml:space="preserve"> and procedure must be completed in the patient’s clinical record</w:t>
      </w:r>
    </w:p>
    <w:p w14:paraId="4EFF3DE1" w14:textId="77777777" w:rsidR="00D551E1" w:rsidRPr="008F2378" w:rsidRDefault="00D551E1" w:rsidP="008F2378">
      <w:pPr>
        <w:pStyle w:val="ListBullet"/>
      </w:pPr>
      <w:r w:rsidRPr="008F2378">
        <w:t>Insertions for fluid that are assessed by the ED consultant or ED registrar as clinically non-urgent should be considered for referral to the on-call respiratory registrar for consultation. If the delay is not considered to be clinically inappropriate, deferral until joint consultation between respiratory medicine and Interventional Radiology has occurred and an appropriate management plan has been developed (see above) should be considered</w:t>
      </w:r>
    </w:p>
    <w:p w14:paraId="30F5B3E9" w14:textId="77777777" w:rsidR="00D551E1" w:rsidRPr="008F2378" w:rsidRDefault="00D551E1" w:rsidP="008F2378">
      <w:pPr>
        <w:pStyle w:val="ListBullet"/>
      </w:pPr>
      <w:r w:rsidRPr="008F2378">
        <w:t>A chest x-ray will be performed and reviewed within 1 hour of the procedure and reviewed by the inserting medical officer to confirm the tube position and successful drainage.</w:t>
      </w:r>
    </w:p>
    <w:p w14:paraId="5D03BCF2" w14:textId="77777777" w:rsidR="00D551E1" w:rsidRDefault="00D551E1" w:rsidP="00D551E1">
      <w:pPr>
        <w:pStyle w:val="ListBullet"/>
        <w:numPr>
          <w:ilvl w:val="0"/>
          <w:numId w:val="0"/>
        </w:numPr>
        <w:ind w:left="426"/>
        <w:rPr>
          <w:b/>
        </w:rPr>
      </w:pPr>
    </w:p>
    <w:p w14:paraId="73747ECE" w14:textId="77777777" w:rsidR="00D551E1" w:rsidRPr="009E0745" w:rsidRDefault="00D551E1" w:rsidP="00D551E1">
      <w:pPr>
        <w:pStyle w:val="Heading2"/>
      </w:pPr>
      <w:r w:rsidRPr="00B54412">
        <w:t>ICU</w:t>
      </w:r>
    </w:p>
    <w:p w14:paraId="57319E72" w14:textId="77777777" w:rsidR="00D551E1" w:rsidRPr="0048024A" w:rsidRDefault="00D551E1" w:rsidP="00D551E1">
      <w:pPr>
        <w:pStyle w:val="ListBullet"/>
      </w:pPr>
      <w:r w:rsidRPr="0048024A">
        <w:t>The small-bore ICC will be inserted in the ICU with appropriate monitoring.</w:t>
      </w:r>
    </w:p>
    <w:p w14:paraId="25984DC3" w14:textId="77777777" w:rsidR="00D551E1" w:rsidRPr="0048024A" w:rsidRDefault="00D551E1" w:rsidP="00D551E1">
      <w:pPr>
        <w:pStyle w:val="ListBullet"/>
      </w:pPr>
      <w:r w:rsidRPr="0048024A">
        <w:t>Insertion will be performed under ultrasound guidance by a specialist or senior registrar, or by a directly supervised registrar</w:t>
      </w:r>
    </w:p>
    <w:p w14:paraId="5EEBFD37" w14:textId="77777777" w:rsidR="00D551E1" w:rsidRPr="0048024A" w:rsidRDefault="00D551E1" w:rsidP="00D551E1">
      <w:pPr>
        <w:pStyle w:val="ListBullet"/>
      </w:pPr>
      <w:r w:rsidRPr="0048024A">
        <w:t>Documentation of the indication, urgency and procedure must be completed in the patient’s clinical record</w:t>
      </w:r>
    </w:p>
    <w:p w14:paraId="1E5E1CD8" w14:textId="77777777" w:rsidR="00D551E1" w:rsidRPr="0048024A" w:rsidRDefault="00D551E1" w:rsidP="00D551E1">
      <w:pPr>
        <w:pStyle w:val="ListBullet"/>
      </w:pPr>
      <w:bookmarkStart w:id="0" w:name="_Hlk64622236"/>
      <w:r w:rsidRPr="0048024A">
        <w:t>A chest x-ray will be performed and reviewed within 1 hour of the procedure and reviewed by the inserting medical officer to confirm the tube position and successful drainage</w:t>
      </w:r>
      <w:bookmarkEnd w:id="0"/>
      <w:r w:rsidRPr="0048024A">
        <w:t>.</w:t>
      </w:r>
    </w:p>
    <w:p w14:paraId="1B855998" w14:textId="77777777" w:rsidR="00D551E1" w:rsidRDefault="00D551E1" w:rsidP="00D551E1"/>
    <w:p w14:paraId="65CAEEDD" w14:textId="77777777" w:rsidR="00D551E1" w:rsidRPr="00C244EF" w:rsidRDefault="00D551E1" w:rsidP="00D551E1">
      <w:pPr>
        <w:pStyle w:val="Heading2"/>
      </w:pPr>
      <w:r w:rsidRPr="00C244EF">
        <w:t>Oncology Rapid Assessment Unit (RAU)</w:t>
      </w:r>
    </w:p>
    <w:p w14:paraId="353A7B8A" w14:textId="4783F917" w:rsidR="00D551E1" w:rsidRPr="006838F6" w:rsidRDefault="00D551E1" w:rsidP="00D551E1">
      <w:pPr>
        <w:pStyle w:val="ListBullet"/>
      </w:pPr>
      <w:r w:rsidRPr="006838F6">
        <w:t>A Nurse Practitioner working within their scope of practice may insert a small “pig-tail” ICC for the purpose of palliative drainage of malignant effusions in patients being cared for in the Oncology Rapid Assessment Unit</w:t>
      </w:r>
      <w:r>
        <w:t>.  Refer to Credentialling and Defining Scope of Practice for Nurse Practitioners (NPs) and Endorsed Midwives (EMs) procedure</w:t>
      </w:r>
      <w:r w:rsidR="00EC70BD">
        <w:t>.</w:t>
      </w:r>
      <w:r>
        <w:t xml:space="preserve"> </w:t>
      </w:r>
    </w:p>
    <w:p w14:paraId="1FA21C26" w14:textId="77777777" w:rsidR="00D551E1" w:rsidRPr="00B54412" w:rsidRDefault="00D551E1" w:rsidP="00D551E1">
      <w:pPr>
        <w:pStyle w:val="ListBullet"/>
      </w:pPr>
      <w:r w:rsidRPr="006838F6">
        <w:t>Prior to insertion of the ICC all patients are to have an ultrasound performed by an Interventional Radiologist in Medical Imaging and the site for insertion marked as appropriate</w:t>
      </w:r>
      <w:r>
        <w:t>. If the insertion is considered complex, insertion will proceed under live needle guidance by the Interventional Radiologist</w:t>
      </w:r>
    </w:p>
    <w:p w14:paraId="291EAE6E" w14:textId="77777777" w:rsidR="00D551E1" w:rsidRPr="008E4E91" w:rsidRDefault="00D551E1" w:rsidP="00D551E1">
      <w:pPr>
        <w:pStyle w:val="ListBullet"/>
      </w:pPr>
      <w:r>
        <w:rPr>
          <w:rFonts w:cs="Arial"/>
          <w:szCs w:val="24"/>
        </w:rPr>
        <w:t>A chest x-ray will be performed and reviewed within 1 hour of the procedure and reviewed by the inserting Nurse Practitioner to confirm the tube position and successful drainage.</w:t>
      </w:r>
    </w:p>
    <w:p w14:paraId="094D53DD" w14:textId="77777777" w:rsidR="006838F6" w:rsidRPr="009B78DE" w:rsidRDefault="006838F6" w:rsidP="00A86A9D">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1908C00F" w14:textId="77777777" w:rsidTr="008F2378">
        <w:trPr>
          <w:cantSplit/>
          <w:trHeight w:val="285"/>
        </w:trPr>
        <w:tc>
          <w:tcPr>
            <w:tcW w:w="9158" w:type="dxa"/>
            <w:shd w:val="clear" w:color="auto" w:fill="000000"/>
          </w:tcPr>
          <w:p w14:paraId="7696FA2E" w14:textId="77777777" w:rsidR="00A86A9D" w:rsidRPr="007A238D" w:rsidRDefault="00A86A9D" w:rsidP="007A238D">
            <w:pPr>
              <w:pStyle w:val="Heading1"/>
              <w:rPr>
                <w:szCs w:val="24"/>
              </w:rPr>
            </w:pPr>
            <w:r w:rsidRPr="007A238D">
              <w:rPr>
                <w:szCs w:val="24"/>
              </w:rPr>
              <w:t>Purpose</w:t>
            </w:r>
          </w:p>
        </w:tc>
      </w:tr>
    </w:tbl>
    <w:p w14:paraId="7FBCB0F9" w14:textId="77777777" w:rsidR="00B9406E" w:rsidRDefault="00B9406E" w:rsidP="00A86A9D">
      <w:pPr>
        <w:jc w:val="both"/>
        <w:rPr>
          <w:rFonts w:cs="Arial"/>
          <w:b/>
          <w:szCs w:val="24"/>
        </w:rPr>
      </w:pPr>
    </w:p>
    <w:p w14:paraId="04DE4323" w14:textId="364FDEBA" w:rsidR="00A86A9D" w:rsidRDefault="00B9406E" w:rsidP="00A86A9D">
      <w:pPr>
        <w:jc w:val="both"/>
        <w:rPr>
          <w:rFonts w:cs="Arial"/>
          <w:szCs w:val="24"/>
        </w:rPr>
      </w:pPr>
      <w:r w:rsidRPr="00B9406E">
        <w:rPr>
          <w:rFonts w:cs="Arial"/>
          <w:szCs w:val="24"/>
        </w:rPr>
        <w:t>The purpose of this policy is to provide clear guidance to</w:t>
      </w:r>
      <w:r>
        <w:rPr>
          <w:rFonts w:cs="Arial"/>
          <w:szCs w:val="24"/>
        </w:rPr>
        <w:t xml:space="preserve"> </w:t>
      </w:r>
      <w:r w:rsidR="00CF1F7B">
        <w:rPr>
          <w:rFonts w:cs="Arial"/>
          <w:szCs w:val="24"/>
        </w:rPr>
        <w:t>Canberra Health Services (</w:t>
      </w:r>
      <w:r>
        <w:rPr>
          <w:rFonts w:cs="Arial"/>
          <w:szCs w:val="24"/>
        </w:rPr>
        <w:t>CHS</w:t>
      </w:r>
      <w:r w:rsidR="00CF1F7B">
        <w:rPr>
          <w:rFonts w:cs="Arial"/>
          <w:szCs w:val="24"/>
        </w:rPr>
        <w:t>)</w:t>
      </w:r>
      <w:r w:rsidRPr="00B9406E">
        <w:rPr>
          <w:rFonts w:cs="Arial"/>
          <w:szCs w:val="24"/>
        </w:rPr>
        <w:t xml:space="preserve"> staff </w:t>
      </w:r>
      <w:r w:rsidR="00D32E43">
        <w:rPr>
          <w:rFonts w:cs="Arial"/>
          <w:szCs w:val="24"/>
        </w:rPr>
        <w:t>caring for patients requiring the insertion of</w:t>
      </w:r>
      <w:r>
        <w:rPr>
          <w:rFonts w:cs="Arial"/>
          <w:szCs w:val="24"/>
        </w:rPr>
        <w:t xml:space="preserve"> a small</w:t>
      </w:r>
      <w:r w:rsidR="00F80091">
        <w:rPr>
          <w:rFonts w:cs="Arial"/>
          <w:szCs w:val="24"/>
        </w:rPr>
        <w:t>-</w:t>
      </w:r>
      <w:r>
        <w:rPr>
          <w:rFonts w:cs="Arial"/>
          <w:szCs w:val="24"/>
        </w:rPr>
        <w:t>bore</w:t>
      </w:r>
      <w:r w:rsidR="00D32E43">
        <w:rPr>
          <w:rFonts w:cs="Arial"/>
          <w:szCs w:val="24"/>
        </w:rPr>
        <w:t xml:space="preserve"> ICC</w:t>
      </w:r>
      <w:r>
        <w:rPr>
          <w:rFonts w:cs="Arial"/>
          <w:szCs w:val="24"/>
        </w:rPr>
        <w:t>.</w:t>
      </w:r>
    </w:p>
    <w:p w14:paraId="5DC240CC" w14:textId="77777777" w:rsidR="00C555C1" w:rsidRDefault="00C555C1" w:rsidP="00A86A9D">
      <w:pPr>
        <w:rPr>
          <w:rFonts w:cs="Arial"/>
          <w:szCs w:val="24"/>
        </w:rPr>
      </w:pPr>
    </w:p>
    <w:p w14:paraId="003CBCF6" w14:textId="47731BF2" w:rsidR="006D5689" w:rsidRDefault="00C555C1" w:rsidP="00A86A9D">
      <w:pPr>
        <w:rPr>
          <w:rFonts w:cs="Arial"/>
          <w:szCs w:val="24"/>
        </w:rPr>
      </w:pPr>
      <w:r>
        <w:rPr>
          <w:rFonts w:cs="Arial"/>
          <w:szCs w:val="24"/>
        </w:rPr>
        <w:t>A</w:t>
      </w:r>
      <w:r w:rsidR="001E30D3">
        <w:rPr>
          <w:rFonts w:cs="Arial"/>
          <w:szCs w:val="24"/>
        </w:rPr>
        <w:t xml:space="preserve">ll </w:t>
      </w:r>
      <w:r w:rsidR="00BC6001">
        <w:rPr>
          <w:rFonts w:cs="Arial"/>
          <w:szCs w:val="24"/>
        </w:rPr>
        <w:t>small-bore</w:t>
      </w:r>
      <w:r w:rsidR="001E30D3">
        <w:rPr>
          <w:rFonts w:cs="Arial"/>
          <w:szCs w:val="24"/>
        </w:rPr>
        <w:t xml:space="preserve"> ICC</w:t>
      </w:r>
      <w:r w:rsidR="00F4576E">
        <w:rPr>
          <w:rFonts w:cs="Arial"/>
          <w:szCs w:val="24"/>
        </w:rPr>
        <w:t>s</w:t>
      </w:r>
      <w:r w:rsidR="001E30D3">
        <w:rPr>
          <w:rFonts w:cs="Arial"/>
          <w:szCs w:val="24"/>
        </w:rPr>
        <w:t xml:space="preserve"> </w:t>
      </w:r>
      <w:r w:rsidR="002E7B64">
        <w:rPr>
          <w:rFonts w:cs="Arial"/>
          <w:szCs w:val="24"/>
        </w:rPr>
        <w:t>must be</w:t>
      </w:r>
      <w:r w:rsidR="009E51A6">
        <w:rPr>
          <w:rFonts w:cs="Arial"/>
          <w:szCs w:val="24"/>
        </w:rPr>
        <w:t xml:space="preserve"> inserted</w:t>
      </w:r>
      <w:r w:rsidR="001E30D3">
        <w:rPr>
          <w:rFonts w:cs="Arial"/>
          <w:szCs w:val="24"/>
        </w:rPr>
        <w:t>:</w:t>
      </w:r>
    </w:p>
    <w:p w14:paraId="3529DD98" w14:textId="703E6CCC" w:rsidR="00F352C9" w:rsidRPr="002E7B64" w:rsidRDefault="0079163D" w:rsidP="75179074">
      <w:pPr>
        <w:pStyle w:val="ListParagraph"/>
        <w:numPr>
          <w:ilvl w:val="0"/>
          <w:numId w:val="8"/>
        </w:numPr>
        <w:rPr>
          <w:rFonts w:cs="Arial"/>
        </w:rPr>
      </w:pPr>
      <w:r w:rsidRPr="75179074">
        <w:rPr>
          <w:rFonts w:cs="Arial"/>
        </w:rPr>
        <w:t xml:space="preserve">By </w:t>
      </w:r>
      <w:r w:rsidR="00F10ECD" w:rsidRPr="75179074">
        <w:rPr>
          <w:rFonts w:cs="Arial"/>
        </w:rPr>
        <w:t xml:space="preserve">a </w:t>
      </w:r>
      <w:r w:rsidR="001552CC" w:rsidRPr="75179074">
        <w:rPr>
          <w:rFonts w:cs="Arial"/>
        </w:rPr>
        <w:t>trained clinician</w:t>
      </w:r>
      <w:r w:rsidR="002E7B64" w:rsidRPr="75179074">
        <w:rPr>
          <w:rFonts w:cs="Arial"/>
        </w:rPr>
        <w:t xml:space="preserve">, </w:t>
      </w:r>
      <w:r w:rsidR="00F10ECD" w:rsidRPr="75179074">
        <w:rPr>
          <w:rFonts w:cs="Arial"/>
        </w:rPr>
        <w:t xml:space="preserve">or </w:t>
      </w:r>
      <w:r w:rsidR="001E30D3" w:rsidRPr="75179074">
        <w:rPr>
          <w:rFonts w:cs="Arial"/>
        </w:rPr>
        <w:t xml:space="preserve">by </w:t>
      </w:r>
      <w:r w:rsidR="00F4576E" w:rsidRPr="75179074">
        <w:rPr>
          <w:rFonts w:cs="Arial"/>
        </w:rPr>
        <w:t>a</w:t>
      </w:r>
      <w:r w:rsidR="00D32E43" w:rsidRPr="75179074">
        <w:rPr>
          <w:rFonts w:cs="Arial"/>
        </w:rPr>
        <w:t xml:space="preserve"> qualified experienced medical officer</w:t>
      </w:r>
      <w:r w:rsidR="001E30D3" w:rsidRPr="75179074">
        <w:rPr>
          <w:rFonts w:cs="Arial"/>
        </w:rPr>
        <w:t xml:space="preserve"> </w:t>
      </w:r>
      <w:r w:rsidR="00F4576E" w:rsidRPr="75179074">
        <w:rPr>
          <w:rFonts w:cs="Arial"/>
        </w:rPr>
        <w:t>(</w:t>
      </w:r>
      <w:r w:rsidR="001E30D3" w:rsidRPr="75179074">
        <w:rPr>
          <w:rFonts w:cs="Arial"/>
        </w:rPr>
        <w:t>under the</w:t>
      </w:r>
      <w:r w:rsidR="00F10ECD" w:rsidRPr="75179074">
        <w:rPr>
          <w:rFonts w:cs="Arial"/>
        </w:rPr>
        <w:t xml:space="preserve"> </w:t>
      </w:r>
      <w:r w:rsidR="008141FE" w:rsidRPr="75179074">
        <w:rPr>
          <w:rFonts w:cs="Arial"/>
        </w:rPr>
        <w:t xml:space="preserve">direct </w:t>
      </w:r>
      <w:r w:rsidR="00F10ECD" w:rsidRPr="75179074">
        <w:rPr>
          <w:rFonts w:cs="Arial"/>
        </w:rPr>
        <w:t>supervision of the above</w:t>
      </w:r>
      <w:r w:rsidR="00DD4C0C" w:rsidRPr="75179074">
        <w:rPr>
          <w:rFonts w:cs="Arial"/>
        </w:rPr>
        <w:t>)</w:t>
      </w:r>
      <w:r w:rsidR="00D551E1">
        <w:rPr>
          <w:rFonts w:cs="Arial"/>
        </w:rPr>
        <w:t xml:space="preserve">. </w:t>
      </w:r>
    </w:p>
    <w:p w14:paraId="2226DADA" w14:textId="5B3ABD17" w:rsidR="001E30D3" w:rsidRDefault="0079163D" w:rsidP="001E30D3">
      <w:pPr>
        <w:pStyle w:val="ListParagraph"/>
        <w:numPr>
          <w:ilvl w:val="0"/>
          <w:numId w:val="8"/>
        </w:numPr>
        <w:rPr>
          <w:rFonts w:cs="Arial"/>
          <w:szCs w:val="24"/>
        </w:rPr>
      </w:pPr>
      <w:r>
        <w:rPr>
          <w:rFonts w:cs="Arial"/>
          <w:szCs w:val="24"/>
        </w:rPr>
        <w:t>In</w:t>
      </w:r>
      <w:r w:rsidR="00F4576E">
        <w:rPr>
          <w:rFonts w:cs="Arial"/>
          <w:szCs w:val="24"/>
        </w:rPr>
        <w:t xml:space="preserve"> </w:t>
      </w:r>
      <w:r w:rsidR="00F10ECD">
        <w:rPr>
          <w:rFonts w:cs="Arial"/>
          <w:szCs w:val="24"/>
        </w:rPr>
        <w:t>the</w:t>
      </w:r>
      <w:r w:rsidR="00F4576E">
        <w:rPr>
          <w:rFonts w:cs="Arial"/>
          <w:szCs w:val="24"/>
        </w:rPr>
        <w:t xml:space="preserve"> appropriate environment </w:t>
      </w:r>
      <w:proofErr w:type="gramStart"/>
      <w:r w:rsidR="008D2F9F">
        <w:rPr>
          <w:rFonts w:cs="Arial"/>
          <w:szCs w:val="24"/>
        </w:rPr>
        <w:t>e.</w:t>
      </w:r>
      <w:r w:rsidR="001552CC">
        <w:rPr>
          <w:rFonts w:cs="Arial"/>
          <w:szCs w:val="24"/>
        </w:rPr>
        <w:t>g</w:t>
      </w:r>
      <w:r w:rsidR="00F4576E">
        <w:rPr>
          <w:rFonts w:cs="Arial"/>
          <w:szCs w:val="24"/>
        </w:rPr>
        <w:t>.</w:t>
      </w:r>
      <w:proofErr w:type="gramEnd"/>
      <w:r w:rsidR="00F4576E">
        <w:rPr>
          <w:rFonts w:cs="Arial"/>
          <w:szCs w:val="24"/>
        </w:rPr>
        <w:t xml:space="preserve"> a </w:t>
      </w:r>
      <w:r w:rsidR="00CF1F7B">
        <w:rPr>
          <w:rFonts w:cs="Arial"/>
          <w:szCs w:val="24"/>
        </w:rPr>
        <w:t>procedure room in the M</w:t>
      </w:r>
      <w:r w:rsidR="002B16D0">
        <w:rPr>
          <w:rFonts w:cs="Arial"/>
          <w:szCs w:val="24"/>
        </w:rPr>
        <w:t>edical Imaging</w:t>
      </w:r>
      <w:r w:rsidR="00F4576E">
        <w:rPr>
          <w:rFonts w:cs="Arial"/>
          <w:szCs w:val="24"/>
        </w:rPr>
        <w:t xml:space="preserve"> Department</w:t>
      </w:r>
      <w:r w:rsidR="00445BE5">
        <w:rPr>
          <w:rFonts w:cs="Arial"/>
          <w:szCs w:val="24"/>
        </w:rPr>
        <w:t>.</w:t>
      </w:r>
    </w:p>
    <w:p w14:paraId="47A69BC3" w14:textId="77777777" w:rsidR="00A86A9D" w:rsidRPr="00032890"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1D7457BE" w14:textId="77777777" w:rsidTr="008F2378">
        <w:trPr>
          <w:cantSplit/>
          <w:trHeight w:val="285"/>
        </w:trPr>
        <w:tc>
          <w:tcPr>
            <w:tcW w:w="9158" w:type="dxa"/>
            <w:shd w:val="clear" w:color="auto" w:fill="000000"/>
          </w:tcPr>
          <w:p w14:paraId="5DB25504" w14:textId="77777777" w:rsidR="00A86A9D" w:rsidRPr="001502DF" w:rsidRDefault="00A86A9D" w:rsidP="007A238D">
            <w:pPr>
              <w:pStyle w:val="Heading1"/>
              <w:rPr>
                <w:b w:val="0"/>
                <w:szCs w:val="24"/>
              </w:rPr>
            </w:pPr>
            <w:r w:rsidRPr="001502DF">
              <w:rPr>
                <w:szCs w:val="24"/>
              </w:rPr>
              <w:t>Scope</w:t>
            </w:r>
          </w:p>
        </w:tc>
      </w:tr>
    </w:tbl>
    <w:p w14:paraId="1356CCF9" w14:textId="77777777" w:rsidR="00A86A9D" w:rsidRDefault="00A86A9D" w:rsidP="00A86A9D">
      <w:pPr>
        <w:jc w:val="both"/>
        <w:rPr>
          <w:rFonts w:cs="Arial"/>
          <w:b/>
          <w:szCs w:val="24"/>
        </w:rPr>
      </w:pPr>
    </w:p>
    <w:p w14:paraId="040221BC" w14:textId="0609A61D" w:rsidR="00286207" w:rsidRDefault="00286207" w:rsidP="00286207">
      <w:pPr>
        <w:jc w:val="both"/>
        <w:rPr>
          <w:rFonts w:cs="Arial"/>
          <w:szCs w:val="24"/>
        </w:rPr>
      </w:pPr>
      <w:r w:rsidRPr="00A97647">
        <w:rPr>
          <w:rFonts w:cs="Arial"/>
          <w:szCs w:val="24"/>
        </w:rPr>
        <w:t xml:space="preserve">This document applies </w:t>
      </w:r>
      <w:r>
        <w:rPr>
          <w:rFonts w:cs="Arial"/>
          <w:szCs w:val="24"/>
        </w:rPr>
        <w:t>to CHS medical officers working within their scope of practice.</w:t>
      </w:r>
    </w:p>
    <w:p w14:paraId="60D4E264" w14:textId="77777777" w:rsidR="00B30256" w:rsidRPr="00B30256" w:rsidRDefault="00B30256" w:rsidP="00A86A9D">
      <w:pPr>
        <w:jc w:val="both"/>
        <w:rPr>
          <w:rFonts w:cs="Arial"/>
          <w:szCs w:val="24"/>
        </w:rPr>
      </w:pPr>
    </w:p>
    <w:p w14:paraId="61FDFFE6" w14:textId="6ED022C9" w:rsidR="001921AE" w:rsidRDefault="00445BE5" w:rsidP="00A86A9D">
      <w:pPr>
        <w:rPr>
          <w:rFonts w:cs="Arial"/>
          <w:szCs w:val="24"/>
        </w:rPr>
      </w:pPr>
      <w:r>
        <w:rPr>
          <w:rFonts w:cs="Arial"/>
          <w:szCs w:val="24"/>
        </w:rPr>
        <w:t>This Policy applies to all a</w:t>
      </w:r>
      <w:r w:rsidR="001921AE">
        <w:rPr>
          <w:rFonts w:cs="Arial"/>
          <w:szCs w:val="24"/>
        </w:rPr>
        <w:t xml:space="preserve">dult patients </w:t>
      </w:r>
      <w:r w:rsidR="00233545">
        <w:rPr>
          <w:rFonts w:cs="Arial"/>
          <w:szCs w:val="24"/>
        </w:rPr>
        <w:t>being cared for</w:t>
      </w:r>
      <w:r w:rsidR="001921AE">
        <w:rPr>
          <w:rFonts w:cs="Arial"/>
          <w:szCs w:val="24"/>
        </w:rPr>
        <w:t xml:space="preserve"> at Canberra Hospital</w:t>
      </w:r>
      <w:r w:rsidR="001E30D3">
        <w:rPr>
          <w:rFonts w:cs="Arial"/>
          <w:szCs w:val="24"/>
        </w:rPr>
        <w:t xml:space="preserve"> except in </w:t>
      </w:r>
      <w:r>
        <w:rPr>
          <w:rFonts w:cs="Arial"/>
          <w:szCs w:val="24"/>
        </w:rPr>
        <w:t xml:space="preserve">the circumstances and areas </w:t>
      </w:r>
      <w:r w:rsidR="001E30D3">
        <w:rPr>
          <w:rFonts w:cs="Arial"/>
          <w:szCs w:val="24"/>
        </w:rPr>
        <w:t>outlined</w:t>
      </w:r>
      <w:r w:rsidR="00D551E1">
        <w:rPr>
          <w:rFonts w:cs="Arial"/>
          <w:szCs w:val="24"/>
        </w:rPr>
        <w:t xml:space="preserve"> above</w:t>
      </w:r>
      <w:r w:rsidR="001E30D3">
        <w:rPr>
          <w:rFonts w:cs="Arial"/>
          <w:szCs w:val="24"/>
        </w:rPr>
        <w:t xml:space="preserve"> </w:t>
      </w:r>
      <w:r w:rsidR="00D551E1">
        <w:rPr>
          <w:rFonts w:cs="Arial"/>
          <w:szCs w:val="24"/>
        </w:rPr>
        <w:t>in the policy statement for ED, ICU and RAU.</w:t>
      </w:r>
    </w:p>
    <w:p w14:paraId="684F1822" w14:textId="77777777" w:rsidR="006D5689" w:rsidRDefault="006D5689" w:rsidP="00A86A9D">
      <w:pPr>
        <w:rPr>
          <w:rFonts w:cs="Arial"/>
          <w:szCs w:val="24"/>
        </w:rPr>
      </w:pPr>
    </w:p>
    <w:p w14:paraId="53DF16D8" w14:textId="77066496" w:rsidR="0048024A" w:rsidRDefault="0048024A"/>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48024A" w:rsidRPr="001B2BAC" w14:paraId="65FDB2A7" w14:textId="77777777" w:rsidTr="008F2378">
        <w:trPr>
          <w:cantSplit/>
          <w:trHeight w:val="285"/>
        </w:trPr>
        <w:tc>
          <w:tcPr>
            <w:tcW w:w="9158" w:type="dxa"/>
            <w:shd w:val="clear" w:color="auto" w:fill="000000"/>
          </w:tcPr>
          <w:p w14:paraId="16FF94D7" w14:textId="77777777" w:rsidR="0048024A" w:rsidRPr="001502DF" w:rsidRDefault="0048024A" w:rsidP="00F718AE">
            <w:pPr>
              <w:pStyle w:val="Heading1"/>
              <w:rPr>
                <w:b w:val="0"/>
                <w:szCs w:val="24"/>
              </w:rPr>
            </w:pPr>
            <w:r>
              <w:rPr>
                <w:szCs w:val="24"/>
              </w:rPr>
              <w:t>Roles &amp; Responsibilities</w:t>
            </w:r>
          </w:p>
        </w:tc>
      </w:tr>
    </w:tbl>
    <w:p w14:paraId="22A5C58A" w14:textId="77777777" w:rsidR="00EE31DE" w:rsidRDefault="00EE31DE" w:rsidP="00F56495">
      <w:pPr>
        <w:rPr>
          <w:rFonts w:cs="Arial"/>
          <w:b/>
          <w:i/>
          <w:szCs w:val="24"/>
        </w:rPr>
      </w:pPr>
    </w:p>
    <w:p w14:paraId="4C980FC1" w14:textId="2FFE5F00" w:rsidR="00EE31DE" w:rsidRDefault="00EE31DE" w:rsidP="0048024A">
      <w:pPr>
        <w:rPr>
          <w:rFonts w:cs="Arial"/>
          <w:szCs w:val="24"/>
        </w:rPr>
      </w:pPr>
      <w:r>
        <w:rPr>
          <w:rFonts w:cs="Arial"/>
          <w:szCs w:val="24"/>
        </w:rPr>
        <w:t>It is the responsibility of each member of staff involved in the insertion and management of</w:t>
      </w:r>
      <w:r w:rsidR="00057ED9">
        <w:rPr>
          <w:rFonts w:cs="Arial"/>
          <w:szCs w:val="24"/>
        </w:rPr>
        <w:t xml:space="preserve"> </w:t>
      </w:r>
      <w:r w:rsidR="00BC6001">
        <w:rPr>
          <w:rFonts w:cs="Arial"/>
          <w:szCs w:val="24"/>
        </w:rPr>
        <w:t>small-bore</w:t>
      </w:r>
      <w:r w:rsidR="00057ED9">
        <w:rPr>
          <w:rFonts w:cs="Arial"/>
          <w:szCs w:val="24"/>
        </w:rPr>
        <w:t xml:space="preserve"> ICC to comply with this Policy.</w:t>
      </w:r>
    </w:p>
    <w:p w14:paraId="4C8F40E4" w14:textId="2EB94604" w:rsidR="00F31BE1" w:rsidRDefault="00F31BE1" w:rsidP="0048024A">
      <w:pPr>
        <w:rPr>
          <w:rFonts w:cs="Arial"/>
          <w:szCs w:val="24"/>
        </w:rPr>
      </w:pPr>
    </w:p>
    <w:p w14:paraId="066E1FB7" w14:textId="6C5E1452" w:rsidR="00EC70BD" w:rsidRDefault="00A91417" w:rsidP="00EC70BD">
      <w:r w:rsidRPr="00EC70BD">
        <w:t>Staff</w:t>
      </w:r>
      <w:r w:rsidRPr="75179074">
        <w:t xml:space="preserve"> inserting ICCs must comply with training and credentialing requirements of their profession.</w:t>
      </w:r>
      <w:r w:rsidR="7C63F83B" w:rsidRPr="75179074">
        <w:t xml:space="preserve"> </w:t>
      </w:r>
      <w:r w:rsidR="00D551E1">
        <w:t>Medical Officers training and credentialling are completed through Medical College processes</w:t>
      </w:r>
      <w:r w:rsidR="00EC70BD">
        <w:t xml:space="preserve"> and as per </w:t>
      </w:r>
      <w:r w:rsidR="00EC70BD" w:rsidRPr="0048024A">
        <w:t>Credentialing and Defining Scope of Clinical Practice for Senior Medical and Dental Practitioners</w:t>
      </w:r>
      <w:r w:rsidR="00EC70BD">
        <w:t>.</w:t>
      </w:r>
      <w:r w:rsidR="00EC70BD" w:rsidRPr="0048024A">
        <w:t xml:space="preserve"> </w:t>
      </w:r>
    </w:p>
    <w:p w14:paraId="72FBE3CD" w14:textId="77777777" w:rsidR="00A91417" w:rsidRDefault="00A91417" w:rsidP="0048024A">
      <w:pPr>
        <w:rPr>
          <w:rFonts w:cs="Arial"/>
          <w:szCs w:val="24"/>
        </w:rPr>
      </w:pPr>
    </w:p>
    <w:p w14:paraId="14BFE378" w14:textId="575C8D24" w:rsidR="00F31BE1" w:rsidRDefault="00F31BE1" w:rsidP="0048024A">
      <w:pPr>
        <w:rPr>
          <w:rFonts w:cs="Arial"/>
          <w:szCs w:val="24"/>
        </w:rPr>
      </w:pPr>
      <w:r>
        <w:rPr>
          <w:rFonts w:cs="Arial"/>
          <w:szCs w:val="24"/>
        </w:rPr>
        <w:t>The Clinical Director of relevant specialties (respiratory, cardiothoracic, emergency, ICU, interventional radiology</w:t>
      </w:r>
      <w:r w:rsidR="00C933BA">
        <w:rPr>
          <w:rFonts w:cs="Arial"/>
          <w:szCs w:val="24"/>
        </w:rPr>
        <w:t>)</w:t>
      </w:r>
      <w:r w:rsidR="00A91417">
        <w:rPr>
          <w:rFonts w:cs="Arial"/>
          <w:szCs w:val="24"/>
        </w:rPr>
        <w:t>,</w:t>
      </w:r>
      <w:r>
        <w:rPr>
          <w:rFonts w:cs="Arial"/>
          <w:szCs w:val="24"/>
        </w:rPr>
        <w:t xml:space="preserve"> or </w:t>
      </w:r>
      <w:r w:rsidR="00A91417">
        <w:rPr>
          <w:rFonts w:cs="Arial"/>
          <w:szCs w:val="24"/>
        </w:rPr>
        <w:t xml:space="preserve">Director of Nursing for Cancer and Ambulatory Services for nurse practitioners in the Oncology RAU, in consultation with relevant clinical supervisors are responsible for ensuring that staff are appropriately trained in line with requirements of their profession. </w:t>
      </w: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48024A" w14:paraId="1B69B6EB" w14:textId="77777777" w:rsidTr="008F2378">
        <w:trPr>
          <w:cantSplit/>
          <w:trHeight w:val="285"/>
        </w:trPr>
        <w:tc>
          <w:tcPr>
            <w:tcW w:w="9158" w:type="dxa"/>
            <w:shd w:val="clear" w:color="auto" w:fill="000000" w:themeFill="text1"/>
            <w:hideMark/>
          </w:tcPr>
          <w:p w14:paraId="2DF1417A" w14:textId="5236AC4C" w:rsidR="0048024A" w:rsidRPr="00667C96" w:rsidRDefault="0048024A" w:rsidP="00F718AE">
            <w:pPr>
              <w:pStyle w:val="Heading1"/>
            </w:pPr>
            <w:bookmarkStart w:id="1" w:name="_Toc43903671"/>
            <w:r>
              <w:t>E</w:t>
            </w:r>
            <w:r w:rsidR="3A4A1F43">
              <w:t>mergency Insertion of ICC</w:t>
            </w:r>
            <w:r>
              <w:tab/>
            </w:r>
            <w:bookmarkEnd w:id="1"/>
          </w:p>
        </w:tc>
      </w:tr>
    </w:tbl>
    <w:p w14:paraId="4C971D77" w14:textId="4EEA8A33" w:rsidR="00C933BA" w:rsidRDefault="00C933BA" w:rsidP="004835FC">
      <w:pPr>
        <w:rPr>
          <w:rFonts w:cs="Arial"/>
          <w:szCs w:val="24"/>
        </w:rPr>
      </w:pPr>
      <w:r>
        <w:rPr>
          <w:rFonts w:cs="Arial"/>
          <w:szCs w:val="24"/>
        </w:rPr>
        <w:t>The decision to proceed with an emergency insertion of an ICC should be a consultant-led decision. The Safety Checklist for Insertion of Intercostal Catheter (ICC) Small Bore clinical form does not need to be completed for emergency insertion of an ICC.</w:t>
      </w:r>
    </w:p>
    <w:p w14:paraId="5B1C05D6" w14:textId="77777777" w:rsidR="00FF6D0E" w:rsidRDefault="00FF6D0E" w:rsidP="00FF6D0E">
      <w:pPr>
        <w:rPr>
          <w:rFonts w:cs="Arial"/>
          <w:szCs w:val="24"/>
        </w:rPr>
      </w:pPr>
    </w:p>
    <w:p w14:paraId="1C496F28" w14:textId="357EC36D" w:rsidR="00FF6D0E" w:rsidRPr="002E27CF" w:rsidRDefault="00FF6D0E" w:rsidP="00FF6D0E">
      <w:pPr>
        <w:rPr>
          <w:rFonts w:cs="Arial"/>
          <w:szCs w:val="24"/>
        </w:rPr>
      </w:pPr>
      <w:r w:rsidRPr="002E27CF">
        <w:rPr>
          <w:rFonts w:cs="Arial"/>
          <w:szCs w:val="24"/>
        </w:rPr>
        <w:t xml:space="preserve">In the non-acute wards/units of the hospital, in an </w:t>
      </w:r>
      <w:proofErr w:type="gramStart"/>
      <w:r w:rsidRPr="002E27CF">
        <w:rPr>
          <w:rFonts w:cs="Arial"/>
          <w:szCs w:val="24"/>
        </w:rPr>
        <w:t>emergency and outside business hours</w:t>
      </w:r>
      <w:proofErr w:type="gramEnd"/>
      <w:r w:rsidRPr="002E27CF">
        <w:rPr>
          <w:rFonts w:cs="Arial"/>
          <w:szCs w:val="24"/>
        </w:rPr>
        <w:t>, the Interventional Radiologist on-call or cardiothoracic surgeon/respiratory physician on-call (see Attachment 1) should be called by the admitting consultant or a delegated senior registrar after discussion with the admitting consultant to discuss the case.</w:t>
      </w:r>
    </w:p>
    <w:p w14:paraId="6CBC9266" w14:textId="77777777" w:rsidR="00C933BA" w:rsidRDefault="00C933BA" w:rsidP="004835FC">
      <w:pPr>
        <w:rPr>
          <w:rFonts w:cs="Arial"/>
          <w:szCs w:val="24"/>
        </w:rPr>
      </w:pPr>
    </w:p>
    <w:p w14:paraId="06881ACD" w14:textId="6F1B1340" w:rsidR="00C933BA" w:rsidRDefault="00C933BA" w:rsidP="004835FC">
      <w:pPr>
        <w:rPr>
          <w:rFonts w:cs="Arial"/>
          <w:szCs w:val="24"/>
        </w:rPr>
      </w:pPr>
      <w:proofErr w:type="gramStart"/>
      <w:r>
        <w:rPr>
          <w:rFonts w:cs="Arial"/>
          <w:szCs w:val="24"/>
        </w:rPr>
        <w:t>An emergency situation</w:t>
      </w:r>
      <w:proofErr w:type="gramEnd"/>
      <w:r>
        <w:rPr>
          <w:rFonts w:cs="Arial"/>
          <w:szCs w:val="24"/>
        </w:rPr>
        <w:t xml:space="preserve"> is one where it is life-threatening for the patient or will become life-threatening if the procedure is not performed. Examples of </w:t>
      </w:r>
      <w:proofErr w:type="gramStart"/>
      <w:r>
        <w:rPr>
          <w:rFonts w:cs="Arial"/>
          <w:szCs w:val="24"/>
        </w:rPr>
        <w:t>an emergency situation</w:t>
      </w:r>
      <w:proofErr w:type="gramEnd"/>
      <w:r>
        <w:rPr>
          <w:rFonts w:cs="Arial"/>
          <w:szCs w:val="24"/>
        </w:rPr>
        <w:t xml:space="preserve"> are tension pneumothorax,</w:t>
      </w:r>
      <w:r w:rsidR="004835FC">
        <w:rPr>
          <w:rFonts w:cs="Arial"/>
          <w:szCs w:val="24"/>
        </w:rPr>
        <w:t xml:space="preserve"> simple pneumothorax with respiratory deterioration and pleural effusion with respiratory deterioration.</w:t>
      </w:r>
    </w:p>
    <w:p w14:paraId="5B6E62FE" w14:textId="77777777" w:rsidR="00C933BA" w:rsidRDefault="00C933BA" w:rsidP="004835FC">
      <w:pPr>
        <w:rPr>
          <w:rFonts w:cs="Arial"/>
          <w:szCs w:val="24"/>
        </w:rPr>
      </w:pPr>
    </w:p>
    <w:p w14:paraId="5438B786" w14:textId="6C55B04F" w:rsidR="00A5376D" w:rsidRDefault="00C933BA" w:rsidP="004835FC">
      <w:pPr>
        <w:rPr>
          <w:rFonts w:cs="Arial"/>
          <w:szCs w:val="24"/>
        </w:rPr>
      </w:pPr>
      <w:r>
        <w:rPr>
          <w:rFonts w:cs="Arial"/>
          <w:szCs w:val="24"/>
        </w:rPr>
        <w:t>Emergency</w:t>
      </w:r>
      <w:r w:rsidR="0020157B">
        <w:rPr>
          <w:rFonts w:cs="Arial"/>
          <w:szCs w:val="24"/>
        </w:rPr>
        <w:t xml:space="preserve"> insertion of a </w:t>
      </w:r>
      <w:r w:rsidR="008F2378">
        <w:rPr>
          <w:rFonts w:cs="Arial"/>
          <w:szCs w:val="24"/>
        </w:rPr>
        <w:t>small-bore</w:t>
      </w:r>
      <w:r w:rsidR="0020157B">
        <w:rPr>
          <w:rFonts w:cs="Arial"/>
          <w:szCs w:val="24"/>
        </w:rPr>
        <w:t xml:space="preserve"> ICC </w:t>
      </w:r>
      <w:r>
        <w:rPr>
          <w:rFonts w:cs="Arial"/>
          <w:szCs w:val="24"/>
        </w:rPr>
        <w:t xml:space="preserve">should be performed by </w:t>
      </w:r>
      <w:r w:rsidR="004835FC">
        <w:rPr>
          <w:rFonts w:cs="Arial"/>
          <w:szCs w:val="24"/>
        </w:rPr>
        <w:t>a</w:t>
      </w:r>
      <w:r w:rsidR="00FF6D0E">
        <w:rPr>
          <w:rFonts w:cs="Arial"/>
          <w:szCs w:val="24"/>
        </w:rPr>
        <w:t>n appropriately trained</w:t>
      </w:r>
      <w:r w:rsidR="004835FC">
        <w:rPr>
          <w:rFonts w:cs="Arial"/>
          <w:szCs w:val="24"/>
        </w:rPr>
        <w:t xml:space="preserve"> registrar or consultant with experience in small bore ICC insertion</w:t>
      </w:r>
      <w:r w:rsidR="00FF6D0E">
        <w:rPr>
          <w:rFonts w:cs="Arial"/>
          <w:szCs w:val="24"/>
        </w:rPr>
        <w:t xml:space="preserve">, such a as cardiothoracic, </w:t>
      </w:r>
      <w:proofErr w:type="gramStart"/>
      <w:r w:rsidR="00FF6D0E">
        <w:rPr>
          <w:rFonts w:cs="Arial"/>
          <w:szCs w:val="24"/>
        </w:rPr>
        <w:t>respiratory</w:t>
      </w:r>
      <w:proofErr w:type="gramEnd"/>
      <w:r w:rsidR="00FF6D0E">
        <w:rPr>
          <w:rFonts w:cs="Arial"/>
          <w:szCs w:val="24"/>
        </w:rPr>
        <w:t xml:space="preserve"> or interventional radiology registrar or consultant.  </w:t>
      </w:r>
    </w:p>
    <w:p w14:paraId="04114556" w14:textId="1A92534D" w:rsidR="0020157B" w:rsidRDefault="0020157B" w:rsidP="004835FC">
      <w:pPr>
        <w:rPr>
          <w:rFonts w:cs="Arial"/>
          <w:szCs w:val="24"/>
        </w:rPr>
      </w:pPr>
    </w:p>
    <w:p w14:paraId="7A92668B" w14:textId="333C4AC7" w:rsidR="00023013" w:rsidRPr="004835FC" w:rsidRDefault="00023013" w:rsidP="004835FC">
      <w:pPr>
        <w:rPr>
          <w:rFonts w:cs="Arial"/>
          <w:iCs/>
          <w:szCs w:val="24"/>
        </w:rPr>
      </w:pPr>
      <w:r>
        <w:rPr>
          <w:rFonts w:cs="Arial"/>
          <w:szCs w:val="24"/>
        </w:rPr>
        <w:t xml:space="preserve">The </w:t>
      </w:r>
      <w:r w:rsidR="004835FC">
        <w:rPr>
          <w:rFonts w:cs="Arial"/>
          <w:szCs w:val="24"/>
        </w:rPr>
        <w:t>procedure</w:t>
      </w:r>
      <w:r w:rsidR="00C933BA">
        <w:rPr>
          <w:rFonts w:cs="Arial"/>
          <w:szCs w:val="24"/>
        </w:rPr>
        <w:t xml:space="preserve"> </w:t>
      </w:r>
      <w:r w:rsidR="004835FC">
        <w:rPr>
          <w:rFonts w:cs="Arial"/>
          <w:szCs w:val="24"/>
        </w:rPr>
        <w:t>must</w:t>
      </w:r>
      <w:r w:rsidR="00C933BA">
        <w:rPr>
          <w:rFonts w:cs="Arial"/>
          <w:szCs w:val="24"/>
        </w:rPr>
        <w:t xml:space="preserve"> occur in an appropriately monitored and staffed treatment space. </w:t>
      </w:r>
      <w:r w:rsidR="004835FC">
        <w:rPr>
          <w:rFonts w:cs="Arial"/>
          <w:szCs w:val="24"/>
        </w:rPr>
        <w:t xml:space="preserve">The patient must have continuous vital sign monitoring (BP, Pulse, SPO2) during the procedure. There must be an assistant (Nurse or Junior Medical Officer) present for the procedure.  The procedure must occur in a space that meets the Healthcare Associated </w:t>
      </w:r>
      <w:r w:rsidR="004835FC">
        <w:rPr>
          <w:rFonts w:cs="Arial"/>
          <w:iCs/>
          <w:szCs w:val="24"/>
        </w:rPr>
        <w:t>Infection Standard of the National Standards, preferably a procedure or treatment room or a single patient room depending on the urgency of the situation and availability.  The procedure should not occur in a</w:t>
      </w:r>
      <w:r w:rsidR="00FF6D0E">
        <w:rPr>
          <w:rFonts w:cs="Arial"/>
          <w:iCs/>
          <w:szCs w:val="24"/>
        </w:rPr>
        <w:t xml:space="preserve"> room with</w:t>
      </w:r>
      <w:r w:rsidR="004835FC">
        <w:rPr>
          <w:rFonts w:cs="Arial"/>
          <w:iCs/>
          <w:szCs w:val="24"/>
        </w:rPr>
        <w:t xml:space="preserve"> m</w:t>
      </w:r>
      <w:r w:rsidR="00FF6D0E">
        <w:rPr>
          <w:rFonts w:cs="Arial"/>
          <w:iCs/>
          <w:szCs w:val="24"/>
        </w:rPr>
        <w:t xml:space="preserve">ultiple </w:t>
      </w:r>
      <w:r w:rsidR="004835FC">
        <w:rPr>
          <w:rFonts w:cs="Arial"/>
          <w:iCs/>
          <w:szCs w:val="24"/>
        </w:rPr>
        <w:t xml:space="preserve">bed </w:t>
      </w:r>
      <w:r w:rsidR="00FF6D0E">
        <w:rPr>
          <w:rFonts w:cs="Arial"/>
          <w:iCs/>
          <w:szCs w:val="24"/>
        </w:rPr>
        <w:t>spaces</w:t>
      </w:r>
      <w:r w:rsidR="004835FC">
        <w:rPr>
          <w:rFonts w:cs="Arial"/>
          <w:iCs/>
          <w:szCs w:val="24"/>
        </w:rPr>
        <w:t xml:space="preserve">. </w:t>
      </w:r>
    </w:p>
    <w:p w14:paraId="1C23614B" w14:textId="14584673" w:rsidR="00C933BA" w:rsidRDefault="00C933BA" w:rsidP="004835FC">
      <w:pPr>
        <w:rPr>
          <w:rFonts w:cs="Arial"/>
          <w:szCs w:val="24"/>
        </w:rPr>
      </w:pPr>
    </w:p>
    <w:p w14:paraId="19937934" w14:textId="685EE54F" w:rsidR="00C933BA" w:rsidRDefault="00C933BA" w:rsidP="004835FC">
      <w:pPr>
        <w:rPr>
          <w:rFonts w:cs="Arial"/>
          <w:szCs w:val="24"/>
        </w:rPr>
      </w:pPr>
      <w:r>
        <w:rPr>
          <w:rFonts w:cs="Arial"/>
          <w:szCs w:val="24"/>
        </w:rPr>
        <w:t>Documentation of informed consent (if possible) the indication, urgency and procedure must be completed in the patient’s clinical record.</w:t>
      </w:r>
    </w:p>
    <w:p w14:paraId="2ACC9D09" w14:textId="06B11F1D" w:rsidR="00023013" w:rsidRDefault="00023013" w:rsidP="004835FC">
      <w:pPr>
        <w:rPr>
          <w:rFonts w:cs="Arial"/>
          <w:szCs w:val="24"/>
        </w:rPr>
      </w:pPr>
    </w:p>
    <w:p w14:paraId="540361E4" w14:textId="2B0D8764" w:rsidR="00023013" w:rsidRDefault="00023013" w:rsidP="004835FC">
      <w:pPr>
        <w:rPr>
          <w:rFonts w:cs="Arial"/>
          <w:szCs w:val="24"/>
        </w:rPr>
      </w:pPr>
      <w:r w:rsidRPr="00023013">
        <w:rPr>
          <w:rFonts w:cs="Arial"/>
          <w:szCs w:val="24"/>
        </w:rPr>
        <w:t>A chest x-ray</w:t>
      </w:r>
      <w:r>
        <w:rPr>
          <w:rFonts w:cs="Arial"/>
          <w:szCs w:val="24"/>
        </w:rPr>
        <w:t xml:space="preserve"> will</w:t>
      </w:r>
      <w:r w:rsidRPr="00023013">
        <w:rPr>
          <w:rFonts w:cs="Arial"/>
          <w:szCs w:val="24"/>
        </w:rPr>
        <w:t xml:space="preserve"> be performed and reviewed within 1 hour of the procedure and reviewed by the inserting medical officer to confirm the tube position and successful drainage</w:t>
      </w:r>
      <w:r>
        <w:rPr>
          <w:rFonts w:cs="Arial"/>
          <w:szCs w:val="24"/>
        </w:rPr>
        <w:t>.</w:t>
      </w:r>
    </w:p>
    <w:p w14:paraId="7671FCE6" w14:textId="77777777" w:rsidR="00FF6D0E" w:rsidRDefault="00FF6D0E" w:rsidP="004835FC">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D96685" w:rsidRPr="001B2BAC" w14:paraId="47A64880" w14:textId="77777777" w:rsidTr="008F2378">
        <w:trPr>
          <w:cantSplit/>
          <w:trHeight w:val="285"/>
        </w:trPr>
        <w:tc>
          <w:tcPr>
            <w:tcW w:w="9158" w:type="dxa"/>
            <w:shd w:val="clear" w:color="auto" w:fill="000000"/>
          </w:tcPr>
          <w:p w14:paraId="1484D9DA" w14:textId="19BE0223" w:rsidR="00D96685" w:rsidRPr="001502DF" w:rsidRDefault="00D96685" w:rsidP="008C0F94">
            <w:pPr>
              <w:pStyle w:val="Heading1"/>
              <w:rPr>
                <w:b w:val="0"/>
                <w:szCs w:val="24"/>
              </w:rPr>
            </w:pPr>
            <w:r>
              <w:rPr>
                <w:szCs w:val="24"/>
              </w:rPr>
              <w:t>Evaluation</w:t>
            </w:r>
          </w:p>
        </w:tc>
      </w:tr>
    </w:tbl>
    <w:p w14:paraId="2802F52F" w14:textId="2964C54B" w:rsidR="00D96685" w:rsidRDefault="00D96685" w:rsidP="00F11B26">
      <w:pPr>
        <w:jc w:val="both"/>
        <w:rPr>
          <w:rFonts w:cs="Arial"/>
          <w:szCs w:val="24"/>
        </w:rPr>
      </w:pPr>
    </w:p>
    <w:p w14:paraId="19F19A27" w14:textId="0AFF1404" w:rsidR="00D96685" w:rsidRDefault="00D96685" w:rsidP="00F11B26">
      <w:pPr>
        <w:jc w:val="both"/>
        <w:rPr>
          <w:rFonts w:cs="Arial"/>
          <w:b/>
          <w:bCs/>
          <w:szCs w:val="24"/>
        </w:rPr>
      </w:pPr>
      <w:r>
        <w:rPr>
          <w:rFonts w:cs="Arial"/>
          <w:b/>
          <w:bCs/>
          <w:szCs w:val="24"/>
        </w:rPr>
        <w:t>Outcome</w:t>
      </w:r>
    </w:p>
    <w:p w14:paraId="76AFA6BB" w14:textId="737C8760" w:rsidR="00D96685" w:rsidRPr="00EC70BD" w:rsidRDefault="00D96685" w:rsidP="0048024A">
      <w:pPr>
        <w:pStyle w:val="ListBullet"/>
        <w:rPr>
          <w:b/>
          <w:bCs/>
        </w:rPr>
      </w:pPr>
      <w:r>
        <w:t>All small-bore ICCs will be inserted in accordance with this policy</w:t>
      </w:r>
    </w:p>
    <w:p w14:paraId="0B6267F0" w14:textId="384EA459" w:rsidR="00EC70BD" w:rsidRPr="00D96685" w:rsidRDefault="00EC70BD" w:rsidP="0048024A">
      <w:pPr>
        <w:pStyle w:val="ListBullet"/>
        <w:rPr>
          <w:b/>
          <w:bCs/>
        </w:rPr>
      </w:pPr>
      <w:r>
        <w:t>Medical Officers inserting ICCs at CHS have been trained and are credentialed</w:t>
      </w:r>
    </w:p>
    <w:p w14:paraId="7ECE99D6" w14:textId="77777777" w:rsidR="00D96685" w:rsidRPr="00D96685" w:rsidRDefault="00D96685" w:rsidP="00D96685">
      <w:pPr>
        <w:pStyle w:val="ListParagraph"/>
        <w:ind w:left="360"/>
        <w:jc w:val="both"/>
        <w:rPr>
          <w:rFonts w:cs="Arial"/>
          <w:b/>
          <w:bCs/>
          <w:szCs w:val="24"/>
        </w:rPr>
      </w:pPr>
    </w:p>
    <w:p w14:paraId="45496C00" w14:textId="46CEEE0B" w:rsidR="00D96685" w:rsidRDefault="00D96685" w:rsidP="00F11B26">
      <w:pPr>
        <w:jc w:val="both"/>
        <w:rPr>
          <w:rFonts w:cs="Arial"/>
          <w:b/>
          <w:bCs/>
          <w:szCs w:val="24"/>
        </w:rPr>
      </w:pPr>
      <w:r>
        <w:rPr>
          <w:rFonts w:cs="Arial"/>
          <w:b/>
          <w:bCs/>
          <w:szCs w:val="24"/>
        </w:rPr>
        <w:t>Method</w:t>
      </w:r>
    </w:p>
    <w:p w14:paraId="0B8F093F" w14:textId="09F7556B" w:rsidR="00D96685" w:rsidRDefault="00D96685" w:rsidP="0048024A">
      <w:pPr>
        <w:pStyle w:val="ListBullet"/>
      </w:pPr>
      <w:r>
        <w:t xml:space="preserve">Annual review of clinical incidents related to ICC insertion reported in </w:t>
      </w:r>
      <w:r w:rsidR="00EC70BD">
        <w:t xml:space="preserve">clinical incident system </w:t>
      </w:r>
      <w:proofErr w:type="spellStart"/>
      <w:r>
        <w:t>Riskman</w:t>
      </w:r>
      <w:proofErr w:type="spellEnd"/>
    </w:p>
    <w:p w14:paraId="35BE1420" w14:textId="519D2224" w:rsidR="00D96685" w:rsidRPr="00D96685" w:rsidRDefault="00D96685" w:rsidP="00D96685">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6355963E" w14:textId="77777777" w:rsidTr="008F2378">
        <w:trPr>
          <w:cantSplit/>
          <w:trHeight w:val="285"/>
        </w:trPr>
        <w:tc>
          <w:tcPr>
            <w:tcW w:w="9158" w:type="dxa"/>
            <w:shd w:val="clear" w:color="auto" w:fill="000000"/>
          </w:tcPr>
          <w:p w14:paraId="1EE57210"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6571BED5" w14:textId="77777777" w:rsidR="00A86A9D" w:rsidRPr="006019FE" w:rsidRDefault="00A86A9D" w:rsidP="00A86A9D">
      <w:pPr>
        <w:rPr>
          <w:rFonts w:cs="Arial"/>
          <w:szCs w:val="24"/>
        </w:rPr>
      </w:pPr>
    </w:p>
    <w:p w14:paraId="57B2EA50" w14:textId="77777777" w:rsidR="00A86A9D" w:rsidRDefault="00A86A9D" w:rsidP="00A86A9D">
      <w:pPr>
        <w:pStyle w:val="Heading2"/>
      </w:pPr>
      <w:r w:rsidRPr="00FF56DD">
        <w:t>Policies</w:t>
      </w:r>
    </w:p>
    <w:p w14:paraId="05D3DF59" w14:textId="0DFFFBAB" w:rsidR="009F7529" w:rsidRDefault="009F7529" w:rsidP="0048024A">
      <w:pPr>
        <w:pStyle w:val="ListBullet"/>
      </w:pPr>
      <w:r w:rsidRPr="004F78DC">
        <w:t>Incide</w:t>
      </w:r>
      <w:r>
        <w:t xml:space="preserve">nt Management </w:t>
      </w:r>
    </w:p>
    <w:p w14:paraId="2C2C1C78" w14:textId="5A177261" w:rsidR="00366898" w:rsidRDefault="00FA5D07" w:rsidP="0048024A">
      <w:pPr>
        <w:pStyle w:val="ListBullet"/>
      </w:pPr>
      <w:r>
        <w:t xml:space="preserve">Informed </w:t>
      </w:r>
      <w:r w:rsidR="00366898">
        <w:t>Consent</w:t>
      </w:r>
      <w:r>
        <w:t xml:space="preserve"> – Clinical </w:t>
      </w:r>
      <w:r w:rsidR="00366898">
        <w:t xml:space="preserve"> </w:t>
      </w:r>
    </w:p>
    <w:p w14:paraId="2ACCE18D" w14:textId="77777777" w:rsidR="007B414E" w:rsidRDefault="007B414E" w:rsidP="0048024A"/>
    <w:p w14:paraId="10F5AE06" w14:textId="77777777" w:rsidR="00A86A9D" w:rsidRDefault="00A86A9D" w:rsidP="00A86A9D">
      <w:pPr>
        <w:pStyle w:val="Heading2"/>
      </w:pPr>
      <w:r>
        <w:t>Procedures</w:t>
      </w:r>
    </w:p>
    <w:p w14:paraId="3C21E0D1" w14:textId="7450386A" w:rsidR="00105A53" w:rsidRPr="0048024A" w:rsidRDefault="00105A53" w:rsidP="0048024A">
      <w:pPr>
        <w:pStyle w:val="ListBullet"/>
      </w:pPr>
      <w:r w:rsidRPr="0048024A">
        <w:t xml:space="preserve">Intercostal Catheter </w:t>
      </w:r>
      <w:r w:rsidR="007031EA" w:rsidRPr="0048024A">
        <w:t xml:space="preserve">(ICC) </w:t>
      </w:r>
      <w:r w:rsidRPr="0048024A">
        <w:t xml:space="preserve">Management </w:t>
      </w:r>
      <w:r w:rsidR="00FA5D07" w:rsidRPr="0048024A">
        <w:t xml:space="preserve">Insertion to Removal </w:t>
      </w:r>
    </w:p>
    <w:p w14:paraId="7ABA7416" w14:textId="449126C7" w:rsidR="009F7529" w:rsidRPr="0048024A" w:rsidRDefault="009F7529" w:rsidP="0048024A">
      <w:pPr>
        <w:pStyle w:val="ListBullet"/>
      </w:pPr>
      <w:r w:rsidRPr="0048024A">
        <w:t xml:space="preserve">Incident Management </w:t>
      </w:r>
    </w:p>
    <w:p w14:paraId="67CD4876" w14:textId="0F898C45" w:rsidR="009F7529" w:rsidRPr="0048024A" w:rsidRDefault="009F7529" w:rsidP="0048024A">
      <w:pPr>
        <w:pStyle w:val="ListBullet"/>
      </w:pPr>
      <w:r w:rsidRPr="0048024A">
        <w:t xml:space="preserve">Clinical Handover </w:t>
      </w:r>
    </w:p>
    <w:p w14:paraId="04FD72CA" w14:textId="77777777" w:rsidR="00FA5D07" w:rsidRPr="0048024A" w:rsidRDefault="00367D8E" w:rsidP="0048024A">
      <w:pPr>
        <w:pStyle w:val="ListBullet"/>
      </w:pPr>
      <w:r w:rsidRPr="0048024A">
        <w:t xml:space="preserve">Patient Identification and Procedure Matching </w:t>
      </w:r>
    </w:p>
    <w:p w14:paraId="4961D618" w14:textId="2AD6DCBA" w:rsidR="00367D8E" w:rsidRPr="0048024A" w:rsidRDefault="00FA5D07" w:rsidP="0048024A">
      <w:pPr>
        <w:pStyle w:val="ListBullet"/>
      </w:pPr>
      <w:r w:rsidRPr="0048024A">
        <w:t xml:space="preserve">Vital Signs and Early Warning Scores </w:t>
      </w:r>
    </w:p>
    <w:p w14:paraId="624B70A3" w14:textId="7F0C79E5" w:rsidR="00FA5D07" w:rsidRPr="0048024A" w:rsidRDefault="00FA5D07" w:rsidP="0048024A">
      <w:pPr>
        <w:pStyle w:val="ListBullet"/>
      </w:pPr>
      <w:r w:rsidRPr="0048024A">
        <w:t xml:space="preserve">Infection Prevention and Control – Healthcare Associated Infections </w:t>
      </w:r>
    </w:p>
    <w:p w14:paraId="1CAD4246" w14:textId="125A6F3C" w:rsidR="00FA5D07" w:rsidRDefault="00FA5D07" w:rsidP="0048024A">
      <w:pPr>
        <w:pStyle w:val="ListBullet"/>
      </w:pPr>
      <w:r w:rsidRPr="0048024A">
        <w:t xml:space="preserve">Credentialing and Defining Scope of Clinical Practice for Senior Medical and Dental Practitioners </w:t>
      </w:r>
    </w:p>
    <w:p w14:paraId="326A167B" w14:textId="30F13CB2" w:rsidR="00EC70BD" w:rsidRPr="0048024A" w:rsidRDefault="00EC70BD" w:rsidP="0048024A">
      <w:pPr>
        <w:pStyle w:val="ListBullet"/>
      </w:pPr>
      <w:r>
        <w:t xml:space="preserve">Credentialling and Defining Scope of Practice for Nurse Practitioners (NPs) and Endorsed Midwives (EMs) </w:t>
      </w:r>
    </w:p>
    <w:p w14:paraId="495F40E4" w14:textId="77777777" w:rsidR="007B414E" w:rsidRDefault="007B414E" w:rsidP="00A86A9D">
      <w:pPr>
        <w:pStyle w:val="Heading2"/>
      </w:pPr>
    </w:p>
    <w:p w14:paraId="6649536D" w14:textId="77777777" w:rsidR="00A86A9D" w:rsidRDefault="00367D8E" w:rsidP="00A86A9D">
      <w:pPr>
        <w:pStyle w:val="Heading2"/>
      </w:pPr>
      <w:r>
        <w:t>L</w:t>
      </w:r>
      <w:r w:rsidR="00A86A9D" w:rsidRPr="00FF56DD">
        <w:t>egislation</w:t>
      </w:r>
    </w:p>
    <w:p w14:paraId="26126C51" w14:textId="2197A606" w:rsidR="008A5ACE" w:rsidRPr="0048024A" w:rsidRDefault="008A5ACE" w:rsidP="0048024A">
      <w:pPr>
        <w:pStyle w:val="ListBullet"/>
      </w:pPr>
      <w:r w:rsidRPr="00EC70BD">
        <w:rPr>
          <w:i/>
          <w:iCs/>
        </w:rPr>
        <w:t>Human Rights Act</w:t>
      </w:r>
      <w:r w:rsidRPr="0048024A">
        <w:t xml:space="preserve"> 2004</w:t>
      </w:r>
    </w:p>
    <w:p w14:paraId="51C8E735" w14:textId="12DFA0DE" w:rsidR="00FA5D07" w:rsidRPr="0048024A" w:rsidRDefault="00FA5D07" w:rsidP="0048024A">
      <w:pPr>
        <w:pStyle w:val="ListBullet"/>
      </w:pPr>
      <w:r w:rsidRPr="00EC70BD">
        <w:rPr>
          <w:i/>
          <w:iCs/>
        </w:rPr>
        <w:t>Work, Health and Safety Act</w:t>
      </w:r>
      <w:r w:rsidRPr="0048024A">
        <w:t xml:space="preserve"> 2015</w:t>
      </w:r>
    </w:p>
    <w:p w14:paraId="282B2264" w14:textId="4E71ABC3" w:rsidR="00FA5D07" w:rsidRPr="0048024A" w:rsidRDefault="00FA5D07" w:rsidP="0048024A">
      <w:pPr>
        <w:pStyle w:val="ListBullet"/>
      </w:pPr>
      <w:r w:rsidRPr="00EC70BD">
        <w:rPr>
          <w:i/>
          <w:iCs/>
        </w:rPr>
        <w:t>Health Records (Privacy and Access) Act</w:t>
      </w:r>
      <w:r w:rsidR="0066560B" w:rsidRPr="0048024A">
        <w:t xml:space="preserve"> 1997</w:t>
      </w:r>
    </w:p>
    <w:p w14:paraId="79D72A68" w14:textId="31B25785" w:rsidR="0066560B" w:rsidRDefault="0066560B" w:rsidP="0048024A">
      <w:pPr>
        <w:pStyle w:val="ListBullet"/>
      </w:pPr>
      <w:r w:rsidRPr="00EC70BD">
        <w:rPr>
          <w:i/>
          <w:iCs/>
        </w:rPr>
        <w:t>Health Practitioner Regulation National Law</w:t>
      </w:r>
      <w:r w:rsidRPr="0048024A">
        <w:t xml:space="preserve"> (ACT) Act 2010</w:t>
      </w:r>
    </w:p>
    <w:p w14:paraId="21D459DE" w14:textId="066978C5" w:rsidR="00EC70BD" w:rsidRPr="00EC70BD" w:rsidRDefault="00EC70BD" w:rsidP="0048024A">
      <w:pPr>
        <w:pStyle w:val="ListBullet"/>
        <w:rPr>
          <w:i/>
          <w:iCs/>
        </w:rPr>
      </w:pPr>
      <w:r w:rsidRPr="00EC70BD">
        <w:rPr>
          <w:i/>
          <w:iCs/>
        </w:rPr>
        <w:t>Australian Charter of Healthcare Rights</w:t>
      </w:r>
    </w:p>
    <w:p w14:paraId="2BD23299" w14:textId="77777777" w:rsidR="00A86A9D" w:rsidRPr="00032890"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296BE6FF" w14:textId="77777777" w:rsidTr="008F2378">
        <w:trPr>
          <w:cantSplit/>
          <w:trHeight w:val="285"/>
        </w:trPr>
        <w:tc>
          <w:tcPr>
            <w:tcW w:w="9158" w:type="dxa"/>
            <w:shd w:val="clear" w:color="auto" w:fill="000000"/>
          </w:tcPr>
          <w:p w14:paraId="39EBE2E3" w14:textId="77777777" w:rsidR="00286207" w:rsidRPr="00286207" w:rsidRDefault="00A86A9D" w:rsidP="006838F6">
            <w:pPr>
              <w:pStyle w:val="Heading1"/>
            </w:pPr>
            <w:r w:rsidRPr="007A238D">
              <w:rPr>
                <w:color w:val="FFFFFF" w:themeColor="background1"/>
              </w:rPr>
              <w:lastRenderedPageBreak/>
              <w:t xml:space="preserve">Definition of Terms </w:t>
            </w:r>
          </w:p>
        </w:tc>
      </w:tr>
    </w:tbl>
    <w:p w14:paraId="2B8997E2" w14:textId="77777777" w:rsidR="00A86A9D" w:rsidRDefault="00A86A9D" w:rsidP="00A86A9D">
      <w:pPr>
        <w:jc w:val="both"/>
        <w:rPr>
          <w:rFonts w:cs="Arial"/>
          <w:b/>
          <w:szCs w:val="24"/>
        </w:rPr>
      </w:pPr>
    </w:p>
    <w:p w14:paraId="22DDF7A6" w14:textId="77777777" w:rsidR="0066560B" w:rsidRDefault="0066560B" w:rsidP="0066560B">
      <w:pPr>
        <w:jc w:val="both"/>
        <w:rPr>
          <w:rFonts w:cs="Arial"/>
          <w:szCs w:val="24"/>
        </w:rPr>
      </w:pPr>
      <w:r w:rsidRPr="0066560B">
        <w:rPr>
          <w:rFonts w:cs="Arial"/>
          <w:b/>
          <w:bCs/>
          <w:szCs w:val="24"/>
        </w:rPr>
        <w:t>Appropriately Trained Clinician</w:t>
      </w:r>
      <w:r>
        <w:rPr>
          <w:rFonts w:cs="Arial"/>
          <w:szCs w:val="24"/>
        </w:rPr>
        <w:t xml:space="preserve">: A clinician whose scope of practice includes ICC insertion equivalent to their level of training. </w:t>
      </w:r>
    </w:p>
    <w:p w14:paraId="55B3A649" w14:textId="77777777" w:rsidR="00E75261" w:rsidRDefault="00E75261" w:rsidP="00A86A9D">
      <w:pPr>
        <w:jc w:val="both"/>
        <w:rPr>
          <w:rFonts w:cs="Arial"/>
          <w:szCs w:val="24"/>
        </w:rPr>
      </w:pPr>
    </w:p>
    <w:p w14:paraId="67FF1223" w14:textId="77777777" w:rsidR="00E75261" w:rsidRDefault="00E75261" w:rsidP="00A86A9D">
      <w:pPr>
        <w:jc w:val="both"/>
        <w:rPr>
          <w:rFonts w:cs="Arial"/>
          <w:szCs w:val="24"/>
        </w:rPr>
      </w:pPr>
      <w:r w:rsidRPr="0066560B">
        <w:rPr>
          <w:rFonts w:cs="Arial"/>
          <w:b/>
          <w:bCs/>
          <w:szCs w:val="24"/>
        </w:rPr>
        <w:t>Interventional Radiologist</w:t>
      </w:r>
      <w:r>
        <w:rPr>
          <w:rFonts w:cs="Arial"/>
          <w:szCs w:val="24"/>
        </w:rPr>
        <w:t>: Applies to all radiologists accredited by Royal Australian and New Zealand College of Radiologists (RANZCR) to perform “Tier A interventional procedures” including pleural catheter insertion</w:t>
      </w:r>
    </w:p>
    <w:p w14:paraId="0B20F602" w14:textId="77777777" w:rsidR="00BB1C55" w:rsidRDefault="00BB1C55" w:rsidP="00A86A9D">
      <w:pPr>
        <w:jc w:val="both"/>
        <w:rPr>
          <w:rFonts w:cs="Arial"/>
          <w:szCs w:val="24"/>
        </w:rPr>
      </w:pPr>
    </w:p>
    <w:p w14:paraId="6D602FE8" w14:textId="77777777" w:rsidR="0066560B" w:rsidRDefault="0066560B" w:rsidP="0066560B">
      <w:pPr>
        <w:jc w:val="both"/>
        <w:rPr>
          <w:rFonts w:cs="Arial"/>
          <w:szCs w:val="24"/>
        </w:rPr>
      </w:pPr>
      <w:r w:rsidRPr="0066560B">
        <w:rPr>
          <w:rFonts w:cs="Arial"/>
          <w:b/>
          <w:bCs/>
          <w:szCs w:val="24"/>
        </w:rPr>
        <w:t>Small bore Intercostal Catheter (ICC</w:t>
      </w:r>
      <w:r>
        <w:rPr>
          <w:rFonts w:cs="Arial"/>
          <w:szCs w:val="24"/>
        </w:rPr>
        <w:t>): may include straight catheters or pigtail catheters with or without indwelling tension mechanism.</w:t>
      </w:r>
    </w:p>
    <w:p w14:paraId="16A14928" w14:textId="44804E03" w:rsidR="00FF3596" w:rsidRDefault="00FF3596" w:rsidP="00A86A9D">
      <w:pPr>
        <w:jc w:val="both"/>
        <w:rPr>
          <w:rFonts w:cs="Arial"/>
          <w:szCs w:val="24"/>
        </w:rPr>
      </w:pPr>
    </w:p>
    <w:p w14:paraId="093D91B3" w14:textId="65AB097D" w:rsidR="00FF3596" w:rsidRPr="00FF3596" w:rsidRDefault="00FF3596" w:rsidP="00A86A9D">
      <w:pPr>
        <w:jc w:val="both"/>
        <w:rPr>
          <w:rFonts w:cs="Arial"/>
          <w:sz w:val="28"/>
          <w:szCs w:val="24"/>
        </w:rPr>
      </w:pPr>
      <w:r w:rsidRPr="0066560B">
        <w:rPr>
          <w:rFonts w:cs="Arial"/>
          <w:b/>
          <w:bCs/>
          <w:szCs w:val="24"/>
        </w:rPr>
        <w:t>Triangle of safety</w:t>
      </w:r>
      <w:r>
        <w:rPr>
          <w:rFonts w:cs="Arial"/>
          <w:szCs w:val="24"/>
        </w:rPr>
        <w:t>: An anatomical region in the axilla that forms a guide to the safe position for intercostal catheter insertion. The triangle is bordered anteriorly by the lateral edge of the pectoralis major, laterally by the lateral edge of the latissimus dorsi, inferiorly by the line of the fifth intercostal space and superiorly by the base of the axilla</w:t>
      </w:r>
      <w:r w:rsidR="007F07EF">
        <w:rPr>
          <w:rFonts w:cs="Arial"/>
          <w:szCs w:val="24"/>
          <w:vertAlign w:val="superscript"/>
        </w:rPr>
        <w:t>2</w:t>
      </w:r>
      <w:r>
        <w:rPr>
          <w:rFonts w:cs="Arial"/>
          <w:sz w:val="28"/>
          <w:szCs w:val="24"/>
        </w:rPr>
        <w:t>.</w:t>
      </w:r>
    </w:p>
    <w:p w14:paraId="3F67BDD4" w14:textId="77777777" w:rsidR="0026679C" w:rsidRPr="00286207" w:rsidRDefault="0026679C"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7B469490" w14:textId="77777777" w:rsidTr="008F2378">
        <w:trPr>
          <w:cantSplit/>
          <w:trHeight w:val="285"/>
        </w:trPr>
        <w:tc>
          <w:tcPr>
            <w:tcW w:w="9158" w:type="dxa"/>
            <w:shd w:val="clear" w:color="auto" w:fill="000000"/>
          </w:tcPr>
          <w:p w14:paraId="09EA4430" w14:textId="77777777" w:rsidR="00A86A9D" w:rsidRPr="007A238D" w:rsidRDefault="00A86A9D" w:rsidP="007A238D">
            <w:pPr>
              <w:pStyle w:val="Heading1"/>
              <w:rPr>
                <w:color w:val="FFFFFF" w:themeColor="background1"/>
              </w:rPr>
            </w:pPr>
            <w:r w:rsidRPr="007A238D">
              <w:rPr>
                <w:color w:val="FFFFFF" w:themeColor="background1"/>
              </w:rPr>
              <w:t>References</w:t>
            </w:r>
          </w:p>
        </w:tc>
      </w:tr>
    </w:tbl>
    <w:p w14:paraId="5DBE622E" w14:textId="77777777" w:rsidR="00A86A9D" w:rsidRDefault="00A86A9D" w:rsidP="00A86A9D">
      <w:pPr>
        <w:jc w:val="both"/>
        <w:rPr>
          <w:rFonts w:cs="Arial"/>
          <w:b/>
          <w:szCs w:val="24"/>
        </w:rPr>
      </w:pPr>
    </w:p>
    <w:p w14:paraId="736A6090" w14:textId="32DD3F3F" w:rsidR="007F07EF" w:rsidRPr="007F07EF" w:rsidRDefault="00A609E1" w:rsidP="007F07EF">
      <w:pPr>
        <w:pStyle w:val="ListParagraph"/>
        <w:numPr>
          <w:ilvl w:val="0"/>
          <w:numId w:val="11"/>
        </w:numPr>
        <w:jc w:val="both"/>
        <w:rPr>
          <w:rFonts w:asciiTheme="minorHAnsi" w:hAnsiTheme="minorHAnsi" w:cstheme="minorHAnsi"/>
          <w:szCs w:val="24"/>
        </w:rPr>
      </w:pPr>
      <w:r w:rsidRPr="007F07EF">
        <w:rPr>
          <w:rFonts w:asciiTheme="minorHAnsi" w:hAnsiTheme="minorHAnsi" w:cstheme="minorHAnsi"/>
          <w:szCs w:val="24"/>
        </w:rPr>
        <w:t>NSW Department of Health</w:t>
      </w:r>
      <w:r w:rsidR="0026679C" w:rsidRPr="007F07EF">
        <w:rPr>
          <w:rFonts w:asciiTheme="minorHAnsi" w:hAnsiTheme="minorHAnsi" w:cstheme="minorHAnsi"/>
          <w:szCs w:val="24"/>
        </w:rPr>
        <w:t xml:space="preserve"> Agency for Clinical Innovation (ACI)</w:t>
      </w:r>
      <w:r w:rsidR="007F07EF" w:rsidRPr="007F07EF">
        <w:rPr>
          <w:rFonts w:asciiTheme="minorHAnsi" w:hAnsiTheme="minorHAnsi" w:cstheme="minorHAnsi"/>
          <w:szCs w:val="24"/>
        </w:rPr>
        <w:t xml:space="preserve"> (2016)</w:t>
      </w:r>
      <w:r w:rsidRPr="007F07EF">
        <w:rPr>
          <w:rFonts w:asciiTheme="minorHAnsi" w:hAnsiTheme="minorHAnsi" w:cstheme="minorHAnsi"/>
          <w:i/>
          <w:szCs w:val="24"/>
        </w:rPr>
        <w:t xml:space="preserve"> </w:t>
      </w:r>
      <w:r w:rsidR="0026679C" w:rsidRPr="007F07EF">
        <w:rPr>
          <w:rFonts w:asciiTheme="minorHAnsi" w:hAnsiTheme="minorHAnsi" w:cstheme="minorHAnsi"/>
          <w:i/>
          <w:szCs w:val="24"/>
        </w:rPr>
        <w:t xml:space="preserve">Consensus Guideline on </w:t>
      </w:r>
      <w:r w:rsidRPr="007F07EF">
        <w:rPr>
          <w:rFonts w:asciiTheme="minorHAnsi" w:hAnsiTheme="minorHAnsi" w:cstheme="minorHAnsi"/>
          <w:i/>
          <w:szCs w:val="24"/>
        </w:rPr>
        <w:t>P</w:t>
      </w:r>
      <w:r w:rsidR="009506CA" w:rsidRPr="007F07EF">
        <w:rPr>
          <w:rFonts w:asciiTheme="minorHAnsi" w:hAnsiTheme="minorHAnsi" w:cstheme="minorHAnsi"/>
          <w:i/>
          <w:szCs w:val="24"/>
        </w:rPr>
        <w:t>leural Drains in Adults</w:t>
      </w:r>
      <w:r w:rsidRPr="007F07EF">
        <w:rPr>
          <w:rFonts w:asciiTheme="minorHAnsi" w:hAnsiTheme="minorHAnsi" w:cstheme="minorHAnsi"/>
          <w:szCs w:val="24"/>
        </w:rPr>
        <w:t>,</w:t>
      </w:r>
      <w:r w:rsidR="003B21C5" w:rsidRPr="007F07EF">
        <w:rPr>
          <w:rFonts w:asciiTheme="minorHAnsi" w:hAnsiTheme="minorHAnsi" w:cstheme="minorHAnsi"/>
          <w:szCs w:val="24"/>
        </w:rPr>
        <w:t xml:space="preserve"> </w:t>
      </w:r>
      <w:r w:rsidR="007F07EF" w:rsidRPr="007F07EF">
        <w:rPr>
          <w:rFonts w:asciiTheme="minorHAnsi" w:hAnsiTheme="minorHAnsi" w:cstheme="minorHAnsi"/>
          <w:szCs w:val="24"/>
        </w:rPr>
        <w:t>Author, NSW</w:t>
      </w:r>
      <w:r w:rsidR="00C35969">
        <w:rPr>
          <w:rFonts w:asciiTheme="minorHAnsi" w:hAnsiTheme="minorHAnsi" w:cstheme="minorHAnsi"/>
          <w:szCs w:val="24"/>
        </w:rPr>
        <w:t xml:space="preserve">, available at: </w:t>
      </w:r>
      <w:hyperlink r:id="rId11" w:history="1">
        <w:r w:rsidR="00C35969" w:rsidRPr="009847D0">
          <w:rPr>
            <w:rStyle w:val="Hyperlink"/>
            <w:rFonts w:asciiTheme="minorHAnsi" w:hAnsiTheme="minorHAnsi" w:cstheme="minorHAnsi"/>
            <w:szCs w:val="24"/>
          </w:rPr>
          <w:t>https://www.aci.health.nsw.gov.au/__data/assets/pdf_file/0018/201906/PleuralDrains_Guideline-021116.pdf</w:t>
        </w:r>
      </w:hyperlink>
      <w:r w:rsidR="00C35969">
        <w:rPr>
          <w:rFonts w:asciiTheme="minorHAnsi" w:hAnsiTheme="minorHAnsi" w:cstheme="minorHAnsi"/>
          <w:szCs w:val="24"/>
        </w:rPr>
        <w:t xml:space="preserve"> </w:t>
      </w:r>
    </w:p>
    <w:p w14:paraId="3782F32C" w14:textId="77777777" w:rsidR="007F07EF" w:rsidRPr="007F07EF" w:rsidRDefault="007F07EF" w:rsidP="007F07EF">
      <w:pPr>
        <w:pStyle w:val="ListParagraph"/>
        <w:ind w:left="360"/>
        <w:jc w:val="both"/>
        <w:rPr>
          <w:rFonts w:asciiTheme="minorHAnsi" w:hAnsiTheme="minorHAnsi" w:cstheme="minorHAnsi"/>
          <w:szCs w:val="24"/>
        </w:rPr>
      </w:pPr>
    </w:p>
    <w:p w14:paraId="19131CD9" w14:textId="35B7BD18" w:rsidR="007F07EF" w:rsidRPr="007F07EF" w:rsidRDefault="007F07EF" w:rsidP="007F07EF">
      <w:pPr>
        <w:pStyle w:val="ListParagraph"/>
        <w:numPr>
          <w:ilvl w:val="0"/>
          <w:numId w:val="11"/>
        </w:numPr>
        <w:jc w:val="both"/>
        <w:rPr>
          <w:rFonts w:asciiTheme="minorHAnsi" w:hAnsiTheme="minorHAnsi" w:cstheme="minorHAnsi"/>
          <w:szCs w:val="24"/>
        </w:rPr>
      </w:pPr>
      <w:r w:rsidRPr="007F07EF">
        <w:rPr>
          <w:rFonts w:asciiTheme="minorHAnsi" w:hAnsiTheme="minorHAnsi" w:cstheme="minorHAnsi"/>
          <w:szCs w:val="24"/>
        </w:rPr>
        <w:t xml:space="preserve">Havelock, T., Teoh, R., Laws, D., Gleeson, F. (2010) Pleural Procedures and thoracic ultrasound: British Thoracic Society pleural diseases guideline 2010, Thorax, 65: i61-i76. </w:t>
      </w:r>
      <w:hyperlink r:id="rId12" w:tgtFrame="_new" w:history="1">
        <w:r w:rsidRPr="007F07EF">
          <w:rPr>
            <w:rStyle w:val="Hyperlink"/>
            <w:rFonts w:asciiTheme="minorHAnsi" w:hAnsiTheme="minorHAnsi" w:cstheme="minorHAnsi"/>
            <w:color w:val="2A6EBB"/>
            <w:szCs w:val="24"/>
          </w:rPr>
          <w:t>http://dx.doi.org/10.1136/thx.2010.137026</w:t>
        </w:r>
      </w:hyperlink>
      <w:r w:rsidRPr="007F07EF">
        <w:rPr>
          <w:rFonts w:asciiTheme="minorHAnsi" w:hAnsiTheme="minorHAnsi" w:cstheme="minorHAnsi"/>
          <w:szCs w:val="24"/>
        </w:rPr>
        <w:t xml:space="preserve"> </w:t>
      </w:r>
    </w:p>
    <w:p w14:paraId="64DE20F3" w14:textId="77777777" w:rsidR="007F07EF" w:rsidRPr="007F07EF" w:rsidRDefault="007F07EF" w:rsidP="007F07EF">
      <w:pPr>
        <w:jc w:val="both"/>
        <w:rPr>
          <w:rFonts w:asciiTheme="minorHAnsi" w:hAnsiTheme="minorHAnsi" w:cstheme="minorHAnsi"/>
          <w:szCs w:val="24"/>
        </w:rPr>
      </w:pPr>
    </w:p>
    <w:p w14:paraId="2E4C807D" w14:textId="35629B33" w:rsidR="00A609E1" w:rsidRPr="007F07EF" w:rsidRDefault="00A609E1" w:rsidP="00057ED9">
      <w:pPr>
        <w:pStyle w:val="ListParagraph"/>
        <w:numPr>
          <w:ilvl w:val="0"/>
          <w:numId w:val="11"/>
        </w:numPr>
        <w:rPr>
          <w:rFonts w:asciiTheme="minorHAnsi" w:eastAsia="Calibri" w:hAnsiTheme="minorHAnsi" w:cstheme="minorHAnsi"/>
          <w:szCs w:val="24"/>
        </w:rPr>
      </w:pPr>
      <w:r w:rsidRPr="007F07EF">
        <w:rPr>
          <w:rFonts w:asciiTheme="minorHAnsi" w:eastAsia="Calibri" w:hAnsiTheme="minorHAnsi" w:cstheme="minorHAnsi"/>
          <w:szCs w:val="24"/>
        </w:rPr>
        <w:t>Corcoran J</w:t>
      </w:r>
      <w:r w:rsidR="00057ED9" w:rsidRPr="007F07EF">
        <w:rPr>
          <w:rFonts w:asciiTheme="minorHAnsi" w:eastAsia="Calibri" w:hAnsiTheme="minorHAnsi" w:cstheme="minorHAnsi"/>
          <w:szCs w:val="24"/>
        </w:rPr>
        <w:t xml:space="preserve">, </w:t>
      </w:r>
      <w:proofErr w:type="spellStart"/>
      <w:r w:rsidR="00057ED9" w:rsidRPr="007F07EF">
        <w:rPr>
          <w:rFonts w:asciiTheme="minorHAnsi" w:eastAsia="Calibri" w:hAnsiTheme="minorHAnsi" w:cstheme="minorHAnsi"/>
          <w:szCs w:val="24"/>
        </w:rPr>
        <w:t>Psallidas</w:t>
      </w:r>
      <w:proofErr w:type="spellEnd"/>
      <w:r w:rsidR="00057ED9" w:rsidRPr="007F07EF">
        <w:rPr>
          <w:rFonts w:asciiTheme="minorHAnsi" w:eastAsia="Calibri" w:hAnsiTheme="minorHAnsi" w:cstheme="minorHAnsi"/>
          <w:szCs w:val="24"/>
        </w:rPr>
        <w:t xml:space="preserve"> I, Wrightson J, Halifax R, Rahman N.</w:t>
      </w:r>
      <w:r w:rsidR="007F07EF" w:rsidRPr="007F07EF">
        <w:rPr>
          <w:rFonts w:asciiTheme="minorHAnsi" w:eastAsia="Calibri" w:hAnsiTheme="minorHAnsi" w:cstheme="minorHAnsi"/>
          <w:szCs w:val="24"/>
        </w:rPr>
        <w:t xml:space="preserve"> (2015)</w:t>
      </w:r>
      <w:r w:rsidR="00057ED9" w:rsidRPr="007F07EF">
        <w:rPr>
          <w:rFonts w:asciiTheme="minorHAnsi" w:eastAsia="Calibri" w:hAnsiTheme="minorHAnsi" w:cstheme="minorHAnsi"/>
          <w:szCs w:val="24"/>
        </w:rPr>
        <w:t xml:space="preserve"> Pleural procedural complications: prevention and management. Journal of Thoracic Disease</w:t>
      </w:r>
      <w:r w:rsidR="007F07EF" w:rsidRPr="007F07EF">
        <w:rPr>
          <w:rFonts w:asciiTheme="minorHAnsi" w:eastAsia="Calibri" w:hAnsiTheme="minorHAnsi" w:cstheme="minorHAnsi"/>
          <w:szCs w:val="24"/>
        </w:rPr>
        <w:t xml:space="preserve"> 7(6):</w:t>
      </w:r>
      <w:r w:rsidR="00057ED9" w:rsidRPr="007F07EF">
        <w:rPr>
          <w:rFonts w:asciiTheme="minorHAnsi" w:eastAsia="Calibri" w:hAnsiTheme="minorHAnsi" w:cstheme="minorHAnsi"/>
          <w:szCs w:val="24"/>
        </w:rPr>
        <w:t xml:space="preserve"> 1058-1067.</w:t>
      </w:r>
      <w:r w:rsidR="007F07EF" w:rsidRPr="007F07EF">
        <w:rPr>
          <w:rFonts w:asciiTheme="minorHAnsi" w:eastAsia="Calibri" w:hAnsiTheme="minorHAnsi" w:cstheme="minorHAnsi"/>
          <w:szCs w:val="24"/>
        </w:rPr>
        <w:t xml:space="preserve"> </w:t>
      </w:r>
      <w:hyperlink r:id="rId13" w:tgtFrame="pmc_ext" w:history="1">
        <w:r w:rsidR="007F07EF" w:rsidRPr="007F07EF">
          <w:rPr>
            <w:rStyle w:val="Hyperlink"/>
            <w:rFonts w:asciiTheme="minorHAnsi" w:hAnsiTheme="minorHAnsi" w:cstheme="minorHAnsi"/>
            <w:color w:val="2F4A8B"/>
            <w:szCs w:val="24"/>
          </w:rPr>
          <w:t>10.3978/j.issn.2072-1439.2015.04.42</w:t>
        </w:r>
      </w:hyperlink>
      <w:r w:rsidR="007F07EF" w:rsidRPr="007F07EF">
        <w:rPr>
          <w:rFonts w:asciiTheme="minorHAnsi" w:hAnsiTheme="minorHAnsi" w:cstheme="minorHAnsi"/>
          <w:color w:val="000000"/>
          <w:szCs w:val="24"/>
        </w:rPr>
        <w:t>]</w:t>
      </w:r>
    </w:p>
    <w:p w14:paraId="47E9F4CE" w14:textId="77777777" w:rsidR="00A609E1" w:rsidRDefault="00A609E1" w:rsidP="00636DD9">
      <w:pPr>
        <w:pStyle w:val="ListParagraph"/>
        <w:ind w:left="0"/>
        <w:rPr>
          <w:rFonts w:eastAsia="Calibri" w:cs="Calibri"/>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9E0745" w:rsidRPr="001B2BAC" w14:paraId="179575BC" w14:textId="77777777" w:rsidTr="008F2378">
        <w:trPr>
          <w:cantSplit/>
          <w:trHeight w:val="285"/>
        </w:trPr>
        <w:tc>
          <w:tcPr>
            <w:tcW w:w="9158" w:type="dxa"/>
            <w:shd w:val="clear" w:color="auto" w:fill="000000"/>
          </w:tcPr>
          <w:p w14:paraId="775F2182" w14:textId="77777777" w:rsidR="009E0745" w:rsidRPr="007A238D" w:rsidRDefault="009E0745" w:rsidP="00F718AE">
            <w:pPr>
              <w:pStyle w:val="Heading1"/>
              <w:rPr>
                <w:color w:val="FFFFFF" w:themeColor="background1"/>
              </w:rPr>
            </w:pPr>
            <w:r>
              <w:rPr>
                <w:color w:val="FFFFFF" w:themeColor="background1"/>
              </w:rPr>
              <w:t>Search Terms</w:t>
            </w:r>
          </w:p>
        </w:tc>
      </w:tr>
    </w:tbl>
    <w:p w14:paraId="0E05FE0E" w14:textId="77777777" w:rsidR="00636DD9" w:rsidRDefault="00636DD9" w:rsidP="00636DD9">
      <w:pPr>
        <w:rPr>
          <w:rFonts w:cs="Calibri,Bold"/>
          <w:bCs/>
          <w:i/>
          <w:szCs w:val="24"/>
          <w:lang w:eastAsia="en-AU"/>
        </w:rPr>
      </w:pPr>
    </w:p>
    <w:p w14:paraId="16F0212D" w14:textId="1BA705DC" w:rsidR="00057ED9" w:rsidRPr="00286207" w:rsidRDefault="00286207" w:rsidP="00636DD9">
      <w:pPr>
        <w:rPr>
          <w:rFonts w:cs="Calibri,Bold"/>
          <w:bCs/>
          <w:szCs w:val="24"/>
          <w:lang w:eastAsia="en-AU"/>
        </w:rPr>
      </w:pPr>
      <w:r w:rsidRPr="00286207">
        <w:rPr>
          <w:rFonts w:cs="Calibri,Bold"/>
          <w:bCs/>
          <w:szCs w:val="24"/>
          <w:lang w:eastAsia="en-AU"/>
        </w:rPr>
        <w:t>Intercostal Catheter</w:t>
      </w:r>
      <w:r>
        <w:rPr>
          <w:rFonts w:cs="Calibri,Bold"/>
          <w:bCs/>
          <w:szCs w:val="24"/>
          <w:lang w:eastAsia="en-AU"/>
        </w:rPr>
        <w:t xml:space="preserve"> insertion</w:t>
      </w:r>
      <w:r w:rsidR="00595DFE">
        <w:rPr>
          <w:rFonts w:cs="Calibri,Bold"/>
          <w:bCs/>
          <w:szCs w:val="24"/>
          <w:lang w:eastAsia="en-AU"/>
        </w:rPr>
        <w:t>, ICC, small bore, pleural effusion</w:t>
      </w:r>
      <w:r w:rsidR="00FF6D0E">
        <w:rPr>
          <w:rFonts w:cs="Calibri,Bold"/>
          <w:bCs/>
          <w:szCs w:val="24"/>
          <w:lang w:eastAsia="en-AU"/>
        </w:rPr>
        <w:t>, emergency, pneumothorax, fluid, drain, chest, imaging, insertion</w:t>
      </w:r>
    </w:p>
    <w:p w14:paraId="3F1A189E" w14:textId="1E1ADB88" w:rsidR="006838F6" w:rsidRDefault="006838F6"/>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9E0745" w:rsidRPr="001B2BAC" w14:paraId="2B3D6F5B" w14:textId="77777777" w:rsidTr="008F2378">
        <w:trPr>
          <w:cantSplit/>
          <w:trHeight w:val="285"/>
        </w:trPr>
        <w:tc>
          <w:tcPr>
            <w:tcW w:w="9158" w:type="dxa"/>
            <w:shd w:val="clear" w:color="auto" w:fill="000000"/>
          </w:tcPr>
          <w:p w14:paraId="1DE66856" w14:textId="77777777" w:rsidR="009E0745" w:rsidRPr="007A238D" w:rsidRDefault="009E0745" w:rsidP="00F718AE">
            <w:pPr>
              <w:pStyle w:val="Heading1"/>
              <w:rPr>
                <w:color w:val="FFFFFF" w:themeColor="background1"/>
              </w:rPr>
            </w:pPr>
            <w:r w:rsidRPr="007A238D">
              <w:rPr>
                <w:color w:val="FFFFFF" w:themeColor="background1"/>
              </w:rPr>
              <w:t>Attachments</w:t>
            </w:r>
          </w:p>
        </w:tc>
      </w:tr>
    </w:tbl>
    <w:p w14:paraId="3B03DB13" w14:textId="77777777" w:rsidR="006838F6" w:rsidRDefault="006838F6" w:rsidP="006838F6">
      <w:pPr>
        <w:autoSpaceDE w:val="0"/>
        <w:autoSpaceDN w:val="0"/>
        <w:adjustRightInd w:val="0"/>
        <w:rPr>
          <w:rFonts w:asciiTheme="minorHAnsi" w:eastAsiaTheme="minorHAnsi" w:hAnsiTheme="minorHAnsi" w:cs="Frutiger LT Std"/>
          <w:color w:val="000000"/>
          <w:szCs w:val="24"/>
        </w:rPr>
      </w:pPr>
    </w:p>
    <w:p w14:paraId="1DF8366E" w14:textId="77777777" w:rsidR="006838F6" w:rsidRDefault="006838F6" w:rsidP="006838F6">
      <w:pPr>
        <w:autoSpaceDE w:val="0"/>
        <w:autoSpaceDN w:val="0"/>
        <w:adjustRightInd w:val="0"/>
        <w:rPr>
          <w:rFonts w:asciiTheme="minorHAnsi" w:eastAsiaTheme="minorHAnsi" w:hAnsiTheme="minorHAnsi" w:cs="Frutiger LT Std"/>
          <w:color w:val="000000"/>
          <w:szCs w:val="24"/>
        </w:rPr>
      </w:pPr>
      <w:r w:rsidRPr="006838F6">
        <w:rPr>
          <w:rFonts w:asciiTheme="minorHAnsi" w:eastAsiaTheme="minorHAnsi" w:hAnsiTheme="minorHAnsi" w:cs="Frutiger LT Std"/>
          <w:color w:val="000000"/>
          <w:szCs w:val="24"/>
        </w:rPr>
        <w:t>Attachment 1 – Insertion of a Chest Drain</w:t>
      </w:r>
      <w:r w:rsidR="00BE29F8">
        <w:rPr>
          <w:rFonts w:asciiTheme="minorHAnsi" w:eastAsiaTheme="minorHAnsi" w:hAnsiTheme="minorHAnsi" w:cs="Frutiger LT Std"/>
          <w:color w:val="000000"/>
          <w:szCs w:val="24"/>
        </w:rPr>
        <w:t xml:space="preserve"> flow chart</w:t>
      </w:r>
    </w:p>
    <w:p w14:paraId="564CDB39" w14:textId="77777777" w:rsidR="00BE29F8" w:rsidRPr="00BE29F8" w:rsidRDefault="00BE29F8" w:rsidP="00BE29F8">
      <w:pPr>
        <w:pStyle w:val="Heading2"/>
        <w:rPr>
          <w:b w:val="0"/>
        </w:rPr>
      </w:pPr>
      <w:r w:rsidRPr="00BE29F8">
        <w:rPr>
          <w:b w:val="0"/>
        </w:rPr>
        <w:lastRenderedPageBreak/>
        <w:t>Attachment 2 – Insertion of a Chest Drain Checklist</w:t>
      </w:r>
    </w:p>
    <w:p w14:paraId="5D82FB90" w14:textId="77777777" w:rsidR="00BE29F8" w:rsidRPr="00BE29F8" w:rsidRDefault="00BE29F8" w:rsidP="006838F6">
      <w:pPr>
        <w:autoSpaceDE w:val="0"/>
        <w:autoSpaceDN w:val="0"/>
        <w:adjustRightInd w:val="0"/>
        <w:rPr>
          <w:rFonts w:asciiTheme="minorHAnsi" w:eastAsiaTheme="minorHAnsi" w:hAnsiTheme="minorHAnsi" w:cs="Frutiger LT Std"/>
          <w:color w:val="000000"/>
          <w:szCs w:val="24"/>
        </w:rPr>
      </w:pPr>
    </w:p>
    <w:p w14:paraId="04F9A5B3" w14:textId="77777777" w:rsidR="00A86A9D" w:rsidRDefault="00A86A9D" w:rsidP="00A86A9D">
      <w:pPr>
        <w:jc w:val="both"/>
        <w:rPr>
          <w:rFonts w:cs="Arial"/>
          <w:b/>
          <w:szCs w:val="24"/>
        </w:rPr>
      </w:pPr>
    </w:p>
    <w:p w14:paraId="78566418" w14:textId="77777777" w:rsidR="00A86A9D" w:rsidRPr="006019FE" w:rsidRDefault="00A86A9D" w:rsidP="00A86A9D">
      <w:pPr>
        <w:rPr>
          <w:rFonts w:cs="Arial"/>
          <w:szCs w:val="24"/>
        </w:rPr>
      </w:pPr>
    </w:p>
    <w:p w14:paraId="157CEB7F" w14:textId="51D7E90B" w:rsidR="00BC6001" w:rsidRPr="00357996" w:rsidRDefault="00BC6001" w:rsidP="00BC6001">
      <w:pPr>
        <w:rPr>
          <w:rFonts w:cs="Arial"/>
          <w:i/>
          <w:iCs/>
          <w:sz w:val="20"/>
        </w:rPr>
      </w:pPr>
      <w:r w:rsidRPr="00357996">
        <w:rPr>
          <w:rFonts w:cs="Arial"/>
          <w:b/>
          <w:sz w:val="20"/>
        </w:rPr>
        <w:t>Disclaimer</w:t>
      </w:r>
      <w:r w:rsidRPr="00357996">
        <w:rPr>
          <w:rFonts w:cs="Arial"/>
          <w:sz w:val="20"/>
        </w:rPr>
        <w:t xml:space="preserve">: </w:t>
      </w:r>
      <w:r w:rsidRPr="00357996">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57996">
        <w:rPr>
          <w:rFonts w:cs="Arial"/>
          <w:i/>
          <w:iCs/>
          <w:sz w:val="20"/>
        </w:rPr>
        <w:t xml:space="preserve"> assumes no responsibility whatsoever.</w:t>
      </w:r>
    </w:p>
    <w:p w14:paraId="1156472B" w14:textId="77777777" w:rsidR="00BB1C55" w:rsidRDefault="00BB1C55" w:rsidP="00BB1C55">
      <w:pPr>
        <w:rPr>
          <w:rFonts w:cs="Arial"/>
          <w:i/>
          <w:iCs/>
          <w:sz w:val="20"/>
        </w:rPr>
      </w:pPr>
    </w:p>
    <w:p w14:paraId="35F4F677" w14:textId="77777777" w:rsidR="00BB1C55" w:rsidRPr="008F5804" w:rsidRDefault="00BB1C55" w:rsidP="00BB1C55">
      <w:pPr>
        <w:rPr>
          <w:rFonts w:cs="Arial"/>
          <w:i/>
          <w:iCs/>
          <w:szCs w:val="24"/>
        </w:rPr>
      </w:pPr>
      <w:r w:rsidRPr="008F5804">
        <w:rPr>
          <w:rFonts w:cs="Arial"/>
          <w:i/>
          <w:iCs/>
          <w:szCs w:val="24"/>
        </w:rPr>
        <w:t>Policy Team ONLY to complete the following:</w:t>
      </w:r>
    </w:p>
    <w:tbl>
      <w:tblPr>
        <w:tblStyle w:val="TableGrid"/>
        <w:tblW w:w="0" w:type="auto"/>
        <w:tblLook w:val="04A0" w:firstRow="1" w:lastRow="0" w:firstColumn="1" w:lastColumn="0" w:noHBand="0" w:noVBand="1"/>
      </w:tblPr>
      <w:tblGrid>
        <w:gridCol w:w="1696"/>
        <w:gridCol w:w="2268"/>
        <w:gridCol w:w="2831"/>
        <w:gridCol w:w="2265"/>
      </w:tblGrid>
      <w:tr w:rsidR="00BB1C55" w:rsidRPr="00064CC8" w14:paraId="4562CF32" w14:textId="77777777" w:rsidTr="00B47054">
        <w:tc>
          <w:tcPr>
            <w:tcW w:w="1696" w:type="dxa"/>
          </w:tcPr>
          <w:p w14:paraId="11A015C4" w14:textId="77777777" w:rsidR="00BB1C55" w:rsidRPr="00064CC8" w:rsidRDefault="00BB1C55" w:rsidP="001F30CC">
            <w:pPr>
              <w:rPr>
                <w:i/>
                <w:szCs w:val="24"/>
              </w:rPr>
            </w:pPr>
            <w:r w:rsidRPr="00064CC8">
              <w:rPr>
                <w:i/>
                <w:szCs w:val="24"/>
              </w:rPr>
              <w:t>Date Amended</w:t>
            </w:r>
          </w:p>
        </w:tc>
        <w:tc>
          <w:tcPr>
            <w:tcW w:w="2268" w:type="dxa"/>
          </w:tcPr>
          <w:p w14:paraId="456FAE36" w14:textId="77777777" w:rsidR="00BB1C55" w:rsidRPr="00064CC8" w:rsidRDefault="00BB1C55" w:rsidP="001F30CC">
            <w:pPr>
              <w:rPr>
                <w:i/>
                <w:szCs w:val="24"/>
              </w:rPr>
            </w:pPr>
            <w:r w:rsidRPr="00064CC8">
              <w:rPr>
                <w:i/>
                <w:szCs w:val="24"/>
              </w:rPr>
              <w:t>Section Amended</w:t>
            </w:r>
          </w:p>
        </w:tc>
        <w:tc>
          <w:tcPr>
            <w:tcW w:w="2831" w:type="dxa"/>
          </w:tcPr>
          <w:p w14:paraId="687B1552" w14:textId="77777777" w:rsidR="00BB1C55" w:rsidRPr="00064CC8" w:rsidRDefault="00BB1C55" w:rsidP="001F30CC">
            <w:pPr>
              <w:rPr>
                <w:i/>
                <w:szCs w:val="24"/>
              </w:rPr>
            </w:pPr>
            <w:r>
              <w:rPr>
                <w:i/>
                <w:szCs w:val="24"/>
              </w:rPr>
              <w:t>Divisional Approval</w:t>
            </w:r>
          </w:p>
        </w:tc>
        <w:tc>
          <w:tcPr>
            <w:tcW w:w="2265" w:type="dxa"/>
          </w:tcPr>
          <w:p w14:paraId="54EDE479" w14:textId="77777777" w:rsidR="00BB1C55" w:rsidRDefault="00BB1C55" w:rsidP="001F30CC">
            <w:pPr>
              <w:rPr>
                <w:i/>
                <w:szCs w:val="24"/>
              </w:rPr>
            </w:pPr>
            <w:r>
              <w:rPr>
                <w:i/>
                <w:szCs w:val="24"/>
              </w:rPr>
              <w:t xml:space="preserve">Final Approval </w:t>
            </w:r>
          </w:p>
        </w:tc>
      </w:tr>
      <w:tr w:rsidR="00BB1C55" w:rsidRPr="00064CC8" w14:paraId="5E2C7780" w14:textId="77777777" w:rsidTr="00B47054">
        <w:tc>
          <w:tcPr>
            <w:tcW w:w="1696" w:type="dxa"/>
          </w:tcPr>
          <w:p w14:paraId="7AB397D0" w14:textId="7D1B9D8D" w:rsidR="00BB1C55" w:rsidRPr="00064CC8" w:rsidRDefault="00B47054" w:rsidP="001F30CC">
            <w:pPr>
              <w:rPr>
                <w:i/>
                <w:szCs w:val="24"/>
              </w:rPr>
            </w:pPr>
            <w:r>
              <w:rPr>
                <w:i/>
                <w:szCs w:val="24"/>
              </w:rPr>
              <w:t>03/06/2021</w:t>
            </w:r>
          </w:p>
        </w:tc>
        <w:tc>
          <w:tcPr>
            <w:tcW w:w="2268" w:type="dxa"/>
          </w:tcPr>
          <w:p w14:paraId="56D400EB" w14:textId="4E115CF4" w:rsidR="00BB1C55" w:rsidRPr="00064CC8" w:rsidRDefault="00B47054" w:rsidP="001F30CC">
            <w:pPr>
              <w:rPr>
                <w:i/>
                <w:szCs w:val="24"/>
              </w:rPr>
            </w:pPr>
            <w:r>
              <w:rPr>
                <w:i/>
                <w:szCs w:val="24"/>
              </w:rPr>
              <w:t xml:space="preserve">Complete Review </w:t>
            </w:r>
          </w:p>
        </w:tc>
        <w:tc>
          <w:tcPr>
            <w:tcW w:w="2831" w:type="dxa"/>
          </w:tcPr>
          <w:p w14:paraId="1E34290A" w14:textId="53E51828" w:rsidR="00BB1C55" w:rsidRPr="00064CC8" w:rsidRDefault="00B47054" w:rsidP="001F30CC">
            <w:pPr>
              <w:rPr>
                <w:i/>
                <w:szCs w:val="24"/>
              </w:rPr>
            </w:pPr>
            <w:r>
              <w:rPr>
                <w:i/>
                <w:szCs w:val="24"/>
              </w:rPr>
              <w:t>Nick Coatsworth, ED, MSG</w:t>
            </w:r>
          </w:p>
        </w:tc>
        <w:tc>
          <w:tcPr>
            <w:tcW w:w="2265" w:type="dxa"/>
          </w:tcPr>
          <w:p w14:paraId="52172D2A" w14:textId="0A4A166F" w:rsidR="00BB1C55" w:rsidRPr="00064CC8" w:rsidRDefault="00B47054" w:rsidP="001F30CC">
            <w:pPr>
              <w:rPr>
                <w:i/>
                <w:szCs w:val="24"/>
              </w:rPr>
            </w:pPr>
            <w:r>
              <w:rPr>
                <w:i/>
                <w:szCs w:val="24"/>
              </w:rPr>
              <w:t xml:space="preserve">CHS Policy Committee </w:t>
            </w:r>
          </w:p>
        </w:tc>
      </w:tr>
      <w:tr w:rsidR="00BB1C55" w:rsidRPr="00064CC8" w14:paraId="52447846" w14:textId="77777777" w:rsidTr="00B47054">
        <w:tc>
          <w:tcPr>
            <w:tcW w:w="1696" w:type="dxa"/>
          </w:tcPr>
          <w:p w14:paraId="6AF16222" w14:textId="77777777" w:rsidR="00BB1C55" w:rsidRPr="00064CC8" w:rsidRDefault="00BB1C55" w:rsidP="001F30CC">
            <w:pPr>
              <w:rPr>
                <w:i/>
                <w:szCs w:val="24"/>
              </w:rPr>
            </w:pPr>
          </w:p>
        </w:tc>
        <w:tc>
          <w:tcPr>
            <w:tcW w:w="2268" w:type="dxa"/>
          </w:tcPr>
          <w:p w14:paraId="494E9D20" w14:textId="77777777" w:rsidR="00BB1C55" w:rsidRPr="00064CC8" w:rsidRDefault="00BB1C55" w:rsidP="001F30CC">
            <w:pPr>
              <w:rPr>
                <w:i/>
                <w:szCs w:val="24"/>
              </w:rPr>
            </w:pPr>
          </w:p>
        </w:tc>
        <w:tc>
          <w:tcPr>
            <w:tcW w:w="2831" w:type="dxa"/>
          </w:tcPr>
          <w:p w14:paraId="67EEA851" w14:textId="77777777" w:rsidR="00BB1C55" w:rsidRPr="00064CC8" w:rsidRDefault="00BB1C55" w:rsidP="001F30CC">
            <w:pPr>
              <w:rPr>
                <w:i/>
                <w:szCs w:val="24"/>
              </w:rPr>
            </w:pPr>
          </w:p>
        </w:tc>
        <w:tc>
          <w:tcPr>
            <w:tcW w:w="2265" w:type="dxa"/>
          </w:tcPr>
          <w:p w14:paraId="49BC2782" w14:textId="77777777" w:rsidR="00BB1C55" w:rsidRPr="00064CC8" w:rsidRDefault="00BB1C55" w:rsidP="001F30CC">
            <w:pPr>
              <w:rPr>
                <w:i/>
                <w:szCs w:val="24"/>
              </w:rPr>
            </w:pPr>
          </w:p>
        </w:tc>
      </w:tr>
    </w:tbl>
    <w:p w14:paraId="27C6EB4D" w14:textId="77777777" w:rsidR="00BB1C55" w:rsidRDefault="00BB1C55" w:rsidP="00BB1C55">
      <w:pPr>
        <w:rPr>
          <w:rFonts w:cs="Arial"/>
          <w:szCs w:val="24"/>
        </w:rPr>
      </w:pPr>
    </w:p>
    <w:p w14:paraId="153DA298" w14:textId="77777777" w:rsidR="00BB1C55" w:rsidRPr="008F5804" w:rsidRDefault="00BB1C55" w:rsidP="00BB1C55">
      <w:pPr>
        <w:rPr>
          <w:rFonts w:cs="Arial"/>
          <w:i/>
          <w:szCs w:val="24"/>
        </w:rPr>
      </w:pPr>
      <w:r w:rsidRPr="008F5804">
        <w:rPr>
          <w:rFonts w:cs="Arial"/>
          <w:i/>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BB1C55" w:rsidRPr="008F5804" w14:paraId="47D5D28C" w14:textId="77777777" w:rsidTr="001F30CC">
        <w:tc>
          <w:tcPr>
            <w:tcW w:w="2122" w:type="dxa"/>
          </w:tcPr>
          <w:p w14:paraId="78936ED7" w14:textId="77777777" w:rsidR="00BB1C55" w:rsidRPr="008F5804" w:rsidRDefault="00BB1C55" w:rsidP="001F30CC">
            <w:pPr>
              <w:rPr>
                <w:i/>
                <w:szCs w:val="24"/>
              </w:rPr>
            </w:pPr>
            <w:r w:rsidRPr="008F5804">
              <w:rPr>
                <w:i/>
                <w:szCs w:val="24"/>
              </w:rPr>
              <w:t>Document Number</w:t>
            </w:r>
          </w:p>
        </w:tc>
        <w:tc>
          <w:tcPr>
            <w:tcW w:w="6938" w:type="dxa"/>
          </w:tcPr>
          <w:p w14:paraId="4B103533" w14:textId="77777777" w:rsidR="00BB1C55" w:rsidRPr="008F5804" w:rsidRDefault="00BB1C55" w:rsidP="001F30CC">
            <w:pPr>
              <w:rPr>
                <w:i/>
                <w:szCs w:val="24"/>
              </w:rPr>
            </w:pPr>
            <w:r w:rsidRPr="008F5804">
              <w:rPr>
                <w:i/>
                <w:szCs w:val="24"/>
              </w:rPr>
              <w:t>Document Name</w:t>
            </w:r>
          </w:p>
        </w:tc>
      </w:tr>
      <w:tr w:rsidR="00BB1C55" w:rsidRPr="008F5804" w14:paraId="29A59C6C" w14:textId="77777777" w:rsidTr="001F30CC">
        <w:tc>
          <w:tcPr>
            <w:tcW w:w="2122" w:type="dxa"/>
          </w:tcPr>
          <w:p w14:paraId="70FB29B6" w14:textId="77777777" w:rsidR="00BB1C55" w:rsidRPr="008F5804" w:rsidRDefault="00BB1C55" w:rsidP="001F30CC">
            <w:pPr>
              <w:rPr>
                <w:i/>
                <w:szCs w:val="24"/>
              </w:rPr>
            </w:pPr>
          </w:p>
        </w:tc>
        <w:tc>
          <w:tcPr>
            <w:tcW w:w="6938" w:type="dxa"/>
          </w:tcPr>
          <w:p w14:paraId="6E7C17B0" w14:textId="77777777" w:rsidR="00BB1C55" w:rsidRPr="008F5804" w:rsidRDefault="00BB1C55" w:rsidP="001F30CC">
            <w:pPr>
              <w:rPr>
                <w:i/>
                <w:szCs w:val="24"/>
              </w:rPr>
            </w:pPr>
          </w:p>
        </w:tc>
      </w:tr>
      <w:tr w:rsidR="00BB1C55" w:rsidRPr="008F5804" w14:paraId="3557FA10" w14:textId="77777777" w:rsidTr="001F30CC">
        <w:tc>
          <w:tcPr>
            <w:tcW w:w="2122" w:type="dxa"/>
          </w:tcPr>
          <w:p w14:paraId="516E9AD9" w14:textId="77777777" w:rsidR="00BB1C55" w:rsidRDefault="00BB1C55" w:rsidP="001F30CC">
            <w:pPr>
              <w:rPr>
                <w:i/>
                <w:szCs w:val="24"/>
              </w:rPr>
            </w:pPr>
          </w:p>
        </w:tc>
        <w:tc>
          <w:tcPr>
            <w:tcW w:w="6938" w:type="dxa"/>
          </w:tcPr>
          <w:p w14:paraId="1B3758D7" w14:textId="77777777" w:rsidR="00BB1C55" w:rsidRPr="005B5782" w:rsidRDefault="00BB1C55" w:rsidP="001F30CC">
            <w:pPr>
              <w:rPr>
                <w:i/>
                <w:szCs w:val="24"/>
              </w:rPr>
            </w:pPr>
          </w:p>
        </w:tc>
      </w:tr>
    </w:tbl>
    <w:p w14:paraId="2E7E0727" w14:textId="77777777" w:rsidR="005B1ADF" w:rsidRDefault="005B1ADF" w:rsidP="00A86A9D">
      <w:pPr>
        <w:rPr>
          <w:szCs w:val="24"/>
        </w:rPr>
      </w:pPr>
    </w:p>
    <w:p w14:paraId="33E53152" w14:textId="77777777" w:rsidR="00F50D8E" w:rsidRDefault="00F50D8E">
      <w:pPr>
        <w:spacing w:after="200" w:line="276" w:lineRule="auto"/>
        <w:rPr>
          <w:rFonts w:asciiTheme="minorHAnsi" w:eastAsiaTheme="minorHAnsi" w:hAnsiTheme="minorHAnsi" w:cs="Frutiger LT Std"/>
          <w:b/>
          <w:color w:val="000000"/>
          <w:szCs w:val="24"/>
        </w:rPr>
      </w:pPr>
      <w:r>
        <w:rPr>
          <w:rFonts w:asciiTheme="minorHAnsi" w:eastAsiaTheme="minorHAnsi" w:hAnsiTheme="minorHAnsi" w:cs="Frutiger LT Std"/>
          <w:b/>
          <w:color w:val="000000"/>
          <w:szCs w:val="24"/>
        </w:rPr>
        <w:br w:type="page"/>
      </w:r>
    </w:p>
    <w:p w14:paraId="7AA1DB92" w14:textId="77777777" w:rsidR="005B1ADF" w:rsidRDefault="005B1ADF" w:rsidP="005B1ADF">
      <w:pPr>
        <w:autoSpaceDE w:val="0"/>
        <w:autoSpaceDN w:val="0"/>
        <w:adjustRightInd w:val="0"/>
        <w:rPr>
          <w:rFonts w:asciiTheme="minorHAnsi" w:eastAsiaTheme="minorHAnsi" w:hAnsiTheme="minorHAnsi" w:cs="Frutiger LT Std"/>
          <w:b/>
          <w:color w:val="000000"/>
          <w:szCs w:val="24"/>
        </w:rPr>
      </w:pPr>
      <w:r w:rsidRPr="005B1ADF">
        <w:rPr>
          <w:rFonts w:asciiTheme="minorHAnsi" w:eastAsiaTheme="minorHAnsi" w:hAnsiTheme="minorHAnsi" w:cs="Frutiger LT Std"/>
          <w:b/>
          <w:color w:val="000000"/>
          <w:szCs w:val="24"/>
        </w:rPr>
        <w:lastRenderedPageBreak/>
        <w:t>Attachment 1</w:t>
      </w:r>
      <w:r w:rsidR="00F50D8E">
        <w:rPr>
          <w:rFonts w:asciiTheme="minorHAnsi" w:eastAsiaTheme="minorHAnsi" w:hAnsiTheme="minorHAnsi" w:cs="Frutiger LT Std"/>
          <w:b/>
          <w:color w:val="000000"/>
          <w:szCs w:val="24"/>
        </w:rPr>
        <w:t xml:space="preserve"> – Insertion of a Chest Drain</w:t>
      </w:r>
      <w:r w:rsidR="00BE29F8">
        <w:rPr>
          <w:rFonts w:asciiTheme="minorHAnsi" w:eastAsiaTheme="minorHAnsi" w:hAnsiTheme="minorHAnsi" w:cs="Frutiger LT Std"/>
          <w:b/>
          <w:color w:val="000000"/>
          <w:szCs w:val="24"/>
        </w:rPr>
        <w:t xml:space="preserve"> flow chart</w:t>
      </w:r>
    </w:p>
    <w:p w14:paraId="2E716681" w14:textId="77777777" w:rsidR="00F50D8E" w:rsidRDefault="00F50D8E" w:rsidP="005B1ADF">
      <w:pPr>
        <w:autoSpaceDE w:val="0"/>
        <w:autoSpaceDN w:val="0"/>
        <w:adjustRightInd w:val="0"/>
        <w:rPr>
          <w:rFonts w:asciiTheme="minorHAnsi" w:eastAsiaTheme="minorHAnsi" w:hAnsiTheme="minorHAnsi" w:cs="Frutiger LT Std"/>
          <w:b/>
          <w:color w:val="000000"/>
          <w:szCs w:val="24"/>
        </w:rPr>
      </w:pPr>
    </w:p>
    <w:p w14:paraId="4F761D15" w14:textId="77777777" w:rsidR="00F50D8E" w:rsidRDefault="000A4EC5" w:rsidP="005B1ADF">
      <w:pPr>
        <w:autoSpaceDE w:val="0"/>
        <w:autoSpaceDN w:val="0"/>
        <w:adjustRightInd w:val="0"/>
        <w:rPr>
          <w:rFonts w:asciiTheme="minorHAnsi" w:eastAsiaTheme="minorHAnsi" w:hAnsiTheme="minorHAnsi" w:cs="Frutiger LT Std"/>
          <w:b/>
          <w:color w:val="000000"/>
          <w:szCs w:val="24"/>
        </w:rPr>
      </w:pPr>
      <w:r>
        <w:object w:dxaOrig="10128" w:dyaOrig="7764" w14:anchorId="3EECF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45pt" o:ole="">
            <v:imagedata r:id="rId14" o:title=""/>
          </v:shape>
          <o:OLEObject Type="Embed" ProgID="Visio.Drawing.15" ShapeID="_x0000_i1025" DrawAspect="Content" ObjectID="_1684324147" r:id="rId15"/>
        </w:object>
      </w:r>
    </w:p>
    <w:p w14:paraId="01468DA4" w14:textId="77777777" w:rsidR="005B1ADF" w:rsidRPr="005B1ADF" w:rsidRDefault="005B1ADF" w:rsidP="005B1ADF">
      <w:pPr>
        <w:autoSpaceDE w:val="0"/>
        <w:autoSpaceDN w:val="0"/>
        <w:adjustRightInd w:val="0"/>
        <w:rPr>
          <w:rFonts w:asciiTheme="minorHAnsi" w:eastAsiaTheme="minorHAnsi" w:hAnsiTheme="minorHAnsi" w:cs="Frutiger LT Std"/>
          <w:b/>
          <w:color w:val="000000"/>
          <w:szCs w:val="24"/>
        </w:rPr>
      </w:pPr>
    </w:p>
    <w:p w14:paraId="0AB48C58" w14:textId="77777777" w:rsidR="003A00DD" w:rsidRDefault="003A00DD" w:rsidP="00A86A9D">
      <w:pPr>
        <w:rPr>
          <w:szCs w:val="24"/>
        </w:rPr>
      </w:pPr>
    </w:p>
    <w:p w14:paraId="4B78D58D" w14:textId="77777777" w:rsidR="00F50D8E" w:rsidRDefault="00F50D8E">
      <w:pPr>
        <w:spacing w:after="200" w:line="276" w:lineRule="auto"/>
        <w:rPr>
          <w:rFonts w:eastAsiaTheme="majorEastAsia" w:cstheme="majorBidi"/>
          <w:b/>
          <w:bCs/>
          <w:szCs w:val="26"/>
        </w:rPr>
      </w:pPr>
      <w:r>
        <w:br w:type="page"/>
      </w:r>
    </w:p>
    <w:p w14:paraId="75A54F6F" w14:textId="77777777" w:rsidR="003A00DD" w:rsidRDefault="00407B7B" w:rsidP="00407B7B">
      <w:pPr>
        <w:pStyle w:val="Heading2"/>
      </w:pPr>
      <w:r>
        <w:lastRenderedPageBreak/>
        <w:t xml:space="preserve">Attachment 2 – </w:t>
      </w:r>
      <w:r w:rsidR="00F50D8E">
        <w:t>Insertion of a Chest Drain Checklist</w:t>
      </w:r>
    </w:p>
    <w:p w14:paraId="61E54950" w14:textId="2590AF9F" w:rsidR="00407B7B" w:rsidRDefault="00106C6C" w:rsidP="00407B7B">
      <w:r w:rsidRPr="00106C6C">
        <w:rPr>
          <w:noProof/>
          <w:lang w:eastAsia="en-AU"/>
        </w:rPr>
        <w:t xml:space="preserve"> </w:t>
      </w:r>
      <w:r w:rsidR="000673BA" w:rsidRPr="000673BA">
        <w:rPr>
          <w:noProof/>
          <w:lang w:eastAsia="en-AU"/>
        </w:rPr>
        <w:drawing>
          <wp:inline distT="0" distB="0" distL="0" distR="0" wp14:anchorId="77028FC2" wp14:editId="1C5EDF96">
            <wp:extent cx="5759450" cy="80661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8066108"/>
                    </a:xfrm>
                    <a:prstGeom prst="rect">
                      <a:avLst/>
                    </a:prstGeom>
                    <a:noFill/>
                    <a:ln>
                      <a:noFill/>
                    </a:ln>
                  </pic:spPr>
                </pic:pic>
              </a:graphicData>
            </a:graphic>
          </wp:inline>
        </w:drawing>
      </w:r>
    </w:p>
    <w:p w14:paraId="343A62CC" w14:textId="753D537B" w:rsidR="00407B7B" w:rsidRPr="00407B7B" w:rsidRDefault="000673BA" w:rsidP="00407B7B">
      <w:r w:rsidRPr="000673BA">
        <w:rPr>
          <w:noProof/>
          <w:lang w:eastAsia="en-AU"/>
        </w:rPr>
        <w:lastRenderedPageBreak/>
        <w:drawing>
          <wp:inline distT="0" distB="0" distL="0" distR="0" wp14:anchorId="566E6819" wp14:editId="79148815">
            <wp:extent cx="5759450" cy="831985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8319857"/>
                    </a:xfrm>
                    <a:prstGeom prst="rect">
                      <a:avLst/>
                    </a:prstGeom>
                    <a:noFill/>
                    <a:ln>
                      <a:noFill/>
                    </a:ln>
                  </pic:spPr>
                </pic:pic>
              </a:graphicData>
            </a:graphic>
          </wp:inline>
        </w:drawing>
      </w:r>
    </w:p>
    <w:sectPr w:rsidR="00407B7B" w:rsidRPr="00407B7B" w:rsidSect="002F61F7">
      <w:headerReference w:type="default" r:id="rId18"/>
      <w:footerReference w:type="default" r:id="rId1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90AF1" w14:textId="77777777" w:rsidR="001E4A8F" w:rsidRDefault="001E4A8F" w:rsidP="00F66CB0">
      <w:r>
        <w:separator/>
      </w:r>
    </w:p>
  </w:endnote>
  <w:endnote w:type="continuationSeparator" w:id="0">
    <w:p w14:paraId="0B3D7AB0" w14:textId="77777777" w:rsidR="001E4A8F" w:rsidRDefault="001E4A8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w:altName w:val="Frutiger LT Std"/>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348"/>
      <w:gridCol w:w="1275"/>
      <w:gridCol w:w="2131"/>
      <w:gridCol w:w="1836"/>
    </w:tblGrid>
    <w:tr w:rsidR="00BB1C55" w:rsidRPr="00AE7C5C" w14:paraId="25AB6F4E" w14:textId="77777777" w:rsidTr="00B47054">
      <w:tc>
        <w:tcPr>
          <w:tcW w:w="1515" w:type="dxa"/>
        </w:tcPr>
        <w:p w14:paraId="285A27E7" w14:textId="77777777" w:rsidR="00BB1C55" w:rsidRPr="00B3752F" w:rsidRDefault="00BB1C55" w:rsidP="00BB1C55">
          <w:pPr>
            <w:pStyle w:val="Footer"/>
            <w:rPr>
              <w:rFonts w:cs="Arial"/>
              <w:b/>
              <w:bCs/>
              <w:i/>
              <w:sz w:val="20"/>
            </w:rPr>
          </w:pPr>
          <w:r w:rsidRPr="00B3752F">
            <w:rPr>
              <w:rFonts w:cs="Arial"/>
              <w:b/>
              <w:bCs/>
              <w:i/>
              <w:sz w:val="20"/>
            </w:rPr>
            <w:t>Doc Number</w:t>
          </w:r>
        </w:p>
      </w:tc>
      <w:tc>
        <w:tcPr>
          <w:tcW w:w="965" w:type="dxa"/>
        </w:tcPr>
        <w:p w14:paraId="25B99965" w14:textId="77777777" w:rsidR="00BB1C55" w:rsidRPr="00B3752F" w:rsidRDefault="00BB1C55" w:rsidP="00BB1C55">
          <w:pPr>
            <w:pStyle w:val="Footer"/>
            <w:rPr>
              <w:rFonts w:cs="Arial"/>
              <w:b/>
              <w:bCs/>
              <w:i/>
              <w:sz w:val="20"/>
            </w:rPr>
          </w:pPr>
          <w:r w:rsidRPr="00B3752F">
            <w:rPr>
              <w:rFonts w:cs="Arial"/>
              <w:b/>
              <w:bCs/>
              <w:i/>
              <w:sz w:val="20"/>
            </w:rPr>
            <w:t>Version</w:t>
          </w:r>
        </w:p>
      </w:tc>
      <w:tc>
        <w:tcPr>
          <w:tcW w:w="1348" w:type="dxa"/>
        </w:tcPr>
        <w:p w14:paraId="5C3E6E50" w14:textId="77777777" w:rsidR="00BB1C55" w:rsidRPr="00B3752F" w:rsidRDefault="00BB1C55" w:rsidP="00BB1C55">
          <w:pPr>
            <w:pStyle w:val="Footer"/>
            <w:rPr>
              <w:rFonts w:cs="Arial"/>
              <w:b/>
              <w:bCs/>
              <w:i/>
              <w:sz w:val="20"/>
            </w:rPr>
          </w:pPr>
          <w:r w:rsidRPr="00B3752F">
            <w:rPr>
              <w:rFonts w:cs="Arial"/>
              <w:b/>
              <w:bCs/>
              <w:i/>
              <w:sz w:val="20"/>
            </w:rPr>
            <w:t>Issued</w:t>
          </w:r>
        </w:p>
      </w:tc>
      <w:tc>
        <w:tcPr>
          <w:tcW w:w="1275" w:type="dxa"/>
        </w:tcPr>
        <w:p w14:paraId="621ADCDC" w14:textId="77777777" w:rsidR="00BB1C55" w:rsidRPr="00B3752F" w:rsidRDefault="00BB1C55" w:rsidP="00BB1C55">
          <w:pPr>
            <w:pStyle w:val="Footer"/>
            <w:rPr>
              <w:rFonts w:cs="Arial"/>
              <w:b/>
              <w:bCs/>
              <w:i/>
              <w:sz w:val="20"/>
            </w:rPr>
          </w:pPr>
          <w:r w:rsidRPr="00B3752F">
            <w:rPr>
              <w:rFonts w:cs="Arial"/>
              <w:b/>
              <w:bCs/>
              <w:i/>
              <w:sz w:val="20"/>
            </w:rPr>
            <w:t>Review Date</w:t>
          </w:r>
        </w:p>
      </w:tc>
      <w:tc>
        <w:tcPr>
          <w:tcW w:w="2131" w:type="dxa"/>
        </w:tcPr>
        <w:p w14:paraId="3B97D00B" w14:textId="77777777" w:rsidR="00BB1C55" w:rsidRPr="00B3752F" w:rsidRDefault="00BB1C55" w:rsidP="00BB1C55">
          <w:pPr>
            <w:pStyle w:val="Footer"/>
            <w:rPr>
              <w:rFonts w:cs="Arial"/>
              <w:b/>
              <w:bCs/>
              <w:i/>
              <w:sz w:val="20"/>
            </w:rPr>
          </w:pPr>
          <w:r w:rsidRPr="00B3752F">
            <w:rPr>
              <w:rFonts w:cs="Arial"/>
              <w:b/>
              <w:bCs/>
              <w:i/>
              <w:sz w:val="20"/>
            </w:rPr>
            <w:t>Area Responsible</w:t>
          </w:r>
        </w:p>
      </w:tc>
      <w:tc>
        <w:tcPr>
          <w:tcW w:w="1836" w:type="dxa"/>
        </w:tcPr>
        <w:p w14:paraId="4A1513F5" w14:textId="77777777" w:rsidR="00BB1C55" w:rsidRPr="00B3752F" w:rsidRDefault="00BB1C55" w:rsidP="00BB1C55">
          <w:pPr>
            <w:pStyle w:val="Footer"/>
            <w:rPr>
              <w:rFonts w:cs="Arial"/>
              <w:b/>
              <w:bCs/>
              <w:i/>
              <w:sz w:val="20"/>
            </w:rPr>
          </w:pPr>
          <w:r w:rsidRPr="00B3752F">
            <w:rPr>
              <w:rFonts w:cs="Arial"/>
              <w:b/>
              <w:bCs/>
              <w:i/>
              <w:sz w:val="20"/>
            </w:rPr>
            <w:t>Page</w:t>
          </w:r>
        </w:p>
      </w:tc>
    </w:tr>
    <w:tr w:rsidR="00BB1C55" w14:paraId="604812C8" w14:textId="77777777" w:rsidTr="00B47054">
      <w:tc>
        <w:tcPr>
          <w:tcW w:w="1515" w:type="dxa"/>
        </w:tcPr>
        <w:p w14:paraId="3CD9B9E2" w14:textId="4F910A13" w:rsidR="00BB1C55" w:rsidRPr="00542EE6" w:rsidRDefault="00BA1697" w:rsidP="00BB1C55">
          <w:pPr>
            <w:pStyle w:val="Footer"/>
            <w:rPr>
              <w:rFonts w:cs="Arial"/>
              <w:b/>
              <w:bCs/>
              <w:sz w:val="20"/>
            </w:rPr>
          </w:pPr>
          <w:r>
            <w:rPr>
              <w:b/>
              <w:sz w:val="20"/>
            </w:rPr>
            <w:t>CHS21/341</w:t>
          </w:r>
        </w:p>
      </w:tc>
      <w:tc>
        <w:tcPr>
          <w:tcW w:w="965" w:type="dxa"/>
        </w:tcPr>
        <w:p w14:paraId="07BCF5F0" w14:textId="46AE78A7" w:rsidR="00BB1C55" w:rsidRPr="00B3752F" w:rsidRDefault="00BA1697" w:rsidP="00BB1C55">
          <w:pPr>
            <w:pStyle w:val="Footer"/>
            <w:rPr>
              <w:rFonts w:cs="Arial"/>
              <w:b/>
              <w:bCs/>
              <w:sz w:val="20"/>
            </w:rPr>
          </w:pPr>
          <w:r>
            <w:rPr>
              <w:rFonts w:cs="Arial"/>
              <w:b/>
              <w:bCs/>
              <w:sz w:val="20"/>
            </w:rPr>
            <w:t>1</w:t>
          </w:r>
        </w:p>
      </w:tc>
      <w:tc>
        <w:tcPr>
          <w:tcW w:w="1348" w:type="dxa"/>
        </w:tcPr>
        <w:p w14:paraId="77339BB3" w14:textId="0984980C" w:rsidR="00BB1C55" w:rsidRPr="00B3752F" w:rsidRDefault="00BA1697" w:rsidP="00BB1C55">
          <w:pPr>
            <w:pStyle w:val="Footer"/>
            <w:rPr>
              <w:rFonts w:cs="Arial"/>
              <w:b/>
              <w:bCs/>
              <w:sz w:val="20"/>
            </w:rPr>
          </w:pPr>
          <w:r>
            <w:rPr>
              <w:rFonts w:cs="Arial"/>
              <w:b/>
              <w:bCs/>
              <w:sz w:val="20"/>
            </w:rPr>
            <w:t>04/06/2021</w:t>
          </w:r>
        </w:p>
      </w:tc>
      <w:tc>
        <w:tcPr>
          <w:tcW w:w="1275" w:type="dxa"/>
        </w:tcPr>
        <w:p w14:paraId="11E925FB" w14:textId="65D36E01" w:rsidR="00BB1C55" w:rsidRPr="00B3752F" w:rsidRDefault="00BA1697" w:rsidP="00BB1C55">
          <w:pPr>
            <w:pStyle w:val="Footer"/>
            <w:rPr>
              <w:rFonts w:cs="Arial"/>
              <w:b/>
              <w:bCs/>
              <w:sz w:val="20"/>
            </w:rPr>
          </w:pPr>
          <w:r>
            <w:rPr>
              <w:rFonts w:cs="Arial"/>
              <w:b/>
              <w:bCs/>
              <w:sz w:val="20"/>
            </w:rPr>
            <w:t>01/05/2022</w:t>
          </w:r>
        </w:p>
      </w:tc>
      <w:tc>
        <w:tcPr>
          <w:tcW w:w="2131" w:type="dxa"/>
        </w:tcPr>
        <w:p w14:paraId="3862BCB7" w14:textId="1D5E34BC" w:rsidR="00BB1C55" w:rsidRPr="00B3752F" w:rsidRDefault="00BA1697" w:rsidP="00BB1C55">
          <w:pPr>
            <w:pStyle w:val="Footer"/>
            <w:rPr>
              <w:rFonts w:cs="Arial"/>
              <w:b/>
              <w:bCs/>
              <w:sz w:val="20"/>
            </w:rPr>
          </w:pPr>
          <w:r>
            <w:rPr>
              <w:rFonts w:cs="Arial"/>
              <w:b/>
              <w:bCs/>
              <w:sz w:val="20"/>
            </w:rPr>
            <w:t>Medical Services Group</w:t>
          </w:r>
        </w:p>
      </w:tc>
      <w:tc>
        <w:tcPr>
          <w:tcW w:w="1836" w:type="dxa"/>
        </w:tcPr>
        <w:p w14:paraId="3EEE8A9A" w14:textId="77777777" w:rsidR="00BB1C55" w:rsidRPr="00B3752F" w:rsidRDefault="00BB1C55" w:rsidP="00BB1C55">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0673BA">
            <w:rPr>
              <w:rStyle w:val="PageNumber"/>
              <w:noProof/>
              <w:sz w:val="20"/>
            </w:rPr>
            <w:t>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0673BA">
            <w:rPr>
              <w:rStyle w:val="PageNumber"/>
              <w:noProof/>
              <w:sz w:val="20"/>
            </w:rPr>
            <w:t>8</w:t>
          </w:r>
          <w:r w:rsidRPr="00B3752F">
            <w:rPr>
              <w:rStyle w:val="PageNumber"/>
              <w:sz w:val="20"/>
            </w:rPr>
            <w:fldChar w:fldCharType="end"/>
          </w:r>
        </w:p>
      </w:tc>
    </w:tr>
    <w:tr w:rsidR="00BB1C55" w14:paraId="1107E252" w14:textId="77777777" w:rsidTr="001F30CC">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48055E85" w14:textId="77777777" w:rsidR="00BB1C55" w:rsidRPr="002C1428" w:rsidRDefault="00BB1C55" w:rsidP="00BB1C55">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6F8BFAF" w14:textId="77777777" w:rsidR="006838F6" w:rsidRPr="00AE7C5C" w:rsidRDefault="006838F6" w:rsidP="00EB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0D944" w14:textId="77777777" w:rsidR="001E4A8F" w:rsidRDefault="001E4A8F" w:rsidP="00F66CB0">
      <w:r>
        <w:separator/>
      </w:r>
    </w:p>
  </w:footnote>
  <w:footnote w:type="continuationSeparator" w:id="0">
    <w:p w14:paraId="282F417C" w14:textId="77777777" w:rsidR="001E4A8F" w:rsidRDefault="001E4A8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3540"/>
    </w:tblGrid>
    <w:tr w:rsidR="006838F6" w14:paraId="7F99F4C3" w14:textId="77777777" w:rsidTr="75179074">
      <w:trPr>
        <w:trHeight w:val="1280"/>
      </w:trPr>
      <w:tc>
        <w:tcPr>
          <w:tcW w:w="5556" w:type="dxa"/>
          <w:vAlign w:val="center"/>
          <w:hideMark/>
        </w:tcPr>
        <w:p w14:paraId="78F5B763" w14:textId="10EC757E" w:rsidR="006838F6" w:rsidRDefault="75179074" w:rsidP="00EB749E">
          <w:pPr>
            <w:pStyle w:val="Header"/>
            <w:rPr>
              <w:sz w:val="20"/>
            </w:rPr>
          </w:pPr>
          <w:r>
            <w:rPr>
              <w:noProof/>
            </w:rPr>
            <w:drawing>
              <wp:inline distT="0" distB="0" distL="0" distR="0" wp14:anchorId="1DDCEEEA" wp14:editId="5CF3F7AB">
                <wp:extent cx="3171825" cy="696701"/>
                <wp:effectExtent l="0" t="0" r="0" b="8255"/>
                <wp:docPr id="4" name="Picture 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171825" cy="696701"/>
                        </a:xfrm>
                        <a:prstGeom prst="rect">
                          <a:avLst/>
                        </a:prstGeom>
                      </pic:spPr>
                    </pic:pic>
                  </a:graphicData>
                </a:graphic>
              </wp:inline>
            </w:drawing>
          </w:r>
        </w:p>
      </w:tc>
      <w:tc>
        <w:tcPr>
          <w:tcW w:w="3730" w:type="dxa"/>
          <w:vAlign w:val="center"/>
          <w:hideMark/>
        </w:tcPr>
        <w:p w14:paraId="05894EA0" w14:textId="5FC66DD3" w:rsidR="006838F6" w:rsidRDefault="006838F6">
          <w:pPr>
            <w:pStyle w:val="Header"/>
            <w:tabs>
              <w:tab w:val="left" w:pos="720"/>
            </w:tabs>
            <w:jc w:val="right"/>
            <w:rPr>
              <w:sz w:val="20"/>
            </w:rPr>
          </w:pPr>
          <w:bookmarkStart w:id="2" w:name="_top"/>
          <w:bookmarkEnd w:id="2"/>
          <w:r>
            <w:rPr>
              <w:sz w:val="20"/>
            </w:rPr>
            <w:t>CHHS</w:t>
          </w:r>
          <w:r w:rsidR="00BA1697">
            <w:rPr>
              <w:sz w:val="20"/>
            </w:rPr>
            <w:t>21</w:t>
          </w:r>
          <w:r>
            <w:rPr>
              <w:sz w:val="20"/>
            </w:rPr>
            <w:t>/</w:t>
          </w:r>
          <w:r w:rsidR="00BA1697">
            <w:rPr>
              <w:sz w:val="20"/>
            </w:rPr>
            <w:t>341</w:t>
          </w:r>
        </w:p>
      </w:tc>
    </w:tr>
  </w:tbl>
  <w:p w14:paraId="504FD639" w14:textId="1712AD43" w:rsidR="006838F6" w:rsidRPr="00FC3538" w:rsidRDefault="006838F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9621E79"/>
    <w:multiLevelType w:val="hybridMultilevel"/>
    <w:tmpl w:val="7B3AFE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527D73"/>
    <w:multiLevelType w:val="hybridMultilevel"/>
    <w:tmpl w:val="28B4DE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0C339C"/>
    <w:multiLevelType w:val="hybridMultilevel"/>
    <w:tmpl w:val="2E76D7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B791E"/>
    <w:multiLevelType w:val="hybridMultilevel"/>
    <w:tmpl w:val="0CB4C1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7B6361"/>
    <w:multiLevelType w:val="hybridMultilevel"/>
    <w:tmpl w:val="84B243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C073DA"/>
    <w:multiLevelType w:val="hybridMultilevel"/>
    <w:tmpl w:val="F10E5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04203F"/>
    <w:multiLevelType w:val="hybridMultilevel"/>
    <w:tmpl w:val="98EC3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987113"/>
    <w:multiLevelType w:val="hybridMultilevel"/>
    <w:tmpl w:val="49800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88FD1B"/>
    <w:multiLevelType w:val="hybridMultilevel"/>
    <w:tmpl w:val="38002B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265BF6"/>
    <w:multiLevelType w:val="hybridMultilevel"/>
    <w:tmpl w:val="647AF8D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9A210A5"/>
    <w:multiLevelType w:val="hybridMultilevel"/>
    <w:tmpl w:val="80886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0E18BE"/>
    <w:multiLevelType w:val="hybridMultilevel"/>
    <w:tmpl w:val="ECCE2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FC778D"/>
    <w:multiLevelType w:val="hybridMultilevel"/>
    <w:tmpl w:val="527E2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E3168F"/>
    <w:multiLevelType w:val="hybridMultilevel"/>
    <w:tmpl w:val="3314F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595CAA"/>
    <w:multiLevelType w:val="hybridMultilevel"/>
    <w:tmpl w:val="88B06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6D315B"/>
    <w:multiLevelType w:val="hybridMultilevel"/>
    <w:tmpl w:val="01D6EB5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8167F6E"/>
    <w:multiLevelType w:val="hybridMultilevel"/>
    <w:tmpl w:val="D6DAF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DBE7BA1"/>
    <w:multiLevelType w:val="hybridMultilevel"/>
    <w:tmpl w:val="66067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21B7524"/>
    <w:multiLevelType w:val="hybridMultilevel"/>
    <w:tmpl w:val="8DD0DD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7142733"/>
    <w:multiLevelType w:val="hybridMultilevel"/>
    <w:tmpl w:val="EFAC4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4"/>
  </w:num>
  <w:num w:numId="4">
    <w:abstractNumId w:val="5"/>
  </w:num>
  <w:num w:numId="5">
    <w:abstractNumId w:val="7"/>
  </w:num>
  <w:num w:numId="6">
    <w:abstractNumId w:val="25"/>
  </w:num>
  <w:num w:numId="7">
    <w:abstractNumId w:val="16"/>
  </w:num>
  <w:num w:numId="8">
    <w:abstractNumId w:val="19"/>
  </w:num>
  <w:num w:numId="9">
    <w:abstractNumId w:val="9"/>
  </w:num>
  <w:num w:numId="10">
    <w:abstractNumId w:val="10"/>
  </w:num>
  <w:num w:numId="11">
    <w:abstractNumId w:val="6"/>
  </w:num>
  <w:num w:numId="12">
    <w:abstractNumId w:val="12"/>
  </w:num>
  <w:num w:numId="13">
    <w:abstractNumId w:val="18"/>
  </w:num>
  <w:num w:numId="14">
    <w:abstractNumId w:val="11"/>
  </w:num>
  <w:num w:numId="15">
    <w:abstractNumId w:val="13"/>
  </w:num>
  <w:num w:numId="16">
    <w:abstractNumId w:val="3"/>
  </w:num>
  <w:num w:numId="17">
    <w:abstractNumId w:val="17"/>
  </w:num>
  <w:num w:numId="18">
    <w:abstractNumId w:val="23"/>
  </w:num>
  <w:num w:numId="19">
    <w:abstractNumId w:val="22"/>
  </w:num>
  <w:num w:numId="20">
    <w:abstractNumId w:val="14"/>
  </w:num>
  <w:num w:numId="21">
    <w:abstractNumId w:val="15"/>
  </w:num>
  <w:num w:numId="22">
    <w:abstractNumId w:val="4"/>
  </w:num>
  <w:num w:numId="23">
    <w:abstractNumId w:val="8"/>
  </w:num>
  <w:num w:numId="24">
    <w:abstractNumId w:val="21"/>
  </w:num>
  <w:num w:numId="25">
    <w:abstractNumId w:val="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2DAD"/>
    <w:rsid w:val="00015B90"/>
    <w:rsid w:val="0001607A"/>
    <w:rsid w:val="0002208E"/>
    <w:rsid w:val="00023013"/>
    <w:rsid w:val="00032F3B"/>
    <w:rsid w:val="00050A68"/>
    <w:rsid w:val="00053435"/>
    <w:rsid w:val="00056AA6"/>
    <w:rsid w:val="00057ED9"/>
    <w:rsid w:val="000673BA"/>
    <w:rsid w:val="00082FDD"/>
    <w:rsid w:val="00092F6D"/>
    <w:rsid w:val="000A4EC5"/>
    <w:rsid w:val="000B5C8C"/>
    <w:rsid w:val="000C59E2"/>
    <w:rsid w:val="000C7B2D"/>
    <w:rsid w:val="000F7B7E"/>
    <w:rsid w:val="00103EEA"/>
    <w:rsid w:val="00105A53"/>
    <w:rsid w:val="00106C6C"/>
    <w:rsid w:val="0012090F"/>
    <w:rsid w:val="001248D4"/>
    <w:rsid w:val="001422D3"/>
    <w:rsid w:val="001552CC"/>
    <w:rsid w:val="00156564"/>
    <w:rsid w:val="00181BCB"/>
    <w:rsid w:val="00182DEE"/>
    <w:rsid w:val="0018712D"/>
    <w:rsid w:val="00191109"/>
    <w:rsid w:val="001921AE"/>
    <w:rsid w:val="001A0053"/>
    <w:rsid w:val="001A5826"/>
    <w:rsid w:val="001B2465"/>
    <w:rsid w:val="001B2D02"/>
    <w:rsid w:val="001B7672"/>
    <w:rsid w:val="001D66D0"/>
    <w:rsid w:val="001E30D3"/>
    <w:rsid w:val="001E4A8F"/>
    <w:rsid w:val="001F6D2D"/>
    <w:rsid w:val="001F7A02"/>
    <w:rsid w:val="0020157B"/>
    <w:rsid w:val="0020466E"/>
    <w:rsid w:val="00233545"/>
    <w:rsid w:val="00240B97"/>
    <w:rsid w:val="0025382D"/>
    <w:rsid w:val="00261303"/>
    <w:rsid w:val="00263BA6"/>
    <w:rsid w:val="0026679C"/>
    <w:rsid w:val="0027264D"/>
    <w:rsid w:val="00286207"/>
    <w:rsid w:val="0029095F"/>
    <w:rsid w:val="00293E43"/>
    <w:rsid w:val="00294F17"/>
    <w:rsid w:val="00297718"/>
    <w:rsid w:val="002A428A"/>
    <w:rsid w:val="002B16D0"/>
    <w:rsid w:val="002B5F43"/>
    <w:rsid w:val="002C5670"/>
    <w:rsid w:val="002D7104"/>
    <w:rsid w:val="002E27CF"/>
    <w:rsid w:val="002E7B64"/>
    <w:rsid w:val="002F61F7"/>
    <w:rsid w:val="00304524"/>
    <w:rsid w:val="00313707"/>
    <w:rsid w:val="003210FA"/>
    <w:rsid w:val="00344838"/>
    <w:rsid w:val="003627CF"/>
    <w:rsid w:val="00366898"/>
    <w:rsid w:val="00367D8E"/>
    <w:rsid w:val="00376A6D"/>
    <w:rsid w:val="00380B98"/>
    <w:rsid w:val="00396023"/>
    <w:rsid w:val="003A00DD"/>
    <w:rsid w:val="003B07BF"/>
    <w:rsid w:val="003B21C5"/>
    <w:rsid w:val="003B6D7B"/>
    <w:rsid w:val="003C4BB5"/>
    <w:rsid w:val="003D0328"/>
    <w:rsid w:val="003D2F63"/>
    <w:rsid w:val="003E4CC0"/>
    <w:rsid w:val="003F3D8F"/>
    <w:rsid w:val="00407B7B"/>
    <w:rsid w:val="00412CED"/>
    <w:rsid w:val="0042288B"/>
    <w:rsid w:val="00427139"/>
    <w:rsid w:val="004358E9"/>
    <w:rsid w:val="00445BE5"/>
    <w:rsid w:val="004619C2"/>
    <w:rsid w:val="0046239E"/>
    <w:rsid w:val="004647FC"/>
    <w:rsid w:val="0048024A"/>
    <w:rsid w:val="004835FC"/>
    <w:rsid w:val="00487DD5"/>
    <w:rsid w:val="00492B55"/>
    <w:rsid w:val="00493450"/>
    <w:rsid w:val="004A2E02"/>
    <w:rsid w:val="004B108A"/>
    <w:rsid w:val="004B7C43"/>
    <w:rsid w:val="004C2B20"/>
    <w:rsid w:val="004C3912"/>
    <w:rsid w:val="004E28AD"/>
    <w:rsid w:val="004E2D2A"/>
    <w:rsid w:val="004F1D05"/>
    <w:rsid w:val="005149D6"/>
    <w:rsid w:val="0052443C"/>
    <w:rsid w:val="0052775E"/>
    <w:rsid w:val="00541A6B"/>
    <w:rsid w:val="00542514"/>
    <w:rsid w:val="00546AED"/>
    <w:rsid w:val="005621E4"/>
    <w:rsid w:val="005675B3"/>
    <w:rsid w:val="005678DE"/>
    <w:rsid w:val="005801B9"/>
    <w:rsid w:val="00595DFE"/>
    <w:rsid w:val="00596FD7"/>
    <w:rsid w:val="005A2C1F"/>
    <w:rsid w:val="005A3625"/>
    <w:rsid w:val="005A3CBD"/>
    <w:rsid w:val="005B1ADF"/>
    <w:rsid w:val="005B4738"/>
    <w:rsid w:val="005B673F"/>
    <w:rsid w:val="005B6AEF"/>
    <w:rsid w:val="005C212D"/>
    <w:rsid w:val="005C3CB0"/>
    <w:rsid w:val="005C5F82"/>
    <w:rsid w:val="005D71F2"/>
    <w:rsid w:val="005E2A5D"/>
    <w:rsid w:val="005E60A9"/>
    <w:rsid w:val="005F7499"/>
    <w:rsid w:val="0060080E"/>
    <w:rsid w:val="00601C9E"/>
    <w:rsid w:val="00612231"/>
    <w:rsid w:val="0061596A"/>
    <w:rsid w:val="00635EB1"/>
    <w:rsid w:val="00636DD9"/>
    <w:rsid w:val="0064273B"/>
    <w:rsid w:val="006473BB"/>
    <w:rsid w:val="0066495D"/>
    <w:rsid w:val="0066560B"/>
    <w:rsid w:val="006838F6"/>
    <w:rsid w:val="00695EB6"/>
    <w:rsid w:val="006A4D46"/>
    <w:rsid w:val="006A6024"/>
    <w:rsid w:val="006A7D7B"/>
    <w:rsid w:val="006C31FF"/>
    <w:rsid w:val="006C53B7"/>
    <w:rsid w:val="006C6B6C"/>
    <w:rsid w:val="006C704D"/>
    <w:rsid w:val="006D2854"/>
    <w:rsid w:val="006D5689"/>
    <w:rsid w:val="006D7BB4"/>
    <w:rsid w:val="006E1B0C"/>
    <w:rsid w:val="006E31CB"/>
    <w:rsid w:val="006E7910"/>
    <w:rsid w:val="007031EA"/>
    <w:rsid w:val="0070331D"/>
    <w:rsid w:val="00712B30"/>
    <w:rsid w:val="00720065"/>
    <w:rsid w:val="007202A1"/>
    <w:rsid w:val="00735A68"/>
    <w:rsid w:val="007370B0"/>
    <w:rsid w:val="00741B43"/>
    <w:rsid w:val="00756537"/>
    <w:rsid w:val="0079163D"/>
    <w:rsid w:val="007A0EBC"/>
    <w:rsid w:val="007A238D"/>
    <w:rsid w:val="007A3B64"/>
    <w:rsid w:val="007B1B8D"/>
    <w:rsid w:val="007B414E"/>
    <w:rsid w:val="007B4ABB"/>
    <w:rsid w:val="007B6904"/>
    <w:rsid w:val="007C0E06"/>
    <w:rsid w:val="007F07EF"/>
    <w:rsid w:val="007F21EC"/>
    <w:rsid w:val="007F342A"/>
    <w:rsid w:val="00802E26"/>
    <w:rsid w:val="00805FFB"/>
    <w:rsid w:val="008141FE"/>
    <w:rsid w:val="00816782"/>
    <w:rsid w:val="0082141D"/>
    <w:rsid w:val="00827F24"/>
    <w:rsid w:val="00847DEB"/>
    <w:rsid w:val="00855DA8"/>
    <w:rsid w:val="00883C3F"/>
    <w:rsid w:val="00886399"/>
    <w:rsid w:val="00894B06"/>
    <w:rsid w:val="008974CA"/>
    <w:rsid w:val="008A5ACE"/>
    <w:rsid w:val="008C6092"/>
    <w:rsid w:val="008D2F9F"/>
    <w:rsid w:val="008E1F7F"/>
    <w:rsid w:val="008E4E91"/>
    <w:rsid w:val="008E76D4"/>
    <w:rsid w:val="008F00E8"/>
    <w:rsid w:val="008F2378"/>
    <w:rsid w:val="008F6921"/>
    <w:rsid w:val="00906E0C"/>
    <w:rsid w:val="009204DF"/>
    <w:rsid w:val="009329F5"/>
    <w:rsid w:val="00933EED"/>
    <w:rsid w:val="00940CDE"/>
    <w:rsid w:val="00942B11"/>
    <w:rsid w:val="009506CA"/>
    <w:rsid w:val="0095313B"/>
    <w:rsid w:val="00954112"/>
    <w:rsid w:val="00973449"/>
    <w:rsid w:val="0097742A"/>
    <w:rsid w:val="00980EED"/>
    <w:rsid w:val="00985663"/>
    <w:rsid w:val="00985768"/>
    <w:rsid w:val="00990264"/>
    <w:rsid w:val="00991670"/>
    <w:rsid w:val="009A21E0"/>
    <w:rsid w:val="009B1F4A"/>
    <w:rsid w:val="009B3F8C"/>
    <w:rsid w:val="009B6238"/>
    <w:rsid w:val="009B6C8C"/>
    <w:rsid w:val="009B78DE"/>
    <w:rsid w:val="009C0D9B"/>
    <w:rsid w:val="009C0FCA"/>
    <w:rsid w:val="009C3963"/>
    <w:rsid w:val="009D24E0"/>
    <w:rsid w:val="009D323C"/>
    <w:rsid w:val="009E0745"/>
    <w:rsid w:val="009E51A6"/>
    <w:rsid w:val="009E7C5E"/>
    <w:rsid w:val="009F3D54"/>
    <w:rsid w:val="009F7529"/>
    <w:rsid w:val="00A1120B"/>
    <w:rsid w:val="00A1791B"/>
    <w:rsid w:val="00A35E2D"/>
    <w:rsid w:val="00A419A2"/>
    <w:rsid w:val="00A52951"/>
    <w:rsid w:val="00A5376D"/>
    <w:rsid w:val="00A609E1"/>
    <w:rsid w:val="00A6718B"/>
    <w:rsid w:val="00A74B8A"/>
    <w:rsid w:val="00A76DA2"/>
    <w:rsid w:val="00A83C2D"/>
    <w:rsid w:val="00A85F61"/>
    <w:rsid w:val="00A86A9D"/>
    <w:rsid w:val="00A86DB3"/>
    <w:rsid w:val="00A91417"/>
    <w:rsid w:val="00A9202E"/>
    <w:rsid w:val="00AA25DC"/>
    <w:rsid w:val="00AB27C0"/>
    <w:rsid w:val="00AB4914"/>
    <w:rsid w:val="00AC1A02"/>
    <w:rsid w:val="00AF16A1"/>
    <w:rsid w:val="00B10BD3"/>
    <w:rsid w:val="00B21043"/>
    <w:rsid w:val="00B30256"/>
    <w:rsid w:val="00B31D9C"/>
    <w:rsid w:val="00B354D0"/>
    <w:rsid w:val="00B44CAC"/>
    <w:rsid w:val="00B46D49"/>
    <w:rsid w:val="00B47054"/>
    <w:rsid w:val="00B53B66"/>
    <w:rsid w:val="00B54412"/>
    <w:rsid w:val="00B5682B"/>
    <w:rsid w:val="00B573D6"/>
    <w:rsid w:val="00B7783C"/>
    <w:rsid w:val="00B81455"/>
    <w:rsid w:val="00B83E15"/>
    <w:rsid w:val="00B878EF"/>
    <w:rsid w:val="00B9406E"/>
    <w:rsid w:val="00B9627F"/>
    <w:rsid w:val="00BA026E"/>
    <w:rsid w:val="00BA1697"/>
    <w:rsid w:val="00BA2415"/>
    <w:rsid w:val="00BA4F95"/>
    <w:rsid w:val="00BB1C55"/>
    <w:rsid w:val="00BB33F9"/>
    <w:rsid w:val="00BC3CE6"/>
    <w:rsid w:val="00BC5751"/>
    <w:rsid w:val="00BC6001"/>
    <w:rsid w:val="00BE29F8"/>
    <w:rsid w:val="00BE5E41"/>
    <w:rsid w:val="00C13CF5"/>
    <w:rsid w:val="00C23869"/>
    <w:rsid w:val="00C244EF"/>
    <w:rsid w:val="00C24EDC"/>
    <w:rsid w:val="00C25319"/>
    <w:rsid w:val="00C2552C"/>
    <w:rsid w:val="00C25A76"/>
    <w:rsid w:val="00C32206"/>
    <w:rsid w:val="00C35969"/>
    <w:rsid w:val="00C368EC"/>
    <w:rsid w:val="00C37CD8"/>
    <w:rsid w:val="00C40A5C"/>
    <w:rsid w:val="00C45C67"/>
    <w:rsid w:val="00C46419"/>
    <w:rsid w:val="00C46710"/>
    <w:rsid w:val="00C516D6"/>
    <w:rsid w:val="00C523FF"/>
    <w:rsid w:val="00C555C1"/>
    <w:rsid w:val="00C71C3C"/>
    <w:rsid w:val="00C811FF"/>
    <w:rsid w:val="00C933BA"/>
    <w:rsid w:val="00C94C24"/>
    <w:rsid w:val="00CA593D"/>
    <w:rsid w:val="00CC71D4"/>
    <w:rsid w:val="00CF1F7B"/>
    <w:rsid w:val="00D13250"/>
    <w:rsid w:val="00D21780"/>
    <w:rsid w:val="00D23346"/>
    <w:rsid w:val="00D243B8"/>
    <w:rsid w:val="00D32E43"/>
    <w:rsid w:val="00D34794"/>
    <w:rsid w:val="00D4502D"/>
    <w:rsid w:val="00D530CE"/>
    <w:rsid w:val="00D53E3C"/>
    <w:rsid w:val="00D551E1"/>
    <w:rsid w:val="00D66802"/>
    <w:rsid w:val="00D7007F"/>
    <w:rsid w:val="00D77950"/>
    <w:rsid w:val="00D80114"/>
    <w:rsid w:val="00D80175"/>
    <w:rsid w:val="00D8106C"/>
    <w:rsid w:val="00D92318"/>
    <w:rsid w:val="00D9391B"/>
    <w:rsid w:val="00D96685"/>
    <w:rsid w:val="00DB7C96"/>
    <w:rsid w:val="00DC3604"/>
    <w:rsid w:val="00DC3762"/>
    <w:rsid w:val="00DC769C"/>
    <w:rsid w:val="00DD4438"/>
    <w:rsid w:val="00DD4C0C"/>
    <w:rsid w:val="00DD616A"/>
    <w:rsid w:val="00DE0465"/>
    <w:rsid w:val="00DE1A69"/>
    <w:rsid w:val="00E049ED"/>
    <w:rsid w:val="00E22DE3"/>
    <w:rsid w:val="00E34E6D"/>
    <w:rsid w:val="00E37CD4"/>
    <w:rsid w:val="00E57848"/>
    <w:rsid w:val="00E72AD8"/>
    <w:rsid w:val="00E75261"/>
    <w:rsid w:val="00E837A6"/>
    <w:rsid w:val="00E83C66"/>
    <w:rsid w:val="00E9072F"/>
    <w:rsid w:val="00E90C25"/>
    <w:rsid w:val="00E96207"/>
    <w:rsid w:val="00EA2DF7"/>
    <w:rsid w:val="00EB27D7"/>
    <w:rsid w:val="00EB6FE3"/>
    <w:rsid w:val="00EB749E"/>
    <w:rsid w:val="00EC70BD"/>
    <w:rsid w:val="00ED21C3"/>
    <w:rsid w:val="00ED388C"/>
    <w:rsid w:val="00EE31DE"/>
    <w:rsid w:val="00EF02B0"/>
    <w:rsid w:val="00EF092E"/>
    <w:rsid w:val="00EF2DA8"/>
    <w:rsid w:val="00EF5BA0"/>
    <w:rsid w:val="00F01B61"/>
    <w:rsid w:val="00F02044"/>
    <w:rsid w:val="00F0517F"/>
    <w:rsid w:val="00F10ECD"/>
    <w:rsid w:val="00F11B26"/>
    <w:rsid w:val="00F149FD"/>
    <w:rsid w:val="00F16954"/>
    <w:rsid w:val="00F30604"/>
    <w:rsid w:val="00F31BE1"/>
    <w:rsid w:val="00F352C9"/>
    <w:rsid w:val="00F375FC"/>
    <w:rsid w:val="00F420BC"/>
    <w:rsid w:val="00F4262F"/>
    <w:rsid w:val="00F4341E"/>
    <w:rsid w:val="00F4576E"/>
    <w:rsid w:val="00F50D8E"/>
    <w:rsid w:val="00F53719"/>
    <w:rsid w:val="00F56495"/>
    <w:rsid w:val="00F57291"/>
    <w:rsid w:val="00F66CB0"/>
    <w:rsid w:val="00F76C89"/>
    <w:rsid w:val="00F80091"/>
    <w:rsid w:val="00FA1B07"/>
    <w:rsid w:val="00FA1F1F"/>
    <w:rsid w:val="00FA29B8"/>
    <w:rsid w:val="00FA5D07"/>
    <w:rsid w:val="00FC0856"/>
    <w:rsid w:val="00FD3D92"/>
    <w:rsid w:val="00FF3596"/>
    <w:rsid w:val="00FF56DD"/>
    <w:rsid w:val="00FF6D0E"/>
    <w:rsid w:val="04C96ED0"/>
    <w:rsid w:val="1C16A046"/>
    <w:rsid w:val="25DD35B3"/>
    <w:rsid w:val="350BE4C6"/>
    <w:rsid w:val="362056FF"/>
    <w:rsid w:val="3A4A1F43"/>
    <w:rsid w:val="3EDB63D8"/>
    <w:rsid w:val="6EF140F3"/>
    <w:rsid w:val="75179074"/>
    <w:rsid w:val="75FE26FE"/>
    <w:rsid w:val="7C63F8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B67191"/>
  <w15:docId w15:val="{2A3CB16A-151F-40CE-8541-D9FC1802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A15">
    <w:name w:val="A15"/>
    <w:uiPriority w:val="99"/>
    <w:rsid w:val="0095313B"/>
    <w:rPr>
      <w:rFonts w:cs="Frutiger LT Std"/>
      <w:color w:val="000000"/>
      <w:sz w:val="11"/>
      <w:szCs w:val="11"/>
    </w:rPr>
  </w:style>
  <w:style w:type="character" w:styleId="UnresolvedMention">
    <w:name w:val="Unresolved Mention"/>
    <w:basedOn w:val="DefaultParagraphFont"/>
    <w:uiPriority w:val="99"/>
    <w:semiHidden/>
    <w:unhideWhenUsed/>
    <w:rsid w:val="00C35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454911944">
      <w:bodyDiv w:val="1"/>
      <w:marLeft w:val="0"/>
      <w:marRight w:val="0"/>
      <w:marTop w:val="0"/>
      <w:marBottom w:val="0"/>
      <w:divBdr>
        <w:top w:val="none" w:sz="0" w:space="0" w:color="auto"/>
        <w:left w:val="none" w:sz="0" w:space="0" w:color="auto"/>
        <w:bottom w:val="none" w:sz="0" w:space="0" w:color="auto"/>
        <w:right w:val="none" w:sz="0" w:space="0" w:color="auto"/>
      </w:divBdr>
    </w:div>
    <w:div w:id="1225217879">
      <w:bodyDiv w:val="1"/>
      <w:marLeft w:val="0"/>
      <w:marRight w:val="0"/>
      <w:marTop w:val="0"/>
      <w:marBottom w:val="0"/>
      <w:divBdr>
        <w:top w:val="none" w:sz="0" w:space="0" w:color="auto"/>
        <w:left w:val="none" w:sz="0" w:space="0" w:color="auto"/>
        <w:bottom w:val="none" w:sz="0" w:space="0" w:color="auto"/>
        <w:right w:val="none" w:sz="0" w:space="0" w:color="auto"/>
      </w:divBdr>
    </w:div>
    <w:div w:id="193725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x.doi.org/10.3978%2Fj.issn.2072-1439.2015.04.4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dx.doi.org/10.1136/thx.2010.137026"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i.health.nsw.gov.au/__data/assets/pdf_file/0018/201906/PleuralDrains_Guideline-021116.pdf" TargetMode="External"/><Relationship Id="rId5" Type="http://schemas.openxmlformats.org/officeDocument/2006/relationships/numbering" Target="numbering.xml"/><Relationship Id="rId15" Type="http://schemas.openxmlformats.org/officeDocument/2006/relationships/package" Target="embeddings/Microsoft_Visio_Drawing.vsdx"/><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CHS21/341</Decision_x0020_Number>
    <Description0 xmlns="690b2128-8961-48af-a473-22c34a9accba">The purpose of this policy is to provide clear guidance to Canberra Health Services (CHS) staff caring for patients requiring the insertion of a small-bore ICC.</Description0>
    <Display_x0020_on_x0020_Internet xmlns="690b2128-8961-48af-a473-22c34a9accba">true</Display_x0020_on_x0020_Internet>
    <Review_x0020_Date xmlns="690b2128-8961-48af-a473-22c34a9accba">2022-04-30T14:00:00+00:00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Search Terms  Intercostal Catheter insertion, ICC, small bore, pleural effusion, emergency, pneumothorax, fluid, drain, chest, imaging, insertion</Key_x0020_Words>
    <Type_x0020_of_x0020_Document xmlns="690b2128-8961-48af-a473-22c34a9accba">Policy</Type_x0020_of_x0020_Document>
    <Version_x0020_Number xmlns="690b2128-8961-48af-a473-22c34a9accba">1</Version_x0020_Number>
    <Approval_x0020_Date xmlns="690b2128-8961-48af-a473-22c34a9accba">2021-06-02T14:00:00+00:00</Approval_x0020_Date>
    <Notes0 xmlns="690b2128-8961-48af-a473-22c34a9accba">3 June 21 - Resubmit was endorsed out of session by the original reviewer Tim Took </Notes0>
    <New_x0020_Applies_x0020_To xmlns="690b2128-8961-48af-a473-22c34a9accba">Canberra Health Services</New_x0020_Applies_x0020_To>
    <New_x0020_Owner xmlns="690b2128-8961-48af-a473-22c34a9accba">Medical Services Group</New_x0020_Owner>
    <Status xmlns="690b2128-8961-48af-a473-22c34a9accba">Approved</Status>
  </documentManagement>
</p:properties>
</file>

<file path=customXml/itemProps1.xml><?xml version="1.0" encoding="utf-8"?>
<ds:datastoreItem xmlns:ds="http://schemas.openxmlformats.org/officeDocument/2006/customXml" ds:itemID="{BCC9CA43-26D7-4654-980F-786CBE722ABD}">
  <ds:schemaRefs>
    <ds:schemaRef ds:uri="http://schemas.openxmlformats.org/officeDocument/2006/bibliography"/>
  </ds:schemaRefs>
</ds:datastoreItem>
</file>

<file path=customXml/itemProps2.xml><?xml version="1.0" encoding="utf-8"?>
<ds:datastoreItem xmlns:ds="http://schemas.openxmlformats.org/officeDocument/2006/customXml" ds:itemID="{D1AEA7D0-8729-431A-92D4-97F349919FC7}"/>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Intercostal Catheters (ICC) – Insertion of small-bore in Adults </dc:title>
  <dc:subject>23;#;#22;#;#19;#</dc:subject>
  <dc:creator>Kerryn Hunter</dc:creator>
  <cp:lastModifiedBy>Wijekoon, Tharu (Health)</cp:lastModifiedBy>
  <cp:revision>5</cp:revision>
  <cp:lastPrinted>2018-03-27T21:45:00Z</cp:lastPrinted>
  <dcterms:created xsi:type="dcterms:W3CDTF">2021-05-31T23:23:00Z</dcterms:created>
  <dcterms:modified xsi:type="dcterms:W3CDTF">2021-06-04T05:03:00Z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