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A119" w14:textId="77777777" w:rsidR="00481A6C" w:rsidRPr="00481A6C" w:rsidRDefault="008606A0" w:rsidP="00481A6C">
      <w:pPr>
        <w:pStyle w:val="Header"/>
        <w:rPr>
          <w:sz w:val="40"/>
          <w:szCs w:val="40"/>
        </w:rPr>
      </w:pPr>
      <w:bookmarkStart w:id="0" w:name="_top"/>
      <w:bookmarkEnd w:id="0"/>
      <w:r w:rsidRPr="008606A0">
        <w:rPr>
          <w:b/>
          <w:bCs/>
          <w:sz w:val="40"/>
          <w:szCs w:val="40"/>
        </w:rPr>
        <w:t>Guideline</w:t>
      </w:r>
      <w:r w:rsidRPr="008606A0">
        <w:rPr>
          <w:sz w:val="40"/>
          <w:szCs w:val="40"/>
        </w:rPr>
        <w:t xml:space="preserve"> | </w:t>
      </w:r>
      <w:r w:rsidR="00481A6C" w:rsidRPr="008606A0">
        <w:rPr>
          <w:sz w:val="40"/>
          <w:szCs w:val="40"/>
        </w:rPr>
        <w:t>Canberra Health Services</w:t>
      </w:r>
    </w:p>
    <w:p w14:paraId="504B0A3B" w14:textId="13DBD544" w:rsidR="00E31596" w:rsidRPr="00E31596" w:rsidRDefault="000B1F8A" w:rsidP="00481A6C">
      <w:pPr>
        <w:pStyle w:val="Header"/>
        <w:rPr>
          <w:color w:val="575757" w:themeColor="text2"/>
          <w:sz w:val="20"/>
          <w:szCs w:val="20"/>
        </w:rPr>
      </w:pPr>
      <w:r>
        <w:rPr>
          <w:sz w:val="32"/>
          <w:szCs w:val="32"/>
        </w:rPr>
        <w:t xml:space="preserve">Management of Decreased </w:t>
      </w:r>
      <w:proofErr w:type="spellStart"/>
      <w:r>
        <w:rPr>
          <w:sz w:val="32"/>
          <w:szCs w:val="32"/>
        </w:rPr>
        <w:t>Fetal</w:t>
      </w:r>
      <w:proofErr w:type="spellEnd"/>
      <w:r>
        <w:rPr>
          <w:sz w:val="32"/>
          <w:szCs w:val="32"/>
        </w:rPr>
        <w:t xml:space="preserve"> Movements</w:t>
      </w:r>
      <w:r w:rsidR="00E31596">
        <w:rPr>
          <w:color w:val="575757" w:themeColor="text2"/>
          <w:sz w:val="20"/>
          <w:szCs w:val="20"/>
        </w:rPr>
        <w:br/>
      </w:r>
      <w:r w:rsidR="00E31596" w:rsidRPr="00E31596">
        <w:t>CHS</w:t>
      </w:r>
      <w:r w:rsidR="00E350BB">
        <w:t>24</w:t>
      </w:r>
      <w:r w:rsidR="00E31596" w:rsidRPr="00E31596">
        <w:t>/</w:t>
      </w:r>
      <w:r w:rsidR="00E350BB">
        <w:t>582</w:t>
      </w:r>
    </w:p>
    <w:p w14:paraId="69D46494" w14:textId="77777777" w:rsidR="00CA4FDE" w:rsidRDefault="00CA4FDE">
      <w:pPr>
        <w:spacing w:before="0" w:after="0" w:line="240" w:lineRule="auto"/>
      </w:pPr>
      <w:bookmarkStart w:id="1" w:name="_Hlk157074578"/>
    </w:p>
    <w:sdt>
      <w:sdtPr>
        <w:rPr>
          <w:sz w:val="32"/>
        </w:rPr>
        <w:id w:val="-1206019646"/>
        <w:docPartObj>
          <w:docPartGallery w:val="Table of Contents"/>
          <w:docPartUnique/>
        </w:docPartObj>
      </w:sdtPr>
      <w:sdtEndPr>
        <w:rPr>
          <w:noProof/>
        </w:rPr>
      </w:sdtEndPr>
      <w:sdtContent>
        <w:p w14:paraId="1423783B" w14:textId="77777777" w:rsidR="00A731B8" w:rsidRPr="000E7683" w:rsidRDefault="00A731B8">
          <w:pPr>
            <w:pStyle w:val="TOCHeading"/>
            <w:rPr>
              <w:rStyle w:val="Heading3Char"/>
              <w:b/>
              <w:bCs w:val="0"/>
            </w:rPr>
          </w:pPr>
          <w:r w:rsidRPr="000E7683">
            <w:rPr>
              <w:rStyle w:val="Heading3Char"/>
              <w:b/>
              <w:bCs w:val="0"/>
            </w:rPr>
            <w:t>Contents</w:t>
          </w:r>
        </w:p>
        <w:p w14:paraId="6482075B" w14:textId="7DEBF11D" w:rsidR="004641BD" w:rsidRDefault="00A731B8">
          <w:pPr>
            <w:pStyle w:val="TOC1"/>
            <w:rPr>
              <w:rFonts w:asciiTheme="minorHAnsi" w:eastAsiaTheme="minorEastAsia" w:hAnsiTheme="minorHAnsi" w:cs="Arial Unicode MS"/>
              <w:color w:val="auto"/>
              <w:kern w:val="2"/>
              <w:sz w:val="22"/>
              <w:szCs w:val="22"/>
              <w:lang w:bidi="ml-IN"/>
              <w14:ligatures w14:val="standardContextual"/>
            </w:rPr>
          </w:pPr>
          <w:r>
            <w:rPr>
              <w:rFonts w:cs="Times New Roman"/>
              <w:lang w:eastAsia="en-US"/>
            </w:rPr>
            <w:fldChar w:fldCharType="begin"/>
          </w:r>
          <w:r>
            <w:instrText xml:space="preserve"> TOC \h \z \u \t "Heading 2,1,Heading 3,2" </w:instrText>
          </w:r>
          <w:r>
            <w:rPr>
              <w:rFonts w:cs="Times New Roman"/>
              <w:lang w:eastAsia="en-US"/>
            </w:rPr>
            <w:fldChar w:fldCharType="separate"/>
          </w:r>
          <w:hyperlink w:anchor="_Toc175723067" w:history="1">
            <w:r w:rsidR="004641BD" w:rsidRPr="00A67930">
              <w:rPr>
                <w:rStyle w:val="Hyperlink"/>
              </w:rPr>
              <w:t>Guideline statement</w:t>
            </w:r>
            <w:r w:rsidR="004641BD">
              <w:rPr>
                <w:webHidden/>
              </w:rPr>
              <w:tab/>
            </w:r>
            <w:r w:rsidR="004641BD">
              <w:rPr>
                <w:webHidden/>
              </w:rPr>
              <w:fldChar w:fldCharType="begin"/>
            </w:r>
            <w:r w:rsidR="004641BD">
              <w:rPr>
                <w:webHidden/>
              </w:rPr>
              <w:instrText xml:space="preserve"> PAGEREF _Toc175723067 \h </w:instrText>
            </w:r>
            <w:r w:rsidR="004641BD">
              <w:rPr>
                <w:webHidden/>
              </w:rPr>
            </w:r>
            <w:r w:rsidR="004641BD">
              <w:rPr>
                <w:webHidden/>
              </w:rPr>
              <w:fldChar w:fldCharType="separate"/>
            </w:r>
            <w:r w:rsidR="00177AFB">
              <w:rPr>
                <w:webHidden/>
              </w:rPr>
              <w:t>2</w:t>
            </w:r>
            <w:r w:rsidR="004641BD">
              <w:rPr>
                <w:webHidden/>
              </w:rPr>
              <w:fldChar w:fldCharType="end"/>
            </w:r>
          </w:hyperlink>
        </w:p>
        <w:p w14:paraId="6B612053" w14:textId="5E521C68"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68" w:history="1">
            <w:r w:rsidR="004641BD" w:rsidRPr="00A67930">
              <w:rPr>
                <w:rStyle w:val="Hyperlink"/>
              </w:rPr>
              <w:t>Scope</w:t>
            </w:r>
            <w:r w:rsidR="004641BD">
              <w:rPr>
                <w:webHidden/>
              </w:rPr>
              <w:tab/>
            </w:r>
            <w:r w:rsidR="004641BD">
              <w:rPr>
                <w:webHidden/>
              </w:rPr>
              <w:fldChar w:fldCharType="begin"/>
            </w:r>
            <w:r w:rsidR="004641BD">
              <w:rPr>
                <w:webHidden/>
              </w:rPr>
              <w:instrText xml:space="preserve"> PAGEREF _Toc175723068 \h </w:instrText>
            </w:r>
            <w:r w:rsidR="004641BD">
              <w:rPr>
                <w:webHidden/>
              </w:rPr>
            </w:r>
            <w:r w:rsidR="004641BD">
              <w:rPr>
                <w:webHidden/>
              </w:rPr>
              <w:fldChar w:fldCharType="separate"/>
            </w:r>
            <w:r w:rsidR="00177AFB">
              <w:rPr>
                <w:webHidden/>
              </w:rPr>
              <w:t>2</w:t>
            </w:r>
            <w:r w:rsidR="004641BD">
              <w:rPr>
                <w:webHidden/>
              </w:rPr>
              <w:fldChar w:fldCharType="end"/>
            </w:r>
          </w:hyperlink>
        </w:p>
        <w:p w14:paraId="08220113" w14:textId="4207E70A"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69" w:history="1">
            <w:r w:rsidR="004641BD" w:rsidRPr="00A67930">
              <w:rPr>
                <w:rStyle w:val="Hyperlink"/>
              </w:rPr>
              <w:t>Section 1 - Recommendations for information provision and advice about fetal movement monitoring</w:t>
            </w:r>
            <w:r w:rsidR="004641BD">
              <w:rPr>
                <w:webHidden/>
              </w:rPr>
              <w:tab/>
            </w:r>
            <w:r w:rsidR="004641BD">
              <w:rPr>
                <w:webHidden/>
              </w:rPr>
              <w:fldChar w:fldCharType="begin"/>
            </w:r>
            <w:r w:rsidR="004641BD">
              <w:rPr>
                <w:webHidden/>
              </w:rPr>
              <w:instrText xml:space="preserve"> PAGEREF _Toc175723069 \h </w:instrText>
            </w:r>
            <w:r w:rsidR="004641BD">
              <w:rPr>
                <w:webHidden/>
              </w:rPr>
            </w:r>
            <w:r w:rsidR="004641BD">
              <w:rPr>
                <w:webHidden/>
              </w:rPr>
              <w:fldChar w:fldCharType="separate"/>
            </w:r>
            <w:r w:rsidR="00177AFB">
              <w:rPr>
                <w:webHidden/>
              </w:rPr>
              <w:t>3</w:t>
            </w:r>
            <w:r w:rsidR="004641BD">
              <w:rPr>
                <w:webHidden/>
              </w:rPr>
              <w:fldChar w:fldCharType="end"/>
            </w:r>
          </w:hyperlink>
        </w:p>
        <w:p w14:paraId="1B8FDF31" w14:textId="18EB74E1"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0" w:history="1">
            <w:r w:rsidR="004641BD" w:rsidRPr="00A67930">
              <w:rPr>
                <w:rStyle w:val="Hyperlink"/>
              </w:rPr>
              <w:t>Section 2 – Recommendations for the investigation of decreased fetal movements</w:t>
            </w:r>
            <w:r w:rsidR="004641BD">
              <w:rPr>
                <w:webHidden/>
              </w:rPr>
              <w:tab/>
            </w:r>
            <w:r w:rsidR="004641BD">
              <w:rPr>
                <w:webHidden/>
              </w:rPr>
              <w:fldChar w:fldCharType="begin"/>
            </w:r>
            <w:r w:rsidR="004641BD">
              <w:rPr>
                <w:webHidden/>
              </w:rPr>
              <w:instrText xml:space="preserve"> PAGEREF _Toc175723070 \h </w:instrText>
            </w:r>
            <w:r w:rsidR="004641BD">
              <w:rPr>
                <w:webHidden/>
              </w:rPr>
            </w:r>
            <w:r w:rsidR="004641BD">
              <w:rPr>
                <w:webHidden/>
              </w:rPr>
              <w:fldChar w:fldCharType="separate"/>
            </w:r>
            <w:r w:rsidR="00177AFB">
              <w:rPr>
                <w:webHidden/>
              </w:rPr>
              <w:t>4</w:t>
            </w:r>
            <w:r w:rsidR="004641BD">
              <w:rPr>
                <w:webHidden/>
              </w:rPr>
              <w:fldChar w:fldCharType="end"/>
            </w:r>
          </w:hyperlink>
        </w:p>
        <w:p w14:paraId="7972117F" w14:textId="52B4875D"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1" w:history="1">
            <w:r w:rsidR="004641BD" w:rsidRPr="00A67930">
              <w:rPr>
                <w:rStyle w:val="Hyperlink"/>
              </w:rPr>
              <w:t>Section 3- Recommendations for management of women following assessment for DFM</w:t>
            </w:r>
            <w:r w:rsidR="004641BD">
              <w:rPr>
                <w:webHidden/>
              </w:rPr>
              <w:tab/>
            </w:r>
            <w:r w:rsidR="004641BD">
              <w:rPr>
                <w:webHidden/>
              </w:rPr>
              <w:fldChar w:fldCharType="begin"/>
            </w:r>
            <w:r w:rsidR="004641BD">
              <w:rPr>
                <w:webHidden/>
              </w:rPr>
              <w:instrText xml:space="preserve"> PAGEREF _Toc175723071 \h </w:instrText>
            </w:r>
            <w:r w:rsidR="004641BD">
              <w:rPr>
                <w:webHidden/>
              </w:rPr>
            </w:r>
            <w:r w:rsidR="004641BD">
              <w:rPr>
                <w:webHidden/>
              </w:rPr>
              <w:fldChar w:fldCharType="separate"/>
            </w:r>
            <w:r w:rsidR="00177AFB">
              <w:rPr>
                <w:webHidden/>
              </w:rPr>
              <w:t>6</w:t>
            </w:r>
            <w:r w:rsidR="004641BD">
              <w:rPr>
                <w:webHidden/>
              </w:rPr>
              <w:fldChar w:fldCharType="end"/>
            </w:r>
          </w:hyperlink>
        </w:p>
        <w:p w14:paraId="281625E8" w14:textId="5FF91A75"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2" w:history="1">
            <w:r w:rsidR="004641BD" w:rsidRPr="00A67930">
              <w:rPr>
                <w:rStyle w:val="Hyperlink"/>
              </w:rPr>
              <w:t>Section 4- Investigations for DFM prior to 28 weeks’ gestation</w:t>
            </w:r>
            <w:r w:rsidR="004641BD">
              <w:rPr>
                <w:webHidden/>
              </w:rPr>
              <w:tab/>
            </w:r>
            <w:r w:rsidR="004641BD">
              <w:rPr>
                <w:webHidden/>
              </w:rPr>
              <w:fldChar w:fldCharType="begin"/>
            </w:r>
            <w:r w:rsidR="004641BD">
              <w:rPr>
                <w:webHidden/>
              </w:rPr>
              <w:instrText xml:space="preserve"> PAGEREF _Toc175723072 \h </w:instrText>
            </w:r>
            <w:r w:rsidR="004641BD">
              <w:rPr>
                <w:webHidden/>
              </w:rPr>
            </w:r>
            <w:r w:rsidR="004641BD">
              <w:rPr>
                <w:webHidden/>
              </w:rPr>
              <w:fldChar w:fldCharType="separate"/>
            </w:r>
            <w:r w:rsidR="00177AFB">
              <w:rPr>
                <w:webHidden/>
              </w:rPr>
              <w:t>9</w:t>
            </w:r>
            <w:r w:rsidR="004641BD">
              <w:rPr>
                <w:webHidden/>
              </w:rPr>
              <w:fldChar w:fldCharType="end"/>
            </w:r>
          </w:hyperlink>
        </w:p>
        <w:p w14:paraId="74B8F6FE" w14:textId="21FDF40E"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3" w:history="1">
            <w:r w:rsidR="004641BD" w:rsidRPr="00A67930">
              <w:rPr>
                <w:rStyle w:val="Hyperlink"/>
              </w:rPr>
              <w:t>Evaluation</w:t>
            </w:r>
            <w:r w:rsidR="004641BD">
              <w:rPr>
                <w:webHidden/>
              </w:rPr>
              <w:tab/>
            </w:r>
            <w:r w:rsidR="004641BD">
              <w:rPr>
                <w:webHidden/>
              </w:rPr>
              <w:fldChar w:fldCharType="begin"/>
            </w:r>
            <w:r w:rsidR="004641BD">
              <w:rPr>
                <w:webHidden/>
              </w:rPr>
              <w:instrText xml:space="preserve"> PAGEREF _Toc175723073 \h </w:instrText>
            </w:r>
            <w:r w:rsidR="004641BD">
              <w:rPr>
                <w:webHidden/>
              </w:rPr>
            </w:r>
            <w:r w:rsidR="004641BD">
              <w:rPr>
                <w:webHidden/>
              </w:rPr>
              <w:fldChar w:fldCharType="separate"/>
            </w:r>
            <w:r w:rsidR="00177AFB">
              <w:rPr>
                <w:webHidden/>
              </w:rPr>
              <w:t>9</w:t>
            </w:r>
            <w:r w:rsidR="004641BD">
              <w:rPr>
                <w:webHidden/>
              </w:rPr>
              <w:fldChar w:fldCharType="end"/>
            </w:r>
          </w:hyperlink>
        </w:p>
        <w:p w14:paraId="76E85393" w14:textId="5D867CA3"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4" w:history="1">
            <w:r w:rsidR="004641BD" w:rsidRPr="00A67930">
              <w:rPr>
                <w:rStyle w:val="Hyperlink"/>
              </w:rPr>
              <w:t>Related policies, procedures, guidelines and legislation</w:t>
            </w:r>
            <w:r w:rsidR="004641BD">
              <w:rPr>
                <w:webHidden/>
              </w:rPr>
              <w:tab/>
            </w:r>
            <w:r w:rsidR="004641BD">
              <w:rPr>
                <w:webHidden/>
              </w:rPr>
              <w:fldChar w:fldCharType="begin"/>
            </w:r>
            <w:r w:rsidR="004641BD">
              <w:rPr>
                <w:webHidden/>
              </w:rPr>
              <w:instrText xml:space="preserve"> PAGEREF _Toc175723074 \h </w:instrText>
            </w:r>
            <w:r w:rsidR="004641BD">
              <w:rPr>
                <w:webHidden/>
              </w:rPr>
            </w:r>
            <w:r w:rsidR="004641BD">
              <w:rPr>
                <w:webHidden/>
              </w:rPr>
              <w:fldChar w:fldCharType="separate"/>
            </w:r>
            <w:r w:rsidR="00177AFB">
              <w:rPr>
                <w:webHidden/>
              </w:rPr>
              <w:t>10</w:t>
            </w:r>
            <w:r w:rsidR="004641BD">
              <w:rPr>
                <w:webHidden/>
              </w:rPr>
              <w:fldChar w:fldCharType="end"/>
            </w:r>
          </w:hyperlink>
        </w:p>
        <w:p w14:paraId="49DB1E6B" w14:textId="3BE55628"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5" w:history="1">
            <w:r w:rsidR="004641BD" w:rsidRPr="00A67930">
              <w:rPr>
                <w:rStyle w:val="Hyperlink"/>
              </w:rPr>
              <w:t>References</w:t>
            </w:r>
            <w:r w:rsidR="004641BD">
              <w:rPr>
                <w:webHidden/>
              </w:rPr>
              <w:tab/>
            </w:r>
            <w:r w:rsidR="004641BD">
              <w:rPr>
                <w:webHidden/>
              </w:rPr>
              <w:fldChar w:fldCharType="begin"/>
            </w:r>
            <w:r w:rsidR="004641BD">
              <w:rPr>
                <w:webHidden/>
              </w:rPr>
              <w:instrText xml:space="preserve"> PAGEREF _Toc175723075 \h </w:instrText>
            </w:r>
            <w:r w:rsidR="004641BD">
              <w:rPr>
                <w:webHidden/>
              </w:rPr>
            </w:r>
            <w:r w:rsidR="004641BD">
              <w:rPr>
                <w:webHidden/>
              </w:rPr>
              <w:fldChar w:fldCharType="separate"/>
            </w:r>
            <w:r w:rsidR="00177AFB">
              <w:rPr>
                <w:webHidden/>
              </w:rPr>
              <w:t>10</w:t>
            </w:r>
            <w:r w:rsidR="004641BD">
              <w:rPr>
                <w:webHidden/>
              </w:rPr>
              <w:fldChar w:fldCharType="end"/>
            </w:r>
          </w:hyperlink>
        </w:p>
        <w:p w14:paraId="762ADDFD" w14:textId="3C8123FB"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6" w:history="1">
            <w:r w:rsidR="004641BD" w:rsidRPr="00A67930">
              <w:rPr>
                <w:rStyle w:val="Hyperlink"/>
              </w:rPr>
              <w:t>Search terms</w:t>
            </w:r>
            <w:r w:rsidR="004641BD">
              <w:rPr>
                <w:webHidden/>
              </w:rPr>
              <w:tab/>
            </w:r>
            <w:r w:rsidR="004641BD">
              <w:rPr>
                <w:webHidden/>
              </w:rPr>
              <w:fldChar w:fldCharType="begin"/>
            </w:r>
            <w:r w:rsidR="004641BD">
              <w:rPr>
                <w:webHidden/>
              </w:rPr>
              <w:instrText xml:space="preserve"> PAGEREF _Toc175723076 \h </w:instrText>
            </w:r>
            <w:r w:rsidR="004641BD">
              <w:rPr>
                <w:webHidden/>
              </w:rPr>
            </w:r>
            <w:r w:rsidR="004641BD">
              <w:rPr>
                <w:webHidden/>
              </w:rPr>
              <w:fldChar w:fldCharType="separate"/>
            </w:r>
            <w:r w:rsidR="00177AFB">
              <w:rPr>
                <w:webHidden/>
              </w:rPr>
              <w:t>11</w:t>
            </w:r>
            <w:r w:rsidR="004641BD">
              <w:rPr>
                <w:webHidden/>
              </w:rPr>
              <w:fldChar w:fldCharType="end"/>
            </w:r>
          </w:hyperlink>
        </w:p>
        <w:p w14:paraId="65931B0F" w14:textId="6DDE3E25" w:rsidR="004641BD" w:rsidRDefault="00E350BB">
          <w:pPr>
            <w:pStyle w:val="TOC1"/>
            <w:rPr>
              <w:rFonts w:asciiTheme="minorHAnsi" w:eastAsiaTheme="minorEastAsia" w:hAnsiTheme="minorHAnsi" w:cs="Arial Unicode MS"/>
              <w:color w:val="auto"/>
              <w:kern w:val="2"/>
              <w:sz w:val="22"/>
              <w:szCs w:val="22"/>
              <w:lang w:bidi="ml-IN"/>
              <w14:ligatures w14:val="standardContextual"/>
            </w:rPr>
          </w:pPr>
          <w:hyperlink w:anchor="_Toc175723077" w:history="1">
            <w:r w:rsidR="004641BD" w:rsidRPr="00A67930">
              <w:rPr>
                <w:rStyle w:val="Hyperlink"/>
              </w:rPr>
              <w:t>Attachments</w:t>
            </w:r>
            <w:r w:rsidR="004641BD">
              <w:rPr>
                <w:webHidden/>
              </w:rPr>
              <w:tab/>
            </w:r>
            <w:r w:rsidR="004641BD">
              <w:rPr>
                <w:webHidden/>
              </w:rPr>
              <w:fldChar w:fldCharType="begin"/>
            </w:r>
            <w:r w:rsidR="004641BD">
              <w:rPr>
                <w:webHidden/>
              </w:rPr>
              <w:instrText xml:space="preserve"> PAGEREF _Toc175723077 \h </w:instrText>
            </w:r>
            <w:r w:rsidR="004641BD">
              <w:rPr>
                <w:webHidden/>
              </w:rPr>
            </w:r>
            <w:r w:rsidR="004641BD">
              <w:rPr>
                <w:webHidden/>
              </w:rPr>
              <w:fldChar w:fldCharType="separate"/>
            </w:r>
            <w:r w:rsidR="00177AFB">
              <w:rPr>
                <w:webHidden/>
              </w:rPr>
              <w:t>11</w:t>
            </w:r>
            <w:r w:rsidR="004641BD">
              <w:rPr>
                <w:webHidden/>
              </w:rPr>
              <w:fldChar w:fldCharType="end"/>
            </w:r>
          </w:hyperlink>
        </w:p>
        <w:p w14:paraId="24DA1F44" w14:textId="5781FADF" w:rsidR="00481A6C" w:rsidRDefault="00A731B8" w:rsidP="00481A6C">
          <w:pPr>
            <w:pStyle w:val="TOCHeading2"/>
          </w:pPr>
          <w:r>
            <w:rPr>
              <w:noProof/>
            </w:rPr>
            <w:fldChar w:fldCharType="end"/>
          </w:r>
        </w:p>
      </w:sdtContent>
    </w:sdt>
    <w:p w14:paraId="5EEE3723" w14:textId="77777777" w:rsidR="00FE46F1" w:rsidRDefault="00FE46F1">
      <w:pPr>
        <w:spacing w:before="0" w:after="0" w:line="240" w:lineRule="auto"/>
        <w:rPr>
          <w:rFonts w:eastAsia="Times New Roman"/>
          <w:b/>
          <w:color w:val="FFFFFF" w:themeColor="background1"/>
          <w:szCs w:val="80"/>
          <w:lang w:eastAsia="en-US"/>
        </w:rPr>
      </w:pPr>
      <w:r>
        <w:br w:type="page"/>
      </w:r>
    </w:p>
    <w:p w14:paraId="73C625D5" w14:textId="48A68F4F" w:rsidR="0078367D" w:rsidRDefault="0078367D" w:rsidP="0078367D">
      <w:pPr>
        <w:pStyle w:val="Heading2"/>
      </w:pPr>
      <w:bookmarkStart w:id="2" w:name="_Toc175723067"/>
      <w:r>
        <w:lastRenderedPageBreak/>
        <w:t>Guideline statement</w:t>
      </w:r>
      <w:bookmarkEnd w:id="2"/>
      <w:r w:rsidR="009746B1">
        <w:t xml:space="preserve"> </w:t>
      </w:r>
    </w:p>
    <w:p w14:paraId="7EAEBC20" w14:textId="77777777" w:rsidR="000B1F8A" w:rsidRPr="000B1F8A" w:rsidRDefault="000B1F8A" w:rsidP="000B1F8A">
      <w:pPr>
        <w:pStyle w:val="BodyCopy"/>
        <w:spacing w:after="0"/>
        <w:rPr>
          <w:b/>
          <w:color w:val="3D2262" w:themeColor="accent1"/>
          <w:szCs w:val="32"/>
          <w:lang w:eastAsia="en-US"/>
        </w:rPr>
      </w:pPr>
      <w:r w:rsidRPr="000B1F8A">
        <w:rPr>
          <w:b/>
          <w:color w:val="3D2262" w:themeColor="accent1"/>
          <w:szCs w:val="32"/>
          <w:lang w:eastAsia="en-US"/>
        </w:rPr>
        <w:t>Background</w:t>
      </w:r>
    </w:p>
    <w:p w14:paraId="5304B7B1" w14:textId="1DC6ACAA" w:rsidR="000B1F8A" w:rsidRPr="000B1F8A" w:rsidRDefault="000B1F8A" w:rsidP="000B1F8A">
      <w:pPr>
        <w:pStyle w:val="BodyCopy"/>
        <w:rPr>
          <w:bCs w:val="0"/>
          <w:szCs w:val="32"/>
          <w:lang w:eastAsia="en-US"/>
        </w:rPr>
      </w:pPr>
      <w:r w:rsidRPr="000B1F8A">
        <w:rPr>
          <w:bCs w:val="0"/>
          <w:szCs w:val="32"/>
          <w:lang w:eastAsia="en-US"/>
        </w:rPr>
        <w:t xml:space="preserve">Fetal movements are a reliable indicator of fetal well-being </w:t>
      </w:r>
      <w:r w:rsidRPr="000B1F8A">
        <w:rPr>
          <w:bCs w:val="0"/>
          <w:szCs w:val="32"/>
          <w:vertAlign w:val="superscript"/>
          <w:lang w:eastAsia="en-US"/>
        </w:rPr>
        <w:t>6,11</w:t>
      </w:r>
      <w:r w:rsidRPr="000B1F8A">
        <w:rPr>
          <w:bCs w:val="0"/>
          <w:szCs w:val="32"/>
          <w:lang w:eastAsia="en-US"/>
        </w:rPr>
        <w:t>.</w:t>
      </w:r>
      <w:r w:rsidR="00D7252B">
        <w:rPr>
          <w:bCs w:val="0"/>
          <w:szCs w:val="32"/>
          <w:lang w:eastAsia="en-US"/>
        </w:rPr>
        <w:t xml:space="preserve"> Decreased Fetal Movements (</w:t>
      </w:r>
      <w:r w:rsidRPr="000B1F8A">
        <w:rPr>
          <w:bCs w:val="0"/>
          <w:szCs w:val="32"/>
          <w:lang w:eastAsia="en-US"/>
        </w:rPr>
        <w:t>DFM</w:t>
      </w:r>
      <w:r w:rsidR="00D7252B">
        <w:rPr>
          <w:bCs w:val="0"/>
          <w:szCs w:val="32"/>
          <w:lang w:eastAsia="en-US"/>
        </w:rPr>
        <w:t>)</w:t>
      </w:r>
      <w:r w:rsidRPr="000B1F8A">
        <w:rPr>
          <w:bCs w:val="0"/>
          <w:szCs w:val="32"/>
          <w:lang w:eastAsia="en-US"/>
        </w:rPr>
        <w:t xml:space="preserve"> is strongly linked to adverse perinatal outcomes such as infection, umbilical cord complications, small for gestational age, fetal growth restriction and still birth </w:t>
      </w:r>
      <w:r w:rsidRPr="000B1F8A">
        <w:rPr>
          <w:bCs w:val="0"/>
          <w:szCs w:val="32"/>
          <w:vertAlign w:val="superscript"/>
          <w:lang w:eastAsia="en-US"/>
        </w:rPr>
        <w:t>6,7,11</w:t>
      </w:r>
      <w:r w:rsidRPr="000B1F8A">
        <w:rPr>
          <w:bCs w:val="0"/>
          <w:szCs w:val="32"/>
          <w:lang w:eastAsia="en-US"/>
        </w:rPr>
        <w:t xml:space="preserve">. </w:t>
      </w:r>
    </w:p>
    <w:p w14:paraId="11D06E0F" w14:textId="41C785A7" w:rsidR="000B1F8A" w:rsidRPr="000B1F8A" w:rsidRDefault="000B1F8A" w:rsidP="00481A6C">
      <w:pPr>
        <w:pStyle w:val="BodyCopy"/>
        <w:rPr>
          <w:rStyle w:val="Heading4Char"/>
          <w:b w:val="0"/>
          <w:bCs w:val="0"/>
          <w:color w:val="000000" w:themeColor="text1"/>
        </w:rPr>
      </w:pPr>
      <w:r w:rsidRPr="000B1F8A">
        <w:rPr>
          <w:bCs w:val="0"/>
          <w:szCs w:val="32"/>
          <w:lang w:eastAsia="en-US"/>
        </w:rPr>
        <w:t xml:space="preserve">Recommendations in this guideline are directed by the Perinatal Society of Australia and New Zealand (PSANZ) Clinical </w:t>
      </w:r>
      <w:r w:rsidR="00FC25A7">
        <w:rPr>
          <w:bCs w:val="0"/>
          <w:szCs w:val="32"/>
          <w:lang w:eastAsia="en-US"/>
        </w:rPr>
        <w:t>P</w:t>
      </w:r>
      <w:r w:rsidRPr="000B1F8A">
        <w:rPr>
          <w:bCs w:val="0"/>
          <w:szCs w:val="32"/>
          <w:lang w:eastAsia="en-US"/>
        </w:rPr>
        <w:t xml:space="preserve">ractice </w:t>
      </w:r>
      <w:r w:rsidR="00FC25A7">
        <w:rPr>
          <w:bCs w:val="0"/>
          <w:szCs w:val="32"/>
          <w:lang w:eastAsia="en-US"/>
        </w:rPr>
        <w:t>G</w:t>
      </w:r>
      <w:r w:rsidRPr="000B1F8A">
        <w:rPr>
          <w:bCs w:val="0"/>
          <w:szCs w:val="32"/>
          <w:lang w:eastAsia="en-US"/>
        </w:rPr>
        <w:t xml:space="preserve">uideline, Care of women with decreased fetal movements for women with a singleton pregnancy from 28 weeks' gestation </w:t>
      </w:r>
      <w:r w:rsidRPr="000B1F8A">
        <w:rPr>
          <w:bCs w:val="0"/>
          <w:szCs w:val="32"/>
          <w:vertAlign w:val="superscript"/>
          <w:lang w:eastAsia="en-US"/>
        </w:rPr>
        <w:t>1</w:t>
      </w:r>
      <w:r w:rsidRPr="000B1F8A">
        <w:rPr>
          <w:bCs w:val="0"/>
          <w:szCs w:val="32"/>
          <w:lang w:eastAsia="en-US"/>
        </w:rPr>
        <w:t xml:space="preserve"> and the </w:t>
      </w:r>
      <w:r w:rsidRPr="000B1F8A">
        <w:rPr>
          <w:bCs w:val="0"/>
          <w:szCs w:val="32"/>
          <w:lang w:val="en-US" w:eastAsia="en-US"/>
        </w:rPr>
        <w:t xml:space="preserve">Australian Commission on Safety and Quality in Health Care (ACSQHC) </w:t>
      </w:r>
      <w:r w:rsidRPr="000B1F8A">
        <w:rPr>
          <w:bCs w:val="0"/>
          <w:szCs w:val="32"/>
          <w:lang w:eastAsia="en-US"/>
        </w:rPr>
        <w:t xml:space="preserve">Stillbirth Clinical Care Standard, Quality statement 5 – Change in fetal movements </w:t>
      </w:r>
      <w:r w:rsidRPr="000B1F8A">
        <w:rPr>
          <w:bCs w:val="0"/>
          <w:szCs w:val="32"/>
          <w:vertAlign w:val="superscript"/>
          <w:lang w:eastAsia="en-US"/>
        </w:rPr>
        <w:t>11</w:t>
      </w:r>
      <w:r w:rsidR="00873ADF">
        <w:rPr>
          <w:bCs w:val="0"/>
          <w:szCs w:val="32"/>
          <w:vertAlign w:val="superscript"/>
          <w:lang w:eastAsia="en-US"/>
        </w:rPr>
        <w:t>.</w:t>
      </w:r>
      <w:r w:rsidRPr="000B1F8A">
        <w:rPr>
          <w:bCs w:val="0"/>
          <w:szCs w:val="32"/>
          <w:lang w:eastAsia="en-US"/>
        </w:rPr>
        <w:t xml:space="preserve"> </w:t>
      </w:r>
    </w:p>
    <w:p w14:paraId="6539C178" w14:textId="77777777" w:rsidR="000B1F8A" w:rsidRPr="000B1F8A" w:rsidRDefault="00481A6C" w:rsidP="000B1F8A">
      <w:pPr>
        <w:pStyle w:val="BodyCopy"/>
        <w:rPr>
          <w:bCs w:val="0"/>
        </w:rPr>
      </w:pPr>
      <w:r w:rsidRPr="00A66966">
        <w:rPr>
          <w:rStyle w:val="Heading4Char"/>
        </w:rPr>
        <w:t>Key Objective</w:t>
      </w:r>
      <w:r w:rsidRPr="00A66966">
        <w:rPr>
          <w:rStyle w:val="Heading4Char"/>
        </w:rPr>
        <w:br/>
      </w:r>
      <w:r w:rsidR="000B1F8A" w:rsidRPr="000B1F8A">
        <w:rPr>
          <w:bCs w:val="0"/>
        </w:rPr>
        <w:t xml:space="preserve">The Guideline will assist clinicians to standardise the management of women with a singleton pregnancy, presenting to Canberra Health Services (CHS) with concerns about fetal movements. It aims to: </w:t>
      </w:r>
    </w:p>
    <w:p w14:paraId="73BFF7D3" w14:textId="1E5F3A80" w:rsidR="000B1F8A" w:rsidRPr="000B1F8A" w:rsidRDefault="000B1F8A" w:rsidP="009A01B6">
      <w:pPr>
        <w:pStyle w:val="Bullet"/>
        <w:rPr>
          <w:bCs/>
        </w:rPr>
      </w:pPr>
      <w:r w:rsidRPr="000B1F8A">
        <w:t>Provide an evidence-based approach to the management of women with DFM</w:t>
      </w:r>
    </w:p>
    <w:p w14:paraId="269354B0" w14:textId="46540A61" w:rsidR="000B1F8A" w:rsidRPr="000B1F8A" w:rsidRDefault="000B1F8A" w:rsidP="009A01B6">
      <w:pPr>
        <w:pStyle w:val="Bullet"/>
        <w:rPr>
          <w:bCs/>
        </w:rPr>
      </w:pPr>
      <w:r w:rsidRPr="000B1F8A">
        <w:t>Improve consistency in the management of women with DFM</w:t>
      </w:r>
    </w:p>
    <w:p w14:paraId="7D24A14D" w14:textId="211F08D3" w:rsidR="000B1F8A" w:rsidRPr="000B1F8A" w:rsidRDefault="000B1F8A" w:rsidP="009A01B6">
      <w:pPr>
        <w:pStyle w:val="Bullet"/>
        <w:rPr>
          <w:bCs/>
        </w:rPr>
      </w:pPr>
      <w:r w:rsidRPr="000B1F8A">
        <w:t>Assist maternity care providers to counsel women with DFM</w:t>
      </w:r>
    </w:p>
    <w:p w14:paraId="014CFE1D" w14:textId="3EA25B79" w:rsidR="000B1F8A" w:rsidRPr="000B1F8A" w:rsidRDefault="000B1F8A" w:rsidP="009A01B6">
      <w:pPr>
        <w:pStyle w:val="Bullet"/>
        <w:rPr>
          <w:bCs/>
        </w:rPr>
      </w:pPr>
      <w:r w:rsidRPr="000B1F8A">
        <w:t>Reduce maternal concern about fetal activity and self-monitoring</w:t>
      </w:r>
    </w:p>
    <w:p w14:paraId="431EBE97" w14:textId="3CBF5DD9" w:rsidR="00481A6C" w:rsidRPr="000B1F8A" w:rsidRDefault="000B1F8A" w:rsidP="009A01B6">
      <w:pPr>
        <w:pStyle w:val="Bullet"/>
        <w:rPr>
          <w:bCs/>
        </w:rPr>
      </w:pPr>
      <w:r w:rsidRPr="000B1F8A">
        <w:t>Improve outcomes for women and their babies.</w:t>
      </w:r>
    </w:p>
    <w:p w14:paraId="0D6493A0" w14:textId="77777777" w:rsidR="000B1F8A" w:rsidRPr="000B1F8A" w:rsidRDefault="00481A6C" w:rsidP="00856D6A">
      <w:pPr>
        <w:pStyle w:val="BodyCopy"/>
        <w:spacing w:before="0"/>
      </w:pPr>
      <w:r w:rsidRPr="00A66966">
        <w:rPr>
          <w:rStyle w:val="Heading4Char"/>
        </w:rPr>
        <w:t xml:space="preserve">Alerts </w:t>
      </w:r>
      <w:r w:rsidRPr="00A66966">
        <w:rPr>
          <w:rStyle w:val="Heading4Char"/>
        </w:rPr>
        <w:br/>
      </w:r>
      <w:r w:rsidR="000B1F8A" w:rsidRPr="000B1F8A">
        <w:t>These recommendations are for women with singleton pregnancy from 28 weeks gestation.</w:t>
      </w:r>
    </w:p>
    <w:p w14:paraId="0D828199" w14:textId="784C2D58" w:rsidR="00481A6C" w:rsidRPr="000B1F8A" w:rsidRDefault="000B1F8A" w:rsidP="00481A6C">
      <w:pPr>
        <w:pStyle w:val="BodyCopy"/>
      </w:pPr>
      <w:r w:rsidRPr="000B1F8A">
        <w:t>The management of women with specific pregnancy risk factors (for example: fetal growth restriction, hypertensive disease, diabetes etc, requires individual consideration and is beyond the scope of this guideline, as is the management of DFM in multiple pregnancy or before 28 weeks’ gestation.</w:t>
      </w:r>
    </w:p>
    <w:p w14:paraId="62B27CC8" w14:textId="77777777" w:rsidR="00481A6C" w:rsidRDefault="00E350BB" w:rsidP="00481A6C">
      <w:pPr>
        <w:pStyle w:val="BodyCopy"/>
        <w:rPr>
          <w:rStyle w:val="Hyperlink"/>
          <w:iCs w:val="0"/>
        </w:rPr>
      </w:pPr>
      <w:hyperlink w:anchor="_top" w:history="1">
        <w:r w:rsidR="00481A6C" w:rsidRPr="00481A6C">
          <w:rPr>
            <w:rStyle w:val="Hyperlink"/>
            <w:iCs w:val="0"/>
          </w:rPr>
          <w:t>Back to Contents</w:t>
        </w:r>
      </w:hyperlink>
    </w:p>
    <w:p w14:paraId="7469F951" w14:textId="77777777" w:rsidR="0078367D" w:rsidRPr="00AC2EDE" w:rsidRDefault="0078367D" w:rsidP="00AC2EDE">
      <w:pPr>
        <w:pStyle w:val="Heading2"/>
      </w:pPr>
      <w:bookmarkStart w:id="3" w:name="_Toc175723068"/>
      <w:r w:rsidRPr="00AC2EDE">
        <w:rPr>
          <w:rStyle w:val="Hyperlink"/>
          <w:color w:val="FFFFFF" w:themeColor="background1"/>
          <w:u w:val="none"/>
        </w:rPr>
        <w:t>Scope</w:t>
      </w:r>
      <w:bookmarkEnd w:id="3"/>
    </w:p>
    <w:p w14:paraId="3A7C749E" w14:textId="1258E64A" w:rsidR="000B1F8A" w:rsidRPr="00213AA2" w:rsidRDefault="000B1F8A" w:rsidP="00AE39AC">
      <w:pPr>
        <w:spacing w:after="0"/>
      </w:pPr>
      <w:r w:rsidRPr="00213AA2">
        <w:t xml:space="preserve">This document applies </w:t>
      </w:r>
      <w:r w:rsidR="002C314A">
        <w:t xml:space="preserve">people who are pregnant and receiving care through </w:t>
      </w:r>
      <w:r w:rsidRPr="00213AA2">
        <w:t>the following CHS Network facilities:</w:t>
      </w:r>
    </w:p>
    <w:p w14:paraId="53929249" w14:textId="77777777" w:rsidR="000B1F8A" w:rsidRPr="00213AA2" w:rsidRDefault="000B1F8A" w:rsidP="009A01B6">
      <w:pPr>
        <w:pStyle w:val="Bullet"/>
      </w:pPr>
      <w:r w:rsidRPr="00213AA2">
        <w:t>Centenary Hospital for Women and Children (CHWC)</w:t>
      </w:r>
    </w:p>
    <w:p w14:paraId="3E544B2E" w14:textId="06C54983" w:rsidR="000B1F8A" w:rsidRDefault="000B1F8A" w:rsidP="009A01B6">
      <w:pPr>
        <w:pStyle w:val="Bullet"/>
      </w:pPr>
      <w:r w:rsidRPr="00213AA2">
        <w:t>North Canberra Hospital (NCH).</w:t>
      </w:r>
    </w:p>
    <w:p w14:paraId="4D5229E0" w14:textId="607367E1" w:rsidR="002C314A" w:rsidRDefault="002C314A" w:rsidP="00856D6A">
      <w:pPr>
        <w:pStyle w:val="Bullet"/>
      </w:pPr>
      <w:r>
        <w:t>Community based Services.</w:t>
      </w:r>
    </w:p>
    <w:p w14:paraId="42D4E845" w14:textId="77777777" w:rsidR="000B1F8A" w:rsidRDefault="000B1F8A" w:rsidP="00287AAF">
      <w:pPr>
        <w:spacing w:after="0"/>
      </w:pPr>
      <w:r w:rsidRPr="00213AA2">
        <w:t>This document applies to the following CHS staff working within their scope of practice:</w:t>
      </w:r>
    </w:p>
    <w:p w14:paraId="7CDF809F" w14:textId="77777777" w:rsidR="000B1F8A" w:rsidRDefault="000B1F8A" w:rsidP="009A01B6">
      <w:pPr>
        <w:pStyle w:val="Bullet"/>
      </w:pPr>
      <w:r w:rsidRPr="00213AA2">
        <w:t>Medical Officers</w:t>
      </w:r>
    </w:p>
    <w:p w14:paraId="255640A2" w14:textId="77777777" w:rsidR="000B1F8A" w:rsidRDefault="000B1F8A" w:rsidP="009A01B6">
      <w:pPr>
        <w:pStyle w:val="Bullet"/>
      </w:pPr>
      <w:r>
        <w:t xml:space="preserve">Registered </w:t>
      </w:r>
      <w:r w:rsidRPr="00213AA2">
        <w:t xml:space="preserve">Nurses and </w:t>
      </w:r>
      <w:r>
        <w:t xml:space="preserve">Registered </w:t>
      </w:r>
      <w:r w:rsidRPr="00213AA2">
        <w:t>Midwives</w:t>
      </w:r>
    </w:p>
    <w:p w14:paraId="78FA5DD7" w14:textId="77777777" w:rsidR="000B1F8A" w:rsidRDefault="000B1F8A" w:rsidP="009A01B6">
      <w:pPr>
        <w:pStyle w:val="Bullet"/>
      </w:pPr>
      <w:r w:rsidRPr="00213AA2">
        <w:lastRenderedPageBreak/>
        <w:t xml:space="preserve">Students working under direct </w:t>
      </w:r>
      <w:r>
        <w:t>supervision</w:t>
      </w:r>
    </w:p>
    <w:p w14:paraId="1B17C516" w14:textId="1D747851" w:rsidR="00481A6C" w:rsidRDefault="00481A6C" w:rsidP="00481A6C">
      <w:pPr>
        <w:pStyle w:val="BodyCopy"/>
        <w:rPr>
          <w:iCs w:val="0"/>
        </w:rPr>
      </w:pPr>
      <w:r>
        <w:br/>
      </w:r>
      <w:hyperlink w:anchor="_top" w:history="1">
        <w:r w:rsidRPr="00481A6C">
          <w:rPr>
            <w:rStyle w:val="Hyperlink"/>
            <w:iCs w:val="0"/>
          </w:rPr>
          <w:t>Back to Contents</w:t>
        </w:r>
      </w:hyperlink>
    </w:p>
    <w:p w14:paraId="79F0A9F1" w14:textId="70F42552" w:rsidR="0078367D" w:rsidRPr="000B1F8A" w:rsidRDefault="0078367D" w:rsidP="0078367D">
      <w:pPr>
        <w:pStyle w:val="Heading2"/>
      </w:pPr>
      <w:bookmarkStart w:id="4" w:name="_Toc175723069"/>
      <w:r>
        <w:t xml:space="preserve">Section 1 - </w:t>
      </w:r>
      <w:r w:rsidR="000B1F8A" w:rsidRPr="000B1F8A">
        <w:t>Recommendations for information provision and advice about fetal movement monitoring</w:t>
      </w:r>
      <w:bookmarkEnd w:id="4"/>
    </w:p>
    <w:p w14:paraId="1C091F2D" w14:textId="77777777" w:rsidR="000B1F8A" w:rsidRPr="000B1F8A" w:rsidRDefault="000B1F8A" w:rsidP="00061D3C">
      <w:pPr>
        <w:pStyle w:val="Heading4"/>
        <w:rPr>
          <w:vertAlign w:val="superscript"/>
        </w:rPr>
      </w:pPr>
      <w:bookmarkStart w:id="5" w:name="_Hlk172532356"/>
      <w:r w:rsidRPr="000B1F8A">
        <w:t>Recommendation 1</w:t>
      </w:r>
      <w:r w:rsidRPr="000B1F8A">
        <w:rPr>
          <w:vertAlign w:val="superscript"/>
        </w:rPr>
        <w:t>1,11</w:t>
      </w:r>
    </w:p>
    <w:p w14:paraId="386D0204" w14:textId="451D5D0E" w:rsidR="000B1F8A" w:rsidRPr="000B1F8A" w:rsidRDefault="000B1F8A" w:rsidP="00C95D25">
      <w:pPr>
        <w:pStyle w:val="BodyCopy"/>
        <w:numPr>
          <w:ilvl w:val="0"/>
          <w:numId w:val="9"/>
        </w:numPr>
      </w:pPr>
      <w:r w:rsidRPr="000B1F8A">
        <w:rPr>
          <w:b/>
        </w:rPr>
        <w:t>All pregnant women should be provided with verbal and written information about fetal movement, including what is considered normal fetal movement, and what to do if fetal movements stop or decrease</w:t>
      </w:r>
      <w:r w:rsidRPr="000B1F8A">
        <w:t>.</w:t>
      </w:r>
    </w:p>
    <w:p w14:paraId="48F33502" w14:textId="759BFC1B" w:rsidR="000B1F8A" w:rsidRPr="000B1F8A" w:rsidRDefault="000B1F8A" w:rsidP="00C95D25">
      <w:pPr>
        <w:pStyle w:val="BodyCopy"/>
        <w:numPr>
          <w:ilvl w:val="0"/>
          <w:numId w:val="9"/>
        </w:numPr>
      </w:pPr>
      <w:r w:rsidRPr="000B1F8A">
        <w:rPr>
          <w:b/>
        </w:rPr>
        <w:t>Information provided to pregnant women about normal fetal movement should include the following to ensure consistency of information</w:t>
      </w:r>
      <w:r w:rsidR="007645D7">
        <w:t>:</w:t>
      </w:r>
    </w:p>
    <w:p w14:paraId="35457A99" w14:textId="7C239F20" w:rsidR="000B1F8A" w:rsidRPr="000B1F8A" w:rsidRDefault="000B1F8A" w:rsidP="009A01B6">
      <w:pPr>
        <w:pStyle w:val="Bullet"/>
      </w:pPr>
      <w:r w:rsidRPr="000B1F8A">
        <w:t>Perception of fetal movement is a sign of wellbeing</w:t>
      </w:r>
    </w:p>
    <w:p w14:paraId="457D1680" w14:textId="7D9C909F" w:rsidR="000B1F8A" w:rsidRPr="000B1F8A" w:rsidRDefault="000B1F8A" w:rsidP="009A01B6">
      <w:pPr>
        <w:pStyle w:val="Bullet"/>
      </w:pPr>
      <w:r w:rsidRPr="000B1F8A">
        <w:t xml:space="preserve">Women can expect to perceive the first fetal movements at around 20 weeks of pregnancy and regular daily fetal movement from around 28 weeks </w:t>
      </w:r>
    </w:p>
    <w:p w14:paraId="6AD4FAF3" w14:textId="7A6529A8" w:rsidR="000B1F8A" w:rsidRPr="000B1F8A" w:rsidRDefault="000B1F8A" w:rsidP="009A01B6">
      <w:pPr>
        <w:pStyle w:val="Bullet"/>
      </w:pPr>
      <w:r w:rsidRPr="000B1F8A">
        <w:t>Normal patterns of fetal movement involve periods of both activity and rest, with activity levels normally higher in the afternoon and evening</w:t>
      </w:r>
    </w:p>
    <w:p w14:paraId="07AC1CF0" w14:textId="15FC02A7" w:rsidR="000B1F8A" w:rsidRPr="000B1F8A" w:rsidRDefault="000B1F8A" w:rsidP="009A01B6">
      <w:pPr>
        <w:pStyle w:val="Bullet"/>
      </w:pPr>
      <w:r w:rsidRPr="000B1F8A">
        <w:t>Near term the fetus has longer rest periods but still moves every day right up to and including during labour</w:t>
      </w:r>
    </w:p>
    <w:p w14:paraId="31B57439" w14:textId="1C4CFE44" w:rsidR="000B1F8A" w:rsidRPr="000B1F8A" w:rsidRDefault="000B1F8A" w:rsidP="009A01B6">
      <w:pPr>
        <w:pStyle w:val="Bullet"/>
      </w:pPr>
      <w:r w:rsidRPr="000B1F8A">
        <w:t xml:space="preserve">The perception of increasing strength of movement as baby grows, is reassuring. </w:t>
      </w:r>
    </w:p>
    <w:p w14:paraId="25435DEB" w14:textId="118BA5B0" w:rsidR="000B1F8A" w:rsidRPr="000B1F8A" w:rsidRDefault="000B1F8A" w:rsidP="00C95D25">
      <w:pPr>
        <w:pStyle w:val="BodyCopy"/>
        <w:numPr>
          <w:ilvl w:val="0"/>
          <w:numId w:val="9"/>
        </w:numPr>
        <w:rPr>
          <w:b/>
        </w:rPr>
      </w:pPr>
      <w:r w:rsidRPr="000B1F8A">
        <w:rPr>
          <w:b/>
        </w:rPr>
        <w:t xml:space="preserve">From 28 weeks’ gestation clinicians should advise women to contact their care provider if there is a decrease in strength or frequency of fetal movements or if the movements stop. </w:t>
      </w:r>
    </w:p>
    <w:p w14:paraId="3CDB8738" w14:textId="7FFE7471" w:rsidR="00FE46F1" w:rsidRPr="000B1F8A" w:rsidRDefault="000B1F8A" w:rsidP="000B1F8A">
      <w:pPr>
        <w:pStyle w:val="BodyCopy"/>
        <w:ind w:left="360"/>
      </w:pPr>
      <w:r w:rsidRPr="000B1F8A">
        <w:t>Decreased frequency of fetal movement remains the most widely established fetal movement change associated with stillbirth. However, clinicians should be aware that some women with stillbirth may also have experienced an episode of excessive movement. A single episode of excessive fetal movement is seen more frequently in stillbirths at term than at earlier gestations. However, no study has demonstrated a reduction in adverse outcomes by investigating reports of increased fetal movement</w:t>
      </w:r>
      <w:r w:rsidR="001C57B8">
        <w:t xml:space="preserve"> </w:t>
      </w:r>
      <w:r w:rsidR="001C57B8">
        <w:rPr>
          <w:vertAlign w:val="superscript"/>
        </w:rPr>
        <w:t>1</w:t>
      </w:r>
      <w:r w:rsidRPr="000B1F8A">
        <w:t>.</w:t>
      </w:r>
    </w:p>
    <w:p w14:paraId="0BBA56EE" w14:textId="7D7FEDDC" w:rsidR="00D81D42" w:rsidRPr="00D81D42" w:rsidRDefault="000B1F8A" w:rsidP="00856D6A">
      <w:pPr>
        <w:pStyle w:val="BodyCopy"/>
        <w:ind w:left="360"/>
      </w:pPr>
      <w:r w:rsidRPr="000B1F8A">
        <w:t>Written information is available in English and translated information is available on the Clinical Excellence Commission Maternity and Neonatal Safety Program</w:t>
      </w:r>
      <w:r w:rsidR="001A1A78">
        <w:t xml:space="preserve"> </w:t>
      </w:r>
      <w:r w:rsidRPr="000B1F8A">
        <w:t>- Safer Baby webpage.</w:t>
      </w:r>
      <w:r w:rsidR="00856D6A">
        <w:t xml:space="preserve"> </w:t>
      </w:r>
      <w:hyperlink r:id="rId11" w:history="1">
        <w:r w:rsidR="00D81D42" w:rsidRPr="00D81D42">
          <w:rPr>
            <w:rStyle w:val="Hyperlink"/>
          </w:rPr>
          <w:t>Maternity and Neonatal Safety Program - Clinical Excellence Commission (nsw.gov.au)</w:t>
        </w:r>
      </w:hyperlink>
    </w:p>
    <w:p w14:paraId="2607C8F1" w14:textId="77777777" w:rsidR="00D81D42" w:rsidRPr="00D81D42" w:rsidRDefault="00D81D42" w:rsidP="00061D3C">
      <w:pPr>
        <w:pStyle w:val="Heading4"/>
        <w:rPr>
          <w:vertAlign w:val="superscript"/>
        </w:rPr>
      </w:pPr>
      <w:r w:rsidRPr="00D81D42">
        <w:t>Recommendation 2</w:t>
      </w:r>
      <w:r w:rsidRPr="00D81D42">
        <w:rPr>
          <w:vertAlign w:val="superscript"/>
        </w:rPr>
        <w:t>1,11</w:t>
      </w:r>
    </w:p>
    <w:p w14:paraId="13B497D3" w14:textId="77777777" w:rsidR="00D81D42" w:rsidRPr="00D81D42" w:rsidRDefault="00D81D42" w:rsidP="00C95D25">
      <w:pPr>
        <w:pStyle w:val="BodyCopy"/>
        <w:numPr>
          <w:ilvl w:val="0"/>
          <w:numId w:val="10"/>
        </w:numPr>
      </w:pPr>
      <w:r w:rsidRPr="00D81D42">
        <w:t>All women who report a concern about fetal movements to their healthcare provider should be invited to the health service for assessment without delay.</w:t>
      </w:r>
    </w:p>
    <w:p w14:paraId="12313E11" w14:textId="77777777" w:rsidR="00D81D42" w:rsidRPr="00D81D42" w:rsidRDefault="00D81D42" w:rsidP="00C95D25">
      <w:pPr>
        <w:pStyle w:val="BodyCopy"/>
        <w:numPr>
          <w:ilvl w:val="0"/>
          <w:numId w:val="10"/>
        </w:numPr>
      </w:pPr>
      <w:r w:rsidRPr="00D81D42">
        <w:lastRenderedPageBreak/>
        <w:t>Assessment for DFM should not be deferred to the following day, or the next appointment.</w:t>
      </w:r>
    </w:p>
    <w:p w14:paraId="0626BF70" w14:textId="5FC60098" w:rsidR="00D81D42" w:rsidRPr="00D81D42" w:rsidRDefault="00D81D42" w:rsidP="00C95D25">
      <w:pPr>
        <w:pStyle w:val="BodyCopy"/>
        <w:numPr>
          <w:ilvl w:val="0"/>
          <w:numId w:val="10"/>
        </w:numPr>
      </w:pPr>
      <w:r w:rsidRPr="00D81D42">
        <w:t xml:space="preserve">Presentation should not be delayed through efforts to stimulate the baby </w:t>
      </w:r>
      <w:r w:rsidR="001C57B8">
        <w:t>by advising the woman to eat or drink</w:t>
      </w:r>
      <w:r w:rsidRPr="00D81D42">
        <w:t>.</w:t>
      </w:r>
    </w:p>
    <w:p w14:paraId="43F6B312" w14:textId="3394E646" w:rsidR="00D81D42" w:rsidRPr="00D81D42" w:rsidRDefault="00D81D42" w:rsidP="00C95D25">
      <w:pPr>
        <w:pStyle w:val="BodyCopy"/>
        <w:numPr>
          <w:ilvl w:val="0"/>
          <w:numId w:val="10"/>
        </w:numPr>
      </w:pPr>
      <w:r w:rsidRPr="00D81D42">
        <w:t>Maternal concern about DFM should not be attributed to anterior placenta or maternal body size.</w:t>
      </w:r>
    </w:p>
    <w:p w14:paraId="6A408F08" w14:textId="77777777" w:rsidR="00D81D42" w:rsidRPr="00D81D42" w:rsidRDefault="00D81D42" w:rsidP="00061D3C">
      <w:pPr>
        <w:pStyle w:val="Heading4"/>
        <w:rPr>
          <w:vertAlign w:val="superscript"/>
        </w:rPr>
      </w:pPr>
      <w:r w:rsidRPr="00D81D42">
        <w:t>Recommendation 3</w:t>
      </w:r>
      <w:r w:rsidRPr="00D81D42">
        <w:rPr>
          <w:vertAlign w:val="superscript"/>
        </w:rPr>
        <w:t>1,11</w:t>
      </w:r>
    </w:p>
    <w:p w14:paraId="49BC0969" w14:textId="77777777" w:rsidR="00D81D42" w:rsidRPr="00D81D42" w:rsidRDefault="00D81D42" w:rsidP="00C95D25">
      <w:pPr>
        <w:pStyle w:val="BodyCopy"/>
        <w:numPr>
          <w:ilvl w:val="0"/>
          <w:numId w:val="11"/>
        </w:numPr>
      </w:pPr>
      <w:r w:rsidRPr="00D81D42">
        <w:t>It is recommended pregnant women observe fetal movements daily from 28 weeks gestation, with or without counting movements.</w:t>
      </w:r>
    </w:p>
    <w:p w14:paraId="4D1820E6" w14:textId="0854C5C0" w:rsidR="00D81D42" w:rsidRPr="00D81D42" w:rsidRDefault="00D81D42" w:rsidP="00C95D25">
      <w:pPr>
        <w:pStyle w:val="BodyCopy"/>
        <w:numPr>
          <w:ilvl w:val="0"/>
          <w:numId w:val="11"/>
        </w:numPr>
      </w:pPr>
      <w:r w:rsidRPr="00D81D42">
        <w:t>Subjective maternal concern about DFM overrides any definition of DFM based on numbers of fetal movements.</w:t>
      </w:r>
    </w:p>
    <w:bookmarkEnd w:id="5"/>
    <w:p w14:paraId="099C75BE" w14:textId="77777777" w:rsidR="00481A6C" w:rsidRPr="00481A6C" w:rsidRDefault="004641BD" w:rsidP="005C5F49">
      <w:pPr>
        <w:pStyle w:val="BodyCopy"/>
        <w:spacing w:before="240"/>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525DB584" w14:textId="0910BDCF" w:rsidR="0078367D" w:rsidRDefault="0078367D" w:rsidP="0078367D">
      <w:pPr>
        <w:pStyle w:val="Heading2"/>
      </w:pPr>
      <w:bookmarkStart w:id="6" w:name="_Toc175723070"/>
      <w:r>
        <w:t xml:space="preserve">Section 2 </w:t>
      </w:r>
      <w:r w:rsidR="00D81D42">
        <w:t>–</w:t>
      </w:r>
      <w:r>
        <w:t xml:space="preserve"> </w:t>
      </w:r>
      <w:r w:rsidR="00D81D42">
        <w:t>Recommendations for the investigation of decreased fetal movements</w:t>
      </w:r>
      <w:bookmarkEnd w:id="6"/>
    </w:p>
    <w:p w14:paraId="4D60696B" w14:textId="142DF1C4" w:rsidR="00D81D42" w:rsidRPr="00061D3C" w:rsidRDefault="00D81D42" w:rsidP="00856D6A">
      <w:pPr>
        <w:pStyle w:val="Heading4"/>
        <w:spacing w:after="0"/>
      </w:pPr>
      <w:r w:rsidRPr="00061D3C">
        <w:t xml:space="preserve">Assessments on presentation to CHWC Maternity Assessment Unit or NCH Birthing Suite/Maternity Assessment </w:t>
      </w:r>
      <w:r w:rsidR="00915675" w:rsidRPr="00061D3C">
        <w:t>Unit.</w:t>
      </w:r>
    </w:p>
    <w:p w14:paraId="362E2C04" w14:textId="36D81F37" w:rsidR="00D81D42" w:rsidRPr="00D81D42" w:rsidRDefault="00915675" w:rsidP="00D81D42">
      <w:pPr>
        <w:pStyle w:val="BodyCopy"/>
      </w:pPr>
      <w:r w:rsidRPr="00915675">
        <w:rPr>
          <w:b/>
          <w:bCs w:val="0"/>
          <w:iCs w:val="0"/>
          <w:noProof/>
        </w:rPr>
        <mc:AlternateContent>
          <mc:Choice Requires="wps">
            <w:drawing>
              <wp:anchor distT="45720" distB="45720" distL="114300" distR="114300" simplePos="0" relativeHeight="251669504" behindDoc="0" locked="0" layoutInCell="1" allowOverlap="1" wp14:anchorId="71847D3E" wp14:editId="4C37608A">
                <wp:simplePos x="0" y="0"/>
                <wp:positionH relativeFrom="column">
                  <wp:posOffset>50165</wp:posOffset>
                </wp:positionH>
                <wp:positionV relativeFrom="paragraph">
                  <wp:posOffset>212725</wp:posOffset>
                </wp:positionV>
                <wp:extent cx="5972175" cy="838200"/>
                <wp:effectExtent l="0" t="0" r="28575" b="19050"/>
                <wp:wrapSquare wrapText="bothSides"/>
                <wp:docPr id="1604993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38200"/>
                        </a:xfrm>
                        <a:prstGeom prst="rect">
                          <a:avLst/>
                        </a:prstGeom>
                        <a:solidFill>
                          <a:srgbClr val="FFFFFF"/>
                        </a:solidFill>
                        <a:ln w="9525">
                          <a:solidFill>
                            <a:srgbClr val="000000"/>
                          </a:solidFill>
                          <a:miter lim="800000"/>
                          <a:headEnd/>
                          <a:tailEnd/>
                        </a:ln>
                      </wps:spPr>
                      <wps:txbx>
                        <w:txbxContent>
                          <w:p w14:paraId="3883FEF0" w14:textId="2102709D" w:rsidR="00915675" w:rsidRDefault="00915675" w:rsidP="00856D6A">
                            <w:pPr>
                              <w:pStyle w:val="BodyCopy"/>
                            </w:pPr>
                            <w:r w:rsidRPr="00856D6A">
                              <w:rPr>
                                <w:b/>
                                <w:iCs w:val="0"/>
                              </w:rPr>
                              <w:t>Alert:</w:t>
                            </w:r>
                            <w:r>
                              <w:rPr>
                                <w:bCs w:val="0"/>
                              </w:rPr>
                              <w:t xml:space="preserve"> </w:t>
                            </w:r>
                            <w:r w:rsidRPr="00856D6A">
                              <w:rPr>
                                <w:bCs w:val="0"/>
                                <w:iCs w:val="0"/>
                              </w:rPr>
                              <w:t>Initial assessment of fetal heart rate should be attended within 15 minutes of presentation. If unit acuity is delaying assessment, escalation to maternity care co-ordinator/team leader is required to prioritise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47D3E" id="_x0000_t202" coordsize="21600,21600" o:spt="202" path="m,l,21600r21600,l21600,xe">
                <v:stroke joinstyle="miter"/>
                <v:path gradientshapeok="t" o:connecttype="rect"/>
              </v:shapetype>
              <v:shape id="Text Box 2" o:spid="_x0000_s1026" type="#_x0000_t202" style="position:absolute;margin-left:3.95pt;margin-top:16.75pt;width:470.25pt;height: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">
                <v:textbox>
                  <w:txbxContent>
                    <w:p w14:paraId="3883FEF0" w14:textId="2102709D" w:rsidR="00915675" w:rsidRDefault="00915675" w:rsidP="00856D6A">
                      <w:pPr>
                        <w:pStyle w:val="BodyCopy"/>
                      </w:pPr>
                      <w:r w:rsidRPr="00856D6A">
                        <w:rPr>
                          <w:b/>
                          <w:iCs w:val="0"/>
                        </w:rPr>
                        <w:t>Alert:</w:t>
                      </w:r>
                      <w:r>
                        <w:rPr>
                          <w:bCs w:val="0"/>
                        </w:rPr>
                        <w:t xml:space="preserve"> </w:t>
                      </w:r>
                      <w:r w:rsidRPr="00856D6A">
                        <w:rPr>
                          <w:bCs w:val="0"/>
                          <w:iCs w:val="0"/>
                        </w:rPr>
                        <w:t>Initial assessment of fetal heart rate should be attended within 15 minutes of presentation. If unit acuity is delaying assessment, escalation to maternity care co-ordinator/team leader is required to prioritise assessment.</w:t>
                      </w:r>
                    </w:p>
                  </w:txbxContent>
                </v:textbox>
                <w10:wrap type="square"/>
              </v:shape>
            </w:pict>
          </mc:Fallback>
        </mc:AlternateContent>
      </w:r>
      <w:r w:rsidR="00D81D42" w:rsidRPr="00D81D42">
        <w:t>Initial assessment of DFM is to exclude imminent or actual fetal demise by listening to the fetal heart. Screening for the presence of any other maternal medical or pregnancy related factors that may indicate increased risk of adverse outcome should then be determined. A handheld Doppler can immediately confirm the presence of a fetal heartbeat</w:t>
      </w:r>
      <w:r w:rsidR="00D81D42" w:rsidRPr="00D81D42">
        <w:rPr>
          <w:vertAlign w:val="superscript"/>
        </w:rPr>
        <w:t>1</w:t>
      </w:r>
      <w:r w:rsidR="00D81D42" w:rsidRPr="00D81D42">
        <w:t>.</w:t>
      </w:r>
    </w:p>
    <w:p w14:paraId="245B6E79" w14:textId="77777777" w:rsidR="00D81D42" w:rsidRPr="00D81D42" w:rsidRDefault="00D81D42" w:rsidP="00061D3C">
      <w:pPr>
        <w:pStyle w:val="Heading5"/>
        <w:rPr>
          <w:i/>
        </w:rPr>
      </w:pPr>
      <w:r w:rsidRPr="00D81D42">
        <w:t>Clinical history and fetal heart rate monitoring</w:t>
      </w:r>
    </w:p>
    <w:p w14:paraId="62A9CECE" w14:textId="77777777" w:rsidR="00D81D42" w:rsidRPr="00D81D42" w:rsidRDefault="00D81D42" w:rsidP="009A01B6">
      <w:pPr>
        <w:pStyle w:val="Bullet"/>
      </w:pPr>
      <w:r w:rsidRPr="00D81D42">
        <w:t xml:space="preserve">Attend baseline maternal observations - temperature, heart rate (HR), blood pressure (BP), respiration rate (RR). </w:t>
      </w:r>
    </w:p>
    <w:p w14:paraId="276F8D2E" w14:textId="77777777" w:rsidR="00D81D42" w:rsidRPr="00D81D42" w:rsidRDefault="00D81D42" w:rsidP="009A01B6">
      <w:pPr>
        <w:pStyle w:val="Bullet"/>
      </w:pPr>
      <w:r w:rsidRPr="00D81D42">
        <w:t xml:space="preserve">Measure symphysiofundal height (SFH) in centimetres (cm) and plot in fundal height section of the </w:t>
      </w:r>
      <w:r w:rsidRPr="00D81D42">
        <w:rPr>
          <w:b/>
        </w:rPr>
        <w:t>antenatal care flowsheet</w:t>
      </w:r>
      <w:r w:rsidRPr="00D81D42">
        <w:t xml:space="preserve">. </w:t>
      </w:r>
    </w:p>
    <w:p w14:paraId="7D87D71A" w14:textId="77777777" w:rsidR="00D81D42" w:rsidRPr="00D81D42" w:rsidRDefault="00D81D42" w:rsidP="009A01B6">
      <w:pPr>
        <w:pStyle w:val="Bullet"/>
      </w:pPr>
      <w:r w:rsidRPr="00D81D42">
        <w:t>Listen to fetal heart with handheld Doppler if &lt; 24 weeks gestation or commence electronic fetal heart rate monitoring (cardiotocograph CTG) if ≥ 28 weeks gestation.</w:t>
      </w:r>
    </w:p>
    <w:p w14:paraId="3572E900" w14:textId="3CCC51F0" w:rsidR="00D81D42" w:rsidRPr="00D81D42" w:rsidRDefault="00D81D42" w:rsidP="009A01B6">
      <w:pPr>
        <w:pStyle w:val="Bullet"/>
      </w:pPr>
      <w:r w:rsidRPr="00D81D42">
        <w:t xml:space="preserve">Growth trajectory should be reviewed at each presentation of antenatal care by accessing the </w:t>
      </w:r>
      <w:r w:rsidRPr="00D81D42">
        <w:rPr>
          <w:b/>
        </w:rPr>
        <w:t>growth chart</w:t>
      </w:r>
      <w:r w:rsidRPr="00D81D42">
        <w:t xml:space="preserve"> section of the woman’s DHR record.</w:t>
      </w:r>
    </w:p>
    <w:p w14:paraId="1461716E" w14:textId="77777777" w:rsidR="00D81D42" w:rsidRPr="00D81D42" w:rsidRDefault="00D81D42" w:rsidP="00061D3C">
      <w:pPr>
        <w:pStyle w:val="Heading4"/>
        <w:rPr>
          <w:vertAlign w:val="superscript"/>
        </w:rPr>
      </w:pPr>
      <w:r w:rsidRPr="00D81D42">
        <w:t>Recommendation 4</w:t>
      </w:r>
      <w:r w:rsidRPr="00D81D42">
        <w:rPr>
          <w:vertAlign w:val="superscript"/>
        </w:rPr>
        <w:t>1,11</w:t>
      </w:r>
    </w:p>
    <w:p w14:paraId="794946EC" w14:textId="77777777" w:rsidR="00D81D42" w:rsidRPr="00D81D42" w:rsidRDefault="00D81D42" w:rsidP="00C95D25">
      <w:pPr>
        <w:pStyle w:val="BodyCopy"/>
        <w:numPr>
          <w:ilvl w:val="0"/>
          <w:numId w:val="14"/>
        </w:numPr>
      </w:pPr>
      <w:r w:rsidRPr="00D81D42">
        <w:lastRenderedPageBreak/>
        <w:t xml:space="preserve">Women reporting DFM should be asked about their history of fetal movements including when fetal movements were last felt, previous presentations for DFM, any changes in strength or frequency, and whether the fetus was active the evening prior to presentation. </w:t>
      </w:r>
    </w:p>
    <w:p w14:paraId="6CAE4F1D" w14:textId="7D7FE628" w:rsidR="00915675" w:rsidRDefault="00D81D42" w:rsidP="00C95D25">
      <w:pPr>
        <w:pStyle w:val="BodyCopy"/>
        <w:numPr>
          <w:ilvl w:val="0"/>
          <w:numId w:val="14"/>
        </w:numPr>
      </w:pPr>
      <w:r w:rsidRPr="00D81D42">
        <w:t>When a woman reports DFM, a full antenatal examination should be undertaken to assess for clinical signs of fetal growth restriction, fetomaternal haemorrhage and coexisting conditions such as hypertension and diabetes. (See Table 1. Risk factors associated with adverse outcomes in DFM presentation)</w:t>
      </w:r>
      <w:r w:rsidR="00C778F1">
        <w:t>.</w:t>
      </w:r>
    </w:p>
    <w:p w14:paraId="198C5FD4" w14:textId="76FB7620" w:rsidR="00061D3C" w:rsidRPr="00856D6A" w:rsidRDefault="00915675" w:rsidP="00C95D25">
      <w:pPr>
        <w:pStyle w:val="BodyCopy"/>
        <w:numPr>
          <w:ilvl w:val="0"/>
          <w:numId w:val="14"/>
        </w:numPr>
        <w:rPr>
          <w:b/>
        </w:rPr>
      </w:pPr>
      <w:r>
        <w:t>M</w:t>
      </w:r>
      <w:r w:rsidRPr="00D81D42">
        <w:t>edical</w:t>
      </w:r>
      <w:r w:rsidR="00D81D42" w:rsidRPr="00D81D42">
        <w:t xml:space="preserve"> consultation is needed </w:t>
      </w:r>
      <w:r w:rsidR="0056053C">
        <w:t xml:space="preserve">at time of assessment </w:t>
      </w:r>
      <w:r w:rsidR="00D81D42" w:rsidRPr="00D81D42">
        <w:t>i</w:t>
      </w:r>
      <w:r w:rsidR="0056053C">
        <w:t xml:space="preserve">f antenatal examination reveals any </w:t>
      </w:r>
      <w:r>
        <w:t>deviation</w:t>
      </w:r>
      <w:r w:rsidR="0056053C">
        <w:t xml:space="preserve"> to usual </w:t>
      </w:r>
      <w:r>
        <w:t xml:space="preserve">variances in </w:t>
      </w:r>
      <w:r w:rsidR="0056053C">
        <w:t>pregnancy care</w:t>
      </w:r>
      <w:r>
        <w:t>.</w:t>
      </w:r>
    </w:p>
    <w:p w14:paraId="58EF63EB" w14:textId="3BD77539" w:rsidR="00061D3C" w:rsidRDefault="00061D3C" w:rsidP="00061D3C">
      <w:pPr>
        <w:pStyle w:val="BodyCopy"/>
        <w:pBdr>
          <w:top w:val="single" w:sz="4" w:space="1" w:color="auto"/>
          <w:left w:val="single" w:sz="4" w:space="4" w:color="auto"/>
          <w:bottom w:val="single" w:sz="4" w:space="1" w:color="auto"/>
          <w:right w:val="single" w:sz="4" w:space="4" w:color="auto"/>
        </w:pBdr>
        <w:rPr>
          <w:b/>
        </w:rPr>
      </w:pPr>
      <w:r w:rsidRPr="00061D3C">
        <w:rPr>
          <w:b/>
          <w:bCs w:val="0"/>
        </w:rPr>
        <w:t>Alert:</w:t>
      </w:r>
      <w:r w:rsidRPr="00061D3C">
        <w:t xml:space="preserve"> Women reporting concerns about fetal movements from 28 weeks’ gestation should have care provided as per Perinatal Society of Australia and New Zealand (PSANZ) DFM care pathway (Attachment 1)1</w:t>
      </w:r>
      <w:r w:rsidRPr="00061D3C">
        <w:rPr>
          <w:b/>
        </w:rPr>
        <w:t>.</w:t>
      </w:r>
    </w:p>
    <w:p w14:paraId="11306001" w14:textId="5BB08C15" w:rsidR="00D81D42" w:rsidRPr="00915675" w:rsidRDefault="00D81D42" w:rsidP="00061D3C">
      <w:pPr>
        <w:pStyle w:val="Heading4"/>
        <w:rPr>
          <w:vertAlign w:val="superscript"/>
        </w:rPr>
      </w:pPr>
      <w:r w:rsidRPr="00915675">
        <w:t>Recommendation 5</w:t>
      </w:r>
      <w:r w:rsidRPr="00915675">
        <w:rPr>
          <w:vertAlign w:val="superscript"/>
        </w:rPr>
        <w:t>1</w:t>
      </w:r>
    </w:p>
    <w:p w14:paraId="07DFB38C" w14:textId="77777777" w:rsidR="00D81D42" w:rsidRPr="00D81D42" w:rsidRDefault="00D81D42" w:rsidP="00C95D25">
      <w:pPr>
        <w:pStyle w:val="BodyCopy"/>
        <w:numPr>
          <w:ilvl w:val="0"/>
          <w:numId w:val="12"/>
        </w:numPr>
      </w:pPr>
      <w:r w:rsidRPr="00D81D42">
        <w:t>Listening to the fetal heart rate by handheld Doppler, or electronic fetal heart rate monitoring (EFM) via cardiotocography (CTG), should be performed to exclude fetal death.</w:t>
      </w:r>
    </w:p>
    <w:p w14:paraId="2BF7C9A4" w14:textId="77777777" w:rsidR="00D81D42" w:rsidRPr="00D81D42" w:rsidRDefault="00D81D42" w:rsidP="00C95D25">
      <w:pPr>
        <w:pStyle w:val="BodyCopy"/>
        <w:numPr>
          <w:ilvl w:val="0"/>
          <w:numId w:val="12"/>
        </w:numPr>
      </w:pPr>
      <w:r w:rsidRPr="00D81D42">
        <w:t>In women 28 weeks or more, CTG should be performed to exclude acute fetal compromise and an urgent medical review should be undertaken where findings are abnormal.</w:t>
      </w:r>
    </w:p>
    <w:p w14:paraId="71E683C4" w14:textId="62D56A49" w:rsidR="00D81D42" w:rsidRPr="00D81D42" w:rsidRDefault="00D81D42" w:rsidP="00C95D25">
      <w:pPr>
        <w:pStyle w:val="BodyCopy"/>
        <w:numPr>
          <w:ilvl w:val="0"/>
          <w:numId w:val="12"/>
        </w:numPr>
      </w:pPr>
      <w:r w:rsidRPr="00D81D42">
        <w:t>If the CTG and clinical assessment are normal, and during the CTG maternal perception of fetal movement resumes, no further investigations are required.</w:t>
      </w:r>
    </w:p>
    <w:p w14:paraId="1BD98C58" w14:textId="311FA300" w:rsidR="00915675" w:rsidRDefault="00D81D42" w:rsidP="00061D3C">
      <w:pPr>
        <w:pStyle w:val="Heading4"/>
      </w:pPr>
      <w:r w:rsidRPr="00D81D42">
        <w:t>Recommendation 6</w:t>
      </w:r>
      <w:r w:rsidRPr="00D81D42">
        <w:rPr>
          <w:vertAlign w:val="superscript"/>
        </w:rPr>
        <w:t>1</w:t>
      </w:r>
      <w:bookmarkStart w:id="7" w:name="_Toc175592955"/>
    </w:p>
    <w:p w14:paraId="2B83CE6A" w14:textId="49EFA779" w:rsidR="00A04C48" w:rsidRPr="008E38F9" w:rsidRDefault="008E38F9" w:rsidP="008E38F9">
      <w:pPr>
        <w:pStyle w:val="BodyCopy"/>
        <w:pBdr>
          <w:top w:val="single" w:sz="4" w:space="1" w:color="auto"/>
          <w:left w:val="single" w:sz="4" w:space="4" w:color="auto"/>
          <w:bottom w:val="single" w:sz="4" w:space="1" w:color="auto"/>
          <w:right w:val="single" w:sz="4" w:space="4" w:color="auto"/>
        </w:pBdr>
        <w:rPr>
          <w:bCs w:val="0"/>
        </w:rPr>
      </w:pPr>
      <w:r w:rsidRPr="008E38F9">
        <w:rPr>
          <w:bCs w:val="0"/>
        </w:rPr>
        <w:t>Note: There is no current evidence to recommend ultrasound assessment for all cases of women who present with DFM. Ultrasonography may be used for detecting conditions that contribute to DFM, this includes placental insufficiency and congenital abnormality1.</w:t>
      </w:r>
    </w:p>
    <w:p w14:paraId="653AD43C" w14:textId="17F91208" w:rsidR="00915675" w:rsidRPr="00856D6A" w:rsidRDefault="00D81D42" w:rsidP="00856D6A">
      <w:pPr>
        <w:pStyle w:val="Heading5"/>
      </w:pPr>
      <w:r w:rsidRPr="00D81D42">
        <w:t>Ultrasound scans</w:t>
      </w:r>
      <w:bookmarkEnd w:id="7"/>
    </w:p>
    <w:p w14:paraId="501BF5D3" w14:textId="77777777" w:rsidR="00D81D42" w:rsidRPr="00D81D42" w:rsidRDefault="00D81D42" w:rsidP="00C95D25">
      <w:pPr>
        <w:pStyle w:val="BodyCopy"/>
        <w:numPr>
          <w:ilvl w:val="0"/>
          <w:numId w:val="20"/>
        </w:numPr>
      </w:pPr>
      <w:r w:rsidRPr="00D81D42">
        <w:t>An Ultrasound scan should be included in the assessment of DFM if:</w:t>
      </w:r>
    </w:p>
    <w:p w14:paraId="5BB27A17" w14:textId="589BC2E4" w:rsidR="00D81D42" w:rsidRPr="00D81D42" w:rsidRDefault="00D81D42" w:rsidP="00C95D25">
      <w:pPr>
        <w:pStyle w:val="BodyCopy"/>
        <w:numPr>
          <w:ilvl w:val="0"/>
          <w:numId w:val="15"/>
        </w:numPr>
      </w:pPr>
      <w:r w:rsidRPr="00D81D42">
        <w:t>SGA or FGR are suspected</w:t>
      </w:r>
    </w:p>
    <w:p w14:paraId="6902A769" w14:textId="1EB06555" w:rsidR="00D81D42" w:rsidRPr="00D81D42" w:rsidRDefault="00D81D42" w:rsidP="00C95D25">
      <w:pPr>
        <w:pStyle w:val="BodyCopy"/>
        <w:numPr>
          <w:ilvl w:val="0"/>
          <w:numId w:val="15"/>
        </w:numPr>
      </w:pPr>
      <w:r w:rsidRPr="00D81D42">
        <w:t xml:space="preserve">The woman continues to perceive absent or decreased fetal movements during the clinical encounter or has recurrent presentations for </w:t>
      </w:r>
      <w:r w:rsidR="00A04C48">
        <w:t xml:space="preserve">DFM </w:t>
      </w:r>
      <w:r w:rsidR="00A04C48">
        <w:rPr>
          <w:vertAlign w:val="superscript"/>
        </w:rPr>
        <w:t>1</w:t>
      </w:r>
      <w:r w:rsidRPr="00D81D42">
        <w:t>.</w:t>
      </w:r>
    </w:p>
    <w:p w14:paraId="25DD45EE" w14:textId="702C2FD0" w:rsidR="00D81D42" w:rsidRPr="00D81D42" w:rsidRDefault="00D81D42" w:rsidP="00C95D25">
      <w:pPr>
        <w:pStyle w:val="BodyCopy"/>
        <w:numPr>
          <w:ilvl w:val="0"/>
          <w:numId w:val="15"/>
        </w:numPr>
      </w:pPr>
      <w:r w:rsidRPr="00D81D42">
        <w:t>Other clinical concerns are present</w:t>
      </w:r>
      <w:r w:rsidR="00A04C48">
        <w:t xml:space="preserve"> (e.g. vaginal bleeding)</w:t>
      </w:r>
      <w:r w:rsidRPr="00D81D42">
        <w:t xml:space="preserve"> </w:t>
      </w:r>
    </w:p>
    <w:p w14:paraId="34D08CAF" w14:textId="6A3338C5" w:rsidR="00D81D42" w:rsidRPr="00D81D42" w:rsidRDefault="00D81D42" w:rsidP="00C95D25">
      <w:pPr>
        <w:pStyle w:val="BodyCopy"/>
        <w:numPr>
          <w:ilvl w:val="0"/>
          <w:numId w:val="20"/>
        </w:numPr>
      </w:pPr>
      <w:r w:rsidRPr="00D81D42">
        <w:t>The ultrasound scan should include fetal biometry, estimated fetal weight (if no growth scan has been performed in the last two weeks) and amniotic fluid volume assessment</w:t>
      </w:r>
    </w:p>
    <w:p w14:paraId="3FB1EB84" w14:textId="3FA55162" w:rsidR="00D81D42" w:rsidRPr="00D81D42" w:rsidRDefault="00D81D42" w:rsidP="00C95D25">
      <w:pPr>
        <w:pStyle w:val="BodyCopy"/>
        <w:numPr>
          <w:ilvl w:val="0"/>
          <w:numId w:val="20"/>
        </w:numPr>
      </w:pPr>
      <w:r w:rsidRPr="00D81D42">
        <w:lastRenderedPageBreak/>
        <w:t xml:space="preserve">If SGA/FGR is present, umbilical artery </w:t>
      </w:r>
      <w:r w:rsidR="0049147C">
        <w:t xml:space="preserve">doppler </w:t>
      </w:r>
      <w:proofErr w:type="spellStart"/>
      <w:r w:rsidR="0049147C">
        <w:t>pulsatility</w:t>
      </w:r>
      <w:proofErr w:type="spellEnd"/>
      <w:r w:rsidR="0049147C">
        <w:t xml:space="preserve"> index (PI) </w:t>
      </w:r>
      <w:r w:rsidRPr="00D81D42">
        <w:t>should be assessed</w:t>
      </w:r>
    </w:p>
    <w:p w14:paraId="27A50DE8" w14:textId="442FEF19" w:rsidR="00D81D42" w:rsidRPr="00D81D42" w:rsidRDefault="00D81D42" w:rsidP="00C95D25">
      <w:pPr>
        <w:pStyle w:val="BodyCopy"/>
        <w:numPr>
          <w:ilvl w:val="0"/>
          <w:numId w:val="20"/>
        </w:numPr>
      </w:pPr>
      <w:r w:rsidRPr="00D81D42">
        <w:t>If not already undertaken, and the woman agrees, a morphology scan should be arranged</w:t>
      </w:r>
    </w:p>
    <w:p w14:paraId="021346CA" w14:textId="7DF46B65" w:rsidR="00D81D42" w:rsidRPr="00D81D42" w:rsidRDefault="00D81D42" w:rsidP="00C95D25">
      <w:pPr>
        <w:pStyle w:val="BodyCopy"/>
        <w:numPr>
          <w:ilvl w:val="0"/>
          <w:numId w:val="20"/>
        </w:numPr>
      </w:pPr>
      <w:r w:rsidRPr="00D81D42">
        <w:t>The timeframe to perform the ultrasound scan will depend on clinical urgency</w:t>
      </w:r>
    </w:p>
    <w:p w14:paraId="7180AB0C" w14:textId="2BDFFC9F" w:rsidR="00D81D42" w:rsidRPr="00D81D42" w:rsidRDefault="00D81D42" w:rsidP="00C95D25">
      <w:pPr>
        <w:pStyle w:val="BodyCopy"/>
        <w:numPr>
          <w:ilvl w:val="0"/>
          <w:numId w:val="20"/>
        </w:numPr>
      </w:pPr>
      <w:r w:rsidRPr="00D81D42">
        <w:t>Where ultrasound findings are abnormal, discuss with a senior obstetrician.</w:t>
      </w:r>
    </w:p>
    <w:p w14:paraId="702EF201" w14:textId="77777777" w:rsidR="00D81D42" w:rsidRPr="00D81D42" w:rsidRDefault="00D81D42" w:rsidP="00856D6A">
      <w:pPr>
        <w:pStyle w:val="Heading4"/>
        <w:spacing w:after="0"/>
      </w:pPr>
      <w:r w:rsidRPr="00D81D42">
        <w:t>Recommendation 7</w:t>
      </w:r>
    </w:p>
    <w:p w14:paraId="5406F9F0" w14:textId="24C8EF50" w:rsidR="00D81D42" w:rsidRPr="00D81D42" w:rsidRDefault="00D81D42" w:rsidP="00061D3C">
      <w:pPr>
        <w:pStyle w:val="Heading5"/>
      </w:pPr>
      <w:bookmarkStart w:id="8" w:name="_Toc175592956"/>
      <w:r w:rsidRPr="00D81D42">
        <w:t>Fetomaternal haemorrhage testing</w:t>
      </w:r>
      <w:bookmarkEnd w:id="8"/>
    </w:p>
    <w:p w14:paraId="2AAF437B" w14:textId="77777777" w:rsidR="00D81D42" w:rsidRPr="00D81D42" w:rsidRDefault="00D81D42" w:rsidP="00C95D25">
      <w:pPr>
        <w:pStyle w:val="BodyCopy"/>
        <w:numPr>
          <w:ilvl w:val="0"/>
          <w:numId w:val="13"/>
        </w:numPr>
      </w:pPr>
      <w:bookmarkStart w:id="9" w:name="_Hlk170138642"/>
      <w:r w:rsidRPr="00D81D42">
        <w:t xml:space="preserve">Fetomaternal haemorrhage </w:t>
      </w:r>
      <w:bookmarkEnd w:id="9"/>
      <w:r w:rsidRPr="00D81D42">
        <w:t>(FMH) is a rare cause of DFM that is usually indicated by an abnormal CTG. If massive FMH is suspected based on clinical assessment a senior obstetrician should be consulted.</w:t>
      </w:r>
    </w:p>
    <w:p w14:paraId="74D7D213" w14:textId="775FBFAA" w:rsidR="00D81D42" w:rsidRDefault="00D81D42" w:rsidP="00C95D25">
      <w:pPr>
        <w:pStyle w:val="BodyCopy"/>
        <w:numPr>
          <w:ilvl w:val="0"/>
          <w:numId w:val="13"/>
        </w:numPr>
      </w:pPr>
      <w:r w:rsidRPr="00D81D42">
        <w:t>If FMH is suspected, and immediate delivery is not indicated by CTG findings, senior obstetric input should be sought. Ultrasound assessment of Middle Cerebral Artery peak systolic velocity doppler and Kleihauer-Betke testing should be performed.</w:t>
      </w:r>
    </w:p>
    <w:p w14:paraId="4F1E5E1F" w14:textId="27EFA2A3" w:rsidR="00D46E60" w:rsidRPr="00856D6A" w:rsidRDefault="00E350BB" w:rsidP="0091462B">
      <w:pPr>
        <w:pStyle w:val="BodyCopy"/>
        <w:rPr>
          <w:iCs w:val="0"/>
          <w:color w:val="auto"/>
          <w:u w:val="single"/>
        </w:rPr>
      </w:pPr>
      <w:hyperlink w:anchor="_top" w:history="1">
        <w:r w:rsidR="00481A6C" w:rsidRPr="00481A6C">
          <w:rPr>
            <w:rStyle w:val="Hyperlink"/>
            <w:iCs w:val="0"/>
          </w:rPr>
          <w:t>Back to Contents</w:t>
        </w:r>
      </w:hyperlink>
    </w:p>
    <w:p w14:paraId="02F324CD" w14:textId="451B5671" w:rsidR="0078367D" w:rsidRDefault="0078367D" w:rsidP="0078367D">
      <w:pPr>
        <w:pStyle w:val="Heading2"/>
      </w:pPr>
      <w:bookmarkStart w:id="10" w:name="_Toc175723071"/>
      <w:r w:rsidRPr="0078367D">
        <w:t xml:space="preserve">Section </w:t>
      </w:r>
      <w:r w:rsidR="00D81D42">
        <w:t xml:space="preserve">3- Recommendations for management of women </w:t>
      </w:r>
      <w:r w:rsidR="00D46E60">
        <w:t>after assessment</w:t>
      </w:r>
      <w:r w:rsidR="00D81D42">
        <w:t xml:space="preserve"> for DFM</w:t>
      </w:r>
      <w:bookmarkEnd w:id="10"/>
    </w:p>
    <w:p w14:paraId="11C064C7" w14:textId="77777777" w:rsidR="00D81D42" w:rsidRPr="00D81D42" w:rsidRDefault="00D81D42" w:rsidP="00061D3C">
      <w:pPr>
        <w:pStyle w:val="Heading4"/>
        <w:rPr>
          <w:vertAlign w:val="superscript"/>
        </w:rPr>
      </w:pPr>
      <w:r w:rsidRPr="00D81D42">
        <w:t>Recommendation 8</w:t>
      </w:r>
      <w:r w:rsidRPr="00D81D42">
        <w:rPr>
          <w:vertAlign w:val="superscript"/>
        </w:rPr>
        <w:t>1,11</w:t>
      </w:r>
    </w:p>
    <w:p w14:paraId="1CE6D114" w14:textId="6C191A45" w:rsidR="00D81D42" w:rsidRPr="00A04C48" w:rsidRDefault="00D81D42" w:rsidP="00C95D25">
      <w:pPr>
        <w:pStyle w:val="BodyCopy"/>
        <w:numPr>
          <w:ilvl w:val="0"/>
          <w:numId w:val="16"/>
        </w:numPr>
      </w:pPr>
      <w:r w:rsidRPr="00D46E60">
        <w:rPr>
          <w:b/>
        </w:rPr>
        <w:t>If no objective evidence of fetal compromise is revealed during the clinical examination for DFM</w:t>
      </w:r>
      <w:r w:rsidR="001C0686" w:rsidRPr="00D46E60">
        <w:rPr>
          <w:b/>
        </w:rPr>
        <w:t>,</w:t>
      </w:r>
      <w:r w:rsidRPr="00D46E60">
        <w:rPr>
          <w:b/>
        </w:rPr>
        <w:t xml:space="preserve"> the woman can be reassured that planned birth is not required</w:t>
      </w:r>
      <w:r w:rsidRPr="00A04C48">
        <w:t>.</w:t>
      </w:r>
    </w:p>
    <w:p w14:paraId="50EEFE3B" w14:textId="59AC9780" w:rsidR="00D81D42" w:rsidRPr="00D81D42" w:rsidRDefault="00D81D42" w:rsidP="00C95D25">
      <w:pPr>
        <w:pStyle w:val="BodyCopy"/>
        <w:numPr>
          <w:ilvl w:val="0"/>
          <w:numId w:val="16"/>
        </w:numPr>
      </w:pPr>
      <w:r w:rsidRPr="00D81D42">
        <w:t>Women who report DFM should be reassured that they have done the right thing in presenting for assessment, even when no abnormal findings are found.</w:t>
      </w:r>
    </w:p>
    <w:p w14:paraId="43226A79" w14:textId="1A5B8751" w:rsidR="00C95D25" w:rsidRPr="00C95D25" w:rsidRDefault="00D81D42" w:rsidP="00C95D25">
      <w:pPr>
        <w:pStyle w:val="BodyCopy"/>
        <w:spacing w:after="0"/>
        <w:rPr>
          <w:vertAlign w:val="superscript"/>
        </w:rPr>
      </w:pPr>
      <w:r w:rsidRPr="00D81D42">
        <w:t>Most women who present with DFM will have normal findings and give birth to an appropriately grown, non-compromised baby at term. If no concerns are identified through clinical assessment and evaluation of risk factors for DFM (as per Table 1) women should return to routine antenatal care</w:t>
      </w:r>
      <w:r w:rsidRPr="00D81D42">
        <w:rPr>
          <w:vertAlign w:val="superscript"/>
        </w:rPr>
        <w:t>1</w:t>
      </w:r>
      <w:r w:rsidR="006C41E6">
        <w:rPr>
          <w:vertAlign w:val="superscript"/>
        </w:rPr>
        <w:t>.</w:t>
      </w:r>
      <w:bookmarkStart w:id="11" w:name="_Toc175592958"/>
    </w:p>
    <w:p w14:paraId="4A32CAD9" w14:textId="098B615A" w:rsidR="00C95D25" w:rsidRPr="00C95D25" w:rsidRDefault="00C95D25" w:rsidP="00C95D25">
      <w:pPr>
        <w:pStyle w:val="Tabletitle-numbered"/>
        <w:numPr>
          <w:ilvl w:val="0"/>
          <w:numId w:val="0"/>
        </w:numPr>
        <w:ind w:left="993" w:hanging="992"/>
      </w:pPr>
      <w:r w:rsidRPr="00D81D42">
        <w:t>Table 1. Risk factors for adverse outcome in presentation with DFM (stillbirth or SGA)</w:t>
      </w:r>
    </w:p>
    <w:tbl>
      <w:tblPr>
        <w:tblStyle w:val="GridTable4-Accent2"/>
        <w:tblpPr w:leftFromText="180" w:rightFromText="180" w:vertAnchor="text" w:horzAnchor="margin" w:tblpY="487"/>
        <w:tblW w:w="0" w:type="auto"/>
        <w:tblLook w:val="04A0" w:firstRow="1" w:lastRow="0" w:firstColumn="1" w:lastColumn="0" w:noHBand="0" w:noVBand="1"/>
      </w:tblPr>
      <w:tblGrid>
        <w:gridCol w:w="9781"/>
      </w:tblGrid>
      <w:tr w:rsidR="00D46E60" w:rsidRPr="007D2F00" w14:paraId="3CBE2C3F" w14:textId="77777777" w:rsidTr="00D46E60">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9781" w:type="dxa"/>
          </w:tcPr>
          <w:bookmarkEnd w:id="11"/>
          <w:p w14:paraId="24005B60" w14:textId="77777777" w:rsidR="00D46E60" w:rsidRPr="00D46E60" w:rsidRDefault="00D46E60" w:rsidP="00D46E60">
            <w:pPr>
              <w:rPr>
                <w:rFonts w:asciiTheme="minorHAnsi" w:hAnsiTheme="minorHAnsi" w:cstheme="minorHAnsi"/>
              </w:rPr>
            </w:pPr>
            <w:r>
              <w:rPr>
                <w:rFonts w:asciiTheme="minorHAnsi" w:hAnsiTheme="minorHAnsi" w:cstheme="minorHAnsi"/>
              </w:rPr>
              <w:t>Risk Factors associated with adverse outcomes in presentation with DFM</w:t>
            </w:r>
          </w:p>
        </w:tc>
      </w:tr>
      <w:tr w:rsidR="00D46E60" w:rsidRPr="007D2F00" w14:paraId="2A27607B" w14:textId="77777777" w:rsidTr="00D46E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81" w:type="dxa"/>
          </w:tcPr>
          <w:p w14:paraId="66B43378" w14:textId="77777777" w:rsidR="00D46E60" w:rsidRPr="00D46E60" w:rsidRDefault="00D46E60" w:rsidP="00D46E60">
            <w:pPr>
              <w:pStyle w:val="ListParagraph"/>
              <w:spacing w:line="276" w:lineRule="auto"/>
              <w:rPr>
                <w:rFonts w:asciiTheme="minorHAnsi" w:hAnsiTheme="minorHAnsi" w:cstheme="minorHAnsi"/>
                <w:b w:val="0"/>
                <w:bCs w:val="0"/>
                <w:szCs w:val="24"/>
              </w:rPr>
            </w:pPr>
            <w:r w:rsidRPr="00D46E60">
              <w:rPr>
                <w:rFonts w:asciiTheme="minorHAnsi" w:hAnsiTheme="minorHAnsi" w:cstheme="minorHAnsi"/>
                <w:b w:val="0"/>
                <w:bCs w:val="0"/>
                <w:szCs w:val="24"/>
              </w:rPr>
              <w:t>Abnormal CTG</w:t>
            </w:r>
          </w:p>
        </w:tc>
      </w:tr>
      <w:tr w:rsidR="00D46E60" w:rsidRPr="007D2F00" w14:paraId="62A5691F" w14:textId="77777777" w:rsidTr="00D46E60">
        <w:trPr>
          <w:trHeight w:val="323"/>
        </w:trPr>
        <w:tc>
          <w:tcPr>
            <w:cnfStyle w:val="001000000000" w:firstRow="0" w:lastRow="0" w:firstColumn="1" w:lastColumn="0" w:oddVBand="0" w:evenVBand="0" w:oddHBand="0" w:evenHBand="0" w:firstRowFirstColumn="0" w:firstRowLastColumn="0" w:lastRowFirstColumn="0" w:lastRowLastColumn="0"/>
            <w:tcW w:w="9781" w:type="dxa"/>
          </w:tcPr>
          <w:p w14:paraId="43AD1903"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Maternal age &gt;35 years</w:t>
            </w:r>
          </w:p>
        </w:tc>
      </w:tr>
      <w:tr w:rsidR="00D46E60" w:rsidRPr="007D2F00" w14:paraId="73F4DC3E" w14:textId="77777777" w:rsidTr="00D46E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81" w:type="dxa"/>
          </w:tcPr>
          <w:p w14:paraId="7EBEACB7"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Cigarette smoking</w:t>
            </w:r>
          </w:p>
        </w:tc>
      </w:tr>
      <w:tr w:rsidR="00D46E60" w:rsidRPr="007D2F00" w14:paraId="34D3A75F" w14:textId="77777777" w:rsidTr="00D46E60">
        <w:trPr>
          <w:trHeight w:val="340"/>
        </w:trPr>
        <w:tc>
          <w:tcPr>
            <w:cnfStyle w:val="001000000000" w:firstRow="0" w:lastRow="0" w:firstColumn="1" w:lastColumn="0" w:oddVBand="0" w:evenVBand="0" w:oddHBand="0" w:evenHBand="0" w:firstRowFirstColumn="0" w:firstRowLastColumn="0" w:lastRowFirstColumn="0" w:lastRowLastColumn="0"/>
            <w:tcW w:w="9781" w:type="dxa"/>
          </w:tcPr>
          <w:p w14:paraId="13B228CB"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Maternal obesity or overweight (BMI &gt;25)</w:t>
            </w:r>
          </w:p>
        </w:tc>
      </w:tr>
      <w:tr w:rsidR="00D46E60" w:rsidRPr="007D2F00" w14:paraId="4F8BC169" w14:textId="77777777" w:rsidTr="00D46E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81" w:type="dxa"/>
          </w:tcPr>
          <w:p w14:paraId="36C8C71F"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lastRenderedPageBreak/>
              <w:t>Past obstetric history of SGA or Stillbirth</w:t>
            </w:r>
          </w:p>
        </w:tc>
      </w:tr>
      <w:tr w:rsidR="00D46E60" w:rsidRPr="007D2F00" w14:paraId="524971F8" w14:textId="77777777" w:rsidTr="00D46E60">
        <w:trPr>
          <w:trHeight w:val="340"/>
        </w:trPr>
        <w:tc>
          <w:tcPr>
            <w:cnfStyle w:val="001000000000" w:firstRow="0" w:lastRow="0" w:firstColumn="1" w:lastColumn="0" w:oddVBand="0" w:evenVBand="0" w:oddHBand="0" w:evenHBand="0" w:firstRowFirstColumn="0" w:firstRowLastColumn="0" w:lastRowFirstColumn="0" w:lastRowLastColumn="0"/>
            <w:tcW w:w="9781" w:type="dxa"/>
          </w:tcPr>
          <w:p w14:paraId="3F87A81F"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Past medical history (e.g. diabetes or hypertension)</w:t>
            </w:r>
          </w:p>
        </w:tc>
      </w:tr>
      <w:tr w:rsidR="00D46E60" w:rsidRPr="007D2F00" w14:paraId="0F232D20" w14:textId="77777777" w:rsidTr="00D46E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81" w:type="dxa"/>
          </w:tcPr>
          <w:p w14:paraId="66A62696"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Recurrent presentation for DFM (2 or more)</w:t>
            </w:r>
          </w:p>
        </w:tc>
      </w:tr>
      <w:tr w:rsidR="00D46E60" w:rsidRPr="007D2F00" w14:paraId="76C9D2DD" w14:textId="77777777" w:rsidTr="00D46E60">
        <w:trPr>
          <w:trHeight w:val="323"/>
        </w:trPr>
        <w:tc>
          <w:tcPr>
            <w:cnfStyle w:val="001000000000" w:firstRow="0" w:lastRow="0" w:firstColumn="1" w:lastColumn="0" w:oddVBand="0" w:evenVBand="0" w:oddHBand="0" w:evenHBand="0" w:firstRowFirstColumn="0" w:firstRowLastColumn="0" w:lastRowFirstColumn="0" w:lastRowLastColumn="0"/>
            <w:tcW w:w="9781" w:type="dxa"/>
          </w:tcPr>
          <w:p w14:paraId="5386D5ED"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Delayed presentation (&gt;24 hrs without movement)</w:t>
            </w:r>
          </w:p>
        </w:tc>
      </w:tr>
      <w:tr w:rsidR="00D46E60" w:rsidRPr="007D2F00" w14:paraId="466CAE3A" w14:textId="77777777" w:rsidTr="00D46E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81" w:type="dxa"/>
          </w:tcPr>
          <w:p w14:paraId="37AB6C76" w14:textId="77777777" w:rsidR="00D46E60" w:rsidRPr="007D2F00" w:rsidRDefault="00D46E60" w:rsidP="00D46E60">
            <w:pPr>
              <w:pStyle w:val="ListParagraph"/>
              <w:spacing w:line="276" w:lineRule="auto"/>
              <w:rPr>
                <w:rFonts w:asciiTheme="minorHAnsi" w:hAnsiTheme="minorHAnsi" w:cstheme="minorHAnsi"/>
                <w:szCs w:val="24"/>
              </w:rPr>
            </w:pPr>
            <w:r w:rsidRPr="007D2F00">
              <w:rPr>
                <w:rFonts w:asciiTheme="minorHAnsi" w:hAnsiTheme="minorHAnsi" w:cstheme="minorHAnsi"/>
                <w:b w:val="0"/>
                <w:bCs w:val="0"/>
                <w:szCs w:val="24"/>
              </w:rPr>
              <w:t>Symphysis-fundal height &lt;10th centile</w:t>
            </w:r>
          </w:p>
        </w:tc>
      </w:tr>
      <w:tr w:rsidR="00D46E60" w:rsidRPr="007D2F00" w14:paraId="7FFB88C9" w14:textId="77777777" w:rsidTr="00D46E60">
        <w:trPr>
          <w:trHeight w:val="528"/>
        </w:trPr>
        <w:tc>
          <w:tcPr>
            <w:cnfStyle w:val="001000000000" w:firstRow="0" w:lastRow="0" w:firstColumn="1" w:lastColumn="0" w:oddVBand="0" w:evenVBand="0" w:oddHBand="0" w:evenHBand="0" w:firstRowFirstColumn="0" w:firstRowLastColumn="0" w:lastRowFirstColumn="0" w:lastRowLastColumn="0"/>
            <w:tcW w:w="9781" w:type="dxa"/>
          </w:tcPr>
          <w:p w14:paraId="5264CC39" w14:textId="77777777" w:rsidR="00D46E60" w:rsidRPr="007D2F00" w:rsidRDefault="00D46E60" w:rsidP="00D46E60">
            <w:pPr>
              <w:pStyle w:val="ListParagraph"/>
              <w:spacing w:line="276" w:lineRule="auto"/>
              <w:outlineLvl w:val="0"/>
              <w:rPr>
                <w:rFonts w:asciiTheme="minorHAnsi" w:hAnsiTheme="minorHAnsi" w:cstheme="minorHAnsi"/>
                <w:szCs w:val="24"/>
              </w:rPr>
            </w:pPr>
            <w:r w:rsidRPr="007D2F00">
              <w:rPr>
                <w:rFonts w:asciiTheme="minorHAnsi" w:hAnsiTheme="minorHAnsi" w:cstheme="minorHAnsi"/>
                <w:b w:val="0"/>
                <w:bCs w:val="0"/>
                <w:szCs w:val="24"/>
              </w:rPr>
              <w:t>Raised uterine artery PI in the 2nd trimester.</w:t>
            </w:r>
          </w:p>
        </w:tc>
      </w:tr>
    </w:tbl>
    <w:p w14:paraId="1B9F0326" w14:textId="33167E73" w:rsidR="00D46E60" w:rsidRDefault="00D46E60" w:rsidP="00D81D42">
      <w:pPr>
        <w:pStyle w:val="BodyCopy"/>
        <w:rPr>
          <w:b/>
        </w:rPr>
      </w:pPr>
      <w:r w:rsidRPr="00D81D42">
        <w:rPr>
          <w:b/>
        </w:rPr>
        <w:t>Source:</w:t>
      </w:r>
      <w:r w:rsidRPr="00D81D42">
        <w:t xml:space="preserve"> PSANZ (2023) Guideline ‘</w:t>
      </w:r>
      <w:r w:rsidRPr="00D81D42">
        <w:rPr>
          <w:i/>
        </w:rPr>
        <w:t>Care of women with decreased fetal movements for women with a singleton pregnancy from 28 weeks'</w:t>
      </w:r>
    </w:p>
    <w:p w14:paraId="1E52A85E" w14:textId="4B4E7302" w:rsidR="00D81D42" w:rsidRPr="00D81D42" w:rsidRDefault="00D81D42" w:rsidP="00061D3C">
      <w:pPr>
        <w:pStyle w:val="Heading5"/>
      </w:pPr>
      <w:r w:rsidRPr="00D81D42">
        <w:t>Management of ongoing presentation with DFM</w:t>
      </w:r>
    </w:p>
    <w:p w14:paraId="1D971A05" w14:textId="75A70256" w:rsidR="00D46E60" w:rsidRPr="00D81D42" w:rsidRDefault="00D81D42" w:rsidP="00D81D42">
      <w:pPr>
        <w:pStyle w:val="BodyCopy"/>
      </w:pPr>
      <w:r w:rsidRPr="00D81D42">
        <w:t>The most common reason for DFM is FGR (reported incidence of 16-24% of DFM cases). A larger retrospective cohort study of women reporting DFM beyond 36 weeks</w:t>
      </w:r>
      <w:r w:rsidR="00373BCF">
        <w:t>,</w:t>
      </w:r>
      <w:r w:rsidRPr="00D81D42">
        <w:t xml:space="preserve"> found 16.6% of women had more than one presentation for DFM, and for women who experienced repeated episodes of DFM, 44% birthed an SGA baby and were more likely to have high uterine artery doppler resistance in second-trimester </w:t>
      </w:r>
      <w:bookmarkStart w:id="12" w:name="_Hlk170144426"/>
      <w:r w:rsidRPr="00D81D42">
        <w:t>ultrasound.</w:t>
      </w:r>
      <w:r w:rsidRPr="00D81D42">
        <w:rPr>
          <w:vertAlign w:val="superscript"/>
        </w:rPr>
        <w:t>1.</w:t>
      </w:r>
      <w:r w:rsidRPr="00D81D42">
        <w:t xml:space="preserve"> </w:t>
      </w:r>
      <w:bookmarkEnd w:id="12"/>
    </w:p>
    <w:p w14:paraId="1D07FD41" w14:textId="77777777" w:rsidR="00D81D42" w:rsidRPr="00D81D42" w:rsidRDefault="00D81D42" w:rsidP="00061D3C">
      <w:pPr>
        <w:pStyle w:val="Heading4"/>
        <w:rPr>
          <w:vertAlign w:val="superscript"/>
        </w:rPr>
      </w:pPr>
      <w:r w:rsidRPr="00D81D42">
        <w:t>Recommendation 9</w:t>
      </w:r>
      <w:r w:rsidRPr="00D81D42">
        <w:rPr>
          <w:vertAlign w:val="superscript"/>
        </w:rPr>
        <w:t>1,11</w:t>
      </w:r>
    </w:p>
    <w:p w14:paraId="568B5E36" w14:textId="77777777" w:rsidR="00D81D42" w:rsidRPr="00D81D42" w:rsidRDefault="00D81D42" w:rsidP="00C95D25">
      <w:pPr>
        <w:pStyle w:val="BodyCopy"/>
        <w:numPr>
          <w:ilvl w:val="0"/>
          <w:numId w:val="17"/>
        </w:numPr>
      </w:pPr>
      <w:r w:rsidRPr="00D81D42">
        <w:t>Clinicians should be aware that risk of poor outcome is increased in women with recurrent DFM presentations.</w:t>
      </w:r>
    </w:p>
    <w:p w14:paraId="3BAA0EEA" w14:textId="77777777" w:rsidR="00D81D42" w:rsidRPr="00D46E60" w:rsidRDefault="00D81D42" w:rsidP="00C95D25">
      <w:pPr>
        <w:pStyle w:val="BodyCopy"/>
        <w:numPr>
          <w:ilvl w:val="0"/>
          <w:numId w:val="17"/>
        </w:numPr>
        <w:rPr>
          <w:b/>
        </w:rPr>
      </w:pPr>
      <w:r w:rsidRPr="00D81D42">
        <w:t xml:space="preserve">For women who represent with DFM, on </w:t>
      </w:r>
      <w:r w:rsidRPr="00D46E60">
        <w:rPr>
          <w:b/>
        </w:rPr>
        <w:t xml:space="preserve">second or subsequent occasions, manage as per initial presentation with the addition of ultrasound scan, and individualised care as per pregnancy risk factors.  </w:t>
      </w:r>
    </w:p>
    <w:p w14:paraId="060B03EC" w14:textId="77777777" w:rsidR="00D81D42" w:rsidRPr="00D81D42" w:rsidRDefault="00D81D42" w:rsidP="00C95D25">
      <w:pPr>
        <w:pStyle w:val="BodyCopy"/>
        <w:numPr>
          <w:ilvl w:val="0"/>
          <w:numId w:val="17"/>
        </w:numPr>
        <w:rPr>
          <w:u w:val="single"/>
        </w:rPr>
      </w:pPr>
      <w:r w:rsidRPr="00D81D42">
        <w:rPr>
          <w:b/>
        </w:rPr>
        <w:t>Women ≥39 weeks</w:t>
      </w:r>
      <w:r w:rsidRPr="00D81D42">
        <w:t xml:space="preserve"> gestation should be informed that </w:t>
      </w:r>
      <w:r w:rsidRPr="00D81D42">
        <w:rPr>
          <w:b/>
        </w:rPr>
        <w:t>induction of labour is not</w:t>
      </w:r>
      <w:r w:rsidRPr="00D81D42">
        <w:t xml:space="preserve"> associated with increased rates of caesarean birth or adverse maternal or fetal outcomes. </w:t>
      </w:r>
    </w:p>
    <w:p w14:paraId="3C4661C5" w14:textId="7339EDF5" w:rsidR="00D81D42" w:rsidRPr="00D81D42" w:rsidRDefault="00D81D42" w:rsidP="00D81D42">
      <w:pPr>
        <w:pStyle w:val="BodyCopy"/>
      </w:pPr>
      <w:r w:rsidRPr="00D81D42">
        <w:t>Management for women experiencing recurrent DFM requires informed and shared decision</w:t>
      </w:r>
      <w:r w:rsidR="003C62BB">
        <w:t xml:space="preserve"> </w:t>
      </w:r>
      <w:r w:rsidRPr="00D81D42">
        <w:t xml:space="preserve">making that includes consideration of risk factors for stillbirth or SGA, the gestational age of the fetus, the woman’s individual situation and birth preferences, and her perception of fetal movement. Women presenting with repeated DFM episodes should be considered at high risk for placental dysfunction irrespective of antenatal ultrasound or Doppler assessment results </w:t>
      </w:r>
      <w:r w:rsidRPr="00D81D42">
        <w:rPr>
          <w:vertAlign w:val="superscript"/>
        </w:rPr>
        <w:t>1,11</w:t>
      </w:r>
      <w:r w:rsidRPr="00D81D42">
        <w:t>.</w:t>
      </w:r>
    </w:p>
    <w:p w14:paraId="7321A04D" w14:textId="0BBB5802" w:rsidR="00D81D42" w:rsidRPr="00D81D42" w:rsidRDefault="00C541DF" w:rsidP="00D81D42">
      <w:pPr>
        <w:pStyle w:val="BodyCopy"/>
      </w:pPr>
      <w:r>
        <w:t>There is limited research</w:t>
      </w:r>
      <w:r w:rsidR="00B041F3">
        <w:t xml:space="preserve"> to determine if induction of labour (IOL) for </w:t>
      </w:r>
      <w:r w:rsidR="00A34637">
        <w:t xml:space="preserve">DFM </w:t>
      </w:r>
      <w:r w:rsidR="00AE39AC">
        <w:t xml:space="preserve">is associated </w:t>
      </w:r>
      <w:r w:rsidR="00B041F3">
        <w:t xml:space="preserve">with an increased potential </w:t>
      </w:r>
      <w:r w:rsidR="00AE39AC">
        <w:t xml:space="preserve">for </w:t>
      </w:r>
      <w:r w:rsidR="00B041F3">
        <w:t>adverse maternal outcome</w:t>
      </w:r>
      <w:r w:rsidR="00EB7D0F">
        <w:rPr>
          <w:vertAlign w:val="superscript"/>
        </w:rPr>
        <w:t>1</w:t>
      </w:r>
      <w:r w:rsidR="00EB7D0F">
        <w:t xml:space="preserve">. </w:t>
      </w:r>
      <w:r w:rsidR="00D81D42" w:rsidRPr="00D81D42">
        <w:t>Previous liberal approaches for management of recurrent DFM</w:t>
      </w:r>
      <w:r w:rsidR="00EB7D0F">
        <w:t xml:space="preserve"> (</w:t>
      </w:r>
      <w:r w:rsidR="00D46E60">
        <w:t xml:space="preserve">e.g. </w:t>
      </w:r>
      <w:r w:rsidR="00D81D42" w:rsidRPr="00D81D42">
        <w:t>IOL if gestation ≥ 37</w:t>
      </w:r>
      <w:r w:rsidR="00EB7D0F">
        <w:t>)</w:t>
      </w:r>
      <w:r w:rsidR="00D81D42" w:rsidRPr="00D81D42">
        <w:t>, may have led to inadvertent</w:t>
      </w:r>
      <w:r w:rsidR="00D46E60">
        <w:t xml:space="preserve"> </w:t>
      </w:r>
      <w:r w:rsidR="00002972">
        <w:t>adverse outcomes such as increased</w:t>
      </w:r>
      <w:r w:rsidR="00D81D42" w:rsidRPr="00D81D42">
        <w:t xml:space="preserve"> rates of IOL, caesarean section and neonatal unit admissions, without decrease of stillbirth rates </w:t>
      </w:r>
      <w:r w:rsidR="00D81D42" w:rsidRPr="00D81D42">
        <w:rPr>
          <w:vertAlign w:val="superscript"/>
        </w:rPr>
        <w:t>1, 9.</w:t>
      </w:r>
      <w:r w:rsidR="00D81D42" w:rsidRPr="00D81D42">
        <w:t xml:space="preserve"> Adverse outcomes from preterm birth are well understood. Early term birth (37-38 weeks’ gestation) is associated with increased </w:t>
      </w:r>
      <w:r w:rsidR="00002972" w:rsidRPr="00D81D42">
        <w:t>short and</w:t>
      </w:r>
      <w:r w:rsidR="00D81D42" w:rsidRPr="00D81D42">
        <w:t xml:space="preserve"> longer-</w:t>
      </w:r>
      <w:r w:rsidR="00C00598">
        <w:t xml:space="preserve"> </w:t>
      </w:r>
      <w:r w:rsidR="00D81D42" w:rsidRPr="00D81D42">
        <w:t>term mortality and morbidity, including</w:t>
      </w:r>
      <w:r w:rsidR="00FD50EB">
        <w:t xml:space="preserve"> the</w:t>
      </w:r>
      <w:r w:rsidR="00D81D42" w:rsidRPr="00D81D42">
        <w:t xml:space="preserve"> impact to developmental domains</w:t>
      </w:r>
      <w:r w:rsidR="00D81D42" w:rsidRPr="00D81D42">
        <w:rPr>
          <w:vertAlign w:val="superscript"/>
        </w:rPr>
        <w:t>1</w:t>
      </w:r>
      <w:r w:rsidR="00D81D42" w:rsidRPr="00D81D42">
        <w:t xml:space="preserve">. </w:t>
      </w:r>
    </w:p>
    <w:p w14:paraId="4D4493FE" w14:textId="649A4E49" w:rsidR="00D81D42" w:rsidRPr="00D81D42" w:rsidRDefault="00D81D42" w:rsidP="00D81D42">
      <w:pPr>
        <w:pStyle w:val="BodyCopy"/>
      </w:pPr>
      <w:r w:rsidRPr="00D81D42">
        <w:lastRenderedPageBreak/>
        <w:t xml:space="preserve">Reassuringly, </w:t>
      </w:r>
      <w:r w:rsidR="00D7252B" w:rsidRPr="00D81D42">
        <w:t>observational,</w:t>
      </w:r>
      <w:r w:rsidR="00D7252B">
        <w:t xml:space="preserve"> </w:t>
      </w:r>
      <w:r w:rsidRPr="00D81D42">
        <w:t xml:space="preserve">and interventional studies </w:t>
      </w:r>
      <w:r w:rsidR="00D7252B">
        <w:t>(</w:t>
      </w:r>
      <w:r w:rsidR="00AE39AC">
        <w:t xml:space="preserve">on </w:t>
      </w:r>
      <w:r w:rsidRPr="00D81D42">
        <w:t>management of recurrent DFM</w:t>
      </w:r>
      <w:r w:rsidR="00D7252B">
        <w:t>)</w:t>
      </w:r>
      <w:r w:rsidRPr="00D81D42">
        <w:t>, have demonstrated that planned birth at 39 weeks or more</w:t>
      </w:r>
      <w:r w:rsidR="00D7252B">
        <w:t>,</w:t>
      </w:r>
      <w:r w:rsidRPr="00D81D42">
        <w:t xml:space="preserve"> was </w:t>
      </w:r>
      <w:r w:rsidRPr="00C541DF">
        <w:t xml:space="preserve">not </w:t>
      </w:r>
      <w:r w:rsidRPr="00D81D42">
        <w:t>associated with</w:t>
      </w:r>
      <w:r w:rsidR="00C541DF">
        <w:t xml:space="preserve"> an</w:t>
      </w:r>
      <w:r w:rsidR="00D0195F">
        <w:t xml:space="preserve"> increase</w:t>
      </w:r>
      <w:r w:rsidR="00C541DF">
        <w:t xml:space="preserve"> in adverse</w:t>
      </w:r>
      <w:r w:rsidR="00D0195F">
        <w:t xml:space="preserve"> </w:t>
      </w:r>
      <w:r w:rsidRPr="00D81D42">
        <w:t>maternal or neonatal outcomes</w:t>
      </w:r>
      <w:r w:rsidR="00D7252B">
        <w:t xml:space="preserve">. </w:t>
      </w:r>
      <w:r w:rsidR="00D0195F">
        <w:t xml:space="preserve">These studies </w:t>
      </w:r>
      <w:r w:rsidR="00C541DF">
        <w:t xml:space="preserve">have </w:t>
      </w:r>
      <w:r w:rsidR="00D0195F">
        <w:t>also n</w:t>
      </w:r>
      <w:r w:rsidR="00D7252B">
        <w:t xml:space="preserve">oted </w:t>
      </w:r>
      <w:r w:rsidR="00AE39AC">
        <w:t xml:space="preserve">when decision for IOL has occurred through </w:t>
      </w:r>
      <w:r w:rsidR="00D0195F">
        <w:t>clinician-based</w:t>
      </w:r>
      <w:r w:rsidR="00D0195F" w:rsidRPr="00D81D42">
        <w:t xml:space="preserve"> judgement</w:t>
      </w:r>
      <w:r w:rsidR="00AE39AC">
        <w:t>, led by results of appropriate investigations</w:t>
      </w:r>
      <w:r w:rsidR="00D0195F">
        <w:t xml:space="preserve">, </w:t>
      </w:r>
      <w:r w:rsidR="00AE39AC">
        <w:t xml:space="preserve">there </w:t>
      </w:r>
      <w:r w:rsidR="00D0195F">
        <w:t>was</w:t>
      </w:r>
      <w:r w:rsidRPr="00D81D42">
        <w:t xml:space="preserve"> a reduction in both stillbirths and admissions for induction of labour</w:t>
      </w:r>
      <w:r w:rsidRPr="00D81D42">
        <w:rPr>
          <w:vertAlign w:val="superscript"/>
        </w:rPr>
        <w:t>1</w:t>
      </w:r>
      <w:r w:rsidR="005F3797">
        <w:rPr>
          <w:vertAlign w:val="superscript"/>
        </w:rPr>
        <w:t>.</w:t>
      </w:r>
      <w:r w:rsidRPr="00D81D42">
        <w:rPr>
          <w:vertAlign w:val="superscript"/>
        </w:rPr>
        <w:t>.</w:t>
      </w:r>
    </w:p>
    <w:p w14:paraId="1FD177C1" w14:textId="77777777" w:rsidR="00243EEB" w:rsidRDefault="00D81D42" w:rsidP="00D81D42">
      <w:pPr>
        <w:pStyle w:val="BodyCopy"/>
        <w:rPr>
          <w:u w:val="single"/>
        </w:rPr>
      </w:pPr>
      <w:r w:rsidRPr="00D81D42">
        <w:t xml:space="preserve">When considering IOL for management for DFM, clinicians should refer to the PSANZ position statement, </w:t>
      </w:r>
      <w:r w:rsidRPr="00D81D42">
        <w:rPr>
          <w:b/>
          <w:i/>
        </w:rPr>
        <w:t>‘Improving decision-making about the timing of birth, for women with risk factors for stillbirth’</w:t>
      </w:r>
      <w:r w:rsidRPr="00D81D42">
        <w:t xml:space="preserve"> to support decision making</w:t>
      </w:r>
      <w:r w:rsidRPr="00D81D42">
        <w:rPr>
          <w:vertAlign w:val="superscript"/>
        </w:rPr>
        <w:t xml:space="preserve"> 10</w:t>
      </w:r>
      <w:r w:rsidRPr="00D81D42">
        <w:t>.</w:t>
      </w:r>
      <w:r w:rsidRPr="00D81D42">
        <w:rPr>
          <w:b/>
        </w:rPr>
        <w:t xml:space="preserve">  </w:t>
      </w:r>
      <w:hyperlink r:id="rId12" w:history="1">
        <w:r w:rsidRPr="00D81D42">
          <w:rPr>
            <w:rStyle w:val="Hyperlink"/>
          </w:rPr>
          <w:t>TOB_Position-Statement_V2_Jan2023.pdf (stillbirthcre.org.au)</w:t>
        </w:r>
      </w:hyperlink>
      <w:r w:rsidRPr="00D81D42">
        <w:rPr>
          <w:u w:val="single"/>
        </w:rPr>
        <w:t xml:space="preserve"> </w:t>
      </w:r>
    </w:p>
    <w:p w14:paraId="02AAC2B9" w14:textId="5CA79E2B" w:rsidR="00D81D42" w:rsidRPr="00D81D42" w:rsidRDefault="00D81D42" w:rsidP="00D81D42">
      <w:pPr>
        <w:pStyle w:val="BodyCopy"/>
      </w:pPr>
      <w:r w:rsidRPr="00D81D42">
        <w:rPr>
          <w:b/>
        </w:rPr>
        <w:t>Attachment 2</w:t>
      </w:r>
      <w:r w:rsidRPr="00D81D42">
        <w:t xml:space="preserve"> provides adjusted odds ratios for the risk factors associated with still birth.  </w:t>
      </w:r>
    </w:p>
    <w:p w14:paraId="5D92971F" w14:textId="1E2FA4C7" w:rsidR="00D81D42" w:rsidRPr="00D81D42" w:rsidRDefault="00D81D42" w:rsidP="00061D3C">
      <w:pPr>
        <w:pStyle w:val="Heading5"/>
      </w:pPr>
      <w:bookmarkStart w:id="13" w:name="_Toc175592959"/>
      <w:r w:rsidRPr="00D81D42">
        <w:t>Recommended management for women experiencing persistent/ongoing DFM</w:t>
      </w:r>
      <w:bookmarkEnd w:id="13"/>
    </w:p>
    <w:p w14:paraId="5BBC6989" w14:textId="77777777" w:rsidR="00D81D42" w:rsidRPr="00D81D42" w:rsidRDefault="00D81D42" w:rsidP="009A01B6">
      <w:pPr>
        <w:pStyle w:val="Bullet"/>
      </w:pPr>
      <w:r w:rsidRPr="00D81D42">
        <w:t>Management strategies should be individualised with consideration to the woman’s individual situation and birth preferences.</w:t>
      </w:r>
    </w:p>
    <w:p w14:paraId="66298E79" w14:textId="39352862" w:rsidR="00D81D42" w:rsidRPr="00D81D42" w:rsidRDefault="00D81D42" w:rsidP="009A01B6">
      <w:pPr>
        <w:pStyle w:val="Bullet"/>
      </w:pPr>
      <w:r w:rsidRPr="00D81D42">
        <w:t>Women presenting with repeated DFM episodes should be considered at high risk for placental dysfunction</w:t>
      </w:r>
      <w:r w:rsidR="00732BF1">
        <w:t>,</w:t>
      </w:r>
      <w:r w:rsidRPr="00D81D42">
        <w:t xml:space="preserve"> irrespective of antenatal ultrasound or Doppler assessment results</w:t>
      </w:r>
      <w:r w:rsidR="00640ADC">
        <w:t>.</w:t>
      </w:r>
      <w:r w:rsidRPr="00D81D42">
        <w:t xml:space="preserve"> </w:t>
      </w:r>
    </w:p>
    <w:p w14:paraId="634BB2C3" w14:textId="77777777" w:rsidR="00D81D42" w:rsidRPr="00D81D42" w:rsidRDefault="00D81D42" w:rsidP="009A01B6">
      <w:pPr>
        <w:pStyle w:val="Bullet"/>
      </w:pPr>
      <w:r w:rsidRPr="00D81D42">
        <w:t>Timing of birth should consider assessment of clinical observations, pregnancy risk factors for stillbirth and SGA, the gestational age of the fetus and the woman’s perception of fetal movement.</w:t>
      </w:r>
    </w:p>
    <w:p w14:paraId="6A15D7E0" w14:textId="77777777" w:rsidR="00D81D42" w:rsidRPr="00D81D42" w:rsidRDefault="00D81D42" w:rsidP="009A01B6">
      <w:pPr>
        <w:pStyle w:val="Bullet"/>
      </w:pPr>
      <w:r w:rsidRPr="00D81D42">
        <w:t xml:space="preserve">If the CTG is abnormal and/or the ultrasound is not reassuring, then arrange </w:t>
      </w:r>
      <w:bookmarkStart w:id="14" w:name="_Hlk170156263"/>
      <w:r w:rsidRPr="00D81D42">
        <w:t xml:space="preserve">urgent medical review by Senior Obstetric Registrar or Consultant.  </w:t>
      </w:r>
    </w:p>
    <w:bookmarkEnd w:id="14"/>
    <w:p w14:paraId="1DCEBDB3" w14:textId="1C93A71C" w:rsidR="00D81D42" w:rsidRPr="00D81D42" w:rsidRDefault="00D81D42" w:rsidP="009A01B6">
      <w:pPr>
        <w:pStyle w:val="Bullet"/>
        <w:rPr>
          <w:b/>
        </w:rPr>
      </w:pPr>
      <w:r w:rsidRPr="00D81D42">
        <w:t xml:space="preserve">If there have </w:t>
      </w:r>
      <w:r w:rsidRPr="00D81D42">
        <w:rPr>
          <w:b/>
        </w:rPr>
        <w:t xml:space="preserve">been </w:t>
      </w:r>
      <w:r w:rsidRPr="00002972">
        <w:rPr>
          <w:b/>
        </w:rPr>
        <w:t>≥3 presentations of DFM within the current pregnancy</w:t>
      </w:r>
      <w:r w:rsidRPr="00D81D42">
        <w:t>, notify and discuss with the Obstetric Consultant/Senior Obstetric Registrar for birth advice +/- a plan for surveillance.</w:t>
      </w:r>
    </w:p>
    <w:p w14:paraId="66124D4E" w14:textId="677E91C5" w:rsidR="00D81D42" w:rsidRPr="00856D6A" w:rsidRDefault="00D81D42" w:rsidP="00061D3C">
      <w:pPr>
        <w:pStyle w:val="Heading5"/>
      </w:pPr>
      <w:r w:rsidRPr="00856D6A">
        <w:t>If induction of labour is required</w:t>
      </w:r>
    </w:p>
    <w:p w14:paraId="672C8CC4" w14:textId="77777777" w:rsidR="00D81D42" w:rsidRPr="00D81D42" w:rsidRDefault="00D81D42" w:rsidP="009A01B6">
      <w:pPr>
        <w:pStyle w:val="Bullet"/>
      </w:pPr>
      <w:r w:rsidRPr="00D81D42">
        <w:t xml:space="preserve">Discuss timing of birth for woman with DFM at term. Birth should not be planned prior to 39 weeks unless clinically indicated. </w:t>
      </w:r>
    </w:p>
    <w:p w14:paraId="33211678" w14:textId="77777777" w:rsidR="00D81D42" w:rsidRPr="00D81D42" w:rsidRDefault="00D81D42" w:rsidP="009A01B6">
      <w:pPr>
        <w:pStyle w:val="Bullet"/>
      </w:pPr>
      <w:r w:rsidRPr="00D81D42">
        <w:t>Ensure written and verbal explanations for induction methods, this includes discussion of the risks and benefits associated with timing of birth options.</w:t>
      </w:r>
    </w:p>
    <w:p w14:paraId="1767B637" w14:textId="77777777" w:rsidR="00D81D42" w:rsidRPr="00D81D42" w:rsidRDefault="00D81D42" w:rsidP="009A01B6">
      <w:pPr>
        <w:pStyle w:val="Bullet"/>
      </w:pPr>
      <w:r w:rsidRPr="00D81D42">
        <w:t>Document discussion and advice provided.</w:t>
      </w:r>
    </w:p>
    <w:p w14:paraId="00C60D70" w14:textId="77777777" w:rsidR="00D81D42" w:rsidRPr="00D81D42" w:rsidRDefault="00D81D42" w:rsidP="009A01B6">
      <w:pPr>
        <w:pStyle w:val="Bullet"/>
      </w:pPr>
      <w:r w:rsidRPr="00D81D42">
        <w:t>Refer to Induction of Labour Guideline (CHWC or NCH) for procedure and process required for booking and commencing IOL.</w:t>
      </w:r>
    </w:p>
    <w:p w14:paraId="5A9DE5B0" w14:textId="13870087" w:rsidR="00D81D42" w:rsidRPr="00D81D42" w:rsidRDefault="00D81D42" w:rsidP="009A01B6">
      <w:pPr>
        <w:pStyle w:val="Bullet"/>
      </w:pPr>
      <w:r w:rsidRPr="00D81D42">
        <w:t>If discharge recommended, ensure follow-up plan for ongoing care has been organised (with usual antenatal care provider, or maternity triage)</w:t>
      </w:r>
      <w:r w:rsidR="00C2556A">
        <w:t>.</w:t>
      </w:r>
    </w:p>
    <w:p w14:paraId="67AED259" w14:textId="116D3AA7" w:rsidR="00D81D42" w:rsidRPr="00D81D42" w:rsidRDefault="00D81D42" w:rsidP="0091462B">
      <w:pPr>
        <w:pStyle w:val="BodyCopy"/>
        <w:rPr>
          <w:vertAlign w:val="superscript"/>
        </w:rPr>
      </w:pPr>
      <w:r w:rsidRPr="00D81D42">
        <w:t xml:space="preserve">To support shared decision making, women should be included in discussions related to IOL for DFM, this includes provision of written and verbal explanation regarding the risks and benefits associated with timing of birth options. Information for women on fetal development in the later stages of pregnancy can be found at </w:t>
      </w:r>
      <w:hyperlink r:id="rId13" w:history="1">
        <w:r w:rsidRPr="00D81D42">
          <w:rPr>
            <w:rStyle w:val="Hyperlink"/>
          </w:rPr>
          <w:t>http://everyweekcounts.com.au</w:t>
        </w:r>
      </w:hyperlink>
      <w:r w:rsidRPr="00D81D42">
        <w:t xml:space="preserve"> </w:t>
      </w:r>
      <w:r w:rsidRPr="00D81D42">
        <w:rPr>
          <w:vertAlign w:val="superscript"/>
        </w:rPr>
        <w:t>10.</w:t>
      </w:r>
    </w:p>
    <w:p w14:paraId="40BDDEE3" w14:textId="30F3FD18" w:rsidR="00D81D42" w:rsidRPr="00D81D42" w:rsidRDefault="00E350BB" w:rsidP="0091462B">
      <w:pPr>
        <w:pStyle w:val="BodyCopy"/>
        <w:rPr>
          <w:iCs w:val="0"/>
          <w:color w:val="auto"/>
          <w:u w:val="single"/>
        </w:rPr>
      </w:pPr>
      <w:hyperlink w:anchor="_top" w:history="1">
        <w:r w:rsidR="00481A6C" w:rsidRPr="00481A6C">
          <w:rPr>
            <w:rStyle w:val="Hyperlink"/>
            <w:iCs w:val="0"/>
          </w:rPr>
          <w:t>Back to Contents</w:t>
        </w:r>
      </w:hyperlink>
    </w:p>
    <w:p w14:paraId="799C2793" w14:textId="77829446" w:rsidR="00287AAF" w:rsidRDefault="00D81D42" w:rsidP="00287AAF">
      <w:pPr>
        <w:pStyle w:val="Heading2"/>
      </w:pPr>
      <w:bookmarkStart w:id="15" w:name="_Toc175723072"/>
      <w:r>
        <w:t>Section 4- Investigations for DFM prior to 28 weeks’ gestation</w:t>
      </w:r>
      <w:bookmarkEnd w:id="15"/>
    </w:p>
    <w:p w14:paraId="2A5A8990" w14:textId="677F2768" w:rsidR="00287AAF" w:rsidRPr="00287AAF" w:rsidRDefault="00287AAF" w:rsidP="00287AAF">
      <w:pPr>
        <w:pStyle w:val="BodyCopy"/>
      </w:pPr>
      <w:r w:rsidRPr="00287AAF">
        <w:t xml:space="preserve">There is currently insufficient evidence to inform the management of women who report DFM prior to 28 weeks’ gestation. For women 24 to 28 weeks with DFM, auscultation of the fetal heart should be undertaken to exclude fetal death. CTG prior to 28 weeks’ can be difficult to interpret due to fetal immaturity and is not routinely recommended. Women who have not had an ultrasound scan for fetal morphology should be offered this. </w:t>
      </w:r>
    </w:p>
    <w:p w14:paraId="6E5C2A75" w14:textId="77777777" w:rsidR="00287AAF" w:rsidRPr="00287AAF" w:rsidRDefault="00287AAF" w:rsidP="00287AAF">
      <w:pPr>
        <w:pStyle w:val="BodyCopy"/>
      </w:pPr>
      <w:r w:rsidRPr="00287AAF">
        <w:t xml:space="preserve">Women reporting concerns with fetal movements before 28 weeks’ gestation should be monitored under the guidance of the Obstetric Consultant. </w:t>
      </w:r>
    </w:p>
    <w:p w14:paraId="60D5BFD7" w14:textId="77777777" w:rsidR="00287AAF" w:rsidRPr="00287AAF" w:rsidRDefault="00287AAF" w:rsidP="00287AAF">
      <w:pPr>
        <w:pStyle w:val="BodyCopy"/>
      </w:pPr>
      <w:r w:rsidRPr="00287AAF">
        <w:t>In general:</w:t>
      </w:r>
    </w:p>
    <w:p w14:paraId="032D8655" w14:textId="5B0CE894" w:rsidR="00287AAF" w:rsidRPr="00287AAF" w:rsidRDefault="00287AAF" w:rsidP="009A01B6">
      <w:pPr>
        <w:pStyle w:val="Bullet"/>
      </w:pPr>
      <w:r w:rsidRPr="00287AAF">
        <w:t xml:space="preserve">Woman with pregnancy gestation 25 weeks to 28 weeks should use the same care pathway as for a gestation greater than 28 weeks </w:t>
      </w:r>
    </w:p>
    <w:p w14:paraId="68F4A5A6" w14:textId="19436436" w:rsidR="00287AAF" w:rsidRPr="00287AAF" w:rsidRDefault="00287AAF" w:rsidP="009A01B6">
      <w:pPr>
        <w:pStyle w:val="Bullet"/>
        <w:rPr>
          <w:b/>
        </w:rPr>
      </w:pPr>
      <w:r w:rsidRPr="00287AAF">
        <w:t>Woman with pregnancy gestation less than 25 weeks gestation should be planned in consultation with a specialist obstetrician or fetal medicine specialist</w:t>
      </w:r>
    </w:p>
    <w:p w14:paraId="06AC5FE6" w14:textId="66AB3FE8" w:rsidR="00287AAF" w:rsidRDefault="004641BD" w:rsidP="00287AAF">
      <w:pPr>
        <w:pStyle w:val="Heading2"/>
      </w:pPr>
      <w:bookmarkStart w:id="16" w:name="_Toc175723073"/>
      <w:r>
        <w:t>Evaluation</w:t>
      </w:r>
      <w:bookmarkEnd w:id="16"/>
    </w:p>
    <w:p w14:paraId="22F3B275" w14:textId="5458776F" w:rsidR="00287AAF" w:rsidRPr="00856D6A" w:rsidRDefault="00287AAF" w:rsidP="00856D6A">
      <w:pPr>
        <w:pStyle w:val="Bullet"/>
        <w:numPr>
          <w:ilvl w:val="0"/>
          <w:numId w:val="0"/>
        </w:numPr>
        <w:ind w:left="360" w:hanging="360"/>
      </w:pPr>
      <w:r w:rsidRPr="00061D3C">
        <w:rPr>
          <w:rStyle w:val="Heading4Char"/>
        </w:rPr>
        <w:t>Outcome</w:t>
      </w:r>
    </w:p>
    <w:p w14:paraId="665C89C8" w14:textId="1DE0CE56" w:rsidR="00856D6A" w:rsidRDefault="00856D6A" w:rsidP="00856D6A">
      <w:pPr>
        <w:pStyle w:val="Bullet"/>
      </w:pPr>
      <w:r w:rsidRPr="00856D6A">
        <w:t>Maternity care staff will provide consistent management for women who require assessment for decreased fetal movements when following this guideline.</w:t>
      </w:r>
    </w:p>
    <w:p w14:paraId="7A11E8D3" w14:textId="62C97A0F" w:rsidR="00287AAF" w:rsidRPr="00856D6A" w:rsidRDefault="00287AAF" w:rsidP="00856D6A">
      <w:pPr>
        <w:pStyle w:val="Bullet"/>
      </w:pPr>
      <w:r w:rsidRPr="00856D6A">
        <w:t xml:space="preserve">Women who are at risk of SGA will be identified when recommendations from this guideline are implemented. </w:t>
      </w:r>
    </w:p>
    <w:p w14:paraId="41A654DA" w14:textId="4CA7D0AD" w:rsidR="00287AAF" w:rsidRPr="00856D6A" w:rsidRDefault="00287AAF" w:rsidP="00856D6A">
      <w:pPr>
        <w:pStyle w:val="Bullet"/>
      </w:pPr>
      <w:r w:rsidRPr="00856D6A">
        <w:t xml:space="preserve">Women who are at risk of preventable stillbirth will be identified when recommendations from this guideline are implemented. </w:t>
      </w:r>
    </w:p>
    <w:p w14:paraId="78270BAC" w14:textId="1CFA7C61" w:rsidR="00287AAF" w:rsidRPr="00856D6A" w:rsidRDefault="00287AAF" w:rsidP="00856D6A">
      <w:pPr>
        <w:pStyle w:val="Bullet"/>
        <w:numPr>
          <w:ilvl w:val="0"/>
          <w:numId w:val="0"/>
        </w:numPr>
        <w:rPr>
          <w:b/>
          <w:color w:val="3D2262" w:themeColor="accent1"/>
          <w:szCs w:val="32"/>
          <w:lang w:eastAsia="en-US"/>
        </w:rPr>
      </w:pPr>
      <w:r w:rsidRPr="00A66966">
        <w:rPr>
          <w:rStyle w:val="Heading4Char"/>
        </w:rPr>
        <w:t>Measures</w:t>
      </w:r>
    </w:p>
    <w:p w14:paraId="2622E7B6" w14:textId="771B66AE" w:rsidR="00856D6A" w:rsidRDefault="00856D6A" w:rsidP="00856D6A">
      <w:pPr>
        <w:pStyle w:val="Bullet"/>
      </w:pPr>
      <w:r w:rsidRPr="00856D6A">
        <w:t>Women who experience pregnancy complications related to reduced fetal movements will be identified through analysis of data collected through the CHS risk management system.</w:t>
      </w:r>
    </w:p>
    <w:p w14:paraId="0CF7C3F7" w14:textId="60EAAE05" w:rsidR="00287AAF" w:rsidRPr="00856D6A" w:rsidRDefault="00287AAF" w:rsidP="00856D6A">
      <w:pPr>
        <w:pStyle w:val="Bullet"/>
      </w:pPr>
      <w:r w:rsidRPr="00856D6A">
        <w:t>Women at CHWC who experience pregnancy complications related to undiagnosed SGA &lt; 3% will have their case reviewed at weekly maternity Mortality &amp; Morbidity committee meetings to ensure procedures outlined in this document have been followed.</w:t>
      </w:r>
    </w:p>
    <w:p w14:paraId="1825A596" w14:textId="77777777" w:rsidR="00287AAF" w:rsidRPr="00856D6A" w:rsidRDefault="00287AAF" w:rsidP="00856D6A">
      <w:pPr>
        <w:pStyle w:val="Bullet"/>
      </w:pPr>
      <w:r w:rsidRPr="00856D6A">
        <w:t>Women at CHWC who experience pregnancy complications related to reduced fetal movements</w:t>
      </w:r>
      <w:bookmarkStart w:id="17" w:name="_Hlk145952694"/>
      <w:r w:rsidRPr="00856D6A">
        <w:t>, will have their case reviewed at weekly maternity Mortality &amp; Morbidity committee meetings.</w:t>
      </w:r>
    </w:p>
    <w:p w14:paraId="46701EF2" w14:textId="6A62AB6D" w:rsidR="00287AAF" w:rsidRPr="00856D6A" w:rsidRDefault="00AE39AC" w:rsidP="00856D6A">
      <w:pPr>
        <w:pStyle w:val="Bullet"/>
      </w:pPr>
      <w:r w:rsidRPr="00856D6A">
        <w:t xml:space="preserve">At CHWC and NCH, </w:t>
      </w:r>
      <w:r w:rsidR="00287AAF" w:rsidRPr="00856D6A">
        <w:t xml:space="preserve">adverse pregnancy outcomes directly related to reduced fetal movements, will be reviewed at </w:t>
      </w:r>
      <w:bookmarkEnd w:id="17"/>
      <w:r w:rsidR="00287AAF" w:rsidRPr="00856D6A">
        <w:t>Maternity Mortality &amp; Morbidity meeting.</w:t>
      </w:r>
    </w:p>
    <w:p w14:paraId="56600EB1" w14:textId="77777777" w:rsidR="00287AAF" w:rsidRDefault="00E350BB" w:rsidP="00287AAF">
      <w:pPr>
        <w:pStyle w:val="BodyCopy"/>
      </w:pPr>
      <w:hyperlink w:anchor="_top" w:history="1">
        <w:r w:rsidR="00287AAF" w:rsidRPr="00481A6C">
          <w:rPr>
            <w:rStyle w:val="Hyperlink"/>
            <w:iCs w:val="0"/>
          </w:rPr>
          <w:t>Back to Contents</w:t>
        </w:r>
      </w:hyperlink>
    </w:p>
    <w:tbl>
      <w:tblPr>
        <w:tblStyle w:val="TableGrid"/>
        <w:tblW w:w="0" w:type="auto"/>
        <w:tblLook w:val="04A0" w:firstRow="1" w:lastRow="0" w:firstColumn="1" w:lastColumn="0" w:noHBand="0" w:noVBand="1"/>
      </w:tblPr>
      <w:tblGrid>
        <w:gridCol w:w="9911"/>
      </w:tblGrid>
      <w:tr w:rsidR="00287AAF" w14:paraId="00246073" w14:textId="77777777" w:rsidTr="008F3934">
        <w:tc>
          <w:tcPr>
            <w:tcW w:w="10194" w:type="dxa"/>
            <w:shd w:val="clear" w:color="auto" w:fill="3D2262" w:themeFill="accent1"/>
          </w:tcPr>
          <w:p w14:paraId="3E2081E7" w14:textId="77777777" w:rsidR="00287AAF" w:rsidRDefault="00287AAF" w:rsidP="008F3934">
            <w:pPr>
              <w:pStyle w:val="Heading2"/>
            </w:pPr>
            <w:bookmarkStart w:id="18" w:name="_Toc175723074"/>
            <w:r>
              <w:lastRenderedPageBreak/>
              <w:t>Related policies, procedures, guidelines and legislation</w:t>
            </w:r>
            <w:bookmarkStart w:id="19" w:name="_Hlk43366294"/>
            <w:bookmarkEnd w:id="18"/>
            <w:r>
              <w:t xml:space="preserve"> </w:t>
            </w:r>
          </w:p>
        </w:tc>
      </w:tr>
    </w:tbl>
    <w:p w14:paraId="7E94DA23" w14:textId="77777777" w:rsidR="00287AAF" w:rsidRDefault="00287AAF" w:rsidP="00287AAF">
      <w:pPr>
        <w:pStyle w:val="Heading4"/>
      </w:pPr>
      <w:r w:rsidRPr="00A66966">
        <w:t>Policies</w:t>
      </w:r>
    </w:p>
    <w:p w14:paraId="706AF243" w14:textId="7CD0CD96" w:rsidR="00287AAF" w:rsidRPr="00287AAF" w:rsidRDefault="00287AAF" w:rsidP="00C95D25">
      <w:pPr>
        <w:pStyle w:val="BodyCopy"/>
        <w:numPr>
          <w:ilvl w:val="0"/>
          <w:numId w:val="18"/>
        </w:numPr>
        <w:rPr>
          <w:lang w:eastAsia="en-US"/>
        </w:rPr>
      </w:pPr>
      <w:r w:rsidRPr="00287AAF">
        <w:rPr>
          <w:lang w:eastAsia="en-US"/>
        </w:rPr>
        <w:t>Nursing and Midwifery Requirements for Practice</w:t>
      </w:r>
    </w:p>
    <w:p w14:paraId="42AB1262" w14:textId="7C380518" w:rsidR="00287AAF" w:rsidRDefault="00287AAF" w:rsidP="00E350BB">
      <w:pPr>
        <w:pStyle w:val="Heading4"/>
        <w:tabs>
          <w:tab w:val="center" w:pos="4960"/>
        </w:tabs>
      </w:pPr>
      <w:r>
        <w:t>Procedures</w:t>
      </w:r>
      <w:r w:rsidR="00E350BB">
        <w:tab/>
      </w:r>
    </w:p>
    <w:p w14:paraId="0DFEC154" w14:textId="77777777" w:rsidR="00287AAF" w:rsidRPr="00287AAF" w:rsidRDefault="00287AAF" w:rsidP="00287AAF">
      <w:pPr>
        <w:pStyle w:val="Bullet"/>
      </w:pPr>
      <w:r w:rsidRPr="00287AAF">
        <w:t>Infection Prevention and Control Procedure</w:t>
      </w:r>
    </w:p>
    <w:p w14:paraId="4BFC990E" w14:textId="4D9FF683" w:rsidR="00287AAF" w:rsidRPr="00287AAF" w:rsidRDefault="00287AAF" w:rsidP="00287AAF">
      <w:pPr>
        <w:pStyle w:val="Bullet"/>
      </w:pPr>
      <w:r w:rsidRPr="00287AAF">
        <w:t>Patient Identification and Procedure Matching</w:t>
      </w:r>
    </w:p>
    <w:p w14:paraId="3D57756A" w14:textId="77777777" w:rsidR="00287AAF" w:rsidRDefault="00287AAF" w:rsidP="00287AAF">
      <w:pPr>
        <w:pStyle w:val="Heading4"/>
      </w:pPr>
      <w:r>
        <w:t xml:space="preserve">Guidelines </w:t>
      </w:r>
    </w:p>
    <w:p w14:paraId="5F4042D1" w14:textId="77777777" w:rsidR="00287AAF" w:rsidRDefault="00287AAF" w:rsidP="00287AAF">
      <w:pPr>
        <w:pStyle w:val="Bullet"/>
      </w:pPr>
      <w:r>
        <w:t>Consent for Healthcare Treatment</w:t>
      </w:r>
    </w:p>
    <w:p w14:paraId="3C08084F" w14:textId="77777777" w:rsidR="00287AAF" w:rsidRDefault="00287AAF" w:rsidP="00287AAF">
      <w:pPr>
        <w:pStyle w:val="Bullet"/>
      </w:pPr>
      <w:r>
        <w:t>Fasting Guidelines – Elective and Emergency Surgery</w:t>
      </w:r>
    </w:p>
    <w:p w14:paraId="1B3388CE" w14:textId="77777777" w:rsidR="00287AAF" w:rsidRPr="00DE6E14" w:rsidRDefault="00287AAF" w:rsidP="00287AAF">
      <w:pPr>
        <w:pStyle w:val="Bullet"/>
      </w:pPr>
      <w:r w:rsidRPr="002A75D2">
        <w:t>Fetal Surveillance</w:t>
      </w:r>
    </w:p>
    <w:p w14:paraId="476D028F" w14:textId="2978BE64" w:rsidR="00287AAF" w:rsidRDefault="00287AAF" w:rsidP="00287AAF">
      <w:pPr>
        <w:pStyle w:val="Bullet"/>
      </w:pPr>
      <w:r w:rsidRPr="006B6590">
        <w:t>Induction of Labour</w:t>
      </w:r>
    </w:p>
    <w:p w14:paraId="010A9EC6" w14:textId="77777777" w:rsidR="00287AAF" w:rsidRDefault="00287AAF" w:rsidP="00287AAF">
      <w:pPr>
        <w:pStyle w:val="Heading4"/>
      </w:pPr>
      <w:r>
        <w:t>Legislation</w:t>
      </w:r>
    </w:p>
    <w:p w14:paraId="0F79D525" w14:textId="77777777" w:rsidR="00287AAF" w:rsidRPr="000E7683" w:rsidRDefault="00287AAF" w:rsidP="00287AAF">
      <w:pPr>
        <w:pStyle w:val="Bullet"/>
      </w:pPr>
      <w:r w:rsidRPr="00FE46F1">
        <w:rPr>
          <w:i/>
          <w:iCs/>
        </w:rPr>
        <w:t>Health Records (Privacy and Access) Act</w:t>
      </w:r>
      <w:r w:rsidRPr="000E7683">
        <w:t xml:space="preserve"> 1997</w:t>
      </w:r>
    </w:p>
    <w:p w14:paraId="4FF29D4C" w14:textId="77777777" w:rsidR="00287AAF" w:rsidRPr="000E7683" w:rsidRDefault="00287AAF" w:rsidP="00287AAF">
      <w:pPr>
        <w:pStyle w:val="Bullet"/>
      </w:pPr>
      <w:r w:rsidRPr="00FE46F1">
        <w:rPr>
          <w:i/>
          <w:iCs/>
        </w:rPr>
        <w:t>Human Rights Act</w:t>
      </w:r>
      <w:r w:rsidRPr="000E7683">
        <w:t xml:space="preserve"> 2004</w:t>
      </w:r>
    </w:p>
    <w:p w14:paraId="29893C13" w14:textId="77777777" w:rsidR="00287AAF" w:rsidRPr="000E7683" w:rsidRDefault="00287AAF" w:rsidP="00287AAF">
      <w:pPr>
        <w:pStyle w:val="Bullet"/>
      </w:pPr>
      <w:r w:rsidRPr="00FE46F1">
        <w:rPr>
          <w:i/>
          <w:iCs/>
        </w:rPr>
        <w:t>Work Health and Safety Act</w:t>
      </w:r>
      <w:r w:rsidRPr="000E7683">
        <w:t xml:space="preserve"> 2011</w:t>
      </w:r>
    </w:p>
    <w:p w14:paraId="10D25D67" w14:textId="77777777" w:rsidR="00287AAF" w:rsidRPr="000E7683" w:rsidRDefault="00287AAF" w:rsidP="00287AAF">
      <w:pPr>
        <w:pStyle w:val="Bullet"/>
      </w:pPr>
      <w:r w:rsidRPr="00FE46F1">
        <w:rPr>
          <w:i/>
          <w:iCs/>
        </w:rPr>
        <w:t>Carers Recognition Act</w:t>
      </w:r>
      <w:r w:rsidRPr="000E7683">
        <w:t xml:space="preserve"> 2021</w:t>
      </w:r>
    </w:p>
    <w:p w14:paraId="7155EA3E" w14:textId="77777777" w:rsidR="00287AAF" w:rsidRDefault="00287AAF" w:rsidP="00287AAF">
      <w:pPr>
        <w:pStyle w:val="Heading4"/>
      </w:pPr>
      <w:r>
        <w:t>Other</w:t>
      </w:r>
    </w:p>
    <w:p w14:paraId="080844B6" w14:textId="77777777" w:rsidR="00287AAF" w:rsidRDefault="00287AAF" w:rsidP="00287AAF">
      <w:pPr>
        <w:pStyle w:val="Bullet"/>
      </w:pPr>
      <w:r w:rsidRPr="00A66966">
        <w:t>Australian</w:t>
      </w:r>
      <w:r w:rsidRPr="000E7683">
        <w:t xml:space="preserve"> Charter of Healthcare Rights</w:t>
      </w:r>
    </w:p>
    <w:p w14:paraId="22D45AC4" w14:textId="3A3DDBE1" w:rsidR="00481A6C" w:rsidRDefault="00E350BB" w:rsidP="0091462B">
      <w:pPr>
        <w:pStyle w:val="BodyCopy"/>
      </w:pPr>
      <w:hyperlink w:anchor="_top" w:history="1">
        <w:r w:rsidR="00287AAF" w:rsidRPr="004A7A7F">
          <w:rPr>
            <w:rStyle w:val="Hyperlink"/>
          </w:rPr>
          <w:t>Back to Contents</w:t>
        </w:r>
      </w:hyperlink>
      <w:bookmarkEnd w:id="19"/>
    </w:p>
    <w:p w14:paraId="0067D497" w14:textId="77777777" w:rsidR="0078367D" w:rsidRPr="0078367D" w:rsidRDefault="0078367D" w:rsidP="0078367D">
      <w:pPr>
        <w:pStyle w:val="Heading2"/>
      </w:pPr>
      <w:bookmarkStart w:id="20" w:name="_Toc175723075"/>
      <w:r w:rsidRPr="0078367D">
        <w:t>References</w:t>
      </w:r>
      <w:bookmarkEnd w:id="20"/>
    </w:p>
    <w:p w14:paraId="633BB7A2" w14:textId="77777777" w:rsidR="00287AAF" w:rsidRPr="00287AAF" w:rsidRDefault="00287AAF" w:rsidP="00C95D25">
      <w:pPr>
        <w:pStyle w:val="Bullet"/>
        <w:numPr>
          <w:ilvl w:val="0"/>
          <w:numId w:val="19"/>
        </w:numPr>
        <w:rPr>
          <w:iCs/>
        </w:rPr>
      </w:pPr>
      <w:r w:rsidRPr="00287AAF">
        <w:rPr>
          <w:iCs/>
        </w:rPr>
        <w:t>Perinatal Society of Australia and New Zealand and Centre of Research Excellence Stillbirth. Clinical practice guideline for the care of women with decreased fetal movements for women with a singleton pregnancy from 28 weeks’ gestation. Centre of Research Excellence in Stillbirth. Brisbane, Australia, September 2022.</w:t>
      </w:r>
      <w:r w:rsidRPr="00287AAF">
        <w:t xml:space="preserve"> </w:t>
      </w:r>
      <w:hyperlink r:id="rId14" w:history="1">
        <w:r w:rsidRPr="00287AAF">
          <w:rPr>
            <w:rStyle w:val="Hyperlink"/>
            <w:iCs/>
          </w:rPr>
          <w:t>https://sanda.psanz.com.au/assets/Uploads/DFM-Clinical-Practice-Guideline-August-2019-revision-11102019.pdf</w:t>
        </w:r>
      </w:hyperlink>
      <w:r w:rsidRPr="00287AAF">
        <w:rPr>
          <w:iCs/>
        </w:rPr>
        <w:t xml:space="preserve"> </w:t>
      </w:r>
    </w:p>
    <w:p w14:paraId="0500A9C8" w14:textId="77777777" w:rsidR="00287AAF" w:rsidRPr="00287AAF" w:rsidRDefault="00287AAF" w:rsidP="00C95D25">
      <w:pPr>
        <w:pStyle w:val="Bullet"/>
        <w:numPr>
          <w:ilvl w:val="0"/>
          <w:numId w:val="19"/>
        </w:numPr>
        <w:rPr>
          <w:iCs/>
        </w:rPr>
      </w:pPr>
      <w:r w:rsidRPr="00287AAF">
        <w:rPr>
          <w:iCs/>
        </w:rPr>
        <w:t xml:space="preserve">New South Wales Government. Care Pathway for Women concerned about Fetal Movements. 2021. </w:t>
      </w:r>
      <w:hyperlink r:id="rId15" w:history="1">
        <w:r w:rsidRPr="00287AAF">
          <w:rPr>
            <w:rStyle w:val="Hyperlink"/>
          </w:rPr>
          <w:t>Care Pathway for Women Concerned About Fetal Movements (nsw.gov.au)</w:t>
        </w:r>
      </w:hyperlink>
    </w:p>
    <w:p w14:paraId="057E0EAA" w14:textId="77777777" w:rsidR="00287AAF" w:rsidRPr="00287AAF" w:rsidRDefault="00287AAF" w:rsidP="00C95D25">
      <w:pPr>
        <w:pStyle w:val="Bullet"/>
        <w:numPr>
          <w:ilvl w:val="0"/>
          <w:numId w:val="19"/>
        </w:numPr>
        <w:rPr>
          <w:iCs/>
        </w:rPr>
      </w:pPr>
      <w:r w:rsidRPr="00287AAF">
        <w:rPr>
          <w:iCs/>
        </w:rPr>
        <w:t>Queensland Clinical Guidelines.</w:t>
      </w:r>
      <w:r w:rsidRPr="00287AAF">
        <w:t xml:space="preserve"> Fetal movements. 2020 </w:t>
      </w:r>
      <w:hyperlink r:id="rId16" w:history="1">
        <w:r w:rsidRPr="00287AAF">
          <w:rPr>
            <w:rStyle w:val="Hyperlink"/>
          </w:rPr>
          <w:t>https://www.health.qld.gov.au/__data/assets/pdf_file/0025/728701/s-fetalmovement.pdf</w:t>
        </w:r>
      </w:hyperlink>
      <w:r w:rsidRPr="00287AAF">
        <w:t xml:space="preserve"> </w:t>
      </w:r>
    </w:p>
    <w:p w14:paraId="50053B4A" w14:textId="77777777" w:rsidR="00287AAF" w:rsidRPr="00287AAF" w:rsidRDefault="00287AAF" w:rsidP="00C95D25">
      <w:pPr>
        <w:pStyle w:val="Bullet"/>
        <w:numPr>
          <w:ilvl w:val="0"/>
          <w:numId w:val="19"/>
        </w:numPr>
        <w:rPr>
          <w:iCs/>
        </w:rPr>
      </w:pPr>
      <w:r w:rsidRPr="00287AAF">
        <w:rPr>
          <w:iCs/>
        </w:rPr>
        <w:t>King Edward Memorial Hospital. Decreased Fetal Movements: Management of.</w:t>
      </w:r>
      <w:r w:rsidRPr="00287AAF">
        <w:t xml:space="preserve"> </w:t>
      </w:r>
      <w:hyperlink r:id="rId17" w:history="1">
        <w:r w:rsidRPr="00287AAF">
          <w:rPr>
            <w:rStyle w:val="Hyperlink"/>
            <w:iCs/>
          </w:rPr>
          <w:t>Decreased Fetal Movements management of (health.wa.gov.au)</w:t>
        </w:r>
      </w:hyperlink>
    </w:p>
    <w:p w14:paraId="73C0742D" w14:textId="77777777" w:rsidR="00287AAF" w:rsidRPr="00287AAF" w:rsidRDefault="00287AAF" w:rsidP="00C95D25">
      <w:pPr>
        <w:pStyle w:val="Bullet"/>
        <w:numPr>
          <w:ilvl w:val="0"/>
          <w:numId w:val="19"/>
        </w:numPr>
        <w:rPr>
          <w:iCs/>
        </w:rPr>
      </w:pPr>
      <w:r w:rsidRPr="00287AAF">
        <w:rPr>
          <w:iCs/>
        </w:rPr>
        <w:lastRenderedPageBreak/>
        <w:t>Royal Hospital for Women, Sydney. 2022. FETAL MOVEMENTS – Identification and Management of Reduced Patterns.</w:t>
      </w:r>
      <w:r w:rsidRPr="00287AAF">
        <w:t xml:space="preserve"> </w:t>
      </w:r>
      <w:hyperlink r:id="rId18" w:history="1">
        <w:r w:rsidRPr="00287AAF">
          <w:rPr>
            <w:rStyle w:val="Hyperlink"/>
            <w:iCs/>
          </w:rPr>
          <w:t>FETAL MOVEMENTS Identification and Management of Reduced Patterns (002).pdf (nsw.gov.au)</w:t>
        </w:r>
      </w:hyperlink>
    </w:p>
    <w:p w14:paraId="3935CA93" w14:textId="77777777" w:rsidR="00287AAF" w:rsidRPr="00287AAF" w:rsidRDefault="00287AAF" w:rsidP="00C95D25">
      <w:pPr>
        <w:pStyle w:val="Bullet"/>
        <w:numPr>
          <w:ilvl w:val="0"/>
          <w:numId w:val="19"/>
        </w:numPr>
        <w:rPr>
          <w:iCs/>
        </w:rPr>
      </w:pPr>
      <w:r w:rsidRPr="00287AAF">
        <w:rPr>
          <w:iCs/>
        </w:rPr>
        <w:t>Hug L, You D, Blencowe H, et al. Global, regional, and national estimates, and trends in stillbirths from 2000 to 2019: a systematic assessment. The Lancet 2021; 398(10302): 772-85</w:t>
      </w:r>
      <w:r w:rsidRPr="00287AAF">
        <w:t xml:space="preserve"> </w:t>
      </w:r>
      <w:hyperlink r:id="rId19" w:history="1">
        <w:r w:rsidRPr="00287AAF">
          <w:rPr>
            <w:rStyle w:val="Hyperlink"/>
          </w:rPr>
          <w:t>Global, regional, and national estimates and trends in stillbirths from 2000 to 2019: a systematic assessment - PubMed (nih.gov)</w:t>
        </w:r>
      </w:hyperlink>
    </w:p>
    <w:p w14:paraId="5FA9365A" w14:textId="77777777" w:rsidR="00287AAF" w:rsidRPr="00287AAF" w:rsidRDefault="00287AAF" w:rsidP="00C95D25">
      <w:pPr>
        <w:pStyle w:val="Bullet"/>
        <w:numPr>
          <w:ilvl w:val="0"/>
          <w:numId w:val="19"/>
        </w:numPr>
        <w:rPr>
          <w:iCs/>
        </w:rPr>
      </w:pPr>
      <w:r w:rsidRPr="00287AAF">
        <w:rPr>
          <w:iCs/>
        </w:rPr>
        <w:t xml:space="preserve">de Bernis L, Kinney M, Stones W. Stillbirths: Ending preventable deaths by 2030. The Lancet 2016. </w:t>
      </w:r>
      <w:hyperlink r:id="rId20" w:history="1">
        <w:r w:rsidRPr="00287AAF">
          <w:rPr>
            <w:rStyle w:val="Hyperlink"/>
            <w:iCs/>
          </w:rPr>
          <w:t>https://pubmed.ncbi.nlm.nih.gov/26794079/</w:t>
        </w:r>
      </w:hyperlink>
      <w:r w:rsidRPr="00287AAF">
        <w:rPr>
          <w:iCs/>
        </w:rPr>
        <w:t xml:space="preserve"> </w:t>
      </w:r>
    </w:p>
    <w:p w14:paraId="3251F95C" w14:textId="40424BF9" w:rsidR="00287AAF" w:rsidRPr="00287AAF" w:rsidRDefault="00287AAF" w:rsidP="00C95D25">
      <w:pPr>
        <w:pStyle w:val="Bullet"/>
        <w:numPr>
          <w:ilvl w:val="0"/>
          <w:numId w:val="19"/>
        </w:numPr>
        <w:rPr>
          <w:iCs/>
        </w:rPr>
      </w:pPr>
      <w:r w:rsidRPr="00287AAF">
        <w:rPr>
          <w:iCs/>
        </w:rPr>
        <w:t>Perinatal Society of Australia and New Zealand and Centre of Research Excellence in Stillbirth. Position statement: Improving decision-making about timing of birth for low-risk woman at term. Centre of Research Excellence in Stillbirth, Brisbane, Australia, December 2022.</w:t>
      </w:r>
      <w:hyperlink r:id="rId21" w:history="1">
        <w:r w:rsidRPr="00287AAF">
          <w:rPr>
            <w:rStyle w:val="Hyperlink"/>
          </w:rPr>
          <w:t>TOB_Position-Statement_V2_Jan2023.pdf (stillbirthcre.org.au)</w:t>
        </w:r>
      </w:hyperlink>
    </w:p>
    <w:p w14:paraId="0DD81903" w14:textId="77777777" w:rsidR="00287AAF" w:rsidRPr="00287AAF" w:rsidRDefault="00287AAF" w:rsidP="00C95D25">
      <w:pPr>
        <w:pStyle w:val="Bullet"/>
        <w:numPr>
          <w:ilvl w:val="0"/>
          <w:numId w:val="19"/>
        </w:numPr>
        <w:rPr>
          <w:iCs/>
        </w:rPr>
      </w:pPr>
      <w:r w:rsidRPr="00287AAF">
        <w:rPr>
          <w:iCs/>
        </w:rPr>
        <w:t xml:space="preserve">Yanan Hu, Jenny Gamble, </w:t>
      </w:r>
      <w:proofErr w:type="spellStart"/>
      <w:r w:rsidRPr="00287AAF">
        <w:rPr>
          <w:iCs/>
        </w:rPr>
        <w:t>Jyai</w:t>
      </w:r>
      <w:proofErr w:type="spellEnd"/>
      <w:r w:rsidRPr="00287AAF">
        <w:rPr>
          <w:iCs/>
        </w:rPr>
        <w:t xml:space="preserve"> Allen, Debra K. Creedy, Jocelyn </w:t>
      </w:r>
      <w:proofErr w:type="spellStart"/>
      <w:r w:rsidRPr="00287AAF">
        <w:rPr>
          <w:iCs/>
        </w:rPr>
        <w:t>Toohill</w:t>
      </w:r>
      <w:proofErr w:type="spellEnd"/>
      <w:r w:rsidRPr="00287AAF">
        <w:rPr>
          <w:iCs/>
        </w:rPr>
        <w:t>, Emily Callander. A cost analysis of upscaling access to continuity of midwifery carer: Population-based microsimulation in Queensland, Australia. Midwifery,</w:t>
      </w:r>
      <w:r w:rsidRPr="00287AAF">
        <w:t xml:space="preserve"> </w:t>
      </w:r>
      <w:r w:rsidRPr="00287AAF">
        <w:rPr>
          <w:iCs/>
        </w:rPr>
        <w:t xml:space="preserve">Volume 133,2024. </w:t>
      </w:r>
      <w:hyperlink r:id="rId22" w:history="1">
        <w:r w:rsidRPr="00287AAF">
          <w:rPr>
            <w:rStyle w:val="Hyperlink"/>
          </w:rPr>
          <w:t>A cost analysis of upscaling access to continuity of midwifery carer: Population-based microsimulation in Queensland, Australia - ScienceDirect</w:t>
        </w:r>
      </w:hyperlink>
    </w:p>
    <w:p w14:paraId="364452B8" w14:textId="77777777" w:rsidR="00287AAF" w:rsidRPr="00287AAF" w:rsidRDefault="00287AAF" w:rsidP="00C95D25">
      <w:pPr>
        <w:pStyle w:val="Bullet"/>
        <w:numPr>
          <w:ilvl w:val="0"/>
          <w:numId w:val="19"/>
        </w:numPr>
        <w:rPr>
          <w:iCs/>
        </w:rPr>
      </w:pPr>
      <w:r w:rsidRPr="00287AAF">
        <w:t xml:space="preserve">Perinatal Society of Australia and New Zealand and Centre of Research Excellence in Stillbirth. Position statement: Improving decision-making about timing of birth for low-risk woman at term. Centre of Research Excellence in Stillbirth, Brisbane, Australia, December 2022. </w:t>
      </w:r>
      <w:hyperlink r:id="rId23" w:history="1">
        <w:r w:rsidRPr="00287AAF">
          <w:rPr>
            <w:rStyle w:val="Hyperlink"/>
          </w:rPr>
          <w:t>TOB_Position-Statement_V2_Jan2023.pdf (stillbirthcre.org.au)</w:t>
        </w:r>
      </w:hyperlink>
    </w:p>
    <w:p w14:paraId="76263362" w14:textId="77777777" w:rsidR="00287AAF" w:rsidRPr="00287AAF" w:rsidRDefault="00287AAF" w:rsidP="00C95D25">
      <w:pPr>
        <w:pStyle w:val="Bullet"/>
        <w:numPr>
          <w:ilvl w:val="0"/>
          <w:numId w:val="19"/>
        </w:numPr>
        <w:rPr>
          <w:iCs/>
        </w:rPr>
      </w:pPr>
      <w:r w:rsidRPr="00287AAF">
        <w:rPr>
          <w:iCs/>
        </w:rPr>
        <w:t>Australian Commission on Safety and Quality in Health Care.</w:t>
      </w:r>
      <w:r w:rsidRPr="00287AAF">
        <w:t xml:space="preserve"> </w:t>
      </w:r>
      <w:r w:rsidRPr="00287AAF">
        <w:rPr>
          <w:iCs/>
        </w:rPr>
        <w:t xml:space="preserve">Stillbirth Clinical Care Standard (2022). </w:t>
      </w:r>
      <w:hyperlink r:id="rId24" w:history="1">
        <w:r w:rsidRPr="00287AAF">
          <w:rPr>
            <w:rStyle w:val="Hyperlink"/>
            <w:iCs/>
          </w:rPr>
          <w:t>Stillbirth Clinical Care Standard | Australian Commission on Safety and Quality in Health Care</w:t>
        </w:r>
      </w:hyperlink>
    </w:p>
    <w:p w14:paraId="6DC2EB46" w14:textId="77777777" w:rsidR="00287AAF" w:rsidRDefault="00287AAF" w:rsidP="00280C5D">
      <w:pPr>
        <w:pStyle w:val="Bullet"/>
        <w:numPr>
          <w:ilvl w:val="0"/>
          <w:numId w:val="0"/>
        </w:numPr>
        <w:tabs>
          <w:tab w:val="clear" w:pos="425"/>
        </w:tabs>
        <w:ind w:left="360" w:hanging="360"/>
      </w:pPr>
    </w:p>
    <w:p w14:paraId="76F73378" w14:textId="3DCC9D7F" w:rsidR="00280C5D" w:rsidRDefault="00E350BB" w:rsidP="00280C5D">
      <w:pPr>
        <w:pStyle w:val="Bullet"/>
        <w:numPr>
          <w:ilvl w:val="0"/>
          <w:numId w:val="0"/>
        </w:numPr>
        <w:tabs>
          <w:tab w:val="clear" w:pos="425"/>
        </w:tabs>
        <w:ind w:left="360" w:hanging="360"/>
        <w:rPr>
          <w:lang w:eastAsia="en-US"/>
        </w:rPr>
      </w:pPr>
      <w:hyperlink w:anchor="_top" w:history="1">
        <w:r w:rsidR="00280C5D" w:rsidRPr="004A7A7F">
          <w:rPr>
            <w:rStyle w:val="Hyperlink"/>
          </w:rPr>
          <w:t>Back to Contents</w:t>
        </w:r>
      </w:hyperlink>
    </w:p>
    <w:p w14:paraId="04E5A3A1" w14:textId="77777777" w:rsidR="0078367D" w:rsidRDefault="0078367D" w:rsidP="0078367D">
      <w:pPr>
        <w:pStyle w:val="Heading2"/>
      </w:pPr>
      <w:bookmarkStart w:id="21" w:name="_Toc175723076"/>
      <w:r>
        <w:t>Search terms</w:t>
      </w:r>
      <w:bookmarkEnd w:id="21"/>
    </w:p>
    <w:p w14:paraId="66C52686" w14:textId="3EBC3C81" w:rsidR="00287AAF" w:rsidRDefault="00287AAF" w:rsidP="00280C5D">
      <w:pPr>
        <w:pStyle w:val="Bullet"/>
        <w:numPr>
          <w:ilvl w:val="0"/>
          <w:numId w:val="0"/>
        </w:numPr>
      </w:pPr>
      <w:r>
        <w:t xml:space="preserve">DFM, decreased fetal movements, reduce fetal </w:t>
      </w:r>
      <w:r w:rsidR="00CB7A33">
        <w:t>movements, North</w:t>
      </w:r>
      <w:r>
        <w:t xml:space="preserve">, NCH, </w:t>
      </w:r>
      <w:r w:rsidR="00053942">
        <w:t>stillbirth, GA</w:t>
      </w:r>
    </w:p>
    <w:p w14:paraId="6CFE7D9C" w14:textId="16A583FC" w:rsidR="00280C5D" w:rsidRDefault="00E350BB" w:rsidP="00280C5D">
      <w:pPr>
        <w:pStyle w:val="Bullet"/>
        <w:numPr>
          <w:ilvl w:val="0"/>
          <w:numId w:val="0"/>
        </w:numPr>
        <w:rPr>
          <w:lang w:eastAsia="en-US"/>
        </w:rPr>
      </w:pPr>
      <w:hyperlink w:anchor="_top" w:history="1">
        <w:r w:rsidR="00280C5D" w:rsidRPr="00481A6C">
          <w:rPr>
            <w:rStyle w:val="Hyperlink"/>
          </w:rPr>
          <w:t>Back to Contents</w:t>
        </w:r>
      </w:hyperlink>
    </w:p>
    <w:p w14:paraId="7A25A934" w14:textId="72291BEE" w:rsidR="0078367D" w:rsidRPr="009A5010" w:rsidRDefault="0078367D" w:rsidP="009369C2">
      <w:pPr>
        <w:pStyle w:val="Heading2"/>
      </w:pPr>
      <w:bookmarkStart w:id="22" w:name="_Toc175723077"/>
      <w:r>
        <w:t>Attachments</w:t>
      </w:r>
      <w:bookmarkEnd w:id="22"/>
      <w:r w:rsidR="009746B1">
        <w:t xml:space="preserve"> </w:t>
      </w:r>
    </w:p>
    <w:p w14:paraId="1D8277AC" w14:textId="77777777" w:rsidR="00287AAF" w:rsidRPr="00287AAF" w:rsidRDefault="00287AAF" w:rsidP="00856D6A">
      <w:pPr>
        <w:pStyle w:val="Heading71"/>
      </w:pPr>
      <w:r w:rsidRPr="00287AAF">
        <w:t>Attachment 1. Decreased Fetal Movement (DFM) Care Pathway</w:t>
      </w:r>
    </w:p>
    <w:p w14:paraId="3135C838" w14:textId="77777777" w:rsidR="00287AAF" w:rsidRPr="00287AAF" w:rsidRDefault="00287AAF" w:rsidP="00856D6A">
      <w:pPr>
        <w:pStyle w:val="Heading71"/>
        <w:rPr>
          <w:iCs/>
        </w:rPr>
      </w:pPr>
      <w:r w:rsidRPr="00287AAF">
        <w:rPr>
          <w:iCs/>
        </w:rPr>
        <w:t>Attachment 2. Risk factors for Stillbirth.</w:t>
      </w:r>
    </w:p>
    <w:p w14:paraId="32BEC6C9" w14:textId="77777777" w:rsidR="00287AAF" w:rsidRDefault="00287AAF" w:rsidP="00856D6A">
      <w:pPr>
        <w:pStyle w:val="Heading71"/>
      </w:pPr>
    </w:p>
    <w:p w14:paraId="54D3FE1E" w14:textId="77777777" w:rsidR="00287AAF" w:rsidRDefault="00E350BB" w:rsidP="00684A68">
      <w:pPr>
        <w:pStyle w:val="Bullet"/>
        <w:numPr>
          <w:ilvl w:val="0"/>
          <w:numId w:val="0"/>
        </w:numPr>
        <w:rPr>
          <w:rStyle w:val="Hyperlink"/>
        </w:rPr>
      </w:pPr>
      <w:hyperlink w:anchor="_top" w:history="1">
        <w:r w:rsidR="00684A68" w:rsidRPr="00481A6C">
          <w:rPr>
            <w:rStyle w:val="Hyperlink"/>
          </w:rPr>
          <w:t>Back to Contents</w:t>
        </w:r>
      </w:hyperlink>
    </w:p>
    <w:p w14:paraId="2108DB26" w14:textId="77777777" w:rsidR="00287AAF" w:rsidRDefault="00287AAF">
      <w:pPr>
        <w:spacing w:before="0" w:after="0" w:line="240" w:lineRule="auto"/>
        <w:rPr>
          <w:rStyle w:val="Hyperlink"/>
          <w:rFonts w:eastAsia="Times New Roman"/>
        </w:rPr>
      </w:pPr>
      <w:r>
        <w:rPr>
          <w:rStyle w:val="Hyperlink"/>
        </w:rPr>
        <w:br w:type="page"/>
      </w:r>
    </w:p>
    <w:p w14:paraId="39DD698B" w14:textId="77777777" w:rsidR="00287AAF" w:rsidRDefault="00287AAF" w:rsidP="00287AAF">
      <w:pPr>
        <w:pStyle w:val="Bullet"/>
        <w:numPr>
          <w:ilvl w:val="0"/>
          <w:numId w:val="0"/>
        </w:numPr>
        <w:ind w:left="360"/>
        <w:rPr>
          <w:b/>
          <w:iCs/>
          <w:lang w:eastAsia="en-US"/>
        </w:rPr>
        <w:sectPr w:rsidR="00287AAF" w:rsidSect="00E3733D">
          <w:footerReference w:type="default" r:id="rId25"/>
          <w:headerReference w:type="first" r:id="rId26"/>
          <w:footerReference w:type="first" r:id="rId27"/>
          <w:pgSz w:w="11906" w:h="16838" w:code="9"/>
          <w:pgMar w:top="970" w:right="1134" w:bottom="1134" w:left="851" w:header="284" w:footer="53" w:gutter="0"/>
          <w:cols w:space="708"/>
          <w:titlePg/>
          <w:docGrid w:linePitch="360"/>
        </w:sectPr>
      </w:pPr>
      <w:bookmarkStart w:id="23" w:name="_Toc175592966"/>
    </w:p>
    <w:p w14:paraId="7B0C6CD4" w14:textId="0848C9F1" w:rsidR="00287AAF" w:rsidRPr="00287AAF" w:rsidRDefault="00287AAF" w:rsidP="00287AAF">
      <w:pPr>
        <w:pStyle w:val="Bullet"/>
        <w:numPr>
          <w:ilvl w:val="0"/>
          <w:numId w:val="0"/>
        </w:numPr>
        <w:ind w:left="360"/>
        <w:rPr>
          <w:iCs/>
          <w:lang w:eastAsia="en-US"/>
        </w:rPr>
      </w:pPr>
      <w:r w:rsidRPr="00287AAF">
        <w:rPr>
          <w:b/>
          <w:noProof/>
          <w:lang w:eastAsia="en-US"/>
        </w:rPr>
        <w:lastRenderedPageBreak/>
        <w:drawing>
          <wp:anchor distT="0" distB="0" distL="114300" distR="114300" simplePos="0" relativeHeight="251663360" behindDoc="1" locked="0" layoutInCell="1" allowOverlap="1" wp14:anchorId="2A32DA5A" wp14:editId="20B5D7BD">
            <wp:simplePos x="0" y="0"/>
            <wp:positionH relativeFrom="margin">
              <wp:posOffset>-121285</wp:posOffset>
            </wp:positionH>
            <wp:positionV relativeFrom="paragraph">
              <wp:posOffset>288925</wp:posOffset>
            </wp:positionV>
            <wp:extent cx="6772275" cy="5097145"/>
            <wp:effectExtent l="0" t="0" r="9525" b="8255"/>
            <wp:wrapTight wrapText="bothSides">
              <wp:wrapPolygon edited="0">
                <wp:start x="0" y="0"/>
                <wp:lineTo x="0" y="21554"/>
                <wp:lineTo x="21570" y="21554"/>
                <wp:lineTo x="215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6772275" cy="5097145"/>
                    </a:xfrm>
                    <a:prstGeom prst="rect">
                      <a:avLst/>
                    </a:prstGeom>
                  </pic:spPr>
                </pic:pic>
              </a:graphicData>
            </a:graphic>
            <wp14:sizeRelH relativeFrom="margin">
              <wp14:pctWidth>0</wp14:pctWidth>
            </wp14:sizeRelH>
            <wp14:sizeRelV relativeFrom="margin">
              <wp14:pctHeight>0</wp14:pctHeight>
            </wp14:sizeRelV>
          </wp:anchor>
        </w:drawing>
      </w:r>
      <w:r w:rsidRPr="00287AAF">
        <w:rPr>
          <w:b/>
          <w:iCs/>
          <w:lang w:eastAsia="en-US"/>
        </w:rPr>
        <w:t>Attachment 1. Decreased Fetal Movement (DFM) Care Pathway</w:t>
      </w:r>
      <w:bookmarkEnd w:id="23"/>
    </w:p>
    <w:p w14:paraId="26B7FC20" w14:textId="77777777" w:rsidR="00287AAF" w:rsidRPr="00287AAF" w:rsidRDefault="00287AAF" w:rsidP="00287AAF">
      <w:pPr>
        <w:pStyle w:val="Bullet"/>
        <w:numPr>
          <w:ilvl w:val="0"/>
          <w:numId w:val="0"/>
        </w:numPr>
        <w:ind w:left="360"/>
        <w:rPr>
          <w:iCs/>
          <w:lang w:eastAsia="en-US"/>
        </w:rPr>
      </w:pPr>
    </w:p>
    <w:p w14:paraId="57C9AFB0" w14:textId="77777777" w:rsidR="00287AAF" w:rsidRDefault="00287AAF">
      <w:pPr>
        <w:spacing w:before="0" w:after="0" w:line="240" w:lineRule="auto"/>
        <w:rPr>
          <w:rFonts w:eastAsia="Times New Roman"/>
          <w:lang w:eastAsia="en-US"/>
        </w:rPr>
      </w:pPr>
      <w:r>
        <w:rPr>
          <w:lang w:eastAsia="en-US"/>
        </w:rPr>
        <w:br w:type="page"/>
      </w:r>
    </w:p>
    <w:p w14:paraId="29C4D753" w14:textId="77777777" w:rsidR="00287AAF" w:rsidRDefault="00287AAF" w:rsidP="00287AAF">
      <w:pPr>
        <w:pStyle w:val="Bullet"/>
        <w:numPr>
          <w:ilvl w:val="0"/>
          <w:numId w:val="0"/>
        </w:numPr>
        <w:ind w:left="360"/>
        <w:rPr>
          <w:b/>
          <w:iCs/>
          <w:lang w:eastAsia="en-US"/>
        </w:rPr>
        <w:sectPr w:rsidR="00287AAF" w:rsidSect="00287AAF">
          <w:pgSz w:w="16838" w:h="11906" w:orient="landscape" w:code="9"/>
          <w:pgMar w:top="851" w:right="970" w:bottom="1134" w:left="1134" w:header="284" w:footer="51" w:gutter="0"/>
          <w:cols w:space="708"/>
          <w:titlePg/>
          <w:docGrid w:linePitch="360"/>
        </w:sectPr>
      </w:pPr>
      <w:bookmarkStart w:id="24" w:name="_Toc175592967"/>
      <w:bookmarkStart w:id="25" w:name="_Hlk170154440"/>
    </w:p>
    <w:p w14:paraId="081DC766" w14:textId="77777777" w:rsidR="00287AAF" w:rsidRPr="00287AAF" w:rsidRDefault="00287AAF" w:rsidP="00287AAF">
      <w:pPr>
        <w:pStyle w:val="Bullet"/>
        <w:numPr>
          <w:ilvl w:val="0"/>
          <w:numId w:val="0"/>
        </w:numPr>
        <w:ind w:left="360"/>
        <w:rPr>
          <w:b/>
          <w:iCs/>
          <w:lang w:eastAsia="en-US"/>
        </w:rPr>
      </w:pPr>
      <w:r w:rsidRPr="00287AAF">
        <w:rPr>
          <w:b/>
          <w:iCs/>
          <w:lang w:eastAsia="en-US"/>
        </w:rPr>
        <w:lastRenderedPageBreak/>
        <w:t>Attachment 2. Risk factors for Stillbirth.</w:t>
      </w:r>
      <w:bookmarkEnd w:id="24"/>
    </w:p>
    <w:p w14:paraId="79774368" w14:textId="77777777" w:rsidR="00287AAF" w:rsidRPr="00287AAF" w:rsidRDefault="00287AAF" w:rsidP="00287AAF">
      <w:pPr>
        <w:pStyle w:val="Bullet"/>
        <w:numPr>
          <w:ilvl w:val="0"/>
          <w:numId w:val="0"/>
        </w:numPr>
        <w:ind w:left="360"/>
        <w:rPr>
          <w:b/>
          <w:lang w:eastAsia="en-US"/>
        </w:rPr>
      </w:pPr>
      <w:r w:rsidRPr="00287AAF">
        <w:rPr>
          <w:b/>
          <w:noProof/>
          <w:lang w:eastAsia="en-US"/>
        </w:rPr>
        <w:drawing>
          <wp:anchor distT="0" distB="0" distL="114300" distR="114300" simplePos="0" relativeHeight="251665408" behindDoc="1" locked="0" layoutInCell="1" allowOverlap="1" wp14:anchorId="0519860E" wp14:editId="3F387132">
            <wp:simplePos x="0" y="0"/>
            <wp:positionH relativeFrom="column">
              <wp:posOffset>-25642</wp:posOffset>
            </wp:positionH>
            <wp:positionV relativeFrom="paragraph">
              <wp:posOffset>630470</wp:posOffset>
            </wp:positionV>
            <wp:extent cx="5724000" cy="7167600"/>
            <wp:effectExtent l="0" t="0" r="0" b="0"/>
            <wp:wrapTight wrapText="bothSides">
              <wp:wrapPolygon edited="0">
                <wp:start x="0" y="0"/>
                <wp:lineTo x="0" y="21529"/>
                <wp:lineTo x="21495" y="21529"/>
                <wp:lineTo x="214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724000" cy="7167600"/>
                    </a:xfrm>
                    <a:prstGeom prst="rect">
                      <a:avLst/>
                    </a:prstGeom>
                  </pic:spPr>
                </pic:pic>
              </a:graphicData>
            </a:graphic>
            <wp14:sizeRelH relativeFrom="margin">
              <wp14:pctWidth>0</wp14:pctWidth>
            </wp14:sizeRelH>
            <wp14:sizeRelV relativeFrom="margin">
              <wp14:pctHeight>0</wp14:pctHeight>
            </wp14:sizeRelV>
          </wp:anchor>
        </w:drawing>
      </w:r>
      <w:r w:rsidRPr="00287AAF">
        <w:rPr>
          <w:lang w:eastAsia="en-US"/>
        </w:rPr>
        <w:t>This table provides adjusted odds ratios (aORs) for stillbirth risk across gestational ages. The data presented here will be updated to reflect stillbirth risk at term (i.e. from 37 weeks’ gestation).</w:t>
      </w:r>
      <w:bookmarkEnd w:id="25"/>
    </w:p>
    <w:p w14:paraId="6F61E530" w14:textId="77777777" w:rsidR="00287AAF" w:rsidRPr="00287AAF" w:rsidRDefault="00287AAF" w:rsidP="00287AAF">
      <w:pPr>
        <w:pStyle w:val="Bullet"/>
        <w:numPr>
          <w:ilvl w:val="0"/>
          <w:numId w:val="0"/>
        </w:numPr>
        <w:ind w:left="360"/>
        <w:rPr>
          <w:b/>
          <w:lang w:eastAsia="en-US"/>
        </w:rPr>
      </w:pPr>
    </w:p>
    <w:p w14:paraId="19A25EBF" w14:textId="77777777" w:rsidR="00287AAF" w:rsidRPr="00287AAF" w:rsidRDefault="00287AAF" w:rsidP="00287AAF">
      <w:pPr>
        <w:pStyle w:val="Bullet"/>
        <w:numPr>
          <w:ilvl w:val="0"/>
          <w:numId w:val="0"/>
        </w:numPr>
        <w:ind w:left="360"/>
        <w:rPr>
          <w:b/>
          <w:lang w:eastAsia="en-US"/>
        </w:rPr>
      </w:pPr>
    </w:p>
    <w:p w14:paraId="51C0F55D" w14:textId="2399A132" w:rsidR="009A5010" w:rsidRDefault="009A5010" w:rsidP="00287AAF">
      <w:pPr>
        <w:pStyle w:val="Bullet"/>
        <w:numPr>
          <w:ilvl w:val="0"/>
          <w:numId w:val="0"/>
        </w:numPr>
        <w:ind w:left="360"/>
        <w:rPr>
          <w:lang w:eastAsia="en-US"/>
        </w:rPr>
      </w:pPr>
      <w:r>
        <w:rPr>
          <w:lang w:eastAsia="en-US"/>
        </w:rPr>
        <w:br w:type="page"/>
      </w:r>
    </w:p>
    <w:p w14:paraId="7291DE54" w14:textId="77777777" w:rsidR="009A5010" w:rsidRPr="009A5010" w:rsidRDefault="00280C5D" w:rsidP="009A5010">
      <w:pPr>
        <w:pStyle w:val="Heading5"/>
      </w:pPr>
      <w:r>
        <w:lastRenderedPageBreak/>
        <w:t>For Policy Team to complete:</w:t>
      </w:r>
    </w:p>
    <w:tbl>
      <w:tblPr>
        <w:tblStyle w:val="CHSTable"/>
        <w:tblW w:w="0" w:type="auto"/>
        <w:tblLook w:val="0420" w:firstRow="1" w:lastRow="0" w:firstColumn="0" w:lastColumn="0" w:noHBand="0" w:noVBand="1"/>
      </w:tblPr>
      <w:tblGrid>
        <w:gridCol w:w="2122"/>
        <w:gridCol w:w="2831"/>
        <w:gridCol w:w="2555"/>
        <w:gridCol w:w="2403"/>
      </w:tblGrid>
      <w:tr w:rsidR="00280C5D" w14:paraId="3C3D17BA" w14:textId="77777777" w:rsidTr="00E350BB">
        <w:trPr>
          <w:cnfStyle w:val="100000000000" w:firstRow="1" w:lastRow="0" w:firstColumn="0" w:lastColumn="0" w:oddVBand="0" w:evenVBand="0" w:oddHBand="0" w:evenHBand="0" w:firstRowFirstColumn="0" w:firstRowLastColumn="0" w:lastRowFirstColumn="0" w:lastRowLastColumn="0"/>
        </w:trPr>
        <w:tc>
          <w:tcPr>
            <w:tcW w:w="2122" w:type="dxa"/>
          </w:tcPr>
          <w:p w14:paraId="610B2BC8" w14:textId="77777777" w:rsidR="00280C5D" w:rsidRDefault="00280C5D" w:rsidP="003B0E72">
            <w:pPr>
              <w:pStyle w:val="Tableheader"/>
            </w:pPr>
            <w:r>
              <w:t>Date amended</w:t>
            </w:r>
          </w:p>
        </w:tc>
        <w:tc>
          <w:tcPr>
            <w:tcW w:w="2831" w:type="dxa"/>
          </w:tcPr>
          <w:p w14:paraId="049B8DD2" w14:textId="77777777" w:rsidR="00280C5D" w:rsidRDefault="00280C5D" w:rsidP="003B0E72">
            <w:pPr>
              <w:pStyle w:val="Tableheader"/>
            </w:pPr>
            <w:r>
              <w:t>Section amended</w:t>
            </w:r>
          </w:p>
        </w:tc>
        <w:tc>
          <w:tcPr>
            <w:tcW w:w="2555" w:type="dxa"/>
          </w:tcPr>
          <w:p w14:paraId="5E9C75EC" w14:textId="77777777" w:rsidR="00280C5D" w:rsidRDefault="00280C5D" w:rsidP="003B0E72">
            <w:pPr>
              <w:pStyle w:val="Tableheader"/>
            </w:pPr>
            <w:r>
              <w:t>Divisional approval</w:t>
            </w:r>
          </w:p>
        </w:tc>
        <w:tc>
          <w:tcPr>
            <w:tcW w:w="2403" w:type="dxa"/>
          </w:tcPr>
          <w:p w14:paraId="3364C743" w14:textId="77777777" w:rsidR="00280C5D" w:rsidRDefault="00280C5D" w:rsidP="003B0E72">
            <w:pPr>
              <w:pStyle w:val="Tableheader"/>
            </w:pPr>
            <w:r>
              <w:t>Final approval</w:t>
            </w:r>
          </w:p>
        </w:tc>
      </w:tr>
      <w:tr w:rsidR="00280C5D" w14:paraId="4AE29CE0" w14:textId="77777777" w:rsidTr="00E350BB">
        <w:tc>
          <w:tcPr>
            <w:tcW w:w="2122" w:type="dxa"/>
          </w:tcPr>
          <w:p w14:paraId="0EC411DD" w14:textId="7CFEC4DA" w:rsidR="00280C5D" w:rsidRDefault="00E350BB" w:rsidP="003B0E72">
            <w:pPr>
              <w:pStyle w:val="Tablebody"/>
              <w:rPr>
                <w:lang w:eastAsia="en-US"/>
              </w:rPr>
            </w:pPr>
            <w:r>
              <w:rPr>
                <w:lang w:eastAsia="en-US"/>
              </w:rPr>
              <w:t>03/12/2024</w:t>
            </w:r>
          </w:p>
        </w:tc>
        <w:tc>
          <w:tcPr>
            <w:tcW w:w="2831" w:type="dxa"/>
          </w:tcPr>
          <w:p w14:paraId="12EE1637" w14:textId="6CCDE86B" w:rsidR="00280C5D" w:rsidRDefault="00E350BB" w:rsidP="003B0E72">
            <w:pPr>
              <w:pStyle w:val="Tablebody"/>
              <w:rPr>
                <w:lang w:eastAsia="en-US"/>
              </w:rPr>
            </w:pPr>
            <w:r>
              <w:rPr>
                <w:lang w:eastAsia="en-US"/>
              </w:rPr>
              <w:t>New Document Added</w:t>
            </w:r>
          </w:p>
        </w:tc>
        <w:tc>
          <w:tcPr>
            <w:tcW w:w="2555" w:type="dxa"/>
          </w:tcPr>
          <w:p w14:paraId="52D70808" w14:textId="52B23D7F" w:rsidR="00280C5D" w:rsidRDefault="00E350BB" w:rsidP="003B0E72">
            <w:pPr>
              <w:pStyle w:val="Tablebody"/>
              <w:rPr>
                <w:lang w:eastAsia="en-US"/>
              </w:rPr>
            </w:pPr>
            <w:r>
              <w:rPr>
                <w:lang w:eastAsia="en-US"/>
              </w:rPr>
              <w:t>Katherine Wakefield, A/g ED, WY&amp;C</w:t>
            </w:r>
          </w:p>
        </w:tc>
        <w:tc>
          <w:tcPr>
            <w:tcW w:w="2403" w:type="dxa"/>
          </w:tcPr>
          <w:p w14:paraId="1E5C02C2" w14:textId="3BC47E8F" w:rsidR="00280C5D" w:rsidRDefault="00E350BB" w:rsidP="003B0E72">
            <w:pPr>
              <w:pStyle w:val="Tablebody"/>
              <w:rPr>
                <w:lang w:eastAsia="en-US"/>
              </w:rPr>
            </w:pPr>
            <w:r>
              <w:rPr>
                <w:lang w:eastAsia="en-US"/>
              </w:rPr>
              <w:t>Policy Document Review Panel</w:t>
            </w:r>
          </w:p>
        </w:tc>
      </w:tr>
      <w:tr w:rsidR="00280C5D" w14:paraId="0B52E5AD" w14:textId="77777777" w:rsidTr="00E350BB">
        <w:tc>
          <w:tcPr>
            <w:tcW w:w="2122" w:type="dxa"/>
          </w:tcPr>
          <w:p w14:paraId="72A91364" w14:textId="77777777" w:rsidR="00280C5D" w:rsidRDefault="00280C5D" w:rsidP="003B0E72">
            <w:pPr>
              <w:pStyle w:val="Tablebody"/>
              <w:rPr>
                <w:lang w:eastAsia="en-US"/>
              </w:rPr>
            </w:pPr>
          </w:p>
        </w:tc>
        <w:tc>
          <w:tcPr>
            <w:tcW w:w="2831" w:type="dxa"/>
          </w:tcPr>
          <w:p w14:paraId="5B59D13F" w14:textId="77777777" w:rsidR="00280C5D" w:rsidRDefault="00280C5D" w:rsidP="003B0E72">
            <w:pPr>
              <w:pStyle w:val="Tablebody"/>
              <w:rPr>
                <w:lang w:eastAsia="en-US"/>
              </w:rPr>
            </w:pPr>
          </w:p>
        </w:tc>
        <w:tc>
          <w:tcPr>
            <w:tcW w:w="2555" w:type="dxa"/>
          </w:tcPr>
          <w:p w14:paraId="1FBD49B6" w14:textId="77777777" w:rsidR="00280C5D" w:rsidRDefault="00280C5D" w:rsidP="003B0E72">
            <w:pPr>
              <w:pStyle w:val="Tablebody"/>
              <w:rPr>
                <w:lang w:eastAsia="en-US"/>
              </w:rPr>
            </w:pPr>
          </w:p>
        </w:tc>
        <w:tc>
          <w:tcPr>
            <w:tcW w:w="2403" w:type="dxa"/>
          </w:tcPr>
          <w:p w14:paraId="3BC18D34" w14:textId="77777777" w:rsidR="00280C5D" w:rsidRDefault="00280C5D" w:rsidP="003B0E72">
            <w:pPr>
              <w:pStyle w:val="Tablebody"/>
              <w:rPr>
                <w:lang w:eastAsia="en-US"/>
              </w:rPr>
            </w:pPr>
          </w:p>
        </w:tc>
      </w:tr>
    </w:tbl>
    <w:p w14:paraId="0641D2E7" w14:textId="77777777" w:rsidR="00280C5D" w:rsidRDefault="00280C5D" w:rsidP="00280C5D">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11AABE7C"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26448C1C" w14:textId="77777777" w:rsidR="00280C5D" w:rsidRDefault="00280C5D" w:rsidP="003B0E72">
            <w:pPr>
              <w:pStyle w:val="Tableheader"/>
            </w:pPr>
            <w:r>
              <w:t>Document number</w:t>
            </w:r>
          </w:p>
        </w:tc>
        <w:tc>
          <w:tcPr>
            <w:tcW w:w="7653" w:type="dxa"/>
          </w:tcPr>
          <w:p w14:paraId="2EBFDDBF" w14:textId="77777777" w:rsidR="00280C5D" w:rsidRDefault="00280C5D" w:rsidP="003B0E72">
            <w:pPr>
              <w:pStyle w:val="Tableheader"/>
            </w:pPr>
            <w:r>
              <w:t>Document name</w:t>
            </w:r>
          </w:p>
        </w:tc>
      </w:tr>
      <w:tr w:rsidR="00280C5D" w14:paraId="3F26AC98" w14:textId="77777777" w:rsidTr="003B0E72">
        <w:tc>
          <w:tcPr>
            <w:tcW w:w="2548" w:type="dxa"/>
          </w:tcPr>
          <w:p w14:paraId="5E5A4335" w14:textId="77777777" w:rsidR="00280C5D" w:rsidRDefault="00280C5D" w:rsidP="003B0E72">
            <w:pPr>
              <w:pStyle w:val="Tablebody"/>
              <w:rPr>
                <w:lang w:eastAsia="en-US"/>
              </w:rPr>
            </w:pPr>
          </w:p>
        </w:tc>
        <w:tc>
          <w:tcPr>
            <w:tcW w:w="7653" w:type="dxa"/>
          </w:tcPr>
          <w:p w14:paraId="47D12FE1" w14:textId="77777777" w:rsidR="00280C5D" w:rsidRDefault="00280C5D" w:rsidP="003B0E72">
            <w:pPr>
              <w:pStyle w:val="Tablebody"/>
              <w:rPr>
                <w:lang w:eastAsia="en-US"/>
              </w:rPr>
            </w:pPr>
          </w:p>
        </w:tc>
      </w:tr>
      <w:tr w:rsidR="00280C5D" w14:paraId="39639830" w14:textId="77777777" w:rsidTr="003B0E72">
        <w:tc>
          <w:tcPr>
            <w:tcW w:w="2548" w:type="dxa"/>
          </w:tcPr>
          <w:p w14:paraId="49B82599" w14:textId="77777777" w:rsidR="00280C5D" w:rsidRDefault="00280C5D" w:rsidP="003B0E72">
            <w:pPr>
              <w:pStyle w:val="Tablebody"/>
              <w:rPr>
                <w:lang w:eastAsia="en-US"/>
              </w:rPr>
            </w:pPr>
          </w:p>
        </w:tc>
        <w:tc>
          <w:tcPr>
            <w:tcW w:w="7653" w:type="dxa"/>
          </w:tcPr>
          <w:p w14:paraId="38874B61" w14:textId="77777777" w:rsidR="00280C5D" w:rsidRDefault="00280C5D" w:rsidP="003B0E72">
            <w:pPr>
              <w:pStyle w:val="Tablebody"/>
              <w:rPr>
                <w:lang w:eastAsia="en-US"/>
              </w:rPr>
            </w:pPr>
          </w:p>
        </w:tc>
      </w:tr>
    </w:tbl>
    <w:p w14:paraId="3CD23C02" w14:textId="77777777" w:rsidR="00280C5D" w:rsidRPr="0078367D" w:rsidRDefault="00280C5D" w:rsidP="009A5010">
      <w:pPr>
        <w:pStyle w:val="Heading5"/>
      </w:pPr>
      <w:r w:rsidRPr="0078367D">
        <w:t>Disclaimer</w:t>
      </w:r>
    </w:p>
    <w:p w14:paraId="6854F902"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EE1AB3A" w14:textId="77777777" w:rsidR="00280C5D" w:rsidRDefault="00E350BB" w:rsidP="00280C5D">
      <w:pPr>
        <w:pStyle w:val="Bullet"/>
        <w:numPr>
          <w:ilvl w:val="0"/>
          <w:numId w:val="0"/>
        </w:numPr>
        <w:rPr>
          <w:rStyle w:val="Hyperlink"/>
        </w:rPr>
      </w:pPr>
      <w:hyperlink w:anchor="_top" w:history="1">
        <w:r w:rsidR="00280C5D" w:rsidRPr="00481A6C">
          <w:rPr>
            <w:rStyle w:val="Hyperlink"/>
          </w:rPr>
          <w:t>Back to Contents</w:t>
        </w:r>
      </w:hyperlink>
    </w:p>
    <w:p w14:paraId="5272A051"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221251D7" w14:textId="77777777" w:rsidTr="003B0E72">
        <w:tc>
          <w:tcPr>
            <w:tcW w:w="5529" w:type="dxa"/>
            <w:shd w:val="clear" w:color="auto" w:fill="F4F3EE"/>
            <w:tcMar>
              <w:top w:w="142" w:type="dxa"/>
              <w:left w:w="170" w:type="dxa"/>
              <w:bottom w:w="142" w:type="dxa"/>
              <w:right w:w="170" w:type="dxa"/>
            </w:tcMar>
          </w:tcPr>
          <w:bookmarkStart w:id="26" w:name="_Hlk160027189" w:displacedByCustomXml="next"/>
          <w:sdt>
            <w:sdtPr>
              <w:rPr>
                <w:color w:val="auto"/>
                <w:u w:val="single"/>
              </w:rPr>
              <w:id w:val="643171884"/>
              <w:placeholder>
                <w:docPart w:val="E94929ADAA01413BB93F567ABA637501"/>
              </w:placeholder>
            </w:sdtPr>
            <w:sdtEndPr>
              <w:rPr>
                <w:color w:val="000000" w:themeColor="text1"/>
                <w:u w:val="none"/>
              </w:rPr>
            </w:sdtEndPr>
            <w:sdtContent>
              <w:p w14:paraId="127D31E0" w14:textId="77777777" w:rsidR="00280C5D" w:rsidRPr="00350211" w:rsidRDefault="00280C5D" w:rsidP="003B0E72">
                <w:pPr>
                  <w:pStyle w:val="Bottomblocktext"/>
                  <w:rPr>
                    <w:b/>
                    <w:bCs w:val="0"/>
                    <w:sz w:val="20"/>
                    <w:szCs w:val="20"/>
                  </w:rPr>
                </w:pPr>
                <w:r>
                  <w:rPr>
                    <w:noProof/>
                    <w:sz w:val="20"/>
                    <w:szCs w:val="20"/>
                  </w:rPr>
                  <w:drawing>
                    <wp:inline distT="0" distB="0" distL="0" distR="0" wp14:anchorId="5C9EA59E" wp14:editId="4D44746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7EF07CF"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80B7B32"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53F18652EC0D4D1F833E71F2021C7BF8"/>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B400D2495AC4454086A3D8298E1A23EF"/>
            </w:placeholder>
            <w:showingPlcHdr/>
          </w:sdtPr>
          <w:sdtEndPr/>
          <w:sdtContent>
            <w:tc>
              <w:tcPr>
                <w:tcW w:w="4665" w:type="dxa"/>
                <w:shd w:val="clear" w:color="auto" w:fill="F4F3EE"/>
                <w:tcMar>
                  <w:top w:w="142" w:type="dxa"/>
                  <w:left w:w="170" w:type="dxa"/>
                  <w:bottom w:w="142" w:type="dxa"/>
                  <w:right w:w="170" w:type="dxa"/>
                </w:tcMar>
              </w:tcPr>
              <w:p w14:paraId="4B8215B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632F46D" wp14:editId="7BD7E557">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4864274" wp14:editId="4DB01BC1">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886E9B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8259D1E" wp14:editId="56097837">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455BA9C" wp14:editId="27E4CA57">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4ABFDC3B" w14:textId="77777777" w:rsidR="00280C5D" w:rsidRDefault="00E350BB" w:rsidP="003B0E72">
                <w:pPr>
                  <w:pStyle w:val="Bottomblocktext"/>
                  <w:rPr>
                    <w:sz w:val="20"/>
                    <w:szCs w:val="20"/>
                  </w:rPr>
                </w:pPr>
                <w:hyperlink r:id="rId34" w:history="1">
                  <w:r w:rsidR="00280C5D" w:rsidRPr="00350211">
                    <w:rPr>
                      <w:rStyle w:val="Hyperlink"/>
                      <w:sz w:val="20"/>
                      <w:szCs w:val="20"/>
                    </w:rPr>
                    <w:t>canberrahealthservices.act.gov.au/accessibility</w:t>
                  </w:r>
                </w:hyperlink>
              </w:p>
              <w:p w14:paraId="3D708E5D" w14:textId="77777777" w:rsidR="00280C5D" w:rsidRDefault="00280C5D" w:rsidP="003B0E72">
                <w:pPr>
                  <w:pStyle w:val="Bottomblocktext"/>
                </w:pPr>
                <w:r>
                  <w:rPr>
                    <w:b/>
                    <w:bCs w:val="0"/>
                    <w:noProof/>
                  </w:rPr>
                  <w:drawing>
                    <wp:inline distT="0" distB="0" distL="0" distR="0" wp14:anchorId="0F333304" wp14:editId="3A38D7E7">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26"/>
    </w:tbl>
    <w:p w14:paraId="33DA6698" w14:textId="77777777" w:rsidR="004A7A7F" w:rsidRPr="00481A6C" w:rsidRDefault="004A7A7F" w:rsidP="000E7683">
      <w:pPr>
        <w:rPr>
          <w:lang w:eastAsia="en-US"/>
        </w:rPr>
      </w:pPr>
    </w:p>
    <w:sectPr w:rsidR="004A7A7F" w:rsidRPr="00481A6C" w:rsidSect="00287AAF">
      <w:pgSz w:w="11906" w:h="16838" w:code="9"/>
      <w:pgMar w:top="970" w:right="1134" w:bottom="1134" w:left="851" w:header="284"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4027" w14:textId="77777777" w:rsidR="00A6586C" w:rsidRDefault="00A6586C" w:rsidP="00225769">
      <w:pPr>
        <w:spacing w:after="0" w:line="240" w:lineRule="auto"/>
      </w:pPr>
      <w:r>
        <w:separator/>
      </w:r>
    </w:p>
    <w:p w14:paraId="710309AF" w14:textId="77777777" w:rsidR="00A6586C" w:rsidRDefault="00A6586C"/>
    <w:p w14:paraId="1C975F89" w14:textId="77777777" w:rsidR="00A6586C" w:rsidRDefault="00A6586C"/>
    <w:p w14:paraId="7638C00A" w14:textId="77777777" w:rsidR="00A6586C" w:rsidRDefault="00A6586C"/>
    <w:p w14:paraId="7A2C4574" w14:textId="77777777" w:rsidR="00A6586C" w:rsidRDefault="00A6586C"/>
    <w:p w14:paraId="0F715CDE" w14:textId="77777777" w:rsidR="00A6586C" w:rsidRDefault="00A6586C"/>
    <w:p w14:paraId="0B046F84" w14:textId="77777777" w:rsidR="00A6586C" w:rsidRDefault="00A6586C"/>
  </w:endnote>
  <w:endnote w:type="continuationSeparator" w:id="0">
    <w:p w14:paraId="07E1A962" w14:textId="77777777" w:rsidR="00A6586C" w:rsidRDefault="00A6586C" w:rsidP="00225769">
      <w:pPr>
        <w:spacing w:after="0" w:line="240" w:lineRule="auto"/>
      </w:pPr>
      <w:r>
        <w:continuationSeparator/>
      </w:r>
    </w:p>
    <w:p w14:paraId="772BCF0B" w14:textId="77777777" w:rsidR="00A6586C" w:rsidRDefault="00A6586C"/>
    <w:p w14:paraId="66B2CCE8" w14:textId="77777777" w:rsidR="00A6586C" w:rsidRDefault="00A6586C"/>
    <w:p w14:paraId="746BE07B" w14:textId="77777777" w:rsidR="00A6586C" w:rsidRDefault="00A6586C"/>
    <w:p w14:paraId="698FC6B7" w14:textId="77777777" w:rsidR="00A6586C" w:rsidRDefault="00A6586C"/>
    <w:p w14:paraId="4BC75A62" w14:textId="77777777" w:rsidR="00A6586C" w:rsidRDefault="00A6586C"/>
    <w:p w14:paraId="39E33DC4" w14:textId="77777777" w:rsidR="00A6586C" w:rsidRDefault="00A65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651D1AFF" w14:textId="77777777" w:rsidTr="003B0E72">
      <w:trPr>
        <w:jc w:val="center"/>
      </w:trPr>
      <w:tc>
        <w:tcPr>
          <w:tcW w:w="1515" w:type="dxa"/>
        </w:tcPr>
        <w:p w14:paraId="6C57986B"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777F342F"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6601DDE4"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70AA668A"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542CBFDB"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53C91AFC"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1C0FB09C" w14:textId="77777777" w:rsidTr="003B0E72">
      <w:trPr>
        <w:jc w:val="center"/>
      </w:trPr>
      <w:tc>
        <w:tcPr>
          <w:tcW w:w="1515" w:type="dxa"/>
        </w:tcPr>
        <w:p w14:paraId="28A1A698" w14:textId="0329AA60" w:rsidR="00481A6C" w:rsidRPr="00954F7B" w:rsidRDefault="00E350BB"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582</w:t>
          </w:r>
        </w:p>
      </w:tc>
      <w:tc>
        <w:tcPr>
          <w:tcW w:w="965" w:type="dxa"/>
        </w:tcPr>
        <w:p w14:paraId="5C80D5A8" w14:textId="0CA76F4C" w:rsidR="00481A6C" w:rsidRPr="00954F7B" w:rsidRDefault="00E350BB" w:rsidP="00481A6C">
          <w:pPr>
            <w:pStyle w:val="Footer"/>
            <w:jc w:val="center"/>
            <w:rPr>
              <w:bCs/>
              <w:iCs/>
              <w:sz w:val="20"/>
              <w:szCs w:val="20"/>
            </w:rPr>
          </w:pPr>
          <w:r>
            <w:rPr>
              <w:bCs/>
              <w:iCs/>
              <w:sz w:val="20"/>
              <w:szCs w:val="20"/>
            </w:rPr>
            <w:t>1</w:t>
          </w:r>
        </w:p>
      </w:tc>
      <w:tc>
        <w:tcPr>
          <w:tcW w:w="1552" w:type="dxa"/>
        </w:tcPr>
        <w:p w14:paraId="55916FF6" w14:textId="3EFEAFDC" w:rsidR="00481A6C" w:rsidRPr="00954F7B" w:rsidRDefault="00E350BB" w:rsidP="00481A6C">
          <w:pPr>
            <w:pStyle w:val="Footer"/>
            <w:jc w:val="center"/>
            <w:rPr>
              <w:bCs/>
              <w:iCs/>
              <w:sz w:val="20"/>
              <w:szCs w:val="20"/>
            </w:rPr>
          </w:pPr>
          <w:r>
            <w:rPr>
              <w:bCs/>
              <w:iCs/>
              <w:sz w:val="20"/>
              <w:szCs w:val="20"/>
            </w:rPr>
            <w:t>03</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2024</w:t>
          </w:r>
        </w:p>
      </w:tc>
      <w:tc>
        <w:tcPr>
          <w:tcW w:w="1456" w:type="dxa"/>
        </w:tcPr>
        <w:p w14:paraId="478119B7" w14:textId="76DDD070" w:rsidR="00481A6C" w:rsidRPr="00954F7B" w:rsidRDefault="00E350BB"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2025</w:t>
          </w:r>
        </w:p>
      </w:tc>
      <w:tc>
        <w:tcPr>
          <w:tcW w:w="1746" w:type="dxa"/>
        </w:tcPr>
        <w:p w14:paraId="3EC46A28" w14:textId="0AF15F35" w:rsidR="00481A6C" w:rsidRPr="00954F7B" w:rsidRDefault="00E350BB" w:rsidP="00481A6C">
          <w:pPr>
            <w:pStyle w:val="Footer"/>
            <w:jc w:val="center"/>
            <w:rPr>
              <w:bCs/>
              <w:iCs/>
              <w:sz w:val="20"/>
              <w:szCs w:val="20"/>
            </w:rPr>
          </w:pPr>
          <w:r>
            <w:rPr>
              <w:bCs/>
              <w:iCs/>
              <w:sz w:val="20"/>
              <w:szCs w:val="20"/>
            </w:rPr>
            <w:t>WY&amp;C</w:t>
          </w:r>
        </w:p>
      </w:tc>
      <w:tc>
        <w:tcPr>
          <w:tcW w:w="1836" w:type="dxa"/>
        </w:tcPr>
        <w:p w14:paraId="102950DC"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0F71C5A"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77DE34C6" w14:textId="77777777" w:rsidTr="008E1ED9">
      <w:trPr>
        <w:jc w:val="center"/>
      </w:trPr>
      <w:tc>
        <w:tcPr>
          <w:tcW w:w="1515" w:type="dxa"/>
        </w:tcPr>
        <w:p w14:paraId="7159B7E7"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9F11EF8"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23DC1EC"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6454C8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4B96CAE9"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2F338FD"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0BA75389" w14:textId="77777777" w:rsidTr="008E1ED9">
      <w:trPr>
        <w:jc w:val="center"/>
      </w:trPr>
      <w:tc>
        <w:tcPr>
          <w:tcW w:w="1515" w:type="dxa"/>
        </w:tcPr>
        <w:p w14:paraId="229B7B4E" w14:textId="4FEC35A9" w:rsidR="008A3DD8" w:rsidRPr="00954F7B" w:rsidRDefault="00E350BB"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582</w:t>
          </w:r>
        </w:p>
      </w:tc>
      <w:tc>
        <w:tcPr>
          <w:tcW w:w="965" w:type="dxa"/>
        </w:tcPr>
        <w:p w14:paraId="41D61E0D" w14:textId="51108747" w:rsidR="008A3DD8" w:rsidRPr="00954F7B" w:rsidRDefault="00E350BB" w:rsidP="008A3DD8">
          <w:pPr>
            <w:pStyle w:val="Footer"/>
            <w:jc w:val="center"/>
            <w:rPr>
              <w:bCs/>
              <w:iCs/>
              <w:sz w:val="20"/>
              <w:szCs w:val="20"/>
            </w:rPr>
          </w:pPr>
          <w:r>
            <w:rPr>
              <w:bCs/>
              <w:iCs/>
              <w:sz w:val="20"/>
              <w:szCs w:val="20"/>
            </w:rPr>
            <w:t>1</w:t>
          </w:r>
        </w:p>
      </w:tc>
      <w:tc>
        <w:tcPr>
          <w:tcW w:w="1552" w:type="dxa"/>
        </w:tcPr>
        <w:p w14:paraId="4E4BB3D6" w14:textId="073DBBF4" w:rsidR="008A3DD8" w:rsidRPr="00954F7B" w:rsidRDefault="00E350BB" w:rsidP="008A3DD8">
          <w:pPr>
            <w:pStyle w:val="Footer"/>
            <w:jc w:val="center"/>
            <w:rPr>
              <w:bCs/>
              <w:iCs/>
              <w:sz w:val="20"/>
              <w:szCs w:val="20"/>
            </w:rPr>
          </w:pPr>
          <w:r>
            <w:rPr>
              <w:bCs/>
              <w:iCs/>
              <w:sz w:val="20"/>
              <w:szCs w:val="20"/>
            </w:rPr>
            <w:t>03</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2024</w:t>
          </w:r>
        </w:p>
      </w:tc>
      <w:tc>
        <w:tcPr>
          <w:tcW w:w="1456" w:type="dxa"/>
        </w:tcPr>
        <w:p w14:paraId="493EEDC9" w14:textId="654AEFBC" w:rsidR="008A3DD8" w:rsidRPr="00954F7B" w:rsidRDefault="00E350BB"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2025</w:t>
          </w:r>
        </w:p>
      </w:tc>
      <w:tc>
        <w:tcPr>
          <w:tcW w:w="1746" w:type="dxa"/>
        </w:tcPr>
        <w:p w14:paraId="0E351815" w14:textId="72F0E8D8" w:rsidR="008A3DD8" w:rsidRPr="00954F7B" w:rsidRDefault="00E350BB" w:rsidP="008A3DD8">
          <w:pPr>
            <w:pStyle w:val="Footer"/>
            <w:jc w:val="center"/>
            <w:rPr>
              <w:bCs/>
              <w:iCs/>
              <w:sz w:val="20"/>
              <w:szCs w:val="20"/>
            </w:rPr>
          </w:pPr>
          <w:r>
            <w:rPr>
              <w:bCs/>
              <w:iCs/>
              <w:sz w:val="20"/>
              <w:szCs w:val="20"/>
            </w:rPr>
            <w:t>WY&amp;C</w:t>
          </w:r>
        </w:p>
      </w:tc>
      <w:tc>
        <w:tcPr>
          <w:tcW w:w="1836" w:type="dxa"/>
        </w:tcPr>
        <w:p w14:paraId="25E98BDD"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2D3C75BA"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D5B3" w14:textId="77777777" w:rsidR="00A6586C" w:rsidRDefault="00A6586C" w:rsidP="009D493B">
      <w:pPr>
        <w:spacing w:after="0" w:line="240" w:lineRule="auto"/>
      </w:pPr>
      <w:r>
        <w:separator/>
      </w:r>
    </w:p>
  </w:footnote>
  <w:footnote w:type="continuationSeparator" w:id="0">
    <w:p w14:paraId="22C5AA27" w14:textId="77777777" w:rsidR="00A6586C" w:rsidRDefault="00A6586C" w:rsidP="00A9080B">
      <w:pPr>
        <w:spacing w:after="0" w:line="240" w:lineRule="auto"/>
      </w:pPr>
      <w:r>
        <w:continuationSeparator/>
      </w:r>
    </w:p>
    <w:p w14:paraId="141D56A3" w14:textId="77777777" w:rsidR="00A6586C" w:rsidRDefault="00A6586C"/>
    <w:p w14:paraId="44917518" w14:textId="77777777" w:rsidR="00A6586C" w:rsidRDefault="00A65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7766" w14:textId="77777777" w:rsidR="008A3DD8" w:rsidRDefault="008A3DD8">
    <w:pPr>
      <w:pStyle w:val="Header"/>
    </w:pPr>
    <w:r w:rsidRPr="00324CF9">
      <w:rPr>
        <w:noProof/>
      </w:rPr>
      <w:drawing>
        <wp:inline distT="0" distB="0" distL="0" distR="0" wp14:anchorId="2C8AD38D" wp14:editId="64E29911">
          <wp:extent cx="3360385" cy="972000"/>
          <wp:effectExtent l="0" t="0" r="0" b="0"/>
          <wp:docPr id="2000235840" name="Picture 2000235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9A9A52"/>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98C7733"/>
    <w:multiLevelType w:val="hybridMultilevel"/>
    <w:tmpl w:val="C07840A2"/>
    <w:lvl w:ilvl="0" w:tplc="0C090015">
      <w:start w:val="1"/>
      <w:numFmt w:val="upperLetter"/>
      <w:lvlText w:val="%1."/>
      <w:lvlJc w:val="left"/>
      <w:pPr>
        <w:ind w:left="360" w:hanging="360"/>
      </w:p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 w15:restartNumberingAfterBreak="0">
    <w:nsid w:val="13D04B07"/>
    <w:multiLevelType w:val="hybridMultilevel"/>
    <w:tmpl w:val="B5E82162"/>
    <w:lvl w:ilvl="0" w:tplc="F36AB738">
      <w:start w:val="1"/>
      <w:numFmt w:val="upperLetter"/>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25683A72"/>
    <w:multiLevelType w:val="hybridMultilevel"/>
    <w:tmpl w:val="CA8CE1C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101686"/>
    <w:multiLevelType w:val="hybridMultilevel"/>
    <w:tmpl w:val="716A8030"/>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120619D"/>
    <w:multiLevelType w:val="hybridMultilevel"/>
    <w:tmpl w:val="3E800A8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ED7D1D"/>
    <w:multiLevelType w:val="hybridMultilevel"/>
    <w:tmpl w:val="8B9A34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6D2FA0"/>
    <w:multiLevelType w:val="hybridMultilevel"/>
    <w:tmpl w:val="560429A0"/>
    <w:lvl w:ilvl="0" w:tplc="0C090015">
      <w:start w:val="1"/>
      <w:numFmt w:val="upperLetter"/>
      <w:lvlText w:val="%1."/>
      <w:lvlJc w:val="left"/>
      <w:pPr>
        <w:ind w:left="50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4" w15:restartNumberingAfterBreak="0">
    <w:nsid w:val="5548059E"/>
    <w:multiLevelType w:val="hybridMultilevel"/>
    <w:tmpl w:val="8C4CC4A2"/>
    <w:lvl w:ilvl="0" w:tplc="11D44904">
      <w:start w:val="1"/>
      <w:numFmt w:val="decimal"/>
      <w:lvlText w:val="%1."/>
      <w:lvlJc w:val="left"/>
      <w:pPr>
        <w:ind w:left="785" w:hanging="360"/>
      </w:pPr>
      <w:rPr>
        <w:b w:val="0"/>
        <w:bCs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6456145D"/>
    <w:multiLevelType w:val="hybridMultilevel"/>
    <w:tmpl w:val="3D900F76"/>
    <w:lvl w:ilvl="0" w:tplc="9EC0DA78">
      <w:start w:val="1"/>
      <w:numFmt w:val="upp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739B631F"/>
    <w:multiLevelType w:val="hybridMultilevel"/>
    <w:tmpl w:val="0B96B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3C64DB"/>
    <w:multiLevelType w:val="hybridMultilevel"/>
    <w:tmpl w:val="7E282948"/>
    <w:lvl w:ilvl="0" w:tplc="1D4EA3E8">
      <w:start w:val="1"/>
      <w:numFmt w:val="upperLetter"/>
      <w:lvlText w:val="%1."/>
      <w:lvlJc w:val="left"/>
      <w:pPr>
        <w:ind w:left="502"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4"/>
  </w:num>
  <w:num w:numId="2" w16cid:durableId="842209657">
    <w:abstractNumId w:val="3"/>
  </w:num>
  <w:num w:numId="3" w16cid:durableId="1971085616">
    <w:abstractNumId w:val="11"/>
  </w:num>
  <w:num w:numId="4" w16cid:durableId="252517802">
    <w:abstractNumId w:val="12"/>
  </w:num>
  <w:num w:numId="5" w16cid:durableId="258952063">
    <w:abstractNumId w:val="16"/>
  </w:num>
  <w:num w:numId="6" w16cid:durableId="681904122">
    <w:abstractNumId w:val="9"/>
  </w:num>
  <w:num w:numId="7" w16cid:durableId="836698820">
    <w:abstractNumId w:val="13"/>
  </w:num>
  <w:num w:numId="8" w16cid:durableId="1419867616">
    <w:abstractNumId w:val="0"/>
  </w:num>
  <w:num w:numId="9" w16cid:durableId="890964942">
    <w:abstractNumId w:val="15"/>
  </w:num>
  <w:num w:numId="10" w16cid:durableId="449786953">
    <w:abstractNumId w:val="7"/>
  </w:num>
  <w:num w:numId="11" w16cid:durableId="1642491957">
    <w:abstractNumId w:val="5"/>
  </w:num>
  <w:num w:numId="12" w16cid:durableId="1419986516">
    <w:abstractNumId w:val="1"/>
  </w:num>
  <w:num w:numId="13" w16cid:durableId="2021278937">
    <w:abstractNumId w:val="6"/>
  </w:num>
  <w:num w:numId="14" w16cid:durableId="1713768936">
    <w:abstractNumId w:val="2"/>
  </w:num>
  <w:num w:numId="15" w16cid:durableId="44069780">
    <w:abstractNumId w:val="14"/>
  </w:num>
  <w:num w:numId="16" w16cid:durableId="1206792582">
    <w:abstractNumId w:val="10"/>
  </w:num>
  <w:num w:numId="17" w16cid:durableId="386073376">
    <w:abstractNumId w:val="19"/>
  </w:num>
  <w:num w:numId="18" w16cid:durableId="1125854643">
    <w:abstractNumId w:val="17"/>
  </w:num>
  <w:num w:numId="19" w16cid:durableId="1569412870">
    <w:abstractNumId w:val="18"/>
  </w:num>
  <w:num w:numId="20" w16cid:durableId="22626206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4F"/>
    <w:rsid w:val="00000822"/>
    <w:rsid w:val="00002972"/>
    <w:rsid w:val="00003728"/>
    <w:rsid w:val="00004B91"/>
    <w:rsid w:val="00006344"/>
    <w:rsid w:val="000068B9"/>
    <w:rsid w:val="000115AB"/>
    <w:rsid w:val="00012DA7"/>
    <w:rsid w:val="00014646"/>
    <w:rsid w:val="0001473F"/>
    <w:rsid w:val="00014D0A"/>
    <w:rsid w:val="00015018"/>
    <w:rsid w:val="00016C53"/>
    <w:rsid w:val="000246D6"/>
    <w:rsid w:val="00025C12"/>
    <w:rsid w:val="000347FB"/>
    <w:rsid w:val="00035A11"/>
    <w:rsid w:val="00041D05"/>
    <w:rsid w:val="00042268"/>
    <w:rsid w:val="00043534"/>
    <w:rsid w:val="00046D4C"/>
    <w:rsid w:val="00047707"/>
    <w:rsid w:val="00050A6B"/>
    <w:rsid w:val="000513FD"/>
    <w:rsid w:val="00052D11"/>
    <w:rsid w:val="00053942"/>
    <w:rsid w:val="00053BD7"/>
    <w:rsid w:val="00053CC3"/>
    <w:rsid w:val="00053D2F"/>
    <w:rsid w:val="0005461D"/>
    <w:rsid w:val="0005626F"/>
    <w:rsid w:val="0005685E"/>
    <w:rsid w:val="000570A6"/>
    <w:rsid w:val="00061582"/>
    <w:rsid w:val="00061D3C"/>
    <w:rsid w:val="000707E9"/>
    <w:rsid w:val="00070945"/>
    <w:rsid w:val="000717BA"/>
    <w:rsid w:val="00075506"/>
    <w:rsid w:val="00080F06"/>
    <w:rsid w:val="00080FC2"/>
    <w:rsid w:val="000825CF"/>
    <w:rsid w:val="00082C60"/>
    <w:rsid w:val="00082EB1"/>
    <w:rsid w:val="00083D66"/>
    <w:rsid w:val="000848B6"/>
    <w:rsid w:val="00085882"/>
    <w:rsid w:val="000858DB"/>
    <w:rsid w:val="000905E4"/>
    <w:rsid w:val="0009157D"/>
    <w:rsid w:val="00096D01"/>
    <w:rsid w:val="00097F70"/>
    <w:rsid w:val="000A0C18"/>
    <w:rsid w:val="000A1227"/>
    <w:rsid w:val="000A3AA0"/>
    <w:rsid w:val="000A3F9B"/>
    <w:rsid w:val="000A4C7E"/>
    <w:rsid w:val="000A6268"/>
    <w:rsid w:val="000B1F8A"/>
    <w:rsid w:val="000B4346"/>
    <w:rsid w:val="000B4DF9"/>
    <w:rsid w:val="000B6A88"/>
    <w:rsid w:val="000C36A3"/>
    <w:rsid w:val="000C3973"/>
    <w:rsid w:val="000C40F3"/>
    <w:rsid w:val="000C48B1"/>
    <w:rsid w:val="000C57C6"/>
    <w:rsid w:val="000C76AA"/>
    <w:rsid w:val="000D0A42"/>
    <w:rsid w:val="000D10B2"/>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323B"/>
    <w:rsid w:val="00107118"/>
    <w:rsid w:val="00110D97"/>
    <w:rsid w:val="00112DAD"/>
    <w:rsid w:val="001171E4"/>
    <w:rsid w:val="0012007C"/>
    <w:rsid w:val="00120E2E"/>
    <w:rsid w:val="00121181"/>
    <w:rsid w:val="00122329"/>
    <w:rsid w:val="001232C3"/>
    <w:rsid w:val="00124B00"/>
    <w:rsid w:val="00126471"/>
    <w:rsid w:val="00126ADF"/>
    <w:rsid w:val="00126BEE"/>
    <w:rsid w:val="001271C2"/>
    <w:rsid w:val="00127D91"/>
    <w:rsid w:val="001324A3"/>
    <w:rsid w:val="00135EF0"/>
    <w:rsid w:val="0013675B"/>
    <w:rsid w:val="00136C50"/>
    <w:rsid w:val="00137347"/>
    <w:rsid w:val="00143B05"/>
    <w:rsid w:val="00143C66"/>
    <w:rsid w:val="00144A90"/>
    <w:rsid w:val="00154D8C"/>
    <w:rsid w:val="001575C5"/>
    <w:rsid w:val="001600FA"/>
    <w:rsid w:val="00160FC3"/>
    <w:rsid w:val="001616DD"/>
    <w:rsid w:val="00161AE4"/>
    <w:rsid w:val="00161FDC"/>
    <w:rsid w:val="00164AA5"/>
    <w:rsid w:val="00166052"/>
    <w:rsid w:val="001660FE"/>
    <w:rsid w:val="00167C17"/>
    <w:rsid w:val="0017051B"/>
    <w:rsid w:val="00173EDD"/>
    <w:rsid w:val="00174ECE"/>
    <w:rsid w:val="00175212"/>
    <w:rsid w:val="00175FF8"/>
    <w:rsid w:val="001767CA"/>
    <w:rsid w:val="00177AFB"/>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A0124"/>
    <w:rsid w:val="001A1A78"/>
    <w:rsid w:val="001A1DD6"/>
    <w:rsid w:val="001A2273"/>
    <w:rsid w:val="001B0DC3"/>
    <w:rsid w:val="001B1A6A"/>
    <w:rsid w:val="001B3430"/>
    <w:rsid w:val="001C0686"/>
    <w:rsid w:val="001C0F5C"/>
    <w:rsid w:val="001C108E"/>
    <w:rsid w:val="001C223C"/>
    <w:rsid w:val="001C263F"/>
    <w:rsid w:val="001C57B8"/>
    <w:rsid w:val="001C5958"/>
    <w:rsid w:val="001C5F76"/>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4369"/>
    <w:rsid w:val="001F49DF"/>
    <w:rsid w:val="001F5AE3"/>
    <w:rsid w:val="001F656A"/>
    <w:rsid w:val="001F68D1"/>
    <w:rsid w:val="001F6D1A"/>
    <w:rsid w:val="001F6E03"/>
    <w:rsid w:val="002012D2"/>
    <w:rsid w:val="0020360D"/>
    <w:rsid w:val="0020612C"/>
    <w:rsid w:val="00207B65"/>
    <w:rsid w:val="00211BFA"/>
    <w:rsid w:val="00212F1D"/>
    <w:rsid w:val="0022138F"/>
    <w:rsid w:val="00225769"/>
    <w:rsid w:val="00225E3B"/>
    <w:rsid w:val="00227104"/>
    <w:rsid w:val="00230054"/>
    <w:rsid w:val="0023668B"/>
    <w:rsid w:val="00240DC9"/>
    <w:rsid w:val="00242601"/>
    <w:rsid w:val="002427B0"/>
    <w:rsid w:val="00243EEB"/>
    <w:rsid w:val="00244149"/>
    <w:rsid w:val="00245BF4"/>
    <w:rsid w:val="00246EDC"/>
    <w:rsid w:val="00247BAF"/>
    <w:rsid w:val="00251D96"/>
    <w:rsid w:val="00253A48"/>
    <w:rsid w:val="00253EC8"/>
    <w:rsid w:val="0025483C"/>
    <w:rsid w:val="00256701"/>
    <w:rsid w:val="0026085A"/>
    <w:rsid w:val="00267D59"/>
    <w:rsid w:val="002700D3"/>
    <w:rsid w:val="0027262B"/>
    <w:rsid w:val="00274308"/>
    <w:rsid w:val="00280051"/>
    <w:rsid w:val="00280C5D"/>
    <w:rsid w:val="00281798"/>
    <w:rsid w:val="00281830"/>
    <w:rsid w:val="002827C4"/>
    <w:rsid w:val="00284D13"/>
    <w:rsid w:val="00287AAF"/>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14A"/>
    <w:rsid w:val="002C39F9"/>
    <w:rsid w:val="002C58B8"/>
    <w:rsid w:val="002C7500"/>
    <w:rsid w:val="002C75BC"/>
    <w:rsid w:val="002D1CA0"/>
    <w:rsid w:val="002D22CF"/>
    <w:rsid w:val="002D4BB3"/>
    <w:rsid w:val="002D56A1"/>
    <w:rsid w:val="002D59A9"/>
    <w:rsid w:val="002D5A00"/>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51B6"/>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A73"/>
    <w:rsid w:val="00334700"/>
    <w:rsid w:val="003352BA"/>
    <w:rsid w:val="003366C8"/>
    <w:rsid w:val="00337575"/>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3BCF"/>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62BB"/>
    <w:rsid w:val="003C7810"/>
    <w:rsid w:val="003D10DD"/>
    <w:rsid w:val="003D1C0C"/>
    <w:rsid w:val="003D3B16"/>
    <w:rsid w:val="003D60E0"/>
    <w:rsid w:val="003D709B"/>
    <w:rsid w:val="003D7463"/>
    <w:rsid w:val="003E0103"/>
    <w:rsid w:val="003E0A22"/>
    <w:rsid w:val="003E727F"/>
    <w:rsid w:val="003E7D3D"/>
    <w:rsid w:val="003F01DF"/>
    <w:rsid w:val="003F2C18"/>
    <w:rsid w:val="003F6C0E"/>
    <w:rsid w:val="003F7763"/>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139"/>
    <w:rsid w:val="00461A18"/>
    <w:rsid w:val="00462060"/>
    <w:rsid w:val="00463C1A"/>
    <w:rsid w:val="00463EEC"/>
    <w:rsid w:val="004640FF"/>
    <w:rsid w:val="004641BD"/>
    <w:rsid w:val="00465490"/>
    <w:rsid w:val="00473FD3"/>
    <w:rsid w:val="00474746"/>
    <w:rsid w:val="00474A6A"/>
    <w:rsid w:val="00475AAB"/>
    <w:rsid w:val="00477432"/>
    <w:rsid w:val="00480537"/>
    <w:rsid w:val="00480DA2"/>
    <w:rsid w:val="00481A6C"/>
    <w:rsid w:val="00482D26"/>
    <w:rsid w:val="0048389D"/>
    <w:rsid w:val="00486165"/>
    <w:rsid w:val="0049014C"/>
    <w:rsid w:val="0049147C"/>
    <w:rsid w:val="00492356"/>
    <w:rsid w:val="004957A2"/>
    <w:rsid w:val="004A0201"/>
    <w:rsid w:val="004A178D"/>
    <w:rsid w:val="004A1C33"/>
    <w:rsid w:val="004A7A7F"/>
    <w:rsid w:val="004B031B"/>
    <w:rsid w:val="004B474F"/>
    <w:rsid w:val="004C221A"/>
    <w:rsid w:val="004C2B59"/>
    <w:rsid w:val="004C319D"/>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5EBF"/>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53C"/>
    <w:rsid w:val="005606CB"/>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585"/>
    <w:rsid w:val="005A27C0"/>
    <w:rsid w:val="005A4691"/>
    <w:rsid w:val="005A74FF"/>
    <w:rsid w:val="005A7C67"/>
    <w:rsid w:val="005B111A"/>
    <w:rsid w:val="005B194A"/>
    <w:rsid w:val="005B234E"/>
    <w:rsid w:val="005B3D8A"/>
    <w:rsid w:val="005B3EC2"/>
    <w:rsid w:val="005C1D68"/>
    <w:rsid w:val="005C20D7"/>
    <w:rsid w:val="005C337C"/>
    <w:rsid w:val="005C58FA"/>
    <w:rsid w:val="005C5F49"/>
    <w:rsid w:val="005C628C"/>
    <w:rsid w:val="005C71BC"/>
    <w:rsid w:val="005D2629"/>
    <w:rsid w:val="005D4A78"/>
    <w:rsid w:val="005D54F1"/>
    <w:rsid w:val="005D5820"/>
    <w:rsid w:val="005E03EB"/>
    <w:rsid w:val="005E3D07"/>
    <w:rsid w:val="005E6B49"/>
    <w:rsid w:val="005E7252"/>
    <w:rsid w:val="005E7AA8"/>
    <w:rsid w:val="005F02C2"/>
    <w:rsid w:val="005F3797"/>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6798"/>
    <w:rsid w:val="00637BE8"/>
    <w:rsid w:val="00637C90"/>
    <w:rsid w:val="00637D76"/>
    <w:rsid w:val="00640A07"/>
    <w:rsid w:val="00640ADC"/>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26AB"/>
    <w:rsid w:val="0069388D"/>
    <w:rsid w:val="006A0160"/>
    <w:rsid w:val="006A31AB"/>
    <w:rsid w:val="006A5215"/>
    <w:rsid w:val="006B18B2"/>
    <w:rsid w:val="006B3640"/>
    <w:rsid w:val="006B61AC"/>
    <w:rsid w:val="006B6C90"/>
    <w:rsid w:val="006B7CA7"/>
    <w:rsid w:val="006C1521"/>
    <w:rsid w:val="006C39B7"/>
    <w:rsid w:val="006C3C89"/>
    <w:rsid w:val="006C41E6"/>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37EB"/>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2BF1"/>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45D7"/>
    <w:rsid w:val="00766E67"/>
    <w:rsid w:val="007678AC"/>
    <w:rsid w:val="00770769"/>
    <w:rsid w:val="0077225F"/>
    <w:rsid w:val="00774042"/>
    <w:rsid w:val="007741B9"/>
    <w:rsid w:val="00774FDE"/>
    <w:rsid w:val="00775D89"/>
    <w:rsid w:val="00777EE3"/>
    <w:rsid w:val="007812CF"/>
    <w:rsid w:val="0078367D"/>
    <w:rsid w:val="00784D38"/>
    <w:rsid w:val="007850E1"/>
    <w:rsid w:val="00785234"/>
    <w:rsid w:val="00787573"/>
    <w:rsid w:val="00794435"/>
    <w:rsid w:val="00794ACF"/>
    <w:rsid w:val="007A1603"/>
    <w:rsid w:val="007A682A"/>
    <w:rsid w:val="007A7F29"/>
    <w:rsid w:val="007B03DA"/>
    <w:rsid w:val="007B3138"/>
    <w:rsid w:val="007B40DC"/>
    <w:rsid w:val="007B6F78"/>
    <w:rsid w:val="007B75F4"/>
    <w:rsid w:val="007C10BA"/>
    <w:rsid w:val="007C2324"/>
    <w:rsid w:val="007C2806"/>
    <w:rsid w:val="007C5C1B"/>
    <w:rsid w:val="007D3448"/>
    <w:rsid w:val="007E04CD"/>
    <w:rsid w:val="007E1BE6"/>
    <w:rsid w:val="007E4E9A"/>
    <w:rsid w:val="007E6EE6"/>
    <w:rsid w:val="007F29F8"/>
    <w:rsid w:val="007F2D82"/>
    <w:rsid w:val="007F43F2"/>
    <w:rsid w:val="007F48B2"/>
    <w:rsid w:val="007F4EF0"/>
    <w:rsid w:val="007F5CFF"/>
    <w:rsid w:val="00807AF8"/>
    <w:rsid w:val="0081013E"/>
    <w:rsid w:val="00810C0D"/>
    <w:rsid w:val="008113B4"/>
    <w:rsid w:val="008114F0"/>
    <w:rsid w:val="00814D74"/>
    <w:rsid w:val="00814DE5"/>
    <w:rsid w:val="00820942"/>
    <w:rsid w:val="008248D1"/>
    <w:rsid w:val="0082586A"/>
    <w:rsid w:val="008261B4"/>
    <w:rsid w:val="00827EDE"/>
    <w:rsid w:val="00831D1F"/>
    <w:rsid w:val="008358B4"/>
    <w:rsid w:val="00842EF4"/>
    <w:rsid w:val="00845AA0"/>
    <w:rsid w:val="008510FF"/>
    <w:rsid w:val="008530BE"/>
    <w:rsid w:val="008540FA"/>
    <w:rsid w:val="00856D6A"/>
    <w:rsid w:val="008606A0"/>
    <w:rsid w:val="00861E1B"/>
    <w:rsid w:val="00863446"/>
    <w:rsid w:val="00863E4E"/>
    <w:rsid w:val="00867895"/>
    <w:rsid w:val="00873ADF"/>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38F9"/>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62B"/>
    <w:rsid w:val="009149B8"/>
    <w:rsid w:val="0091550B"/>
    <w:rsid w:val="00915675"/>
    <w:rsid w:val="0091658D"/>
    <w:rsid w:val="00917142"/>
    <w:rsid w:val="00917C47"/>
    <w:rsid w:val="00920EF6"/>
    <w:rsid w:val="00921C0B"/>
    <w:rsid w:val="00921FF8"/>
    <w:rsid w:val="00922A50"/>
    <w:rsid w:val="00923EC8"/>
    <w:rsid w:val="00925F13"/>
    <w:rsid w:val="00926417"/>
    <w:rsid w:val="009277AD"/>
    <w:rsid w:val="009306ED"/>
    <w:rsid w:val="00932D30"/>
    <w:rsid w:val="00933BFA"/>
    <w:rsid w:val="009344A7"/>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01B6"/>
    <w:rsid w:val="009A1396"/>
    <w:rsid w:val="009A2981"/>
    <w:rsid w:val="009A336D"/>
    <w:rsid w:val="009A5010"/>
    <w:rsid w:val="009A63B5"/>
    <w:rsid w:val="009A7037"/>
    <w:rsid w:val="009C11CF"/>
    <w:rsid w:val="009C13FA"/>
    <w:rsid w:val="009C2AED"/>
    <w:rsid w:val="009C3490"/>
    <w:rsid w:val="009C3BB0"/>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4C48"/>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2C9D"/>
    <w:rsid w:val="00A333F2"/>
    <w:rsid w:val="00A34637"/>
    <w:rsid w:val="00A34EAB"/>
    <w:rsid w:val="00A41E01"/>
    <w:rsid w:val="00A435C8"/>
    <w:rsid w:val="00A45D6C"/>
    <w:rsid w:val="00A470E3"/>
    <w:rsid w:val="00A60EED"/>
    <w:rsid w:val="00A6232E"/>
    <w:rsid w:val="00A64430"/>
    <w:rsid w:val="00A6586C"/>
    <w:rsid w:val="00A65C0A"/>
    <w:rsid w:val="00A66966"/>
    <w:rsid w:val="00A721C0"/>
    <w:rsid w:val="00A7294C"/>
    <w:rsid w:val="00A731B8"/>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39AC"/>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41F3"/>
    <w:rsid w:val="00B0502D"/>
    <w:rsid w:val="00B058EF"/>
    <w:rsid w:val="00B0606E"/>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C8"/>
    <w:rsid w:val="00B500E8"/>
    <w:rsid w:val="00B52163"/>
    <w:rsid w:val="00B55EF6"/>
    <w:rsid w:val="00B61582"/>
    <w:rsid w:val="00B6217E"/>
    <w:rsid w:val="00B625F2"/>
    <w:rsid w:val="00B627C5"/>
    <w:rsid w:val="00B64367"/>
    <w:rsid w:val="00B64C8C"/>
    <w:rsid w:val="00B65F91"/>
    <w:rsid w:val="00B6769D"/>
    <w:rsid w:val="00B6772A"/>
    <w:rsid w:val="00B822F2"/>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C7CCA"/>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0598"/>
    <w:rsid w:val="00C01BE9"/>
    <w:rsid w:val="00C034D3"/>
    <w:rsid w:val="00C049CA"/>
    <w:rsid w:val="00C055ED"/>
    <w:rsid w:val="00C07276"/>
    <w:rsid w:val="00C11030"/>
    <w:rsid w:val="00C111B1"/>
    <w:rsid w:val="00C11E48"/>
    <w:rsid w:val="00C12554"/>
    <w:rsid w:val="00C13AD3"/>
    <w:rsid w:val="00C15F4D"/>
    <w:rsid w:val="00C202F8"/>
    <w:rsid w:val="00C20D92"/>
    <w:rsid w:val="00C221C1"/>
    <w:rsid w:val="00C24670"/>
    <w:rsid w:val="00C247EA"/>
    <w:rsid w:val="00C25557"/>
    <w:rsid w:val="00C2556A"/>
    <w:rsid w:val="00C32FD3"/>
    <w:rsid w:val="00C3347F"/>
    <w:rsid w:val="00C338D7"/>
    <w:rsid w:val="00C33B14"/>
    <w:rsid w:val="00C34F92"/>
    <w:rsid w:val="00C36B93"/>
    <w:rsid w:val="00C36F3E"/>
    <w:rsid w:val="00C37A4C"/>
    <w:rsid w:val="00C40538"/>
    <w:rsid w:val="00C43EF4"/>
    <w:rsid w:val="00C4612C"/>
    <w:rsid w:val="00C47732"/>
    <w:rsid w:val="00C50963"/>
    <w:rsid w:val="00C50BD6"/>
    <w:rsid w:val="00C50FA2"/>
    <w:rsid w:val="00C51E26"/>
    <w:rsid w:val="00C541DF"/>
    <w:rsid w:val="00C54D16"/>
    <w:rsid w:val="00C55135"/>
    <w:rsid w:val="00C57A55"/>
    <w:rsid w:val="00C62A0C"/>
    <w:rsid w:val="00C635E2"/>
    <w:rsid w:val="00C704CF"/>
    <w:rsid w:val="00C724D0"/>
    <w:rsid w:val="00C72507"/>
    <w:rsid w:val="00C74397"/>
    <w:rsid w:val="00C74A04"/>
    <w:rsid w:val="00C753D8"/>
    <w:rsid w:val="00C76E2D"/>
    <w:rsid w:val="00C76FFF"/>
    <w:rsid w:val="00C77386"/>
    <w:rsid w:val="00C778F1"/>
    <w:rsid w:val="00C80421"/>
    <w:rsid w:val="00C818BB"/>
    <w:rsid w:val="00C81DFC"/>
    <w:rsid w:val="00C82214"/>
    <w:rsid w:val="00C84E28"/>
    <w:rsid w:val="00C84F08"/>
    <w:rsid w:val="00C90647"/>
    <w:rsid w:val="00C91310"/>
    <w:rsid w:val="00C95D25"/>
    <w:rsid w:val="00CA0192"/>
    <w:rsid w:val="00CA43F1"/>
    <w:rsid w:val="00CA4FDE"/>
    <w:rsid w:val="00CA70E7"/>
    <w:rsid w:val="00CB228A"/>
    <w:rsid w:val="00CB2E17"/>
    <w:rsid w:val="00CB3056"/>
    <w:rsid w:val="00CB3987"/>
    <w:rsid w:val="00CB7A33"/>
    <w:rsid w:val="00CB7E08"/>
    <w:rsid w:val="00CC4F4F"/>
    <w:rsid w:val="00CC5AD8"/>
    <w:rsid w:val="00CD434F"/>
    <w:rsid w:val="00CE1D90"/>
    <w:rsid w:val="00CE2446"/>
    <w:rsid w:val="00CE5F47"/>
    <w:rsid w:val="00CE6986"/>
    <w:rsid w:val="00CE78F5"/>
    <w:rsid w:val="00CF24D4"/>
    <w:rsid w:val="00CF3925"/>
    <w:rsid w:val="00D01536"/>
    <w:rsid w:val="00D0195F"/>
    <w:rsid w:val="00D027B9"/>
    <w:rsid w:val="00D0489B"/>
    <w:rsid w:val="00D052B4"/>
    <w:rsid w:val="00D07A8B"/>
    <w:rsid w:val="00D10F72"/>
    <w:rsid w:val="00D12CD9"/>
    <w:rsid w:val="00D137BB"/>
    <w:rsid w:val="00D17891"/>
    <w:rsid w:val="00D206E0"/>
    <w:rsid w:val="00D223CA"/>
    <w:rsid w:val="00D228B8"/>
    <w:rsid w:val="00D25E0F"/>
    <w:rsid w:val="00D27637"/>
    <w:rsid w:val="00D30343"/>
    <w:rsid w:val="00D3635A"/>
    <w:rsid w:val="00D36920"/>
    <w:rsid w:val="00D36B09"/>
    <w:rsid w:val="00D434D3"/>
    <w:rsid w:val="00D4358F"/>
    <w:rsid w:val="00D443D7"/>
    <w:rsid w:val="00D46E60"/>
    <w:rsid w:val="00D5188B"/>
    <w:rsid w:val="00D520E7"/>
    <w:rsid w:val="00D53C66"/>
    <w:rsid w:val="00D56DA0"/>
    <w:rsid w:val="00D61659"/>
    <w:rsid w:val="00D62793"/>
    <w:rsid w:val="00D627BE"/>
    <w:rsid w:val="00D6578B"/>
    <w:rsid w:val="00D65905"/>
    <w:rsid w:val="00D67E6B"/>
    <w:rsid w:val="00D71B35"/>
    <w:rsid w:val="00D7252B"/>
    <w:rsid w:val="00D74DFD"/>
    <w:rsid w:val="00D770C8"/>
    <w:rsid w:val="00D80302"/>
    <w:rsid w:val="00D81A2D"/>
    <w:rsid w:val="00D81CB0"/>
    <w:rsid w:val="00D81D42"/>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27C2"/>
    <w:rsid w:val="00DF3EFE"/>
    <w:rsid w:val="00E02685"/>
    <w:rsid w:val="00E0642F"/>
    <w:rsid w:val="00E17DC5"/>
    <w:rsid w:val="00E21634"/>
    <w:rsid w:val="00E25BA6"/>
    <w:rsid w:val="00E27141"/>
    <w:rsid w:val="00E272E4"/>
    <w:rsid w:val="00E31382"/>
    <w:rsid w:val="00E31596"/>
    <w:rsid w:val="00E350BB"/>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F2"/>
    <w:rsid w:val="00E72731"/>
    <w:rsid w:val="00E7308B"/>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293D"/>
    <w:rsid w:val="00EB44CD"/>
    <w:rsid w:val="00EB70EE"/>
    <w:rsid w:val="00EB7D0F"/>
    <w:rsid w:val="00EC0190"/>
    <w:rsid w:val="00EC3146"/>
    <w:rsid w:val="00EC4BB0"/>
    <w:rsid w:val="00EC4C64"/>
    <w:rsid w:val="00EC7202"/>
    <w:rsid w:val="00ED2843"/>
    <w:rsid w:val="00ED2DE6"/>
    <w:rsid w:val="00ED4AAB"/>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65E55"/>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25A7"/>
    <w:rsid w:val="00FC4A8E"/>
    <w:rsid w:val="00FC5688"/>
    <w:rsid w:val="00FD13BC"/>
    <w:rsid w:val="00FD3169"/>
    <w:rsid w:val="00FD4961"/>
    <w:rsid w:val="00FD50EB"/>
    <w:rsid w:val="00FD7976"/>
    <w:rsid w:val="00FE0686"/>
    <w:rsid w:val="00FE1A4F"/>
    <w:rsid w:val="00FE46F1"/>
    <w:rsid w:val="00FE5081"/>
    <w:rsid w:val="00FE5EAF"/>
    <w:rsid w:val="00FE70A6"/>
    <w:rsid w:val="00FE7FF1"/>
    <w:rsid w:val="00FF0FE9"/>
    <w:rsid w:val="00FF248A"/>
    <w:rsid w:val="00FF3F96"/>
    <w:rsid w:val="00FF5361"/>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659F88E"/>
  <w15:docId w15:val="{9E288950-FF9F-40C0-AD87-39592F15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C36B93"/>
    <w:pPr>
      <w:spacing w:before="120" w:after="240" w:line="276" w:lineRule="auto"/>
    </w:pPr>
  </w:style>
  <w:style w:type="paragraph" w:styleId="Heading1">
    <w:name w:val="heading 1"/>
    <w:aliases w:val="Heading 1 (Title)"/>
    <w:next w:val="Normal"/>
    <w:link w:val="Heading1Char"/>
    <w:uiPriority w:val="9"/>
    <w:rsid w:val="00A435C8"/>
    <w:pPr>
      <w:widowControl w:val="0"/>
      <w:spacing w:before="840" w:after="320" w:line="640" w:lineRule="atLeast"/>
      <w:ind w:right="2835"/>
      <w:outlineLvl w:val="0"/>
    </w:pPr>
    <w:rPr>
      <w:rFonts w:eastAsia="Times New Roman"/>
      <w:b/>
      <w:sz w:val="60"/>
      <w:szCs w:val="60"/>
      <w:lang w:eastAsia="en-US"/>
    </w:rPr>
  </w:style>
  <w:style w:type="paragraph" w:styleId="Heading2">
    <w:name w:val="heading 2"/>
    <w:aliases w:val="Section Heading"/>
    <w:next w:val="BodyCopy"/>
    <w:link w:val="Heading2Char"/>
    <w:unhideWhenUsed/>
    <w:qFormat/>
    <w:rsid w:val="0078367D"/>
    <w:pPr>
      <w:widowControl w:val="0"/>
      <w:shd w:val="clear" w:color="auto" w:fill="3D2262" w:themeFill="accent1"/>
      <w:spacing w:before="100" w:beforeAutospacing="1" w:line="460" w:lineRule="exact"/>
      <w:outlineLvl w:val="1"/>
    </w:pPr>
    <w:rPr>
      <w:rFonts w:eastAsia="Times New Roman"/>
      <w:b/>
      <w:color w:val="FFFFFF" w:themeColor="background1"/>
      <w:szCs w:val="80"/>
      <w:lang w:eastAsia="en-US"/>
    </w:rPr>
  </w:style>
  <w:style w:type="paragraph" w:styleId="Heading3">
    <w:name w:val="heading 3"/>
    <w:basedOn w:val="Heading2"/>
    <w:next w:val="BodyCopy"/>
    <w:link w:val="Heading3Char"/>
    <w:unhideWhenUsed/>
    <w:qFormat/>
    <w:rsid w:val="0078367D"/>
    <w:pPr>
      <w:shd w:val="clear" w:color="auto" w:fill="auto"/>
      <w:spacing w:after="160" w:line="360" w:lineRule="exact"/>
      <w:outlineLvl w:val="2"/>
    </w:pPr>
    <w:rPr>
      <w:bCs/>
      <w:iCs/>
      <w:color w:val="000000" w:themeColor="text1"/>
      <w:sz w:val="28"/>
      <w:szCs w:val="36"/>
    </w:rPr>
  </w:style>
  <w:style w:type="paragraph" w:styleId="Heading4">
    <w:name w:val="heading 4"/>
    <w:basedOn w:val="Heading3"/>
    <w:next w:val="BodyCopy"/>
    <w:link w:val="Heading4Char"/>
    <w:unhideWhenUsed/>
    <w:qFormat/>
    <w:locked/>
    <w:rsid w:val="007E6EE6"/>
    <w:pPr>
      <w:spacing w:after="120" w:line="300" w:lineRule="exact"/>
      <w:outlineLvl w:val="3"/>
    </w:pPr>
    <w:rPr>
      <w:bCs w:val="0"/>
      <w:iCs w:val="0"/>
      <w:color w:val="3D2262" w:themeColor="accent1"/>
      <w:sz w:val="24"/>
      <w:szCs w:val="32"/>
    </w:rPr>
  </w:style>
  <w:style w:type="paragraph" w:styleId="Heading5">
    <w:name w:val="heading 5"/>
    <w:basedOn w:val="Heading3"/>
    <w:next w:val="BodyCopy"/>
    <w:link w:val="Heading5Char"/>
    <w:unhideWhenUsed/>
    <w:qFormat/>
    <w:locked/>
    <w:rsid w:val="00AC2EDE"/>
    <w:pPr>
      <w:spacing w:after="120" w:line="300" w:lineRule="exact"/>
      <w:outlineLvl w:val="4"/>
    </w:pPr>
    <w:rPr>
      <w:b w:val="0"/>
      <w:color w:val="6E3894" w:themeColor="accent2"/>
      <w:sz w:val="24"/>
    </w:rPr>
  </w:style>
  <w:style w:type="paragraph" w:styleId="Heading6">
    <w:name w:val="heading 6"/>
    <w:basedOn w:val="BodyText"/>
    <w:next w:val="BodyCopy"/>
    <w:link w:val="Heading6Char"/>
    <w:unhideWhenUsed/>
    <w:locked/>
    <w:rsid w:val="009A5010"/>
    <w:pPr>
      <w:keepNext/>
      <w:keepLines/>
      <w:outlineLvl w:val="5"/>
    </w:pPr>
    <w:rPr>
      <w:rFonts w:eastAsiaTheme="majorEastAsia" w:cstheme="majorBidi"/>
      <w:color w:val="6E3894" w:themeColor="accent2"/>
    </w:rPr>
  </w:style>
  <w:style w:type="paragraph" w:styleId="Heading7">
    <w:name w:val="heading 7"/>
    <w:basedOn w:val="Normal"/>
    <w:next w:val="Normal"/>
    <w:link w:val="Heading7Char"/>
    <w:semiHidden/>
    <w:unhideWhenUsed/>
    <w:locked/>
    <w:rsid w:val="00E0642F"/>
    <w:pPr>
      <w:keepNext/>
      <w:keepLines/>
      <w:spacing w:before="40" w:after="0"/>
      <w:outlineLvl w:val="6"/>
    </w:pPr>
    <w:rPr>
      <w:rFonts w:asciiTheme="majorHAnsi" w:eastAsiaTheme="majorEastAsia" w:hAnsiTheme="majorHAnsi" w:cstheme="majorBidi"/>
      <w:i/>
      <w:iCs/>
      <w:color w:val="1E1130" w:themeColor="accent1" w:themeShade="7F"/>
    </w:rPr>
  </w:style>
  <w:style w:type="paragraph" w:styleId="Heading8">
    <w:name w:val="heading 8"/>
    <w:basedOn w:val="Normal"/>
    <w:next w:val="Normal"/>
    <w:link w:val="Heading8Char"/>
    <w:semiHidden/>
    <w:unhideWhenUsed/>
    <w:qFormat/>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aliases w:val="Heading 1 (Title) Char"/>
    <w:basedOn w:val="DefaultParagraphFont"/>
    <w:link w:val="Heading1"/>
    <w:uiPriority w:val="9"/>
    <w:rsid w:val="00A435C8"/>
    <w:rPr>
      <w:rFonts w:eastAsia="Times New Roman"/>
      <w:b/>
      <w:sz w:val="60"/>
      <w:szCs w:val="60"/>
      <w:lang w:eastAsia="en-US"/>
    </w:rPr>
  </w:style>
  <w:style w:type="character" w:customStyle="1" w:styleId="Heading2Char">
    <w:name w:val="Heading 2 Char"/>
    <w:aliases w:val="Section Heading Char"/>
    <w:basedOn w:val="DefaultParagraphFont"/>
    <w:link w:val="Heading2"/>
    <w:rsid w:val="0078367D"/>
    <w:rPr>
      <w:rFonts w:eastAsia="Times New Roman"/>
      <w:b/>
      <w:color w:val="FFFFFF" w:themeColor="background1"/>
      <w:szCs w:val="80"/>
      <w:shd w:val="clear" w:color="auto" w:fill="3D2262" w:themeFill="accent1"/>
      <w:lang w:eastAsia="en-US"/>
    </w:rPr>
  </w:style>
  <w:style w:type="character" w:customStyle="1" w:styleId="Heading3Char">
    <w:name w:val="Heading 3 Char"/>
    <w:basedOn w:val="DefaultParagraphFont"/>
    <w:link w:val="Heading3"/>
    <w:rsid w:val="0078367D"/>
    <w:rPr>
      <w:rFonts w:eastAsia="Times New Roman"/>
      <w:b/>
      <w:bCs/>
      <w:iCs/>
      <w:sz w:val="28"/>
      <w:szCs w:val="36"/>
      <w:lang w:eastAsia="en-US"/>
    </w:rPr>
  </w:style>
  <w:style w:type="paragraph" w:customStyle="1" w:styleId="Bullet">
    <w:name w:val="Bullet"/>
    <w:basedOn w:val="BodyCopy"/>
    <w:link w:val="BulletChar"/>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qFormat/>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7E6EE6"/>
    <w:rPr>
      <w:rFonts w:eastAsia="Times New Roman"/>
      <w:b/>
      <w:color w:val="3D2262" w:themeColor="accent1"/>
      <w:szCs w:val="32"/>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91462B"/>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AC2EDE"/>
    <w:rPr>
      <w:rFonts w:eastAsia="Times New Roman"/>
      <w:bCs/>
      <w:iCs/>
      <w:color w:val="6E3894" w:themeColor="accent2"/>
      <w:szCs w:val="36"/>
      <w:lang w:eastAsia="en-US"/>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link w:val="BodyCopyChar"/>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qFormat/>
    <w:rsid w:val="009C72D3"/>
    <w:pPr>
      <w:numPr>
        <w:numId w:val="7"/>
      </w:numPr>
      <w:ind w:left="1134" w:hanging="1134"/>
    </w:pPr>
  </w:style>
  <w:style w:type="character" w:customStyle="1" w:styleId="Heading7Char">
    <w:name w:val="Heading 7 Char"/>
    <w:basedOn w:val="DefaultParagraphFont"/>
    <w:link w:val="Heading7"/>
    <w:semiHidden/>
    <w:rsid w:val="00C36B93"/>
    <w:rPr>
      <w:rFonts w:asciiTheme="majorHAnsi" w:eastAsiaTheme="majorEastAsia" w:hAnsiTheme="majorHAnsi" w:cstheme="majorBidi"/>
      <w:i/>
      <w:iCs/>
      <w:color w:val="1E1130" w:themeColor="accent1" w:themeShade="7F"/>
    </w:rPr>
  </w:style>
  <w:style w:type="character" w:customStyle="1" w:styleId="Heading8Char">
    <w:name w:val="Heading 8 Char"/>
    <w:basedOn w:val="DefaultParagraphFont"/>
    <w:link w:val="Heading8"/>
    <w:semiHidden/>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BA3E7C"/>
    <w:pPr>
      <w:spacing w:after="100"/>
      <w:ind w:left="240"/>
    </w:pPr>
  </w:style>
  <w:style w:type="paragraph" w:styleId="TOC3">
    <w:name w:val="toc 3"/>
    <w:aliases w:val="TOC 3 - Tables and Figures"/>
    <w:basedOn w:val="Normal"/>
    <w:next w:val="Normal"/>
    <w:autoRedefine/>
    <w:uiPriority w:val="39"/>
    <w:unhideWhenUsed/>
    <w:rsid w:val="00B94117"/>
    <w:pPr>
      <w:tabs>
        <w:tab w:val="left" w:pos="1134"/>
        <w:tab w:val="right" w:leader="dot" w:pos="10206"/>
      </w:tabs>
      <w:spacing w:after="100"/>
      <w:ind w:left="1134" w:hanging="1134"/>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ListParagraph">
    <w:name w:val="List Paragraph"/>
    <w:basedOn w:val="Normal"/>
    <w:uiPriority w:val="99"/>
    <w:qFormat/>
    <w:locked/>
    <w:rsid w:val="000B1F8A"/>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qFormat/>
    <w:rsid w:val="000B1F8A"/>
    <w:pPr>
      <w:numPr>
        <w:numId w:val="8"/>
      </w:numPr>
      <w:spacing w:before="0" w:after="0" w:line="240" w:lineRule="auto"/>
    </w:pPr>
    <w:rPr>
      <w:rFonts w:ascii="Calibri" w:eastAsia="Times New Roman" w:hAnsi="Calibri" w:cs="Times New Roman"/>
      <w:color w:val="auto"/>
      <w:szCs w:val="20"/>
      <w:lang w:eastAsia="en-US"/>
    </w:rPr>
  </w:style>
  <w:style w:type="table" w:styleId="GridTable4-Accent2">
    <w:name w:val="Grid Table 4 Accent 2"/>
    <w:basedOn w:val="TableNormal"/>
    <w:uiPriority w:val="49"/>
    <w:locked/>
    <w:rsid w:val="00A04C48"/>
    <w:tblPr>
      <w:tblStyleRowBandSize w:val="1"/>
      <w:tblStyleColBandSize w:val="1"/>
      <w:tblBorders>
        <w:top w:val="single" w:sz="4" w:space="0" w:color="AA79CC" w:themeColor="accent2" w:themeTint="99"/>
        <w:left w:val="single" w:sz="4" w:space="0" w:color="AA79CC" w:themeColor="accent2" w:themeTint="99"/>
        <w:bottom w:val="single" w:sz="4" w:space="0" w:color="AA79CC" w:themeColor="accent2" w:themeTint="99"/>
        <w:right w:val="single" w:sz="4" w:space="0" w:color="AA79CC" w:themeColor="accent2" w:themeTint="99"/>
        <w:insideH w:val="single" w:sz="4" w:space="0" w:color="AA79CC" w:themeColor="accent2" w:themeTint="99"/>
        <w:insideV w:val="single" w:sz="4" w:space="0" w:color="AA79CC" w:themeColor="accent2" w:themeTint="99"/>
      </w:tblBorders>
    </w:tblPr>
    <w:tblStylePr w:type="firstRow">
      <w:rPr>
        <w:b/>
        <w:bCs/>
        <w:color w:val="FFFFFF" w:themeColor="background1"/>
      </w:rPr>
      <w:tblPr/>
      <w:tcPr>
        <w:tcBorders>
          <w:top w:val="single" w:sz="4" w:space="0" w:color="6E3894" w:themeColor="accent2"/>
          <w:left w:val="single" w:sz="4" w:space="0" w:color="6E3894" w:themeColor="accent2"/>
          <w:bottom w:val="single" w:sz="4" w:space="0" w:color="6E3894" w:themeColor="accent2"/>
          <w:right w:val="single" w:sz="4" w:space="0" w:color="6E3894" w:themeColor="accent2"/>
          <w:insideH w:val="nil"/>
          <w:insideV w:val="nil"/>
        </w:tcBorders>
        <w:shd w:val="clear" w:color="auto" w:fill="6E3894" w:themeFill="accent2"/>
      </w:tcPr>
    </w:tblStylePr>
    <w:tblStylePr w:type="lastRow">
      <w:rPr>
        <w:b/>
        <w:bCs/>
      </w:rPr>
      <w:tblPr/>
      <w:tcPr>
        <w:tcBorders>
          <w:top w:val="double" w:sz="4" w:space="0" w:color="6E3894" w:themeColor="accent2"/>
        </w:tcBorders>
      </w:tcPr>
    </w:tblStylePr>
    <w:tblStylePr w:type="firstCol">
      <w:rPr>
        <w:b/>
        <w:bCs/>
      </w:rPr>
    </w:tblStylePr>
    <w:tblStylePr w:type="lastCol">
      <w:rPr>
        <w:b/>
        <w:bCs/>
      </w:rPr>
    </w:tblStylePr>
    <w:tblStylePr w:type="band1Vert">
      <w:tblPr/>
      <w:tcPr>
        <w:shd w:val="clear" w:color="auto" w:fill="E2D2EE" w:themeFill="accent2" w:themeFillTint="33"/>
      </w:tcPr>
    </w:tblStylePr>
    <w:tblStylePr w:type="band1Horz">
      <w:tblPr/>
      <w:tcPr>
        <w:shd w:val="clear" w:color="auto" w:fill="E2D2EE" w:themeFill="accent2" w:themeFillTint="33"/>
      </w:tcPr>
    </w:tblStylePr>
  </w:style>
  <w:style w:type="paragraph" w:customStyle="1" w:styleId="Heading71">
    <w:name w:val="Heading 71"/>
    <w:basedOn w:val="Bullet"/>
    <w:link w:val="heading7Char0"/>
    <w:uiPriority w:val="3"/>
    <w:qFormat/>
    <w:rsid w:val="00856D6A"/>
    <w:pPr>
      <w:numPr>
        <w:numId w:val="0"/>
      </w:numPr>
      <w:ind w:left="360" w:hanging="360"/>
    </w:pPr>
    <w:rPr>
      <w:b/>
      <w:bCs/>
    </w:rPr>
  </w:style>
  <w:style w:type="character" w:customStyle="1" w:styleId="BodyCopyChar">
    <w:name w:val="Body Copy Char"/>
    <w:basedOn w:val="DefaultParagraphFont"/>
    <w:link w:val="BodyCopy"/>
    <w:uiPriority w:val="1"/>
    <w:rsid w:val="00856D6A"/>
    <w:rPr>
      <w:rFonts w:eastAsia="Times New Roman"/>
      <w:bCs/>
      <w:iCs/>
    </w:rPr>
  </w:style>
  <w:style w:type="character" w:customStyle="1" w:styleId="BulletChar">
    <w:name w:val="Bullet Char"/>
    <w:basedOn w:val="BodyCopyChar"/>
    <w:link w:val="Bullet"/>
    <w:uiPriority w:val="1"/>
    <w:rsid w:val="00856D6A"/>
    <w:rPr>
      <w:rFonts w:eastAsia="Times New Roman"/>
      <w:bCs w:val="0"/>
      <w:iCs w:val="0"/>
    </w:rPr>
  </w:style>
  <w:style w:type="character" w:customStyle="1" w:styleId="heading7Char0">
    <w:name w:val="heading 7 Char"/>
    <w:basedOn w:val="BulletChar"/>
    <w:link w:val="Heading71"/>
    <w:uiPriority w:val="3"/>
    <w:rsid w:val="00856D6A"/>
    <w:rPr>
      <w:rFonts w:eastAsia="Times New Roman"/>
      <w:b/>
      <w:bCs/>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veryweekcounts.com.au" TargetMode="External"/><Relationship Id="rId18" Type="http://schemas.openxmlformats.org/officeDocument/2006/relationships/hyperlink" Target="https://www.seslhd.health.nsw.gov.au/sites/default/files/documents/FETAL%20MOVEMENTS%20%20Identification%20and%20Management%20of%20Reduced%20Patterns%20%28002%29.pdf" TargetMode="External"/><Relationship Id="rId26" Type="http://schemas.openxmlformats.org/officeDocument/2006/relationships/header" Target="header1.xml"/><Relationship Id="rId21" Type="http://schemas.openxmlformats.org/officeDocument/2006/relationships/hyperlink" Target="https://learn.stillbirthcre.org.au/wp-content/uploads/2023/05/TOB_Position-Statement_V2_Jan2023.pdf" TargetMode="External"/><Relationship Id="rId34" Type="http://schemas.openxmlformats.org/officeDocument/2006/relationships/hyperlink" Target="https://www.canberrahealthservices.act.gov.au/accessibility" TargetMode="External"/><Relationship Id="rId7" Type="http://schemas.openxmlformats.org/officeDocument/2006/relationships/settings" Target="settings.xml"/><Relationship Id="rId12" Type="http://schemas.openxmlformats.org/officeDocument/2006/relationships/hyperlink" Target="https://learn.stillbirthcre.org.au/wp-content/uploads/2023/05/TOB_Position-Statement_V2_Jan2023.pdf" TargetMode="External"/><Relationship Id="rId17" Type="http://schemas.openxmlformats.org/officeDocument/2006/relationships/hyperlink" Target="https://kemh.health.wa.gov.au/~/media/HSPs/NMHS/Hospitals/WNHS/Documents/Clinical-guidelines/Obs-Gyn-Guidelines/Decreased-Fetal-Movements.pdf?thn=0" TargetMode="External"/><Relationship Id="rId25" Type="http://schemas.openxmlformats.org/officeDocument/2006/relationships/footer" Target="footer1.xml"/><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qld.gov.au/__data/assets/pdf_file/0025/728701/s-fetalmovement.pdf" TargetMode="External"/><Relationship Id="rId20" Type="http://schemas.openxmlformats.org/officeDocument/2006/relationships/hyperlink" Target="https://pubmed.ncbi.nlm.nih.gov/26794079/"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c.health.nsw.gov.au/keep-patients-safe/maternity-and-neonatal-safety-program" TargetMode="External"/><Relationship Id="rId24" Type="http://schemas.openxmlformats.org/officeDocument/2006/relationships/hyperlink" Target="https://www.safetyandquality.gov.au/standards/clinical-care-standards/stillbirth-clinical-care-standard" TargetMode="External"/><Relationship Id="rId32" Type="http://schemas.openxmlformats.org/officeDocument/2006/relationships/image" Target="media/image6.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1.health.nsw.gov.au/pds/ActivePDSDocuments/GL2021_019.pdf" TargetMode="External"/><Relationship Id="rId23" Type="http://schemas.openxmlformats.org/officeDocument/2006/relationships/hyperlink" Target="https://learn.stillbirthcre.org.au/wp-content/uploads/2023/05/TOB_Position-Statement_V2_Jan2023.pdf"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med.ncbi.nlm.nih.gov/34454675/"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da.psanz.com.au/assets/Uploads/DFM-Clinical-Practice-Guideline-August-2019-revision-11102019.pdf" TargetMode="External"/><Relationship Id="rId22" Type="http://schemas.openxmlformats.org/officeDocument/2006/relationships/hyperlink" Target="https://www.sciencedirect.com/science/article/pii/S0266613824000822?pes=vor" TargetMode="External"/><Relationship Id="rId27" Type="http://schemas.openxmlformats.org/officeDocument/2006/relationships/footer" Target="footer2.xml"/><Relationship Id="rId30" Type="http://schemas.openxmlformats.org/officeDocument/2006/relationships/image" Target="media/image4.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9.png"/><Relationship Id="rId9" Type="http://schemas.openxmlformats.org/officeDocument/2006/relationships/image" Target="../media/image1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929ADAA01413BB93F567ABA637501"/>
        <w:category>
          <w:name w:val="General"/>
          <w:gallery w:val="placeholder"/>
        </w:category>
        <w:types>
          <w:type w:val="bbPlcHdr"/>
        </w:types>
        <w:behaviors>
          <w:behavior w:val="content"/>
        </w:behaviors>
        <w:guid w:val="{A4E86E0B-D26E-4BA7-8420-31C9CA6C82CD}"/>
      </w:docPartPr>
      <w:docPartBody>
        <w:p w:rsidR="002D62B3" w:rsidRDefault="002D62B3">
          <w:pPr>
            <w:pStyle w:val="E94929ADAA01413BB93F567ABA637501"/>
          </w:pPr>
          <w:r>
            <w:rPr>
              <w:noProof/>
              <w:sz w:val="20"/>
              <w:szCs w:val="20"/>
            </w:rPr>
            <w:drawing>
              <wp:inline distT="0" distB="0" distL="0" distR="0" wp14:anchorId="7F8ADE6D" wp14:editId="7F8ADE6E">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53F18652EC0D4D1F833E71F2021C7BF8"/>
        <w:category>
          <w:name w:val="General"/>
          <w:gallery w:val="placeholder"/>
        </w:category>
        <w:types>
          <w:type w:val="bbPlcHdr"/>
        </w:types>
        <w:behaviors>
          <w:behavior w:val="content"/>
        </w:behaviors>
        <w:guid w:val="{3F95CA98-D5C5-468C-8E4C-2EACACD253D3}"/>
      </w:docPartPr>
      <w:docPartBody>
        <w:p w:rsidR="002D62B3" w:rsidRDefault="002D62B3">
          <w:pPr>
            <w:pStyle w:val="53F18652EC0D4D1F833E71F2021C7BF8"/>
          </w:pPr>
          <w:r w:rsidRPr="00EE29F8">
            <w:rPr>
              <w:rStyle w:val="PlaceholderText"/>
            </w:rPr>
            <w:t>Choose an item.</w:t>
          </w:r>
        </w:p>
      </w:docPartBody>
    </w:docPart>
    <w:docPart>
      <w:docPartPr>
        <w:name w:val="B400D2495AC4454086A3D8298E1A23EF"/>
        <w:category>
          <w:name w:val="General"/>
          <w:gallery w:val="placeholder"/>
        </w:category>
        <w:types>
          <w:type w:val="bbPlcHdr"/>
        </w:types>
        <w:behaviors>
          <w:behavior w:val="content"/>
        </w:behaviors>
        <w:guid w:val="{30954098-284B-4E2F-8B76-9E2F4B6C39D1}"/>
      </w:docPartPr>
      <w:docPartBody>
        <w:p w:rsidR="002D62B3" w:rsidRPr="00F26C97" w:rsidRDefault="002D62B3" w:rsidP="00185FE8">
          <w:pPr>
            <w:pStyle w:val="Bottomblocktext"/>
            <w:rPr>
              <w:b/>
              <w:bCs w:val="0"/>
              <w:sz w:val="20"/>
              <w:szCs w:val="20"/>
            </w:rPr>
          </w:pPr>
          <w:r>
            <w:rPr>
              <w:b/>
              <w:bCs w:val="0"/>
              <w:noProof/>
              <w:sz w:val="20"/>
              <w:szCs w:val="20"/>
            </w:rPr>
            <w:drawing>
              <wp:inline distT="0" distB="0" distL="0" distR="0" wp14:anchorId="7F8ADE6F" wp14:editId="7F8ADE70">
                <wp:extent cx="338275" cy="331065"/>
                <wp:effectExtent l="0" t="0" r="5080" b="0"/>
                <wp:docPr id="8"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F8ADE71" wp14:editId="7F8ADE72">
                <wp:extent cx="143919" cy="139700"/>
                <wp:effectExtent l="0" t="0" r="8890" b="0"/>
                <wp:docPr id="9"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2D62B3" w:rsidRPr="00F26C97" w:rsidRDefault="002D62B3" w:rsidP="00185FE8">
          <w:pPr>
            <w:pStyle w:val="Bottomblocktext"/>
            <w:rPr>
              <w:b/>
              <w:bCs w:val="0"/>
              <w:sz w:val="20"/>
              <w:szCs w:val="20"/>
            </w:rPr>
          </w:pPr>
          <w:r>
            <w:rPr>
              <w:b/>
              <w:bCs w:val="0"/>
              <w:noProof/>
              <w:sz w:val="20"/>
              <w:szCs w:val="20"/>
            </w:rPr>
            <w:drawing>
              <wp:inline distT="0" distB="0" distL="0" distR="0" wp14:anchorId="7F8ADE73" wp14:editId="7F8ADE74">
                <wp:extent cx="326104" cy="323850"/>
                <wp:effectExtent l="0" t="0" r="0" b="0"/>
                <wp:docPr id="10"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F8ADE75" wp14:editId="7F8ADE76">
                <wp:extent cx="143919" cy="139700"/>
                <wp:effectExtent l="0" t="0" r="8890" b="0"/>
                <wp:docPr id="11"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2D62B3" w:rsidRDefault="00A362AC" w:rsidP="00185FE8">
          <w:pPr>
            <w:pStyle w:val="Bottomblocktext"/>
            <w:rPr>
              <w:sz w:val="20"/>
              <w:szCs w:val="20"/>
            </w:rPr>
          </w:pPr>
          <w:hyperlink r:id="rId8" w:history="1">
            <w:r w:rsidR="002D62B3" w:rsidRPr="00350211">
              <w:rPr>
                <w:rStyle w:val="Hyperlink"/>
                <w:sz w:val="20"/>
                <w:szCs w:val="20"/>
              </w:rPr>
              <w:t>canberrahealthservices.act.gov.au/accessibility</w:t>
            </w:r>
          </w:hyperlink>
        </w:p>
        <w:p w:rsidR="002D62B3" w:rsidRDefault="002D62B3">
          <w:pPr>
            <w:pStyle w:val="B400D2495AC4454086A3D8298E1A23EF"/>
          </w:pPr>
          <w:r>
            <w:rPr>
              <w:b/>
              <w:bCs/>
              <w:noProof/>
            </w:rPr>
            <w:drawing>
              <wp:inline distT="0" distB="0" distL="0" distR="0" wp14:anchorId="7F8ADE77" wp14:editId="7F8ADE78">
                <wp:extent cx="1323833" cy="309418"/>
                <wp:effectExtent l="0" t="0" r="0" b="0"/>
                <wp:docPr id="12"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B3"/>
    <w:rsid w:val="001047DC"/>
    <w:rsid w:val="00267D59"/>
    <w:rsid w:val="002D62B3"/>
    <w:rsid w:val="002F60A7"/>
    <w:rsid w:val="004C1225"/>
    <w:rsid w:val="004C2B59"/>
    <w:rsid w:val="006E5BDB"/>
    <w:rsid w:val="007850E1"/>
    <w:rsid w:val="008423D9"/>
    <w:rsid w:val="009344A7"/>
    <w:rsid w:val="00C13AD3"/>
    <w:rsid w:val="00C753D8"/>
    <w:rsid w:val="00FE570B"/>
    <w:rsid w:val="00FE5EAF"/>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4929ADAA01413BB93F567ABA637501">
    <w:name w:val="E94929ADAA01413BB93F567ABA637501"/>
    <w:rPr>
      <w:rFonts w:cs="Arial Unicode MS"/>
    </w:rPr>
  </w:style>
  <w:style w:type="character" w:styleId="PlaceholderText">
    <w:name w:val="Placeholder Text"/>
    <w:basedOn w:val="DefaultParagraphFont"/>
    <w:uiPriority w:val="99"/>
    <w:semiHidden/>
    <w:rPr>
      <w:color w:val="808080"/>
    </w:rPr>
  </w:style>
  <w:style w:type="paragraph" w:customStyle="1" w:styleId="53F18652EC0D4D1F833E71F2021C7BF8">
    <w:name w:val="53F18652EC0D4D1F833E71F2021C7BF8"/>
    <w:rPr>
      <w:rFonts w:cs="Arial Unicode MS"/>
    </w:rPr>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B400D2495AC4454086A3D8298E1A23EF">
    <w:name w:val="B400D2495AC4454086A3D8298E1A23EF"/>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2024-10-22T13:00:00+00:00</Approval_x0020_Date>
    <Review_x0020_Date xmlns="690b2128-8961-48af-a473-22c34a9accba">2025-10-31T13:00:00+00:00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DFM, decreased fetal movements, reduce fetal movements, North, NCH, stillbirth, GA</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This guideline aims to standardise the management of women with singleton pregnancies presenting with concerns about fetal movements at CHS.</Description0>
    <Display_x0020_on_x0020_Internet xmlns="690b2128-8961-48af-a473-22c34a9accba">true</Display_x0020_on_x0020_Internet>
    <Related_x0020_Documents xmlns="690b2128-8961-48af-a473-22c34a9accba" xsi:nil="true"/>
    <Decision_x0020_Number xmlns="690b2128-8961-48af-a473-22c34a9accba">CHS24/582</Decision_x0020_Number>
    <RelatedPolicies_x002c_ProceduresGuidelines xmlns="690b2128-8961-48af-a473-22c34a9accba">
      <Value>14889</Value>
      <Value>17468</Value>
      <Value>15087</Value>
      <Value>17246</Value>
      <Value>16587</Value>
      <Value>16576</Value>
      <Value>16971</Value>
      <Value>17232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Women, Youth and Children (WY&amp;C) - Women's and Babies</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C7BAC-50E3-48D0-B5E5-532F1E635C02}"/>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B2AA44A3-6D18-4ED3-A200-2EEC34EF0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25172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Decreased Fetal Movements</dc:title>
  <dc:creator>Thomas, Raichel (Health)</dc:creator>
  <cp:lastModifiedBy>Mathew, Jerrin</cp:lastModifiedBy>
  <cp:revision>9</cp:revision>
  <cp:lastPrinted>2017-05-22T07:29:00Z</cp:lastPrinted>
  <dcterms:created xsi:type="dcterms:W3CDTF">2024-11-13T09:41:00Z</dcterms:created>
  <dcterms:modified xsi:type="dcterms:W3CDTF">2024-12-03T00:34:00Z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