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93C0" w14:textId="23DB4F65" w:rsidR="00A86A9D" w:rsidRPr="00C705C9" w:rsidRDefault="00A86A9D" w:rsidP="00A86A9D">
      <w:pPr>
        <w:rPr>
          <w:rFonts w:cs="Arial"/>
          <w:b/>
          <w:color w:val="000000"/>
          <w:sz w:val="44"/>
          <w:szCs w:val="44"/>
        </w:rPr>
      </w:pPr>
      <w:r w:rsidRPr="00C705C9">
        <w:rPr>
          <w:rFonts w:cs="Arial"/>
          <w:b/>
          <w:color w:val="000000"/>
          <w:sz w:val="44"/>
          <w:szCs w:val="44"/>
        </w:rPr>
        <w:t xml:space="preserve">Canberra Health Services </w:t>
      </w:r>
    </w:p>
    <w:p w14:paraId="0F2193C2" w14:textId="5F6A2B49" w:rsidR="00A86A9D" w:rsidRPr="00362267" w:rsidRDefault="001F6C85" w:rsidP="00362267">
      <w:pPr>
        <w:rPr>
          <w:rFonts w:cs="Arial"/>
          <w:b/>
          <w:sz w:val="36"/>
          <w:szCs w:val="36"/>
        </w:rPr>
      </w:pPr>
      <w:r>
        <w:rPr>
          <w:rFonts w:cs="Arial"/>
          <w:b/>
          <w:sz w:val="36"/>
          <w:szCs w:val="36"/>
        </w:rPr>
        <w:t>Emergency Management Plan</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4" w14:textId="77777777" w:rsidTr="00537C9E">
        <w:trPr>
          <w:cantSplit/>
          <w:trHeight w:val="285"/>
        </w:trPr>
        <w:tc>
          <w:tcPr>
            <w:tcW w:w="9158" w:type="dxa"/>
            <w:shd w:val="clear" w:color="auto" w:fill="000000"/>
          </w:tcPr>
          <w:p w14:paraId="0F2193C3" w14:textId="77777777" w:rsidR="00A86A9D" w:rsidRPr="007A238D" w:rsidRDefault="00A86A9D" w:rsidP="007A238D">
            <w:pPr>
              <w:pStyle w:val="Heading1"/>
              <w:rPr>
                <w:szCs w:val="24"/>
              </w:rPr>
            </w:pPr>
            <w:r w:rsidRPr="007A238D">
              <w:rPr>
                <w:szCs w:val="24"/>
              </w:rPr>
              <w:t>Purpose</w:t>
            </w:r>
          </w:p>
        </w:tc>
      </w:tr>
    </w:tbl>
    <w:p w14:paraId="0F2193C5" w14:textId="77777777" w:rsidR="00362267" w:rsidRDefault="00362267" w:rsidP="00362267">
      <w:pPr>
        <w:rPr>
          <w:rFonts w:asciiTheme="minorHAnsi" w:hAnsiTheme="minorHAnsi" w:cs="Arial"/>
          <w:i/>
          <w:szCs w:val="24"/>
        </w:rPr>
      </w:pPr>
    </w:p>
    <w:p w14:paraId="51A0EE32" w14:textId="475160F1" w:rsidR="001F6C85" w:rsidRDefault="001F6C85" w:rsidP="00B6713C">
      <w:pPr>
        <w:rPr>
          <w:rFonts w:asciiTheme="minorHAnsi" w:hAnsiTheme="minorHAnsi" w:cstheme="minorHAnsi"/>
          <w:color w:val="000000"/>
        </w:rPr>
      </w:pPr>
      <w:r w:rsidRPr="00E41C84">
        <w:rPr>
          <w:rFonts w:asciiTheme="minorHAnsi" w:hAnsiTheme="minorHAnsi" w:cstheme="minorHAnsi"/>
          <w:color w:val="000000"/>
        </w:rPr>
        <w:t xml:space="preserve">The </w:t>
      </w:r>
      <w:r>
        <w:rPr>
          <w:bCs/>
        </w:rPr>
        <w:t>C</w:t>
      </w:r>
      <w:r w:rsidR="009049A2">
        <w:rPr>
          <w:bCs/>
        </w:rPr>
        <w:t xml:space="preserve">anberra </w:t>
      </w:r>
      <w:r>
        <w:rPr>
          <w:bCs/>
        </w:rPr>
        <w:t>H</w:t>
      </w:r>
      <w:r w:rsidR="009049A2">
        <w:rPr>
          <w:bCs/>
        </w:rPr>
        <w:t xml:space="preserve">ealth </w:t>
      </w:r>
      <w:r>
        <w:rPr>
          <w:bCs/>
        </w:rPr>
        <w:t>S</w:t>
      </w:r>
      <w:r w:rsidR="009049A2">
        <w:rPr>
          <w:bCs/>
        </w:rPr>
        <w:t>ervices (CHS)</w:t>
      </w:r>
      <w:r w:rsidRPr="00775BD1">
        <w:rPr>
          <w:bCs/>
        </w:rPr>
        <w:t xml:space="preserve"> Emergency</w:t>
      </w:r>
      <w:r>
        <w:rPr>
          <w:bCs/>
        </w:rPr>
        <w:t xml:space="preserve"> Management</w:t>
      </w:r>
      <w:r w:rsidRPr="00775BD1">
        <w:rPr>
          <w:bCs/>
        </w:rPr>
        <w:t xml:space="preserve"> Plan</w:t>
      </w:r>
      <w:r w:rsidRPr="00775BD1">
        <w:rPr>
          <w:rFonts w:asciiTheme="minorHAnsi" w:hAnsiTheme="minorHAnsi" w:cstheme="minorHAnsi"/>
          <w:bCs/>
          <w:color w:val="000000"/>
        </w:rPr>
        <w:t xml:space="preserve"> </w:t>
      </w:r>
      <w:r w:rsidRPr="00775BD1">
        <w:rPr>
          <w:rFonts w:asciiTheme="minorHAnsi" w:hAnsiTheme="minorHAnsi" w:cstheme="minorHAnsi"/>
          <w:color w:val="000000"/>
        </w:rPr>
        <w:t xml:space="preserve">is </w:t>
      </w:r>
      <w:r w:rsidR="00B87317">
        <w:rPr>
          <w:rFonts w:asciiTheme="minorHAnsi" w:hAnsiTheme="minorHAnsi" w:cstheme="minorHAnsi"/>
          <w:color w:val="000000"/>
        </w:rPr>
        <w:t>the</w:t>
      </w:r>
      <w:r w:rsidRPr="00775BD1">
        <w:rPr>
          <w:rFonts w:asciiTheme="minorHAnsi" w:hAnsiTheme="minorHAnsi" w:cstheme="minorHAnsi"/>
          <w:color w:val="000000"/>
        </w:rPr>
        <w:t xml:space="preserve"> overarching </w:t>
      </w:r>
      <w:r w:rsidR="00B87317">
        <w:rPr>
          <w:rFonts w:asciiTheme="minorHAnsi" w:hAnsiTheme="minorHAnsi" w:cstheme="minorHAnsi"/>
          <w:color w:val="000000"/>
        </w:rPr>
        <w:t>emergency plan that describes</w:t>
      </w:r>
      <w:r w:rsidRPr="00775BD1">
        <w:rPr>
          <w:rFonts w:asciiTheme="minorHAnsi" w:hAnsiTheme="minorHAnsi" w:cstheme="minorHAnsi"/>
          <w:color w:val="000000"/>
        </w:rPr>
        <w:t xml:space="preserve"> the coordination arrangements for the prevention, preparation, response</w:t>
      </w:r>
      <w:r w:rsidR="009049A2">
        <w:rPr>
          <w:rFonts w:asciiTheme="minorHAnsi" w:hAnsiTheme="minorHAnsi" w:cstheme="minorHAnsi"/>
          <w:color w:val="000000"/>
        </w:rPr>
        <w:t>,</w:t>
      </w:r>
      <w:r w:rsidRPr="00775BD1">
        <w:rPr>
          <w:rFonts w:asciiTheme="minorHAnsi" w:hAnsiTheme="minorHAnsi" w:cstheme="minorHAnsi"/>
          <w:color w:val="000000"/>
        </w:rPr>
        <w:t xml:space="preserve"> and recovery to an emergency or disaster that effects </w:t>
      </w:r>
      <w:r>
        <w:rPr>
          <w:rFonts w:asciiTheme="minorHAnsi" w:hAnsiTheme="minorHAnsi" w:cstheme="minorHAnsi"/>
          <w:color w:val="000000"/>
        </w:rPr>
        <w:t>CHS</w:t>
      </w:r>
      <w:r w:rsidR="009049A2">
        <w:rPr>
          <w:rFonts w:asciiTheme="minorHAnsi" w:hAnsiTheme="minorHAnsi" w:cstheme="minorHAnsi"/>
          <w:color w:val="000000"/>
        </w:rPr>
        <w:t>.</w:t>
      </w:r>
    </w:p>
    <w:p w14:paraId="3C97E51E" w14:textId="77777777" w:rsidR="009049A2" w:rsidRDefault="009049A2" w:rsidP="00B6713C">
      <w:pPr>
        <w:rPr>
          <w:rFonts w:asciiTheme="minorHAnsi" w:hAnsiTheme="minorHAnsi" w:cstheme="minorHAnsi"/>
          <w:color w:val="000000"/>
        </w:rPr>
      </w:pPr>
    </w:p>
    <w:p w14:paraId="0EA2904F" w14:textId="277628E3" w:rsidR="001F6C85" w:rsidRDefault="001F6C85" w:rsidP="00B6713C">
      <w:r>
        <w:t xml:space="preserve">The Plan allows for the effective coordinated mobilisation and control of CHS resources in response to a disaster, major emergency or other incident occurring within </w:t>
      </w:r>
      <w:r w:rsidRPr="00BE7E0A">
        <w:t>CHS</w:t>
      </w:r>
      <w:r>
        <w:t xml:space="preserve"> or as part of a larger response required to support the broader </w:t>
      </w:r>
      <w:r w:rsidR="009049A2">
        <w:t>h</w:t>
      </w:r>
      <w:r>
        <w:t xml:space="preserve">ealth </w:t>
      </w:r>
      <w:r w:rsidR="009049A2">
        <w:t>s</w:t>
      </w:r>
      <w:r>
        <w:t xml:space="preserve">ector.  </w:t>
      </w:r>
    </w:p>
    <w:p w14:paraId="0D86D0D0" w14:textId="77777777" w:rsidR="001F6C85" w:rsidRDefault="001F6C85" w:rsidP="00B6713C"/>
    <w:p w14:paraId="08057230" w14:textId="77777777" w:rsidR="001F6C85" w:rsidRPr="00CD470D" w:rsidRDefault="001F6C85" w:rsidP="00B6713C">
      <w:pPr>
        <w:rPr>
          <w:rFonts w:cs="Calibri"/>
          <w:color w:val="000000"/>
        </w:rPr>
      </w:pPr>
      <w:r w:rsidRPr="00CD470D">
        <w:rPr>
          <w:rFonts w:cs="Calibri"/>
          <w:color w:val="000000"/>
        </w:rPr>
        <w:t>The Plan is to ensure:</w:t>
      </w:r>
    </w:p>
    <w:p w14:paraId="53FA5EDF" w14:textId="77777777" w:rsidR="001F6C85" w:rsidRPr="00CD470D" w:rsidRDefault="001F6C85" w:rsidP="001F6C85">
      <w:pPr>
        <w:pStyle w:val="ListParagraph"/>
        <w:numPr>
          <w:ilvl w:val="0"/>
          <w:numId w:val="7"/>
        </w:numPr>
        <w:rPr>
          <w:rFonts w:cs="Calibri"/>
          <w:color w:val="000000"/>
        </w:rPr>
      </w:pPr>
      <w:r w:rsidRPr="00CD470D">
        <w:rPr>
          <w:rFonts w:cs="Calibri"/>
          <w:color w:val="000000"/>
        </w:rPr>
        <w:t>CH</w:t>
      </w:r>
      <w:r>
        <w:rPr>
          <w:rFonts w:cs="Calibri"/>
          <w:color w:val="000000"/>
        </w:rPr>
        <w:t>S</w:t>
      </w:r>
      <w:r w:rsidRPr="00CD470D">
        <w:rPr>
          <w:rFonts w:cs="Calibri"/>
          <w:color w:val="000000"/>
        </w:rPr>
        <w:t xml:space="preserve"> is prepared for emergency incidents</w:t>
      </w:r>
    </w:p>
    <w:p w14:paraId="47167D22" w14:textId="77777777" w:rsidR="001F6C85" w:rsidRPr="00CD470D" w:rsidRDefault="001F6C85" w:rsidP="001F6C85">
      <w:pPr>
        <w:pStyle w:val="ListParagraph"/>
        <w:numPr>
          <w:ilvl w:val="0"/>
          <w:numId w:val="7"/>
        </w:numPr>
        <w:rPr>
          <w:rFonts w:cs="Calibri"/>
          <w:color w:val="000000"/>
        </w:rPr>
      </w:pPr>
      <w:r w:rsidRPr="00CD470D">
        <w:rPr>
          <w:rFonts w:cs="Calibri"/>
          <w:color w:val="000000"/>
        </w:rPr>
        <w:t>Response activities occur in a coordinated manner</w:t>
      </w:r>
    </w:p>
    <w:p w14:paraId="44CB5F50" w14:textId="77777777" w:rsidR="001F6C85" w:rsidRPr="00CD470D" w:rsidRDefault="001F6C85" w:rsidP="001F6C85">
      <w:pPr>
        <w:pStyle w:val="ListParagraph"/>
        <w:numPr>
          <w:ilvl w:val="0"/>
          <w:numId w:val="7"/>
        </w:numPr>
        <w:rPr>
          <w:rFonts w:cs="Calibri"/>
          <w:color w:val="000000"/>
        </w:rPr>
      </w:pPr>
      <w:r w:rsidRPr="00CD470D">
        <w:rPr>
          <w:rFonts w:cs="Calibri"/>
          <w:color w:val="000000"/>
        </w:rPr>
        <w:t>Minimisation of disruption to normal services</w:t>
      </w:r>
    </w:p>
    <w:p w14:paraId="4914515C" w14:textId="77777777" w:rsidR="001F6C85" w:rsidRPr="00CD470D" w:rsidRDefault="001F6C85" w:rsidP="001F6C85">
      <w:pPr>
        <w:pStyle w:val="ListParagraph"/>
        <w:numPr>
          <w:ilvl w:val="0"/>
          <w:numId w:val="7"/>
        </w:numPr>
        <w:rPr>
          <w:rFonts w:cs="Calibri"/>
          <w:color w:val="000000"/>
        </w:rPr>
      </w:pPr>
      <w:r w:rsidRPr="00CD470D">
        <w:rPr>
          <w:rFonts w:cs="Calibri"/>
          <w:color w:val="000000"/>
        </w:rPr>
        <w:t>Clear and effective information flow</w:t>
      </w:r>
    </w:p>
    <w:p w14:paraId="2B821356" w14:textId="77777777" w:rsidR="001F6C85" w:rsidRPr="00CD470D" w:rsidRDefault="001F6C85" w:rsidP="001F6C85">
      <w:pPr>
        <w:pStyle w:val="ListParagraph"/>
        <w:numPr>
          <w:ilvl w:val="0"/>
          <w:numId w:val="7"/>
        </w:numPr>
        <w:rPr>
          <w:rFonts w:cs="Calibri"/>
          <w:color w:val="000000"/>
        </w:rPr>
      </w:pPr>
      <w:r w:rsidRPr="00CD470D">
        <w:rPr>
          <w:rFonts w:cs="Calibri"/>
          <w:color w:val="000000"/>
        </w:rPr>
        <w:t>Overall accountability and management responsibilities are clear</w:t>
      </w:r>
      <w:r>
        <w:rPr>
          <w:rFonts w:cs="Calibri"/>
          <w:color w:val="000000"/>
        </w:rPr>
        <w:t>.</w:t>
      </w:r>
    </w:p>
    <w:p w14:paraId="382C86B6" w14:textId="77777777" w:rsidR="001F6C85" w:rsidRDefault="001F6C85" w:rsidP="001F6C85"/>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E" w14:textId="77777777" w:rsidTr="00537C9E">
        <w:trPr>
          <w:cantSplit/>
          <w:trHeight w:val="285"/>
        </w:trPr>
        <w:tc>
          <w:tcPr>
            <w:tcW w:w="9158" w:type="dxa"/>
            <w:shd w:val="clear" w:color="auto" w:fill="000000"/>
          </w:tcPr>
          <w:p w14:paraId="0F2193CD" w14:textId="77777777" w:rsidR="00A86A9D" w:rsidRPr="001502DF" w:rsidRDefault="00A86A9D" w:rsidP="007A238D">
            <w:pPr>
              <w:pStyle w:val="Heading1"/>
              <w:rPr>
                <w:b w:val="0"/>
                <w:szCs w:val="24"/>
              </w:rPr>
            </w:pPr>
            <w:r w:rsidRPr="001502DF">
              <w:rPr>
                <w:szCs w:val="24"/>
              </w:rPr>
              <w:t>Scope</w:t>
            </w:r>
          </w:p>
        </w:tc>
      </w:tr>
    </w:tbl>
    <w:p w14:paraId="0F2193CF" w14:textId="77777777" w:rsidR="00A86A9D" w:rsidRDefault="00A86A9D" w:rsidP="00A86A9D">
      <w:pPr>
        <w:jc w:val="both"/>
        <w:rPr>
          <w:rFonts w:cs="Arial"/>
          <w:b/>
          <w:szCs w:val="24"/>
        </w:rPr>
      </w:pPr>
    </w:p>
    <w:p w14:paraId="17D10182" w14:textId="7706687A" w:rsidR="00C36CA7" w:rsidRDefault="00C36CA7" w:rsidP="00C36CA7">
      <w:pPr>
        <w:widowControl w:val="0"/>
        <w:adjustRightInd w:val="0"/>
        <w:spacing w:line="360" w:lineRule="atLeast"/>
        <w:textAlignment w:val="baseline"/>
        <w:rPr>
          <w:rFonts w:cs="Arial"/>
        </w:rPr>
      </w:pPr>
      <w:r w:rsidRPr="00E34D3C">
        <w:rPr>
          <w:rFonts w:cs="Arial"/>
        </w:rPr>
        <w:t xml:space="preserve">The </w:t>
      </w:r>
      <w:r w:rsidRPr="006575F8">
        <w:rPr>
          <w:rFonts w:cs="Arial"/>
        </w:rPr>
        <w:t>P</w:t>
      </w:r>
      <w:r w:rsidRPr="00E34D3C">
        <w:rPr>
          <w:rFonts w:cs="Arial"/>
        </w:rPr>
        <w:t xml:space="preserve">lan applies to all CHS </w:t>
      </w:r>
      <w:r w:rsidR="009049A2">
        <w:rPr>
          <w:rFonts w:cs="Arial"/>
        </w:rPr>
        <w:t>team members</w:t>
      </w:r>
      <w:r w:rsidRPr="00E34D3C">
        <w:rPr>
          <w:rFonts w:cs="Arial"/>
        </w:rPr>
        <w:t xml:space="preserve"> involved </w:t>
      </w:r>
      <w:r w:rsidRPr="006575F8">
        <w:rPr>
          <w:rFonts w:cs="Arial"/>
        </w:rPr>
        <w:t xml:space="preserve">in </w:t>
      </w:r>
      <w:r>
        <w:rPr>
          <w:rFonts w:cs="Arial"/>
        </w:rPr>
        <w:t>the prevention, preparedness, response</w:t>
      </w:r>
      <w:r w:rsidR="009049A2">
        <w:rPr>
          <w:rFonts w:cs="Arial"/>
        </w:rPr>
        <w:t>,</w:t>
      </w:r>
      <w:r>
        <w:rPr>
          <w:rFonts w:cs="Arial"/>
        </w:rPr>
        <w:t xml:space="preserve"> and recovery (PPRR) to an emergency or disaster.  </w:t>
      </w:r>
    </w:p>
    <w:p w14:paraId="0F2193D6" w14:textId="77777777" w:rsidR="00491A10" w:rsidRDefault="00491A10" w:rsidP="00362267">
      <w:pPr>
        <w:rPr>
          <w:rFonts w:asciiTheme="minorHAnsi" w:hAnsiTheme="minorHAnsi" w:cs="Arial"/>
          <w:i/>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8" w14:textId="77777777" w:rsidTr="00537C9E">
        <w:trPr>
          <w:cantSplit/>
          <w:trHeight w:val="285"/>
        </w:trPr>
        <w:tc>
          <w:tcPr>
            <w:tcW w:w="9158" w:type="dxa"/>
            <w:shd w:val="clear" w:color="auto" w:fill="000000"/>
          </w:tcPr>
          <w:p w14:paraId="0F2193D7" w14:textId="548D451F" w:rsidR="00362267" w:rsidRPr="007A238D" w:rsidRDefault="00362267" w:rsidP="00717EBF">
            <w:pPr>
              <w:pStyle w:val="Heading1"/>
              <w:rPr>
                <w:color w:val="FFFFFF" w:themeColor="background1"/>
              </w:rPr>
            </w:pPr>
            <w:r>
              <w:rPr>
                <w:color w:val="FFFFFF" w:themeColor="background1"/>
              </w:rPr>
              <w:t xml:space="preserve">Which area in </w:t>
            </w:r>
            <w:r w:rsidR="008459BF">
              <w:rPr>
                <w:color w:val="FFFFFF" w:themeColor="background1"/>
              </w:rPr>
              <w:t>Canberra Health Services</w:t>
            </w:r>
            <w:r>
              <w:rPr>
                <w:color w:val="FFFFFF" w:themeColor="background1"/>
              </w:rPr>
              <w:t xml:space="preserve"> can I contact for more information?</w:t>
            </w:r>
          </w:p>
        </w:tc>
      </w:tr>
    </w:tbl>
    <w:p w14:paraId="0F2193D9" w14:textId="77777777" w:rsidR="00362267" w:rsidRDefault="00362267" w:rsidP="00362267">
      <w:pPr>
        <w:rPr>
          <w:rFonts w:cs="Arial"/>
          <w:i/>
          <w:szCs w:val="24"/>
        </w:rPr>
      </w:pPr>
    </w:p>
    <w:p w14:paraId="46804961" w14:textId="77777777" w:rsidR="00EB65D6" w:rsidRPr="00BC5A96" w:rsidRDefault="00EB65D6" w:rsidP="00EB65D6">
      <w:pPr>
        <w:rPr>
          <w:rFonts w:cs="Arial"/>
          <w:szCs w:val="24"/>
        </w:rPr>
      </w:pPr>
      <w:r w:rsidRPr="00BC5A96">
        <w:rPr>
          <w:rFonts w:cs="Arial"/>
          <w:szCs w:val="24"/>
        </w:rPr>
        <w:t xml:space="preserve">For further information, please contact the Hospital Emergency Management Coordinator on </w:t>
      </w:r>
      <w:r>
        <w:rPr>
          <w:rFonts w:cs="Arial"/>
          <w:szCs w:val="24"/>
        </w:rPr>
        <w:t>5124 5324</w:t>
      </w:r>
      <w:r w:rsidRPr="00BC5A96">
        <w:rPr>
          <w:rFonts w:cs="Arial"/>
          <w:szCs w:val="24"/>
        </w:rPr>
        <w:t>.</w:t>
      </w:r>
    </w:p>
    <w:p w14:paraId="0F2193DB" w14:textId="77777777" w:rsidR="00A02258" w:rsidRDefault="00A02258"/>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D" w14:textId="77777777" w:rsidTr="00537C9E">
        <w:trPr>
          <w:cantSplit/>
          <w:trHeight w:val="285"/>
        </w:trPr>
        <w:tc>
          <w:tcPr>
            <w:tcW w:w="9158" w:type="dxa"/>
            <w:shd w:val="clear" w:color="auto" w:fill="000000"/>
          </w:tcPr>
          <w:p w14:paraId="0F2193DC" w14:textId="77777777" w:rsidR="00362267" w:rsidRPr="007A238D" w:rsidRDefault="00362267" w:rsidP="00717EBF">
            <w:pPr>
              <w:pStyle w:val="Heading1"/>
              <w:rPr>
                <w:color w:val="FFFFFF" w:themeColor="background1"/>
              </w:rPr>
            </w:pPr>
            <w:r>
              <w:rPr>
                <w:color w:val="FFFFFF" w:themeColor="background1"/>
              </w:rPr>
              <w:t>How can I access the document?</w:t>
            </w:r>
          </w:p>
        </w:tc>
      </w:tr>
    </w:tbl>
    <w:p w14:paraId="0F2193DE" w14:textId="77777777" w:rsidR="00362267" w:rsidRDefault="00362267" w:rsidP="00362267">
      <w:pPr>
        <w:rPr>
          <w:rFonts w:cs="Calibri,Bold"/>
          <w:bCs/>
          <w:i/>
          <w:szCs w:val="24"/>
          <w:lang w:eastAsia="en-AU"/>
        </w:rPr>
      </w:pPr>
    </w:p>
    <w:p w14:paraId="54844172" w14:textId="77777777" w:rsidR="00EB65D6" w:rsidRDefault="00EB65D6" w:rsidP="00EB65D6">
      <w:pPr>
        <w:spacing w:after="200" w:line="276" w:lineRule="auto"/>
        <w:rPr>
          <w:rFonts w:cs="Calibri,Bold"/>
          <w:bCs/>
          <w:i/>
          <w:szCs w:val="24"/>
          <w:lang w:eastAsia="en-AU"/>
        </w:rPr>
      </w:pPr>
      <w:r>
        <w:rPr>
          <w:rFonts w:cs="Calibri,Bold"/>
          <w:bCs/>
          <w:szCs w:val="24"/>
          <w:lang w:eastAsia="en-AU"/>
        </w:rPr>
        <w:t xml:space="preserve">The document can be accessed through the intranet on the Emergency plans page. </w:t>
      </w:r>
    </w:p>
    <w:p w14:paraId="0F2193E0" w14:textId="70CF8AC0" w:rsidR="00362267" w:rsidRDefault="00C30894" w:rsidP="00EB65D6">
      <w:pPr>
        <w:rPr>
          <w:rFonts w:cs="Calibri,Bold"/>
          <w:bCs/>
          <w:i/>
          <w:szCs w:val="24"/>
          <w:lang w:eastAsia="en-AU"/>
        </w:rPr>
      </w:pPr>
      <w:hyperlink r:id="rId11" w:history="1">
        <w:r w:rsidR="00EB65D6" w:rsidRPr="002019DA">
          <w:rPr>
            <w:rStyle w:val="Hyperlink"/>
            <w:rFonts w:cs="Calibri,Bold"/>
            <w:bCs/>
            <w:i/>
            <w:szCs w:val="24"/>
            <w:lang w:eastAsia="en-AU"/>
          </w:rPr>
          <w:t>https://actgovernment.sharepoint.com/sites/Intranet-CHS/SitePages/Emergency-plans-and-responses.aspx</w:t>
        </w:r>
      </w:hyperlink>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0F2193E2" w14:textId="77777777" w:rsidTr="00537C9E">
        <w:trPr>
          <w:cantSplit/>
          <w:trHeight w:val="285"/>
        </w:trPr>
        <w:tc>
          <w:tcPr>
            <w:tcW w:w="9158" w:type="dxa"/>
            <w:shd w:val="clear" w:color="auto" w:fill="000000"/>
          </w:tcPr>
          <w:p w14:paraId="0F2193E1" w14:textId="77777777" w:rsidR="00636DD9" w:rsidRPr="007A238D" w:rsidRDefault="00636DD9" w:rsidP="004C183B">
            <w:pPr>
              <w:pStyle w:val="Heading1"/>
              <w:rPr>
                <w:color w:val="FFFFFF" w:themeColor="background1"/>
              </w:rPr>
            </w:pPr>
            <w:r>
              <w:rPr>
                <w:color w:val="FFFFFF" w:themeColor="background1"/>
              </w:rPr>
              <w:t>Search Terms</w:t>
            </w:r>
          </w:p>
        </w:tc>
      </w:tr>
    </w:tbl>
    <w:p w14:paraId="0F2193E3" w14:textId="77777777" w:rsidR="00636DD9" w:rsidRDefault="00636DD9" w:rsidP="00636DD9">
      <w:pPr>
        <w:rPr>
          <w:rFonts w:cs="Calibri,Bold"/>
          <w:bCs/>
          <w:i/>
          <w:szCs w:val="24"/>
          <w:lang w:eastAsia="en-AU"/>
        </w:rPr>
      </w:pPr>
    </w:p>
    <w:p w14:paraId="0F2193E5" w14:textId="0FEF75C3" w:rsidR="007A238D" w:rsidRDefault="007A238D" w:rsidP="00A86A9D">
      <w:pPr>
        <w:jc w:val="both"/>
        <w:rPr>
          <w:rFonts w:cs="Arial"/>
          <w:szCs w:val="24"/>
        </w:rPr>
      </w:pPr>
    </w:p>
    <w:p w14:paraId="4BB3B798" w14:textId="3B5EE31D" w:rsidR="00C36CA7" w:rsidRDefault="00C36CA7" w:rsidP="00C36CA7">
      <w:pPr>
        <w:tabs>
          <w:tab w:val="left" w:pos="1418"/>
        </w:tabs>
        <w:rPr>
          <w:rFonts w:asciiTheme="minorHAnsi" w:hAnsiTheme="minorHAnsi" w:cstheme="minorHAnsi"/>
          <w:bCs/>
          <w:lang w:eastAsia="en-AU"/>
        </w:rPr>
      </w:pPr>
      <w:r w:rsidRPr="001D35CC">
        <w:rPr>
          <w:rFonts w:asciiTheme="minorHAnsi" w:hAnsiTheme="minorHAnsi" w:cstheme="minorHAnsi"/>
          <w:bCs/>
          <w:lang w:eastAsia="en-AU"/>
        </w:rPr>
        <w:t>Canberra Health Services Emergency Plan, CHS, Emergency Plan, Hospital Emergency Operations Centre, HEOC, Incident Management Team, IMT, Hospital Commander, Emergency Management, Major Incident</w:t>
      </w:r>
      <w:r>
        <w:rPr>
          <w:rFonts w:asciiTheme="minorHAnsi" w:hAnsiTheme="minorHAnsi" w:cstheme="minorHAnsi"/>
          <w:bCs/>
          <w:lang w:eastAsia="en-AU"/>
        </w:rPr>
        <w:t xml:space="preserve">, Disaster Management. </w:t>
      </w:r>
    </w:p>
    <w:p w14:paraId="70857A5A" w14:textId="77777777" w:rsidR="00C36CA7" w:rsidRPr="00032890" w:rsidRDefault="00C36CA7" w:rsidP="00A86A9D">
      <w:pPr>
        <w:jc w:val="both"/>
        <w:rPr>
          <w:rFonts w:cs="Arial"/>
          <w:szCs w:val="24"/>
        </w:rPr>
      </w:pPr>
    </w:p>
    <w:p w14:paraId="0F2193E6" w14:textId="77777777" w:rsidR="00A86A9D" w:rsidRPr="006019FE" w:rsidRDefault="00A86A9D" w:rsidP="00A86A9D">
      <w:pPr>
        <w:rPr>
          <w:rFonts w:cs="Arial"/>
          <w:szCs w:val="24"/>
        </w:rPr>
      </w:pPr>
    </w:p>
    <w:p w14:paraId="0F2193E7" w14:textId="4708CCAA" w:rsidR="00373B7C" w:rsidRDefault="00720A69" w:rsidP="00373B7C">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0F2193E8" w14:textId="77777777" w:rsidR="00373B7C" w:rsidRDefault="00373B7C" w:rsidP="00373B7C">
      <w:pPr>
        <w:rPr>
          <w:rFonts w:cs="Arial"/>
          <w:i/>
          <w:iCs/>
          <w:sz w:val="20"/>
        </w:rPr>
      </w:pPr>
    </w:p>
    <w:p w14:paraId="0F2193E9" w14:textId="77777777" w:rsidR="00373B7C" w:rsidRPr="00D86A19" w:rsidRDefault="00373B7C" w:rsidP="00373B7C">
      <w:pPr>
        <w:rPr>
          <w:rFonts w:cs="Arial"/>
          <w:i/>
          <w:iCs/>
          <w:sz w:val="20"/>
          <w:szCs w:val="24"/>
        </w:rPr>
      </w:pPr>
      <w:r w:rsidRPr="00D86A19">
        <w:rPr>
          <w:rFonts w:cs="Arial"/>
          <w:i/>
          <w:iCs/>
          <w:sz w:val="20"/>
          <w:szCs w:val="24"/>
        </w:rPr>
        <w:t>Policy Team ONLY to complete the following:</w:t>
      </w:r>
    </w:p>
    <w:tbl>
      <w:tblPr>
        <w:tblStyle w:val="TableGrid"/>
        <w:tblW w:w="9064" w:type="dxa"/>
        <w:tblLook w:val="04A0" w:firstRow="1" w:lastRow="0" w:firstColumn="1" w:lastColumn="0" w:noHBand="0" w:noVBand="1"/>
      </w:tblPr>
      <w:tblGrid>
        <w:gridCol w:w="1838"/>
        <w:gridCol w:w="2552"/>
        <w:gridCol w:w="2409"/>
        <w:gridCol w:w="2265"/>
      </w:tblGrid>
      <w:tr w:rsidR="00373B7C" w:rsidRPr="00D86A19" w14:paraId="0F2193EE" w14:textId="77777777" w:rsidTr="00697777">
        <w:tc>
          <w:tcPr>
            <w:tcW w:w="1838" w:type="dxa"/>
          </w:tcPr>
          <w:p w14:paraId="0F2193EA" w14:textId="77777777" w:rsidR="00373B7C" w:rsidRPr="00D86A19" w:rsidRDefault="00373B7C" w:rsidP="005B3A1A">
            <w:pPr>
              <w:rPr>
                <w:i/>
                <w:sz w:val="20"/>
                <w:szCs w:val="24"/>
              </w:rPr>
            </w:pPr>
            <w:r w:rsidRPr="00D86A19">
              <w:rPr>
                <w:i/>
                <w:sz w:val="20"/>
                <w:szCs w:val="24"/>
              </w:rPr>
              <w:t>Date Amended</w:t>
            </w:r>
          </w:p>
        </w:tc>
        <w:tc>
          <w:tcPr>
            <w:tcW w:w="2552" w:type="dxa"/>
          </w:tcPr>
          <w:p w14:paraId="0F2193EB" w14:textId="77777777" w:rsidR="00373B7C" w:rsidRPr="00D86A19" w:rsidRDefault="00373B7C" w:rsidP="005B3A1A">
            <w:pPr>
              <w:rPr>
                <w:i/>
                <w:sz w:val="20"/>
                <w:szCs w:val="24"/>
              </w:rPr>
            </w:pPr>
            <w:r w:rsidRPr="00D86A19">
              <w:rPr>
                <w:i/>
                <w:sz w:val="20"/>
                <w:szCs w:val="24"/>
              </w:rPr>
              <w:t>Section Amended</w:t>
            </w:r>
          </w:p>
        </w:tc>
        <w:tc>
          <w:tcPr>
            <w:tcW w:w="2409" w:type="dxa"/>
          </w:tcPr>
          <w:p w14:paraId="0F2193EC" w14:textId="77777777" w:rsidR="00373B7C" w:rsidRPr="00D86A19" w:rsidRDefault="00373B7C" w:rsidP="005B3A1A">
            <w:pPr>
              <w:rPr>
                <w:i/>
                <w:sz w:val="20"/>
                <w:szCs w:val="24"/>
              </w:rPr>
            </w:pPr>
            <w:r w:rsidRPr="00D86A19">
              <w:rPr>
                <w:i/>
                <w:sz w:val="20"/>
                <w:szCs w:val="24"/>
              </w:rPr>
              <w:t>Divisional Approval</w:t>
            </w:r>
          </w:p>
        </w:tc>
        <w:tc>
          <w:tcPr>
            <w:tcW w:w="2265" w:type="dxa"/>
          </w:tcPr>
          <w:p w14:paraId="0F2193ED" w14:textId="77777777" w:rsidR="00373B7C" w:rsidRPr="00D86A19" w:rsidRDefault="00373B7C" w:rsidP="005B3A1A">
            <w:pPr>
              <w:rPr>
                <w:i/>
                <w:sz w:val="20"/>
                <w:szCs w:val="24"/>
              </w:rPr>
            </w:pPr>
            <w:r w:rsidRPr="00D86A19">
              <w:rPr>
                <w:i/>
                <w:sz w:val="20"/>
                <w:szCs w:val="24"/>
              </w:rPr>
              <w:t xml:space="preserve">Final Approval </w:t>
            </w:r>
          </w:p>
        </w:tc>
      </w:tr>
      <w:tr w:rsidR="00373B7C" w:rsidRPr="00D86A19" w14:paraId="0F2193F3" w14:textId="77777777" w:rsidTr="00697777">
        <w:tc>
          <w:tcPr>
            <w:tcW w:w="1838" w:type="dxa"/>
          </w:tcPr>
          <w:p w14:paraId="0F2193EF" w14:textId="326FA80C" w:rsidR="00373B7C" w:rsidRPr="00D86A19" w:rsidRDefault="00C30894" w:rsidP="005B3A1A">
            <w:pPr>
              <w:rPr>
                <w:i/>
                <w:sz w:val="20"/>
                <w:szCs w:val="24"/>
              </w:rPr>
            </w:pPr>
            <w:r>
              <w:rPr>
                <w:i/>
                <w:sz w:val="20"/>
                <w:szCs w:val="24"/>
              </w:rPr>
              <w:t>31 August</w:t>
            </w:r>
            <w:r w:rsidR="00697777">
              <w:rPr>
                <w:i/>
                <w:sz w:val="20"/>
                <w:szCs w:val="24"/>
              </w:rPr>
              <w:t xml:space="preserve"> 2022</w:t>
            </w:r>
          </w:p>
        </w:tc>
        <w:tc>
          <w:tcPr>
            <w:tcW w:w="2552" w:type="dxa"/>
          </w:tcPr>
          <w:p w14:paraId="0F2193F0" w14:textId="27C409CC" w:rsidR="00373B7C" w:rsidRPr="00D86A19" w:rsidRDefault="00697777" w:rsidP="005B3A1A">
            <w:pPr>
              <w:rPr>
                <w:i/>
                <w:sz w:val="20"/>
                <w:szCs w:val="24"/>
              </w:rPr>
            </w:pPr>
            <w:r>
              <w:rPr>
                <w:i/>
                <w:sz w:val="20"/>
                <w:szCs w:val="24"/>
              </w:rPr>
              <w:t>Complete Review</w:t>
            </w:r>
          </w:p>
        </w:tc>
        <w:tc>
          <w:tcPr>
            <w:tcW w:w="2409" w:type="dxa"/>
          </w:tcPr>
          <w:p w14:paraId="0F2193F1" w14:textId="0D6E90C0" w:rsidR="00373B7C" w:rsidRPr="00D86A19" w:rsidRDefault="00697777" w:rsidP="005B3A1A">
            <w:pPr>
              <w:rPr>
                <w:i/>
                <w:sz w:val="20"/>
                <w:szCs w:val="24"/>
              </w:rPr>
            </w:pPr>
            <w:r>
              <w:rPr>
                <w:i/>
                <w:sz w:val="20"/>
                <w:szCs w:val="24"/>
              </w:rPr>
              <w:t>Cathie O’Neill, COO</w:t>
            </w:r>
          </w:p>
        </w:tc>
        <w:tc>
          <w:tcPr>
            <w:tcW w:w="2265" w:type="dxa"/>
          </w:tcPr>
          <w:p w14:paraId="0F2193F2" w14:textId="0BBAC34F" w:rsidR="00373B7C" w:rsidRPr="00D86A19" w:rsidRDefault="00C30894" w:rsidP="005B3A1A">
            <w:pPr>
              <w:rPr>
                <w:i/>
                <w:sz w:val="20"/>
                <w:szCs w:val="24"/>
              </w:rPr>
            </w:pPr>
            <w:r>
              <w:rPr>
                <w:i/>
                <w:sz w:val="20"/>
                <w:szCs w:val="24"/>
              </w:rPr>
              <w:t xml:space="preserve">CHS Policy Committee </w:t>
            </w:r>
          </w:p>
        </w:tc>
      </w:tr>
      <w:tr w:rsidR="00373B7C" w:rsidRPr="00D86A19" w14:paraId="0F2193F8" w14:textId="77777777" w:rsidTr="00697777">
        <w:tc>
          <w:tcPr>
            <w:tcW w:w="1838" w:type="dxa"/>
          </w:tcPr>
          <w:p w14:paraId="0F2193F4" w14:textId="77777777" w:rsidR="00373B7C" w:rsidRPr="00D86A19" w:rsidRDefault="00373B7C" w:rsidP="005B3A1A">
            <w:pPr>
              <w:rPr>
                <w:i/>
                <w:sz w:val="20"/>
                <w:szCs w:val="24"/>
              </w:rPr>
            </w:pPr>
          </w:p>
        </w:tc>
        <w:tc>
          <w:tcPr>
            <w:tcW w:w="2552" w:type="dxa"/>
          </w:tcPr>
          <w:p w14:paraId="0F2193F5" w14:textId="77777777" w:rsidR="00373B7C" w:rsidRPr="00D86A19" w:rsidRDefault="00373B7C" w:rsidP="005B3A1A">
            <w:pPr>
              <w:rPr>
                <w:i/>
                <w:sz w:val="20"/>
                <w:szCs w:val="24"/>
              </w:rPr>
            </w:pPr>
          </w:p>
        </w:tc>
        <w:tc>
          <w:tcPr>
            <w:tcW w:w="2409" w:type="dxa"/>
          </w:tcPr>
          <w:p w14:paraId="0F2193F6" w14:textId="77777777" w:rsidR="00373B7C" w:rsidRPr="00D86A19" w:rsidRDefault="00373B7C" w:rsidP="005B3A1A">
            <w:pPr>
              <w:rPr>
                <w:i/>
                <w:sz w:val="20"/>
                <w:szCs w:val="24"/>
              </w:rPr>
            </w:pPr>
          </w:p>
        </w:tc>
        <w:tc>
          <w:tcPr>
            <w:tcW w:w="2265" w:type="dxa"/>
          </w:tcPr>
          <w:p w14:paraId="0F2193F7" w14:textId="77777777" w:rsidR="00373B7C" w:rsidRPr="00D86A19" w:rsidRDefault="00373B7C" w:rsidP="005B3A1A">
            <w:pPr>
              <w:rPr>
                <w:i/>
                <w:sz w:val="20"/>
                <w:szCs w:val="24"/>
              </w:rPr>
            </w:pPr>
          </w:p>
        </w:tc>
      </w:tr>
    </w:tbl>
    <w:p w14:paraId="0F2193F9" w14:textId="77777777" w:rsidR="00373B7C" w:rsidRPr="00D86A19" w:rsidRDefault="00373B7C" w:rsidP="00373B7C">
      <w:pPr>
        <w:rPr>
          <w:rFonts w:cs="Arial"/>
          <w:sz w:val="20"/>
          <w:szCs w:val="24"/>
        </w:rPr>
      </w:pPr>
    </w:p>
    <w:p w14:paraId="0F2193FA" w14:textId="77777777" w:rsidR="00373B7C" w:rsidRPr="00D86A19" w:rsidRDefault="00373B7C" w:rsidP="00373B7C">
      <w:pPr>
        <w:rPr>
          <w:rFonts w:cs="Arial"/>
          <w:i/>
          <w:sz w:val="20"/>
          <w:szCs w:val="24"/>
        </w:rPr>
      </w:pPr>
      <w:r w:rsidRPr="00D86A19">
        <w:rPr>
          <w:rFonts w:cs="Arial"/>
          <w:i/>
          <w:sz w:val="20"/>
          <w:szCs w:val="24"/>
        </w:rPr>
        <w:t xml:space="preserve">This document supersedes the following: </w:t>
      </w:r>
    </w:p>
    <w:tbl>
      <w:tblPr>
        <w:tblStyle w:val="TableGrid"/>
        <w:tblW w:w="9067" w:type="dxa"/>
        <w:tblLook w:val="04A0" w:firstRow="1" w:lastRow="0" w:firstColumn="1" w:lastColumn="0" w:noHBand="0" w:noVBand="1"/>
      </w:tblPr>
      <w:tblGrid>
        <w:gridCol w:w="1838"/>
        <w:gridCol w:w="7229"/>
      </w:tblGrid>
      <w:tr w:rsidR="00373B7C" w:rsidRPr="00D86A19" w14:paraId="0F2193FD" w14:textId="77777777" w:rsidTr="00697777">
        <w:tc>
          <w:tcPr>
            <w:tcW w:w="1838" w:type="dxa"/>
          </w:tcPr>
          <w:p w14:paraId="0F2193FB" w14:textId="77777777" w:rsidR="00373B7C" w:rsidRPr="00D86A19" w:rsidRDefault="00373B7C" w:rsidP="005B3A1A">
            <w:pPr>
              <w:rPr>
                <w:i/>
                <w:sz w:val="20"/>
                <w:szCs w:val="24"/>
              </w:rPr>
            </w:pPr>
            <w:r w:rsidRPr="00D86A19">
              <w:rPr>
                <w:i/>
                <w:sz w:val="20"/>
                <w:szCs w:val="24"/>
              </w:rPr>
              <w:t>Document Number</w:t>
            </w:r>
          </w:p>
        </w:tc>
        <w:tc>
          <w:tcPr>
            <w:tcW w:w="7229" w:type="dxa"/>
          </w:tcPr>
          <w:p w14:paraId="0F2193FC" w14:textId="77777777" w:rsidR="00373B7C" w:rsidRPr="00D86A19" w:rsidRDefault="00373B7C" w:rsidP="005B3A1A">
            <w:pPr>
              <w:rPr>
                <w:i/>
                <w:sz w:val="20"/>
                <w:szCs w:val="24"/>
              </w:rPr>
            </w:pPr>
            <w:r w:rsidRPr="00D86A19">
              <w:rPr>
                <w:i/>
                <w:sz w:val="20"/>
                <w:szCs w:val="24"/>
              </w:rPr>
              <w:t>Document Name</w:t>
            </w:r>
          </w:p>
        </w:tc>
      </w:tr>
      <w:tr w:rsidR="00373B7C" w:rsidRPr="00D86A19" w14:paraId="0F219400" w14:textId="77777777" w:rsidTr="00C36CA7">
        <w:trPr>
          <w:trHeight w:val="105"/>
        </w:trPr>
        <w:tc>
          <w:tcPr>
            <w:tcW w:w="1838" w:type="dxa"/>
          </w:tcPr>
          <w:p w14:paraId="0F2193FE" w14:textId="6041747F" w:rsidR="00373B7C" w:rsidRPr="00D86A19" w:rsidRDefault="00373B7C" w:rsidP="005B3A1A">
            <w:pPr>
              <w:rPr>
                <w:i/>
                <w:sz w:val="20"/>
                <w:szCs w:val="24"/>
              </w:rPr>
            </w:pPr>
          </w:p>
        </w:tc>
        <w:tc>
          <w:tcPr>
            <w:tcW w:w="7229" w:type="dxa"/>
          </w:tcPr>
          <w:p w14:paraId="0F2193FF" w14:textId="0FEF0938" w:rsidR="00373B7C" w:rsidRPr="00D86A19" w:rsidRDefault="00373B7C" w:rsidP="005B3A1A">
            <w:pPr>
              <w:rPr>
                <w:i/>
                <w:sz w:val="20"/>
                <w:szCs w:val="24"/>
              </w:rPr>
            </w:pPr>
          </w:p>
        </w:tc>
      </w:tr>
      <w:tr w:rsidR="00373B7C" w:rsidRPr="00D86A19" w14:paraId="0F219403" w14:textId="77777777" w:rsidTr="00697777">
        <w:tc>
          <w:tcPr>
            <w:tcW w:w="1838" w:type="dxa"/>
          </w:tcPr>
          <w:p w14:paraId="0F219401" w14:textId="77777777" w:rsidR="00373B7C" w:rsidRPr="00D86A19" w:rsidRDefault="00373B7C" w:rsidP="005B3A1A">
            <w:pPr>
              <w:rPr>
                <w:i/>
                <w:sz w:val="20"/>
                <w:szCs w:val="24"/>
              </w:rPr>
            </w:pPr>
          </w:p>
        </w:tc>
        <w:tc>
          <w:tcPr>
            <w:tcW w:w="7229" w:type="dxa"/>
          </w:tcPr>
          <w:p w14:paraId="0F219402" w14:textId="77777777" w:rsidR="00373B7C" w:rsidRPr="00D86A19" w:rsidRDefault="00373B7C" w:rsidP="005B3A1A">
            <w:pPr>
              <w:rPr>
                <w:i/>
                <w:sz w:val="20"/>
                <w:szCs w:val="24"/>
              </w:rPr>
            </w:pPr>
          </w:p>
        </w:tc>
      </w:tr>
    </w:tbl>
    <w:p w14:paraId="0F219404" w14:textId="77777777" w:rsidR="00373B7C" w:rsidRPr="00010E74" w:rsidRDefault="00373B7C" w:rsidP="00373B7C">
      <w:pPr>
        <w:rPr>
          <w:i/>
          <w:sz w:val="20"/>
          <w:szCs w:val="24"/>
        </w:rPr>
      </w:pPr>
    </w:p>
    <w:p w14:paraId="0F219405" w14:textId="77777777" w:rsidR="002F61F7" w:rsidRPr="00A86A9D" w:rsidRDefault="002F61F7" w:rsidP="00373B7C">
      <w:pPr>
        <w:rPr>
          <w:szCs w:val="24"/>
        </w:rPr>
      </w:pPr>
    </w:p>
    <w:sectPr w:rsidR="002F61F7" w:rsidRPr="00A86A9D" w:rsidSect="002F61F7">
      <w:headerReference w:type="default" r:id="rId12"/>
      <w:footerReference w:type="default" r:id="rId1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B05F6" w14:textId="77777777" w:rsidR="00743CD2" w:rsidRDefault="00743CD2" w:rsidP="00F66CB0">
      <w:r>
        <w:separator/>
      </w:r>
    </w:p>
  </w:endnote>
  <w:endnote w:type="continuationSeparator" w:id="0">
    <w:p w14:paraId="5F49B703" w14:textId="77777777" w:rsidR="00743CD2" w:rsidRDefault="00743CD2" w:rsidP="00F66CB0">
      <w:r>
        <w:continuationSeparator/>
      </w:r>
    </w:p>
  </w:endnote>
  <w:endnote w:type="continuationNotice" w:id="1">
    <w:p w14:paraId="2E34A80A" w14:textId="77777777" w:rsidR="00743CD2" w:rsidRDefault="00743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2F" w:rsidRPr="00AE7C5C" w14:paraId="0F219414" w14:textId="77777777" w:rsidTr="004938EF">
      <w:tc>
        <w:tcPr>
          <w:tcW w:w="1515" w:type="dxa"/>
        </w:tcPr>
        <w:p w14:paraId="0F21940E" w14:textId="77777777" w:rsidR="00E9072F" w:rsidRPr="00B3752F" w:rsidRDefault="00E9072F" w:rsidP="002F61F7">
          <w:pPr>
            <w:pStyle w:val="Footer"/>
            <w:rPr>
              <w:rFonts w:cs="Arial"/>
              <w:b/>
              <w:bCs/>
              <w:i/>
              <w:sz w:val="20"/>
            </w:rPr>
          </w:pPr>
          <w:r w:rsidRPr="00B3752F">
            <w:rPr>
              <w:rFonts w:cs="Arial"/>
              <w:b/>
              <w:bCs/>
              <w:i/>
              <w:sz w:val="20"/>
            </w:rPr>
            <w:t>Doc Number</w:t>
          </w:r>
        </w:p>
      </w:tc>
      <w:tc>
        <w:tcPr>
          <w:tcW w:w="965" w:type="dxa"/>
        </w:tcPr>
        <w:p w14:paraId="0F21940F" w14:textId="77777777" w:rsidR="00E9072F" w:rsidRPr="00B3752F" w:rsidRDefault="00E9072F" w:rsidP="002F61F7">
          <w:pPr>
            <w:pStyle w:val="Footer"/>
            <w:rPr>
              <w:rFonts w:cs="Arial"/>
              <w:b/>
              <w:bCs/>
              <w:i/>
              <w:sz w:val="20"/>
            </w:rPr>
          </w:pPr>
          <w:r w:rsidRPr="00B3752F">
            <w:rPr>
              <w:rFonts w:cs="Arial"/>
              <w:b/>
              <w:bCs/>
              <w:i/>
              <w:sz w:val="20"/>
            </w:rPr>
            <w:t>Version</w:t>
          </w:r>
        </w:p>
      </w:tc>
      <w:tc>
        <w:tcPr>
          <w:tcW w:w="1552" w:type="dxa"/>
        </w:tcPr>
        <w:p w14:paraId="0F219410" w14:textId="77777777" w:rsidR="00E9072F" w:rsidRPr="00B3752F" w:rsidRDefault="00E9072F" w:rsidP="002F61F7">
          <w:pPr>
            <w:pStyle w:val="Footer"/>
            <w:rPr>
              <w:rFonts w:cs="Arial"/>
              <w:b/>
              <w:bCs/>
              <w:i/>
              <w:sz w:val="20"/>
            </w:rPr>
          </w:pPr>
          <w:r w:rsidRPr="00B3752F">
            <w:rPr>
              <w:rFonts w:cs="Arial"/>
              <w:b/>
              <w:bCs/>
              <w:i/>
              <w:sz w:val="20"/>
            </w:rPr>
            <w:t>Issued</w:t>
          </w:r>
        </w:p>
      </w:tc>
      <w:tc>
        <w:tcPr>
          <w:tcW w:w="1456" w:type="dxa"/>
        </w:tcPr>
        <w:p w14:paraId="0F219411" w14:textId="77777777" w:rsidR="00E9072F" w:rsidRPr="00B3752F" w:rsidRDefault="00E9072F" w:rsidP="002F61F7">
          <w:pPr>
            <w:pStyle w:val="Footer"/>
            <w:rPr>
              <w:rFonts w:cs="Arial"/>
              <w:b/>
              <w:bCs/>
              <w:i/>
              <w:sz w:val="20"/>
            </w:rPr>
          </w:pPr>
          <w:r w:rsidRPr="00B3752F">
            <w:rPr>
              <w:rFonts w:cs="Arial"/>
              <w:b/>
              <w:bCs/>
              <w:i/>
              <w:sz w:val="20"/>
            </w:rPr>
            <w:t>Review Date</w:t>
          </w:r>
        </w:p>
      </w:tc>
      <w:tc>
        <w:tcPr>
          <w:tcW w:w="1746" w:type="dxa"/>
        </w:tcPr>
        <w:p w14:paraId="0F219412" w14:textId="77777777" w:rsidR="00E9072F" w:rsidRPr="00B3752F" w:rsidRDefault="00E9072F" w:rsidP="002F61F7">
          <w:pPr>
            <w:pStyle w:val="Footer"/>
            <w:rPr>
              <w:rFonts w:cs="Arial"/>
              <w:b/>
              <w:bCs/>
              <w:i/>
              <w:sz w:val="20"/>
            </w:rPr>
          </w:pPr>
          <w:r w:rsidRPr="00B3752F">
            <w:rPr>
              <w:rFonts w:cs="Arial"/>
              <w:b/>
              <w:bCs/>
              <w:i/>
              <w:sz w:val="20"/>
            </w:rPr>
            <w:t>Area Responsible</w:t>
          </w:r>
        </w:p>
      </w:tc>
      <w:tc>
        <w:tcPr>
          <w:tcW w:w="1836" w:type="dxa"/>
        </w:tcPr>
        <w:p w14:paraId="0F219413" w14:textId="77777777" w:rsidR="00E9072F" w:rsidRPr="00B3752F" w:rsidRDefault="00E9072F" w:rsidP="002F61F7">
          <w:pPr>
            <w:pStyle w:val="Footer"/>
            <w:rPr>
              <w:rFonts w:cs="Arial"/>
              <w:b/>
              <w:bCs/>
              <w:i/>
              <w:sz w:val="20"/>
            </w:rPr>
          </w:pPr>
          <w:r w:rsidRPr="00B3752F">
            <w:rPr>
              <w:rFonts w:cs="Arial"/>
              <w:b/>
              <w:bCs/>
              <w:i/>
              <w:sz w:val="20"/>
            </w:rPr>
            <w:t>Page</w:t>
          </w:r>
        </w:p>
      </w:tc>
    </w:tr>
    <w:tr w:rsidR="00E9072F" w14:paraId="0F21941B" w14:textId="77777777" w:rsidTr="004938EF">
      <w:tc>
        <w:tcPr>
          <w:tcW w:w="1515" w:type="dxa"/>
        </w:tcPr>
        <w:p w14:paraId="0F219415" w14:textId="42D977D6" w:rsidR="00E9072F" w:rsidRPr="00542EE6" w:rsidRDefault="00C30894" w:rsidP="002F61F7">
          <w:pPr>
            <w:pStyle w:val="Footer"/>
            <w:rPr>
              <w:rFonts w:cs="Arial"/>
              <w:b/>
              <w:bCs/>
              <w:sz w:val="20"/>
            </w:rPr>
          </w:pPr>
          <w:r>
            <w:rPr>
              <w:rFonts w:cs="Arial"/>
              <w:b/>
              <w:bCs/>
              <w:sz w:val="20"/>
            </w:rPr>
            <w:t>CHS22/352</w:t>
          </w:r>
        </w:p>
      </w:tc>
      <w:tc>
        <w:tcPr>
          <w:tcW w:w="965" w:type="dxa"/>
        </w:tcPr>
        <w:p w14:paraId="0F219416" w14:textId="198C1AD4" w:rsidR="00E9072F" w:rsidRPr="00B3752F" w:rsidRDefault="00697777" w:rsidP="002F61F7">
          <w:pPr>
            <w:pStyle w:val="Footer"/>
            <w:rPr>
              <w:rFonts w:cs="Arial"/>
              <w:b/>
              <w:bCs/>
              <w:sz w:val="20"/>
            </w:rPr>
          </w:pPr>
          <w:r>
            <w:rPr>
              <w:rFonts w:cs="Arial"/>
              <w:b/>
              <w:bCs/>
              <w:sz w:val="20"/>
            </w:rPr>
            <w:t>1</w:t>
          </w:r>
        </w:p>
      </w:tc>
      <w:tc>
        <w:tcPr>
          <w:tcW w:w="1552" w:type="dxa"/>
        </w:tcPr>
        <w:p w14:paraId="0F219417" w14:textId="75F51D8D" w:rsidR="00E9072F" w:rsidRPr="00B3752F" w:rsidRDefault="00C30894" w:rsidP="002F61F7">
          <w:pPr>
            <w:pStyle w:val="Footer"/>
            <w:rPr>
              <w:rFonts w:cs="Arial"/>
              <w:b/>
              <w:bCs/>
              <w:sz w:val="20"/>
            </w:rPr>
          </w:pPr>
          <w:r>
            <w:rPr>
              <w:rFonts w:cs="Arial"/>
              <w:b/>
              <w:bCs/>
              <w:sz w:val="20"/>
            </w:rPr>
            <w:t>31/08</w:t>
          </w:r>
          <w:r w:rsidR="00697777">
            <w:rPr>
              <w:rFonts w:cs="Arial"/>
              <w:b/>
              <w:bCs/>
              <w:sz w:val="20"/>
            </w:rPr>
            <w:t>/2022</w:t>
          </w:r>
        </w:p>
      </w:tc>
      <w:tc>
        <w:tcPr>
          <w:tcW w:w="1456" w:type="dxa"/>
        </w:tcPr>
        <w:p w14:paraId="0F219418" w14:textId="320C9D07" w:rsidR="00E9072F" w:rsidRPr="00B3752F" w:rsidRDefault="00697777" w:rsidP="00720A69">
          <w:pPr>
            <w:pStyle w:val="Footer"/>
            <w:rPr>
              <w:rFonts w:cs="Arial"/>
              <w:b/>
              <w:bCs/>
              <w:sz w:val="20"/>
            </w:rPr>
          </w:pPr>
          <w:r>
            <w:rPr>
              <w:rFonts w:cs="Arial"/>
              <w:b/>
              <w:bCs/>
              <w:sz w:val="20"/>
            </w:rPr>
            <w:t>01/07/2026</w:t>
          </w:r>
        </w:p>
      </w:tc>
      <w:tc>
        <w:tcPr>
          <w:tcW w:w="1746" w:type="dxa"/>
        </w:tcPr>
        <w:p w14:paraId="0F219419" w14:textId="0F87AD2E" w:rsidR="00E9072F" w:rsidRPr="00B3752F" w:rsidRDefault="00697777" w:rsidP="002F61F7">
          <w:pPr>
            <w:pStyle w:val="Footer"/>
            <w:rPr>
              <w:rFonts w:cs="Arial"/>
              <w:b/>
              <w:bCs/>
              <w:sz w:val="20"/>
            </w:rPr>
          </w:pPr>
          <w:r>
            <w:rPr>
              <w:rFonts w:cs="Arial"/>
              <w:b/>
              <w:bCs/>
              <w:sz w:val="20"/>
            </w:rPr>
            <w:t>COO</w:t>
          </w:r>
        </w:p>
      </w:tc>
      <w:tc>
        <w:tcPr>
          <w:tcW w:w="1836" w:type="dxa"/>
        </w:tcPr>
        <w:p w14:paraId="0F21941A" w14:textId="77777777" w:rsidR="00E9072F" w:rsidRPr="00B3752F" w:rsidRDefault="0040217A" w:rsidP="002F61F7">
          <w:pPr>
            <w:pStyle w:val="Footer"/>
            <w:rPr>
              <w:sz w:val="20"/>
            </w:rPr>
          </w:pPr>
          <w:r w:rsidRPr="00B3752F">
            <w:rPr>
              <w:rStyle w:val="PageNumber"/>
              <w:sz w:val="20"/>
            </w:rPr>
            <w:fldChar w:fldCharType="begin"/>
          </w:r>
          <w:r w:rsidR="00E9072F" w:rsidRPr="00B3752F">
            <w:rPr>
              <w:rStyle w:val="PageNumber"/>
              <w:sz w:val="20"/>
            </w:rPr>
            <w:instrText xml:space="preserve"> PAGE </w:instrText>
          </w:r>
          <w:r w:rsidRPr="00B3752F">
            <w:rPr>
              <w:rStyle w:val="PageNumber"/>
              <w:sz w:val="20"/>
            </w:rPr>
            <w:fldChar w:fldCharType="separate"/>
          </w:r>
          <w:r w:rsidR="00D86A19">
            <w:rPr>
              <w:rStyle w:val="PageNumber"/>
              <w:noProof/>
              <w:sz w:val="20"/>
            </w:rPr>
            <w:t>2</w:t>
          </w:r>
          <w:r w:rsidRPr="00B3752F">
            <w:rPr>
              <w:rStyle w:val="PageNumber"/>
              <w:sz w:val="20"/>
            </w:rPr>
            <w:fldChar w:fldCharType="end"/>
          </w:r>
          <w:r w:rsidR="00E9072F" w:rsidRPr="00B3752F">
            <w:rPr>
              <w:rStyle w:val="PageNumber"/>
              <w:sz w:val="20"/>
            </w:rPr>
            <w:t xml:space="preserve"> of </w:t>
          </w:r>
          <w:r w:rsidRPr="00B3752F">
            <w:rPr>
              <w:rStyle w:val="PageNumber"/>
              <w:sz w:val="20"/>
            </w:rPr>
            <w:fldChar w:fldCharType="begin"/>
          </w:r>
          <w:r w:rsidR="00E9072F" w:rsidRPr="00B3752F">
            <w:rPr>
              <w:rStyle w:val="PageNumber"/>
              <w:sz w:val="20"/>
            </w:rPr>
            <w:instrText xml:space="preserve"> NUMPAGES </w:instrText>
          </w:r>
          <w:r w:rsidRPr="00B3752F">
            <w:rPr>
              <w:rStyle w:val="PageNumber"/>
              <w:sz w:val="20"/>
            </w:rPr>
            <w:fldChar w:fldCharType="separate"/>
          </w:r>
          <w:r w:rsidR="00D86A19">
            <w:rPr>
              <w:rStyle w:val="PageNumber"/>
              <w:noProof/>
              <w:sz w:val="20"/>
            </w:rPr>
            <w:t>2</w:t>
          </w:r>
          <w:r w:rsidRPr="00B3752F">
            <w:rPr>
              <w:rStyle w:val="PageNumber"/>
              <w:sz w:val="20"/>
            </w:rPr>
            <w:fldChar w:fldCharType="end"/>
          </w:r>
        </w:p>
      </w:tc>
    </w:tr>
    <w:tr w:rsidR="004938EF" w14:paraId="5A1BA8DD"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67B65D06" w14:textId="1678DE38" w:rsidR="004938EF" w:rsidRPr="002C1428" w:rsidRDefault="004938EF" w:rsidP="004938EF">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5869A9">
            <w:rPr>
              <w:sz w:val="16"/>
              <w:szCs w:val="16"/>
            </w:rPr>
            <w:t xml:space="preserve">CHS </w:t>
          </w:r>
          <w:r w:rsidRPr="002C1428">
            <w:rPr>
              <w:sz w:val="16"/>
              <w:szCs w:val="16"/>
            </w:rPr>
            <w:t>Policy Register</w:t>
          </w:r>
        </w:p>
      </w:tc>
    </w:tr>
  </w:tbl>
  <w:p w14:paraId="0F21941C" w14:textId="77777777" w:rsidR="00E9072F" w:rsidRPr="00A547D6" w:rsidRDefault="00E9072F" w:rsidP="002F61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3167A" w14:textId="77777777" w:rsidR="00743CD2" w:rsidRDefault="00743CD2" w:rsidP="00F66CB0">
      <w:r>
        <w:separator/>
      </w:r>
    </w:p>
  </w:footnote>
  <w:footnote w:type="continuationSeparator" w:id="0">
    <w:p w14:paraId="58C0797C" w14:textId="77777777" w:rsidR="00743CD2" w:rsidRDefault="00743CD2" w:rsidP="00F66CB0">
      <w:r>
        <w:continuationSeparator/>
      </w:r>
    </w:p>
  </w:footnote>
  <w:footnote w:type="continuationNotice" w:id="1">
    <w:p w14:paraId="2F564DA8" w14:textId="77777777" w:rsidR="00743CD2" w:rsidRDefault="00743C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DF6B10" w14:paraId="09252DAC" w14:textId="77777777" w:rsidTr="007264B3">
      <w:trPr>
        <w:trHeight w:val="1418"/>
      </w:trPr>
      <w:tc>
        <w:tcPr>
          <w:tcW w:w="5556" w:type="dxa"/>
          <w:vAlign w:val="center"/>
        </w:tcPr>
        <w:p w14:paraId="09578450" w14:textId="77777777" w:rsidR="00DF6B10" w:rsidRPr="00EF02B0" w:rsidRDefault="00DF6B10" w:rsidP="00DF6B10">
          <w:pPr>
            <w:pStyle w:val="Header"/>
            <w:rPr>
              <w:sz w:val="20"/>
            </w:rPr>
          </w:pPr>
          <w:r>
            <w:rPr>
              <w:noProof/>
              <w:sz w:val="20"/>
            </w:rPr>
            <w:drawing>
              <wp:inline distT="0" distB="0" distL="0" distR="0" wp14:anchorId="7255E53D" wp14:editId="6448597B">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tcPr>
        <w:p w14:paraId="7D7B958D" w14:textId="751014E8" w:rsidR="00DF6B10" w:rsidRDefault="00C30894" w:rsidP="00DF6B10">
          <w:pPr>
            <w:pStyle w:val="Header"/>
            <w:tabs>
              <w:tab w:val="clear" w:pos="4153"/>
              <w:tab w:val="clear" w:pos="8306"/>
            </w:tabs>
            <w:jc w:val="right"/>
            <w:rPr>
              <w:sz w:val="20"/>
            </w:rPr>
          </w:pPr>
          <w:bookmarkStart w:id="0" w:name="_top"/>
          <w:bookmarkEnd w:id="0"/>
          <w:r>
            <w:rPr>
              <w:sz w:val="20"/>
            </w:rPr>
            <w:t>CHS22/352</w:t>
          </w:r>
        </w:p>
      </w:tc>
    </w:tr>
  </w:tbl>
  <w:p w14:paraId="0F21940D" w14:textId="77777777" w:rsidR="00E9072F" w:rsidRPr="00FC3538" w:rsidRDefault="00E9072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61640A"/>
    <w:multiLevelType w:val="hybridMultilevel"/>
    <w:tmpl w:val="59E4F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50A68"/>
    <w:rsid w:val="00071B45"/>
    <w:rsid w:val="000B5C8C"/>
    <w:rsid w:val="000C59E2"/>
    <w:rsid w:val="000C7B2D"/>
    <w:rsid w:val="000F46D0"/>
    <w:rsid w:val="000F7B7E"/>
    <w:rsid w:val="00103EEA"/>
    <w:rsid w:val="00161BEE"/>
    <w:rsid w:val="00191109"/>
    <w:rsid w:val="001A0053"/>
    <w:rsid w:val="001B2465"/>
    <w:rsid w:val="001F6C85"/>
    <w:rsid w:val="001F6D2D"/>
    <w:rsid w:val="00211130"/>
    <w:rsid w:val="00230C18"/>
    <w:rsid w:val="00240B97"/>
    <w:rsid w:val="0025382D"/>
    <w:rsid w:val="00263BA6"/>
    <w:rsid w:val="0027264D"/>
    <w:rsid w:val="00293E43"/>
    <w:rsid w:val="002B5F43"/>
    <w:rsid w:val="002D7104"/>
    <w:rsid w:val="002F61F7"/>
    <w:rsid w:val="00313707"/>
    <w:rsid w:val="00344838"/>
    <w:rsid w:val="00362267"/>
    <w:rsid w:val="00373B7C"/>
    <w:rsid w:val="00376A6D"/>
    <w:rsid w:val="00380B98"/>
    <w:rsid w:val="00396023"/>
    <w:rsid w:val="003C4BB5"/>
    <w:rsid w:val="003E4CC0"/>
    <w:rsid w:val="003F3D8F"/>
    <w:rsid w:val="0040217A"/>
    <w:rsid w:val="00412CED"/>
    <w:rsid w:val="00427139"/>
    <w:rsid w:val="004358E9"/>
    <w:rsid w:val="00487DD5"/>
    <w:rsid w:val="00491A10"/>
    <w:rsid w:val="004938EF"/>
    <w:rsid w:val="004A2E02"/>
    <w:rsid w:val="004B7C43"/>
    <w:rsid w:val="004C2B20"/>
    <w:rsid w:val="004E28AD"/>
    <w:rsid w:val="004E2D2A"/>
    <w:rsid w:val="004F1D05"/>
    <w:rsid w:val="005149D6"/>
    <w:rsid w:val="0052443C"/>
    <w:rsid w:val="0052775E"/>
    <w:rsid w:val="00537C9E"/>
    <w:rsid w:val="00542514"/>
    <w:rsid w:val="00546AED"/>
    <w:rsid w:val="005621E4"/>
    <w:rsid w:val="005869A9"/>
    <w:rsid w:val="00596FD7"/>
    <w:rsid w:val="005A2C1F"/>
    <w:rsid w:val="005A3625"/>
    <w:rsid w:val="005B4738"/>
    <w:rsid w:val="005B6AEF"/>
    <w:rsid w:val="005C212D"/>
    <w:rsid w:val="005C3CB0"/>
    <w:rsid w:val="005F7499"/>
    <w:rsid w:val="00612231"/>
    <w:rsid w:val="00635EB1"/>
    <w:rsid w:val="00636DD9"/>
    <w:rsid w:val="006473BB"/>
    <w:rsid w:val="0066495D"/>
    <w:rsid w:val="00695EB6"/>
    <w:rsid w:val="00697777"/>
    <w:rsid w:val="006A4D46"/>
    <w:rsid w:val="006A6024"/>
    <w:rsid w:val="006B05E4"/>
    <w:rsid w:val="006C31FF"/>
    <w:rsid w:val="006C6B6C"/>
    <w:rsid w:val="006C704D"/>
    <w:rsid w:val="006E1B0C"/>
    <w:rsid w:val="006E31CB"/>
    <w:rsid w:val="0070331D"/>
    <w:rsid w:val="00712B30"/>
    <w:rsid w:val="00720A69"/>
    <w:rsid w:val="00741B43"/>
    <w:rsid w:val="00743CD2"/>
    <w:rsid w:val="00756537"/>
    <w:rsid w:val="0078251B"/>
    <w:rsid w:val="007A0EBC"/>
    <w:rsid w:val="007A238D"/>
    <w:rsid w:val="007B4ABB"/>
    <w:rsid w:val="007B6904"/>
    <w:rsid w:val="007C0E06"/>
    <w:rsid w:val="0081192D"/>
    <w:rsid w:val="00816782"/>
    <w:rsid w:val="0082141D"/>
    <w:rsid w:val="00827F24"/>
    <w:rsid w:val="008459BF"/>
    <w:rsid w:val="00855DA8"/>
    <w:rsid w:val="00886399"/>
    <w:rsid w:val="008974CA"/>
    <w:rsid w:val="008C08CD"/>
    <w:rsid w:val="008D433B"/>
    <w:rsid w:val="008E0BB0"/>
    <w:rsid w:val="008E1F7F"/>
    <w:rsid w:val="008F00E8"/>
    <w:rsid w:val="008F6921"/>
    <w:rsid w:val="009049A2"/>
    <w:rsid w:val="00933EED"/>
    <w:rsid w:val="0093434A"/>
    <w:rsid w:val="00940CDE"/>
    <w:rsid w:val="00942B11"/>
    <w:rsid w:val="00954112"/>
    <w:rsid w:val="0097742A"/>
    <w:rsid w:val="00980EED"/>
    <w:rsid w:val="00991670"/>
    <w:rsid w:val="009B3F8C"/>
    <w:rsid w:val="009B6C8C"/>
    <w:rsid w:val="009C0FCA"/>
    <w:rsid w:val="009C3963"/>
    <w:rsid w:val="009D323C"/>
    <w:rsid w:val="009F6A81"/>
    <w:rsid w:val="00A02258"/>
    <w:rsid w:val="00A35E2D"/>
    <w:rsid w:val="00A6718B"/>
    <w:rsid w:val="00A74B8A"/>
    <w:rsid w:val="00A83C2D"/>
    <w:rsid w:val="00A85F61"/>
    <w:rsid w:val="00A86A9D"/>
    <w:rsid w:val="00A86DB3"/>
    <w:rsid w:val="00AA25DC"/>
    <w:rsid w:val="00AB4914"/>
    <w:rsid w:val="00AE7FD2"/>
    <w:rsid w:val="00B21043"/>
    <w:rsid w:val="00B44CAC"/>
    <w:rsid w:val="00B573D6"/>
    <w:rsid w:val="00B7783C"/>
    <w:rsid w:val="00B81455"/>
    <w:rsid w:val="00B844E4"/>
    <w:rsid w:val="00B87317"/>
    <w:rsid w:val="00B9627F"/>
    <w:rsid w:val="00BA2415"/>
    <w:rsid w:val="00BA4F95"/>
    <w:rsid w:val="00BB33F9"/>
    <w:rsid w:val="00BC3CE6"/>
    <w:rsid w:val="00BE5E41"/>
    <w:rsid w:val="00C24EDC"/>
    <w:rsid w:val="00C25A76"/>
    <w:rsid w:val="00C30894"/>
    <w:rsid w:val="00C32206"/>
    <w:rsid w:val="00C36CA7"/>
    <w:rsid w:val="00C45C67"/>
    <w:rsid w:val="00C46419"/>
    <w:rsid w:val="00C46710"/>
    <w:rsid w:val="00C523FF"/>
    <w:rsid w:val="00C71C3C"/>
    <w:rsid w:val="00CA593D"/>
    <w:rsid w:val="00CC71D4"/>
    <w:rsid w:val="00D21780"/>
    <w:rsid w:val="00D23346"/>
    <w:rsid w:val="00D243B8"/>
    <w:rsid w:val="00D34794"/>
    <w:rsid w:val="00D4502D"/>
    <w:rsid w:val="00D530CE"/>
    <w:rsid w:val="00D53E3C"/>
    <w:rsid w:val="00D77950"/>
    <w:rsid w:val="00D80114"/>
    <w:rsid w:val="00D8106C"/>
    <w:rsid w:val="00D86A19"/>
    <w:rsid w:val="00DC3762"/>
    <w:rsid w:val="00DD616A"/>
    <w:rsid w:val="00DE0465"/>
    <w:rsid w:val="00DF6B10"/>
    <w:rsid w:val="00DF6F75"/>
    <w:rsid w:val="00E049ED"/>
    <w:rsid w:val="00E34E6D"/>
    <w:rsid w:val="00E37CD4"/>
    <w:rsid w:val="00E57848"/>
    <w:rsid w:val="00E65F32"/>
    <w:rsid w:val="00E9072F"/>
    <w:rsid w:val="00E96207"/>
    <w:rsid w:val="00EB65D6"/>
    <w:rsid w:val="00ED21C3"/>
    <w:rsid w:val="00ED388C"/>
    <w:rsid w:val="00EF02B0"/>
    <w:rsid w:val="00F01B61"/>
    <w:rsid w:val="00F0517F"/>
    <w:rsid w:val="00F149FD"/>
    <w:rsid w:val="00F4262F"/>
    <w:rsid w:val="00F53719"/>
    <w:rsid w:val="00F56495"/>
    <w:rsid w:val="00F57291"/>
    <w:rsid w:val="00F66CB0"/>
    <w:rsid w:val="00F76C89"/>
    <w:rsid w:val="00FA29B8"/>
    <w:rsid w:val="00FD3D92"/>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193C0"/>
  <w15:docId w15:val="{AA389BF4-9F6E-4297-888A-3E04B216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semiHidden/>
    <w:unhideWhenUsed/>
    <w:rsid w:val="00C46710"/>
    <w:rPr>
      <w:sz w:val="20"/>
    </w:rPr>
  </w:style>
  <w:style w:type="character" w:customStyle="1" w:styleId="CommentTextChar">
    <w:name w:val="Comment Text Char"/>
    <w:basedOn w:val="DefaultParagraphFont"/>
    <w:link w:val="CommentText"/>
    <w:uiPriority w:val="99"/>
    <w:semiHidden/>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link w:val="ListParagraph"/>
    <w:uiPriority w:val="34"/>
    <w:locked/>
    <w:rsid w:val="001F6C85"/>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government.sharepoint.com/sites/Intranet-CHS/SitePages/Emergency-plans-and-response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1" ma:contentTypeDescription="Create a new document." ma:contentTypeScope="" ma:versionID="b46a3cf48b27f27ea6a05f58a714ba51">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fe2e8c2194fce09c6d8db0d45358052c"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2022-06-15T14:00:00+00:00</Approval_x0020_Date>
    <Review_x0020_Date xmlns="690b2128-8961-48af-a473-22c34a9accba">2026-06-30T14:00:00+00:00</Review_x0020_Date>
    <TaxCatchAll xmlns="c0239a80-7f07-4ed7-82c3-24ad7d76ada5" xsi:nil="true"/>
    <Version_x0020_Number xmlns="690b2128-8961-48af-a473-22c34a9accba">1</Version_x0020_Number>
    <Notes0 xmlns="690b2128-8961-48af-a473-22c34a9accba">20 June 2022 - uploaded to the register; author and case manager notified noting and requesting completion of the FOI section in the SFA.</Notes0>
    <Key_x0020_Words xmlns="690b2128-8961-48af-a473-22c34a9accba">IMT, Incident Management Team, HEOC, Hospital Emergency Operations Centre, Hospital Commander, Logistics, Planning, Operations, Officer, Code Brown, Major Incident, Emergency management, Disaster Management</Key_x0020_Words>
    <Type_x0020_of_x0020_Document xmlns="690b2128-8961-48af-a473-22c34a9accba">Placeholder</Type_x0020_of_x0020_Document>
    <Approval_x0020_Name_x007c_Committee xmlns="690b2128-8961-48af-a473-22c34a9accba">EBM, Strategy and Governance</Approval_x0020_Name_x007c_Committee>
    <Status xmlns="690b2128-8961-48af-a473-22c34a9accba">Approved</Status>
    <New_x0020_Applies_x0020_To xmlns="690b2128-8961-48af-a473-22c34a9accba">Canberra Health Services</New_x0020_Applies_x0020_To>
    <Replaces_x003a_ xmlns="690b2128-8961-48af-a473-22c34a9accba">CHS19/030 Hospital Emergency Operations Centre (HEOC) Procedure</Replaces_x003a_>
    <Risk_x0020_Rating xmlns="690b2128-8961-48af-a473-22c34a9accba">Medium</Risk_x0020_Rating>
    <Description0 xmlns="690b2128-8961-48af-a473-22c34a9accba">Applies to all staff involved in the operations of the Hospital Emergency Operations Centre.
</Description0>
    <Display_x0020_on_x0020_Internet xmlns="690b2128-8961-48af-a473-22c34a9accba">false</Display_x0020_on_x0020_Internet>
    <Related_x0020_Documents xmlns="690b2128-8961-48af-a473-22c34a9accba" xsi:nil="true"/>
    <Decision_x0020_Number xmlns="690b2128-8961-48af-a473-22c34a9accba">CHS22/265</Decision_x0020_Number>
    <New_x0020_Owner xmlns="690b2128-8961-48af-a473-22c34a9accba">COO</New_x0020_Owner>
  </documentManagement>
</p:properties>
</file>

<file path=customXml/itemProps1.xml><?xml version="1.0" encoding="utf-8"?>
<ds:datastoreItem xmlns:ds="http://schemas.openxmlformats.org/officeDocument/2006/customXml" ds:itemID="{F7C2D60E-A159-4434-BA76-C165A7FCB5CD}">
  <ds:schemaRefs>
    <ds:schemaRef ds:uri="http://schemas.openxmlformats.org/officeDocument/2006/bibliography"/>
  </ds:schemaRefs>
</ds:datastoreItem>
</file>

<file path=customXml/itemProps2.xml><?xml version="1.0" encoding="utf-8"?>
<ds:datastoreItem xmlns:ds="http://schemas.openxmlformats.org/officeDocument/2006/customXml" ds:itemID="{4A16FA47-1926-40FE-97A4-117C8F226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8EEFF-BD7A-446F-BBA1-332E66737192}">
  <ds:schemaRefs>
    <ds:schemaRef ds:uri="http://schemas.microsoft.com/sharepoint/v3/contenttype/forms"/>
  </ds:schemaRefs>
</ds:datastoreItem>
</file>

<file path=customXml/itemProps4.xml><?xml version="1.0" encoding="utf-8"?>
<ds:datastoreItem xmlns:ds="http://schemas.openxmlformats.org/officeDocument/2006/customXml" ds:itemID="{F0BF058C-E928-43C8-9BF0-43F1BC651431}">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Hospital Emergency Operations Centre (HEOC) Procedure</vt:lpstr>
    </vt:vector>
  </TitlesOfParts>
  <Company>ACT Government</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Emergency Operations Centre (HEOC) Procedure</dc:title>
  <dc:subject>23;#Clinical Governance;#14;#Governance</dc:subject>
  <dc:creator>Kerryn Hunter</dc:creator>
  <cp:lastModifiedBy>Clissold, Jacqui (Health)</cp:lastModifiedBy>
  <cp:revision>4</cp:revision>
  <cp:lastPrinted>2014-07-16T01:36:00Z</cp:lastPrinted>
  <dcterms:created xsi:type="dcterms:W3CDTF">2022-07-27T03:25:00Z</dcterms:created>
  <dcterms:modified xsi:type="dcterms:W3CDTF">2022-08-31T02:59:00Z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_ExtendedDescription">
    <vt:lpwstr/>
  </property>
</Properties>
</file>