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1E02" w14:textId="77777777"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0BDB176F" w14:textId="21777F08" w:rsidR="00EF02B0" w:rsidRPr="00931B93" w:rsidRDefault="00EF02B0" w:rsidP="00EF02B0">
      <w:pPr>
        <w:rPr>
          <w:rFonts w:cs="Arial"/>
          <w:b/>
          <w:i/>
          <w:sz w:val="28"/>
          <w:szCs w:val="44"/>
        </w:rPr>
      </w:pPr>
      <w:r w:rsidRPr="00EF02B0">
        <w:rPr>
          <w:rFonts w:cs="Arial"/>
          <w:b/>
          <w:sz w:val="44"/>
          <w:szCs w:val="44"/>
        </w:rPr>
        <w:t>Procedure</w:t>
      </w:r>
    </w:p>
    <w:p w14:paraId="6F1EB598" w14:textId="3CC6F2BD" w:rsidR="004602D1" w:rsidRPr="00031814" w:rsidRDefault="004602D1" w:rsidP="004602D1">
      <w:pPr>
        <w:rPr>
          <w:rFonts w:cs="Arial"/>
          <w:b/>
          <w:sz w:val="36"/>
          <w:szCs w:val="36"/>
        </w:rPr>
      </w:pPr>
      <w:r w:rsidRPr="00031814">
        <w:rPr>
          <w:rFonts w:cs="Arial"/>
          <w:b/>
          <w:sz w:val="36"/>
          <w:szCs w:val="36"/>
        </w:rPr>
        <w:t>Seclusion of Persons Detained under the Mental Health Act 2015</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39022FFC" w14:textId="77777777" w:rsidTr="0074223E">
        <w:trPr>
          <w:cantSplit/>
          <w:trHeight w:val="285"/>
        </w:trPr>
        <w:tc>
          <w:tcPr>
            <w:tcW w:w="9158" w:type="dxa"/>
            <w:shd w:val="clear" w:color="auto" w:fill="A6A6A6" w:themeFill="background1" w:themeFillShade="A6"/>
          </w:tcPr>
          <w:p w14:paraId="082971DF" w14:textId="77777777" w:rsidR="007B6904" w:rsidRPr="00CD1C0E" w:rsidRDefault="007B6904" w:rsidP="004213C3">
            <w:pPr>
              <w:pStyle w:val="Heading1"/>
            </w:pPr>
            <w:bookmarkStart w:id="5" w:name="_Toc389473273"/>
            <w:bookmarkStart w:id="6" w:name="Contents"/>
            <w:bookmarkStart w:id="7" w:name="_Toc102733716"/>
            <w:r w:rsidRPr="00CD1C0E">
              <w:t>Contents</w:t>
            </w:r>
            <w:bookmarkEnd w:id="5"/>
            <w:bookmarkEnd w:id="6"/>
            <w:bookmarkEnd w:id="7"/>
          </w:p>
        </w:tc>
      </w:tr>
    </w:tbl>
    <w:p w14:paraId="23F7A453" w14:textId="77777777" w:rsidR="007B6904" w:rsidRDefault="007B6904" w:rsidP="007B6904"/>
    <w:p w14:paraId="44C15FCB" w14:textId="1087D343" w:rsidR="00F32402" w:rsidRDefault="007B7628">
      <w:pPr>
        <w:pStyle w:val="TOC1"/>
        <w:tabs>
          <w:tab w:val="right" w:leader="dot" w:pos="9060"/>
        </w:tabs>
        <w:rPr>
          <w:rFonts w:eastAsiaTheme="minorEastAsia" w:cstheme="minorBidi"/>
          <w:noProof/>
          <w:sz w:val="22"/>
          <w:szCs w:val="22"/>
          <w:lang w:eastAsia="en-AU"/>
        </w:rPr>
      </w:pPr>
      <w:r>
        <w:fldChar w:fldCharType="begin"/>
      </w:r>
      <w:r w:rsidR="007052B1">
        <w:instrText xml:space="preserve"> TOC \h \z \t "Heading 1,1" </w:instrText>
      </w:r>
      <w:r>
        <w:fldChar w:fldCharType="separate"/>
      </w:r>
      <w:hyperlink w:anchor="_Toc102733716" w:history="1">
        <w:r w:rsidR="00F32402" w:rsidRPr="00E73DA3">
          <w:rPr>
            <w:rStyle w:val="Hyperlink"/>
            <w:noProof/>
          </w:rPr>
          <w:t>Contents</w:t>
        </w:r>
        <w:r w:rsidR="00F32402">
          <w:rPr>
            <w:noProof/>
            <w:webHidden/>
          </w:rPr>
          <w:tab/>
        </w:r>
        <w:r w:rsidR="00F32402">
          <w:rPr>
            <w:noProof/>
            <w:webHidden/>
          </w:rPr>
          <w:fldChar w:fldCharType="begin"/>
        </w:r>
        <w:r w:rsidR="00F32402">
          <w:rPr>
            <w:noProof/>
            <w:webHidden/>
          </w:rPr>
          <w:instrText xml:space="preserve"> PAGEREF _Toc102733716 \h </w:instrText>
        </w:r>
        <w:r w:rsidR="00F32402">
          <w:rPr>
            <w:noProof/>
            <w:webHidden/>
          </w:rPr>
        </w:r>
        <w:r w:rsidR="00F32402">
          <w:rPr>
            <w:noProof/>
            <w:webHidden/>
          </w:rPr>
          <w:fldChar w:fldCharType="separate"/>
        </w:r>
        <w:r w:rsidR="00F32402">
          <w:rPr>
            <w:noProof/>
            <w:webHidden/>
          </w:rPr>
          <w:t>1</w:t>
        </w:r>
        <w:r w:rsidR="00F32402">
          <w:rPr>
            <w:noProof/>
            <w:webHidden/>
          </w:rPr>
          <w:fldChar w:fldCharType="end"/>
        </w:r>
      </w:hyperlink>
    </w:p>
    <w:p w14:paraId="4984BFE5" w14:textId="4F9F2523" w:rsidR="00F32402" w:rsidRDefault="00F32402">
      <w:pPr>
        <w:pStyle w:val="TOC1"/>
        <w:tabs>
          <w:tab w:val="right" w:leader="dot" w:pos="9060"/>
        </w:tabs>
        <w:rPr>
          <w:rFonts w:eastAsiaTheme="minorEastAsia" w:cstheme="minorBidi"/>
          <w:noProof/>
          <w:sz w:val="22"/>
          <w:szCs w:val="22"/>
          <w:lang w:eastAsia="en-AU"/>
        </w:rPr>
      </w:pPr>
      <w:hyperlink w:anchor="_Toc102733717" w:history="1">
        <w:r w:rsidRPr="00E73DA3">
          <w:rPr>
            <w:rStyle w:val="Hyperlink"/>
            <w:noProof/>
          </w:rPr>
          <w:t>Purpose</w:t>
        </w:r>
        <w:r>
          <w:rPr>
            <w:noProof/>
            <w:webHidden/>
          </w:rPr>
          <w:tab/>
        </w:r>
        <w:r>
          <w:rPr>
            <w:noProof/>
            <w:webHidden/>
          </w:rPr>
          <w:fldChar w:fldCharType="begin"/>
        </w:r>
        <w:r>
          <w:rPr>
            <w:noProof/>
            <w:webHidden/>
          </w:rPr>
          <w:instrText xml:space="preserve"> PAGEREF _Toc102733717 \h </w:instrText>
        </w:r>
        <w:r>
          <w:rPr>
            <w:noProof/>
            <w:webHidden/>
          </w:rPr>
        </w:r>
        <w:r>
          <w:rPr>
            <w:noProof/>
            <w:webHidden/>
          </w:rPr>
          <w:fldChar w:fldCharType="separate"/>
        </w:r>
        <w:r>
          <w:rPr>
            <w:noProof/>
            <w:webHidden/>
          </w:rPr>
          <w:t>2</w:t>
        </w:r>
        <w:r>
          <w:rPr>
            <w:noProof/>
            <w:webHidden/>
          </w:rPr>
          <w:fldChar w:fldCharType="end"/>
        </w:r>
      </w:hyperlink>
    </w:p>
    <w:p w14:paraId="04C2832B" w14:textId="1321C5D2" w:rsidR="00F32402" w:rsidRDefault="00F32402">
      <w:pPr>
        <w:pStyle w:val="TOC1"/>
        <w:tabs>
          <w:tab w:val="right" w:leader="dot" w:pos="9060"/>
        </w:tabs>
        <w:rPr>
          <w:rFonts w:eastAsiaTheme="minorEastAsia" w:cstheme="minorBidi"/>
          <w:noProof/>
          <w:sz w:val="22"/>
          <w:szCs w:val="22"/>
          <w:lang w:eastAsia="en-AU"/>
        </w:rPr>
      </w:pPr>
      <w:hyperlink w:anchor="_Toc102733718" w:history="1">
        <w:r w:rsidRPr="00E73DA3">
          <w:rPr>
            <w:rStyle w:val="Hyperlink"/>
            <w:noProof/>
          </w:rPr>
          <w:t>Alerts</w:t>
        </w:r>
        <w:r>
          <w:rPr>
            <w:noProof/>
            <w:webHidden/>
          </w:rPr>
          <w:tab/>
        </w:r>
        <w:r>
          <w:rPr>
            <w:noProof/>
            <w:webHidden/>
          </w:rPr>
          <w:fldChar w:fldCharType="begin"/>
        </w:r>
        <w:r>
          <w:rPr>
            <w:noProof/>
            <w:webHidden/>
          </w:rPr>
          <w:instrText xml:space="preserve"> PAGEREF _Toc102733718 \h </w:instrText>
        </w:r>
        <w:r>
          <w:rPr>
            <w:noProof/>
            <w:webHidden/>
          </w:rPr>
        </w:r>
        <w:r>
          <w:rPr>
            <w:noProof/>
            <w:webHidden/>
          </w:rPr>
          <w:fldChar w:fldCharType="separate"/>
        </w:r>
        <w:r>
          <w:rPr>
            <w:noProof/>
            <w:webHidden/>
          </w:rPr>
          <w:t>2</w:t>
        </w:r>
        <w:r>
          <w:rPr>
            <w:noProof/>
            <w:webHidden/>
          </w:rPr>
          <w:fldChar w:fldCharType="end"/>
        </w:r>
      </w:hyperlink>
    </w:p>
    <w:p w14:paraId="352ECD55" w14:textId="22A67161" w:rsidR="00F32402" w:rsidRDefault="00F32402">
      <w:pPr>
        <w:pStyle w:val="TOC1"/>
        <w:tabs>
          <w:tab w:val="right" w:leader="dot" w:pos="9060"/>
        </w:tabs>
        <w:rPr>
          <w:rFonts w:eastAsiaTheme="minorEastAsia" w:cstheme="minorBidi"/>
          <w:noProof/>
          <w:sz w:val="22"/>
          <w:szCs w:val="22"/>
          <w:lang w:eastAsia="en-AU"/>
        </w:rPr>
      </w:pPr>
      <w:hyperlink w:anchor="_Toc102733719" w:history="1">
        <w:r w:rsidRPr="00E73DA3">
          <w:rPr>
            <w:rStyle w:val="Hyperlink"/>
            <w:noProof/>
          </w:rPr>
          <w:t>Scope</w:t>
        </w:r>
        <w:r>
          <w:rPr>
            <w:noProof/>
            <w:webHidden/>
          </w:rPr>
          <w:tab/>
        </w:r>
        <w:r>
          <w:rPr>
            <w:noProof/>
            <w:webHidden/>
          </w:rPr>
          <w:fldChar w:fldCharType="begin"/>
        </w:r>
        <w:r>
          <w:rPr>
            <w:noProof/>
            <w:webHidden/>
          </w:rPr>
          <w:instrText xml:space="preserve"> PAGEREF _Toc102733719 \h </w:instrText>
        </w:r>
        <w:r>
          <w:rPr>
            <w:noProof/>
            <w:webHidden/>
          </w:rPr>
        </w:r>
        <w:r>
          <w:rPr>
            <w:noProof/>
            <w:webHidden/>
          </w:rPr>
          <w:fldChar w:fldCharType="separate"/>
        </w:r>
        <w:r>
          <w:rPr>
            <w:noProof/>
            <w:webHidden/>
          </w:rPr>
          <w:t>3</w:t>
        </w:r>
        <w:r>
          <w:rPr>
            <w:noProof/>
            <w:webHidden/>
          </w:rPr>
          <w:fldChar w:fldCharType="end"/>
        </w:r>
      </w:hyperlink>
    </w:p>
    <w:p w14:paraId="5F87FF02" w14:textId="6024F732" w:rsidR="00F32402" w:rsidRDefault="00F32402">
      <w:pPr>
        <w:pStyle w:val="TOC1"/>
        <w:tabs>
          <w:tab w:val="right" w:leader="dot" w:pos="9060"/>
        </w:tabs>
        <w:rPr>
          <w:rFonts w:eastAsiaTheme="minorEastAsia" w:cstheme="minorBidi"/>
          <w:noProof/>
          <w:sz w:val="22"/>
          <w:szCs w:val="22"/>
          <w:lang w:eastAsia="en-AU"/>
        </w:rPr>
      </w:pPr>
      <w:hyperlink w:anchor="_Toc102733720" w:history="1">
        <w:r w:rsidRPr="00E73DA3">
          <w:rPr>
            <w:rStyle w:val="Hyperlink"/>
            <w:noProof/>
          </w:rPr>
          <w:t>Section 1 – Principles</w:t>
        </w:r>
        <w:r>
          <w:rPr>
            <w:noProof/>
            <w:webHidden/>
          </w:rPr>
          <w:tab/>
        </w:r>
        <w:r>
          <w:rPr>
            <w:noProof/>
            <w:webHidden/>
          </w:rPr>
          <w:fldChar w:fldCharType="begin"/>
        </w:r>
        <w:r>
          <w:rPr>
            <w:noProof/>
            <w:webHidden/>
          </w:rPr>
          <w:instrText xml:space="preserve"> PAGEREF _Toc102733720 \h </w:instrText>
        </w:r>
        <w:r>
          <w:rPr>
            <w:noProof/>
            <w:webHidden/>
          </w:rPr>
        </w:r>
        <w:r>
          <w:rPr>
            <w:noProof/>
            <w:webHidden/>
          </w:rPr>
          <w:fldChar w:fldCharType="separate"/>
        </w:r>
        <w:r>
          <w:rPr>
            <w:noProof/>
            <w:webHidden/>
          </w:rPr>
          <w:t>3</w:t>
        </w:r>
        <w:r>
          <w:rPr>
            <w:noProof/>
            <w:webHidden/>
          </w:rPr>
          <w:fldChar w:fldCharType="end"/>
        </w:r>
      </w:hyperlink>
    </w:p>
    <w:p w14:paraId="7F4ED45A" w14:textId="2F9B052A" w:rsidR="00F32402" w:rsidRDefault="00F32402">
      <w:pPr>
        <w:pStyle w:val="TOC1"/>
        <w:tabs>
          <w:tab w:val="right" w:leader="dot" w:pos="9060"/>
        </w:tabs>
        <w:rPr>
          <w:rFonts w:eastAsiaTheme="minorEastAsia" w:cstheme="minorBidi"/>
          <w:noProof/>
          <w:sz w:val="22"/>
          <w:szCs w:val="22"/>
          <w:lang w:eastAsia="en-AU"/>
        </w:rPr>
      </w:pPr>
      <w:hyperlink w:anchor="_Toc102733721" w:history="1">
        <w:r w:rsidRPr="00E73DA3">
          <w:rPr>
            <w:rStyle w:val="Hyperlink"/>
            <w:noProof/>
          </w:rPr>
          <w:t>Section 2 – Authorisation</w:t>
        </w:r>
        <w:r>
          <w:rPr>
            <w:noProof/>
            <w:webHidden/>
          </w:rPr>
          <w:tab/>
        </w:r>
        <w:r>
          <w:rPr>
            <w:noProof/>
            <w:webHidden/>
          </w:rPr>
          <w:fldChar w:fldCharType="begin"/>
        </w:r>
        <w:r>
          <w:rPr>
            <w:noProof/>
            <w:webHidden/>
          </w:rPr>
          <w:instrText xml:space="preserve"> PAGEREF _Toc102733721 \h </w:instrText>
        </w:r>
        <w:r>
          <w:rPr>
            <w:noProof/>
            <w:webHidden/>
          </w:rPr>
        </w:r>
        <w:r>
          <w:rPr>
            <w:noProof/>
            <w:webHidden/>
          </w:rPr>
          <w:fldChar w:fldCharType="separate"/>
        </w:r>
        <w:r>
          <w:rPr>
            <w:noProof/>
            <w:webHidden/>
          </w:rPr>
          <w:t>7</w:t>
        </w:r>
        <w:r>
          <w:rPr>
            <w:noProof/>
            <w:webHidden/>
          </w:rPr>
          <w:fldChar w:fldCharType="end"/>
        </w:r>
      </w:hyperlink>
    </w:p>
    <w:p w14:paraId="0E357EBA" w14:textId="1D9AD9B1" w:rsidR="00F32402" w:rsidRDefault="00F32402">
      <w:pPr>
        <w:pStyle w:val="TOC1"/>
        <w:tabs>
          <w:tab w:val="right" w:leader="dot" w:pos="9060"/>
        </w:tabs>
        <w:rPr>
          <w:rFonts w:eastAsiaTheme="minorEastAsia" w:cstheme="minorBidi"/>
          <w:noProof/>
          <w:sz w:val="22"/>
          <w:szCs w:val="22"/>
          <w:lang w:eastAsia="en-AU"/>
        </w:rPr>
      </w:pPr>
      <w:hyperlink w:anchor="_Toc102733722" w:history="1">
        <w:r w:rsidRPr="00E73DA3">
          <w:rPr>
            <w:rStyle w:val="Hyperlink"/>
            <w:noProof/>
          </w:rPr>
          <w:t>Section 3 – Placing a person in seclusion</w:t>
        </w:r>
        <w:r>
          <w:rPr>
            <w:noProof/>
            <w:webHidden/>
          </w:rPr>
          <w:tab/>
        </w:r>
        <w:r>
          <w:rPr>
            <w:noProof/>
            <w:webHidden/>
          </w:rPr>
          <w:fldChar w:fldCharType="begin"/>
        </w:r>
        <w:r>
          <w:rPr>
            <w:noProof/>
            <w:webHidden/>
          </w:rPr>
          <w:instrText xml:space="preserve"> PAGEREF _Toc102733722 \h </w:instrText>
        </w:r>
        <w:r>
          <w:rPr>
            <w:noProof/>
            <w:webHidden/>
          </w:rPr>
        </w:r>
        <w:r>
          <w:rPr>
            <w:noProof/>
            <w:webHidden/>
          </w:rPr>
          <w:fldChar w:fldCharType="separate"/>
        </w:r>
        <w:r>
          <w:rPr>
            <w:noProof/>
            <w:webHidden/>
          </w:rPr>
          <w:t>9</w:t>
        </w:r>
        <w:r>
          <w:rPr>
            <w:noProof/>
            <w:webHidden/>
          </w:rPr>
          <w:fldChar w:fldCharType="end"/>
        </w:r>
      </w:hyperlink>
    </w:p>
    <w:p w14:paraId="354B6D21" w14:textId="2E19914F" w:rsidR="00F32402" w:rsidRDefault="00F32402">
      <w:pPr>
        <w:pStyle w:val="TOC1"/>
        <w:tabs>
          <w:tab w:val="right" w:leader="dot" w:pos="9060"/>
        </w:tabs>
        <w:rPr>
          <w:rFonts w:eastAsiaTheme="minorEastAsia" w:cstheme="minorBidi"/>
          <w:noProof/>
          <w:sz w:val="22"/>
          <w:szCs w:val="22"/>
          <w:lang w:eastAsia="en-AU"/>
        </w:rPr>
      </w:pPr>
      <w:hyperlink w:anchor="_Toc102733723" w:history="1">
        <w:r w:rsidRPr="00E73DA3">
          <w:rPr>
            <w:rStyle w:val="Hyperlink"/>
            <w:noProof/>
          </w:rPr>
          <w:t>Section 4 – During Seclusion</w:t>
        </w:r>
        <w:r>
          <w:rPr>
            <w:noProof/>
            <w:webHidden/>
          </w:rPr>
          <w:tab/>
        </w:r>
        <w:r>
          <w:rPr>
            <w:noProof/>
            <w:webHidden/>
          </w:rPr>
          <w:fldChar w:fldCharType="begin"/>
        </w:r>
        <w:r>
          <w:rPr>
            <w:noProof/>
            <w:webHidden/>
          </w:rPr>
          <w:instrText xml:space="preserve"> PAGEREF _Toc102733723 \h </w:instrText>
        </w:r>
        <w:r>
          <w:rPr>
            <w:noProof/>
            <w:webHidden/>
          </w:rPr>
        </w:r>
        <w:r>
          <w:rPr>
            <w:noProof/>
            <w:webHidden/>
          </w:rPr>
          <w:fldChar w:fldCharType="separate"/>
        </w:r>
        <w:r>
          <w:rPr>
            <w:noProof/>
            <w:webHidden/>
          </w:rPr>
          <w:t>10</w:t>
        </w:r>
        <w:r>
          <w:rPr>
            <w:noProof/>
            <w:webHidden/>
          </w:rPr>
          <w:fldChar w:fldCharType="end"/>
        </w:r>
      </w:hyperlink>
    </w:p>
    <w:p w14:paraId="29A65060" w14:textId="27D1E57D" w:rsidR="00F32402" w:rsidRDefault="00F32402">
      <w:pPr>
        <w:pStyle w:val="TOC1"/>
        <w:tabs>
          <w:tab w:val="right" w:leader="dot" w:pos="9060"/>
        </w:tabs>
        <w:rPr>
          <w:rFonts w:eastAsiaTheme="minorEastAsia" w:cstheme="minorBidi"/>
          <w:noProof/>
          <w:sz w:val="22"/>
          <w:szCs w:val="22"/>
          <w:lang w:eastAsia="en-AU"/>
        </w:rPr>
      </w:pPr>
      <w:hyperlink w:anchor="_Toc102733724" w:history="1">
        <w:r w:rsidRPr="00E73DA3">
          <w:rPr>
            <w:rStyle w:val="Hyperlink"/>
            <w:noProof/>
          </w:rPr>
          <w:t>Section 5 – Cessation of Seclusion</w:t>
        </w:r>
        <w:r>
          <w:rPr>
            <w:noProof/>
            <w:webHidden/>
          </w:rPr>
          <w:tab/>
        </w:r>
        <w:r>
          <w:rPr>
            <w:noProof/>
            <w:webHidden/>
          </w:rPr>
          <w:fldChar w:fldCharType="begin"/>
        </w:r>
        <w:r>
          <w:rPr>
            <w:noProof/>
            <w:webHidden/>
          </w:rPr>
          <w:instrText xml:space="preserve"> PAGEREF _Toc102733724 \h </w:instrText>
        </w:r>
        <w:r>
          <w:rPr>
            <w:noProof/>
            <w:webHidden/>
          </w:rPr>
        </w:r>
        <w:r>
          <w:rPr>
            <w:noProof/>
            <w:webHidden/>
          </w:rPr>
          <w:fldChar w:fldCharType="separate"/>
        </w:r>
        <w:r>
          <w:rPr>
            <w:noProof/>
            <w:webHidden/>
          </w:rPr>
          <w:t>12</w:t>
        </w:r>
        <w:r>
          <w:rPr>
            <w:noProof/>
            <w:webHidden/>
          </w:rPr>
          <w:fldChar w:fldCharType="end"/>
        </w:r>
      </w:hyperlink>
    </w:p>
    <w:p w14:paraId="6C662DFE" w14:textId="10D734BE" w:rsidR="00F32402" w:rsidRDefault="00F32402">
      <w:pPr>
        <w:pStyle w:val="TOC1"/>
        <w:tabs>
          <w:tab w:val="right" w:leader="dot" w:pos="9060"/>
        </w:tabs>
        <w:rPr>
          <w:rFonts w:eastAsiaTheme="minorEastAsia" w:cstheme="minorBidi"/>
          <w:noProof/>
          <w:sz w:val="22"/>
          <w:szCs w:val="22"/>
          <w:lang w:eastAsia="en-AU"/>
        </w:rPr>
      </w:pPr>
      <w:hyperlink w:anchor="_Toc102733725" w:history="1">
        <w:r w:rsidRPr="00E73DA3">
          <w:rPr>
            <w:rStyle w:val="Hyperlink"/>
            <w:noProof/>
          </w:rPr>
          <w:t>Section 6 – Documentation</w:t>
        </w:r>
        <w:r>
          <w:rPr>
            <w:noProof/>
            <w:webHidden/>
          </w:rPr>
          <w:tab/>
        </w:r>
        <w:r>
          <w:rPr>
            <w:noProof/>
            <w:webHidden/>
          </w:rPr>
          <w:fldChar w:fldCharType="begin"/>
        </w:r>
        <w:r>
          <w:rPr>
            <w:noProof/>
            <w:webHidden/>
          </w:rPr>
          <w:instrText xml:space="preserve"> PAGEREF _Toc102733725 \h </w:instrText>
        </w:r>
        <w:r>
          <w:rPr>
            <w:noProof/>
            <w:webHidden/>
          </w:rPr>
        </w:r>
        <w:r>
          <w:rPr>
            <w:noProof/>
            <w:webHidden/>
          </w:rPr>
          <w:fldChar w:fldCharType="separate"/>
        </w:r>
        <w:r>
          <w:rPr>
            <w:noProof/>
            <w:webHidden/>
          </w:rPr>
          <w:t>14</w:t>
        </w:r>
        <w:r>
          <w:rPr>
            <w:noProof/>
            <w:webHidden/>
          </w:rPr>
          <w:fldChar w:fldCharType="end"/>
        </w:r>
      </w:hyperlink>
    </w:p>
    <w:p w14:paraId="26FF4F2E" w14:textId="4CAF58FC" w:rsidR="00F32402" w:rsidRDefault="00F32402">
      <w:pPr>
        <w:pStyle w:val="TOC1"/>
        <w:tabs>
          <w:tab w:val="right" w:leader="dot" w:pos="9060"/>
        </w:tabs>
        <w:rPr>
          <w:rFonts w:eastAsiaTheme="minorEastAsia" w:cstheme="minorBidi"/>
          <w:noProof/>
          <w:sz w:val="22"/>
          <w:szCs w:val="22"/>
          <w:lang w:eastAsia="en-AU"/>
        </w:rPr>
      </w:pPr>
      <w:hyperlink w:anchor="_Toc102733726" w:history="1">
        <w:r w:rsidRPr="00E73DA3">
          <w:rPr>
            <w:rStyle w:val="Hyperlink"/>
            <w:noProof/>
          </w:rPr>
          <w:t>Evaluation</w:t>
        </w:r>
        <w:r>
          <w:rPr>
            <w:noProof/>
            <w:webHidden/>
          </w:rPr>
          <w:tab/>
        </w:r>
        <w:r>
          <w:rPr>
            <w:noProof/>
            <w:webHidden/>
          </w:rPr>
          <w:fldChar w:fldCharType="begin"/>
        </w:r>
        <w:r>
          <w:rPr>
            <w:noProof/>
            <w:webHidden/>
          </w:rPr>
          <w:instrText xml:space="preserve"> PAGEREF _Toc102733726 \h </w:instrText>
        </w:r>
        <w:r>
          <w:rPr>
            <w:noProof/>
            <w:webHidden/>
          </w:rPr>
        </w:r>
        <w:r>
          <w:rPr>
            <w:noProof/>
            <w:webHidden/>
          </w:rPr>
          <w:fldChar w:fldCharType="separate"/>
        </w:r>
        <w:r>
          <w:rPr>
            <w:noProof/>
            <w:webHidden/>
          </w:rPr>
          <w:t>15</w:t>
        </w:r>
        <w:r>
          <w:rPr>
            <w:noProof/>
            <w:webHidden/>
          </w:rPr>
          <w:fldChar w:fldCharType="end"/>
        </w:r>
      </w:hyperlink>
    </w:p>
    <w:p w14:paraId="2B8D4C63" w14:textId="167F4358" w:rsidR="00F32402" w:rsidRDefault="00F32402">
      <w:pPr>
        <w:pStyle w:val="TOC1"/>
        <w:tabs>
          <w:tab w:val="right" w:leader="dot" w:pos="9060"/>
        </w:tabs>
        <w:rPr>
          <w:rFonts w:eastAsiaTheme="minorEastAsia" w:cstheme="minorBidi"/>
          <w:noProof/>
          <w:sz w:val="22"/>
          <w:szCs w:val="22"/>
          <w:lang w:eastAsia="en-AU"/>
        </w:rPr>
      </w:pPr>
      <w:hyperlink w:anchor="_Toc102733727" w:history="1">
        <w:r w:rsidRPr="00E73DA3">
          <w:rPr>
            <w:rStyle w:val="Hyperlink"/>
            <w:noProof/>
          </w:rPr>
          <w:t>Related Policies, Procedures, Guidelines and Legislation</w:t>
        </w:r>
        <w:r>
          <w:rPr>
            <w:noProof/>
            <w:webHidden/>
          </w:rPr>
          <w:tab/>
        </w:r>
        <w:r>
          <w:rPr>
            <w:noProof/>
            <w:webHidden/>
          </w:rPr>
          <w:fldChar w:fldCharType="begin"/>
        </w:r>
        <w:r>
          <w:rPr>
            <w:noProof/>
            <w:webHidden/>
          </w:rPr>
          <w:instrText xml:space="preserve"> PAGEREF _Toc102733727 \h </w:instrText>
        </w:r>
        <w:r>
          <w:rPr>
            <w:noProof/>
            <w:webHidden/>
          </w:rPr>
        </w:r>
        <w:r>
          <w:rPr>
            <w:noProof/>
            <w:webHidden/>
          </w:rPr>
          <w:fldChar w:fldCharType="separate"/>
        </w:r>
        <w:r>
          <w:rPr>
            <w:noProof/>
            <w:webHidden/>
          </w:rPr>
          <w:t>16</w:t>
        </w:r>
        <w:r>
          <w:rPr>
            <w:noProof/>
            <w:webHidden/>
          </w:rPr>
          <w:fldChar w:fldCharType="end"/>
        </w:r>
      </w:hyperlink>
    </w:p>
    <w:p w14:paraId="66B8400A" w14:textId="0D373997" w:rsidR="00F32402" w:rsidRDefault="00F32402">
      <w:pPr>
        <w:pStyle w:val="TOC1"/>
        <w:tabs>
          <w:tab w:val="right" w:leader="dot" w:pos="9060"/>
        </w:tabs>
        <w:rPr>
          <w:rFonts w:eastAsiaTheme="minorEastAsia" w:cstheme="minorBidi"/>
          <w:noProof/>
          <w:sz w:val="22"/>
          <w:szCs w:val="22"/>
          <w:lang w:eastAsia="en-AU"/>
        </w:rPr>
      </w:pPr>
      <w:hyperlink w:anchor="_Toc102733728" w:history="1">
        <w:r w:rsidRPr="00E73DA3">
          <w:rPr>
            <w:rStyle w:val="Hyperlink"/>
            <w:noProof/>
          </w:rPr>
          <w:t>References</w:t>
        </w:r>
        <w:r>
          <w:rPr>
            <w:noProof/>
            <w:webHidden/>
          </w:rPr>
          <w:tab/>
        </w:r>
        <w:r>
          <w:rPr>
            <w:noProof/>
            <w:webHidden/>
          </w:rPr>
          <w:fldChar w:fldCharType="begin"/>
        </w:r>
        <w:r>
          <w:rPr>
            <w:noProof/>
            <w:webHidden/>
          </w:rPr>
          <w:instrText xml:space="preserve"> PAGEREF _Toc102733728 \h </w:instrText>
        </w:r>
        <w:r>
          <w:rPr>
            <w:noProof/>
            <w:webHidden/>
          </w:rPr>
        </w:r>
        <w:r>
          <w:rPr>
            <w:noProof/>
            <w:webHidden/>
          </w:rPr>
          <w:fldChar w:fldCharType="separate"/>
        </w:r>
        <w:r>
          <w:rPr>
            <w:noProof/>
            <w:webHidden/>
          </w:rPr>
          <w:t>16</w:t>
        </w:r>
        <w:r>
          <w:rPr>
            <w:noProof/>
            <w:webHidden/>
          </w:rPr>
          <w:fldChar w:fldCharType="end"/>
        </w:r>
      </w:hyperlink>
    </w:p>
    <w:p w14:paraId="457DA3D0" w14:textId="528CAF2A" w:rsidR="00F32402" w:rsidRDefault="00F32402">
      <w:pPr>
        <w:pStyle w:val="TOC1"/>
        <w:tabs>
          <w:tab w:val="right" w:leader="dot" w:pos="9060"/>
        </w:tabs>
        <w:rPr>
          <w:rFonts w:eastAsiaTheme="minorEastAsia" w:cstheme="minorBidi"/>
          <w:noProof/>
          <w:sz w:val="22"/>
          <w:szCs w:val="22"/>
          <w:lang w:eastAsia="en-AU"/>
        </w:rPr>
      </w:pPr>
      <w:hyperlink w:anchor="_Toc102733729" w:history="1">
        <w:r w:rsidRPr="00E73DA3">
          <w:rPr>
            <w:rStyle w:val="Hyperlink"/>
            <w:noProof/>
          </w:rPr>
          <w:t>Definition of Terms</w:t>
        </w:r>
        <w:r>
          <w:rPr>
            <w:noProof/>
            <w:webHidden/>
          </w:rPr>
          <w:tab/>
        </w:r>
        <w:r>
          <w:rPr>
            <w:noProof/>
            <w:webHidden/>
          </w:rPr>
          <w:fldChar w:fldCharType="begin"/>
        </w:r>
        <w:r>
          <w:rPr>
            <w:noProof/>
            <w:webHidden/>
          </w:rPr>
          <w:instrText xml:space="preserve"> PAGEREF _Toc102733729 \h </w:instrText>
        </w:r>
        <w:r>
          <w:rPr>
            <w:noProof/>
            <w:webHidden/>
          </w:rPr>
        </w:r>
        <w:r>
          <w:rPr>
            <w:noProof/>
            <w:webHidden/>
          </w:rPr>
          <w:fldChar w:fldCharType="separate"/>
        </w:r>
        <w:r>
          <w:rPr>
            <w:noProof/>
            <w:webHidden/>
          </w:rPr>
          <w:t>17</w:t>
        </w:r>
        <w:r>
          <w:rPr>
            <w:noProof/>
            <w:webHidden/>
          </w:rPr>
          <w:fldChar w:fldCharType="end"/>
        </w:r>
      </w:hyperlink>
    </w:p>
    <w:p w14:paraId="000236C9" w14:textId="25768221" w:rsidR="00F32402" w:rsidRDefault="00F32402">
      <w:pPr>
        <w:pStyle w:val="TOC1"/>
        <w:tabs>
          <w:tab w:val="right" w:leader="dot" w:pos="9060"/>
        </w:tabs>
        <w:rPr>
          <w:rFonts w:eastAsiaTheme="minorEastAsia" w:cstheme="minorBidi"/>
          <w:noProof/>
          <w:sz w:val="22"/>
          <w:szCs w:val="22"/>
          <w:lang w:eastAsia="en-AU"/>
        </w:rPr>
      </w:pPr>
      <w:hyperlink w:anchor="_Toc102733730" w:history="1">
        <w:r w:rsidRPr="00E73DA3">
          <w:rPr>
            <w:rStyle w:val="Hyperlink"/>
            <w:noProof/>
          </w:rPr>
          <w:t>Search T</w:t>
        </w:r>
        <w:r w:rsidRPr="00E73DA3">
          <w:rPr>
            <w:rStyle w:val="Hyperlink"/>
            <w:noProof/>
          </w:rPr>
          <w:t>e</w:t>
        </w:r>
        <w:r w:rsidRPr="00E73DA3">
          <w:rPr>
            <w:rStyle w:val="Hyperlink"/>
            <w:noProof/>
          </w:rPr>
          <w:t>rms</w:t>
        </w:r>
        <w:r>
          <w:rPr>
            <w:noProof/>
            <w:webHidden/>
          </w:rPr>
          <w:tab/>
        </w:r>
        <w:r>
          <w:rPr>
            <w:noProof/>
            <w:webHidden/>
          </w:rPr>
          <w:fldChar w:fldCharType="begin"/>
        </w:r>
        <w:r>
          <w:rPr>
            <w:noProof/>
            <w:webHidden/>
          </w:rPr>
          <w:instrText xml:space="preserve"> PAGEREF _Toc102733730 \h </w:instrText>
        </w:r>
        <w:r>
          <w:rPr>
            <w:noProof/>
            <w:webHidden/>
          </w:rPr>
        </w:r>
        <w:r>
          <w:rPr>
            <w:noProof/>
            <w:webHidden/>
          </w:rPr>
          <w:fldChar w:fldCharType="separate"/>
        </w:r>
        <w:r>
          <w:rPr>
            <w:noProof/>
            <w:webHidden/>
          </w:rPr>
          <w:t>17</w:t>
        </w:r>
        <w:r>
          <w:rPr>
            <w:noProof/>
            <w:webHidden/>
          </w:rPr>
          <w:fldChar w:fldCharType="end"/>
        </w:r>
      </w:hyperlink>
    </w:p>
    <w:p w14:paraId="6FFC76C9" w14:textId="428F9DD8" w:rsidR="00F32402" w:rsidRDefault="00F32402">
      <w:pPr>
        <w:pStyle w:val="TOC1"/>
        <w:tabs>
          <w:tab w:val="right" w:leader="dot" w:pos="9060"/>
        </w:tabs>
        <w:rPr>
          <w:rFonts w:eastAsiaTheme="minorEastAsia" w:cstheme="minorBidi"/>
          <w:noProof/>
          <w:sz w:val="22"/>
          <w:szCs w:val="22"/>
          <w:lang w:eastAsia="en-AU"/>
        </w:rPr>
      </w:pPr>
      <w:hyperlink w:anchor="_Toc102733731" w:history="1">
        <w:r w:rsidRPr="00E73DA3">
          <w:rPr>
            <w:rStyle w:val="Hyperlink"/>
            <w:noProof/>
          </w:rPr>
          <w:t>Attachments</w:t>
        </w:r>
        <w:r>
          <w:rPr>
            <w:noProof/>
            <w:webHidden/>
          </w:rPr>
          <w:tab/>
        </w:r>
        <w:r>
          <w:rPr>
            <w:noProof/>
            <w:webHidden/>
          </w:rPr>
          <w:fldChar w:fldCharType="begin"/>
        </w:r>
        <w:r>
          <w:rPr>
            <w:noProof/>
            <w:webHidden/>
          </w:rPr>
          <w:instrText xml:space="preserve"> PAGEREF _Toc102733731 \h </w:instrText>
        </w:r>
        <w:r>
          <w:rPr>
            <w:noProof/>
            <w:webHidden/>
          </w:rPr>
        </w:r>
        <w:r>
          <w:rPr>
            <w:noProof/>
            <w:webHidden/>
          </w:rPr>
          <w:fldChar w:fldCharType="separate"/>
        </w:r>
        <w:r>
          <w:rPr>
            <w:noProof/>
            <w:webHidden/>
          </w:rPr>
          <w:t>17</w:t>
        </w:r>
        <w:r>
          <w:rPr>
            <w:noProof/>
            <w:webHidden/>
          </w:rPr>
          <w:fldChar w:fldCharType="end"/>
        </w:r>
      </w:hyperlink>
    </w:p>
    <w:p w14:paraId="3783C9B9" w14:textId="4365FEF2" w:rsidR="007052B1" w:rsidRDefault="007B7628" w:rsidP="007B6904">
      <w:pPr>
        <w:rPr>
          <w:rFonts w:asciiTheme="minorHAnsi" w:hAnsiTheme="minorHAnsi"/>
        </w:rPr>
      </w:pPr>
      <w:r>
        <w:rPr>
          <w:rFonts w:asciiTheme="minorHAnsi" w:hAnsiTheme="minorHAnsi"/>
        </w:rPr>
        <w:fldChar w:fldCharType="end"/>
      </w:r>
    </w:p>
    <w:p w14:paraId="55DE9413" w14:textId="77777777" w:rsidR="007052B1" w:rsidRDefault="007052B1">
      <w:pPr>
        <w:spacing w:after="200" w:line="276" w:lineRule="auto"/>
        <w:rPr>
          <w:rFonts w:asciiTheme="minorHAnsi" w:hAnsiTheme="minorHAnsi"/>
        </w:rPr>
      </w:pPr>
      <w:r>
        <w:rPr>
          <w:rFonts w:asciiTheme="minorHAnsi" w:hAnsiTheme="minorHAnsi"/>
        </w:rPr>
        <w:br w:type="page"/>
      </w:r>
    </w:p>
    <w:p w14:paraId="56E37CE2" w14:textId="77777777" w:rsidR="007B6904" w:rsidRPr="00763141" w:rsidRDefault="007B6904" w:rsidP="007B6904"/>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1D66F917" w14:textId="77777777" w:rsidTr="0074223E">
        <w:trPr>
          <w:cantSplit/>
          <w:trHeight w:val="285"/>
        </w:trPr>
        <w:tc>
          <w:tcPr>
            <w:tcW w:w="9158" w:type="dxa"/>
            <w:shd w:val="clear" w:color="auto" w:fill="A6A6A6" w:themeFill="background1" w:themeFillShade="A6"/>
          </w:tcPr>
          <w:p w14:paraId="703ADE17" w14:textId="77777777" w:rsidR="007B6904" w:rsidRPr="00CD1C0E" w:rsidRDefault="007B6904" w:rsidP="004213C3">
            <w:pPr>
              <w:pStyle w:val="Heading1"/>
            </w:pPr>
            <w:bookmarkStart w:id="8" w:name="_Toc389473274"/>
            <w:bookmarkStart w:id="9" w:name="_Toc102733717"/>
            <w:r w:rsidRPr="00CD1C0E">
              <w:t>Purpose</w:t>
            </w:r>
            <w:bookmarkEnd w:id="8"/>
            <w:bookmarkEnd w:id="9"/>
          </w:p>
        </w:tc>
      </w:tr>
    </w:tbl>
    <w:p w14:paraId="126EAE04" w14:textId="77777777" w:rsidR="00931B93" w:rsidRDefault="00931B93" w:rsidP="00931B93">
      <w:pPr>
        <w:rPr>
          <w:rFonts w:cs="Arial"/>
          <w:i/>
          <w:szCs w:val="24"/>
        </w:rPr>
      </w:pPr>
    </w:p>
    <w:p w14:paraId="1AC10F71" w14:textId="2DEAF187" w:rsidR="007C56D1" w:rsidRPr="007C56D1" w:rsidRDefault="004602D1" w:rsidP="004602D1">
      <w:pPr>
        <w:pStyle w:val="Default"/>
        <w:rPr>
          <w:rFonts w:asciiTheme="minorHAnsi" w:hAnsiTheme="minorHAnsi" w:cstheme="minorHAnsi"/>
          <w:i/>
          <w:iCs/>
        </w:rPr>
      </w:pPr>
      <w:r>
        <w:rPr>
          <w:rFonts w:asciiTheme="minorHAnsi" w:hAnsiTheme="minorHAnsi" w:cstheme="minorHAnsi"/>
        </w:rPr>
        <w:t xml:space="preserve">This procedure provides guidance to Canberra Health Services </w:t>
      </w:r>
      <w:r w:rsidR="00B26265">
        <w:rPr>
          <w:rFonts w:asciiTheme="minorHAnsi" w:hAnsiTheme="minorHAnsi" w:cstheme="minorHAnsi"/>
        </w:rPr>
        <w:t xml:space="preserve">(CHS) </w:t>
      </w:r>
      <w:r>
        <w:rPr>
          <w:rFonts w:asciiTheme="minorHAnsi" w:hAnsiTheme="minorHAnsi" w:cstheme="minorHAnsi"/>
        </w:rPr>
        <w:t xml:space="preserve">staff on the </w:t>
      </w:r>
      <w:r w:rsidR="00284423">
        <w:rPr>
          <w:rFonts w:asciiTheme="minorHAnsi" w:hAnsiTheme="minorHAnsi" w:cstheme="minorHAnsi"/>
        </w:rPr>
        <w:t xml:space="preserve">involuntary </w:t>
      </w:r>
      <w:r>
        <w:rPr>
          <w:rFonts w:asciiTheme="minorHAnsi" w:hAnsiTheme="minorHAnsi" w:cstheme="minorHAnsi"/>
        </w:rPr>
        <w:t xml:space="preserve">seclusion of people under the </w:t>
      </w:r>
      <w:r>
        <w:rPr>
          <w:rFonts w:asciiTheme="minorHAnsi" w:hAnsiTheme="minorHAnsi" w:cstheme="minorHAnsi"/>
          <w:i/>
        </w:rPr>
        <w:t>Mental Health Act 2015</w:t>
      </w:r>
      <w:r w:rsidR="007C56D1">
        <w:rPr>
          <w:rFonts w:asciiTheme="minorHAnsi" w:hAnsiTheme="minorHAnsi" w:cstheme="minorHAnsi"/>
          <w:i/>
        </w:rPr>
        <w:t>,</w:t>
      </w:r>
      <w:r w:rsidR="007C56D1">
        <w:rPr>
          <w:rFonts w:asciiTheme="minorHAnsi" w:hAnsiTheme="minorHAnsi" w:cstheme="minorHAnsi"/>
        </w:rPr>
        <w:t xml:space="preserve"> ensuring CHS meets </w:t>
      </w:r>
      <w:r w:rsidR="00794F47">
        <w:rPr>
          <w:rFonts w:asciiTheme="minorHAnsi" w:hAnsiTheme="minorHAnsi" w:cstheme="minorHAnsi"/>
        </w:rPr>
        <w:t>its</w:t>
      </w:r>
      <w:r w:rsidR="007C56D1">
        <w:rPr>
          <w:rFonts w:asciiTheme="minorHAnsi" w:hAnsiTheme="minorHAnsi" w:cstheme="minorHAnsi"/>
        </w:rPr>
        <w:t xml:space="preserve"> obligations under the </w:t>
      </w:r>
      <w:r w:rsidR="007C56D1">
        <w:rPr>
          <w:rFonts w:asciiTheme="minorHAnsi" w:hAnsiTheme="minorHAnsi" w:cstheme="minorHAnsi"/>
          <w:i/>
          <w:iCs/>
        </w:rPr>
        <w:t>Human Rights Act 2004.</w:t>
      </w:r>
    </w:p>
    <w:p w14:paraId="00A1B78B" w14:textId="77777777" w:rsidR="0055122E" w:rsidRDefault="0055122E" w:rsidP="004602D1">
      <w:pPr>
        <w:pStyle w:val="Default"/>
        <w:rPr>
          <w:rFonts w:asciiTheme="minorHAnsi" w:hAnsiTheme="minorHAnsi" w:cstheme="minorHAnsi"/>
        </w:rPr>
      </w:pPr>
    </w:p>
    <w:p w14:paraId="3B168DF2" w14:textId="0CDBE0A9" w:rsidR="004602D1" w:rsidRDefault="007C56D1" w:rsidP="004602D1">
      <w:pPr>
        <w:pStyle w:val="Default"/>
        <w:rPr>
          <w:rFonts w:asciiTheme="minorHAnsi" w:hAnsiTheme="minorHAnsi" w:cstheme="minorHAnsi"/>
        </w:rPr>
      </w:pPr>
      <w:r>
        <w:rPr>
          <w:rFonts w:asciiTheme="minorHAnsi" w:hAnsiTheme="minorHAnsi" w:cstheme="minorHAnsi"/>
        </w:rPr>
        <w:t>CHS aims to minimise and where possible eliminate the use of restrictive practices, including seclusion.</w:t>
      </w:r>
      <w:r w:rsidR="0006527E" w:rsidRPr="0006527E">
        <w:rPr>
          <w:rFonts w:asciiTheme="minorHAnsi" w:hAnsiTheme="minorHAnsi" w:cstheme="minorHAnsi"/>
        </w:rPr>
        <w:t xml:space="preserve"> </w:t>
      </w:r>
      <w:r w:rsidR="0006527E" w:rsidRPr="00166A44">
        <w:rPr>
          <w:rFonts w:asciiTheme="minorHAnsi" w:hAnsiTheme="minorHAnsi" w:cstheme="minorHAnsi"/>
        </w:rPr>
        <w:t>Seclusion is a traumatic experience for people</w:t>
      </w:r>
      <w:r w:rsidR="0006527E">
        <w:rPr>
          <w:rFonts w:asciiTheme="minorHAnsi" w:hAnsiTheme="minorHAnsi" w:cstheme="minorHAnsi"/>
        </w:rPr>
        <w:t xml:space="preserve"> and</w:t>
      </w:r>
      <w:r>
        <w:rPr>
          <w:rFonts w:asciiTheme="minorHAnsi" w:hAnsiTheme="minorHAnsi" w:cstheme="minorHAnsi"/>
        </w:rPr>
        <w:t xml:space="preserve"> is used only when other behaviour management options have been exhausted to prevent a person from causing harm to themselves or another person. This procedure</w:t>
      </w:r>
      <w:r w:rsidR="004602D1">
        <w:rPr>
          <w:rFonts w:asciiTheme="minorHAnsi" w:hAnsiTheme="minorHAnsi" w:cstheme="minorHAnsi"/>
        </w:rPr>
        <w:t xml:space="preserve"> aims to ensure that the human rights and dignity of any person who may be subject to an episode of seclusion are protected and that</w:t>
      </w:r>
      <w:r w:rsidR="00440F1B">
        <w:rPr>
          <w:rFonts w:asciiTheme="minorHAnsi" w:hAnsiTheme="minorHAnsi" w:cstheme="minorHAnsi"/>
        </w:rPr>
        <w:t xml:space="preserve"> </w:t>
      </w:r>
      <w:r w:rsidR="00B26265">
        <w:rPr>
          <w:rFonts w:asciiTheme="minorHAnsi" w:hAnsiTheme="minorHAnsi" w:cstheme="minorHAnsi"/>
        </w:rPr>
        <w:t>seclusion where indicated</w:t>
      </w:r>
      <w:r w:rsidR="004602D1">
        <w:rPr>
          <w:rFonts w:asciiTheme="minorHAnsi" w:hAnsiTheme="minorHAnsi" w:cstheme="minorHAnsi"/>
        </w:rPr>
        <w:t xml:space="preserve"> is provided in the le</w:t>
      </w:r>
      <w:r w:rsidR="00B26265">
        <w:rPr>
          <w:rFonts w:asciiTheme="minorHAnsi" w:hAnsiTheme="minorHAnsi" w:cstheme="minorHAnsi"/>
        </w:rPr>
        <w:t>a</w:t>
      </w:r>
      <w:r w:rsidR="004602D1">
        <w:rPr>
          <w:rFonts w:asciiTheme="minorHAnsi" w:hAnsiTheme="minorHAnsi" w:cstheme="minorHAnsi"/>
        </w:rPr>
        <w:t>s</w:t>
      </w:r>
      <w:r w:rsidR="00B26265">
        <w:rPr>
          <w:rFonts w:asciiTheme="minorHAnsi" w:hAnsiTheme="minorHAnsi" w:cstheme="minorHAnsi"/>
        </w:rPr>
        <w:t>t</w:t>
      </w:r>
      <w:r w:rsidR="004602D1">
        <w:rPr>
          <w:rFonts w:asciiTheme="minorHAnsi" w:hAnsiTheme="minorHAnsi" w:cstheme="minorHAnsi"/>
        </w:rPr>
        <w:t xml:space="preserve"> restrictive environment.</w:t>
      </w:r>
    </w:p>
    <w:p w14:paraId="6B50431F" w14:textId="77777777" w:rsidR="007B6904" w:rsidRDefault="007B6904" w:rsidP="00931B93">
      <w:pPr>
        <w:rPr>
          <w:rFonts w:cs="Arial"/>
          <w:szCs w:val="24"/>
        </w:rPr>
      </w:pPr>
    </w:p>
    <w:p w14:paraId="012BDDAC" w14:textId="77777777" w:rsidR="009E70F4" w:rsidRPr="00CD1C0E" w:rsidRDefault="00644D85" w:rsidP="009E70F4">
      <w:pPr>
        <w:jc w:val="right"/>
        <w:rPr>
          <w:rFonts w:cs="Arial"/>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4223E" w:rsidRPr="00CD1C0E" w14:paraId="5F7EA03F" w14:textId="77777777" w:rsidTr="006B4AB5">
        <w:trPr>
          <w:cantSplit/>
          <w:trHeight w:val="285"/>
        </w:trPr>
        <w:tc>
          <w:tcPr>
            <w:tcW w:w="9158" w:type="dxa"/>
            <w:shd w:val="clear" w:color="auto" w:fill="A6A6A6" w:themeFill="background1" w:themeFillShade="A6"/>
          </w:tcPr>
          <w:p w14:paraId="0AE3C80F" w14:textId="77777777" w:rsidR="0074223E" w:rsidRPr="00CD1C0E" w:rsidRDefault="0074223E" w:rsidP="006B4AB5">
            <w:pPr>
              <w:pStyle w:val="Heading1"/>
            </w:pPr>
            <w:bookmarkStart w:id="10" w:name="_Toc389473276"/>
            <w:bookmarkStart w:id="11" w:name="_Toc102733718"/>
            <w:r>
              <w:t>Alerts</w:t>
            </w:r>
            <w:bookmarkEnd w:id="10"/>
            <w:bookmarkEnd w:id="11"/>
          </w:p>
        </w:tc>
      </w:tr>
    </w:tbl>
    <w:p w14:paraId="17D66A17" w14:textId="77777777" w:rsidR="007B6904" w:rsidRDefault="007B6904" w:rsidP="007B6904">
      <w:pPr>
        <w:rPr>
          <w:rFonts w:cs="Arial"/>
          <w:b/>
          <w:szCs w:val="24"/>
        </w:rPr>
      </w:pPr>
    </w:p>
    <w:p w14:paraId="4BAC2855" w14:textId="0D13F708" w:rsidR="006F4456" w:rsidRPr="00A001B3" w:rsidRDefault="000C3160" w:rsidP="00A001B3">
      <w:pPr>
        <w:pStyle w:val="ListParagraph"/>
        <w:numPr>
          <w:ilvl w:val="0"/>
          <w:numId w:val="5"/>
        </w:numPr>
        <w:ind w:left="360"/>
        <w:rPr>
          <w:rFonts w:asciiTheme="minorHAnsi" w:hAnsiTheme="minorHAnsi" w:cstheme="minorHAnsi"/>
        </w:rPr>
      </w:pPr>
      <w:r w:rsidRPr="00B26265">
        <w:rPr>
          <w:rFonts w:asciiTheme="minorHAnsi" w:hAnsiTheme="minorHAnsi" w:cstheme="minorHAnsi"/>
        </w:rPr>
        <w:t xml:space="preserve">Seclusion </w:t>
      </w:r>
      <w:r w:rsidR="00A001B3">
        <w:rPr>
          <w:rFonts w:asciiTheme="minorHAnsi" w:hAnsiTheme="minorHAnsi" w:cstheme="minorHAnsi"/>
        </w:rPr>
        <w:t>must</w:t>
      </w:r>
      <w:r w:rsidRPr="00B26265">
        <w:rPr>
          <w:rFonts w:asciiTheme="minorHAnsi" w:hAnsiTheme="minorHAnsi" w:cstheme="minorHAnsi"/>
        </w:rPr>
        <w:t xml:space="preserve"> only </w:t>
      </w:r>
      <w:r w:rsidR="00A001B3">
        <w:rPr>
          <w:rFonts w:asciiTheme="minorHAnsi" w:hAnsiTheme="minorHAnsi" w:cstheme="minorHAnsi"/>
        </w:rPr>
        <w:t xml:space="preserve">be </w:t>
      </w:r>
      <w:r w:rsidRPr="00B26265">
        <w:rPr>
          <w:rFonts w:asciiTheme="minorHAnsi" w:hAnsiTheme="minorHAnsi" w:cstheme="minorHAnsi"/>
        </w:rPr>
        <w:t xml:space="preserve">used as a last resort </w:t>
      </w:r>
      <w:r w:rsidR="006F4456" w:rsidRPr="00B26265">
        <w:rPr>
          <w:rFonts w:asciiTheme="minorHAnsi" w:hAnsiTheme="minorHAnsi" w:cstheme="minorHAnsi"/>
          <w:szCs w:val="24"/>
        </w:rPr>
        <w:t xml:space="preserve">when </w:t>
      </w:r>
      <w:r w:rsidR="00A001B3">
        <w:rPr>
          <w:rFonts w:asciiTheme="minorHAnsi" w:hAnsiTheme="minorHAnsi" w:cstheme="minorHAnsi"/>
          <w:szCs w:val="24"/>
        </w:rPr>
        <w:t>less restrictive</w:t>
      </w:r>
      <w:r w:rsidR="006F4456" w:rsidRPr="00B26265">
        <w:rPr>
          <w:rFonts w:asciiTheme="minorHAnsi" w:hAnsiTheme="minorHAnsi" w:cstheme="minorHAnsi"/>
          <w:szCs w:val="24"/>
        </w:rPr>
        <w:t xml:space="preserve"> </w:t>
      </w:r>
      <w:r w:rsidR="00A001B3">
        <w:rPr>
          <w:rFonts w:asciiTheme="minorHAnsi" w:hAnsiTheme="minorHAnsi" w:cstheme="minorHAnsi"/>
          <w:szCs w:val="24"/>
        </w:rPr>
        <w:t>means</w:t>
      </w:r>
      <w:r w:rsidR="006F4456" w:rsidRPr="00B26265">
        <w:rPr>
          <w:rFonts w:asciiTheme="minorHAnsi" w:hAnsiTheme="minorHAnsi" w:cstheme="minorHAnsi"/>
          <w:szCs w:val="24"/>
        </w:rPr>
        <w:t xml:space="preserve"> </w:t>
      </w:r>
      <w:r w:rsidR="00A001B3">
        <w:rPr>
          <w:rFonts w:asciiTheme="minorHAnsi" w:hAnsiTheme="minorHAnsi" w:cstheme="minorHAnsi"/>
          <w:szCs w:val="24"/>
        </w:rPr>
        <w:t>to prevent the</w:t>
      </w:r>
      <w:r w:rsidR="006F4456" w:rsidRPr="00B26265">
        <w:rPr>
          <w:rFonts w:asciiTheme="minorHAnsi" w:hAnsiTheme="minorHAnsi" w:cstheme="minorHAnsi"/>
          <w:szCs w:val="24"/>
        </w:rPr>
        <w:t xml:space="preserve"> person </w:t>
      </w:r>
      <w:r w:rsidR="00A001B3">
        <w:rPr>
          <w:rFonts w:asciiTheme="minorHAnsi" w:hAnsiTheme="minorHAnsi" w:cstheme="minorHAnsi"/>
          <w:szCs w:val="24"/>
        </w:rPr>
        <w:t xml:space="preserve">from causing harm to themselves </w:t>
      </w:r>
      <w:r w:rsidR="006F4456" w:rsidRPr="00B26265">
        <w:rPr>
          <w:rFonts w:asciiTheme="minorHAnsi" w:hAnsiTheme="minorHAnsi" w:cstheme="minorHAnsi"/>
          <w:szCs w:val="24"/>
        </w:rPr>
        <w:t xml:space="preserve">and/or others  have </w:t>
      </w:r>
      <w:r w:rsidR="00CB3E37">
        <w:rPr>
          <w:rFonts w:asciiTheme="minorHAnsi" w:hAnsiTheme="minorHAnsi" w:cstheme="minorHAnsi"/>
          <w:szCs w:val="24"/>
        </w:rPr>
        <w:t>been</w:t>
      </w:r>
      <w:r w:rsidR="00A001B3">
        <w:rPr>
          <w:rFonts w:asciiTheme="minorHAnsi" w:hAnsiTheme="minorHAnsi" w:cstheme="minorHAnsi"/>
          <w:szCs w:val="24"/>
        </w:rPr>
        <w:t xml:space="preserve"> tried and failed. </w:t>
      </w:r>
    </w:p>
    <w:p w14:paraId="1A4EB752" w14:textId="1CB6F808" w:rsidR="00D02062" w:rsidRDefault="00D02062" w:rsidP="0085218D">
      <w:pPr>
        <w:pStyle w:val="BodyTextIndent3"/>
        <w:numPr>
          <w:ilvl w:val="0"/>
          <w:numId w:val="5"/>
        </w:numPr>
        <w:spacing w:after="0"/>
        <w:ind w:left="360"/>
        <w:rPr>
          <w:rFonts w:asciiTheme="minorHAnsi" w:hAnsiTheme="minorHAnsi" w:cstheme="minorHAnsi"/>
          <w:sz w:val="24"/>
          <w:szCs w:val="24"/>
        </w:rPr>
      </w:pPr>
      <w:r>
        <w:rPr>
          <w:rFonts w:asciiTheme="minorHAnsi" w:hAnsiTheme="minorHAnsi" w:cstheme="minorHAnsi"/>
          <w:sz w:val="24"/>
          <w:szCs w:val="24"/>
        </w:rPr>
        <w:t xml:space="preserve">A period of seclusion may only be authorised for a period of </w:t>
      </w:r>
      <w:r w:rsidR="00CB3E37">
        <w:rPr>
          <w:rFonts w:asciiTheme="minorHAnsi" w:hAnsiTheme="minorHAnsi" w:cstheme="minorHAnsi"/>
          <w:sz w:val="24"/>
          <w:szCs w:val="24"/>
        </w:rPr>
        <w:t xml:space="preserve">up to </w:t>
      </w:r>
      <w:r w:rsidR="00617EF8">
        <w:rPr>
          <w:rFonts w:asciiTheme="minorHAnsi" w:hAnsiTheme="minorHAnsi" w:cstheme="minorHAnsi"/>
          <w:sz w:val="24"/>
          <w:szCs w:val="24"/>
        </w:rPr>
        <w:t xml:space="preserve">maximum of </w:t>
      </w:r>
      <w:r>
        <w:rPr>
          <w:rFonts w:asciiTheme="minorHAnsi" w:hAnsiTheme="minorHAnsi" w:cstheme="minorHAnsi"/>
          <w:sz w:val="24"/>
          <w:szCs w:val="24"/>
        </w:rPr>
        <w:t>four hours at any one time. If further seclusion is required a new authorisation must be obtained.</w:t>
      </w:r>
      <w:r w:rsidR="00CB3E37">
        <w:rPr>
          <w:rFonts w:asciiTheme="minorHAnsi" w:hAnsiTheme="minorHAnsi" w:cstheme="minorHAnsi"/>
          <w:sz w:val="24"/>
          <w:szCs w:val="24"/>
        </w:rPr>
        <w:t xml:space="preserve"> Seclusion must be ceased as soon as clinically possible</w:t>
      </w:r>
      <w:r w:rsidR="005A4192">
        <w:rPr>
          <w:rFonts w:asciiTheme="minorHAnsi" w:hAnsiTheme="minorHAnsi" w:cstheme="minorHAnsi"/>
          <w:sz w:val="24"/>
          <w:szCs w:val="24"/>
        </w:rPr>
        <w:t>.</w:t>
      </w:r>
    </w:p>
    <w:p w14:paraId="7A36911E" w14:textId="2972CF83" w:rsidR="004602D1" w:rsidRDefault="004602D1" w:rsidP="0085218D">
      <w:pPr>
        <w:pStyle w:val="BodyTextIndent3"/>
        <w:numPr>
          <w:ilvl w:val="0"/>
          <w:numId w:val="5"/>
        </w:numPr>
        <w:spacing w:after="0"/>
        <w:ind w:left="360"/>
        <w:rPr>
          <w:rFonts w:asciiTheme="minorHAnsi" w:hAnsiTheme="minorHAnsi" w:cstheme="minorHAnsi"/>
          <w:sz w:val="24"/>
          <w:szCs w:val="24"/>
        </w:rPr>
      </w:pPr>
      <w:r w:rsidRPr="00D02062">
        <w:rPr>
          <w:rFonts w:asciiTheme="minorHAnsi" w:hAnsiTheme="minorHAnsi" w:cstheme="minorHAnsi"/>
          <w:sz w:val="24"/>
          <w:szCs w:val="24"/>
        </w:rPr>
        <w:t>The</w:t>
      </w:r>
      <w:r w:rsidRPr="00D02062">
        <w:rPr>
          <w:rFonts w:asciiTheme="minorHAnsi" w:hAnsiTheme="minorHAnsi" w:cstheme="minorHAnsi"/>
          <w:b/>
          <w:sz w:val="24"/>
          <w:szCs w:val="24"/>
        </w:rPr>
        <w:t xml:space="preserve"> </w:t>
      </w:r>
      <w:r w:rsidRPr="00D02062">
        <w:rPr>
          <w:rFonts w:asciiTheme="minorHAnsi" w:hAnsiTheme="minorHAnsi" w:cstheme="minorHAnsi"/>
          <w:sz w:val="24"/>
          <w:szCs w:val="24"/>
        </w:rPr>
        <w:t xml:space="preserve">Public Advocate must be notified, </w:t>
      </w:r>
      <w:r w:rsidRPr="00707A91">
        <w:rPr>
          <w:rFonts w:asciiTheme="minorHAnsi" w:hAnsiTheme="minorHAnsi" w:cstheme="minorHAnsi"/>
          <w:sz w:val="24"/>
          <w:szCs w:val="24"/>
        </w:rPr>
        <w:t>in writing</w:t>
      </w:r>
      <w:r w:rsidR="00707A91">
        <w:rPr>
          <w:rFonts w:asciiTheme="minorHAnsi" w:hAnsiTheme="minorHAnsi" w:cstheme="minorHAnsi"/>
          <w:sz w:val="24"/>
          <w:szCs w:val="24"/>
        </w:rPr>
        <w:t xml:space="preserve">, </w:t>
      </w:r>
      <w:r w:rsidR="00707A91" w:rsidRPr="00D02062">
        <w:rPr>
          <w:rFonts w:asciiTheme="minorHAnsi" w:hAnsiTheme="minorHAnsi" w:cstheme="minorHAnsi"/>
          <w:sz w:val="24"/>
          <w:szCs w:val="24"/>
        </w:rPr>
        <w:t>within twelve hours when a person is secluded</w:t>
      </w:r>
      <w:r w:rsidR="00707A91">
        <w:rPr>
          <w:rFonts w:asciiTheme="minorHAnsi" w:hAnsiTheme="minorHAnsi" w:cstheme="minorHAnsi"/>
          <w:sz w:val="24"/>
          <w:szCs w:val="24"/>
        </w:rPr>
        <w:t xml:space="preserve">. The person authorising the seclusion must complete the seclusion form and </w:t>
      </w:r>
      <w:r w:rsidR="00794F47">
        <w:rPr>
          <w:rFonts w:asciiTheme="minorHAnsi" w:hAnsiTheme="minorHAnsi" w:cstheme="minorHAnsi"/>
          <w:sz w:val="24"/>
          <w:szCs w:val="24"/>
        </w:rPr>
        <w:t xml:space="preserve">email </w:t>
      </w:r>
      <w:r w:rsidR="00707A91">
        <w:rPr>
          <w:rFonts w:asciiTheme="minorHAnsi" w:hAnsiTheme="minorHAnsi" w:cstheme="minorHAnsi"/>
          <w:sz w:val="24"/>
          <w:szCs w:val="24"/>
        </w:rPr>
        <w:t>it to the Public Advocate</w:t>
      </w:r>
      <w:r w:rsidR="0059435C" w:rsidRPr="00D02062">
        <w:rPr>
          <w:rFonts w:asciiTheme="minorHAnsi" w:hAnsiTheme="minorHAnsi" w:cstheme="minorHAnsi"/>
          <w:sz w:val="24"/>
          <w:szCs w:val="24"/>
        </w:rPr>
        <w:t>.</w:t>
      </w:r>
    </w:p>
    <w:p w14:paraId="6B38D996" w14:textId="371CCD3B" w:rsidR="007161AC" w:rsidRDefault="007161AC" w:rsidP="0085218D">
      <w:pPr>
        <w:pStyle w:val="BodyTextIndent3"/>
        <w:numPr>
          <w:ilvl w:val="0"/>
          <w:numId w:val="5"/>
        </w:numPr>
        <w:spacing w:after="0"/>
        <w:ind w:left="360"/>
        <w:rPr>
          <w:rFonts w:asciiTheme="minorHAnsi" w:hAnsiTheme="minorHAnsi" w:cstheme="minorHAnsi"/>
          <w:sz w:val="24"/>
          <w:szCs w:val="24"/>
        </w:rPr>
      </w:pPr>
      <w:r w:rsidRPr="00F237F9">
        <w:rPr>
          <w:rFonts w:asciiTheme="minorHAnsi" w:hAnsiTheme="minorHAnsi" w:cstheme="minorHAnsi"/>
          <w:sz w:val="24"/>
          <w:szCs w:val="24"/>
        </w:rPr>
        <w:t>Wherever possible, a consumer’s Advance Consent Directions (ACD) and Advance Agreements (AA</w:t>
      </w:r>
      <w:r w:rsidRPr="0096126B">
        <w:rPr>
          <w:rFonts w:asciiTheme="minorHAnsi" w:hAnsiTheme="minorHAnsi" w:cstheme="minorHAnsi"/>
          <w:sz w:val="24"/>
          <w:szCs w:val="24"/>
        </w:rPr>
        <w:t>)</w:t>
      </w:r>
      <w:r w:rsidR="00617EF8">
        <w:rPr>
          <w:rFonts w:asciiTheme="minorHAnsi" w:hAnsiTheme="minorHAnsi" w:cstheme="minorHAnsi"/>
          <w:sz w:val="24"/>
          <w:szCs w:val="24"/>
        </w:rPr>
        <w:t xml:space="preserve"> and/or Nominated Person </w:t>
      </w:r>
      <w:r w:rsidRPr="00F237F9">
        <w:rPr>
          <w:rFonts w:asciiTheme="minorHAnsi" w:hAnsiTheme="minorHAnsi" w:cstheme="minorHAnsi"/>
          <w:sz w:val="24"/>
          <w:szCs w:val="24"/>
        </w:rPr>
        <w:t>must be cons</w:t>
      </w:r>
      <w:r w:rsidR="0004383B">
        <w:rPr>
          <w:rFonts w:asciiTheme="minorHAnsi" w:hAnsiTheme="minorHAnsi" w:cstheme="minorHAnsi"/>
          <w:sz w:val="24"/>
          <w:szCs w:val="24"/>
        </w:rPr>
        <w:t>ulted</w:t>
      </w:r>
      <w:r w:rsidRPr="00F237F9">
        <w:rPr>
          <w:rFonts w:asciiTheme="minorHAnsi" w:hAnsiTheme="minorHAnsi" w:cstheme="minorHAnsi"/>
          <w:sz w:val="24"/>
          <w:szCs w:val="24"/>
        </w:rPr>
        <w:t xml:space="preserve"> </w:t>
      </w:r>
      <w:r w:rsidR="00953282">
        <w:rPr>
          <w:rFonts w:asciiTheme="minorHAnsi" w:hAnsiTheme="minorHAnsi" w:cstheme="minorHAnsi"/>
          <w:sz w:val="24"/>
          <w:szCs w:val="24"/>
        </w:rPr>
        <w:t>prior</w:t>
      </w:r>
      <w:r w:rsidRPr="00F237F9">
        <w:rPr>
          <w:rFonts w:asciiTheme="minorHAnsi" w:hAnsiTheme="minorHAnsi" w:cstheme="minorHAnsi"/>
          <w:sz w:val="24"/>
          <w:szCs w:val="24"/>
        </w:rPr>
        <w:t xml:space="preserve"> </w:t>
      </w:r>
      <w:r w:rsidR="00617EF8">
        <w:rPr>
          <w:rFonts w:asciiTheme="minorHAnsi" w:hAnsiTheme="minorHAnsi" w:cstheme="minorHAnsi"/>
          <w:sz w:val="24"/>
          <w:szCs w:val="24"/>
        </w:rPr>
        <w:t xml:space="preserve">to, or during </w:t>
      </w:r>
      <w:r w:rsidRPr="00F237F9">
        <w:rPr>
          <w:rFonts w:asciiTheme="minorHAnsi" w:hAnsiTheme="minorHAnsi" w:cstheme="minorHAnsi"/>
          <w:sz w:val="24"/>
          <w:szCs w:val="24"/>
        </w:rPr>
        <w:t>a seclusion episode.  An ACD and AA cannot over-ride the clinical decision to seclude</w:t>
      </w:r>
      <w:r w:rsidR="00360997">
        <w:rPr>
          <w:rFonts w:asciiTheme="minorHAnsi" w:hAnsiTheme="minorHAnsi" w:cstheme="minorHAnsi"/>
          <w:sz w:val="24"/>
          <w:szCs w:val="24"/>
        </w:rPr>
        <w:t xml:space="preserve"> a </w:t>
      </w:r>
      <w:r w:rsidR="002874B8">
        <w:rPr>
          <w:rFonts w:asciiTheme="minorHAnsi" w:hAnsiTheme="minorHAnsi" w:cstheme="minorHAnsi"/>
          <w:sz w:val="24"/>
          <w:szCs w:val="24"/>
        </w:rPr>
        <w:t>p</w:t>
      </w:r>
      <w:r w:rsidR="00360997">
        <w:rPr>
          <w:rFonts w:asciiTheme="minorHAnsi" w:hAnsiTheme="minorHAnsi" w:cstheme="minorHAnsi"/>
          <w:sz w:val="24"/>
          <w:szCs w:val="24"/>
        </w:rPr>
        <w:t>erson</w:t>
      </w:r>
      <w:r w:rsidRPr="00F237F9">
        <w:rPr>
          <w:rFonts w:asciiTheme="minorHAnsi" w:hAnsiTheme="minorHAnsi" w:cstheme="minorHAnsi"/>
          <w:sz w:val="24"/>
          <w:szCs w:val="24"/>
        </w:rPr>
        <w:t>.</w:t>
      </w:r>
    </w:p>
    <w:p w14:paraId="5BE13949" w14:textId="11B9238B" w:rsidR="00A1351B" w:rsidRPr="00180F75" w:rsidRDefault="00A1351B" w:rsidP="00A1351B">
      <w:pPr>
        <w:numPr>
          <w:ilvl w:val="0"/>
          <w:numId w:val="2"/>
        </w:numPr>
        <w:rPr>
          <w:rFonts w:asciiTheme="minorHAnsi" w:hAnsiTheme="minorHAnsi" w:cstheme="minorHAnsi"/>
          <w:szCs w:val="24"/>
        </w:rPr>
      </w:pPr>
      <w:r w:rsidRPr="00180F75">
        <w:rPr>
          <w:rFonts w:asciiTheme="minorHAnsi" w:hAnsiTheme="minorHAnsi"/>
          <w:szCs w:val="24"/>
        </w:rPr>
        <w:t xml:space="preserve">Where appropriate, and the person has provided consent for information to be shared, the following people are to be informed </w:t>
      </w:r>
      <w:r w:rsidR="00617EF8">
        <w:rPr>
          <w:rFonts w:asciiTheme="minorHAnsi" w:hAnsiTheme="minorHAnsi"/>
          <w:szCs w:val="24"/>
        </w:rPr>
        <w:t xml:space="preserve">as soon as possible </w:t>
      </w:r>
      <w:r w:rsidRPr="00180F75">
        <w:rPr>
          <w:rFonts w:asciiTheme="minorHAnsi" w:hAnsiTheme="minorHAnsi"/>
          <w:szCs w:val="24"/>
        </w:rPr>
        <w:t>of the seclusion episode:</w:t>
      </w:r>
    </w:p>
    <w:p w14:paraId="681C37E0" w14:textId="77777777" w:rsidR="00617EF8" w:rsidRPr="00617EF8" w:rsidRDefault="00617EF8" w:rsidP="00A1351B">
      <w:pPr>
        <w:pStyle w:val="ListBullet"/>
        <w:ind w:left="786"/>
      </w:pPr>
      <w:r w:rsidRPr="00180F75">
        <w:t xml:space="preserve">a nominated person identified in accordance with the </w:t>
      </w:r>
      <w:r w:rsidRPr="00180F75">
        <w:rPr>
          <w:i/>
        </w:rPr>
        <w:t>Mental Health Act 2015</w:t>
      </w:r>
    </w:p>
    <w:p w14:paraId="6A5F905D" w14:textId="11CFB33F" w:rsidR="00A1351B" w:rsidRDefault="00A1351B" w:rsidP="00A1351B">
      <w:pPr>
        <w:pStyle w:val="ListBullet"/>
        <w:ind w:left="786"/>
      </w:pPr>
      <w:r w:rsidRPr="00180F75">
        <w:t>people with parental responsibilities</w:t>
      </w:r>
    </w:p>
    <w:p w14:paraId="6F3240BC" w14:textId="77777777" w:rsidR="00A1351B" w:rsidRDefault="00A1351B" w:rsidP="00A1351B">
      <w:pPr>
        <w:pStyle w:val="ListBullet"/>
        <w:ind w:left="786"/>
      </w:pPr>
      <w:r w:rsidRPr="00180F75">
        <w:t>guardia</w:t>
      </w:r>
      <w:r>
        <w:t>n</w:t>
      </w:r>
    </w:p>
    <w:p w14:paraId="75EA5D49" w14:textId="77777777" w:rsidR="00A1351B" w:rsidRDefault="00A1351B" w:rsidP="00A1351B">
      <w:pPr>
        <w:pStyle w:val="ListBullet"/>
        <w:ind w:left="786"/>
      </w:pPr>
      <w:r>
        <w:t>their family</w:t>
      </w:r>
    </w:p>
    <w:p w14:paraId="7EA845A4" w14:textId="15EF9804" w:rsidR="00A1351B" w:rsidRDefault="00A1351B" w:rsidP="00617EF8">
      <w:pPr>
        <w:pStyle w:val="ListBullet"/>
        <w:ind w:left="786"/>
      </w:pPr>
      <w:r w:rsidRPr="00180F75">
        <w:t>a person with nominated power of attorney</w:t>
      </w:r>
    </w:p>
    <w:p w14:paraId="577BA81A" w14:textId="79E17C71" w:rsidR="00A1351B" w:rsidRPr="00A1351B" w:rsidRDefault="00A1351B" w:rsidP="00A1351B">
      <w:pPr>
        <w:pStyle w:val="ListBullet"/>
        <w:ind w:left="786"/>
        <w:rPr>
          <w:rFonts w:cstheme="minorHAnsi"/>
        </w:rPr>
      </w:pPr>
      <w:r w:rsidRPr="00180F75">
        <w:t>health attorney</w:t>
      </w:r>
      <w:r>
        <w:t>.</w:t>
      </w:r>
    </w:p>
    <w:p w14:paraId="1A6A2163" w14:textId="77777777" w:rsidR="004602D1" w:rsidRDefault="004602D1" w:rsidP="004602D1">
      <w:pPr>
        <w:rPr>
          <w:rFonts w:asciiTheme="minorHAnsi" w:hAnsiTheme="minorHAnsi" w:cstheme="minorHAnsi"/>
        </w:rPr>
      </w:pPr>
    </w:p>
    <w:p w14:paraId="748FA59C" w14:textId="16727147" w:rsidR="006F4456" w:rsidRPr="006F4456" w:rsidRDefault="004602D1" w:rsidP="006F4456">
      <w:r>
        <w:t xml:space="preserve">This procedure should be read in conjunction with the </w:t>
      </w:r>
      <w:r w:rsidR="006F4456" w:rsidRPr="006F4456">
        <w:rPr>
          <w:i/>
        </w:rPr>
        <w:t>Restraint of Person</w:t>
      </w:r>
      <w:r w:rsidR="000013CC">
        <w:rPr>
          <w:i/>
        </w:rPr>
        <w:t xml:space="preserve"> Detained under the Mental Health Act 2015</w:t>
      </w:r>
      <w:r w:rsidR="006F4456" w:rsidRPr="006F4456">
        <w:rPr>
          <w:i/>
        </w:rPr>
        <w:t xml:space="preserve"> </w:t>
      </w:r>
      <w:r w:rsidR="000013CC">
        <w:rPr>
          <w:i/>
        </w:rPr>
        <w:t>Procedure</w:t>
      </w:r>
      <w:r w:rsidR="006F4456">
        <w:t xml:space="preserve"> and</w:t>
      </w:r>
      <w:r w:rsidR="004C6DBF">
        <w:t xml:space="preserve"> for de-escalation and physical restraint training/techniques</w:t>
      </w:r>
      <w:r w:rsidR="006F4456">
        <w:t xml:space="preserve"> the</w:t>
      </w:r>
      <w:r w:rsidR="008820B0">
        <w:t xml:space="preserve"> </w:t>
      </w:r>
      <w:r w:rsidR="00360997">
        <w:rPr>
          <w:i/>
          <w:iCs/>
        </w:rPr>
        <w:t xml:space="preserve">Occupational </w:t>
      </w:r>
      <w:r w:rsidR="006F4456" w:rsidRPr="006F4456">
        <w:rPr>
          <w:i/>
        </w:rPr>
        <w:t xml:space="preserve">Violence </w:t>
      </w:r>
      <w:r w:rsidR="006F4456">
        <w:rPr>
          <w:i/>
        </w:rPr>
        <w:t>P</w:t>
      </w:r>
      <w:r w:rsidR="006F4456" w:rsidRPr="006F4456">
        <w:rPr>
          <w:i/>
        </w:rPr>
        <w:t>olicy and Procedure</w:t>
      </w:r>
      <w:r w:rsidR="006F4456">
        <w:t>.</w:t>
      </w:r>
    </w:p>
    <w:p w14:paraId="45D138EC" w14:textId="77777777" w:rsidR="00DE4E25" w:rsidRDefault="00DE4E25" w:rsidP="007B6904">
      <w:pPr>
        <w:rPr>
          <w:rFonts w:cs="Arial"/>
          <w:b/>
          <w:szCs w:val="24"/>
        </w:rPr>
      </w:pPr>
    </w:p>
    <w:p w14:paraId="6EB5ED50" w14:textId="4ACF305F" w:rsidR="007161AC" w:rsidRPr="009121F9" w:rsidRDefault="00644D85" w:rsidP="009E70F4">
      <w:pPr>
        <w:jc w:val="right"/>
        <w:rPr>
          <w:rFonts w:cs="Arial"/>
          <w:b/>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4923553C" w14:textId="77777777" w:rsidTr="0074223E">
        <w:trPr>
          <w:cantSplit/>
          <w:trHeight w:val="285"/>
        </w:trPr>
        <w:tc>
          <w:tcPr>
            <w:tcW w:w="9158" w:type="dxa"/>
            <w:shd w:val="clear" w:color="auto" w:fill="A6A6A6" w:themeFill="background1" w:themeFillShade="A6"/>
          </w:tcPr>
          <w:p w14:paraId="352E37E6" w14:textId="77777777" w:rsidR="007B6904" w:rsidRPr="003D2D06" w:rsidRDefault="007B6904" w:rsidP="004213C3">
            <w:pPr>
              <w:pStyle w:val="Heading1"/>
            </w:pPr>
            <w:bookmarkStart w:id="12" w:name="_Toc389473277"/>
            <w:bookmarkStart w:id="13" w:name="_Toc102733719"/>
            <w:r w:rsidRPr="003D2D06">
              <w:t>Scope</w:t>
            </w:r>
            <w:bookmarkEnd w:id="12"/>
            <w:bookmarkEnd w:id="13"/>
          </w:p>
        </w:tc>
      </w:tr>
    </w:tbl>
    <w:p w14:paraId="6B89C11A" w14:textId="77777777" w:rsidR="007B6904" w:rsidRPr="00CD1C0E" w:rsidRDefault="007B6904" w:rsidP="007B6904">
      <w:pPr>
        <w:rPr>
          <w:szCs w:val="24"/>
        </w:rPr>
      </w:pPr>
    </w:p>
    <w:p w14:paraId="1EC1E846" w14:textId="6E0CC44D" w:rsidR="006F4456" w:rsidRDefault="006F4456" w:rsidP="006F4456">
      <w:pPr>
        <w:rPr>
          <w:szCs w:val="24"/>
        </w:rPr>
      </w:pPr>
      <w:r>
        <w:rPr>
          <w:szCs w:val="24"/>
        </w:rPr>
        <w:t xml:space="preserve">This procedure </w:t>
      </w:r>
      <w:r w:rsidR="00360997">
        <w:rPr>
          <w:szCs w:val="24"/>
        </w:rPr>
        <w:t>applies</w:t>
      </w:r>
      <w:r>
        <w:rPr>
          <w:szCs w:val="24"/>
        </w:rPr>
        <w:t xml:space="preserve"> to all </w:t>
      </w:r>
      <w:r w:rsidR="00182F07">
        <w:rPr>
          <w:szCs w:val="24"/>
        </w:rPr>
        <w:t>CHS</w:t>
      </w:r>
      <w:r>
        <w:rPr>
          <w:szCs w:val="24"/>
        </w:rPr>
        <w:t xml:space="preserve"> staff providing care to people being secluded under the </w:t>
      </w:r>
      <w:r w:rsidRPr="00F515FC">
        <w:rPr>
          <w:i/>
          <w:szCs w:val="24"/>
        </w:rPr>
        <w:t>Mental Health Act</w:t>
      </w:r>
      <w:r>
        <w:rPr>
          <w:szCs w:val="24"/>
        </w:rPr>
        <w:t xml:space="preserve"> </w:t>
      </w:r>
      <w:r w:rsidRPr="00F515FC">
        <w:rPr>
          <w:i/>
          <w:szCs w:val="24"/>
        </w:rPr>
        <w:t>2015</w:t>
      </w:r>
      <w:r>
        <w:rPr>
          <w:szCs w:val="24"/>
        </w:rPr>
        <w:t xml:space="preserve">. </w:t>
      </w:r>
    </w:p>
    <w:p w14:paraId="0FF89994" w14:textId="77777777" w:rsidR="006F4456" w:rsidRDefault="006F4456" w:rsidP="006F4456">
      <w:pPr>
        <w:rPr>
          <w:szCs w:val="24"/>
        </w:rPr>
      </w:pPr>
    </w:p>
    <w:p w14:paraId="4F287591" w14:textId="78422D0A" w:rsidR="006F4456" w:rsidRDefault="006F4456" w:rsidP="006F4456">
      <w:pPr>
        <w:pStyle w:val="ListBullet"/>
        <w:numPr>
          <w:ilvl w:val="0"/>
          <w:numId w:val="0"/>
        </w:numPr>
      </w:pPr>
      <w:r>
        <w:rPr>
          <w:szCs w:val="24"/>
        </w:rPr>
        <w:t xml:space="preserve">For the purposes of this procedure, seclusion is defined as the involuntary placing of a person alone, in </w:t>
      </w:r>
      <w:r w:rsidR="006D2723">
        <w:rPr>
          <w:szCs w:val="24"/>
        </w:rPr>
        <w:t>any</w:t>
      </w:r>
      <w:r>
        <w:rPr>
          <w:szCs w:val="24"/>
        </w:rPr>
        <w:t xml:space="preserve"> room </w:t>
      </w:r>
      <w:r w:rsidR="006106DE">
        <w:rPr>
          <w:szCs w:val="24"/>
        </w:rPr>
        <w:t>o</w:t>
      </w:r>
      <w:r>
        <w:t xml:space="preserve">r area from which free exit is prevented. </w:t>
      </w:r>
    </w:p>
    <w:p w14:paraId="079A7C6B" w14:textId="4CA3D90E" w:rsidR="00360997" w:rsidRDefault="00360997" w:rsidP="006F4456">
      <w:pPr>
        <w:pStyle w:val="ListBullet"/>
        <w:numPr>
          <w:ilvl w:val="0"/>
          <w:numId w:val="0"/>
        </w:numPr>
      </w:pPr>
    </w:p>
    <w:p w14:paraId="44CAD32A" w14:textId="234857FB" w:rsidR="00360997" w:rsidRDefault="00360997" w:rsidP="006F4456">
      <w:pPr>
        <w:pStyle w:val="ListBullet"/>
        <w:numPr>
          <w:ilvl w:val="0"/>
          <w:numId w:val="0"/>
        </w:numPr>
      </w:pPr>
      <w:r>
        <w:t>This procedure applies to the following CHS staff working within their scope of practice:</w:t>
      </w:r>
    </w:p>
    <w:p w14:paraId="2963FF84" w14:textId="1DC6BED6" w:rsidR="00360997" w:rsidRPr="00A001B3" w:rsidRDefault="00360997" w:rsidP="00A001B3">
      <w:pPr>
        <w:pStyle w:val="ListBullet"/>
      </w:pPr>
      <w:r w:rsidRPr="00A001B3">
        <w:t>Medical Officers</w:t>
      </w:r>
    </w:p>
    <w:p w14:paraId="6C93E84A" w14:textId="4B82619F" w:rsidR="006106DE" w:rsidRPr="00A001B3" w:rsidRDefault="006106DE" w:rsidP="00A001B3">
      <w:pPr>
        <w:pStyle w:val="ListBullet"/>
      </w:pPr>
      <w:r w:rsidRPr="00A001B3">
        <w:t>Mental Health Officers</w:t>
      </w:r>
    </w:p>
    <w:p w14:paraId="48EBFFFF" w14:textId="6A7F3E8C" w:rsidR="00360997" w:rsidRPr="00A001B3" w:rsidRDefault="00360997" w:rsidP="00A001B3">
      <w:pPr>
        <w:pStyle w:val="ListBullet"/>
      </w:pPr>
      <w:r w:rsidRPr="00A001B3">
        <w:t>Nurses and Midwives</w:t>
      </w:r>
    </w:p>
    <w:p w14:paraId="6BA89312" w14:textId="4C4965B8" w:rsidR="00360997" w:rsidRPr="00A001B3" w:rsidRDefault="00360997" w:rsidP="00A001B3">
      <w:pPr>
        <w:pStyle w:val="ListBullet"/>
      </w:pPr>
      <w:r w:rsidRPr="00A001B3">
        <w:t>Allied Health Professionals</w:t>
      </w:r>
    </w:p>
    <w:p w14:paraId="36D0216E" w14:textId="2CEBCE00" w:rsidR="00360997" w:rsidRPr="00AC667E" w:rsidRDefault="00360997" w:rsidP="00A001B3">
      <w:pPr>
        <w:pStyle w:val="ListBullet"/>
      </w:pPr>
      <w:r w:rsidRPr="00A001B3">
        <w:t>Students</w:t>
      </w:r>
      <w:r>
        <w:t xml:space="preserve"> under direct supervision.</w:t>
      </w:r>
    </w:p>
    <w:p w14:paraId="5E331B5C" w14:textId="05678F59" w:rsidR="001F2A9B" w:rsidRDefault="001F2A9B" w:rsidP="00F14EC1"/>
    <w:p w14:paraId="31F983FB" w14:textId="4099CFB4" w:rsidR="000013CC" w:rsidRPr="000C3160" w:rsidRDefault="000013CC" w:rsidP="000013CC">
      <w:pPr>
        <w:pStyle w:val="ListBullet"/>
        <w:numPr>
          <w:ilvl w:val="0"/>
          <w:numId w:val="0"/>
        </w:numPr>
      </w:pPr>
      <w:r>
        <w:t xml:space="preserve">When this document refers to a mental health order under the </w:t>
      </w:r>
      <w:r>
        <w:rPr>
          <w:i/>
          <w:iCs/>
        </w:rPr>
        <w:t>Mental Health Act</w:t>
      </w:r>
      <w:r>
        <w:t xml:space="preserve"> 2015 it refers to any of the following </w:t>
      </w:r>
      <w:r w:rsidRPr="000C3160">
        <w:t>:</w:t>
      </w:r>
    </w:p>
    <w:p w14:paraId="4C48FA8A" w14:textId="1167D5A1" w:rsidR="000013CC" w:rsidRPr="000013CC" w:rsidRDefault="000013CC" w:rsidP="000013CC">
      <w:pPr>
        <w:pStyle w:val="ListBullet"/>
      </w:pPr>
      <w:r w:rsidRPr="000013CC">
        <w:t>Emergency Order (EO) or Emergency Assessment Order (EA) , or</w:t>
      </w:r>
    </w:p>
    <w:p w14:paraId="26C06F7A" w14:textId="323BB69A" w:rsidR="000013CC" w:rsidRPr="000013CC" w:rsidRDefault="000013CC" w:rsidP="000013CC">
      <w:pPr>
        <w:pStyle w:val="ListBullet"/>
      </w:pPr>
      <w:r w:rsidRPr="000013CC">
        <w:t>Emergency Detention three day order (ED3) or an Emergency Detention 11 day order (ED11)(ss. 85(1)(b)(2)), or</w:t>
      </w:r>
    </w:p>
    <w:p w14:paraId="3F817203" w14:textId="6737D020" w:rsidR="000013CC" w:rsidRPr="000013CC" w:rsidRDefault="000013CC" w:rsidP="000013CC">
      <w:pPr>
        <w:pStyle w:val="ListBullet"/>
      </w:pPr>
      <w:r w:rsidRPr="000013CC">
        <w:t>Psychiatric Treatment Order (PTO) or Forensic Psychiatric Treatment Order (FPTO), where the Treatment Plan and Location Determination states that the person may be admitted to an approved mental health facility (ss. 59(1)(a) and 102(1)(a)(5)), or</w:t>
      </w:r>
    </w:p>
    <w:p w14:paraId="63FFBCFF" w14:textId="2FD88C15" w:rsidR="000013CC" w:rsidRPr="000C3160" w:rsidRDefault="000013CC" w:rsidP="000013CC">
      <w:pPr>
        <w:pStyle w:val="ListBullet"/>
        <w:rPr>
          <w:i/>
        </w:rPr>
      </w:pPr>
      <w:r w:rsidRPr="000013CC">
        <w:t>Community Care Order (CCO), or Forensic Community Care Order (FCCO) where the Treatment Plan and Location Determination states that the person may be admitted to an approved</w:t>
      </w:r>
      <w:r>
        <w:t xml:space="preserve"> community care facility (ss. 102(1)(d)(ii)</w:t>
      </w:r>
      <w:r>
        <w:rPr>
          <w:i/>
        </w:rPr>
        <w:t xml:space="preserve"> </w:t>
      </w:r>
      <w:r w:rsidRPr="0066128F">
        <w:t>and 10</w:t>
      </w:r>
      <w:r>
        <w:t>9</w:t>
      </w:r>
      <w:r w:rsidRPr="0066128F">
        <w:t>(1)(</w:t>
      </w:r>
      <w:r>
        <w:t>c</w:t>
      </w:r>
      <w:r w:rsidRPr="0066128F">
        <w:t>)</w:t>
      </w:r>
      <w:r>
        <w:t>(ii)).</w:t>
      </w:r>
    </w:p>
    <w:p w14:paraId="7977D65C" w14:textId="77777777" w:rsidR="000013CC" w:rsidRDefault="000013CC" w:rsidP="00F14EC1"/>
    <w:p w14:paraId="69AD7089" w14:textId="3698EE96" w:rsidR="007B6904" w:rsidRDefault="00644D85" w:rsidP="00F14EC1">
      <w:pPr>
        <w:jc w:val="right"/>
        <w:rPr>
          <w:rStyle w:val="Hyperlink"/>
          <w:rFonts w:cs="Arial"/>
          <w:i/>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55122E" w:rsidRPr="00CD1C0E" w14:paraId="0CE53BF8" w14:textId="77777777" w:rsidTr="00CD3687">
        <w:trPr>
          <w:cantSplit/>
          <w:trHeight w:val="285"/>
        </w:trPr>
        <w:tc>
          <w:tcPr>
            <w:tcW w:w="9158" w:type="dxa"/>
            <w:shd w:val="clear" w:color="auto" w:fill="A6A6A6" w:themeFill="background1" w:themeFillShade="A6"/>
          </w:tcPr>
          <w:p w14:paraId="12FCF239" w14:textId="097836B9" w:rsidR="0055122E" w:rsidRPr="00C76688" w:rsidRDefault="0055122E" w:rsidP="00CD3687">
            <w:pPr>
              <w:pStyle w:val="Heading1"/>
            </w:pPr>
            <w:bookmarkStart w:id="14" w:name="_Toc102733720"/>
            <w:r w:rsidRPr="00C76688">
              <w:t>Section 1 –</w:t>
            </w:r>
            <w:r>
              <w:t xml:space="preserve"> Principles</w:t>
            </w:r>
            <w:bookmarkEnd w:id="14"/>
            <w:r>
              <w:t xml:space="preserve"> </w:t>
            </w:r>
          </w:p>
        </w:tc>
      </w:tr>
    </w:tbl>
    <w:p w14:paraId="6F59AA39" w14:textId="77777777" w:rsidR="00166A44" w:rsidRDefault="00166A44" w:rsidP="00166A44">
      <w:pPr>
        <w:pStyle w:val="BodyTextIndent3"/>
        <w:spacing w:after="0"/>
        <w:ind w:left="0"/>
        <w:rPr>
          <w:rFonts w:asciiTheme="minorHAnsi" w:hAnsiTheme="minorHAnsi" w:cstheme="minorHAnsi"/>
          <w:sz w:val="24"/>
          <w:szCs w:val="24"/>
        </w:rPr>
      </w:pPr>
    </w:p>
    <w:p w14:paraId="59B22595" w14:textId="38CE5F96" w:rsidR="00166A44" w:rsidRPr="00166A44" w:rsidRDefault="00166A44" w:rsidP="00166A44">
      <w:pPr>
        <w:pStyle w:val="BodyTextIndent3"/>
        <w:numPr>
          <w:ilvl w:val="0"/>
          <w:numId w:val="7"/>
        </w:numPr>
        <w:spacing w:after="0"/>
        <w:rPr>
          <w:rFonts w:asciiTheme="minorHAnsi" w:hAnsiTheme="minorHAnsi" w:cstheme="minorHAnsi"/>
          <w:sz w:val="24"/>
          <w:szCs w:val="24"/>
        </w:rPr>
      </w:pPr>
      <w:r w:rsidRPr="00166A44">
        <w:rPr>
          <w:rFonts w:asciiTheme="minorHAnsi" w:hAnsiTheme="minorHAnsi" w:cstheme="minorHAnsi"/>
          <w:sz w:val="24"/>
          <w:szCs w:val="24"/>
        </w:rPr>
        <w:t xml:space="preserve">CHS staff will respond to challenging behaviour, including behaviour that limits the ability to safely provide care, in ways that engage with the </w:t>
      </w:r>
      <w:r w:rsidR="008C69E6">
        <w:rPr>
          <w:rFonts w:asciiTheme="minorHAnsi" w:hAnsiTheme="minorHAnsi" w:cstheme="minorHAnsi"/>
          <w:sz w:val="24"/>
          <w:szCs w:val="24"/>
        </w:rPr>
        <w:t>person</w:t>
      </w:r>
      <w:r w:rsidRPr="00166A44">
        <w:rPr>
          <w:rFonts w:asciiTheme="minorHAnsi" w:hAnsiTheme="minorHAnsi" w:cstheme="minorHAnsi"/>
          <w:sz w:val="24"/>
          <w:szCs w:val="24"/>
        </w:rPr>
        <w:t xml:space="preserve"> and carer, and respect the individual’s rights, dignity, autonomy and decision-making capacity, while effectively managing risk to the </w:t>
      </w:r>
      <w:r w:rsidR="008C69E6">
        <w:rPr>
          <w:rFonts w:asciiTheme="minorHAnsi" w:hAnsiTheme="minorHAnsi" w:cstheme="minorHAnsi"/>
          <w:sz w:val="24"/>
          <w:szCs w:val="24"/>
        </w:rPr>
        <w:t>person</w:t>
      </w:r>
      <w:r w:rsidRPr="00166A44">
        <w:rPr>
          <w:rFonts w:asciiTheme="minorHAnsi" w:hAnsiTheme="minorHAnsi" w:cstheme="minorHAnsi"/>
          <w:sz w:val="24"/>
          <w:szCs w:val="24"/>
        </w:rPr>
        <w:t xml:space="preserve">, health care professionals and others. Refer to </w:t>
      </w:r>
      <w:r w:rsidRPr="00166A44">
        <w:rPr>
          <w:rFonts w:asciiTheme="minorHAnsi" w:hAnsiTheme="minorHAnsi" w:cstheme="minorHAnsi"/>
          <w:i/>
          <w:iCs/>
          <w:sz w:val="24"/>
          <w:szCs w:val="24"/>
        </w:rPr>
        <w:t>Challenging Behaviour Guideline</w:t>
      </w:r>
    </w:p>
    <w:p w14:paraId="1131E574" w14:textId="2A030E64" w:rsidR="00166A44" w:rsidRPr="00166A44" w:rsidRDefault="00166A44" w:rsidP="00166A44">
      <w:pPr>
        <w:pStyle w:val="BodyTextIndent3"/>
        <w:numPr>
          <w:ilvl w:val="0"/>
          <w:numId w:val="7"/>
        </w:numPr>
        <w:spacing w:after="0"/>
        <w:rPr>
          <w:rFonts w:asciiTheme="minorHAnsi" w:hAnsiTheme="minorHAnsi" w:cstheme="minorHAnsi"/>
          <w:sz w:val="24"/>
          <w:szCs w:val="24"/>
        </w:rPr>
      </w:pPr>
      <w:r w:rsidRPr="00166A44">
        <w:rPr>
          <w:rFonts w:asciiTheme="minorHAnsi" w:hAnsiTheme="minorHAnsi" w:cstheme="minorHAnsi"/>
          <w:sz w:val="24"/>
          <w:szCs w:val="24"/>
        </w:rPr>
        <w:t xml:space="preserve">The use of </w:t>
      </w:r>
      <w:r>
        <w:rPr>
          <w:rFonts w:asciiTheme="minorHAnsi" w:hAnsiTheme="minorHAnsi" w:cstheme="minorHAnsi"/>
          <w:sz w:val="24"/>
          <w:szCs w:val="24"/>
        </w:rPr>
        <w:t>seclusion</w:t>
      </w:r>
      <w:r w:rsidRPr="00166A44">
        <w:rPr>
          <w:rFonts w:asciiTheme="minorHAnsi" w:hAnsiTheme="minorHAnsi" w:cstheme="minorHAnsi"/>
          <w:sz w:val="24"/>
          <w:szCs w:val="24"/>
        </w:rPr>
        <w:t xml:space="preserve"> should be a last resort, and only occurs where: </w:t>
      </w:r>
    </w:p>
    <w:p w14:paraId="423C5F0B" w14:textId="4525E99F" w:rsidR="00166A44" w:rsidRPr="00166A44" w:rsidRDefault="00166A44" w:rsidP="00166A44">
      <w:pPr>
        <w:pStyle w:val="BodyTextIndent3"/>
        <w:numPr>
          <w:ilvl w:val="1"/>
          <w:numId w:val="7"/>
        </w:numPr>
        <w:spacing w:after="0"/>
        <w:ind w:left="709"/>
        <w:rPr>
          <w:rFonts w:asciiTheme="minorHAnsi" w:hAnsiTheme="minorHAnsi" w:cstheme="minorHAnsi"/>
          <w:sz w:val="24"/>
          <w:szCs w:val="24"/>
        </w:rPr>
      </w:pPr>
      <w:r w:rsidRPr="00166A44">
        <w:rPr>
          <w:rFonts w:asciiTheme="minorHAnsi" w:hAnsiTheme="minorHAnsi" w:cstheme="minorHAnsi"/>
          <w:sz w:val="24"/>
          <w:szCs w:val="24"/>
        </w:rPr>
        <w:t xml:space="preserve">alternative strategies have failed to achieve or maintain safety for the </w:t>
      </w:r>
      <w:r w:rsidR="008C69E6">
        <w:rPr>
          <w:rFonts w:asciiTheme="minorHAnsi" w:hAnsiTheme="minorHAnsi" w:cstheme="minorHAnsi"/>
          <w:sz w:val="24"/>
          <w:szCs w:val="24"/>
        </w:rPr>
        <w:t>person</w:t>
      </w:r>
      <w:r w:rsidRPr="00166A44">
        <w:rPr>
          <w:rFonts w:asciiTheme="minorHAnsi" w:hAnsiTheme="minorHAnsi" w:cstheme="minorHAnsi"/>
          <w:sz w:val="24"/>
          <w:szCs w:val="24"/>
        </w:rPr>
        <w:t xml:space="preserve"> experiencing distress, health care professionals or others </w:t>
      </w:r>
    </w:p>
    <w:p w14:paraId="211702EA" w14:textId="5A80438A" w:rsidR="00166A44" w:rsidRPr="00166A44" w:rsidRDefault="00166A44" w:rsidP="00166A44">
      <w:pPr>
        <w:pStyle w:val="BodyTextIndent3"/>
        <w:numPr>
          <w:ilvl w:val="1"/>
          <w:numId w:val="7"/>
        </w:numPr>
        <w:spacing w:after="0"/>
        <w:ind w:left="709"/>
        <w:rPr>
          <w:rFonts w:asciiTheme="minorHAnsi" w:hAnsiTheme="minorHAnsi" w:cstheme="minorHAnsi"/>
          <w:sz w:val="24"/>
          <w:szCs w:val="24"/>
        </w:rPr>
      </w:pPr>
      <w:r w:rsidRPr="00166A44">
        <w:rPr>
          <w:rFonts w:asciiTheme="minorHAnsi" w:hAnsiTheme="minorHAnsi" w:cstheme="minorHAnsi"/>
          <w:sz w:val="24"/>
          <w:szCs w:val="24"/>
        </w:rPr>
        <w:t xml:space="preserve">alternative strategies have failed to enable safe provision of treatment, for example medications required by an Inpatient Treatment Order </w:t>
      </w:r>
    </w:p>
    <w:p w14:paraId="0AD77D4A" w14:textId="30B25F8B" w:rsidR="00166A44" w:rsidRPr="00166A44" w:rsidRDefault="00166A44" w:rsidP="00166A44">
      <w:pPr>
        <w:pStyle w:val="BodyTextIndent3"/>
        <w:numPr>
          <w:ilvl w:val="1"/>
          <w:numId w:val="7"/>
        </w:numPr>
        <w:spacing w:after="0"/>
        <w:ind w:left="709"/>
        <w:rPr>
          <w:rFonts w:asciiTheme="minorHAnsi" w:hAnsiTheme="minorHAnsi" w:cstheme="minorHAnsi"/>
          <w:sz w:val="24"/>
          <w:szCs w:val="24"/>
        </w:rPr>
      </w:pPr>
      <w:r w:rsidRPr="00166A44">
        <w:rPr>
          <w:rFonts w:asciiTheme="minorHAnsi" w:hAnsiTheme="minorHAnsi" w:cstheme="minorHAnsi"/>
          <w:sz w:val="24"/>
          <w:szCs w:val="24"/>
        </w:rPr>
        <w:lastRenderedPageBreak/>
        <w:t xml:space="preserve">behaviours and actions are assessed to be imminently or actually harmful to a </w:t>
      </w:r>
      <w:r w:rsidR="008C69E6">
        <w:rPr>
          <w:rFonts w:asciiTheme="minorHAnsi" w:hAnsiTheme="minorHAnsi" w:cstheme="minorHAnsi"/>
          <w:sz w:val="24"/>
          <w:szCs w:val="24"/>
        </w:rPr>
        <w:t>person</w:t>
      </w:r>
      <w:r w:rsidRPr="00166A44">
        <w:rPr>
          <w:rFonts w:asciiTheme="minorHAnsi" w:hAnsiTheme="minorHAnsi" w:cstheme="minorHAnsi"/>
          <w:sz w:val="24"/>
          <w:szCs w:val="24"/>
        </w:rPr>
        <w:t xml:space="preserve"> or others, or </w:t>
      </w:r>
    </w:p>
    <w:p w14:paraId="2F2DFC80" w14:textId="40F25D97" w:rsidR="00166A44" w:rsidRPr="00166A44" w:rsidRDefault="00166A44" w:rsidP="00166A44">
      <w:pPr>
        <w:pStyle w:val="BodyTextIndent3"/>
        <w:numPr>
          <w:ilvl w:val="1"/>
          <w:numId w:val="7"/>
        </w:numPr>
        <w:spacing w:after="0"/>
        <w:ind w:left="709"/>
        <w:rPr>
          <w:rFonts w:asciiTheme="minorHAnsi" w:hAnsiTheme="minorHAnsi" w:cstheme="minorHAnsi"/>
          <w:sz w:val="24"/>
          <w:szCs w:val="24"/>
        </w:rPr>
      </w:pPr>
      <w:r w:rsidRPr="00166A44">
        <w:rPr>
          <w:rFonts w:asciiTheme="minorHAnsi" w:hAnsiTheme="minorHAnsi" w:cstheme="minorHAnsi"/>
          <w:sz w:val="24"/>
          <w:szCs w:val="24"/>
        </w:rPr>
        <w:t xml:space="preserve">the health practitioner believes a failure to do so could put the </w:t>
      </w:r>
      <w:r w:rsidR="008C69E6">
        <w:rPr>
          <w:rFonts w:asciiTheme="minorHAnsi" w:hAnsiTheme="minorHAnsi" w:cstheme="minorHAnsi"/>
          <w:sz w:val="24"/>
          <w:szCs w:val="24"/>
        </w:rPr>
        <w:t>person</w:t>
      </w:r>
      <w:r w:rsidRPr="00166A44">
        <w:rPr>
          <w:rFonts w:asciiTheme="minorHAnsi" w:hAnsiTheme="minorHAnsi" w:cstheme="minorHAnsi"/>
          <w:sz w:val="24"/>
          <w:szCs w:val="24"/>
        </w:rPr>
        <w:t xml:space="preserve">, health care professionals or public at a significant health or safety risk. </w:t>
      </w:r>
    </w:p>
    <w:p w14:paraId="388A7EF9" w14:textId="3D53FA32" w:rsidR="0055122E" w:rsidRPr="00166A44" w:rsidRDefault="0055122E" w:rsidP="00166A44">
      <w:pPr>
        <w:pStyle w:val="BodyTextIndent3"/>
        <w:numPr>
          <w:ilvl w:val="0"/>
          <w:numId w:val="7"/>
        </w:numPr>
        <w:spacing w:after="0"/>
        <w:rPr>
          <w:rFonts w:asciiTheme="minorHAnsi" w:hAnsiTheme="minorHAnsi" w:cstheme="minorHAnsi"/>
          <w:sz w:val="24"/>
          <w:szCs w:val="24"/>
        </w:rPr>
      </w:pPr>
      <w:r w:rsidRPr="00166A44">
        <w:rPr>
          <w:rFonts w:asciiTheme="minorHAnsi" w:hAnsiTheme="minorHAnsi" w:cstheme="minorHAnsi"/>
          <w:sz w:val="24"/>
          <w:szCs w:val="24"/>
        </w:rPr>
        <w:t xml:space="preserve">Seclusion is a traumatic experience for people. All actions undertaken during the seclusion process should be trauma informed, including treating people with respect and dignity, communicating what is happening and why, and providing psychological support following seclusion. </w:t>
      </w:r>
      <w:bookmarkStart w:id="15" w:name="_Hlk96354548"/>
      <w:r w:rsidRPr="00166A44">
        <w:rPr>
          <w:rFonts w:asciiTheme="minorHAnsi" w:hAnsiTheme="minorHAnsi" w:cstheme="minorHAnsi"/>
          <w:sz w:val="24"/>
          <w:szCs w:val="24"/>
        </w:rPr>
        <w:t>The person’s treating team is responsible for ensuring that the person is told about what is happening and why in a manner that they can understand and that they are offered the opportunity of engaging in a post seclusion debrief.</w:t>
      </w:r>
    </w:p>
    <w:bookmarkEnd w:id="15"/>
    <w:p w14:paraId="3435E9B4" w14:textId="77777777" w:rsidR="0055122E" w:rsidRDefault="0055122E" w:rsidP="0055122E">
      <w:pPr>
        <w:pStyle w:val="ListParagraph"/>
        <w:numPr>
          <w:ilvl w:val="0"/>
          <w:numId w:val="5"/>
        </w:numPr>
        <w:ind w:left="360"/>
        <w:rPr>
          <w:rFonts w:asciiTheme="minorHAnsi" w:hAnsiTheme="minorHAnsi" w:cstheme="minorHAnsi"/>
        </w:rPr>
      </w:pPr>
      <w:r>
        <w:rPr>
          <w:rFonts w:asciiTheme="minorHAnsi" w:hAnsiTheme="minorHAnsi" w:cstheme="minorHAnsi"/>
        </w:rPr>
        <w:t xml:space="preserve">CHS staff are public authorities under </w:t>
      </w:r>
      <w:r>
        <w:rPr>
          <w:rFonts w:asciiTheme="minorHAnsi" w:hAnsiTheme="minorHAnsi" w:cstheme="minorHAnsi"/>
          <w:i/>
          <w:iCs/>
        </w:rPr>
        <w:t>Human Rights Act 2004.</w:t>
      </w:r>
      <w:r>
        <w:rPr>
          <w:rFonts w:asciiTheme="minorHAnsi" w:hAnsiTheme="minorHAnsi" w:cstheme="minorHAnsi"/>
        </w:rPr>
        <w:t xml:space="preserve"> They have obligation to ensure the human rights of the person subject to seclusion are upheld by:</w:t>
      </w:r>
    </w:p>
    <w:p w14:paraId="135370AA" w14:textId="77777777" w:rsidR="0055122E" w:rsidRDefault="0055122E" w:rsidP="0055122E">
      <w:pPr>
        <w:pStyle w:val="ListBullet"/>
        <w:ind w:left="786"/>
      </w:pPr>
      <w:r>
        <w:t xml:space="preserve">Protecting them from cruel, </w:t>
      </w:r>
      <w:proofErr w:type="gramStart"/>
      <w:r>
        <w:t>inhuman</w:t>
      </w:r>
      <w:proofErr w:type="gramEnd"/>
      <w:r>
        <w:t xml:space="preserve"> or degrading treatment</w:t>
      </w:r>
    </w:p>
    <w:p w14:paraId="0315EE2C" w14:textId="77777777" w:rsidR="0055122E" w:rsidRDefault="0055122E" w:rsidP="0055122E">
      <w:pPr>
        <w:pStyle w:val="ListBullet"/>
        <w:ind w:left="786"/>
      </w:pPr>
      <w:r>
        <w:t xml:space="preserve">Where possible ensuring the liberty and security of the person </w:t>
      </w:r>
    </w:p>
    <w:p w14:paraId="7B5EBB3D" w14:textId="77777777" w:rsidR="0055122E" w:rsidRDefault="0055122E" w:rsidP="0055122E">
      <w:pPr>
        <w:pStyle w:val="ListBullet"/>
        <w:ind w:left="786"/>
      </w:pPr>
      <w:r>
        <w:t>Delivering humane treatment when the person is deprived of liberty</w:t>
      </w:r>
    </w:p>
    <w:p w14:paraId="7C420846" w14:textId="3AD562BB" w:rsidR="0055122E" w:rsidRDefault="0055122E" w:rsidP="0055122E">
      <w:pPr>
        <w:pStyle w:val="ListBullet"/>
        <w:ind w:left="786"/>
      </w:pPr>
      <w:r>
        <w:t xml:space="preserve">Ensuring equal and effective protection against discrimination. </w:t>
      </w:r>
    </w:p>
    <w:p w14:paraId="42FE1FBB" w14:textId="1D5DC959" w:rsidR="00166A44" w:rsidRPr="00166A44" w:rsidRDefault="00F32402" w:rsidP="00166A44">
      <w:pPr>
        <w:pStyle w:val="BodyTextIndent3"/>
        <w:numPr>
          <w:ilvl w:val="0"/>
          <w:numId w:val="7"/>
        </w:numPr>
        <w:spacing w:after="0"/>
        <w:rPr>
          <w:rFonts w:asciiTheme="minorHAnsi" w:hAnsiTheme="minorHAnsi" w:cstheme="minorHAnsi"/>
          <w:sz w:val="24"/>
          <w:szCs w:val="24"/>
        </w:rPr>
      </w:pPr>
      <w:proofErr w:type="spellStart"/>
      <w:r>
        <w:rPr>
          <w:rFonts w:asciiTheme="minorHAnsi" w:hAnsiTheme="minorHAnsi" w:cstheme="minorHAnsi"/>
          <w:sz w:val="24"/>
          <w:szCs w:val="24"/>
        </w:rPr>
        <w:t>Restricitve</w:t>
      </w:r>
      <w:proofErr w:type="spellEnd"/>
      <w:r>
        <w:rPr>
          <w:rFonts w:asciiTheme="minorHAnsi" w:hAnsiTheme="minorHAnsi" w:cstheme="minorHAnsi"/>
          <w:sz w:val="24"/>
          <w:szCs w:val="24"/>
        </w:rPr>
        <w:t xml:space="preserve"> Practices, including seclusion,</w:t>
      </w:r>
      <w:r w:rsidR="00166A44" w:rsidRPr="00166A44">
        <w:rPr>
          <w:rFonts w:asciiTheme="minorHAnsi" w:hAnsiTheme="minorHAnsi" w:cstheme="minorHAnsi"/>
          <w:sz w:val="24"/>
          <w:szCs w:val="24"/>
        </w:rPr>
        <w:t xml:space="preserve"> should not be used: </w:t>
      </w:r>
    </w:p>
    <w:p w14:paraId="2A142553" w14:textId="77777777" w:rsidR="00166A44" w:rsidRPr="00166A44" w:rsidRDefault="00166A44" w:rsidP="00166A44">
      <w:pPr>
        <w:pStyle w:val="BodyTextIndent3"/>
        <w:numPr>
          <w:ilvl w:val="1"/>
          <w:numId w:val="7"/>
        </w:numPr>
        <w:spacing w:after="0"/>
        <w:ind w:left="851" w:hanging="425"/>
        <w:rPr>
          <w:rFonts w:asciiTheme="minorHAnsi" w:hAnsiTheme="minorHAnsi" w:cstheme="minorHAnsi"/>
          <w:sz w:val="24"/>
          <w:szCs w:val="24"/>
        </w:rPr>
      </w:pPr>
      <w:r w:rsidRPr="00166A44">
        <w:rPr>
          <w:rFonts w:asciiTheme="minorHAnsi" w:hAnsiTheme="minorHAnsi" w:cstheme="minorHAnsi"/>
          <w:sz w:val="24"/>
          <w:szCs w:val="24"/>
        </w:rPr>
        <w:t xml:space="preserve">as an alternative to adequate staffing, </w:t>
      </w:r>
      <w:proofErr w:type="gramStart"/>
      <w:r w:rsidRPr="00166A44">
        <w:rPr>
          <w:rFonts w:asciiTheme="minorHAnsi" w:hAnsiTheme="minorHAnsi" w:cstheme="minorHAnsi"/>
          <w:sz w:val="24"/>
          <w:szCs w:val="24"/>
        </w:rPr>
        <w:t>equipment</w:t>
      </w:r>
      <w:proofErr w:type="gramEnd"/>
      <w:r w:rsidRPr="00166A44">
        <w:rPr>
          <w:rFonts w:asciiTheme="minorHAnsi" w:hAnsiTheme="minorHAnsi" w:cstheme="minorHAnsi"/>
          <w:sz w:val="24"/>
          <w:szCs w:val="24"/>
        </w:rPr>
        <w:t xml:space="preserve"> or facilities to safely carry out the practice </w:t>
      </w:r>
    </w:p>
    <w:p w14:paraId="755FC273" w14:textId="78987966" w:rsidR="00166A44" w:rsidRPr="00166A44" w:rsidRDefault="00166A44" w:rsidP="00166A44">
      <w:pPr>
        <w:pStyle w:val="BodyTextIndent3"/>
        <w:numPr>
          <w:ilvl w:val="1"/>
          <w:numId w:val="7"/>
        </w:numPr>
        <w:spacing w:after="0"/>
        <w:ind w:left="851" w:hanging="425"/>
        <w:rPr>
          <w:rFonts w:asciiTheme="minorHAnsi" w:hAnsiTheme="minorHAnsi" w:cstheme="minorHAnsi"/>
          <w:sz w:val="24"/>
          <w:szCs w:val="24"/>
        </w:rPr>
      </w:pPr>
      <w:r w:rsidRPr="00166A44">
        <w:rPr>
          <w:rFonts w:asciiTheme="minorHAnsi" w:hAnsiTheme="minorHAnsi" w:cstheme="minorHAnsi"/>
          <w:sz w:val="24"/>
          <w:szCs w:val="24"/>
        </w:rPr>
        <w:t xml:space="preserve">as a punishment or for the convenience of others, or as a substitute for adequate surveillance, health care professionals, </w:t>
      </w:r>
      <w:proofErr w:type="gramStart"/>
      <w:r w:rsidRPr="00166A44">
        <w:rPr>
          <w:rFonts w:asciiTheme="minorHAnsi" w:hAnsiTheme="minorHAnsi" w:cstheme="minorHAnsi"/>
          <w:sz w:val="24"/>
          <w:szCs w:val="24"/>
        </w:rPr>
        <w:t>resources</w:t>
      </w:r>
      <w:proofErr w:type="gramEnd"/>
      <w:r w:rsidRPr="00166A44">
        <w:rPr>
          <w:rFonts w:asciiTheme="minorHAnsi" w:hAnsiTheme="minorHAnsi" w:cstheme="minorHAnsi"/>
          <w:sz w:val="24"/>
          <w:szCs w:val="24"/>
        </w:rPr>
        <w:t xml:space="preserve"> or facilities to provide safe care. </w:t>
      </w:r>
    </w:p>
    <w:p w14:paraId="0C44529B" w14:textId="4FB95F25" w:rsidR="0055122E" w:rsidRPr="00391344" w:rsidRDefault="0055122E" w:rsidP="0055122E">
      <w:pPr>
        <w:pStyle w:val="BodyTextIndent3"/>
        <w:numPr>
          <w:ilvl w:val="0"/>
          <w:numId w:val="7"/>
        </w:numPr>
        <w:spacing w:after="0"/>
        <w:rPr>
          <w:rFonts w:asciiTheme="minorHAnsi" w:hAnsiTheme="minorHAnsi" w:cstheme="minorHAnsi"/>
          <w:sz w:val="24"/>
          <w:szCs w:val="24"/>
        </w:rPr>
      </w:pPr>
      <w:r w:rsidRPr="00391344">
        <w:rPr>
          <w:rFonts w:asciiTheme="minorHAnsi" w:hAnsiTheme="minorHAnsi" w:cstheme="minorHAnsi"/>
          <w:sz w:val="24"/>
          <w:szCs w:val="24"/>
        </w:rPr>
        <w:t xml:space="preserve">CHS staff should take into account different cultural backgrounds of people subject to seclusion. There are increasing numbers of people from </w:t>
      </w:r>
      <w:r w:rsidR="00260887">
        <w:rPr>
          <w:rFonts w:asciiTheme="minorHAnsi" w:hAnsiTheme="minorHAnsi" w:cstheme="minorHAnsi"/>
          <w:sz w:val="24"/>
          <w:szCs w:val="24"/>
        </w:rPr>
        <w:t>culturally and linguistically diverse (</w:t>
      </w:r>
      <w:r w:rsidRPr="00391344">
        <w:rPr>
          <w:rFonts w:asciiTheme="minorHAnsi" w:hAnsiTheme="minorHAnsi" w:cstheme="minorHAnsi"/>
          <w:sz w:val="24"/>
          <w:szCs w:val="24"/>
        </w:rPr>
        <w:t>CALD</w:t>
      </w:r>
      <w:r w:rsidR="00260887">
        <w:rPr>
          <w:rFonts w:asciiTheme="minorHAnsi" w:hAnsiTheme="minorHAnsi" w:cstheme="minorHAnsi"/>
          <w:sz w:val="24"/>
          <w:szCs w:val="24"/>
        </w:rPr>
        <w:t>)</w:t>
      </w:r>
      <w:r w:rsidRPr="00391344">
        <w:rPr>
          <w:rFonts w:asciiTheme="minorHAnsi" w:hAnsiTheme="minorHAnsi" w:cstheme="minorHAnsi"/>
          <w:sz w:val="24"/>
          <w:szCs w:val="24"/>
        </w:rPr>
        <w:t xml:space="preserve"> communities who have come from war torn countries, have been the victims of abuse and torture in their country of origin, or have been subjected to lengthy periods of incarceration upon arrival in Australia. The risk of re-traumatisation is significant among this group. Their fear of authority figures may be substantial and care with the use of security staff is advised.</w:t>
      </w:r>
      <w:r>
        <w:rPr>
          <w:rFonts w:asciiTheme="minorHAnsi" w:hAnsiTheme="minorHAnsi" w:cstheme="minorHAnsi"/>
          <w:sz w:val="24"/>
          <w:szCs w:val="24"/>
        </w:rPr>
        <w:t xml:space="preserve"> Consider the use of a</w:t>
      </w:r>
      <w:r w:rsidR="00260887">
        <w:rPr>
          <w:rFonts w:asciiTheme="minorHAnsi" w:hAnsiTheme="minorHAnsi" w:cstheme="minorHAnsi"/>
          <w:sz w:val="24"/>
          <w:szCs w:val="24"/>
        </w:rPr>
        <w:t>n</w:t>
      </w:r>
      <w:r>
        <w:rPr>
          <w:rFonts w:asciiTheme="minorHAnsi" w:hAnsiTheme="minorHAnsi" w:cstheme="minorHAnsi"/>
          <w:sz w:val="24"/>
          <w:szCs w:val="24"/>
        </w:rPr>
        <w:t xml:space="preserve"> interpreter to ensure effective communication, refer to </w:t>
      </w:r>
      <w:r>
        <w:rPr>
          <w:rFonts w:asciiTheme="minorHAnsi" w:hAnsiTheme="minorHAnsi" w:cstheme="minorHAnsi"/>
          <w:i/>
          <w:iCs/>
          <w:sz w:val="24"/>
          <w:szCs w:val="24"/>
        </w:rPr>
        <w:t>Language Services – Interpreters and Translated Materials Procedure.</w:t>
      </w:r>
    </w:p>
    <w:p w14:paraId="3421AA73" w14:textId="32AE6B2F" w:rsidR="0055122E" w:rsidRDefault="0055122E" w:rsidP="0055122E">
      <w:pPr>
        <w:pStyle w:val="BodyTextIndent3"/>
        <w:numPr>
          <w:ilvl w:val="0"/>
          <w:numId w:val="7"/>
        </w:numPr>
        <w:spacing w:after="0"/>
        <w:rPr>
          <w:rFonts w:asciiTheme="minorHAnsi" w:hAnsiTheme="minorHAnsi" w:cstheme="minorHAnsi"/>
          <w:sz w:val="24"/>
          <w:szCs w:val="24"/>
        </w:rPr>
      </w:pPr>
      <w:r>
        <w:rPr>
          <w:rFonts w:asciiTheme="minorHAnsi" w:hAnsiTheme="minorHAnsi" w:cstheme="minorHAnsi"/>
          <w:sz w:val="24"/>
          <w:szCs w:val="24"/>
        </w:rPr>
        <w:t xml:space="preserve">For Aboriginal and Torres Strait Islander people subject to seclusion take into account traditional beliefs and practice, and when practicable and appropriate, involve Aboriginal </w:t>
      </w:r>
      <w:r w:rsidR="00926A79">
        <w:rPr>
          <w:rFonts w:asciiTheme="minorHAnsi" w:hAnsiTheme="minorHAnsi" w:cstheme="minorHAnsi"/>
          <w:sz w:val="24"/>
          <w:szCs w:val="24"/>
        </w:rPr>
        <w:t xml:space="preserve">and Torres Strait Islander </w:t>
      </w:r>
      <w:r>
        <w:rPr>
          <w:rFonts w:asciiTheme="minorHAnsi" w:hAnsiTheme="minorHAnsi" w:cstheme="minorHAnsi"/>
          <w:sz w:val="24"/>
          <w:szCs w:val="24"/>
        </w:rPr>
        <w:t>Liaison Officers in the care of the person.</w:t>
      </w:r>
      <w:r w:rsidR="00926A79">
        <w:rPr>
          <w:rFonts w:asciiTheme="minorHAnsi" w:hAnsiTheme="minorHAnsi" w:cstheme="minorHAnsi"/>
          <w:sz w:val="24"/>
          <w:szCs w:val="24"/>
        </w:rPr>
        <w:t xml:space="preserve"> For MHJHADS specific service contact </w:t>
      </w:r>
      <w:hyperlink r:id="rId11" w:history="1">
        <w:r w:rsidR="00926A79" w:rsidRPr="004B553A">
          <w:rPr>
            <w:rStyle w:val="Hyperlink"/>
            <w:rFonts w:asciiTheme="minorHAnsi" w:hAnsiTheme="minorHAnsi" w:cstheme="minorHAnsi"/>
            <w:sz w:val="24"/>
            <w:szCs w:val="24"/>
          </w:rPr>
          <w:t>CHS.ALO-MHJHADS@act.gov.au</w:t>
        </w:r>
      </w:hyperlink>
      <w:r w:rsidR="00926A79">
        <w:rPr>
          <w:rFonts w:asciiTheme="minorHAnsi" w:hAnsiTheme="minorHAnsi" w:cstheme="minorHAnsi"/>
          <w:sz w:val="24"/>
          <w:szCs w:val="24"/>
        </w:rPr>
        <w:t xml:space="preserve"> or call extension 44137 or for CHS service contact </w:t>
      </w:r>
      <w:hyperlink r:id="rId12" w:history="1">
        <w:r w:rsidR="00926A79" w:rsidRPr="004B553A">
          <w:rPr>
            <w:rStyle w:val="Hyperlink"/>
            <w:rFonts w:asciiTheme="minorHAnsi" w:hAnsiTheme="minorHAnsi" w:cstheme="minorHAnsi"/>
            <w:sz w:val="24"/>
            <w:szCs w:val="24"/>
          </w:rPr>
          <w:t>ALOservice@act.gov.au</w:t>
        </w:r>
      </w:hyperlink>
      <w:r w:rsidR="00926A79">
        <w:rPr>
          <w:rFonts w:asciiTheme="minorHAnsi" w:hAnsiTheme="minorHAnsi" w:cstheme="minorHAnsi"/>
          <w:sz w:val="24"/>
          <w:szCs w:val="24"/>
        </w:rPr>
        <w:t xml:space="preserve"> or call extension 42055.</w:t>
      </w:r>
    </w:p>
    <w:p w14:paraId="0A94C2B7" w14:textId="24AF2CF1" w:rsidR="0055122E" w:rsidRPr="005D1FBD" w:rsidRDefault="0055122E" w:rsidP="0055122E">
      <w:pPr>
        <w:pStyle w:val="BodyTextIndent3"/>
        <w:numPr>
          <w:ilvl w:val="0"/>
          <w:numId w:val="7"/>
        </w:numPr>
        <w:spacing w:after="0"/>
        <w:rPr>
          <w:rFonts w:asciiTheme="minorHAnsi" w:hAnsiTheme="minorHAnsi" w:cstheme="minorHAnsi"/>
          <w:sz w:val="24"/>
          <w:szCs w:val="24"/>
        </w:rPr>
      </w:pPr>
      <w:r>
        <w:rPr>
          <w:rFonts w:asciiTheme="minorHAnsi" w:hAnsiTheme="minorHAnsi" w:cstheme="minorHAnsi"/>
          <w:sz w:val="24"/>
          <w:szCs w:val="24"/>
        </w:rPr>
        <w:t xml:space="preserve">CHS staff should also take into consideration the age and developmental stage of the person and the needs of the older person. Refer to Paediatric </w:t>
      </w:r>
      <w:r w:rsidR="00CA06F6">
        <w:rPr>
          <w:rFonts w:asciiTheme="minorHAnsi" w:hAnsiTheme="minorHAnsi" w:cstheme="minorHAnsi"/>
          <w:sz w:val="24"/>
          <w:szCs w:val="24"/>
        </w:rPr>
        <w:t>Adolescent Ward</w:t>
      </w:r>
      <w:r>
        <w:rPr>
          <w:rFonts w:asciiTheme="minorHAnsi" w:hAnsiTheme="minorHAnsi" w:cstheme="minorHAnsi"/>
          <w:sz w:val="24"/>
          <w:szCs w:val="24"/>
        </w:rPr>
        <w:t xml:space="preserve"> information below for more information on children and young people. </w:t>
      </w:r>
    </w:p>
    <w:p w14:paraId="07FE9E28" w14:textId="77777777" w:rsidR="0055122E" w:rsidRDefault="0055122E" w:rsidP="0055122E">
      <w:pPr>
        <w:pStyle w:val="BodyTextIndent3"/>
        <w:numPr>
          <w:ilvl w:val="0"/>
          <w:numId w:val="7"/>
        </w:numPr>
        <w:spacing w:after="0"/>
        <w:rPr>
          <w:rFonts w:asciiTheme="minorHAnsi" w:hAnsiTheme="minorHAnsi" w:cstheme="minorHAnsi"/>
          <w:sz w:val="24"/>
          <w:szCs w:val="24"/>
        </w:rPr>
      </w:pPr>
      <w:r>
        <w:rPr>
          <w:rFonts w:asciiTheme="minorHAnsi" w:hAnsiTheme="minorHAnsi" w:cstheme="minorHAnsi"/>
          <w:sz w:val="24"/>
          <w:szCs w:val="24"/>
        </w:rPr>
        <w:t xml:space="preserve">The use of seclusion of a person under the </w:t>
      </w:r>
      <w:r>
        <w:rPr>
          <w:rFonts w:asciiTheme="minorHAnsi" w:hAnsiTheme="minorHAnsi" w:cstheme="minorHAnsi"/>
          <w:i/>
          <w:iCs/>
          <w:sz w:val="24"/>
          <w:szCs w:val="24"/>
        </w:rPr>
        <w:t>Mental Health Act 2015</w:t>
      </w:r>
      <w:r>
        <w:rPr>
          <w:rFonts w:asciiTheme="minorHAnsi" w:hAnsiTheme="minorHAnsi" w:cstheme="minorHAnsi"/>
          <w:sz w:val="24"/>
          <w:szCs w:val="24"/>
        </w:rPr>
        <w:t xml:space="preserve"> is to be applied following the principles outlined in Section 6 of the Act. In regard to seclusion CHS staff should</w:t>
      </w:r>
      <w:r w:rsidRPr="002C3A4E">
        <w:rPr>
          <w:rFonts w:asciiTheme="minorHAnsi" w:hAnsiTheme="minorHAnsi" w:cstheme="minorHAnsi"/>
          <w:sz w:val="24"/>
          <w:szCs w:val="24"/>
        </w:rPr>
        <w:t xml:space="preserve"> </w:t>
      </w:r>
      <w:r>
        <w:rPr>
          <w:rFonts w:asciiTheme="minorHAnsi" w:hAnsiTheme="minorHAnsi" w:cstheme="minorHAnsi"/>
          <w:sz w:val="24"/>
          <w:szCs w:val="24"/>
        </w:rPr>
        <w:t>provide services that:</w:t>
      </w:r>
    </w:p>
    <w:p w14:paraId="4E06166F" w14:textId="77777777" w:rsidR="0055122E" w:rsidRDefault="0055122E" w:rsidP="0055122E">
      <w:pPr>
        <w:pStyle w:val="BodyTextIndent3"/>
        <w:numPr>
          <w:ilvl w:val="1"/>
          <w:numId w:val="7"/>
        </w:numPr>
        <w:spacing w:after="0"/>
        <w:rPr>
          <w:rFonts w:asciiTheme="minorHAnsi" w:hAnsiTheme="minorHAnsi" w:cstheme="minorHAnsi"/>
          <w:sz w:val="24"/>
          <w:szCs w:val="24"/>
        </w:rPr>
      </w:pPr>
      <w:r>
        <w:rPr>
          <w:rFonts w:asciiTheme="minorHAnsi" w:hAnsiTheme="minorHAnsi" w:cstheme="minorHAnsi"/>
          <w:sz w:val="24"/>
          <w:szCs w:val="24"/>
        </w:rPr>
        <w:t>consider and respect the preferences of the person, including those expressed in an advance agreement</w:t>
      </w:r>
    </w:p>
    <w:p w14:paraId="5A97791D" w14:textId="77777777" w:rsidR="0055122E" w:rsidRDefault="0055122E" w:rsidP="0055122E">
      <w:pPr>
        <w:pStyle w:val="BodyTextIndent3"/>
        <w:numPr>
          <w:ilvl w:val="1"/>
          <w:numId w:val="7"/>
        </w:numPr>
        <w:spacing w:after="0"/>
        <w:rPr>
          <w:rFonts w:asciiTheme="minorHAnsi" w:hAnsiTheme="minorHAnsi" w:cstheme="minorHAnsi"/>
          <w:sz w:val="24"/>
          <w:szCs w:val="24"/>
        </w:rPr>
      </w:pPr>
      <w:r>
        <w:rPr>
          <w:rFonts w:asciiTheme="minorHAnsi" w:hAnsiTheme="minorHAnsi" w:cstheme="minorHAnsi"/>
          <w:sz w:val="24"/>
          <w:szCs w:val="24"/>
        </w:rPr>
        <w:lastRenderedPageBreak/>
        <w:t>are for the benefit of the person and are never administered as punishment or for the benefit of someone other than the person</w:t>
      </w:r>
    </w:p>
    <w:p w14:paraId="000E30BF" w14:textId="77777777" w:rsidR="0055122E" w:rsidRDefault="0055122E" w:rsidP="0055122E">
      <w:pPr>
        <w:pStyle w:val="BodyTextIndent3"/>
        <w:numPr>
          <w:ilvl w:val="1"/>
          <w:numId w:val="7"/>
        </w:numPr>
        <w:spacing w:after="0"/>
        <w:rPr>
          <w:rFonts w:asciiTheme="minorHAnsi" w:hAnsiTheme="minorHAnsi" w:cstheme="minorHAnsi"/>
          <w:sz w:val="24"/>
          <w:szCs w:val="24"/>
        </w:rPr>
      </w:pPr>
      <w:r>
        <w:rPr>
          <w:rFonts w:asciiTheme="minorHAnsi" w:hAnsiTheme="minorHAnsi" w:cstheme="minorHAnsi"/>
          <w:sz w:val="24"/>
          <w:szCs w:val="24"/>
        </w:rPr>
        <w:t>are provided in a way that ensures the person is aware of their rights</w:t>
      </w:r>
    </w:p>
    <w:p w14:paraId="3B70AF62" w14:textId="77777777" w:rsidR="0055122E" w:rsidRDefault="0055122E" w:rsidP="0055122E">
      <w:pPr>
        <w:pStyle w:val="BodyTextIndent3"/>
        <w:numPr>
          <w:ilvl w:val="1"/>
          <w:numId w:val="7"/>
        </w:numPr>
        <w:spacing w:after="0"/>
        <w:rPr>
          <w:rFonts w:asciiTheme="minorHAnsi" w:hAnsiTheme="minorHAnsi" w:cstheme="minorHAnsi"/>
          <w:sz w:val="24"/>
          <w:szCs w:val="24"/>
        </w:rPr>
      </w:pPr>
      <w:r>
        <w:rPr>
          <w:rFonts w:asciiTheme="minorHAnsi" w:hAnsiTheme="minorHAnsi" w:cstheme="minorHAnsi"/>
          <w:sz w:val="24"/>
          <w:szCs w:val="24"/>
        </w:rPr>
        <w:t xml:space="preserve">are delivered in a way that builds on evidence of effective treatment, </w:t>
      </w:r>
      <w:proofErr w:type="gramStart"/>
      <w:r>
        <w:rPr>
          <w:rFonts w:asciiTheme="minorHAnsi" w:hAnsiTheme="minorHAnsi" w:cstheme="minorHAnsi"/>
          <w:sz w:val="24"/>
          <w:szCs w:val="24"/>
        </w:rPr>
        <w:t>care</w:t>
      </w:r>
      <w:proofErr w:type="gramEnd"/>
      <w:r>
        <w:rPr>
          <w:rFonts w:asciiTheme="minorHAnsi" w:hAnsiTheme="minorHAnsi" w:cstheme="minorHAnsi"/>
          <w:sz w:val="24"/>
          <w:szCs w:val="24"/>
        </w:rPr>
        <w:t xml:space="preserve"> or support.</w:t>
      </w:r>
    </w:p>
    <w:p w14:paraId="28FAAB3F" w14:textId="77777777" w:rsidR="00166A44" w:rsidRDefault="00166A44" w:rsidP="00166A44">
      <w:pPr>
        <w:pStyle w:val="ListBullet"/>
        <w:numPr>
          <w:ilvl w:val="0"/>
          <w:numId w:val="8"/>
        </w:numPr>
      </w:pPr>
      <w:r w:rsidRPr="0011257C">
        <w:t>The person</w:t>
      </w:r>
      <w:r>
        <w:t xml:space="preserve"> in seclusion</w:t>
      </w:r>
      <w:r w:rsidRPr="0011257C">
        <w:t xml:space="preserve"> is automatically placed on an At-Risk Category (ARC) score of </w:t>
      </w:r>
      <w:r>
        <w:t>five</w:t>
      </w:r>
      <w:r w:rsidRPr="0011257C">
        <w:t xml:space="preserve"> and should be observed constantly by clinical staff du</w:t>
      </w:r>
      <w:r>
        <w:t xml:space="preserve">ring their period in seclusion (refer to </w:t>
      </w:r>
      <w:r w:rsidRPr="004F637C">
        <w:rPr>
          <w:rFonts w:asciiTheme="minorHAnsi" w:hAnsiTheme="minorHAnsi" w:cstheme="minorHAnsi"/>
          <w:i/>
          <w:szCs w:val="24"/>
        </w:rPr>
        <w:t>A</w:t>
      </w:r>
      <w:r w:rsidRPr="004F637C">
        <w:rPr>
          <w:rFonts w:asciiTheme="minorHAnsi" w:hAnsiTheme="minorHAnsi"/>
          <w:i/>
          <w:szCs w:val="24"/>
        </w:rPr>
        <w:t xml:space="preserve">dult Mental Health Unit </w:t>
      </w:r>
      <w:r>
        <w:rPr>
          <w:rFonts w:asciiTheme="minorHAnsi" w:hAnsiTheme="minorHAnsi"/>
          <w:i/>
          <w:szCs w:val="24"/>
        </w:rPr>
        <w:t xml:space="preserve">Operational </w:t>
      </w:r>
      <w:r w:rsidRPr="004F637C">
        <w:rPr>
          <w:rFonts w:asciiTheme="minorHAnsi" w:hAnsiTheme="minorHAnsi"/>
          <w:i/>
          <w:szCs w:val="24"/>
        </w:rPr>
        <w:t>Procedure</w:t>
      </w:r>
      <w:r>
        <w:rPr>
          <w:rFonts w:asciiTheme="minorHAnsi" w:hAnsiTheme="minorHAnsi"/>
          <w:szCs w:val="24"/>
        </w:rPr>
        <w:t xml:space="preserve">). </w:t>
      </w:r>
      <w:r>
        <w:t>Seclusion should be broken as soon as risk is mitigated or there is a change in presentation or state such that seclusion is no longer required.</w:t>
      </w:r>
    </w:p>
    <w:p w14:paraId="338864EE" w14:textId="05E3B4EC" w:rsidR="00166A44" w:rsidRPr="00180F75" w:rsidRDefault="00166A44" w:rsidP="00166A44">
      <w:pPr>
        <w:numPr>
          <w:ilvl w:val="0"/>
          <w:numId w:val="2"/>
        </w:numPr>
        <w:rPr>
          <w:rFonts w:asciiTheme="minorHAnsi" w:hAnsiTheme="minorHAnsi" w:cstheme="minorHAnsi"/>
          <w:szCs w:val="24"/>
        </w:rPr>
      </w:pPr>
      <w:r w:rsidRPr="00180F75">
        <w:rPr>
          <w:rFonts w:asciiTheme="minorHAnsi" w:hAnsiTheme="minorHAnsi"/>
          <w:szCs w:val="24"/>
        </w:rPr>
        <w:t xml:space="preserve">Where appropriate, and the person has provided consent for information to be shared, the following people are to be informed </w:t>
      </w:r>
      <w:r w:rsidR="00617EF8">
        <w:rPr>
          <w:rFonts w:asciiTheme="minorHAnsi" w:hAnsiTheme="minorHAnsi"/>
          <w:szCs w:val="24"/>
        </w:rPr>
        <w:t xml:space="preserve">as soon as possible </w:t>
      </w:r>
      <w:r w:rsidRPr="00180F75">
        <w:rPr>
          <w:rFonts w:asciiTheme="minorHAnsi" w:hAnsiTheme="minorHAnsi"/>
          <w:szCs w:val="24"/>
        </w:rPr>
        <w:t>of the seclusion episode:</w:t>
      </w:r>
    </w:p>
    <w:p w14:paraId="50FFBA89" w14:textId="77777777" w:rsidR="00F07CE4" w:rsidRDefault="00F07CE4" w:rsidP="00F07CE4">
      <w:pPr>
        <w:pStyle w:val="ListBullet"/>
        <w:ind w:left="786"/>
      </w:pPr>
      <w:r w:rsidRPr="00180F75">
        <w:t xml:space="preserve">a nominated person identified in accordance with the </w:t>
      </w:r>
      <w:r w:rsidRPr="00180F75">
        <w:rPr>
          <w:i/>
        </w:rPr>
        <w:t>Mental Health Act 2015</w:t>
      </w:r>
    </w:p>
    <w:p w14:paraId="1294DE86" w14:textId="77777777" w:rsidR="00166A44" w:rsidRDefault="00166A44" w:rsidP="00166A44">
      <w:pPr>
        <w:pStyle w:val="ListBullet"/>
        <w:ind w:left="786"/>
      </w:pPr>
      <w:r w:rsidRPr="00180F75">
        <w:t>people with parental responsibilities</w:t>
      </w:r>
    </w:p>
    <w:p w14:paraId="742968E8" w14:textId="77777777" w:rsidR="00166A44" w:rsidRDefault="00166A44" w:rsidP="00166A44">
      <w:pPr>
        <w:pStyle w:val="ListBullet"/>
        <w:ind w:left="786"/>
      </w:pPr>
      <w:r w:rsidRPr="00180F75">
        <w:t>guardia</w:t>
      </w:r>
      <w:r>
        <w:t>n</w:t>
      </w:r>
    </w:p>
    <w:p w14:paraId="73AA8F41" w14:textId="77777777" w:rsidR="00166A44" w:rsidRDefault="00166A44" w:rsidP="00166A44">
      <w:pPr>
        <w:pStyle w:val="ListBullet"/>
        <w:ind w:left="786"/>
      </w:pPr>
      <w:r>
        <w:t>their family</w:t>
      </w:r>
    </w:p>
    <w:p w14:paraId="71469DEE" w14:textId="77777777" w:rsidR="00166A44" w:rsidRDefault="00166A44" w:rsidP="00166A44">
      <w:pPr>
        <w:pStyle w:val="ListBullet"/>
        <w:ind w:left="786"/>
      </w:pPr>
      <w:r w:rsidRPr="00180F75">
        <w:t>a person with nominated power of attorney</w:t>
      </w:r>
    </w:p>
    <w:p w14:paraId="6A815178" w14:textId="40E5AFE3" w:rsidR="00166A44" w:rsidRPr="00D05422" w:rsidRDefault="00166A44" w:rsidP="00166A44">
      <w:pPr>
        <w:pStyle w:val="ListBullet"/>
        <w:ind w:left="786"/>
        <w:rPr>
          <w:rFonts w:cstheme="minorHAnsi"/>
        </w:rPr>
      </w:pPr>
      <w:r w:rsidRPr="00180F75">
        <w:t>health attorney</w:t>
      </w:r>
      <w:r>
        <w:t>.</w:t>
      </w:r>
    </w:p>
    <w:p w14:paraId="469963D1" w14:textId="11C80F1D" w:rsidR="00D05422" w:rsidRPr="00180F75" w:rsidRDefault="00D05422" w:rsidP="00D05422">
      <w:pPr>
        <w:pStyle w:val="ListBullet"/>
      </w:pPr>
      <w:bookmarkStart w:id="16" w:name="_Hlk97625647"/>
      <w:r>
        <w:t>Refer to Attachment 1 for a flowchart of</w:t>
      </w:r>
      <w:r w:rsidR="009963DF">
        <w:t xml:space="preserve"> how to manage an episode of seclusion including steps to prevent an episode of seclusion.</w:t>
      </w:r>
    </w:p>
    <w:bookmarkEnd w:id="16"/>
    <w:p w14:paraId="4C7CE896" w14:textId="758EA4E4" w:rsidR="0055122E" w:rsidRDefault="0055122E" w:rsidP="00F14EC1">
      <w:pPr>
        <w:jc w:val="right"/>
        <w:rPr>
          <w:rStyle w:val="Hyperlink"/>
          <w:rFonts w:cs="Arial"/>
          <w:i/>
          <w:szCs w:val="24"/>
        </w:rPr>
      </w:pPr>
    </w:p>
    <w:p w14:paraId="7C58C698" w14:textId="215F61CB" w:rsidR="00280438" w:rsidRDefault="00280438" w:rsidP="00280438">
      <w:pPr>
        <w:rPr>
          <w:rStyle w:val="Hyperlink"/>
          <w:rFonts w:cs="Arial"/>
          <w:b/>
          <w:bCs/>
          <w:iCs/>
          <w:color w:val="auto"/>
          <w:szCs w:val="24"/>
          <w:u w:val="none"/>
        </w:rPr>
      </w:pPr>
      <w:r>
        <w:rPr>
          <w:rStyle w:val="Hyperlink"/>
          <w:rFonts w:cs="Arial"/>
          <w:b/>
          <w:bCs/>
          <w:iCs/>
          <w:color w:val="auto"/>
          <w:szCs w:val="24"/>
          <w:u w:val="none"/>
        </w:rPr>
        <w:t>1.1 De-escalation of behaviour</w:t>
      </w:r>
    </w:p>
    <w:p w14:paraId="3380F5C9" w14:textId="202DFD7F" w:rsidR="00D06A82" w:rsidRPr="00D06A82" w:rsidRDefault="00D06A82" w:rsidP="00280438">
      <w:pPr>
        <w:rPr>
          <w:rStyle w:val="Hyperlink"/>
          <w:rFonts w:cs="Arial"/>
          <w:iCs/>
          <w:color w:val="auto"/>
          <w:szCs w:val="24"/>
        </w:rPr>
      </w:pPr>
      <w:r w:rsidRPr="00D06A82">
        <w:rPr>
          <w:rStyle w:val="Hyperlink"/>
          <w:rFonts w:cs="Arial"/>
          <w:iCs/>
          <w:color w:val="auto"/>
          <w:szCs w:val="24"/>
        </w:rPr>
        <w:t xml:space="preserve">General information </w:t>
      </w:r>
    </w:p>
    <w:p w14:paraId="19572042" w14:textId="469D2CCF" w:rsidR="00D06A82" w:rsidRDefault="00F07CE4" w:rsidP="00D06A82">
      <w:pPr>
        <w:rPr>
          <w:rStyle w:val="Hyperlink"/>
          <w:rFonts w:cs="Arial"/>
          <w:iCs/>
          <w:color w:val="auto"/>
          <w:szCs w:val="24"/>
          <w:u w:val="none"/>
        </w:rPr>
      </w:pPr>
      <w:r>
        <w:rPr>
          <w:rStyle w:val="Hyperlink"/>
          <w:rFonts w:cs="Arial"/>
          <w:iCs/>
          <w:color w:val="auto"/>
          <w:szCs w:val="24"/>
          <w:u w:val="none"/>
        </w:rPr>
        <w:t>The person’s Nominated Person, f</w:t>
      </w:r>
      <w:r w:rsidR="00D06A82">
        <w:rPr>
          <w:rStyle w:val="Hyperlink"/>
          <w:rFonts w:cs="Arial"/>
          <w:iCs/>
          <w:color w:val="auto"/>
          <w:szCs w:val="24"/>
          <w:u w:val="none"/>
        </w:rPr>
        <w:t>amily members</w:t>
      </w:r>
      <w:r>
        <w:rPr>
          <w:rStyle w:val="Hyperlink"/>
          <w:rFonts w:cs="Arial"/>
          <w:iCs/>
          <w:color w:val="auto"/>
          <w:szCs w:val="24"/>
          <w:u w:val="none"/>
        </w:rPr>
        <w:t xml:space="preserve"> and/or</w:t>
      </w:r>
      <w:r w:rsidR="00D06A82">
        <w:rPr>
          <w:rStyle w:val="Hyperlink"/>
          <w:rFonts w:cs="Arial"/>
          <w:iCs/>
          <w:color w:val="auto"/>
          <w:szCs w:val="24"/>
          <w:u w:val="none"/>
        </w:rPr>
        <w:t xml:space="preserve"> carer, where appropriate, should be utilised to better understand the person and </w:t>
      </w:r>
      <w:r>
        <w:rPr>
          <w:rStyle w:val="Hyperlink"/>
          <w:rFonts w:cs="Arial"/>
          <w:iCs/>
          <w:color w:val="auto"/>
          <w:szCs w:val="24"/>
          <w:u w:val="none"/>
        </w:rPr>
        <w:t>inform</w:t>
      </w:r>
      <w:r w:rsidR="00D06A82">
        <w:rPr>
          <w:rStyle w:val="Hyperlink"/>
          <w:rFonts w:cs="Arial"/>
          <w:iCs/>
          <w:color w:val="auto"/>
          <w:szCs w:val="24"/>
          <w:u w:val="none"/>
        </w:rPr>
        <w:t xml:space="preserve"> de-escalation </w:t>
      </w:r>
      <w:r>
        <w:rPr>
          <w:rStyle w:val="Hyperlink"/>
          <w:rFonts w:cs="Arial"/>
          <w:iCs/>
          <w:color w:val="auto"/>
          <w:szCs w:val="24"/>
          <w:u w:val="none"/>
        </w:rPr>
        <w:t>techniques that may/do work for this particular person</w:t>
      </w:r>
      <w:r w:rsidR="00D06A82">
        <w:rPr>
          <w:rStyle w:val="Hyperlink"/>
          <w:rFonts w:cs="Arial"/>
          <w:iCs/>
          <w:color w:val="auto"/>
          <w:szCs w:val="24"/>
          <w:u w:val="none"/>
        </w:rPr>
        <w:t xml:space="preserve">.  Investigate if the person has any known triggers and/or management plans in place. </w:t>
      </w:r>
    </w:p>
    <w:p w14:paraId="4A50E361" w14:textId="77777777" w:rsidR="00D06A82" w:rsidRDefault="00D06A82" w:rsidP="00280438">
      <w:pPr>
        <w:rPr>
          <w:rStyle w:val="Hyperlink"/>
          <w:rFonts w:cs="Arial"/>
          <w:iCs/>
          <w:color w:val="auto"/>
          <w:szCs w:val="24"/>
          <w:u w:val="none"/>
        </w:rPr>
      </w:pPr>
    </w:p>
    <w:p w14:paraId="274BE676" w14:textId="7561F715" w:rsidR="00D06A82" w:rsidRDefault="00D06A82" w:rsidP="00280438">
      <w:pPr>
        <w:rPr>
          <w:rStyle w:val="Hyperlink"/>
          <w:rFonts w:cs="Arial"/>
          <w:iCs/>
          <w:color w:val="auto"/>
          <w:szCs w:val="24"/>
          <w:u w:val="none"/>
        </w:rPr>
      </w:pPr>
      <w:r>
        <w:rPr>
          <w:rStyle w:val="Hyperlink"/>
          <w:rFonts w:cs="Arial"/>
          <w:iCs/>
          <w:color w:val="auto"/>
          <w:szCs w:val="24"/>
          <w:u w:val="none"/>
        </w:rPr>
        <w:t>Consider environmental modifications to assist in reducing escalating behaviour:</w:t>
      </w:r>
    </w:p>
    <w:p w14:paraId="38CC760A" w14:textId="1489CB84" w:rsidR="00D06A82" w:rsidRDefault="00D06A82" w:rsidP="00D06A82">
      <w:pPr>
        <w:pStyle w:val="ListBullet"/>
        <w:rPr>
          <w:rStyle w:val="Hyperlink"/>
          <w:rFonts w:cs="Arial"/>
          <w:iCs/>
          <w:color w:val="auto"/>
          <w:szCs w:val="24"/>
          <w:u w:val="none"/>
        </w:rPr>
      </w:pPr>
      <w:r>
        <w:rPr>
          <w:rStyle w:val="Hyperlink"/>
          <w:rFonts w:cs="Arial"/>
          <w:iCs/>
          <w:color w:val="auto"/>
          <w:szCs w:val="24"/>
          <w:u w:val="none"/>
        </w:rPr>
        <w:t>reducing noise levels</w:t>
      </w:r>
    </w:p>
    <w:p w14:paraId="05513989" w14:textId="76B2BD87" w:rsidR="00D06A82" w:rsidRDefault="00D06A82" w:rsidP="00D06A82">
      <w:pPr>
        <w:pStyle w:val="ListBullet"/>
        <w:rPr>
          <w:rStyle w:val="Hyperlink"/>
          <w:rFonts w:cs="Arial"/>
          <w:iCs/>
          <w:color w:val="auto"/>
          <w:szCs w:val="24"/>
          <w:u w:val="none"/>
        </w:rPr>
      </w:pPr>
      <w:r>
        <w:rPr>
          <w:rStyle w:val="Hyperlink"/>
          <w:rFonts w:cs="Arial"/>
          <w:iCs/>
          <w:color w:val="auto"/>
          <w:szCs w:val="24"/>
          <w:u w:val="none"/>
        </w:rPr>
        <w:t>ensuring privacy</w:t>
      </w:r>
    </w:p>
    <w:p w14:paraId="421DC9A5" w14:textId="3F39AECC" w:rsidR="00D06A82" w:rsidRDefault="00D06A82" w:rsidP="00D06A82">
      <w:pPr>
        <w:pStyle w:val="ListBullet"/>
        <w:rPr>
          <w:rStyle w:val="Hyperlink"/>
          <w:rFonts w:cs="Arial"/>
          <w:iCs/>
          <w:color w:val="auto"/>
          <w:szCs w:val="24"/>
          <w:u w:val="none"/>
        </w:rPr>
      </w:pPr>
      <w:r>
        <w:rPr>
          <w:rStyle w:val="Hyperlink"/>
          <w:rFonts w:cs="Arial"/>
          <w:iCs/>
          <w:color w:val="auto"/>
          <w:szCs w:val="24"/>
          <w:u w:val="none"/>
        </w:rPr>
        <w:t>ensuring the area is clean</w:t>
      </w:r>
    </w:p>
    <w:p w14:paraId="22F3AA0B" w14:textId="107C92DA" w:rsidR="00D06A82" w:rsidRDefault="00D06A82" w:rsidP="00D06A82">
      <w:pPr>
        <w:pStyle w:val="ListBullet"/>
        <w:rPr>
          <w:rStyle w:val="Hyperlink"/>
          <w:rFonts w:cs="Arial"/>
          <w:iCs/>
          <w:color w:val="auto"/>
          <w:szCs w:val="24"/>
          <w:u w:val="none"/>
        </w:rPr>
      </w:pPr>
      <w:r>
        <w:rPr>
          <w:rStyle w:val="Hyperlink"/>
          <w:rFonts w:cs="Arial"/>
          <w:iCs/>
          <w:color w:val="auto"/>
          <w:szCs w:val="24"/>
          <w:u w:val="none"/>
        </w:rPr>
        <w:t>orientat</w:t>
      </w:r>
      <w:r w:rsidR="00260887">
        <w:rPr>
          <w:rStyle w:val="Hyperlink"/>
          <w:rFonts w:cs="Arial"/>
          <w:iCs/>
          <w:color w:val="auto"/>
          <w:szCs w:val="24"/>
          <w:u w:val="none"/>
        </w:rPr>
        <w:t>ing</w:t>
      </w:r>
      <w:r>
        <w:rPr>
          <w:rStyle w:val="Hyperlink"/>
          <w:rFonts w:cs="Arial"/>
          <w:iCs/>
          <w:color w:val="auto"/>
          <w:szCs w:val="24"/>
          <w:u w:val="none"/>
        </w:rPr>
        <w:t xml:space="preserve"> the person to the environment</w:t>
      </w:r>
    </w:p>
    <w:p w14:paraId="482E04C3" w14:textId="5627DAE5" w:rsidR="00D06A82" w:rsidRDefault="00D06A82" w:rsidP="00D06A82">
      <w:pPr>
        <w:pStyle w:val="ListBullet"/>
        <w:rPr>
          <w:rStyle w:val="Hyperlink"/>
          <w:rFonts w:cs="Arial"/>
          <w:iCs/>
          <w:color w:val="auto"/>
          <w:szCs w:val="24"/>
          <w:u w:val="none"/>
        </w:rPr>
      </w:pPr>
      <w:r>
        <w:rPr>
          <w:rStyle w:val="Hyperlink"/>
          <w:rFonts w:cs="Arial"/>
          <w:iCs/>
          <w:color w:val="auto"/>
          <w:szCs w:val="24"/>
          <w:u w:val="none"/>
        </w:rPr>
        <w:t>us</w:t>
      </w:r>
      <w:r w:rsidR="00260887">
        <w:rPr>
          <w:rStyle w:val="Hyperlink"/>
          <w:rFonts w:cs="Arial"/>
          <w:iCs/>
          <w:color w:val="auto"/>
          <w:szCs w:val="24"/>
          <w:u w:val="none"/>
        </w:rPr>
        <w:t>ing</w:t>
      </w:r>
      <w:r>
        <w:rPr>
          <w:rStyle w:val="Hyperlink"/>
          <w:rFonts w:cs="Arial"/>
          <w:iCs/>
          <w:color w:val="auto"/>
          <w:szCs w:val="24"/>
          <w:u w:val="none"/>
        </w:rPr>
        <w:t xml:space="preserve"> natural lighting where possible</w:t>
      </w:r>
    </w:p>
    <w:p w14:paraId="5695F7F4" w14:textId="516A1682" w:rsidR="00D06A82" w:rsidRDefault="00D06A82" w:rsidP="00D06A82">
      <w:pPr>
        <w:pStyle w:val="ListBullet"/>
        <w:rPr>
          <w:rStyle w:val="Hyperlink"/>
          <w:rFonts w:cs="Arial"/>
          <w:iCs/>
          <w:color w:val="auto"/>
          <w:szCs w:val="24"/>
          <w:u w:val="none"/>
        </w:rPr>
      </w:pPr>
      <w:r>
        <w:rPr>
          <w:rStyle w:val="Hyperlink"/>
          <w:rFonts w:cs="Arial"/>
          <w:iCs/>
          <w:color w:val="auto"/>
          <w:szCs w:val="24"/>
          <w:u w:val="none"/>
        </w:rPr>
        <w:t>provid</w:t>
      </w:r>
      <w:r w:rsidR="00260887">
        <w:rPr>
          <w:rStyle w:val="Hyperlink"/>
          <w:rFonts w:cs="Arial"/>
          <w:iCs/>
          <w:color w:val="auto"/>
          <w:szCs w:val="24"/>
          <w:u w:val="none"/>
        </w:rPr>
        <w:t>ing</w:t>
      </w:r>
      <w:r>
        <w:rPr>
          <w:rStyle w:val="Hyperlink"/>
          <w:rFonts w:cs="Arial"/>
          <w:iCs/>
          <w:color w:val="auto"/>
          <w:szCs w:val="24"/>
          <w:u w:val="none"/>
        </w:rPr>
        <w:t xml:space="preserve"> access to alternative spaces (if available)</w:t>
      </w:r>
    </w:p>
    <w:p w14:paraId="235D0BE7" w14:textId="52F791CD" w:rsidR="00D06A82" w:rsidRPr="00D06A82" w:rsidRDefault="00D06A82" w:rsidP="00D06A82">
      <w:pPr>
        <w:pStyle w:val="ListBullet"/>
        <w:rPr>
          <w:rStyle w:val="Hyperlink"/>
          <w:rFonts w:cs="Arial"/>
          <w:iCs/>
          <w:color w:val="auto"/>
          <w:szCs w:val="24"/>
          <w:u w:val="none"/>
        </w:rPr>
      </w:pPr>
      <w:r>
        <w:rPr>
          <w:rStyle w:val="Hyperlink"/>
          <w:rFonts w:cs="Arial"/>
          <w:iCs/>
          <w:color w:val="auto"/>
          <w:szCs w:val="24"/>
          <w:u w:val="none"/>
        </w:rPr>
        <w:t>provid</w:t>
      </w:r>
      <w:r w:rsidR="00260887">
        <w:rPr>
          <w:rStyle w:val="Hyperlink"/>
          <w:rFonts w:cs="Arial"/>
          <w:iCs/>
          <w:color w:val="auto"/>
          <w:szCs w:val="24"/>
          <w:u w:val="none"/>
        </w:rPr>
        <w:t>ing</w:t>
      </w:r>
      <w:r>
        <w:rPr>
          <w:rStyle w:val="Hyperlink"/>
          <w:rFonts w:cs="Arial"/>
          <w:iCs/>
          <w:color w:val="auto"/>
          <w:szCs w:val="24"/>
          <w:u w:val="none"/>
        </w:rPr>
        <w:t xml:space="preserve"> access to outside areas (if available)</w:t>
      </w:r>
      <w:r w:rsidR="00260887">
        <w:rPr>
          <w:rStyle w:val="Hyperlink"/>
          <w:rFonts w:cs="Arial"/>
          <w:iCs/>
          <w:color w:val="auto"/>
          <w:szCs w:val="24"/>
          <w:u w:val="none"/>
        </w:rPr>
        <w:t>.</w:t>
      </w:r>
    </w:p>
    <w:p w14:paraId="76FDDBA7" w14:textId="2F49F3C7" w:rsidR="00D06A82" w:rsidRDefault="00D06A82" w:rsidP="00280438">
      <w:pPr>
        <w:rPr>
          <w:rStyle w:val="Hyperlink"/>
          <w:rFonts w:cs="Arial"/>
          <w:iCs/>
          <w:color w:val="auto"/>
          <w:szCs w:val="24"/>
          <w:u w:val="none"/>
        </w:rPr>
      </w:pPr>
    </w:p>
    <w:p w14:paraId="3CE4EAAD" w14:textId="58F9DD53" w:rsidR="00D06A82" w:rsidRPr="00D06A82" w:rsidRDefault="00D06A82" w:rsidP="00D06A82">
      <w:pPr>
        <w:rPr>
          <w:rStyle w:val="Hyperlink"/>
          <w:rFonts w:cs="Arial"/>
          <w:iCs/>
          <w:color w:val="auto"/>
          <w:szCs w:val="24"/>
          <w:u w:val="none"/>
        </w:rPr>
      </w:pPr>
      <w:r>
        <w:rPr>
          <w:rStyle w:val="Hyperlink"/>
          <w:rFonts w:cs="Arial"/>
          <w:iCs/>
          <w:color w:val="auto"/>
          <w:szCs w:val="24"/>
          <w:u w:val="none"/>
        </w:rPr>
        <w:t xml:space="preserve">Communicate respectfully with the person at all times. </w:t>
      </w:r>
      <w:r w:rsidRPr="00D06A82">
        <w:rPr>
          <w:rStyle w:val="Hyperlink"/>
          <w:rFonts w:cs="Arial"/>
          <w:iCs/>
          <w:color w:val="auto"/>
          <w:szCs w:val="24"/>
          <w:u w:val="none"/>
        </w:rPr>
        <w:t>Body language and non-verbal communication comprise 90% of all communication. The following considerations are important in order to demonstrate respect and empathy for the person:</w:t>
      </w:r>
    </w:p>
    <w:p w14:paraId="350BB0B6" w14:textId="390C69E8" w:rsidR="00D06A82" w:rsidRPr="00D06A82" w:rsidRDefault="00D06A82" w:rsidP="00D06A82">
      <w:pPr>
        <w:pStyle w:val="ListBullet"/>
        <w:rPr>
          <w:rStyle w:val="Hyperlink"/>
          <w:rFonts w:cs="Arial"/>
          <w:iCs/>
          <w:color w:val="auto"/>
          <w:szCs w:val="24"/>
          <w:u w:val="none"/>
        </w:rPr>
      </w:pPr>
      <w:r w:rsidRPr="00D06A82">
        <w:rPr>
          <w:rStyle w:val="Hyperlink"/>
          <w:rFonts w:cs="Arial"/>
          <w:iCs/>
          <w:color w:val="auto"/>
          <w:szCs w:val="24"/>
          <w:u w:val="none"/>
        </w:rPr>
        <w:t>listening without interruption</w:t>
      </w:r>
    </w:p>
    <w:p w14:paraId="1C8702FF" w14:textId="56E1BBC5" w:rsidR="00D06A82" w:rsidRPr="00D06A82" w:rsidRDefault="00D06A82" w:rsidP="00D06A82">
      <w:pPr>
        <w:pStyle w:val="ListBullet"/>
        <w:rPr>
          <w:rStyle w:val="Hyperlink"/>
          <w:rFonts w:cs="Arial"/>
          <w:iCs/>
          <w:color w:val="auto"/>
          <w:szCs w:val="24"/>
          <w:u w:val="none"/>
        </w:rPr>
      </w:pPr>
      <w:r w:rsidRPr="00D06A82">
        <w:rPr>
          <w:rStyle w:val="Hyperlink"/>
          <w:rFonts w:cs="Arial"/>
          <w:iCs/>
          <w:color w:val="auto"/>
          <w:szCs w:val="24"/>
          <w:u w:val="none"/>
        </w:rPr>
        <w:t xml:space="preserve">tone, </w:t>
      </w:r>
      <w:proofErr w:type="gramStart"/>
      <w:r w:rsidRPr="00D06A82">
        <w:rPr>
          <w:rStyle w:val="Hyperlink"/>
          <w:rFonts w:cs="Arial"/>
          <w:iCs/>
          <w:color w:val="auto"/>
          <w:szCs w:val="24"/>
          <w:u w:val="none"/>
        </w:rPr>
        <w:t>volume</w:t>
      </w:r>
      <w:proofErr w:type="gramEnd"/>
      <w:r w:rsidRPr="00D06A82">
        <w:rPr>
          <w:rStyle w:val="Hyperlink"/>
          <w:rFonts w:cs="Arial"/>
          <w:iCs/>
          <w:color w:val="auto"/>
          <w:szCs w:val="24"/>
          <w:u w:val="none"/>
        </w:rPr>
        <w:t xml:space="preserve"> and cadence of voice</w:t>
      </w:r>
    </w:p>
    <w:p w14:paraId="028AB20E" w14:textId="29ABBD83" w:rsidR="00D06A82" w:rsidRPr="00D06A82" w:rsidRDefault="00D06A82" w:rsidP="00D06A82">
      <w:pPr>
        <w:pStyle w:val="ListBullet"/>
        <w:rPr>
          <w:rStyle w:val="Hyperlink"/>
          <w:rFonts w:cs="Arial"/>
          <w:iCs/>
          <w:color w:val="auto"/>
          <w:szCs w:val="24"/>
          <w:u w:val="none"/>
        </w:rPr>
      </w:pPr>
      <w:r w:rsidRPr="00D06A82">
        <w:rPr>
          <w:rStyle w:val="Hyperlink"/>
          <w:rFonts w:cs="Arial"/>
          <w:iCs/>
          <w:color w:val="auto"/>
          <w:szCs w:val="24"/>
          <w:u w:val="none"/>
        </w:rPr>
        <w:t>respecting the person’s personal space</w:t>
      </w:r>
    </w:p>
    <w:p w14:paraId="1DDD6628" w14:textId="4A6A65B7" w:rsidR="00D06A82" w:rsidRPr="00D06A82" w:rsidRDefault="00D06A82" w:rsidP="00D06A82">
      <w:pPr>
        <w:pStyle w:val="ListBullet"/>
        <w:rPr>
          <w:rStyle w:val="Hyperlink"/>
          <w:rFonts w:cs="Arial"/>
          <w:iCs/>
          <w:color w:val="auto"/>
          <w:szCs w:val="24"/>
          <w:u w:val="none"/>
        </w:rPr>
      </w:pPr>
      <w:r w:rsidRPr="00D06A82">
        <w:rPr>
          <w:rStyle w:val="Hyperlink"/>
          <w:rFonts w:cs="Arial"/>
          <w:iCs/>
          <w:color w:val="auto"/>
          <w:szCs w:val="24"/>
          <w:u w:val="none"/>
        </w:rPr>
        <w:t>body language - non-threatening and non-judgemental</w:t>
      </w:r>
    </w:p>
    <w:p w14:paraId="4319DF34" w14:textId="7EA13F29" w:rsidR="00D06A82" w:rsidRDefault="00D06A82" w:rsidP="00D06A82">
      <w:pPr>
        <w:pStyle w:val="ListBullet"/>
        <w:rPr>
          <w:rStyle w:val="Hyperlink"/>
          <w:rFonts w:cs="Arial"/>
          <w:iCs/>
          <w:color w:val="auto"/>
          <w:szCs w:val="24"/>
          <w:u w:val="none"/>
        </w:rPr>
      </w:pPr>
      <w:r w:rsidRPr="00D06A82">
        <w:rPr>
          <w:rStyle w:val="Hyperlink"/>
          <w:rFonts w:cs="Arial"/>
          <w:iCs/>
          <w:color w:val="auto"/>
          <w:szCs w:val="24"/>
          <w:u w:val="none"/>
        </w:rPr>
        <w:lastRenderedPageBreak/>
        <w:t>paraphrasing to ensure understanding</w:t>
      </w:r>
      <w:r w:rsidR="00260887">
        <w:rPr>
          <w:rStyle w:val="Hyperlink"/>
          <w:rFonts w:cs="Arial"/>
          <w:iCs/>
          <w:color w:val="auto"/>
          <w:szCs w:val="24"/>
          <w:u w:val="none"/>
        </w:rPr>
        <w:t>.</w:t>
      </w:r>
    </w:p>
    <w:p w14:paraId="2EB7AD7C" w14:textId="77777777" w:rsidR="00D06A82" w:rsidRDefault="00D06A82" w:rsidP="00D06A82">
      <w:pPr>
        <w:pStyle w:val="ListBullet"/>
        <w:numPr>
          <w:ilvl w:val="0"/>
          <w:numId w:val="0"/>
        </w:numPr>
        <w:rPr>
          <w:rStyle w:val="Hyperlink"/>
          <w:rFonts w:cs="Arial"/>
          <w:iCs/>
          <w:color w:val="auto"/>
          <w:szCs w:val="24"/>
          <w:u w:val="none"/>
        </w:rPr>
      </w:pPr>
    </w:p>
    <w:p w14:paraId="3DB9040F" w14:textId="782E0174" w:rsidR="00D06A82" w:rsidRDefault="00D06A82" w:rsidP="00D06A82">
      <w:pPr>
        <w:pStyle w:val="ListBullet"/>
        <w:numPr>
          <w:ilvl w:val="0"/>
          <w:numId w:val="0"/>
        </w:numPr>
        <w:rPr>
          <w:rStyle w:val="Hyperlink"/>
          <w:rFonts w:cs="Arial"/>
          <w:iCs/>
          <w:color w:val="auto"/>
          <w:szCs w:val="24"/>
          <w:u w:val="none"/>
        </w:rPr>
      </w:pPr>
      <w:r w:rsidRPr="00280438">
        <w:rPr>
          <w:rStyle w:val="Hyperlink"/>
          <w:rFonts w:cs="Arial"/>
          <w:iCs/>
          <w:color w:val="auto"/>
          <w:szCs w:val="24"/>
          <w:u w:val="none"/>
        </w:rPr>
        <w:t>All staff across Acute Mental Health Units are to undertake approved training which assists staff to recognise the early signs of clinical deterioration and effectively manage escalating behaviours that may result in an episode of seclusion.</w:t>
      </w:r>
      <w:r w:rsidR="004C6DBF">
        <w:rPr>
          <w:rStyle w:val="Hyperlink"/>
          <w:rFonts w:cs="Arial"/>
          <w:iCs/>
          <w:color w:val="auto"/>
          <w:szCs w:val="24"/>
          <w:u w:val="none"/>
        </w:rPr>
        <w:t xml:space="preserve"> Refer to </w:t>
      </w:r>
      <w:r w:rsidR="004C6DBF">
        <w:rPr>
          <w:rStyle w:val="Hyperlink"/>
          <w:rFonts w:cs="Arial"/>
          <w:i/>
          <w:color w:val="auto"/>
          <w:szCs w:val="24"/>
          <w:u w:val="none"/>
        </w:rPr>
        <w:t>Occupational Violence Procedure.</w:t>
      </w:r>
      <w:r w:rsidRPr="00280438">
        <w:rPr>
          <w:rStyle w:val="Hyperlink"/>
          <w:rFonts w:cs="Arial"/>
          <w:iCs/>
          <w:color w:val="auto"/>
          <w:szCs w:val="24"/>
          <w:u w:val="none"/>
        </w:rPr>
        <w:t xml:space="preserve">  Clinical staff will provide rapid assessment and intervention to reduce the likelihood of an episode of seclusion.</w:t>
      </w:r>
    </w:p>
    <w:p w14:paraId="29154021" w14:textId="77777777" w:rsidR="00D06A82" w:rsidRDefault="00D06A82" w:rsidP="00280438">
      <w:pPr>
        <w:rPr>
          <w:rStyle w:val="Hyperlink"/>
          <w:rFonts w:cs="Arial"/>
          <w:iCs/>
          <w:color w:val="auto"/>
          <w:szCs w:val="24"/>
          <w:u w:val="none"/>
        </w:rPr>
      </w:pPr>
    </w:p>
    <w:p w14:paraId="512AE7D4" w14:textId="6FC228FE" w:rsidR="00280438" w:rsidRPr="00280438" w:rsidRDefault="00280438" w:rsidP="00280438">
      <w:pPr>
        <w:pStyle w:val="ListParagraph"/>
        <w:numPr>
          <w:ilvl w:val="2"/>
          <w:numId w:val="32"/>
        </w:numPr>
        <w:rPr>
          <w:rStyle w:val="Hyperlink"/>
          <w:rFonts w:cs="Arial"/>
          <w:iCs/>
          <w:color w:val="auto"/>
          <w:szCs w:val="24"/>
        </w:rPr>
      </w:pPr>
      <w:r w:rsidRPr="00280438">
        <w:rPr>
          <w:rStyle w:val="Hyperlink"/>
          <w:rFonts w:cs="Arial"/>
          <w:iCs/>
          <w:color w:val="auto"/>
          <w:szCs w:val="24"/>
        </w:rPr>
        <w:t>Emergency Department</w:t>
      </w:r>
    </w:p>
    <w:p w14:paraId="5CCC923C" w14:textId="67308045" w:rsidR="00280438" w:rsidRDefault="00280438" w:rsidP="0006527E">
      <w:pPr>
        <w:pStyle w:val="ListBullet"/>
      </w:pPr>
      <w:r>
        <w:t>People with multiple presentations to</w:t>
      </w:r>
      <w:r w:rsidR="00260887">
        <w:t xml:space="preserve"> the</w:t>
      </w:r>
      <w:r>
        <w:t xml:space="preserve"> Emergency Department that result in an </w:t>
      </w:r>
      <w:r w:rsidRPr="000B19FE">
        <w:t>episode of seclusion</w:t>
      </w:r>
      <w:r>
        <w:t xml:space="preserve"> whilst under a Mental Health Order</w:t>
      </w:r>
      <w:r w:rsidRPr="000B19FE">
        <w:t xml:space="preserve"> should have a management plan created and alert added on the person’s record in </w:t>
      </w:r>
      <w:r>
        <w:t>C</w:t>
      </w:r>
      <w:r w:rsidRPr="000B19FE">
        <w:t xml:space="preserve">linical </w:t>
      </w:r>
      <w:r>
        <w:t>P</w:t>
      </w:r>
      <w:r w:rsidRPr="000B19FE">
        <w:t xml:space="preserve">atient </w:t>
      </w:r>
      <w:r>
        <w:t>F</w:t>
      </w:r>
      <w:r w:rsidRPr="000B19FE">
        <w:t xml:space="preserve">older </w:t>
      </w:r>
      <w:r>
        <w:t>A</w:t>
      </w:r>
      <w:r w:rsidRPr="000B19FE">
        <w:t xml:space="preserve">lerts </w:t>
      </w:r>
      <w:r>
        <w:t>M</w:t>
      </w:r>
      <w:r w:rsidRPr="000B19FE">
        <w:t xml:space="preserve">anagement </w:t>
      </w:r>
      <w:r>
        <w:t>S</w:t>
      </w:r>
      <w:r w:rsidRPr="000B19FE">
        <w:t xml:space="preserve">ystem, refer to </w:t>
      </w:r>
      <w:r w:rsidRPr="00280438">
        <w:rPr>
          <w:i/>
          <w:iCs/>
        </w:rPr>
        <w:t>Alerts Management Procedure</w:t>
      </w:r>
      <w:r>
        <w:t>.</w:t>
      </w:r>
    </w:p>
    <w:p w14:paraId="37C84F76" w14:textId="377B5646" w:rsidR="00893B0D" w:rsidRPr="00893B0D" w:rsidRDefault="00893B0D" w:rsidP="00893B0D">
      <w:pPr>
        <w:pStyle w:val="ListBullet"/>
        <w:rPr>
          <w:rStyle w:val="Hyperlink"/>
          <w:color w:val="auto"/>
          <w:u w:val="none"/>
        </w:rPr>
      </w:pPr>
      <w:r>
        <w:t xml:space="preserve">Emergency Department de-escalation rooms should be utilised. </w:t>
      </w:r>
      <w:r w:rsidRPr="00893B0D">
        <w:t>While in the de-escalation area further de-escalation techniques should be attempted to manage the situation.</w:t>
      </w:r>
    </w:p>
    <w:p w14:paraId="3C8F5548" w14:textId="77777777" w:rsidR="00280438" w:rsidRPr="00280438" w:rsidRDefault="00280438" w:rsidP="00280438">
      <w:pPr>
        <w:rPr>
          <w:rStyle w:val="Hyperlink"/>
          <w:rFonts w:cs="Arial"/>
          <w:iCs/>
          <w:color w:val="auto"/>
          <w:szCs w:val="24"/>
          <w:u w:val="none"/>
        </w:rPr>
      </w:pPr>
    </w:p>
    <w:p w14:paraId="77E56454" w14:textId="49DF7F40" w:rsidR="00280438" w:rsidRPr="00280438" w:rsidRDefault="00280438" w:rsidP="00280438">
      <w:pPr>
        <w:pStyle w:val="ListParagraph"/>
        <w:numPr>
          <w:ilvl w:val="2"/>
          <w:numId w:val="32"/>
        </w:numPr>
        <w:rPr>
          <w:rStyle w:val="Hyperlink"/>
          <w:rFonts w:cs="Arial"/>
          <w:iCs/>
          <w:color w:val="auto"/>
          <w:szCs w:val="24"/>
          <w:u w:val="none"/>
        </w:rPr>
      </w:pPr>
      <w:r>
        <w:rPr>
          <w:rStyle w:val="Hyperlink"/>
          <w:rFonts w:cs="Arial"/>
          <w:iCs/>
          <w:color w:val="auto"/>
          <w:szCs w:val="24"/>
        </w:rPr>
        <w:t>A</w:t>
      </w:r>
      <w:r w:rsidR="00F32402">
        <w:rPr>
          <w:rStyle w:val="Hyperlink"/>
          <w:rFonts w:cs="Arial"/>
          <w:iCs/>
          <w:color w:val="auto"/>
          <w:szCs w:val="24"/>
        </w:rPr>
        <w:t xml:space="preserve">dult </w:t>
      </w:r>
      <w:r>
        <w:rPr>
          <w:rStyle w:val="Hyperlink"/>
          <w:rFonts w:cs="Arial"/>
          <w:iCs/>
          <w:color w:val="auto"/>
          <w:szCs w:val="24"/>
        </w:rPr>
        <w:t>M</w:t>
      </w:r>
      <w:r w:rsidR="0066176F">
        <w:rPr>
          <w:rStyle w:val="Hyperlink"/>
          <w:rFonts w:cs="Arial"/>
          <w:iCs/>
          <w:color w:val="auto"/>
          <w:szCs w:val="24"/>
        </w:rPr>
        <w:t xml:space="preserve">ental Health </w:t>
      </w:r>
      <w:r>
        <w:rPr>
          <w:rStyle w:val="Hyperlink"/>
          <w:rFonts w:cs="Arial"/>
          <w:iCs/>
          <w:color w:val="auto"/>
          <w:szCs w:val="24"/>
        </w:rPr>
        <w:t>U</w:t>
      </w:r>
      <w:r w:rsidR="0066176F">
        <w:rPr>
          <w:rStyle w:val="Hyperlink"/>
          <w:rFonts w:cs="Arial"/>
          <w:iCs/>
          <w:color w:val="auto"/>
          <w:szCs w:val="24"/>
        </w:rPr>
        <w:t>nit(AMHU)</w:t>
      </w:r>
    </w:p>
    <w:p w14:paraId="18B7E93C" w14:textId="77777777" w:rsidR="00893B0D" w:rsidRPr="00893B0D" w:rsidRDefault="00280438" w:rsidP="00893B0D">
      <w:pPr>
        <w:pStyle w:val="ListBullet"/>
        <w:rPr>
          <w:rStyle w:val="Hyperlink"/>
          <w:rFonts w:cs="Arial"/>
          <w:iCs/>
          <w:color w:val="auto"/>
          <w:szCs w:val="24"/>
          <w:u w:val="none"/>
        </w:rPr>
      </w:pPr>
      <w:r w:rsidRPr="00280438">
        <w:rPr>
          <w:rStyle w:val="Hyperlink"/>
          <w:rFonts w:cs="Arial"/>
          <w:iCs/>
          <w:color w:val="auto"/>
          <w:szCs w:val="24"/>
          <w:u w:val="none"/>
        </w:rPr>
        <w:t xml:space="preserve">When a person’s behaviour is noted to be escalating and staff are concerned about a risk of harm, the person should be guided by staff to the de-escalation area in the High Dependency Unit (HDU) before seclusion is considered. </w:t>
      </w:r>
      <w:r w:rsidR="00893B0D" w:rsidRPr="00893B0D">
        <w:rPr>
          <w:rStyle w:val="Hyperlink"/>
          <w:rFonts w:cs="Arial"/>
          <w:iCs/>
          <w:color w:val="auto"/>
          <w:szCs w:val="24"/>
          <w:u w:val="none"/>
        </w:rPr>
        <w:t>While in the de-escalation area further de-escalation techniques should be attempted to manage the situation.</w:t>
      </w:r>
    </w:p>
    <w:p w14:paraId="6209FE77" w14:textId="627B62A2" w:rsidR="00280438" w:rsidRPr="00280438" w:rsidRDefault="00280438" w:rsidP="0006527E">
      <w:pPr>
        <w:pStyle w:val="ListBullet"/>
        <w:rPr>
          <w:rStyle w:val="Hyperlink"/>
          <w:rFonts w:cs="Arial"/>
          <w:iCs/>
          <w:color w:val="auto"/>
          <w:szCs w:val="24"/>
          <w:u w:val="none"/>
        </w:rPr>
      </w:pPr>
      <w:r w:rsidRPr="00280438">
        <w:rPr>
          <w:rStyle w:val="Hyperlink"/>
          <w:rFonts w:cs="Arial"/>
          <w:iCs/>
          <w:color w:val="auto"/>
          <w:szCs w:val="24"/>
          <w:u w:val="none"/>
        </w:rPr>
        <w:t xml:space="preserve">A person can use the de-escalation space as a low stimulus environment. A person using this space should be informed of time frames that they can use this space. The door to the de-escalation space should be kept unlocked, where appropriate, to allow the person using the space to leave freely. If there is an appropriate need for the door to be locked (e.g. to prevent another person from entering) and the person is agreeable to stay in the de-escalation space, needs and requests from this person should be attended to immediately – including a choice to leave the de-escalation space. </w:t>
      </w:r>
    </w:p>
    <w:p w14:paraId="5ED59DC3" w14:textId="09EE3BE4" w:rsidR="00280438" w:rsidRDefault="00280438" w:rsidP="0006527E">
      <w:pPr>
        <w:pStyle w:val="ListBullet"/>
        <w:rPr>
          <w:rStyle w:val="Hyperlink"/>
          <w:rFonts w:cs="Arial"/>
          <w:iCs/>
          <w:color w:val="auto"/>
          <w:szCs w:val="24"/>
          <w:u w:val="none"/>
        </w:rPr>
      </w:pPr>
      <w:r w:rsidRPr="00280438">
        <w:rPr>
          <w:rStyle w:val="Hyperlink"/>
          <w:rFonts w:cs="Arial"/>
          <w:iCs/>
          <w:color w:val="auto"/>
          <w:szCs w:val="24"/>
          <w:u w:val="none"/>
        </w:rPr>
        <w:t>If the decision is made to proceed with seclusion staff must ensure that all interior doors to the seclusion room are locked prior to the person entering the room and the period of seclusion commencing.</w:t>
      </w:r>
    </w:p>
    <w:p w14:paraId="0BFACCE4" w14:textId="77777777" w:rsidR="00702AAB" w:rsidRPr="00280438" w:rsidRDefault="00702AAB" w:rsidP="00280438">
      <w:pPr>
        <w:rPr>
          <w:rStyle w:val="Hyperlink"/>
          <w:rFonts w:cs="Arial"/>
          <w:iCs/>
          <w:color w:val="auto"/>
          <w:szCs w:val="24"/>
          <w:u w:val="none"/>
        </w:rPr>
      </w:pPr>
    </w:p>
    <w:p w14:paraId="107E35B7" w14:textId="746793C9" w:rsidR="00280438" w:rsidRPr="00702AAB" w:rsidRDefault="00280438" w:rsidP="00280438">
      <w:pPr>
        <w:pStyle w:val="ListParagraph"/>
        <w:numPr>
          <w:ilvl w:val="2"/>
          <w:numId w:val="32"/>
        </w:numPr>
        <w:rPr>
          <w:rStyle w:val="Hyperlink"/>
          <w:rFonts w:cs="Arial"/>
          <w:iCs/>
          <w:color w:val="auto"/>
          <w:szCs w:val="24"/>
          <w:u w:val="none"/>
        </w:rPr>
      </w:pPr>
      <w:r>
        <w:rPr>
          <w:rStyle w:val="Hyperlink"/>
          <w:rFonts w:cs="Arial"/>
          <w:iCs/>
          <w:color w:val="auto"/>
          <w:szCs w:val="24"/>
        </w:rPr>
        <w:t>M</w:t>
      </w:r>
      <w:r w:rsidR="0066176F">
        <w:rPr>
          <w:rStyle w:val="Hyperlink"/>
          <w:rFonts w:cs="Arial"/>
          <w:iCs/>
          <w:color w:val="auto"/>
          <w:szCs w:val="24"/>
        </w:rPr>
        <w:t xml:space="preserve">ental </w:t>
      </w:r>
      <w:r>
        <w:rPr>
          <w:rStyle w:val="Hyperlink"/>
          <w:rFonts w:cs="Arial"/>
          <w:iCs/>
          <w:color w:val="auto"/>
          <w:szCs w:val="24"/>
        </w:rPr>
        <w:t>H</w:t>
      </w:r>
      <w:r w:rsidR="0066176F">
        <w:rPr>
          <w:rStyle w:val="Hyperlink"/>
          <w:rFonts w:cs="Arial"/>
          <w:iCs/>
          <w:color w:val="auto"/>
          <w:szCs w:val="24"/>
        </w:rPr>
        <w:t xml:space="preserve">ealth </w:t>
      </w:r>
      <w:r>
        <w:rPr>
          <w:rStyle w:val="Hyperlink"/>
          <w:rFonts w:cs="Arial"/>
          <w:iCs/>
          <w:color w:val="auto"/>
          <w:szCs w:val="24"/>
        </w:rPr>
        <w:t>S</w:t>
      </w:r>
      <w:r w:rsidR="0066176F">
        <w:rPr>
          <w:rStyle w:val="Hyperlink"/>
          <w:rFonts w:cs="Arial"/>
          <w:iCs/>
          <w:color w:val="auto"/>
          <w:szCs w:val="24"/>
        </w:rPr>
        <w:t xml:space="preserve">hort </w:t>
      </w:r>
      <w:r>
        <w:rPr>
          <w:rStyle w:val="Hyperlink"/>
          <w:rFonts w:cs="Arial"/>
          <w:iCs/>
          <w:color w:val="auto"/>
          <w:szCs w:val="24"/>
        </w:rPr>
        <w:t>S</w:t>
      </w:r>
      <w:r w:rsidR="0066176F">
        <w:rPr>
          <w:rStyle w:val="Hyperlink"/>
          <w:rFonts w:cs="Arial"/>
          <w:iCs/>
          <w:color w:val="auto"/>
          <w:szCs w:val="24"/>
        </w:rPr>
        <w:t xml:space="preserve">tay </w:t>
      </w:r>
      <w:r>
        <w:rPr>
          <w:rStyle w:val="Hyperlink"/>
          <w:rFonts w:cs="Arial"/>
          <w:iCs/>
          <w:color w:val="auto"/>
          <w:szCs w:val="24"/>
        </w:rPr>
        <w:t>U</w:t>
      </w:r>
      <w:r w:rsidR="0066176F">
        <w:rPr>
          <w:rStyle w:val="Hyperlink"/>
          <w:rFonts w:cs="Arial"/>
          <w:iCs/>
          <w:color w:val="auto"/>
          <w:szCs w:val="24"/>
        </w:rPr>
        <w:t>nit (MHSSU)</w:t>
      </w:r>
    </w:p>
    <w:p w14:paraId="18807A2C" w14:textId="4585690A" w:rsidR="00702AAB" w:rsidRDefault="00702AAB" w:rsidP="0006527E">
      <w:pPr>
        <w:ind w:left="360" w:hanging="360"/>
        <w:rPr>
          <w:rStyle w:val="Hyperlink"/>
          <w:rFonts w:cs="Arial"/>
          <w:iCs/>
          <w:color w:val="auto"/>
          <w:szCs w:val="24"/>
          <w:u w:val="none"/>
        </w:rPr>
      </w:pPr>
      <w:r w:rsidRPr="00702AAB">
        <w:rPr>
          <w:rStyle w:val="Hyperlink"/>
          <w:rFonts w:cs="Arial"/>
          <w:iCs/>
          <w:color w:val="auto"/>
          <w:szCs w:val="24"/>
          <w:u w:val="none"/>
        </w:rPr>
        <w:t>•</w:t>
      </w:r>
      <w:r w:rsidRPr="00702AAB">
        <w:rPr>
          <w:rStyle w:val="Hyperlink"/>
          <w:rFonts w:cs="Arial"/>
          <w:iCs/>
          <w:color w:val="auto"/>
          <w:szCs w:val="24"/>
          <w:u w:val="none"/>
        </w:rPr>
        <w:tab/>
        <w:t>If a person in MHSSU presents as an immediate risk to themselves or others and all other options for their safe clinical management have been exhausted, MHSSU staff may request access to use one of the two secure de-escalation rooms in the Emergency Department. This request must be directed to the Emergency Department Nurse Navigator and Senior Emergency Department Doctor on shift.</w:t>
      </w:r>
    </w:p>
    <w:p w14:paraId="1FE099E3" w14:textId="06954A97" w:rsidR="00702AAB" w:rsidRDefault="00702AAB" w:rsidP="00702AAB">
      <w:pPr>
        <w:pStyle w:val="ListParagraph"/>
        <w:numPr>
          <w:ilvl w:val="0"/>
          <w:numId w:val="6"/>
        </w:numPr>
      </w:pPr>
      <w:r>
        <w:t xml:space="preserve">The </w:t>
      </w:r>
      <w:r w:rsidRPr="00F23ADF">
        <w:t>E</w:t>
      </w:r>
      <w:r>
        <w:t xml:space="preserve">mergency </w:t>
      </w:r>
      <w:r w:rsidRPr="00F23ADF">
        <w:t>D</w:t>
      </w:r>
      <w:r>
        <w:t xml:space="preserve">epartment Nurse Navigator must document that the room is in use on Emergency Department Information System (EDIS). </w:t>
      </w:r>
    </w:p>
    <w:p w14:paraId="285B3416" w14:textId="04969E70" w:rsidR="00617EF8" w:rsidRDefault="00617EF8" w:rsidP="00702AAB">
      <w:pPr>
        <w:pStyle w:val="ListParagraph"/>
        <w:numPr>
          <w:ilvl w:val="0"/>
          <w:numId w:val="6"/>
        </w:numPr>
      </w:pPr>
      <w:r>
        <w:t>While in the de-escalation area further de-escalation techni</w:t>
      </w:r>
      <w:r w:rsidR="00893B0D">
        <w:t>ques should be attempted to manage the situation.</w:t>
      </w:r>
    </w:p>
    <w:p w14:paraId="2A1B8CDC" w14:textId="44818227" w:rsidR="00702AAB" w:rsidRDefault="00702AAB" w:rsidP="00702AAB">
      <w:pPr>
        <w:rPr>
          <w:rStyle w:val="Hyperlink"/>
          <w:rFonts w:cs="Arial"/>
          <w:iCs/>
          <w:color w:val="auto"/>
          <w:szCs w:val="24"/>
          <w:u w:val="none"/>
        </w:rPr>
      </w:pPr>
    </w:p>
    <w:p w14:paraId="376AE903" w14:textId="1B79DF93" w:rsidR="009963DF" w:rsidRDefault="009963DF" w:rsidP="00702AAB">
      <w:pPr>
        <w:rPr>
          <w:rStyle w:val="Hyperlink"/>
          <w:rFonts w:cs="Arial"/>
          <w:iCs/>
          <w:color w:val="auto"/>
          <w:szCs w:val="24"/>
          <w:u w:val="none"/>
        </w:rPr>
      </w:pPr>
    </w:p>
    <w:p w14:paraId="2C21C97B" w14:textId="64E53696" w:rsidR="00702AAB" w:rsidRPr="00702AAB" w:rsidRDefault="00702AAB" w:rsidP="00280438">
      <w:pPr>
        <w:pStyle w:val="ListParagraph"/>
        <w:numPr>
          <w:ilvl w:val="2"/>
          <w:numId w:val="32"/>
        </w:numPr>
        <w:rPr>
          <w:rStyle w:val="Hyperlink"/>
          <w:rFonts w:cs="Arial"/>
          <w:iCs/>
          <w:color w:val="auto"/>
          <w:szCs w:val="24"/>
          <w:u w:val="none"/>
        </w:rPr>
      </w:pPr>
      <w:r>
        <w:rPr>
          <w:rStyle w:val="Hyperlink"/>
          <w:rFonts w:cs="Arial"/>
          <w:iCs/>
          <w:color w:val="auto"/>
          <w:szCs w:val="24"/>
        </w:rPr>
        <w:lastRenderedPageBreak/>
        <w:t>Ward 12b</w:t>
      </w:r>
    </w:p>
    <w:p w14:paraId="128B4F15" w14:textId="2AD39C77" w:rsidR="00702AAB" w:rsidRDefault="00702AAB" w:rsidP="0006527E">
      <w:pPr>
        <w:pStyle w:val="ListBullet"/>
      </w:pPr>
      <w:r>
        <w:t>W</w:t>
      </w:r>
      <w:r w:rsidRPr="001013B9">
        <w:t xml:space="preserve">hen a </w:t>
      </w:r>
      <w:r>
        <w:t>person’s</w:t>
      </w:r>
      <w:r w:rsidRPr="001013B9">
        <w:t xml:space="preserve"> behaviour is noted to be escalating and staff are concerned about a risk of harm</w:t>
      </w:r>
      <w:r>
        <w:t>,</w:t>
      </w:r>
      <w:r w:rsidRPr="001013B9">
        <w:t xml:space="preserve"> the </w:t>
      </w:r>
      <w:r>
        <w:t>person</w:t>
      </w:r>
      <w:r w:rsidRPr="001013B9">
        <w:t xml:space="preserve"> should be guided by staff to the de-escalation area</w:t>
      </w:r>
      <w:r>
        <w:t xml:space="preserve"> in 12b before seclusion is considered.</w:t>
      </w:r>
    </w:p>
    <w:p w14:paraId="13265365" w14:textId="226C75D7" w:rsidR="00893B0D" w:rsidRDefault="00893B0D" w:rsidP="00893B0D">
      <w:pPr>
        <w:pStyle w:val="ListBullet"/>
      </w:pPr>
      <w:r>
        <w:t>While in the de-escalation area further de-escalation techniques should be attempted to manage the situation.</w:t>
      </w:r>
    </w:p>
    <w:p w14:paraId="5AD66710" w14:textId="77777777" w:rsidR="00893B0D" w:rsidRPr="00702AAB" w:rsidRDefault="00893B0D" w:rsidP="00702AAB">
      <w:pPr>
        <w:rPr>
          <w:rStyle w:val="Hyperlink"/>
          <w:rFonts w:cs="Arial"/>
          <w:iCs/>
          <w:color w:val="auto"/>
          <w:szCs w:val="24"/>
          <w:u w:val="none"/>
        </w:rPr>
      </w:pPr>
    </w:p>
    <w:p w14:paraId="73E77EF3" w14:textId="1F36C218" w:rsidR="00702AAB" w:rsidRPr="00702AAB" w:rsidRDefault="00702AAB" w:rsidP="00280438">
      <w:pPr>
        <w:pStyle w:val="ListParagraph"/>
        <w:numPr>
          <w:ilvl w:val="2"/>
          <w:numId w:val="32"/>
        </w:numPr>
        <w:rPr>
          <w:rStyle w:val="Hyperlink"/>
          <w:rFonts w:cs="Arial"/>
          <w:iCs/>
          <w:color w:val="auto"/>
          <w:szCs w:val="24"/>
          <w:u w:val="none"/>
        </w:rPr>
      </w:pPr>
      <w:proofErr w:type="spellStart"/>
      <w:r>
        <w:rPr>
          <w:rStyle w:val="Hyperlink"/>
          <w:rFonts w:cs="Arial"/>
          <w:iCs/>
          <w:color w:val="auto"/>
          <w:szCs w:val="24"/>
        </w:rPr>
        <w:t>Dhulwa</w:t>
      </w:r>
      <w:proofErr w:type="spellEnd"/>
      <w:r w:rsidR="00F32402">
        <w:rPr>
          <w:rStyle w:val="Hyperlink"/>
          <w:rFonts w:cs="Arial"/>
          <w:iCs/>
          <w:color w:val="auto"/>
          <w:szCs w:val="24"/>
        </w:rPr>
        <w:t xml:space="preserve"> Mental Health Unit</w:t>
      </w:r>
    </w:p>
    <w:p w14:paraId="546C874C" w14:textId="4AB5CC41" w:rsidR="00702AAB" w:rsidRPr="001013B9" w:rsidRDefault="00702AAB" w:rsidP="00702AAB">
      <w:pPr>
        <w:pStyle w:val="BodyTextIndent3"/>
        <w:numPr>
          <w:ilvl w:val="0"/>
          <w:numId w:val="6"/>
        </w:numPr>
        <w:spacing w:after="0"/>
        <w:rPr>
          <w:rFonts w:asciiTheme="minorHAnsi" w:hAnsiTheme="minorHAnsi" w:cstheme="minorHAnsi"/>
          <w:sz w:val="24"/>
          <w:szCs w:val="24"/>
        </w:rPr>
      </w:pPr>
      <w:r>
        <w:rPr>
          <w:rFonts w:asciiTheme="minorHAnsi" w:hAnsiTheme="minorHAnsi" w:cstheme="minorHAnsi"/>
          <w:sz w:val="24"/>
          <w:szCs w:val="24"/>
        </w:rPr>
        <w:t>A</w:t>
      </w:r>
      <w:r w:rsidRPr="001013B9">
        <w:rPr>
          <w:rFonts w:asciiTheme="minorHAnsi" w:hAnsiTheme="minorHAnsi" w:cstheme="minorHAnsi"/>
          <w:sz w:val="24"/>
          <w:szCs w:val="24"/>
        </w:rPr>
        <w:t>s an interim measure</w:t>
      </w:r>
      <w:r w:rsidR="00260887">
        <w:rPr>
          <w:rFonts w:asciiTheme="minorHAnsi" w:hAnsiTheme="minorHAnsi" w:cstheme="minorHAnsi"/>
          <w:sz w:val="24"/>
          <w:szCs w:val="24"/>
        </w:rPr>
        <w:t>,</w:t>
      </w:r>
      <w:r w:rsidRPr="001013B9">
        <w:rPr>
          <w:rFonts w:asciiTheme="minorHAnsi" w:hAnsiTheme="minorHAnsi" w:cstheme="minorHAnsi"/>
          <w:sz w:val="24"/>
          <w:szCs w:val="24"/>
        </w:rPr>
        <w:t xml:space="preserve"> when a </w:t>
      </w:r>
      <w:r>
        <w:rPr>
          <w:rFonts w:asciiTheme="minorHAnsi" w:hAnsiTheme="minorHAnsi" w:cstheme="minorHAnsi"/>
          <w:sz w:val="24"/>
          <w:szCs w:val="24"/>
        </w:rPr>
        <w:t>person’s</w:t>
      </w:r>
      <w:r w:rsidRPr="001013B9">
        <w:rPr>
          <w:rFonts w:asciiTheme="minorHAnsi" w:hAnsiTheme="minorHAnsi" w:cstheme="minorHAnsi"/>
          <w:sz w:val="24"/>
          <w:szCs w:val="24"/>
        </w:rPr>
        <w:t xml:space="preserve"> behaviour is noted to be escalating and staff are concerned about a risk of harm</w:t>
      </w:r>
      <w:r>
        <w:rPr>
          <w:rFonts w:asciiTheme="minorHAnsi" w:hAnsiTheme="minorHAnsi" w:cstheme="minorHAnsi"/>
          <w:sz w:val="24"/>
          <w:szCs w:val="24"/>
        </w:rPr>
        <w:t>,</w:t>
      </w:r>
      <w:r w:rsidRPr="001013B9">
        <w:rPr>
          <w:rFonts w:asciiTheme="minorHAnsi" w:hAnsiTheme="minorHAnsi" w:cstheme="minorHAnsi"/>
          <w:sz w:val="24"/>
          <w:szCs w:val="24"/>
        </w:rPr>
        <w:t xml:space="preserve"> the </w:t>
      </w:r>
      <w:r>
        <w:rPr>
          <w:rFonts w:asciiTheme="minorHAnsi" w:hAnsiTheme="minorHAnsi" w:cstheme="minorHAnsi"/>
          <w:sz w:val="24"/>
          <w:szCs w:val="24"/>
        </w:rPr>
        <w:t>person</w:t>
      </w:r>
      <w:r w:rsidRPr="001013B9">
        <w:rPr>
          <w:rFonts w:asciiTheme="minorHAnsi" w:hAnsiTheme="minorHAnsi" w:cstheme="minorHAnsi"/>
          <w:sz w:val="24"/>
          <w:szCs w:val="24"/>
        </w:rPr>
        <w:t xml:space="preserve"> should be guided by staff to the de-escalation area, adjacent to the seclusion rooms on </w:t>
      </w:r>
      <w:proofErr w:type="spellStart"/>
      <w:r w:rsidRPr="001013B9">
        <w:rPr>
          <w:rFonts w:asciiTheme="minorHAnsi" w:hAnsiTheme="minorHAnsi" w:cstheme="minorHAnsi"/>
          <w:sz w:val="24"/>
          <w:szCs w:val="24"/>
        </w:rPr>
        <w:t>Lomandra</w:t>
      </w:r>
      <w:proofErr w:type="spellEnd"/>
      <w:r w:rsidRPr="001013B9">
        <w:rPr>
          <w:rFonts w:asciiTheme="minorHAnsi" w:hAnsiTheme="minorHAnsi" w:cstheme="minorHAnsi"/>
          <w:sz w:val="24"/>
          <w:szCs w:val="24"/>
        </w:rPr>
        <w:t>. Whil</w:t>
      </w:r>
      <w:r>
        <w:rPr>
          <w:rFonts w:asciiTheme="minorHAnsi" w:hAnsiTheme="minorHAnsi" w:cstheme="minorHAnsi"/>
          <w:sz w:val="24"/>
          <w:szCs w:val="24"/>
        </w:rPr>
        <w:t>e</w:t>
      </w:r>
      <w:r w:rsidRPr="001013B9">
        <w:rPr>
          <w:rFonts w:asciiTheme="minorHAnsi" w:hAnsiTheme="minorHAnsi" w:cstheme="minorHAnsi"/>
          <w:sz w:val="24"/>
          <w:szCs w:val="24"/>
        </w:rPr>
        <w:t xml:space="preserve"> in the de-escalation area, further de-escalation techniques should be attempted to manage the situation. Consideration might be given to unlocking the courtyard to facilitate this. At no time is the </w:t>
      </w:r>
      <w:r>
        <w:rPr>
          <w:rFonts w:asciiTheme="minorHAnsi" w:hAnsiTheme="minorHAnsi" w:cstheme="minorHAnsi"/>
          <w:sz w:val="24"/>
          <w:szCs w:val="24"/>
        </w:rPr>
        <w:t>person</w:t>
      </w:r>
      <w:r w:rsidRPr="001013B9">
        <w:rPr>
          <w:rFonts w:asciiTheme="minorHAnsi" w:hAnsiTheme="minorHAnsi" w:cstheme="minorHAnsi"/>
          <w:sz w:val="24"/>
          <w:szCs w:val="24"/>
        </w:rPr>
        <w:t xml:space="preserve"> to be left alone in the de-escalation area.</w:t>
      </w:r>
    </w:p>
    <w:p w14:paraId="43FD7EB0" w14:textId="7FAB4E33" w:rsidR="00702AAB" w:rsidRDefault="00702AAB" w:rsidP="00702AAB">
      <w:pPr>
        <w:pStyle w:val="BodyTextIndent3"/>
        <w:numPr>
          <w:ilvl w:val="0"/>
          <w:numId w:val="6"/>
        </w:numPr>
        <w:spacing w:after="0"/>
        <w:rPr>
          <w:rFonts w:asciiTheme="minorHAnsi" w:hAnsiTheme="minorHAnsi" w:cstheme="minorHAnsi"/>
          <w:sz w:val="24"/>
          <w:szCs w:val="24"/>
        </w:rPr>
      </w:pPr>
      <w:r w:rsidRPr="001013B9">
        <w:rPr>
          <w:rFonts w:asciiTheme="minorHAnsi" w:hAnsiTheme="minorHAnsi" w:cstheme="minorHAnsi"/>
          <w:sz w:val="24"/>
          <w:szCs w:val="24"/>
        </w:rPr>
        <w:t>If the decision is made to proceed with seclusion staff must ensure that all interior doors to the seclusion room are locked prior to seclusion.</w:t>
      </w:r>
    </w:p>
    <w:p w14:paraId="69E40837" w14:textId="77777777" w:rsidR="00702AAB" w:rsidRPr="001013B9" w:rsidRDefault="00702AAB" w:rsidP="00702AAB">
      <w:pPr>
        <w:pStyle w:val="BodyTextIndent3"/>
        <w:spacing w:after="0"/>
        <w:ind w:left="0"/>
        <w:rPr>
          <w:rFonts w:asciiTheme="minorHAnsi" w:hAnsiTheme="minorHAnsi" w:cstheme="minorHAnsi"/>
          <w:sz w:val="24"/>
          <w:szCs w:val="24"/>
        </w:rPr>
      </w:pPr>
    </w:p>
    <w:p w14:paraId="2E657974" w14:textId="58613D1F" w:rsidR="00702AAB" w:rsidRPr="00702AAB" w:rsidRDefault="00702AAB" w:rsidP="00702AAB">
      <w:pPr>
        <w:pStyle w:val="ListParagraph"/>
        <w:numPr>
          <w:ilvl w:val="2"/>
          <w:numId w:val="32"/>
        </w:numPr>
        <w:rPr>
          <w:rStyle w:val="Hyperlink"/>
          <w:rFonts w:cs="Arial"/>
          <w:iCs/>
          <w:color w:val="auto"/>
          <w:szCs w:val="24"/>
        </w:rPr>
      </w:pPr>
      <w:r w:rsidRPr="00702AAB">
        <w:rPr>
          <w:rStyle w:val="Hyperlink"/>
          <w:rFonts w:cs="Arial"/>
          <w:iCs/>
          <w:color w:val="auto"/>
          <w:szCs w:val="24"/>
        </w:rPr>
        <w:t>Paediatric</w:t>
      </w:r>
      <w:r w:rsidR="00CA06F6">
        <w:rPr>
          <w:rStyle w:val="Hyperlink"/>
          <w:rFonts w:cs="Arial"/>
          <w:iCs/>
          <w:color w:val="auto"/>
          <w:szCs w:val="24"/>
        </w:rPr>
        <w:t xml:space="preserve"> Adolescent Ward</w:t>
      </w:r>
    </w:p>
    <w:p w14:paraId="1618359B" w14:textId="77777777" w:rsidR="00702AAB" w:rsidRPr="00391344" w:rsidRDefault="00702AAB" w:rsidP="00702AAB">
      <w:pPr>
        <w:pStyle w:val="ListBullet"/>
      </w:pPr>
      <w:r>
        <w:t>Staff need to consider the young person’s cognitive and psychological maturity and any problems with communication and behaviour. Developmental considerations are essential in the management of challenging behaviour in children and young people. In this age group behaviour should be viewed as a form of communication – “what feeling is this behaviour trying to express?”</w:t>
      </w:r>
    </w:p>
    <w:p w14:paraId="39CD34A1" w14:textId="77777777" w:rsidR="00702AAB" w:rsidRPr="00BA4973" w:rsidRDefault="00702AAB" w:rsidP="00702AAB">
      <w:pPr>
        <w:pStyle w:val="ListBullet"/>
      </w:pPr>
      <w:r w:rsidRPr="00702AAB">
        <w:t xml:space="preserve">The Adolescent Unit at the Centenary Hospital for Women and Children uses sensory modulation and de-escalation techniques to manage </w:t>
      </w:r>
      <w:r w:rsidRPr="00BA4973">
        <w:t>escalating behaviours that may result in an episode of seclusion. Clinical staff</w:t>
      </w:r>
      <w:r w:rsidRPr="00702AAB">
        <w:t xml:space="preserve"> will provide r</w:t>
      </w:r>
      <w:r w:rsidRPr="00BA4973">
        <w:t xml:space="preserve">apid assessment and intervention </w:t>
      </w:r>
      <w:r>
        <w:t xml:space="preserve">in an attempt </w:t>
      </w:r>
      <w:r w:rsidRPr="00BA4973">
        <w:t>to reduce the likelihood of an episode of seclusion</w:t>
      </w:r>
      <w:r>
        <w:t xml:space="preserve"> for a child or young person being detained under the </w:t>
      </w:r>
      <w:r w:rsidRPr="00702AAB">
        <w:rPr>
          <w:i/>
          <w:iCs/>
        </w:rPr>
        <w:t>Mental Health Act 2015</w:t>
      </w:r>
      <w:r w:rsidRPr="00BA4973">
        <w:t xml:space="preserve">. </w:t>
      </w:r>
    </w:p>
    <w:p w14:paraId="1068DC9B" w14:textId="77777777" w:rsidR="00702AAB" w:rsidRPr="00BA4973" w:rsidRDefault="00702AAB" w:rsidP="00702AAB">
      <w:pPr>
        <w:pStyle w:val="ListBullet"/>
      </w:pPr>
      <w:r w:rsidRPr="00BA4973">
        <w:t>As an interim measure when a young person’s behaviour is noted to be escalating and staff are concerned about a risk of harm, the young person should be guided by staff to one of the multi-purpose rooms, i</w:t>
      </w:r>
      <w:r>
        <w:t>.</w:t>
      </w:r>
      <w:r w:rsidRPr="00BA4973">
        <w:t xml:space="preserve">e. rooms 7 and 8. Whilst in the multi-purpose room, further de-escalation techniques should be attempted to manage the situation. </w:t>
      </w:r>
    </w:p>
    <w:p w14:paraId="7AC85DF2" w14:textId="77777777" w:rsidR="00702AAB" w:rsidRPr="00702AAB" w:rsidRDefault="00702AAB" w:rsidP="00702AAB">
      <w:pPr>
        <w:rPr>
          <w:rStyle w:val="Hyperlink"/>
          <w:rFonts w:cs="Arial"/>
          <w:iCs/>
          <w:color w:val="auto"/>
          <w:szCs w:val="24"/>
          <w:u w:val="none"/>
        </w:rPr>
      </w:pPr>
    </w:p>
    <w:p w14:paraId="38B64443" w14:textId="7E1F4E58" w:rsidR="0055122E" w:rsidRPr="00166A44" w:rsidRDefault="00644D85" w:rsidP="00166A44">
      <w:pPr>
        <w:jc w:val="right"/>
        <w:rPr>
          <w:rFonts w:cs="Arial"/>
          <w:i/>
          <w:color w:val="0000FF"/>
          <w:szCs w:val="24"/>
          <w:u w:val="single"/>
        </w:rPr>
      </w:pPr>
      <w:hyperlink w:anchor="Contents" w:history="1">
        <w:r w:rsidR="0055122E"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03083700" w14:textId="77777777" w:rsidTr="0074223E">
        <w:trPr>
          <w:cantSplit/>
          <w:trHeight w:val="285"/>
        </w:trPr>
        <w:tc>
          <w:tcPr>
            <w:tcW w:w="9158" w:type="dxa"/>
            <w:shd w:val="clear" w:color="auto" w:fill="A6A6A6" w:themeFill="background1" w:themeFillShade="A6"/>
          </w:tcPr>
          <w:p w14:paraId="3DC328FD" w14:textId="13ACEFF3" w:rsidR="007B6904" w:rsidRPr="00C76688" w:rsidRDefault="007B6904" w:rsidP="00931B93">
            <w:pPr>
              <w:pStyle w:val="Heading1"/>
            </w:pPr>
            <w:bookmarkStart w:id="17" w:name="_Toc389473278"/>
            <w:bookmarkStart w:id="18" w:name="_Toc102733721"/>
            <w:r w:rsidRPr="00C76688">
              <w:t xml:space="preserve">Section </w:t>
            </w:r>
            <w:r w:rsidR="0055122E">
              <w:t>2</w:t>
            </w:r>
            <w:r w:rsidRPr="00C76688">
              <w:t xml:space="preserve"> –</w:t>
            </w:r>
            <w:r>
              <w:t xml:space="preserve"> </w:t>
            </w:r>
            <w:r w:rsidR="00752125">
              <w:t>Authorisation</w:t>
            </w:r>
            <w:bookmarkEnd w:id="18"/>
            <w:r w:rsidR="00752125">
              <w:t xml:space="preserve"> </w:t>
            </w:r>
            <w:bookmarkEnd w:id="17"/>
          </w:p>
        </w:tc>
      </w:tr>
    </w:tbl>
    <w:p w14:paraId="266D5CE1" w14:textId="7D1722A4" w:rsidR="0055122E" w:rsidRDefault="0055122E" w:rsidP="00D02062"/>
    <w:p w14:paraId="75CE8A8D" w14:textId="74DAC7EE" w:rsidR="009963DF" w:rsidRPr="00180F75" w:rsidRDefault="009963DF" w:rsidP="009963DF">
      <w:pPr>
        <w:pStyle w:val="ListBullet"/>
        <w:numPr>
          <w:ilvl w:val="0"/>
          <w:numId w:val="0"/>
        </w:numPr>
      </w:pPr>
      <w:r>
        <w:t>Refer to Attachment 1 for a flowchart of how to manage an episode of seclusion including steps to prevent an episode of seclusion.</w:t>
      </w:r>
    </w:p>
    <w:p w14:paraId="6ED1AE43" w14:textId="77777777" w:rsidR="009963DF" w:rsidRPr="00D02062" w:rsidRDefault="009963DF" w:rsidP="00D02062"/>
    <w:p w14:paraId="2000B568" w14:textId="71D305D8" w:rsidR="00752125" w:rsidRPr="0055122E" w:rsidRDefault="0055122E" w:rsidP="0055122E">
      <w:pPr>
        <w:rPr>
          <w:b/>
          <w:bCs/>
          <w:iCs/>
        </w:rPr>
      </w:pPr>
      <w:r>
        <w:rPr>
          <w:b/>
          <w:bCs/>
          <w:iCs/>
        </w:rPr>
        <w:t>2.1</w:t>
      </w:r>
      <w:r>
        <w:rPr>
          <w:b/>
          <w:bCs/>
          <w:iCs/>
        </w:rPr>
        <w:tab/>
      </w:r>
      <w:r w:rsidR="00752125" w:rsidRPr="0055122E">
        <w:rPr>
          <w:b/>
          <w:bCs/>
          <w:iCs/>
        </w:rPr>
        <w:t>General Information</w:t>
      </w:r>
    </w:p>
    <w:p w14:paraId="465E2C7B" w14:textId="0F2183AC" w:rsidR="00161282" w:rsidRDefault="00EF0602" w:rsidP="0085218D">
      <w:pPr>
        <w:pStyle w:val="BodyTextIndent3"/>
        <w:numPr>
          <w:ilvl w:val="0"/>
          <w:numId w:val="7"/>
        </w:numPr>
        <w:spacing w:after="0"/>
        <w:rPr>
          <w:rFonts w:asciiTheme="minorHAnsi" w:hAnsiTheme="minorHAnsi" w:cstheme="minorHAnsi"/>
          <w:sz w:val="24"/>
          <w:szCs w:val="24"/>
        </w:rPr>
      </w:pPr>
      <w:bookmarkStart w:id="19" w:name="_Toc475352363"/>
      <w:r>
        <w:rPr>
          <w:rFonts w:asciiTheme="minorHAnsi" w:hAnsiTheme="minorHAnsi" w:cstheme="minorHAnsi"/>
          <w:sz w:val="24"/>
          <w:szCs w:val="24"/>
        </w:rPr>
        <w:t xml:space="preserve">The </w:t>
      </w:r>
      <w:r>
        <w:rPr>
          <w:rFonts w:asciiTheme="minorHAnsi" w:hAnsiTheme="minorHAnsi" w:cstheme="minorHAnsi"/>
          <w:i/>
          <w:iCs/>
          <w:sz w:val="24"/>
          <w:szCs w:val="24"/>
        </w:rPr>
        <w:t xml:space="preserve">Mental Health Act 2015 </w:t>
      </w:r>
      <w:r>
        <w:rPr>
          <w:rFonts w:asciiTheme="minorHAnsi" w:hAnsiTheme="minorHAnsi" w:cstheme="minorHAnsi"/>
          <w:sz w:val="24"/>
          <w:szCs w:val="24"/>
        </w:rPr>
        <w:t xml:space="preserve">specifies the following positions </w:t>
      </w:r>
      <w:r w:rsidR="00161282">
        <w:rPr>
          <w:rFonts w:asciiTheme="minorHAnsi" w:hAnsiTheme="minorHAnsi" w:cstheme="minorHAnsi"/>
          <w:sz w:val="24"/>
          <w:szCs w:val="24"/>
        </w:rPr>
        <w:t xml:space="preserve">are </w:t>
      </w:r>
      <w:r>
        <w:rPr>
          <w:rFonts w:asciiTheme="minorHAnsi" w:hAnsiTheme="minorHAnsi" w:cstheme="minorHAnsi"/>
          <w:sz w:val="24"/>
          <w:szCs w:val="24"/>
        </w:rPr>
        <w:t xml:space="preserve">able to authorise </w:t>
      </w:r>
      <w:r w:rsidR="00161282">
        <w:rPr>
          <w:rFonts w:asciiTheme="minorHAnsi" w:hAnsiTheme="minorHAnsi" w:cstheme="minorHAnsi"/>
          <w:sz w:val="24"/>
          <w:szCs w:val="24"/>
        </w:rPr>
        <w:t>a period of seclusion:</w:t>
      </w:r>
    </w:p>
    <w:p w14:paraId="2E124F35" w14:textId="7A3DF7E7" w:rsidR="00161282" w:rsidRDefault="00161282" w:rsidP="00161282">
      <w:pPr>
        <w:pStyle w:val="BodyTextIndent3"/>
        <w:numPr>
          <w:ilvl w:val="1"/>
          <w:numId w:val="7"/>
        </w:numPr>
        <w:spacing w:after="0"/>
        <w:rPr>
          <w:rFonts w:asciiTheme="minorHAnsi" w:hAnsiTheme="minorHAnsi" w:cstheme="minorHAnsi"/>
          <w:sz w:val="24"/>
          <w:szCs w:val="24"/>
        </w:rPr>
      </w:pPr>
      <w:r>
        <w:rPr>
          <w:rFonts w:asciiTheme="minorHAnsi" w:hAnsiTheme="minorHAnsi" w:cstheme="minorHAnsi"/>
          <w:sz w:val="24"/>
          <w:szCs w:val="24"/>
        </w:rPr>
        <w:t>For a person under a ED3 or ED 11 the person in charge of the facility</w:t>
      </w:r>
    </w:p>
    <w:p w14:paraId="07D76FE1" w14:textId="77777777" w:rsidR="00161282" w:rsidRDefault="00161282" w:rsidP="00161282">
      <w:pPr>
        <w:pStyle w:val="BodyTextIndent3"/>
        <w:numPr>
          <w:ilvl w:val="1"/>
          <w:numId w:val="7"/>
        </w:numPr>
        <w:spacing w:after="0"/>
        <w:rPr>
          <w:rFonts w:asciiTheme="minorHAnsi" w:hAnsiTheme="minorHAnsi" w:cstheme="minorHAnsi"/>
          <w:sz w:val="24"/>
          <w:szCs w:val="24"/>
        </w:rPr>
      </w:pPr>
      <w:r>
        <w:rPr>
          <w:rFonts w:asciiTheme="minorHAnsi" w:hAnsiTheme="minorHAnsi" w:cstheme="minorHAnsi"/>
          <w:sz w:val="24"/>
          <w:szCs w:val="24"/>
        </w:rPr>
        <w:t>For a person under a PTO or forensic PTO the Chief Psychiatrist</w:t>
      </w:r>
    </w:p>
    <w:p w14:paraId="411E510B" w14:textId="77777777" w:rsidR="00161282" w:rsidRDefault="00161282" w:rsidP="00161282">
      <w:pPr>
        <w:pStyle w:val="BodyTextIndent3"/>
        <w:numPr>
          <w:ilvl w:val="1"/>
          <w:numId w:val="7"/>
        </w:numPr>
        <w:spacing w:after="0"/>
        <w:rPr>
          <w:rFonts w:asciiTheme="minorHAnsi" w:hAnsiTheme="minorHAnsi" w:cstheme="minorHAnsi"/>
          <w:sz w:val="24"/>
          <w:szCs w:val="24"/>
        </w:rPr>
      </w:pPr>
      <w:r>
        <w:rPr>
          <w:rFonts w:asciiTheme="minorHAnsi" w:hAnsiTheme="minorHAnsi" w:cstheme="minorHAnsi"/>
          <w:sz w:val="24"/>
          <w:szCs w:val="24"/>
        </w:rPr>
        <w:lastRenderedPageBreak/>
        <w:t>For a person under a CCO or forensic CCO the Care Coordinator</w:t>
      </w:r>
    </w:p>
    <w:p w14:paraId="3619B9F4" w14:textId="1CADE187" w:rsidR="00EF0602" w:rsidRDefault="00161282" w:rsidP="00161282">
      <w:pPr>
        <w:pStyle w:val="BodyTextIndent3"/>
        <w:spacing w:after="0"/>
        <w:ind w:left="360"/>
        <w:rPr>
          <w:rFonts w:asciiTheme="minorHAnsi" w:hAnsiTheme="minorHAnsi" w:cstheme="minorHAnsi"/>
          <w:sz w:val="24"/>
          <w:szCs w:val="24"/>
        </w:rPr>
      </w:pPr>
      <w:r>
        <w:rPr>
          <w:rFonts w:asciiTheme="minorHAnsi" w:hAnsiTheme="minorHAnsi" w:cstheme="minorHAnsi"/>
          <w:sz w:val="24"/>
          <w:szCs w:val="24"/>
        </w:rPr>
        <w:t xml:space="preserve">At CHS </w:t>
      </w:r>
      <w:r w:rsidR="00260887">
        <w:rPr>
          <w:rFonts w:asciiTheme="minorHAnsi" w:hAnsiTheme="minorHAnsi" w:cstheme="minorHAnsi"/>
          <w:sz w:val="24"/>
          <w:szCs w:val="24"/>
        </w:rPr>
        <w:t>the responsibility to authorise a period of seclusion</w:t>
      </w:r>
      <w:r>
        <w:rPr>
          <w:rFonts w:asciiTheme="minorHAnsi" w:hAnsiTheme="minorHAnsi" w:cstheme="minorHAnsi"/>
          <w:sz w:val="24"/>
          <w:szCs w:val="24"/>
        </w:rPr>
        <w:t xml:space="preserve"> is delegated to the Consultant Psychiatrist treating the person or</w:t>
      </w:r>
      <w:r w:rsidR="00260887">
        <w:rPr>
          <w:rFonts w:asciiTheme="minorHAnsi" w:hAnsiTheme="minorHAnsi" w:cstheme="minorHAnsi"/>
          <w:sz w:val="24"/>
          <w:szCs w:val="24"/>
        </w:rPr>
        <w:t xml:space="preserve"> after hours to the</w:t>
      </w:r>
      <w:r>
        <w:rPr>
          <w:rFonts w:asciiTheme="minorHAnsi" w:hAnsiTheme="minorHAnsi" w:cstheme="minorHAnsi"/>
          <w:sz w:val="24"/>
          <w:szCs w:val="24"/>
        </w:rPr>
        <w:t xml:space="preserve"> </w:t>
      </w:r>
      <w:r w:rsidR="00260887">
        <w:rPr>
          <w:rFonts w:asciiTheme="minorHAnsi" w:hAnsiTheme="minorHAnsi" w:cstheme="minorHAnsi"/>
          <w:sz w:val="24"/>
          <w:szCs w:val="24"/>
        </w:rPr>
        <w:t xml:space="preserve">Consultant Psychiatrist </w:t>
      </w:r>
      <w:r>
        <w:rPr>
          <w:rFonts w:asciiTheme="minorHAnsi" w:hAnsiTheme="minorHAnsi" w:cstheme="minorHAnsi"/>
          <w:sz w:val="24"/>
          <w:szCs w:val="24"/>
        </w:rPr>
        <w:t>on call</w:t>
      </w:r>
      <w:r w:rsidR="0052085A">
        <w:rPr>
          <w:rFonts w:asciiTheme="minorHAnsi" w:hAnsiTheme="minorHAnsi" w:cstheme="minorHAnsi"/>
          <w:sz w:val="24"/>
          <w:szCs w:val="24"/>
        </w:rPr>
        <w:t>.</w:t>
      </w:r>
      <w:r>
        <w:rPr>
          <w:rFonts w:asciiTheme="minorHAnsi" w:hAnsiTheme="minorHAnsi" w:cstheme="minorHAnsi"/>
          <w:sz w:val="24"/>
          <w:szCs w:val="24"/>
        </w:rPr>
        <w:t xml:space="preserve"> </w:t>
      </w:r>
    </w:p>
    <w:p w14:paraId="40F260CD" w14:textId="39F639F2" w:rsidR="00360997" w:rsidRDefault="007161AC" w:rsidP="0085218D">
      <w:pPr>
        <w:pStyle w:val="BodyTextIndent3"/>
        <w:numPr>
          <w:ilvl w:val="0"/>
          <w:numId w:val="7"/>
        </w:numPr>
        <w:spacing w:after="0"/>
        <w:rPr>
          <w:rFonts w:asciiTheme="minorHAnsi" w:hAnsiTheme="minorHAnsi" w:cstheme="minorHAnsi"/>
          <w:sz w:val="24"/>
          <w:szCs w:val="24"/>
        </w:rPr>
      </w:pPr>
      <w:r w:rsidRPr="00360997">
        <w:rPr>
          <w:rFonts w:asciiTheme="minorHAnsi" w:hAnsiTheme="minorHAnsi" w:cstheme="minorHAnsi"/>
          <w:sz w:val="24"/>
          <w:szCs w:val="24"/>
        </w:rPr>
        <w:t xml:space="preserve">Seclusion </w:t>
      </w:r>
      <w:r w:rsidR="000B1970">
        <w:rPr>
          <w:rFonts w:asciiTheme="minorHAnsi" w:hAnsiTheme="minorHAnsi" w:cstheme="minorHAnsi"/>
          <w:sz w:val="24"/>
          <w:szCs w:val="24"/>
        </w:rPr>
        <w:t xml:space="preserve">of a person under a mental health order </w:t>
      </w:r>
      <w:r w:rsidRPr="00360997">
        <w:rPr>
          <w:rFonts w:asciiTheme="minorHAnsi" w:hAnsiTheme="minorHAnsi" w:cstheme="minorHAnsi"/>
          <w:sz w:val="24"/>
          <w:szCs w:val="24"/>
        </w:rPr>
        <w:t>must be authorised by</w:t>
      </w:r>
      <w:r w:rsidR="00360997">
        <w:rPr>
          <w:rFonts w:asciiTheme="minorHAnsi" w:hAnsiTheme="minorHAnsi" w:cstheme="minorHAnsi"/>
          <w:sz w:val="24"/>
          <w:szCs w:val="24"/>
        </w:rPr>
        <w:t>:</w:t>
      </w:r>
    </w:p>
    <w:p w14:paraId="5BE62CE7" w14:textId="7D7D8CD7" w:rsidR="00360997" w:rsidRDefault="007161AC" w:rsidP="0085218D">
      <w:pPr>
        <w:pStyle w:val="BodyTextIndent3"/>
        <w:numPr>
          <w:ilvl w:val="1"/>
          <w:numId w:val="7"/>
        </w:numPr>
        <w:spacing w:after="0"/>
        <w:rPr>
          <w:rFonts w:asciiTheme="minorHAnsi" w:hAnsiTheme="minorHAnsi" w:cstheme="minorHAnsi"/>
          <w:sz w:val="24"/>
          <w:szCs w:val="24"/>
        </w:rPr>
      </w:pPr>
      <w:r w:rsidRPr="00360997">
        <w:rPr>
          <w:rFonts w:asciiTheme="minorHAnsi" w:hAnsiTheme="minorHAnsi" w:cstheme="minorHAnsi"/>
          <w:sz w:val="24"/>
          <w:szCs w:val="24"/>
        </w:rPr>
        <w:t>Consultant Psychiatrist</w:t>
      </w:r>
      <w:r w:rsidR="000B1970">
        <w:rPr>
          <w:rFonts w:asciiTheme="minorHAnsi" w:hAnsiTheme="minorHAnsi" w:cstheme="minorHAnsi"/>
          <w:sz w:val="24"/>
          <w:szCs w:val="24"/>
        </w:rPr>
        <w:t xml:space="preserve"> before the person is placed in seclusion.  The seclusion episode is to be </w:t>
      </w:r>
      <w:r w:rsidRPr="00360997">
        <w:rPr>
          <w:rFonts w:asciiTheme="minorHAnsi" w:hAnsiTheme="minorHAnsi" w:cstheme="minorHAnsi"/>
          <w:sz w:val="24"/>
          <w:szCs w:val="24"/>
        </w:rPr>
        <w:t>for a period of no more than four hours</w:t>
      </w:r>
      <w:r w:rsidR="000B1970">
        <w:rPr>
          <w:rFonts w:asciiTheme="minorHAnsi" w:hAnsiTheme="minorHAnsi" w:cstheme="minorHAnsi"/>
          <w:sz w:val="24"/>
          <w:szCs w:val="24"/>
        </w:rPr>
        <w:t>.</w:t>
      </w:r>
      <w:r w:rsidRPr="00360997">
        <w:rPr>
          <w:rFonts w:asciiTheme="minorHAnsi" w:hAnsiTheme="minorHAnsi" w:cstheme="minorHAnsi"/>
          <w:sz w:val="24"/>
          <w:szCs w:val="24"/>
        </w:rPr>
        <w:t xml:space="preserve"> </w:t>
      </w:r>
    </w:p>
    <w:p w14:paraId="2D861102" w14:textId="4E789C12" w:rsidR="007161AC" w:rsidRPr="000B1970" w:rsidRDefault="00360997" w:rsidP="0085218D">
      <w:pPr>
        <w:pStyle w:val="BodyTextIndent3"/>
        <w:numPr>
          <w:ilvl w:val="1"/>
          <w:numId w:val="7"/>
        </w:numPr>
        <w:spacing w:after="0"/>
        <w:rPr>
          <w:rFonts w:asciiTheme="minorHAnsi" w:hAnsiTheme="minorHAnsi" w:cstheme="minorHAnsi"/>
          <w:sz w:val="24"/>
          <w:szCs w:val="24"/>
        </w:rPr>
      </w:pPr>
      <w:r w:rsidRPr="000B1970">
        <w:rPr>
          <w:rFonts w:asciiTheme="minorHAnsi" w:hAnsiTheme="minorHAnsi" w:cstheme="minorHAnsi"/>
          <w:sz w:val="24"/>
          <w:szCs w:val="24"/>
        </w:rPr>
        <w:t>N</w:t>
      </w:r>
      <w:r w:rsidR="007161AC" w:rsidRPr="000B1970">
        <w:rPr>
          <w:rFonts w:asciiTheme="minorHAnsi" w:hAnsiTheme="minorHAnsi" w:cstheme="minorHAnsi"/>
          <w:sz w:val="24"/>
          <w:szCs w:val="24"/>
        </w:rPr>
        <w:t>ursing staff, only when a person is in immediate danger of harming themselves or others and where a Consultant Psychiatrist is not available.  As soon as it is safe to do so, the Nurse in Charge (NIC) must seek authorisation from the Consultant Psychiatrist via telephone</w:t>
      </w:r>
      <w:r w:rsidR="00C02F24" w:rsidRPr="000B1970">
        <w:rPr>
          <w:rFonts w:asciiTheme="minorHAnsi" w:hAnsiTheme="minorHAnsi" w:cstheme="minorHAnsi"/>
          <w:sz w:val="24"/>
          <w:szCs w:val="24"/>
        </w:rPr>
        <w:t>. D</w:t>
      </w:r>
      <w:r w:rsidR="007161AC" w:rsidRPr="000B1970">
        <w:rPr>
          <w:rFonts w:asciiTheme="minorHAnsi" w:hAnsiTheme="minorHAnsi" w:cstheme="minorHAnsi"/>
          <w:sz w:val="24"/>
          <w:szCs w:val="24"/>
        </w:rPr>
        <w:t>uring business hours in Paediatric</w:t>
      </w:r>
      <w:r w:rsidR="00CA06F6">
        <w:rPr>
          <w:rFonts w:asciiTheme="minorHAnsi" w:hAnsiTheme="minorHAnsi" w:cstheme="minorHAnsi"/>
          <w:sz w:val="24"/>
          <w:szCs w:val="24"/>
        </w:rPr>
        <w:t xml:space="preserve"> Adolescent Ward</w:t>
      </w:r>
      <w:r w:rsidR="00C02F24" w:rsidRPr="000B1970">
        <w:rPr>
          <w:rFonts w:asciiTheme="minorHAnsi" w:hAnsiTheme="minorHAnsi" w:cstheme="minorHAnsi"/>
          <w:sz w:val="24"/>
          <w:szCs w:val="24"/>
        </w:rPr>
        <w:t>,</w:t>
      </w:r>
      <w:r w:rsidR="007161AC" w:rsidRPr="000B1970">
        <w:rPr>
          <w:rFonts w:asciiTheme="minorHAnsi" w:hAnsiTheme="minorHAnsi" w:cstheme="minorHAnsi"/>
          <w:sz w:val="24"/>
          <w:szCs w:val="24"/>
        </w:rPr>
        <w:t xml:space="preserve"> this will be the </w:t>
      </w:r>
      <w:r w:rsidR="002A4E8C" w:rsidRPr="000B1970">
        <w:rPr>
          <w:rFonts w:asciiTheme="minorHAnsi" w:hAnsiTheme="minorHAnsi" w:cstheme="minorHAnsi"/>
          <w:sz w:val="24"/>
          <w:szCs w:val="24"/>
        </w:rPr>
        <w:t>Child and Adolescent Mental Health Services (</w:t>
      </w:r>
      <w:r w:rsidR="007161AC" w:rsidRPr="000B1970">
        <w:rPr>
          <w:rFonts w:asciiTheme="minorHAnsi" w:hAnsiTheme="minorHAnsi" w:cstheme="minorHAnsi"/>
          <w:sz w:val="24"/>
          <w:szCs w:val="24"/>
        </w:rPr>
        <w:t>CA</w:t>
      </w:r>
      <w:r w:rsidR="00C02F24" w:rsidRPr="000B1970">
        <w:rPr>
          <w:rFonts w:asciiTheme="minorHAnsi" w:hAnsiTheme="minorHAnsi" w:cstheme="minorHAnsi"/>
          <w:sz w:val="24"/>
          <w:szCs w:val="24"/>
        </w:rPr>
        <w:t>MH</w:t>
      </w:r>
      <w:r w:rsidR="007161AC" w:rsidRPr="000B1970">
        <w:rPr>
          <w:rFonts w:asciiTheme="minorHAnsi" w:hAnsiTheme="minorHAnsi" w:cstheme="minorHAnsi"/>
          <w:sz w:val="24"/>
          <w:szCs w:val="24"/>
        </w:rPr>
        <w:t>S</w:t>
      </w:r>
      <w:r w:rsidR="002A4E8C" w:rsidRPr="000B1970">
        <w:rPr>
          <w:rFonts w:asciiTheme="minorHAnsi" w:hAnsiTheme="minorHAnsi" w:cstheme="minorHAnsi"/>
          <w:sz w:val="24"/>
          <w:szCs w:val="24"/>
        </w:rPr>
        <w:t>)</w:t>
      </w:r>
      <w:r w:rsidR="007161AC" w:rsidRPr="000B1970">
        <w:rPr>
          <w:rFonts w:asciiTheme="minorHAnsi" w:hAnsiTheme="minorHAnsi" w:cstheme="minorHAnsi"/>
          <w:sz w:val="24"/>
          <w:szCs w:val="24"/>
        </w:rPr>
        <w:t xml:space="preserve"> Consultant Psychiatrist.</w:t>
      </w:r>
      <w:r w:rsidR="000B1970" w:rsidRPr="000B1970">
        <w:rPr>
          <w:rFonts w:asciiTheme="minorHAnsi" w:hAnsiTheme="minorHAnsi" w:cstheme="minorHAnsi"/>
          <w:sz w:val="24"/>
          <w:szCs w:val="24"/>
        </w:rPr>
        <w:t xml:space="preserve"> </w:t>
      </w:r>
      <w:r w:rsidR="007161AC" w:rsidRPr="000B1970">
        <w:rPr>
          <w:rFonts w:asciiTheme="minorHAnsi" w:hAnsiTheme="minorHAnsi" w:cstheme="minorHAnsi"/>
          <w:sz w:val="24"/>
          <w:szCs w:val="24"/>
        </w:rPr>
        <w:t>If authority is not provided by the Consultant Psychiatrist, the person must be released from seclusion immediately</w:t>
      </w:r>
      <w:r w:rsidR="009263D6">
        <w:rPr>
          <w:rFonts w:asciiTheme="minorHAnsi" w:hAnsiTheme="minorHAnsi" w:cstheme="minorHAnsi"/>
          <w:sz w:val="24"/>
          <w:szCs w:val="24"/>
        </w:rPr>
        <w:t>.</w:t>
      </w:r>
    </w:p>
    <w:p w14:paraId="0B474E17" w14:textId="04082FD7" w:rsidR="007161AC" w:rsidRDefault="007161AC" w:rsidP="0085218D">
      <w:pPr>
        <w:pStyle w:val="BodyTextIndent3"/>
        <w:numPr>
          <w:ilvl w:val="0"/>
          <w:numId w:val="7"/>
        </w:numPr>
        <w:spacing w:after="0"/>
        <w:rPr>
          <w:rFonts w:asciiTheme="minorHAnsi" w:hAnsiTheme="minorHAnsi" w:cstheme="minorHAnsi"/>
          <w:sz w:val="24"/>
          <w:szCs w:val="24"/>
        </w:rPr>
      </w:pPr>
      <w:r w:rsidRPr="00BA4973">
        <w:rPr>
          <w:rFonts w:asciiTheme="minorHAnsi" w:hAnsiTheme="minorHAnsi" w:cstheme="minorHAnsi"/>
          <w:sz w:val="24"/>
          <w:szCs w:val="24"/>
        </w:rPr>
        <w:t>Authorisation must be sought for each episode of seclusion and documented in the p</w:t>
      </w:r>
      <w:r w:rsidR="00A1351B">
        <w:rPr>
          <w:rFonts w:asciiTheme="minorHAnsi" w:hAnsiTheme="minorHAnsi" w:cstheme="minorHAnsi"/>
          <w:sz w:val="24"/>
          <w:szCs w:val="24"/>
        </w:rPr>
        <w:t>erson</w:t>
      </w:r>
      <w:r w:rsidR="002A4E8C" w:rsidRPr="00BA4973">
        <w:rPr>
          <w:rFonts w:asciiTheme="minorHAnsi" w:hAnsiTheme="minorHAnsi" w:cstheme="minorHAnsi"/>
          <w:sz w:val="24"/>
          <w:szCs w:val="24"/>
        </w:rPr>
        <w:t>’</w:t>
      </w:r>
      <w:r w:rsidRPr="00BA4973">
        <w:rPr>
          <w:rFonts w:asciiTheme="minorHAnsi" w:hAnsiTheme="minorHAnsi" w:cstheme="minorHAnsi"/>
          <w:sz w:val="24"/>
          <w:szCs w:val="24"/>
        </w:rPr>
        <w:t xml:space="preserve">s </w:t>
      </w:r>
      <w:r w:rsidR="00360997">
        <w:rPr>
          <w:rFonts w:asciiTheme="minorHAnsi" w:hAnsiTheme="minorHAnsi" w:cstheme="minorHAnsi"/>
          <w:sz w:val="24"/>
          <w:szCs w:val="24"/>
        </w:rPr>
        <w:t>clinical record</w:t>
      </w:r>
      <w:r w:rsidR="009263D6">
        <w:rPr>
          <w:rFonts w:asciiTheme="minorHAnsi" w:hAnsiTheme="minorHAnsi" w:cstheme="minorHAnsi"/>
          <w:sz w:val="24"/>
          <w:szCs w:val="24"/>
        </w:rPr>
        <w:t>.</w:t>
      </w:r>
      <w:r w:rsidRPr="00BA4973">
        <w:rPr>
          <w:rFonts w:asciiTheme="minorHAnsi" w:hAnsiTheme="minorHAnsi" w:cstheme="minorHAnsi"/>
          <w:sz w:val="24"/>
          <w:szCs w:val="24"/>
        </w:rPr>
        <w:t xml:space="preserve"> </w:t>
      </w:r>
    </w:p>
    <w:p w14:paraId="278468D1" w14:textId="5CA9036A" w:rsidR="003818E1" w:rsidRDefault="003818E1" w:rsidP="0085218D">
      <w:pPr>
        <w:pStyle w:val="BodyTextIndent3"/>
        <w:numPr>
          <w:ilvl w:val="0"/>
          <w:numId w:val="7"/>
        </w:numPr>
        <w:spacing w:after="0"/>
        <w:rPr>
          <w:rFonts w:asciiTheme="minorHAnsi" w:hAnsiTheme="minorHAnsi" w:cstheme="minorHAnsi"/>
          <w:sz w:val="24"/>
          <w:szCs w:val="24"/>
        </w:rPr>
      </w:pPr>
      <w:r>
        <w:rPr>
          <w:rFonts w:asciiTheme="minorHAnsi" w:hAnsiTheme="minorHAnsi" w:cstheme="minorHAnsi"/>
          <w:sz w:val="24"/>
          <w:szCs w:val="24"/>
        </w:rPr>
        <w:t xml:space="preserve">For every episode of seclusion a seclusion form needs to be completed by the person authorising the seclusion.  This form must be </w:t>
      </w:r>
      <w:r w:rsidR="00794F47">
        <w:rPr>
          <w:rFonts w:asciiTheme="minorHAnsi" w:hAnsiTheme="minorHAnsi" w:cstheme="minorHAnsi"/>
          <w:sz w:val="24"/>
          <w:szCs w:val="24"/>
        </w:rPr>
        <w:t>emailed</w:t>
      </w:r>
      <w:r>
        <w:rPr>
          <w:rFonts w:asciiTheme="minorHAnsi" w:hAnsiTheme="minorHAnsi" w:cstheme="minorHAnsi"/>
          <w:sz w:val="24"/>
          <w:szCs w:val="24"/>
        </w:rPr>
        <w:t xml:space="preserve"> to the Public Advocate</w:t>
      </w:r>
      <w:r w:rsidR="00794F47">
        <w:rPr>
          <w:rFonts w:asciiTheme="minorHAnsi" w:hAnsiTheme="minorHAnsi" w:cstheme="minorHAnsi"/>
          <w:sz w:val="24"/>
          <w:szCs w:val="24"/>
        </w:rPr>
        <w:t xml:space="preserve"> at </w:t>
      </w:r>
      <w:hyperlink r:id="rId13" w:history="1">
        <w:r w:rsidR="00794F47" w:rsidRPr="008744E9">
          <w:rPr>
            <w:rStyle w:val="Hyperlink"/>
            <w:rFonts w:asciiTheme="minorHAnsi" w:hAnsiTheme="minorHAnsi" w:cstheme="minorHAnsi"/>
            <w:sz w:val="24"/>
            <w:szCs w:val="24"/>
          </w:rPr>
          <w:t>jacspublicadvocate-mentalhealth@act.gov.au</w:t>
        </w:r>
      </w:hyperlink>
      <w:r w:rsidR="00794F47">
        <w:rPr>
          <w:rFonts w:asciiTheme="minorHAnsi" w:hAnsiTheme="minorHAnsi" w:cstheme="minorHAnsi"/>
          <w:sz w:val="24"/>
          <w:szCs w:val="24"/>
        </w:rPr>
        <w:t xml:space="preserve"> </w:t>
      </w:r>
      <w:r>
        <w:rPr>
          <w:rFonts w:asciiTheme="minorHAnsi" w:hAnsiTheme="minorHAnsi" w:cstheme="minorHAnsi"/>
          <w:sz w:val="24"/>
          <w:szCs w:val="24"/>
        </w:rPr>
        <w:t>. The seclusion register for the clinical area must be completed with details of the seclusion. The seclusion is also recorded in the person’s clinical record.</w:t>
      </w:r>
    </w:p>
    <w:p w14:paraId="777B72DB" w14:textId="709CE7F6" w:rsidR="0041391C" w:rsidRDefault="0052085A" w:rsidP="0085218D">
      <w:pPr>
        <w:pStyle w:val="BodyTextIndent3"/>
        <w:numPr>
          <w:ilvl w:val="0"/>
          <w:numId w:val="9"/>
        </w:numPr>
        <w:spacing w:after="0"/>
        <w:rPr>
          <w:rFonts w:asciiTheme="minorHAnsi" w:hAnsiTheme="minorHAnsi" w:cstheme="minorHAnsi"/>
          <w:sz w:val="24"/>
          <w:szCs w:val="24"/>
        </w:rPr>
      </w:pPr>
      <w:r>
        <w:rPr>
          <w:rFonts w:asciiTheme="minorHAnsi" w:hAnsiTheme="minorHAnsi" w:cstheme="minorHAnsi"/>
          <w:sz w:val="24"/>
          <w:szCs w:val="24"/>
        </w:rPr>
        <w:t>If a</w:t>
      </w:r>
      <w:r w:rsidR="0041391C">
        <w:rPr>
          <w:rFonts w:asciiTheme="minorHAnsi" w:hAnsiTheme="minorHAnsi" w:cstheme="minorHAnsi"/>
          <w:sz w:val="24"/>
          <w:szCs w:val="24"/>
        </w:rPr>
        <w:t xml:space="preserve"> second period of</w:t>
      </w:r>
      <w:r w:rsidR="0041391C" w:rsidRPr="00B7235D">
        <w:rPr>
          <w:rFonts w:asciiTheme="minorHAnsi" w:hAnsiTheme="minorHAnsi" w:cstheme="minorHAnsi"/>
          <w:sz w:val="24"/>
          <w:szCs w:val="24"/>
        </w:rPr>
        <w:t xml:space="preserve"> seclusion is required </w:t>
      </w:r>
      <w:r w:rsidR="0041391C">
        <w:rPr>
          <w:rFonts w:asciiTheme="minorHAnsi" w:hAnsiTheme="minorHAnsi" w:cstheme="minorHAnsi"/>
          <w:sz w:val="24"/>
          <w:szCs w:val="24"/>
        </w:rPr>
        <w:t>after</w:t>
      </w:r>
      <w:r w:rsidR="0041391C" w:rsidRPr="00B7235D">
        <w:rPr>
          <w:rFonts w:asciiTheme="minorHAnsi" w:hAnsiTheme="minorHAnsi" w:cstheme="minorHAnsi"/>
          <w:sz w:val="24"/>
          <w:szCs w:val="24"/>
        </w:rPr>
        <w:t xml:space="preserve"> the initial four hour</w:t>
      </w:r>
      <w:r w:rsidR="0041391C">
        <w:rPr>
          <w:rFonts w:asciiTheme="minorHAnsi" w:hAnsiTheme="minorHAnsi" w:cstheme="minorHAnsi"/>
          <w:sz w:val="24"/>
          <w:szCs w:val="24"/>
        </w:rPr>
        <w:t xml:space="preserve"> period has past</w:t>
      </w:r>
      <w:r w:rsidR="00660C41">
        <w:rPr>
          <w:rFonts w:asciiTheme="minorHAnsi" w:hAnsiTheme="minorHAnsi" w:cstheme="minorHAnsi"/>
          <w:sz w:val="24"/>
          <w:szCs w:val="24"/>
        </w:rPr>
        <w:t xml:space="preserve"> the person is to be reviewed by a multidisciplinary team including:</w:t>
      </w:r>
    </w:p>
    <w:p w14:paraId="4E7BC652" w14:textId="29F86DB8" w:rsidR="00660C41" w:rsidRDefault="00166A44" w:rsidP="00660C41">
      <w:pPr>
        <w:pStyle w:val="BodyTextIndent3"/>
        <w:numPr>
          <w:ilvl w:val="1"/>
          <w:numId w:val="9"/>
        </w:numPr>
        <w:spacing w:after="0"/>
        <w:rPr>
          <w:rFonts w:asciiTheme="minorHAnsi" w:hAnsiTheme="minorHAnsi" w:cstheme="minorHAnsi"/>
          <w:sz w:val="24"/>
          <w:szCs w:val="24"/>
        </w:rPr>
      </w:pPr>
      <w:r>
        <w:rPr>
          <w:rFonts w:asciiTheme="minorHAnsi" w:hAnsiTheme="minorHAnsi" w:cstheme="minorHAnsi"/>
          <w:sz w:val="24"/>
          <w:szCs w:val="24"/>
        </w:rPr>
        <w:t>a</w:t>
      </w:r>
      <w:r w:rsidR="00660C41">
        <w:rPr>
          <w:rFonts w:asciiTheme="minorHAnsi" w:hAnsiTheme="minorHAnsi" w:cstheme="minorHAnsi"/>
          <w:sz w:val="24"/>
          <w:szCs w:val="24"/>
        </w:rPr>
        <w:t xml:space="preserve"> senior clinician who has not been involved in the decision to initiate the seclusion</w:t>
      </w:r>
    </w:p>
    <w:p w14:paraId="22DABDEA" w14:textId="26933348" w:rsidR="00660C41" w:rsidRDefault="00660C41" w:rsidP="00660C41">
      <w:pPr>
        <w:pStyle w:val="BodyTextIndent3"/>
        <w:numPr>
          <w:ilvl w:val="1"/>
          <w:numId w:val="9"/>
        </w:numPr>
        <w:spacing w:after="0"/>
        <w:rPr>
          <w:rFonts w:asciiTheme="minorHAnsi" w:hAnsiTheme="minorHAnsi" w:cstheme="minorHAnsi"/>
          <w:sz w:val="24"/>
          <w:szCs w:val="24"/>
        </w:rPr>
      </w:pPr>
      <w:r>
        <w:rPr>
          <w:rFonts w:asciiTheme="minorHAnsi" w:hAnsiTheme="minorHAnsi" w:cstheme="minorHAnsi"/>
          <w:sz w:val="24"/>
          <w:szCs w:val="24"/>
        </w:rPr>
        <w:t xml:space="preserve">senior clinicians with skills in risk management, clinical </w:t>
      </w:r>
      <w:proofErr w:type="gramStart"/>
      <w:r>
        <w:rPr>
          <w:rFonts w:asciiTheme="minorHAnsi" w:hAnsiTheme="minorHAnsi" w:cstheme="minorHAnsi"/>
          <w:sz w:val="24"/>
          <w:szCs w:val="24"/>
        </w:rPr>
        <w:t>safety</w:t>
      </w:r>
      <w:proofErr w:type="gramEnd"/>
      <w:r>
        <w:rPr>
          <w:rFonts w:asciiTheme="minorHAnsi" w:hAnsiTheme="minorHAnsi" w:cstheme="minorHAnsi"/>
          <w:sz w:val="24"/>
          <w:szCs w:val="24"/>
        </w:rPr>
        <w:t xml:space="preserve"> and trauma informed care.</w:t>
      </w:r>
    </w:p>
    <w:p w14:paraId="782310D8" w14:textId="08415579" w:rsidR="00660C41" w:rsidRDefault="00660C41" w:rsidP="00660C41">
      <w:pPr>
        <w:pStyle w:val="BodyTextIndent3"/>
        <w:spacing w:after="0"/>
        <w:rPr>
          <w:rFonts w:asciiTheme="minorHAnsi" w:hAnsiTheme="minorHAnsi" w:cstheme="minorHAnsi"/>
          <w:sz w:val="24"/>
          <w:szCs w:val="24"/>
        </w:rPr>
      </w:pPr>
      <w:r>
        <w:rPr>
          <w:rFonts w:asciiTheme="minorHAnsi" w:hAnsiTheme="minorHAnsi" w:cstheme="minorHAnsi"/>
          <w:sz w:val="24"/>
          <w:szCs w:val="24"/>
        </w:rPr>
        <w:t xml:space="preserve">The senior clinicians may vary depending on time of day, context, local </w:t>
      </w:r>
      <w:proofErr w:type="gramStart"/>
      <w:r>
        <w:rPr>
          <w:rFonts w:asciiTheme="minorHAnsi" w:hAnsiTheme="minorHAnsi" w:cstheme="minorHAnsi"/>
          <w:sz w:val="24"/>
          <w:szCs w:val="24"/>
        </w:rPr>
        <w:t>resources</w:t>
      </w:r>
      <w:proofErr w:type="gramEnd"/>
      <w:r>
        <w:rPr>
          <w:rFonts w:asciiTheme="minorHAnsi" w:hAnsiTheme="minorHAnsi" w:cstheme="minorHAnsi"/>
          <w:sz w:val="24"/>
          <w:szCs w:val="24"/>
        </w:rPr>
        <w:t xml:space="preserve"> and available skill mix.  Examples include staff specialist, visiting medical officer, nurse unit manager, clinical nurse consultant.  The review is to be carried out in person or, where required, via phone or videoconference. </w:t>
      </w:r>
    </w:p>
    <w:p w14:paraId="2B4AB44A" w14:textId="18A585E0" w:rsidR="00B42740" w:rsidRPr="00CB1B08" w:rsidRDefault="0055122E" w:rsidP="00B42740">
      <w:pPr>
        <w:pStyle w:val="Heading3"/>
        <w:rPr>
          <w:rFonts w:asciiTheme="minorHAnsi" w:hAnsiTheme="minorHAnsi"/>
          <w:bCs w:val="0"/>
          <w:iCs/>
          <w:color w:val="auto"/>
        </w:rPr>
      </w:pPr>
      <w:r>
        <w:rPr>
          <w:rFonts w:asciiTheme="minorHAnsi" w:hAnsiTheme="minorHAnsi"/>
          <w:bCs w:val="0"/>
          <w:iCs/>
          <w:color w:val="auto"/>
        </w:rPr>
        <w:t>2</w:t>
      </w:r>
      <w:r w:rsidR="00B42740" w:rsidRPr="00CB1B08">
        <w:rPr>
          <w:rFonts w:asciiTheme="minorHAnsi" w:hAnsiTheme="minorHAnsi"/>
          <w:bCs w:val="0"/>
          <w:iCs/>
          <w:color w:val="auto"/>
        </w:rPr>
        <w:t>.2</w:t>
      </w:r>
      <w:r w:rsidR="00B42740" w:rsidRPr="00CB1B08">
        <w:rPr>
          <w:rFonts w:asciiTheme="minorHAnsi" w:hAnsiTheme="minorHAnsi"/>
          <w:bCs w:val="0"/>
          <w:iCs/>
          <w:color w:val="auto"/>
        </w:rPr>
        <w:tab/>
        <w:t>Emergency Department</w:t>
      </w:r>
    </w:p>
    <w:p w14:paraId="24C73E13" w14:textId="77777777" w:rsidR="003467B1" w:rsidRDefault="003467B1" w:rsidP="0085218D">
      <w:pPr>
        <w:pStyle w:val="ListParagraph"/>
        <w:numPr>
          <w:ilvl w:val="0"/>
          <w:numId w:val="21"/>
        </w:numPr>
      </w:pPr>
      <w:r>
        <w:t>The secure de-escalation rooms should be used if a person is receiving treatment in the Emergency Department and requires seclusion.</w:t>
      </w:r>
    </w:p>
    <w:p w14:paraId="0AA52CE8" w14:textId="48541159" w:rsidR="003467B1" w:rsidRDefault="003467B1" w:rsidP="003467B1">
      <w:pPr>
        <w:pStyle w:val="ListBullet"/>
        <w:tabs>
          <w:tab w:val="num" w:pos="360"/>
        </w:tabs>
        <w:ind w:left="360" w:hanging="360"/>
      </w:pPr>
      <w:r>
        <w:t>Authorisation for the seclusion, must be sought</w:t>
      </w:r>
      <w:r w:rsidR="00CE7125">
        <w:t xml:space="preserve"> from</w:t>
      </w:r>
      <w:r>
        <w:t xml:space="preserve"> the Mental Health </w:t>
      </w:r>
      <w:r w:rsidR="00695A20">
        <w:t xml:space="preserve">Consultation </w:t>
      </w:r>
      <w:r>
        <w:t>Liaison (MHCL)</w:t>
      </w:r>
      <w:r w:rsidRPr="00597E1A">
        <w:t xml:space="preserve"> Psychiatrist </w:t>
      </w:r>
      <w:r>
        <w:t xml:space="preserve">or on-call Psychiatrist </w:t>
      </w:r>
      <w:r w:rsidRPr="00597E1A">
        <w:t>either</w:t>
      </w:r>
      <w:r>
        <w:t xml:space="preserve"> immediately</w:t>
      </w:r>
      <w:r w:rsidRPr="00597E1A">
        <w:t xml:space="preserve"> prior to </w:t>
      </w:r>
      <w:r>
        <w:t>seclusion</w:t>
      </w:r>
      <w:r w:rsidRPr="00597E1A">
        <w:t xml:space="preserve"> or </w:t>
      </w:r>
      <w:r w:rsidR="003818E1">
        <w:t xml:space="preserve">as soon as possible after the </w:t>
      </w:r>
      <w:r>
        <w:t>commencement of seclusion</w:t>
      </w:r>
      <w:r w:rsidRPr="00597E1A">
        <w:t xml:space="preserve">. If no such authority is given, the </w:t>
      </w:r>
      <w:r>
        <w:t xml:space="preserve">person </w:t>
      </w:r>
      <w:r w:rsidRPr="00597E1A">
        <w:t xml:space="preserve">must be released from </w:t>
      </w:r>
      <w:r>
        <w:t>seclusion</w:t>
      </w:r>
      <w:r w:rsidRPr="00597E1A">
        <w:t xml:space="preserve"> </w:t>
      </w:r>
      <w:r>
        <w:t xml:space="preserve">immediately. </w:t>
      </w:r>
    </w:p>
    <w:p w14:paraId="2DC17811" w14:textId="023E6896" w:rsidR="00280438" w:rsidRDefault="003467B1" w:rsidP="00280438">
      <w:pPr>
        <w:pStyle w:val="ListBullet"/>
        <w:tabs>
          <w:tab w:val="num" w:pos="360"/>
        </w:tabs>
        <w:ind w:left="360" w:hanging="360"/>
      </w:pPr>
      <w:r>
        <w:t xml:space="preserve">If a Psychiatrist is </w:t>
      </w:r>
      <w:r w:rsidR="009D7B2D">
        <w:t xml:space="preserve">physically </w:t>
      </w:r>
      <w:r>
        <w:t>not immediately available and the person is in immediate danger of harming themselves or others,</w:t>
      </w:r>
      <w:r w:rsidRPr="00597E1A">
        <w:t xml:space="preserve"> </w:t>
      </w:r>
      <w:r>
        <w:t xml:space="preserve">a </w:t>
      </w:r>
      <w:r w:rsidR="009D7B2D">
        <w:t xml:space="preserve">psychiatry </w:t>
      </w:r>
      <w:proofErr w:type="gramStart"/>
      <w:r w:rsidR="009D7B2D">
        <w:t>registrar</w:t>
      </w:r>
      <w:proofErr w:type="gramEnd"/>
      <w:r w:rsidR="009D7B2D">
        <w:t xml:space="preserve"> or another doctor, in consultation with a consultant psychiatrist</w:t>
      </w:r>
      <w:r>
        <w:rPr>
          <w:i/>
        </w:rPr>
        <w:t>,</w:t>
      </w:r>
      <w:r w:rsidRPr="00597E1A">
        <w:t xml:space="preserve"> </w:t>
      </w:r>
      <w:r w:rsidR="003818E1">
        <w:t>must attend and may</w:t>
      </w:r>
      <w:r w:rsidRPr="00597E1A">
        <w:t xml:space="preserve"> authorise </w:t>
      </w:r>
      <w:r>
        <w:t>seclusion</w:t>
      </w:r>
      <w:r w:rsidRPr="00597E1A">
        <w:t xml:space="preserve"> in collaboration with senior nursing staff.</w:t>
      </w:r>
      <w:r>
        <w:t xml:space="preserve"> </w:t>
      </w:r>
      <w:r w:rsidR="009D7B2D">
        <w:t>T</w:t>
      </w:r>
      <w:r w:rsidRPr="00597E1A">
        <w:t xml:space="preserve">he authorisation </w:t>
      </w:r>
      <w:r w:rsidR="009D7B2D">
        <w:t xml:space="preserve">must be </w:t>
      </w:r>
      <w:r w:rsidRPr="00597E1A">
        <w:t xml:space="preserve">documented </w:t>
      </w:r>
      <w:r>
        <w:t xml:space="preserve">in the person’s </w:t>
      </w:r>
      <w:r w:rsidR="009D7B2D">
        <w:t>clinical record</w:t>
      </w:r>
      <w:r w:rsidRPr="00597E1A">
        <w:t>.</w:t>
      </w:r>
    </w:p>
    <w:p w14:paraId="2F3EEAE1" w14:textId="11A99100" w:rsidR="00280438" w:rsidRDefault="00280438" w:rsidP="00280438">
      <w:pPr>
        <w:pStyle w:val="ListBullet"/>
        <w:numPr>
          <w:ilvl w:val="0"/>
          <w:numId w:val="0"/>
        </w:numPr>
      </w:pPr>
    </w:p>
    <w:p w14:paraId="07D249E7" w14:textId="14C82053" w:rsidR="00905431" w:rsidRPr="00280438" w:rsidRDefault="00280438" w:rsidP="00280438">
      <w:pPr>
        <w:pStyle w:val="ListBullet"/>
        <w:numPr>
          <w:ilvl w:val="0"/>
          <w:numId w:val="0"/>
        </w:numPr>
        <w:rPr>
          <w:b/>
          <w:bCs/>
        </w:rPr>
      </w:pPr>
      <w:r>
        <w:rPr>
          <w:rFonts w:asciiTheme="minorHAnsi" w:hAnsiTheme="minorHAnsi"/>
          <w:b/>
          <w:bCs/>
          <w:iCs/>
        </w:rPr>
        <w:t>2.3</w:t>
      </w:r>
      <w:r>
        <w:rPr>
          <w:rFonts w:asciiTheme="minorHAnsi" w:hAnsiTheme="minorHAnsi"/>
          <w:b/>
          <w:bCs/>
          <w:iCs/>
        </w:rPr>
        <w:tab/>
      </w:r>
      <w:r w:rsidR="00905431" w:rsidRPr="00280438">
        <w:rPr>
          <w:rFonts w:asciiTheme="minorHAnsi" w:hAnsiTheme="minorHAnsi"/>
          <w:b/>
          <w:bCs/>
          <w:iCs/>
        </w:rPr>
        <w:t>Adult Mental Health Unit (AMHU)</w:t>
      </w:r>
    </w:p>
    <w:p w14:paraId="64150006" w14:textId="77777777" w:rsidR="00905431" w:rsidRPr="00905431" w:rsidRDefault="00905431" w:rsidP="00280438">
      <w:pPr>
        <w:pStyle w:val="Heading3"/>
        <w:numPr>
          <w:ilvl w:val="2"/>
          <w:numId w:val="29"/>
        </w:numPr>
        <w:spacing w:before="0"/>
        <w:ind w:left="426" w:hanging="426"/>
        <w:rPr>
          <w:rFonts w:asciiTheme="minorHAnsi" w:hAnsiTheme="minorHAnsi"/>
          <w:b w:val="0"/>
          <w:iCs/>
          <w:color w:val="auto"/>
        </w:rPr>
      </w:pPr>
      <w:r w:rsidRPr="00905431">
        <w:rPr>
          <w:rFonts w:asciiTheme="minorHAnsi" w:hAnsiTheme="minorHAnsi"/>
          <w:b w:val="0"/>
          <w:iCs/>
          <w:color w:val="auto"/>
        </w:rPr>
        <w:lastRenderedPageBreak/>
        <w:t>Business hours (0830 – 1700) authority must be sought from the AMHU Consultant Psychiatrist and ideally this should be the treating Psychiatrist for the person. If the treating AMHU Psychiatrist is not available, authority can be given by any of the Consultant Psychiatrists at AMHU.</w:t>
      </w:r>
    </w:p>
    <w:p w14:paraId="65165ED0" w14:textId="28715100" w:rsidR="00905431" w:rsidRPr="00905431" w:rsidRDefault="00905431" w:rsidP="00280438">
      <w:pPr>
        <w:pStyle w:val="Heading3"/>
        <w:numPr>
          <w:ilvl w:val="2"/>
          <w:numId w:val="29"/>
        </w:numPr>
        <w:spacing w:before="0"/>
        <w:ind w:left="426" w:hanging="426"/>
        <w:rPr>
          <w:rFonts w:asciiTheme="minorHAnsi" w:hAnsiTheme="minorHAnsi"/>
          <w:b w:val="0"/>
          <w:iCs/>
          <w:color w:val="auto"/>
        </w:rPr>
      </w:pPr>
      <w:r w:rsidRPr="00905431">
        <w:rPr>
          <w:rFonts w:asciiTheme="minorHAnsi" w:hAnsiTheme="minorHAnsi"/>
          <w:b w:val="0"/>
          <w:iCs/>
          <w:color w:val="auto"/>
        </w:rPr>
        <w:t xml:space="preserve">After hours (1700 – 0830), Weekends and Public Holidays, authorisation for seclusion must be sought from the on-call Consultant Psychiatrist for the division (contacted through Canberra Hospital switchboard). </w:t>
      </w:r>
    </w:p>
    <w:p w14:paraId="081742F4" w14:textId="5D0FF560" w:rsidR="00752125" w:rsidRPr="00CB1B08" w:rsidRDefault="00280438" w:rsidP="00280438">
      <w:pPr>
        <w:pStyle w:val="Heading3"/>
        <w:rPr>
          <w:rFonts w:asciiTheme="minorHAnsi" w:hAnsiTheme="minorHAnsi"/>
          <w:bCs w:val="0"/>
          <w:iCs/>
          <w:color w:val="auto"/>
        </w:rPr>
      </w:pPr>
      <w:r>
        <w:rPr>
          <w:rFonts w:asciiTheme="minorHAnsi" w:hAnsiTheme="minorHAnsi"/>
          <w:bCs w:val="0"/>
          <w:iCs/>
          <w:color w:val="auto"/>
        </w:rPr>
        <w:t>2.4</w:t>
      </w:r>
      <w:r>
        <w:rPr>
          <w:rFonts w:asciiTheme="minorHAnsi" w:hAnsiTheme="minorHAnsi"/>
          <w:bCs w:val="0"/>
          <w:iCs/>
          <w:color w:val="auto"/>
        </w:rPr>
        <w:tab/>
      </w:r>
      <w:r w:rsidR="00752125" w:rsidRPr="00CB1B08">
        <w:rPr>
          <w:rFonts w:asciiTheme="minorHAnsi" w:hAnsiTheme="minorHAnsi"/>
          <w:bCs w:val="0"/>
          <w:iCs/>
          <w:color w:val="auto"/>
        </w:rPr>
        <w:t>Mental Health Short Stay Unit (MHSSU)</w:t>
      </w:r>
      <w:bookmarkEnd w:id="19"/>
    </w:p>
    <w:p w14:paraId="14ECFB38" w14:textId="1304CD83" w:rsidR="0007537C" w:rsidRDefault="0007537C" w:rsidP="0085218D">
      <w:pPr>
        <w:pStyle w:val="ListParagraph"/>
        <w:numPr>
          <w:ilvl w:val="0"/>
          <w:numId w:val="6"/>
        </w:numPr>
      </w:pPr>
      <w:r>
        <w:t xml:space="preserve">The </w:t>
      </w:r>
      <w:r w:rsidR="00CB1B08">
        <w:t>authorisation</w:t>
      </w:r>
      <w:r>
        <w:t xml:space="preserve"> to proceed with seclusion, </w:t>
      </w:r>
      <w:r w:rsidR="00905431">
        <w:t xml:space="preserve">refer to </w:t>
      </w:r>
      <w:r w:rsidR="00702AAB">
        <w:t>2</w:t>
      </w:r>
      <w:r w:rsidR="00905431">
        <w:t>.3 above</w:t>
      </w:r>
      <w:r>
        <w:t>.</w:t>
      </w:r>
    </w:p>
    <w:p w14:paraId="6CB68CDE" w14:textId="4BA31595" w:rsidR="00410D36" w:rsidRPr="00CB1B08" w:rsidRDefault="00280438" w:rsidP="00280438">
      <w:pPr>
        <w:pStyle w:val="Heading3"/>
        <w:rPr>
          <w:rFonts w:asciiTheme="minorHAnsi" w:hAnsiTheme="minorHAnsi"/>
          <w:bCs w:val="0"/>
          <w:iCs/>
          <w:color w:val="auto"/>
        </w:rPr>
      </w:pPr>
      <w:r>
        <w:rPr>
          <w:rFonts w:asciiTheme="minorHAnsi" w:hAnsiTheme="minorHAnsi"/>
          <w:bCs w:val="0"/>
          <w:iCs/>
          <w:color w:val="auto"/>
        </w:rPr>
        <w:t>2.5</w:t>
      </w:r>
      <w:r>
        <w:rPr>
          <w:rFonts w:asciiTheme="minorHAnsi" w:hAnsiTheme="minorHAnsi"/>
          <w:bCs w:val="0"/>
          <w:iCs/>
          <w:color w:val="auto"/>
        </w:rPr>
        <w:tab/>
      </w:r>
      <w:r w:rsidR="00410D36" w:rsidRPr="00CB1B08">
        <w:rPr>
          <w:rFonts w:asciiTheme="minorHAnsi" w:hAnsiTheme="minorHAnsi"/>
          <w:bCs w:val="0"/>
          <w:iCs/>
          <w:color w:val="auto"/>
        </w:rPr>
        <w:t>Ward 12b Mental Health Unit (12b)</w:t>
      </w:r>
    </w:p>
    <w:p w14:paraId="0055E3BC" w14:textId="3FA8ABF6" w:rsidR="00410D36" w:rsidRPr="00905431" w:rsidRDefault="00410D36" w:rsidP="00905431">
      <w:pPr>
        <w:pStyle w:val="ListBullet"/>
      </w:pPr>
      <w:r>
        <w:t xml:space="preserve">The </w:t>
      </w:r>
      <w:r w:rsidR="00CB1B08">
        <w:t>authorisation</w:t>
      </w:r>
      <w:r>
        <w:t xml:space="preserve"> to proceed with seclusion, </w:t>
      </w:r>
      <w:r w:rsidR="00905431">
        <w:t xml:space="preserve">refer to </w:t>
      </w:r>
      <w:r w:rsidR="00702AAB">
        <w:t>2</w:t>
      </w:r>
      <w:r w:rsidR="00905431">
        <w:t>.3 above</w:t>
      </w:r>
      <w:r>
        <w:t>.</w:t>
      </w:r>
    </w:p>
    <w:p w14:paraId="5FAD41D6" w14:textId="7AE3B955" w:rsidR="00752125" w:rsidRPr="00EA5EC3" w:rsidRDefault="00166A44" w:rsidP="00752125">
      <w:pPr>
        <w:pStyle w:val="Heading3"/>
        <w:rPr>
          <w:rFonts w:asciiTheme="minorHAnsi" w:hAnsiTheme="minorHAnsi"/>
          <w:b w:val="0"/>
          <w:i/>
          <w:color w:val="auto"/>
        </w:rPr>
      </w:pPr>
      <w:bookmarkStart w:id="20" w:name="_Toc475352364"/>
      <w:r>
        <w:rPr>
          <w:rFonts w:asciiTheme="minorHAnsi" w:hAnsiTheme="minorHAnsi"/>
          <w:bCs w:val="0"/>
          <w:iCs/>
          <w:color w:val="auto"/>
        </w:rPr>
        <w:t>2</w:t>
      </w:r>
      <w:r w:rsidR="00CB1B08">
        <w:rPr>
          <w:rFonts w:asciiTheme="minorHAnsi" w:hAnsiTheme="minorHAnsi"/>
          <w:bCs w:val="0"/>
          <w:iCs/>
          <w:color w:val="auto"/>
        </w:rPr>
        <w:t>.</w:t>
      </w:r>
      <w:r w:rsidR="00280438">
        <w:rPr>
          <w:rFonts w:asciiTheme="minorHAnsi" w:hAnsiTheme="minorHAnsi"/>
          <w:bCs w:val="0"/>
          <w:iCs/>
          <w:color w:val="auto"/>
        </w:rPr>
        <w:t>6</w:t>
      </w:r>
      <w:r w:rsidR="00280438">
        <w:rPr>
          <w:rFonts w:asciiTheme="minorHAnsi" w:hAnsiTheme="minorHAnsi"/>
          <w:bCs w:val="0"/>
          <w:iCs/>
          <w:color w:val="auto"/>
        </w:rPr>
        <w:tab/>
      </w:r>
      <w:proofErr w:type="spellStart"/>
      <w:r w:rsidR="00752125" w:rsidRPr="00CB1B08">
        <w:rPr>
          <w:rFonts w:asciiTheme="minorHAnsi" w:hAnsiTheme="minorHAnsi"/>
          <w:bCs w:val="0"/>
          <w:iCs/>
          <w:color w:val="auto"/>
        </w:rPr>
        <w:t>Dhulwa</w:t>
      </w:r>
      <w:proofErr w:type="spellEnd"/>
      <w:r w:rsidR="00752125" w:rsidRPr="00CB1B08">
        <w:rPr>
          <w:rFonts w:asciiTheme="minorHAnsi" w:hAnsiTheme="minorHAnsi"/>
          <w:bCs w:val="0"/>
          <w:iCs/>
          <w:color w:val="auto"/>
        </w:rPr>
        <w:t xml:space="preserve"> Mental Health Unit (DMHU)</w:t>
      </w:r>
      <w:bookmarkEnd w:id="20"/>
    </w:p>
    <w:p w14:paraId="122BB014" w14:textId="1AAF57E3" w:rsidR="003467B1" w:rsidRPr="001013B9" w:rsidRDefault="003467B1" w:rsidP="0085218D">
      <w:pPr>
        <w:pStyle w:val="BodyTextIndent3"/>
        <w:numPr>
          <w:ilvl w:val="0"/>
          <w:numId w:val="9"/>
        </w:numPr>
        <w:spacing w:after="0"/>
        <w:rPr>
          <w:rFonts w:asciiTheme="minorHAnsi" w:hAnsiTheme="minorHAnsi" w:cstheme="minorHAnsi"/>
          <w:sz w:val="24"/>
          <w:szCs w:val="24"/>
        </w:rPr>
      </w:pPr>
      <w:r>
        <w:rPr>
          <w:rFonts w:asciiTheme="minorHAnsi" w:hAnsiTheme="minorHAnsi" w:cstheme="minorHAnsi"/>
          <w:sz w:val="24"/>
          <w:szCs w:val="24"/>
        </w:rPr>
        <w:t>Business hours</w:t>
      </w:r>
      <w:r w:rsidRPr="001013B9">
        <w:rPr>
          <w:rFonts w:asciiTheme="minorHAnsi" w:hAnsiTheme="minorHAnsi" w:cstheme="minorHAnsi"/>
          <w:sz w:val="24"/>
          <w:szCs w:val="24"/>
        </w:rPr>
        <w:t xml:space="preserve"> authority must be sought from the DMHU Consultant Psychiatrist</w:t>
      </w:r>
      <w:r>
        <w:rPr>
          <w:rFonts w:asciiTheme="minorHAnsi" w:hAnsiTheme="minorHAnsi" w:cstheme="minorHAnsi"/>
          <w:sz w:val="24"/>
          <w:szCs w:val="24"/>
        </w:rPr>
        <w:t>, and</w:t>
      </w:r>
      <w:r w:rsidRPr="001013B9">
        <w:rPr>
          <w:rFonts w:asciiTheme="minorHAnsi" w:hAnsiTheme="minorHAnsi" w:cstheme="minorHAnsi"/>
          <w:sz w:val="24"/>
          <w:szCs w:val="24"/>
        </w:rPr>
        <w:t xml:space="preserve"> </w:t>
      </w:r>
      <w:r>
        <w:rPr>
          <w:rFonts w:asciiTheme="minorHAnsi" w:hAnsiTheme="minorHAnsi" w:cstheme="minorHAnsi"/>
          <w:sz w:val="24"/>
          <w:szCs w:val="24"/>
        </w:rPr>
        <w:t>i</w:t>
      </w:r>
      <w:r w:rsidRPr="001013B9">
        <w:rPr>
          <w:rFonts w:asciiTheme="minorHAnsi" w:hAnsiTheme="minorHAnsi" w:cstheme="minorHAnsi"/>
          <w:sz w:val="24"/>
          <w:szCs w:val="24"/>
        </w:rPr>
        <w:t>deal</w:t>
      </w:r>
      <w:r>
        <w:rPr>
          <w:rFonts w:asciiTheme="minorHAnsi" w:hAnsiTheme="minorHAnsi" w:cstheme="minorHAnsi"/>
          <w:sz w:val="24"/>
          <w:szCs w:val="24"/>
        </w:rPr>
        <w:t>ly this should be the treating P</w:t>
      </w:r>
      <w:r w:rsidRPr="001013B9">
        <w:rPr>
          <w:rFonts w:asciiTheme="minorHAnsi" w:hAnsiTheme="minorHAnsi" w:cstheme="minorHAnsi"/>
          <w:sz w:val="24"/>
          <w:szCs w:val="24"/>
        </w:rPr>
        <w:t xml:space="preserve">sychiatrist for the </w:t>
      </w:r>
      <w:r>
        <w:rPr>
          <w:rFonts w:asciiTheme="minorHAnsi" w:hAnsiTheme="minorHAnsi" w:cstheme="minorHAnsi"/>
          <w:sz w:val="24"/>
          <w:szCs w:val="24"/>
        </w:rPr>
        <w:t>person. I</w:t>
      </w:r>
      <w:r w:rsidRPr="001013B9">
        <w:rPr>
          <w:rFonts w:asciiTheme="minorHAnsi" w:hAnsiTheme="minorHAnsi" w:cstheme="minorHAnsi"/>
          <w:sz w:val="24"/>
          <w:szCs w:val="24"/>
        </w:rPr>
        <w:t>f</w:t>
      </w:r>
      <w:r>
        <w:rPr>
          <w:rFonts w:asciiTheme="minorHAnsi" w:hAnsiTheme="minorHAnsi" w:cstheme="minorHAnsi"/>
          <w:sz w:val="24"/>
          <w:szCs w:val="24"/>
        </w:rPr>
        <w:t xml:space="preserve"> the treating </w:t>
      </w:r>
      <w:r w:rsidR="00905431">
        <w:rPr>
          <w:rFonts w:asciiTheme="minorHAnsi" w:hAnsiTheme="minorHAnsi" w:cstheme="minorHAnsi"/>
          <w:sz w:val="24"/>
          <w:szCs w:val="24"/>
        </w:rPr>
        <w:t>P</w:t>
      </w:r>
      <w:r>
        <w:rPr>
          <w:rFonts w:asciiTheme="minorHAnsi" w:hAnsiTheme="minorHAnsi" w:cstheme="minorHAnsi"/>
          <w:sz w:val="24"/>
          <w:szCs w:val="24"/>
        </w:rPr>
        <w:t>sychiatrist is not</w:t>
      </w:r>
      <w:r w:rsidRPr="001013B9">
        <w:rPr>
          <w:rFonts w:asciiTheme="minorHAnsi" w:hAnsiTheme="minorHAnsi" w:cstheme="minorHAnsi"/>
          <w:sz w:val="24"/>
          <w:szCs w:val="24"/>
        </w:rPr>
        <w:t xml:space="preserve"> available, authority can be given by any of the Consultant Psychiatrists at DMHU.</w:t>
      </w:r>
    </w:p>
    <w:p w14:paraId="310EADE8" w14:textId="11D4BBC4" w:rsidR="003467B1" w:rsidRDefault="003467B1" w:rsidP="0085218D">
      <w:pPr>
        <w:pStyle w:val="BodyTextIndent3"/>
        <w:numPr>
          <w:ilvl w:val="0"/>
          <w:numId w:val="9"/>
        </w:numPr>
        <w:spacing w:after="0"/>
        <w:rPr>
          <w:rFonts w:asciiTheme="minorHAnsi" w:hAnsiTheme="minorHAnsi" w:cstheme="minorHAnsi"/>
          <w:sz w:val="24"/>
          <w:szCs w:val="24"/>
        </w:rPr>
      </w:pPr>
      <w:r>
        <w:rPr>
          <w:rFonts w:asciiTheme="minorHAnsi" w:hAnsiTheme="minorHAnsi" w:cstheme="minorHAnsi"/>
          <w:sz w:val="24"/>
          <w:szCs w:val="24"/>
        </w:rPr>
        <w:t>After hours,</w:t>
      </w:r>
      <w:r w:rsidRPr="001013B9">
        <w:rPr>
          <w:rFonts w:asciiTheme="minorHAnsi" w:hAnsiTheme="minorHAnsi" w:cstheme="minorHAnsi"/>
          <w:sz w:val="24"/>
          <w:szCs w:val="24"/>
        </w:rPr>
        <w:t xml:space="preserve"> authorisation for seclusion must be sought from the on-call Consultant Psychiatrist for the division (contacted through Canberra Hospital switchboard). </w:t>
      </w:r>
    </w:p>
    <w:p w14:paraId="29341995" w14:textId="49697893" w:rsidR="0052085A" w:rsidRDefault="0052085A" w:rsidP="0085218D">
      <w:pPr>
        <w:pStyle w:val="BodyTextIndent3"/>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ADON and CNC are to be notified prior to moving a person to de-escalation suite or applying seclusion. </w:t>
      </w:r>
    </w:p>
    <w:p w14:paraId="7B53A2BD" w14:textId="752245A1" w:rsidR="00B42740" w:rsidRPr="00CB1B08" w:rsidRDefault="00166A44" w:rsidP="00B42740">
      <w:pPr>
        <w:pStyle w:val="Heading3"/>
        <w:rPr>
          <w:rFonts w:asciiTheme="minorHAnsi" w:hAnsiTheme="minorHAnsi"/>
          <w:iCs/>
          <w:color w:val="000000" w:themeColor="text1"/>
        </w:rPr>
      </w:pPr>
      <w:r>
        <w:rPr>
          <w:rFonts w:asciiTheme="minorHAnsi" w:hAnsiTheme="minorHAnsi"/>
          <w:iCs/>
          <w:color w:val="000000" w:themeColor="text1"/>
        </w:rPr>
        <w:t>2</w:t>
      </w:r>
      <w:r w:rsidR="00CB1B08">
        <w:rPr>
          <w:rFonts w:asciiTheme="minorHAnsi" w:hAnsiTheme="minorHAnsi"/>
          <w:iCs/>
          <w:color w:val="000000" w:themeColor="text1"/>
        </w:rPr>
        <w:t>.</w:t>
      </w:r>
      <w:r w:rsidR="00280438">
        <w:rPr>
          <w:rFonts w:asciiTheme="minorHAnsi" w:hAnsiTheme="minorHAnsi"/>
          <w:iCs/>
          <w:color w:val="000000" w:themeColor="text1"/>
        </w:rPr>
        <w:t>7</w:t>
      </w:r>
      <w:r w:rsidR="00B42740" w:rsidRPr="00CB1B08">
        <w:rPr>
          <w:rFonts w:asciiTheme="minorHAnsi" w:hAnsiTheme="minorHAnsi"/>
          <w:iCs/>
          <w:color w:val="000000" w:themeColor="text1"/>
        </w:rPr>
        <w:t xml:space="preserve"> </w:t>
      </w:r>
      <w:r w:rsidR="00B42740" w:rsidRPr="00CB1B08">
        <w:rPr>
          <w:rFonts w:asciiTheme="minorHAnsi" w:hAnsiTheme="minorHAnsi"/>
          <w:iCs/>
          <w:color w:val="000000" w:themeColor="text1"/>
        </w:rPr>
        <w:tab/>
      </w:r>
      <w:r w:rsidR="00BE4293" w:rsidRPr="00CB1B08">
        <w:rPr>
          <w:rFonts w:asciiTheme="minorHAnsi" w:hAnsiTheme="minorHAnsi"/>
          <w:iCs/>
          <w:color w:val="000000" w:themeColor="text1"/>
        </w:rPr>
        <w:t>Paediatric Adolescent Ward,</w:t>
      </w:r>
      <w:r w:rsidR="00B42740" w:rsidRPr="00CB1B08">
        <w:rPr>
          <w:rFonts w:asciiTheme="minorHAnsi" w:hAnsiTheme="minorHAnsi"/>
          <w:iCs/>
          <w:color w:val="000000" w:themeColor="text1"/>
        </w:rPr>
        <w:t xml:space="preserve"> Centenary Hospital for Women and Children</w:t>
      </w:r>
    </w:p>
    <w:p w14:paraId="47745635" w14:textId="2BFDDA42" w:rsidR="00B42740" w:rsidRPr="00BA4973" w:rsidRDefault="00B42740" w:rsidP="0085218D">
      <w:pPr>
        <w:pStyle w:val="BodyTextIndent3"/>
        <w:numPr>
          <w:ilvl w:val="0"/>
          <w:numId w:val="22"/>
        </w:numPr>
        <w:spacing w:after="0"/>
        <w:rPr>
          <w:rFonts w:asciiTheme="minorHAnsi" w:hAnsiTheme="minorHAnsi" w:cstheme="minorHAnsi"/>
          <w:sz w:val="24"/>
          <w:szCs w:val="24"/>
        </w:rPr>
      </w:pPr>
      <w:r w:rsidRPr="00BA4973">
        <w:rPr>
          <w:rFonts w:asciiTheme="minorHAnsi" w:hAnsiTheme="minorHAnsi" w:cstheme="minorHAnsi"/>
          <w:sz w:val="24"/>
          <w:szCs w:val="24"/>
        </w:rPr>
        <w:t>If</w:t>
      </w:r>
      <w:r w:rsidR="00904A2E" w:rsidRPr="00BA4973">
        <w:rPr>
          <w:rFonts w:asciiTheme="minorHAnsi" w:hAnsiTheme="minorHAnsi" w:cstheme="minorHAnsi"/>
          <w:sz w:val="24"/>
          <w:szCs w:val="24"/>
        </w:rPr>
        <w:t xml:space="preserve"> the young person is detained</w:t>
      </w:r>
      <w:r w:rsidR="00BE4293" w:rsidRPr="00BA4973">
        <w:rPr>
          <w:rFonts w:asciiTheme="minorHAnsi" w:hAnsiTheme="minorHAnsi" w:cstheme="minorHAnsi"/>
          <w:sz w:val="24"/>
          <w:szCs w:val="24"/>
        </w:rPr>
        <w:t xml:space="preserve"> un</w:t>
      </w:r>
      <w:r w:rsidR="001872B8" w:rsidRPr="00BA4973">
        <w:rPr>
          <w:rFonts w:asciiTheme="minorHAnsi" w:hAnsiTheme="minorHAnsi" w:cstheme="minorHAnsi"/>
          <w:sz w:val="24"/>
          <w:szCs w:val="24"/>
        </w:rPr>
        <w:t>der</w:t>
      </w:r>
      <w:r w:rsidR="00BE4293" w:rsidRPr="00BA4973">
        <w:rPr>
          <w:rFonts w:asciiTheme="minorHAnsi" w:hAnsiTheme="minorHAnsi" w:cstheme="minorHAnsi"/>
          <w:sz w:val="24"/>
          <w:szCs w:val="24"/>
        </w:rPr>
        <w:t xml:space="preserve"> the </w:t>
      </w:r>
      <w:r w:rsidR="00BE4293" w:rsidRPr="00BA4973">
        <w:rPr>
          <w:rFonts w:asciiTheme="minorHAnsi" w:hAnsiTheme="minorHAnsi" w:cstheme="minorHAnsi"/>
          <w:i/>
          <w:sz w:val="24"/>
          <w:szCs w:val="24"/>
        </w:rPr>
        <w:t>Mental Health Act 2015</w:t>
      </w:r>
      <w:r w:rsidR="00BE4293" w:rsidRPr="00BA4973">
        <w:rPr>
          <w:rFonts w:asciiTheme="minorHAnsi" w:hAnsiTheme="minorHAnsi" w:cstheme="minorHAnsi"/>
          <w:sz w:val="24"/>
          <w:szCs w:val="24"/>
        </w:rPr>
        <w:t xml:space="preserve"> </w:t>
      </w:r>
      <w:r w:rsidR="009D7B2D">
        <w:rPr>
          <w:rFonts w:asciiTheme="minorHAnsi" w:hAnsiTheme="minorHAnsi" w:cstheme="minorHAnsi"/>
          <w:sz w:val="24"/>
          <w:szCs w:val="24"/>
        </w:rPr>
        <w:t xml:space="preserve">and all possible behavioural management strategies have been tried and failed </w:t>
      </w:r>
      <w:r w:rsidR="00BE4293" w:rsidRPr="00BA4973">
        <w:rPr>
          <w:rFonts w:asciiTheme="minorHAnsi" w:hAnsiTheme="minorHAnsi" w:cstheme="minorHAnsi"/>
          <w:sz w:val="24"/>
          <w:szCs w:val="24"/>
        </w:rPr>
        <w:t>and</w:t>
      </w:r>
      <w:r w:rsidRPr="00BA4973">
        <w:rPr>
          <w:rFonts w:asciiTheme="minorHAnsi" w:hAnsiTheme="minorHAnsi" w:cstheme="minorHAnsi"/>
          <w:sz w:val="24"/>
          <w:szCs w:val="24"/>
        </w:rPr>
        <w:t xml:space="preserve"> the young person </w:t>
      </w:r>
      <w:r w:rsidR="009D7B2D">
        <w:rPr>
          <w:rFonts w:asciiTheme="minorHAnsi" w:hAnsiTheme="minorHAnsi" w:cstheme="minorHAnsi"/>
          <w:sz w:val="24"/>
          <w:szCs w:val="24"/>
        </w:rPr>
        <w:t>is at risk of harm to themselves and or others</w:t>
      </w:r>
      <w:r w:rsidRPr="00BA4973">
        <w:rPr>
          <w:rFonts w:asciiTheme="minorHAnsi" w:hAnsiTheme="minorHAnsi" w:cstheme="minorHAnsi"/>
          <w:sz w:val="24"/>
          <w:szCs w:val="24"/>
        </w:rPr>
        <w:t>, a decision may be made to seclude the young person.</w:t>
      </w:r>
      <w:r w:rsidR="009D7B2D" w:rsidRPr="009D7B2D">
        <w:rPr>
          <w:rFonts w:asciiTheme="minorHAnsi" w:hAnsiTheme="minorHAnsi" w:cstheme="minorHAnsi"/>
        </w:rPr>
        <w:t xml:space="preserve"> </w:t>
      </w:r>
    </w:p>
    <w:p w14:paraId="551C0D70" w14:textId="671F0DB0" w:rsidR="00B42740" w:rsidRPr="00BA4973" w:rsidRDefault="00904A2E" w:rsidP="0085218D">
      <w:pPr>
        <w:pStyle w:val="BodyTextIndent3"/>
        <w:numPr>
          <w:ilvl w:val="0"/>
          <w:numId w:val="22"/>
        </w:numPr>
        <w:spacing w:after="0"/>
        <w:rPr>
          <w:rFonts w:asciiTheme="minorHAnsi" w:hAnsiTheme="minorHAnsi" w:cstheme="minorHAnsi"/>
          <w:sz w:val="24"/>
          <w:szCs w:val="24"/>
        </w:rPr>
      </w:pPr>
      <w:r w:rsidRPr="00BA4973">
        <w:rPr>
          <w:rFonts w:asciiTheme="minorHAnsi" w:hAnsiTheme="minorHAnsi" w:cstheme="minorHAnsi"/>
          <w:b/>
          <w:sz w:val="24"/>
          <w:szCs w:val="24"/>
        </w:rPr>
        <w:t>During business hours</w:t>
      </w:r>
      <w:r w:rsidRPr="00BA4973">
        <w:rPr>
          <w:rFonts w:asciiTheme="minorHAnsi" w:hAnsiTheme="minorHAnsi" w:cstheme="minorHAnsi"/>
          <w:sz w:val="24"/>
          <w:szCs w:val="24"/>
        </w:rPr>
        <w:t xml:space="preserve"> w</w:t>
      </w:r>
      <w:r w:rsidR="00B42740" w:rsidRPr="00BA4973">
        <w:rPr>
          <w:rFonts w:asciiTheme="minorHAnsi" w:hAnsiTheme="minorHAnsi" w:cstheme="minorHAnsi"/>
          <w:sz w:val="24"/>
          <w:szCs w:val="24"/>
        </w:rPr>
        <w:t>eekdays (0830 – 1700) authority must be sought from the CAMHS Consultant Psychiatrist. If the CAMHS Psychiatrist is not available, authorit</w:t>
      </w:r>
      <w:r w:rsidR="00CD18F0" w:rsidRPr="00BA4973">
        <w:rPr>
          <w:rFonts w:asciiTheme="minorHAnsi" w:hAnsiTheme="minorHAnsi" w:cstheme="minorHAnsi"/>
          <w:sz w:val="24"/>
          <w:szCs w:val="24"/>
        </w:rPr>
        <w:t>y is to be made by the afterhours Consultant Psychiatrist (see step below).</w:t>
      </w:r>
    </w:p>
    <w:p w14:paraId="303C67E4" w14:textId="736A3FB2" w:rsidR="00B42740" w:rsidRPr="00BA4973" w:rsidRDefault="00904A2E" w:rsidP="0085218D">
      <w:pPr>
        <w:pStyle w:val="BodyTextIndent3"/>
        <w:numPr>
          <w:ilvl w:val="0"/>
          <w:numId w:val="22"/>
        </w:numPr>
        <w:spacing w:after="0"/>
        <w:rPr>
          <w:rFonts w:asciiTheme="minorHAnsi" w:hAnsiTheme="minorHAnsi" w:cstheme="minorHAnsi"/>
          <w:sz w:val="24"/>
          <w:szCs w:val="24"/>
        </w:rPr>
      </w:pPr>
      <w:r w:rsidRPr="00BA4973">
        <w:rPr>
          <w:rFonts w:asciiTheme="minorHAnsi" w:hAnsiTheme="minorHAnsi" w:cstheme="minorHAnsi"/>
          <w:b/>
          <w:sz w:val="24"/>
          <w:szCs w:val="24"/>
        </w:rPr>
        <w:t>After hours</w:t>
      </w:r>
      <w:r w:rsidRPr="00BA4973">
        <w:rPr>
          <w:rFonts w:asciiTheme="minorHAnsi" w:hAnsiTheme="minorHAnsi" w:cstheme="minorHAnsi"/>
          <w:sz w:val="24"/>
          <w:szCs w:val="24"/>
        </w:rPr>
        <w:t xml:space="preserve"> w</w:t>
      </w:r>
      <w:r w:rsidR="00B42740" w:rsidRPr="00BA4973">
        <w:rPr>
          <w:rFonts w:asciiTheme="minorHAnsi" w:hAnsiTheme="minorHAnsi" w:cstheme="minorHAnsi"/>
          <w:sz w:val="24"/>
          <w:szCs w:val="24"/>
        </w:rPr>
        <w:t xml:space="preserve">eekdays (1700 – 0830), </w:t>
      </w:r>
      <w:r w:rsidRPr="00BA4973">
        <w:rPr>
          <w:rFonts w:asciiTheme="minorHAnsi" w:hAnsiTheme="minorHAnsi" w:cstheme="minorHAnsi"/>
          <w:sz w:val="24"/>
          <w:szCs w:val="24"/>
        </w:rPr>
        <w:t>w</w:t>
      </w:r>
      <w:r w:rsidR="00B42740" w:rsidRPr="00BA4973">
        <w:rPr>
          <w:rFonts w:asciiTheme="minorHAnsi" w:hAnsiTheme="minorHAnsi" w:cstheme="minorHAnsi"/>
          <w:sz w:val="24"/>
          <w:szCs w:val="24"/>
        </w:rPr>
        <w:t>eekends and Public Holidays authorisation for seclusion must be sought from the on-call Consultant Psychiatrist f</w:t>
      </w:r>
      <w:r w:rsidR="00D100B8" w:rsidRPr="00BA4973">
        <w:rPr>
          <w:rFonts w:asciiTheme="minorHAnsi" w:hAnsiTheme="minorHAnsi" w:cstheme="minorHAnsi"/>
          <w:sz w:val="24"/>
          <w:szCs w:val="24"/>
        </w:rPr>
        <w:t>rom AMHU</w:t>
      </w:r>
      <w:r w:rsidR="00B42740" w:rsidRPr="00BA4973">
        <w:rPr>
          <w:rFonts w:asciiTheme="minorHAnsi" w:hAnsiTheme="minorHAnsi" w:cstheme="minorHAnsi"/>
          <w:sz w:val="24"/>
          <w:szCs w:val="24"/>
        </w:rPr>
        <w:t xml:space="preserve"> (contacted through Canberra Hospital switchboard).</w:t>
      </w:r>
    </w:p>
    <w:p w14:paraId="619B065D" w14:textId="77777777" w:rsidR="00180F75" w:rsidRPr="00180F75" w:rsidRDefault="00E32083" w:rsidP="0085218D">
      <w:pPr>
        <w:numPr>
          <w:ilvl w:val="0"/>
          <w:numId w:val="2"/>
        </w:numPr>
        <w:rPr>
          <w:rFonts w:asciiTheme="minorHAnsi" w:hAnsiTheme="minorHAnsi" w:cstheme="minorHAnsi"/>
          <w:szCs w:val="24"/>
        </w:rPr>
      </w:pPr>
      <w:r w:rsidRPr="00BA4973">
        <w:rPr>
          <w:rFonts w:asciiTheme="minorHAnsi" w:hAnsiTheme="minorHAnsi" w:cstheme="minorHAnsi"/>
          <w:szCs w:val="24"/>
        </w:rPr>
        <w:t>Where appropriate</w:t>
      </w:r>
      <w:r w:rsidR="00905431">
        <w:rPr>
          <w:rFonts w:asciiTheme="minorHAnsi" w:hAnsiTheme="minorHAnsi" w:cstheme="minorHAnsi"/>
          <w:szCs w:val="24"/>
        </w:rPr>
        <w:t xml:space="preserve"> the young person’s treating team, ACAT and Public Advocate</w:t>
      </w:r>
      <w:r w:rsidRPr="00BA4973">
        <w:rPr>
          <w:rFonts w:asciiTheme="minorHAnsi" w:hAnsiTheme="minorHAnsi"/>
          <w:szCs w:val="24"/>
        </w:rPr>
        <w:t xml:space="preserve"> must be informed </w:t>
      </w:r>
      <w:r w:rsidR="005F6722" w:rsidRPr="00BA4973">
        <w:rPr>
          <w:rFonts w:asciiTheme="minorHAnsi" w:hAnsiTheme="minorHAnsi"/>
          <w:szCs w:val="24"/>
        </w:rPr>
        <w:t xml:space="preserve">as soon as practicable </w:t>
      </w:r>
      <w:r w:rsidRPr="00BA4973">
        <w:rPr>
          <w:rFonts w:asciiTheme="minorHAnsi" w:hAnsiTheme="minorHAnsi"/>
          <w:szCs w:val="24"/>
        </w:rPr>
        <w:t xml:space="preserve">of the seclusion episode. </w:t>
      </w:r>
    </w:p>
    <w:p w14:paraId="662A8B9A" w14:textId="77777777" w:rsidR="00180F75" w:rsidRDefault="00180F75" w:rsidP="00180F75">
      <w:pPr>
        <w:ind w:left="360"/>
        <w:rPr>
          <w:rFonts w:asciiTheme="minorHAnsi" w:hAnsiTheme="minorHAnsi" w:cstheme="minorHAnsi"/>
          <w:szCs w:val="24"/>
        </w:rPr>
      </w:pPr>
    </w:p>
    <w:p w14:paraId="0C198968" w14:textId="5999690F" w:rsidR="00702AAB" w:rsidRDefault="00644D85" w:rsidP="00AB4DB5">
      <w:pPr>
        <w:jc w:val="right"/>
        <w:rPr>
          <w:rFonts w:asciiTheme="minorHAnsi" w:hAnsiTheme="minorHAnsi" w:cstheme="minorHAnsi"/>
          <w:szCs w:val="24"/>
          <w:u w:val="single"/>
        </w:rPr>
      </w:pPr>
      <w:hyperlink w:anchor="Contents" w:history="1">
        <w:r w:rsidR="00AB4DB5"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AB4DB5" w:rsidRPr="00CD1C0E" w14:paraId="7C2E2E43" w14:textId="77777777" w:rsidTr="009C6806">
        <w:trPr>
          <w:cantSplit/>
          <w:trHeight w:val="285"/>
        </w:trPr>
        <w:tc>
          <w:tcPr>
            <w:tcW w:w="9158" w:type="dxa"/>
            <w:shd w:val="clear" w:color="auto" w:fill="A6A6A6" w:themeFill="background1" w:themeFillShade="A6"/>
          </w:tcPr>
          <w:p w14:paraId="6E422FBC" w14:textId="379261E3" w:rsidR="00AB4DB5" w:rsidRPr="00C76688" w:rsidRDefault="00AB4DB5" w:rsidP="00C3389C">
            <w:pPr>
              <w:pStyle w:val="Heading1"/>
            </w:pPr>
            <w:bookmarkStart w:id="21" w:name="_Toc102733722"/>
            <w:r w:rsidRPr="00C76688">
              <w:t xml:space="preserve">Section </w:t>
            </w:r>
            <w:r w:rsidR="0055122E">
              <w:t>3</w:t>
            </w:r>
            <w:r w:rsidRPr="00C76688">
              <w:t xml:space="preserve"> –</w:t>
            </w:r>
            <w:r>
              <w:t xml:space="preserve"> Placing a person in seclusion</w:t>
            </w:r>
            <w:bookmarkEnd w:id="21"/>
            <w:r>
              <w:t xml:space="preserve"> </w:t>
            </w:r>
          </w:p>
        </w:tc>
      </w:tr>
    </w:tbl>
    <w:p w14:paraId="24DBDE4B" w14:textId="77777777" w:rsidR="00166A44" w:rsidRDefault="00166A44" w:rsidP="00D02062">
      <w:pPr>
        <w:pStyle w:val="Heading3"/>
        <w:spacing w:before="0"/>
        <w:rPr>
          <w:rFonts w:asciiTheme="minorHAnsi" w:hAnsiTheme="minorHAnsi"/>
          <w:bCs w:val="0"/>
          <w:iCs/>
          <w:color w:val="auto"/>
        </w:rPr>
      </w:pPr>
      <w:bookmarkStart w:id="22" w:name="_Toc475352366"/>
    </w:p>
    <w:p w14:paraId="79E8551B" w14:textId="652A5A6C" w:rsidR="00752125" w:rsidRPr="00AB4DB5" w:rsidRDefault="00752125" w:rsidP="00D02062">
      <w:pPr>
        <w:pStyle w:val="Heading3"/>
        <w:spacing w:before="0"/>
        <w:rPr>
          <w:rFonts w:asciiTheme="minorHAnsi" w:hAnsiTheme="minorHAnsi"/>
          <w:bCs w:val="0"/>
          <w:iCs/>
          <w:color w:val="auto"/>
        </w:rPr>
      </w:pPr>
      <w:r w:rsidRPr="00AB4DB5">
        <w:rPr>
          <w:rFonts w:asciiTheme="minorHAnsi" w:hAnsiTheme="minorHAnsi"/>
          <w:bCs w:val="0"/>
          <w:iCs/>
          <w:color w:val="auto"/>
        </w:rPr>
        <w:t>General Information</w:t>
      </w:r>
      <w:bookmarkEnd w:id="22"/>
    </w:p>
    <w:p w14:paraId="56425BC0" w14:textId="0894E786" w:rsidR="003467B1" w:rsidRDefault="003467B1" w:rsidP="00702AAB">
      <w:pPr>
        <w:pStyle w:val="ListParagraph"/>
        <w:numPr>
          <w:ilvl w:val="0"/>
          <w:numId w:val="16"/>
        </w:numPr>
      </w:pPr>
      <w:r>
        <w:t>All people placed in seclusion</w:t>
      </w:r>
      <w:r w:rsidRPr="00597E1A">
        <w:t xml:space="preserve"> </w:t>
      </w:r>
      <w:r>
        <w:t>must</w:t>
      </w:r>
      <w:r w:rsidRPr="00597E1A">
        <w:t xml:space="preserve"> be advised of the plan to seclude </w:t>
      </w:r>
      <w:r>
        <w:t>them</w:t>
      </w:r>
      <w:r w:rsidRPr="00597E1A">
        <w:t xml:space="preserve"> and the reasons for this.</w:t>
      </w:r>
      <w:r w:rsidR="00180F75">
        <w:t xml:space="preserve"> This may occur simultaneously with the enacting of seclusion. </w:t>
      </w:r>
      <w:r w:rsidR="00702AAB" w:rsidRPr="00702AAB">
        <w:t xml:space="preserve">The person’s treating team is responsible for ensuring that the person is told about what is </w:t>
      </w:r>
      <w:r w:rsidR="00702AAB" w:rsidRPr="00702AAB">
        <w:lastRenderedPageBreak/>
        <w:t>happening and why in a manner that they can understand and that they are offered the opportunity of engaging in a post seclusion debrief.</w:t>
      </w:r>
    </w:p>
    <w:p w14:paraId="2ECCB6AF" w14:textId="77777777" w:rsidR="00180F75" w:rsidRDefault="003467B1" w:rsidP="0085218D">
      <w:pPr>
        <w:pStyle w:val="ListBullet"/>
        <w:numPr>
          <w:ilvl w:val="0"/>
          <w:numId w:val="16"/>
        </w:numPr>
      </w:pPr>
      <w:r>
        <w:t xml:space="preserve">Staff must ensure that the room is free of objects that may be dangerous for the person or staff. </w:t>
      </w:r>
    </w:p>
    <w:p w14:paraId="4AC6B149" w14:textId="35837FD6" w:rsidR="003467B1" w:rsidRPr="00466E87" w:rsidRDefault="00180F75" w:rsidP="0085218D">
      <w:pPr>
        <w:pStyle w:val="ListBullet"/>
        <w:numPr>
          <w:ilvl w:val="0"/>
          <w:numId w:val="16"/>
        </w:numPr>
      </w:pPr>
      <w:r>
        <w:t>Where safe for staff to do so, a</w:t>
      </w:r>
      <w:r w:rsidR="003467B1" w:rsidRPr="00597E1A">
        <w:t xml:space="preserve">ll </w:t>
      </w:r>
      <w:r>
        <w:t xml:space="preserve">of the person’s </w:t>
      </w:r>
      <w:r w:rsidR="003467B1" w:rsidRPr="00597E1A">
        <w:t>clothing and contents of pockets must be checked for prohibited items such as drugs or sharp implements</w:t>
      </w:r>
      <w:r w:rsidR="003467B1">
        <w:t xml:space="preserve"> before placing a person into seclusion</w:t>
      </w:r>
      <w:r>
        <w:t xml:space="preserve">. Refer to </w:t>
      </w:r>
      <w:r>
        <w:rPr>
          <w:i/>
          <w:iCs/>
        </w:rPr>
        <w:t xml:space="preserve">Searching of a Consumer’s Person or Property Policy, </w:t>
      </w:r>
      <w:r w:rsidR="003467B1">
        <w:t xml:space="preserve"> DMHU see </w:t>
      </w:r>
      <w:r w:rsidR="003467B1" w:rsidRPr="00466E87">
        <w:rPr>
          <w:i/>
        </w:rPr>
        <w:t xml:space="preserve">DMHU Prohibited and Restricted Items and Items Requiring Approval Procedure, </w:t>
      </w:r>
      <w:r w:rsidR="003467B1">
        <w:t xml:space="preserve">for </w:t>
      </w:r>
      <w:r w:rsidR="00C40A9E">
        <w:t>Adult Acute Mental Health Inpatient Units (</w:t>
      </w:r>
      <w:r w:rsidR="003467B1">
        <w:t>A</w:t>
      </w:r>
      <w:r w:rsidR="00C40A9E">
        <w:t>A</w:t>
      </w:r>
      <w:r w:rsidR="003467B1">
        <w:t>M</w:t>
      </w:r>
      <w:r w:rsidR="00C40A9E">
        <w:t>IU)</w:t>
      </w:r>
      <w:r w:rsidR="003467B1">
        <w:t xml:space="preserve"> see </w:t>
      </w:r>
      <w:r w:rsidR="003467B1" w:rsidRPr="00466E87">
        <w:rPr>
          <w:i/>
        </w:rPr>
        <w:t>Adult Mental Health Unit</w:t>
      </w:r>
      <w:r w:rsidR="00AB4DB5">
        <w:rPr>
          <w:i/>
        </w:rPr>
        <w:t xml:space="preserve"> </w:t>
      </w:r>
      <w:r w:rsidR="003467B1" w:rsidRPr="00466E87">
        <w:rPr>
          <w:i/>
        </w:rPr>
        <w:t xml:space="preserve"> Procedure</w:t>
      </w:r>
      <w:r w:rsidR="003467B1" w:rsidRPr="00466E87">
        <w:t xml:space="preserve">. Other items to be removed include shoelaces, belts, any cords or ties, elastic </w:t>
      </w:r>
      <w:proofErr w:type="gramStart"/>
      <w:r w:rsidR="003467B1" w:rsidRPr="00466E87">
        <w:t>bands</w:t>
      </w:r>
      <w:proofErr w:type="gramEnd"/>
      <w:r w:rsidR="003467B1" w:rsidRPr="00466E87">
        <w:t xml:space="preserve"> and jewellery.</w:t>
      </w:r>
    </w:p>
    <w:p w14:paraId="438C23DF" w14:textId="07A8211A" w:rsidR="003467B1" w:rsidRDefault="003467B1" w:rsidP="0085218D">
      <w:pPr>
        <w:pStyle w:val="ListBullet"/>
        <w:numPr>
          <w:ilvl w:val="0"/>
          <w:numId w:val="16"/>
        </w:numPr>
      </w:pPr>
      <w:r w:rsidRPr="00466E87">
        <w:t xml:space="preserve">When there is reasonable suspicion that the person has hidden a harmful item about </w:t>
      </w:r>
      <w:r>
        <w:t>their body, a</w:t>
      </w:r>
      <w:r w:rsidR="00180F75">
        <w:t xml:space="preserve"> full</w:t>
      </w:r>
      <w:r w:rsidR="00794F47">
        <w:t xml:space="preserve"> personal</w:t>
      </w:r>
      <w:r>
        <w:t xml:space="preserve"> search is to be completed</w:t>
      </w:r>
      <w:r w:rsidR="00180F75">
        <w:t>. Refer to</w:t>
      </w:r>
      <w:r>
        <w:t xml:space="preserve"> </w:t>
      </w:r>
      <w:r>
        <w:rPr>
          <w:rFonts w:cs="Calibri"/>
          <w:i/>
        </w:rPr>
        <w:t xml:space="preserve">Searching </w:t>
      </w:r>
      <w:r w:rsidR="00AB4DB5">
        <w:rPr>
          <w:rFonts w:cs="Calibri"/>
          <w:i/>
        </w:rPr>
        <w:t>of a Consumer’s Person or Property</w:t>
      </w:r>
      <w:r w:rsidRPr="005E3066">
        <w:rPr>
          <w:rFonts w:cs="Calibri"/>
          <w:i/>
        </w:rPr>
        <w:t xml:space="preserve"> </w:t>
      </w:r>
      <w:r w:rsidRPr="00C569BD">
        <w:rPr>
          <w:rFonts w:cs="Calibri"/>
          <w:i/>
        </w:rPr>
        <w:t>Policy</w:t>
      </w:r>
      <w:r>
        <w:rPr>
          <w:rFonts w:cs="Calibri"/>
          <w:i/>
        </w:rPr>
        <w:t>.</w:t>
      </w:r>
      <w:r>
        <w:t xml:space="preserve"> The reasons for search must be documented in the person’s</w:t>
      </w:r>
      <w:r w:rsidR="0085218D">
        <w:t xml:space="preserve"> Clinical Record</w:t>
      </w:r>
      <w:r>
        <w:t xml:space="preserve">. </w:t>
      </w:r>
    </w:p>
    <w:p w14:paraId="7249007E" w14:textId="77777777" w:rsidR="003467B1" w:rsidRDefault="003467B1" w:rsidP="0085218D">
      <w:pPr>
        <w:pStyle w:val="ListBullet"/>
        <w:numPr>
          <w:ilvl w:val="0"/>
          <w:numId w:val="16"/>
        </w:numPr>
      </w:pPr>
      <w:r>
        <w:t>A minimum of two staff must be present for such a search, at least one of which should be of the same gender as the person being searched.</w:t>
      </w:r>
    </w:p>
    <w:p w14:paraId="75A4E3D9" w14:textId="7D48828D" w:rsidR="003467B1" w:rsidRPr="00AB4DB5" w:rsidRDefault="003467B1" w:rsidP="0085218D">
      <w:pPr>
        <w:pStyle w:val="ListBullet"/>
        <w:numPr>
          <w:ilvl w:val="0"/>
          <w:numId w:val="16"/>
        </w:numPr>
      </w:pPr>
      <w:r w:rsidRPr="00AB4DB5">
        <w:t xml:space="preserve">In DMHU any person being placed in seclusion must be searched in accordance with directives contained in the </w:t>
      </w:r>
      <w:r w:rsidRPr="00AB4DB5">
        <w:rPr>
          <w:i/>
        </w:rPr>
        <w:t>DMHU Searching Procedure</w:t>
      </w:r>
      <w:r w:rsidRPr="00AB4DB5">
        <w:t xml:space="preserve">. This includes documenting the completion of any search in the </w:t>
      </w:r>
      <w:r w:rsidRPr="00AB4DB5">
        <w:rPr>
          <w:iCs/>
        </w:rPr>
        <w:t>DMHU Clinical Search Register</w:t>
      </w:r>
      <w:r w:rsidR="003B460E" w:rsidRPr="00AB4DB5">
        <w:rPr>
          <w:i/>
        </w:rPr>
        <w:t>.</w:t>
      </w:r>
    </w:p>
    <w:p w14:paraId="51C5E242" w14:textId="28070E41" w:rsidR="003467B1" w:rsidRDefault="003467B1" w:rsidP="0085218D">
      <w:pPr>
        <w:pStyle w:val="ListBullet"/>
        <w:numPr>
          <w:ilvl w:val="0"/>
          <w:numId w:val="16"/>
        </w:numPr>
      </w:pPr>
      <w:r w:rsidRPr="00FD0B2B">
        <w:t>The person is to be placed in the seclusion room in a safe manner a</w:t>
      </w:r>
      <w:r>
        <w:t>n</w:t>
      </w:r>
      <w:r w:rsidRPr="00FD0B2B">
        <w:t xml:space="preserve">d respecting their dignity as </w:t>
      </w:r>
      <w:r w:rsidR="0085218D">
        <w:t>much</w:t>
      </w:r>
      <w:r w:rsidRPr="00FD0B2B">
        <w:t xml:space="preserve"> as possible. </w:t>
      </w:r>
      <w:r>
        <w:t xml:space="preserve">It </w:t>
      </w:r>
      <w:r w:rsidRPr="00597E1A">
        <w:t>should involve as many staff as necessary,</w:t>
      </w:r>
      <w:r>
        <w:t xml:space="preserve"> including </w:t>
      </w:r>
      <w:r w:rsidRPr="00597E1A">
        <w:t xml:space="preserve">a mix of genders as required, to ensure the safety and wellbeing of </w:t>
      </w:r>
      <w:r>
        <w:t>all</w:t>
      </w:r>
      <w:r w:rsidR="00C40A9E">
        <w:t>. This should be balanced with least restrictive practices</w:t>
      </w:r>
      <w:r w:rsidR="0085218D">
        <w:t>, trauma informed care</w:t>
      </w:r>
      <w:r w:rsidR="00C40A9E">
        <w:t xml:space="preserve"> and recognising the potential for trauma related to the experience of seclusion and the significance of maintaining a rapport with the person</w:t>
      </w:r>
      <w:r>
        <w:t xml:space="preserve">. </w:t>
      </w:r>
      <w:r w:rsidRPr="00597E1A">
        <w:t xml:space="preserve"> </w:t>
      </w:r>
      <w:r>
        <w:t>At least one of the staff should be of the same gender as the person being secluded</w:t>
      </w:r>
      <w:r w:rsidRPr="00597E1A">
        <w:t>.</w:t>
      </w:r>
    </w:p>
    <w:p w14:paraId="2F85E381" w14:textId="77777777" w:rsidR="003467B1" w:rsidRDefault="003467B1" w:rsidP="0085218D">
      <w:pPr>
        <w:pStyle w:val="ListBullet"/>
        <w:numPr>
          <w:ilvl w:val="0"/>
          <w:numId w:val="16"/>
        </w:numPr>
      </w:pPr>
      <w:r w:rsidRPr="007E2A8C">
        <w:t xml:space="preserve">Tear-proof bed linen is to be used when a person is at risk of self-harm. </w:t>
      </w:r>
    </w:p>
    <w:p w14:paraId="15801A4F" w14:textId="77777777" w:rsidR="005E08E4" w:rsidRDefault="005E08E4" w:rsidP="005E08E4">
      <w:pPr>
        <w:pStyle w:val="ListBullet"/>
        <w:numPr>
          <w:ilvl w:val="0"/>
          <w:numId w:val="0"/>
        </w:numPr>
        <w:ind w:left="426"/>
      </w:pPr>
    </w:p>
    <w:p w14:paraId="6E7DF761" w14:textId="77777777" w:rsidR="007B6904" w:rsidRDefault="00644D85"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7188244B"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0DAF0352" w14:textId="77777777" w:rsidTr="0074223E">
        <w:trPr>
          <w:cantSplit/>
          <w:trHeight w:val="285"/>
        </w:trPr>
        <w:tc>
          <w:tcPr>
            <w:tcW w:w="9158" w:type="dxa"/>
            <w:shd w:val="clear" w:color="auto" w:fill="A6A6A6" w:themeFill="background1" w:themeFillShade="A6"/>
          </w:tcPr>
          <w:p w14:paraId="0EE54C5B" w14:textId="033F49C5" w:rsidR="007B6904" w:rsidRPr="00C76688" w:rsidRDefault="007B6904" w:rsidP="0011257C">
            <w:pPr>
              <w:pStyle w:val="Heading1"/>
            </w:pPr>
            <w:bookmarkStart w:id="23" w:name="_Toc389473281"/>
            <w:bookmarkStart w:id="24" w:name="_Toc102733723"/>
            <w:r w:rsidRPr="00C76688">
              <w:t xml:space="preserve">Section </w:t>
            </w:r>
            <w:r w:rsidR="0055122E">
              <w:t>4</w:t>
            </w:r>
            <w:r w:rsidRPr="00C76688">
              <w:t xml:space="preserve"> – </w:t>
            </w:r>
            <w:bookmarkEnd w:id="23"/>
            <w:r w:rsidR="005E08E4">
              <w:t>Dur</w:t>
            </w:r>
            <w:r w:rsidR="0011257C">
              <w:t>ing</w:t>
            </w:r>
            <w:r w:rsidR="00D02062">
              <w:t xml:space="preserve"> S</w:t>
            </w:r>
            <w:r w:rsidR="005E08E4">
              <w:t>eclusion</w:t>
            </w:r>
            <w:bookmarkEnd w:id="24"/>
          </w:p>
        </w:tc>
      </w:tr>
    </w:tbl>
    <w:p w14:paraId="0E1F267A" w14:textId="77777777" w:rsidR="005E08E4" w:rsidRDefault="005E08E4" w:rsidP="005E08E4">
      <w:pPr>
        <w:pStyle w:val="BodyTextIndent3"/>
        <w:spacing w:after="0"/>
        <w:ind w:left="0"/>
        <w:rPr>
          <w:rFonts w:asciiTheme="minorHAnsi" w:hAnsiTheme="minorHAnsi" w:cstheme="minorHAnsi"/>
          <w:sz w:val="24"/>
          <w:szCs w:val="24"/>
        </w:rPr>
      </w:pPr>
    </w:p>
    <w:p w14:paraId="5C13C6F3" w14:textId="39300CF3" w:rsidR="005E08E4" w:rsidRDefault="005E08E4" w:rsidP="005E08E4">
      <w:pPr>
        <w:pStyle w:val="Heading2"/>
      </w:pPr>
      <w:bookmarkStart w:id="25" w:name="_Toc475352368"/>
      <w:r>
        <w:t>General Information</w:t>
      </w:r>
      <w:bookmarkEnd w:id="25"/>
    </w:p>
    <w:p w14:paraId="6A19E233" w14:textId="61289202" w:rsidR="005E08E4" w:rsidRDefault="005E08E4" w:rsidP="0085218D">
      <w:pPr>
        <w:pStyle w:val="BodyTextIndent3"/>
        <w:numPr>
          <w:ilvl w:val="0"/>
          <w:numId w:val="14"/>
        </w:numPr>
        <w:spacing w:after="0"/>
        <w:rPr>
          <w:rFonts w:asciiTheme="minorHAnsi" w:hAnsiTheme="minorHAnsi" w:cstheme="minorHAnsi"/>
          <w:sz w:val="24"/>
          <w:szCs w:val="24"/>
        </w:rPr>
      </w:pPr>
      <w:r w:rsidRPr="00FB14E4">
        <w:rPr>
          <w:rFonts w:asciiTheme="minorHAnsi" w:hAnsiTheme="minorHAnsi" w:cstheme="minorHAnsi"/>
          <w:sz w:val="24"/>
          <w:szCs w:val="24"/>
        </w:rPr>
        <w:t xml:space="preserve">Authorisation </w:t>
      </w:r>
      <w:r>
        <w:rPr>
          <w:rFonts w:asciiTheme="minorHAnsi" w:hAnsiTheme="minorHAnsi" w:cstheme="minorHAnsi"/>
          <w:sz w:val="24"/>
          <w:szCs w:val="24"/>
        </w:rPr>
        <w:t xml:space="preserve">for seclusion </w:t>
      </w:r>
      <w:r w:rsidRPr="00FB14E4">
        <w:rPr>
          <w:rFonts w:asciiTheme="minorHAnsi" w:hAnsiTheme="minorHAnsi" w:cstheme="minorHAnsi"/>
          <w:sz w:val="24"/>
          <w:szCs w:val="24"/>
        </w:rPr>
        <w:t xml:space="preserve">from a </w:t>
      </w:r>
      <w:r>
        <w:rPr>
          <w:rFonts w:asciiTheme="minorHAnsi" w:hAnsiTheme="minorHAnsi" w:cstheme="minorHAnsi"/>
          <w:sz w:val="24"/>
          <w:szCs w:val="24"/>
        </w:rPr>
        <w:t xml:space="preserve">Consultant </w:t>
      </w:r>
      <w:r w:rsidRPr="00FB14E4">
        <w:rPr>
          <w:rFonts w:asciiTheme="minorHAnsi" w:hAnsiTheme="minorHAnsi" w:cstheme="minorHAnsi"/>
          <w:sz w:val="24"/>
          <w:szCs w:val="24"/>
        </w:rPr>
        <w:t xml:space="preserve">Psychiatrist is valid from the time seclusion begins for a </w:t>
      </w:r>
      <w:r w:rsidRPr="00DC0C6D">
        <w:rPr>
          <w:rFonts w:asciiTheme="minorHAnsi" w:hAnsiTheme="minorHAnsi" w:cstheme="minorHAnsi"/>
          <w:b/>
          <w:sz w:val="24"/>
          <w:szCs w:val="24"/>
        </w:rPr>
        <w:t>maximum of four hours</w:t>
      </w:r>
      <w:r w:rsidRPr="00FB14E4">
        <w:rPr>
          <w:rFonts w:asciiTheme="minorHAnsi" w:hAnsiTheme="minorHAnsi" w:cstheme="minorHAnsi"/>
          <w:sz w:val="24"/>
          <w:szCs w:val="24"/>
        </w:rPr>
        <w:t>.  If the seclusion period needs to be extended, new authorisation must be sought from a</w:t>
      </w:r>
      <w:r w:rsidRPr="005E08E4">
        <w:rPr>
          <w:rFonts w:asciiTheme="minorHAnsi" w:hAnsiTheme="minorHAnsi" w:cstheme="minorHAnsi"/>
          <w:sz w:val="24"/>
          <w:szCs w:val="24"/>
        </w:rPr>
        <w:t xml:space="preserve"> </w:t>
      </w:r>
      <w:r>
        <w:rPr>
          <w:rFonts w:asciiTheme="minorHAnsi" w:hAnsiTheme="minorHAnsi" w:cstheme="minorHAnsi"/>
          <w:sz w:val="24"/>
          <w:szCs w:val="24"/>
        </w:rPr>
        <w:t>Consultant</w:t>
      </w:r>
      <w:r w:rsidRPr="00FB14E4">
        <w:rPr>
          <w:rFonts w:asciiTheme="minorHAnsi" w:hAnsiTheme="minorHAnsi" w:cstheme="minorHAnsi"/>
          <w:sz w:val="24"/>
          <w:szCs w:val="24"/>
        </w:rPr>
        <w:t xml:space="preserve"> Psychiatrist</w:t>
      </w:r>
      <w:r w:rsidR="00657BE7">
        <w:rPr>
          <w:rFonts w:asciiTheme="minorHAnsi" w:hAnsiTheme="minorHAnsi" w:cstheme="minorHAnsi"/>
          <w:sz w:val="24"/>
          <w:szCs w:val="24"/>
        </w:rPr>
        <w:t xml:space="preserve">. For extension of seclusion period there must be evidence that all other less restrictive behaviour management has been tried or that the person’s behaviour is still </w:t>
      </w:r>
      <w:r w:rsidR="00BB765E">
        <w:rPr>
          <w:rFonts w:asciiTheme="minorHAnsi" w:hAnsiTheme="minorHAnsi" w:cstheme="minorHAnsi"/>
          <w:sz w:val="24"/>
          <w:szCs w:val="24"/>
        </w:rPr>
        <w:t>escalating,</w:t>
      </w:r>
      <w:r w:rsidR="00657BE7">
        <w:rPr>
          <w:rFonts w:asciiTheme="minorHAnsi" w:hAnsiTheme="minorHAnsi" w:cstheme="minorHAnsi"/>
          <w:sz w:val="24"/>
          <w:szCs w:val="24"/>
        </w:rPr>
        <w:t xml:space="preserve"> or they are an imminent  danger to themselves or others</w:t>
      </w:r>
      <w:r w:rsidRPr="00FB14E4">
        <w:rPr>
          <w:rFonts w:asciiTheme="minorHAnsi" w:hAnsiTheme="minorHAnsi" w:cstheme="minorHAnsi"/>
          <w:sz w:val="24"/>
          <w:szCs w:val="24"/>
        </w:rPr>
        <w:t>.</w:t>
      </w:r>
      <w:r w:rsidR="00657BE7" w:rsidRPr="00657BE7">
        <w:t xml:space="preserve"> </w:t>
      </w:r>
    </w:p>
    <w:p w14:paraId="607019A7" w14:textId="4B2D4194" w:rsidR="00C311A9" w:rsidRPr="00AC1EB8" w:rsidRDefault="00C311A9" w:rsidP="0085218D">
      <w:pPr>
        <w:pStyle w:val="ListParagraph"/>
        <w:numPr>
          <w:ilvl w:val="0"/>
          <w:numId w:val="14"/>
        </w:numPr>
      </w:pPr>
      <w:r w:rsidRPr="00AC1EB8">
        <w:t xml:space="preserve">All </w:t>
      </w:r>
      <w:r>
        <w:t>people</w:t>
      </w:r>
      <w:r w:rsidRPr="00AC1EB8">
        <w:t xml:space="preserve"> in seclusion must be under constant visual observation</w:t>
      </w:r>
      <w:r w:rsidR="00BB765E">
        <w:t xml:space="preserve"> (ARC level 5)</w:t>
      </w:r>
      <w:r w:rsidRPr="00AC1EB8">
        <w:t xml:space="preserve">. If a </w:t>
      </w:r>
      <w:r>
        <w:t>person</w:t>
      </w:r>
      <w:r w:rsidRPr="00AC1EB8">
        <w:t xml:space="preserve"> is still or asleep the nursing observations must note respirations. Any concerns for the </w:t>
      </w:r>
      <w:r>
        <w:t>person’s</w:t>
      </w:r>
      <w:r w:rsidRPr="00AC1EB8">
        <w:t xml:space="preserve"> health should be immediately notified to the</w:t>
      </w:r>
      <w:r>
        <w:t xml:space="preserve"> Nurse in Charge (</w:t>
      </w:r>
      <w:r w:rsidRPr="00AC1EB8">
        <w:t>NIC</w:t>
      </w:r>
      <w:r>
        <w:t>)</w:t>
      </w:r>
      <w:r w:rsidRPr="00AC1EB8">
        <w:t xml:space="preserve"> and responsible Doctor.</w:t>
      </w:r>
      <w:r w:rsidR="00953282">
        <w:t xml:space="preserve"> Only break seclusion when a person is sleeping if it has been assessed as safe to do so. </w:t>
      </w:r>
    </w:p>
    <w:p w14:paraId="7E07A4F3" w14:textId="70824272" w:rsidR="005E08E4" w:rsidRDefault="005E08E4" w:rsidP="0085218D">
      <w:pPr>
        <w:pStyle w:val="BodyTextIndent3"/>
        <w:numPr>
          <w:ilvl w:val="0"/>
          <w:numId w:val="14"/>
        </w:numPr>
        <w:spacing w:after="0"/>
        <w:rPr>
          <w:rFonts w:asciiTheme="minorHAnsi" w:hAnsiTheme="minorHAnsi" w:cstheme="minorHAnsi"/>
          <w:sz w:val="24"/>
          <w:szCs w:val="24"/>
        </w:rPr>
      </w:pPr>
      <w:r w:rsidRPr="00AC4C14">
        <w:rPr>
          <w:rFonts w:asciiTheme="minorHAnsi" w:hAnsiTheme="minorHAnsi" w:cstheme="minorHAnsi"/>
          <w:sz w:val="24"/>
          <w:szCs w:val="24"/>
        </w:rPr>
        <w:lastRenderedPageBreak/>
        <w:t>Seclusion is co</w:t>
      </w:r>
      <w:r w:rsidR="00440F1B">
        <w:rPr>
          <w:rFonts w:asciiTheme="minorHAnsi" w:hAnsiTheme="minorHAnsi" w:cstheme="minorHAnsi"/>
          <w:sz w:val="24"/>
          <w:szCs w:val="24"/>
        </w:rPr>
        <w:t>nsidered not to have been broke</w:t>
      </w:r>
      <w:r w:rsidR="003467B1">
        <w:rPr>
          <w:rFonts w:asciiTheme="minorHAnsi" w:hAnsiTheme="minorHAnsi" w:cstheme="minorHAnsi"/>
          <w:sz w:val="24"/>
          <w:szCs w:val="24"/>
        </w:rPr>
        <w:t>n</w:t>
      </w:r>
      <w:r w:rsidRPr="00AC4C14">
        <w:rPr>
          <w:rFonts w:asciiTheme="minorHAnsi" w:hAnsiTheme="minorHAnsi" w:cstheme="minorHAnsi"/>
          <w:sz w:val="24"/>
          <w:szCs w:val="24"/>
        </w:rPr>
        <w:t xml:space="preserve">, when the person is attending to their personal hygiene such as toileting, showering, or being given medication, </w:t>
      </w:r>
      <w:proofErr w:type="gramStart"/>
      <w:r w:rsidRPr="00AC4C14">
        <w:rPr>
          <w:rFonts w:asciiTheme="minorHAnsi" w:hAnsiTheme="minorHAnsi" w:cstheme="minorHAnsi"/>
          <w:sz w:val="24"/>
          <w:szCs w:val="24"/>
        </w:rPr>
        <w:t>food</w:t>
      </w:r>
      <w:proofErr w:type="gramEnd"/>
      <w:r w:rsidRPr="00AC4C14">
        <w:rPr>
          <w:rFonts w:asciiTheme="minorHAnsi" w:hAnsiTheme="minorHAnsi" w:cstheme="minorHAnsi"/>
          <w:sz w:val="24"/>
          <w:szCs w:val="24"/>
        </w:rPr>
        <w:t xml:space="preserve"> or fluid. Seclusion is considered to be broken when the door is left </w:t>
      </w:r>
      <w:proofErr w:type="gramStart"/>
      <w:r w:rsidRPr="00AC4C14">
        <w:rPr>
          <w:rFonts w:asciiTheme="minorHAnsi" w:hAnsiTheme="minorHAnsi" w:cstheme="minorHAnsi"/>
          <w:sz w:val="24"/>
          <w:szCs w:val="24"/>
        </w:rPr>
        <w:t>open</w:t>
      </w:r>
      <w:proofErr w:type="gramEnd"/>
      <w:r w:rsidRPr="00AC4C14">
        <w:rPr>
          <w:rFonts w:asciiTheme="minorHAnsi" w:hAnsiTheme="minorHAnsi" w:cstheme="minorHAnsi"/>
          <w:sz w:val="24"/>
          <w:szCs w:val="24"/>
        </w:rPr>
        <w:t xml:space="preserve"> and the person can exit the room of their own accord.</w:t>
      </w:r>
    </w:p>
    <w:p w14:paraId="2A301DBB" w14:textId="3EBF5CA2" w:rsidR="003467B1" w:rsidRPr="003467B1" w:rsidRDefault="003467B1" w:rsidP="0085218D">
      <w:pPr>
        <w:pStyle w:val="BodyTextIndent3"/>
        <w:numPr>
          <w:ilvl w:val="0"/>
          <w:numId w:val="14"/>
        </w:numPr>
        <w:spacing w:after="0"/>
        <w:rPr>
          <w:rFonts w:asciiTheme="minorHAnsi" w:hAnsiTheme="minorHAnsi" w:cstheme="minorHAnsi"/>
          <w:sz w:val="24"/>
          <w:szCs w:val="24"/>
        </w:rPr>
      </w:pPr>
      <w:r>
        <w:rPr>
          <w:rFonts w:asciiTheme="minorHAnsi" w:hAnsiTheme="minorHAnsi" w:cstheme="minorHAnsi"/>
          <w:sz w:val="24"/>
          <w:szCs w:val="24"/>
        </w:rPr>
        <w:t>When a period of seclusion crosses between business and after hours shifts nursing staff will liaise with the regular treating Consultant Psychiatrist or Registrar and the on-call Consultant as necessary.</w:t>
      </w:r>
    </w:p>
    <w:p w14:paraId="30EA678E" w14:textId="44F172D6" w:rsidR="00C311A9" w:rsidRPr="00AC1EB8" w:rsidRDefault="00C311A9" w:rsidP="0085218D">
      <w:pPr>
        <w:pStyle w:val="ListParagraph"/>
        <w:numPr>
          <w:ilvl w:val="0"/>
          <w:numId w:val="11"/>
        </w:numPr>
      </w:pPr>
      <w:r w:rsidRPr="00AC1EB8">
        <w:t>During the period of seclusion, the</w:t>
      </w:r>
      <w:r>
        <w:t xml:space="preserve"> NIC must ensure that the person</w:t>
      </w:r>
      <w:r w:rsidRPr="00AC1EB8">
        <w:t>’</w:t>
      </w:r>
      <w:r>
        <w:t>s needs are met</w:t>
      </w:r>
      <w:r w:rsidR="00CC2E02">
        <w:t>,</w:t>
      </w:r>
      <w:r>
        <w:t xml:space="preserve"> and the person</w:t>
      </w:r>
      <w:r w:rsidRPr="00AC1EB8">
        <w:t>’s dignity is protected by the provision of appropriate facilities and supplies. This include</w:t>
      </w:r>
      <w:r w:rsidR="00466E87">
        <w:t>s</w:t>
      </w:r>
      <w:r w:rsidRPr="00AC1EB8">
        <w:t xml:space="preserve">, but is not limited to the following: </w:t>
      </w:r>
    </w:p>
    <w:p w14:paraId="2B937A12" w14:textId="77777777" w:rsidR="00C311A9" w:rsidRPr="00AC1EB8" w:rsidRDefault="00C311A9" w:rsidP="0085218D">
      <w:pPr>
        <w:pStyle w:val="ListBullet"/>
        <w:numPr>
          <w:ilvl w:val="0"/>
          <w:numId w:val="12"/>
        </w:numPr>
        <w:ind w:left="709"/>
      </w:pPr>
      <w:r w:rsidRPr="00AC1EB8">
        <w:t xml:space="preserve">Discussion with the </w:t>
      </w:r>
      <w:r>
        <w:t>person</w:t>
      </w:r>
      <w:r w:rsidRPr="00AC1EB8">
        <w:t xml:space="preserve"> and provid</w:t>
      </w:r>
      <w:r>
        <w:t>ing explanation and reassurance</w:t>
      </w:r>
    </w:p>
    <w:p w14:paraId="53BEC2F4" w14:textId="77777777" w:rsidR="00C311A9" w:rsidRPr="00AC1EB8" w:rsidRDefault="00C311A9" w:rsidP="0085218D">
      <w:pPr>
        <w:pStyle w:val="ListBullet"/>
        <w:numPr>
          <w:ilvl w:val="0"/>
          <w:numId w:val="12"/>
        </w:numPr>
        <w:ind w:left="709"/>
      </w:pPr>
      <w:r w:rsidRPr="00AC1EB8">
        <w:t>Meeting individual needs (based on culture, language, age, disability, religion, gender, sexuality, tr</w:t>
      </w:r>
      <w:r>
        <w:t>auma history and vulnerability)</w:t>
      </w:r>
    </w:p>
    <w:p w14:paraId="5849F03E" w14:textId="77777777" w:rsidR="00C311A9" w:rsidRPr="00AC1EB8" w:rsidRDefault="00C311A9" w:rsidP="0085218D">
      <w:pPr>
        <w:pStyle w:val="ListBullet"/>
        <w:numPr>
          <w:ilvl w:val="0"/>
          <w:numId w:val="12"/>
        </w:numPr>
        <w:ind w:left="709"/>
      </w:pPr>
      <w:r w:rsidRPr="00AC1EB8">
        <w:t xml:space="preserve">Meals, wherever possible, should be provided without the use of utensils, served on a paper plate and fluids are </w:t>
      </w:r>
      <w:r>
        <w:t>to be served in disposable cups</w:t>
      </w:r>
    </w:p>
    <w:p w14:paraId="2792600E" w14:textId="36C873F4" w:rsidR="00C311A9" w:rsidRPr="00AC1EB8" w:rsidRDefault="00C311A9" w:rsidP="0085218D">
      <w:pPr>
        <w:pStyle w:val="ListBullet"/>
        <w:numPr>
          <w:ilvl w:val="0"/>
          <w:numId w:val="12"/>
        </w:numPr>
        <w:ind w:left="709"/>
      </w:pPr>
      <w:r w:rsidRPr="00AC1EB8">
        <w:t>Access to the ensuite as necessary, including for washing and showering,</w:t>
      </w:r>
      <w:r>
        <w:t xml:space="preserve"> and</w:t>
      </w:r>
    </w:p>
    <w:p w14:paraId="357BB148" w14:textId="77777777" w:rsidR="00C311A9" w:rsidRPr="00AC1EB8" w:rsidRDefault="00C311A9" w:rsidP="0085218D">
      <w:pPr>
        <w:pStyle w:val="ListBullet"/>
        <w:numPr>
          <w:ilvl w:val="0"/>
          <w:numId w:val="12"/>
        </w:numPr>
        <w:ind w:left="709"/>
      </w:pPr>
      <w:r w:rsidRPr="00AC1EB8">
        <w:t>Ensuring clothing is comfortable and appropriate.</w:t>
      </w:r>
    </w:p>
    <w:p w14:paraId="383ED0B3" w14:textId="3DE48341" w:rsidR="00CC2E02" w:rsidRPr="00BA4973" w:rsidRDefault="00CC2E02" w:rsidP="00152236">
      <w:pPr>
        <w:pStyle w:val="ListBullet"/>
      </w:pPr>
      <w:r w:rsidRPr="00BA4973">
        <w:t>The person who is secluded must undergo a physical and mental health assessment every four hours</w:t>
      </w:r>
      <w:r w:rsidR="00BB765E">
        <w:t xml:space="preserve"> after commencement of seclusion</w:t>
      </w:r>
      <w:r w:rsidRPr="00BA4973">
        <w:t xml:space="preserve"> by a relevant Doctor, i.e. by a Psychiatric Registrar, a Medical </w:t>
      </w:r>
      <w:proofErr w:type="gramStart"/>
      <w:r w:rsidRPr="00BA4973">
        <w:t>Officer</w:t>
      </w:r>
      <w:proofErr w:type="gramEnd"/>
      <w:r w:rsidRPr="00BA4973">
        <w:t xml:space="preserve"> or a Junior Medical Officer (if on rotation and as outlined as part of their routine duties). </w:t>
      </w:r>
      <w:r w:rsidR="007A4D74">
        <w:t>T</w:t>
      </w:r>
      <w:r w:rsidRPr="00BA4973">
        <w:t xml:space="preserve">his assessment is to be documented in the person’s clinical record . </w:t>
      </w:r>
    </w:p>
    <w:p w14:paraId="5CD935E6" w14:textId="16460E09" w:rsidR="00CC2E02" w:rsidRDefault="00CC2E02" w:rsidP="00152236">
      <w:pPr>
        <w:pStyle w:val="ListBullet"/>
      </w:pPr>
      <w:r w:rsidRPr="00FB14E4">
        <w:t xml:space="preserve">The Medical Officer is to </w:t>
      </w:r>
      <w:r>
        <w:t>consider what vital signs are to be attended. O</w:t>
      </w:r>
      <w:r w:rsidRPr="00FB14E4">
        <w:t xml:space="preserve">bservations should be conducted </w:t>
      </w:r>
      <w:r>
        <w:t>by nursing staff</w:t>
      </w:r>
      <w:r w:rsidR="007A4D74">
        <w:t>.</w:t>
      </w:r>
      <w:r>
        <w:t xml:space="preserve"> </w:t>
      </w:r>
      <w:r w:rsidR="007A4D74">
        <w:t>T</w:t>
      </w:r>
      <w:r>
        <w:t>he Medical Officer</w:t>
      </w:r>
      <w:r w:rsidR="007A4D74">
        <w:t xml:space="preserve"> in consultation</w:t>
      </w:r>
      <w:r w:rsidRPr="00FB14E4">
        <w:t xml:space="preserve"> with nursing staff</w:t>
      </w:r>
      <w:r>
        <w:t xml:space="preserve"> will</w:t>
      </w:r>
      <w:r w:rsidRPr="00FB14E4">
        <w:t xml:space="preserve"> determine the need to continue seclusion.  When continuation of seclusion is deemed necessary, a new authorisation is required.</w:t>
      </w:r>
    </w:p>
    <w:p w14:paraId="74B0F1CB" w14:textId="1F225FE1" w:rsidR="00CC2E02" w:rsidRPr="00CC2E02" w:rsidRDefault="00CC2E02" w:rsidP="00152236">
      <w:pPr>
        <w:pStyle w:val="ListBullet"/>
      </w:pPr>
      <w:r>
        <w:t xml:space="preserve">Within the Paediatric Adolescent ward the </w:t>
      </w:r>
      <w:r w:rsidR="003B460E">
        <w:t>M</w:t>
      </w:r>
      <w:r>
        <w:t xml:space="preserve">edical </w:t>
      </w:r>
      <w:r w:rsidR="003B460E">
        <w:t>O</w:t>
      </w:r>
      <w:r>
        <w:t xml:space="preserve">fficer is only responsible for the medical assessment, all other assessments including the continuation and ceasing of seclusion </w:t>
      </w:r>
      <w:r w:rsidR="003B460E">
        <w:t xml:space="preserve">are </w:t>
      </w:r>
      <w:r>
        <w:t>to be made by the CAM</w:t>
      </w:r>
      <w:r w:rsidR="007A4D74">
        <w:t>H</w:t>
      </w:r>
      <w:r>
        <w:t>S Consultant Psychiatrist,</w:t>
      </w:r>
      <w:r w:rsidR="007A4D74">
        <w:t xml:space="preserve"> Psychiatry</w:t>
      </w:r>
      <w:r>
        <w:t xml:space="preserve"> </w:t>
      </w:r>
      <w:proofErr w:type="gramStart"/>
      <w:r>
        <w:t>Registrar</w:t>
      </w:r>
      <w:proofErr w:type="gramEnd"/>
      <w:r>
        <w:t xml:space="preserve"> or on-call Psychiatrist.   </w:t>
      </w:r>
    </w:p>
    <w:p w14:paraId="13F58E5A" w14:textId="0BE00B98" w:rsidR="00CC2E02" w:rsidRDefault="00CC2E02" w:rsidP="00152236">
      <w:pPr>
        <w:pStyle w:val="ListBullet"/>
      </w:pPr>
      <w:r w:rsidRPr="00107196">
        <w:t xml:space="preserve">If the period of seclusion is to continue, a management and safety plan is to be developed </w:t>
      </w:r>
      <w:r>
        <w:t xml:space="preserve">by the person’s assigned nurse </w:t>
      </w:r>
      <w:r w:rsidRPr="00107196">
        <w:t>in collaboration</w:t>
      </w:r>
      <w:r>
        <w:t xml:space="preserve"> with the treating team, aimed at moving the person out of seclusion at the earliest opportunity</w:t>
      </w:r>
      <w:r w:rsidRPr="00107196">
        <w:t>.</w:t>
      </w:r>
    </w:p>
    <w:p w14:paraId="2D2973B4" w14:textId="35F44AA5" w:rsidR="00893B0D" w:rsidRDefault="00893B0D" w:rsidP="00152236">
      <w:pPr>
        <w:pStyle w:val="ListBullet"/>
      </w:pPr>
      <w:r w:rsidRPr="00893B0D">
        <w:t xml:space="preserve">At least three staff members trained in approved techniques </w:t>
      </w:r>
      <w:r w:rsidR="004C6DBF">
        <w:t xml:space="preserve">for </w:t>
      </w:r>
      <w:proofErr w:type="spellStart"/>
      <w:r w:rsidRPr="00893B0D">
        <w:t>de escalation</w:t>
      </w:r>
      <w:proofErr w:type="spellEnd"/>
      <w:r w:rsidRPr="00893B0D">
        <w:t xml:space="preserve"> and restraint must be available to attend a person when the seclusion room is opened for any reason. </w:t>
      </w:r>
      <w:r w:rsidR="004C6DBF">
        <w:t xml:space="preserve">At least one of these staff members needs to be of the same gender as the person under seclusion. </w:t>
      </w:r>
      <w:r w:rsidRPr="00893B0D">
        <w:t>Additional staff may be required if there are safety concerns</w:t>
      </w:r>
      <w:r>
        <w:t xml:space="preserve">. </w:t>
      </w:r>
      <w:r w:rsidRPr="00893B0D">
        <w:t>These can be staff members of any discipline.</w:t>
      </w:r>
      <w:r w:rsidR="004C6DBF">
        <w:t xml:space="preserve"> Refer to </w:t>
      </w:r>
      <w:r w:rsidR="004C6DBF">
        <w:rPr>
          <w:i/>
          <w:iCs/>
        </w:rPr>
        <w:t>Occupational Violence Procedure.</w:t>
      </w:r>
      <w:r w:rsidR="004C6DBF">
        <w:t xml:space="preserve"> </w:t>
      </w:r>
    </w:p>
    <w:p w14:paraId="4E62C559" w14:textId="77777777" w:rsidR="00CC2E02" w:rsidRDefault="00CC2E02" w:rsidP="00CC2E02"/>
    <w:p w14:paraId="62F1073E" w14:textId="2C0E6816" w:rsidR="005E08E4" w:rsidRPr="00D47300" w:rsidRDefault="00152236" w:rsidP="00152236">
      <w:pPr>
        <w:pBdr>
          <w:top w:val="single" w:sz="4" w:space="1" w:color="auto"/>
          <w:left w:val="single" w:sz="4" w:space="4" w:color="auto"/>
          <w:bottom w:val="single" w:sz="4" w:space="1" w:color="auto"/>
          <w:right w:val="single" w:sz="4" w:space="4" w:color="auto"/>
        </w:pBdr>
        <w:ind w:right="175"/>
        <w:rPr>
          <w:rFonts w:asciiTheme="minorHAnsi" w:hAnsiTheme="minorHAnsi"/>
          <w:sz w:val="22"/>
        </w:rPr>
      </w:pPr>
      <w:r w:rsidRPr="00152236">
        <w:rPr>
          <w:b/>
          <w:bCs/>
        </w:rPr>
        <w:t>Note</w:t>
      </w:r>
      <w:r w:rsidR="00CC2E02" w:rsidRPr="00836EFF">
        <w:t>: Each seclusion room within all MHJHADS inpatient facilities</w:t>
      </w:r>
      <w:r w:rsidR="007A4D74">
        <w:t xml:space="preserve"> and Emergency Department</w:t>
      </w:r>
      <w:r w:rsidR="00CC2E02" w:rsidRPr="00836EFF">
        <w:t xml:space="preserve"> has an ensuite bathroom containing a toilet, </w:t>
      </w:r>
      <w:proofErr w:type="gramStart"/>
      <w:r w:rsidR="00CC2E02" w:rsidRPr="00836EFF">
        <w:t>basin</w:t>
      </w:r>
      <w:proofErr w:type="gramEnd"/>
      <w:r w:rsidR="00CC2E02" w:rsidRPr="00836EFF">
        <w:t xml:space="preserve"> and shower facilities. The door to this is generally kept closed to ensure safety of p</w:t>
      </w:r>
      <w:r w:rsidR="008C69E6">
        <w:t>eople</w:t>
      </w:r>
      <w:r w:rsidR="00CC2E02" w:rsidRPr="00836EFF">
        <w:t xml:space="preserve"> and staff and only accessed when required. An external control is fitted to all seclusion rooms which allows staff to provide access to the ensuite facilities without staff having to break an episode of seclusion or enter the seclusion room. People subject to an episode of seclusion are never </w:t>
      </w:r>
      <w:r w:rsidR="00CC2E02" w:rsidRPr="00836EFF">
        <w:lastRenderedPageBreak/>
        <w:t>left alone and have a staff member in attendance outside of the seclusion room at all times. A consumer is able to request access to the ensuite facilities at any time.</w:t>
      </w:r>
    </w:p>
    <w:p w14:paraId="53AFAF36" w14:textId="77777777" w:rsidR="005E08E4" w:rsidRDefault="005E08E4" w:rsidP="005E08E4"/>
    <w:p w14:paraId="1CC47C63" w14:textId="42FEF9B5" w:rsidR="00893B0D" w:rsidRDefault="00893B0D" w:rsidP="00B42740">
      <w:pPr>
        <w:pStyle w:val="Heading2"/>
      </w:pPr>
      <w:bookmarkStart w:id="26" w:name="_Toc475352369"/>
      <w:r>
        <w:t>Additional area specific information</w:t>
      </w:r>
    </w:p>
    <w:p w14:paraId="4ABE782F" w14:textId="77777777" w:rsidR="00893B0D" w:rsidRPr="00893B0D" w:rsidRDefault="00893B0D" w:rsidP="00893B0D"/>
    <w:p w14:paraId="44FD465C" w14:textId="1BC2D726" w:rsidR="00B42740" w:rsidRDefault="00B42740" w:rsidP="00B42740">
      <w:pPr>
        <w:pStyle w:val="Heading2"/>
      </w:pPr>
      <w:r>
        <w:t>Emergency Department</w:t>
      </w:r>
    </w:p>
    <w:p w14:paraId="27301CD2" w14:textId="4EB0A47D" w:rsidR="00CC2E02" w:rsidRPr="00CC2E02" w:rsidRDefault="00CC2E02" w:rsidP="00CC2E02">
      <w:pPr>
        <w:numPr>
          <w:ilvl w:val="0"/>
          <w:numId w:val="1"/>
        </w:numPr>
        <w:tabs>
          <w:tab w:val="clear" w:pos="1080"/>
          <w:tab w:val="num" w:pos="360"/>
        </w:tabs>
        <w:ind w:left="360"/>
      </w:pPr>
      <w:r w:rsidRPr="00CC2E02">
        <w:t xml:space="preserve">Any concerns for the person’s health should be immediately notified to the </w:t>
      </w:r>
      <w:r w:rsidR="007A4D74">
        <w:t>Clinical Coordinator/Navigator</w:t>
      </w:r>
      <w:r w:rsidRPr="00CC2E02">
        <w:t xml:space="preserve"> and responsible Doctor.</w:t>
      </w:r>
    </w:p>
    <w:p w14:paraId="59D65EA5" w14:textId="77777777" w:rsidR="00B42740" w:rsidRDefault="00B42740" w:rsidP="005E08E4">
      <w:pPr>
        <w:pStyle w:val="Heading2"/>
      </w:pPr>
    </w:p>
    <w:p w14:paraId="15E194B8" w14:textId="5706AAB9" w:rsidR="005E08E4" w:rsidRDefault="005E08E4" w:rsidP="005E08E4">
      <w:pPr>
        <w:pStyle w:val="Heading2"/>
      </w:pPr>
      <w:r>
        <w:t>MHSSU</w:t>
      </w:r>
      <w:bookmarkEnd w:id="26"/>
    </w:p>
    <w:p w14:paraId="6A8C1204" w14:textId="05DE48C4" w:rsidR="00CC2E02" w:rsidRPr="00CC2E02" w:rsidRDefault="00CC2E02" w:rsidP="0085218D">
      <w:pPr>
        <w:numPr>
          <w:ilvl w:val="0"/>
          <w:numId w:val="13"/>
        </w:numPr>
      </w:pPr>
      <w:r w:rsidRPr="00CC2E02">
        <w:t>If a person requires seclusion while in the care of MHSSU, MHSSU must request to use one of the two secure de-escalation rooms in the E</w:t>
      </w:r>
      <w:r w:rsidR="007A4D74">
        <w:t xml:space="preserve">mergency </w:t>
      </w:r>
      <w:r w:rsidRPr="00CC2E02">
        <w:t>D</w:t>
      </w:r>
      <w:r w:rsidR="007A4D74">
        <w:t>epartment</w:t>
      </w:r>
      <w:r w:rsidRPr="00CC2E02">
        <w:t>. This request must be directed to the E</w:t>
      </w:r>
      <w:r w:rsidR="007A4D74">
        <w:t xml:space="preserve">mergency </w:t>
      </w:r>
      <w:r w:rsidRPr="00CC2E02">
        <w:t>D</w:t>
      </w:r>
      <w:r w:rsidR="007A4D74">
        <w:t>epartment</w:t>
      </w:r>
      <w:r w:rsidRPr="00CC2E02">
        <w:t xml:space="preserve"> Nurse Navigator and Senior E</w:t>
      </w:r>
      <w:r w:rsidR="007A4D74">
        <w:t xml:space="preserve">mergency </w:t>
      </w:r>
      <w:r w:rsidRPr="00CC2E02">
        <w:t>D</w:t>
      </w:r>
      <w:r w:rsidR="007A4D74">
        <w:t>epartment</w:t>
      </w:r>
      <w:r w:rsidRPr="00CC2E02">
        <w:t xml:space="preserve"> Doctor on shift. The Nurse</w:t>
      </w:r>
      <w:r w:rsidR="007A4D74">
        <w:t xml:space="preserve"> Navigator</w:t>
      </w:r>
      <w:r w:rsidRPr="00CC2E02">
        <w:t xml:space="preserve"> must document that the room is in use.</w:t>
      </w:r>
    </w:p>
    <w:p w14:paraId="1A9C186B" w14:textId="77777777" w:rsidR="00CC2E02" w:rsidRPr="00CC2E02" w:rsidRDefault="00CC2E02" w:rsidP="0085218D">
      <w:pPr>
        <w:numPr>
          <w:ilvl w:val="0"/>
          <w:numId w:val="13"/>
        </w:numPr>
      </w:pPr>
      <w:r w:rsidRPr="00CC2E02">
        <w:t>The relevant room must appear on the Emergency Department Information System (EDIS) as locked and Emergency Department triage informed to avoid allocation of other persons to this space.</w:t>
      </w:r>
    </w:p>
    <w:p w14:paraId="45D5882E" w14:textId="5C7F56A4" w:rsidR="00CC2E02" w:rsidRPr="004C6DBF" w:rsidRDefault="00CC2E02" w:rsidP="00893B0D">
      <w:pPr>
        <w:numPr>
          <w:ilvl w:val="0"/>
          <w:numId w:val="13"/>
        </w:numPr>
        <w:rPr>
          <w:rFonts w:asciiTheme="minorHAnsi" w:hAnsiTheme="minorHAnsi" w:cstheme="minorHAnsi"/>
          <w:szCs w:val="24"/>
        </w:rPr>
      </w:pPr>
      <w:r w:rsidRPr="00CC2E02">
        <w:rPr>
          <w:rFonts w:asciiTheme="minorHAnsi" w:hAnsiTheme="minorHAnsi"/>
          <w:szCs w:val="24"/>
        </w:rPr>
        <w:t>The person remains an inpatient of the MHSSU, remains on ACT Patient Administration System (ACTPAS).</w:t>
      </w:r>
    </w:p>
    <w:p w14:paraId="1C2BA653" w14:textId="15FBE069" w:rsidR="004C6DBF" w:rsidRPr="00893B0D" w:rsidRDefault="004C6DBF" w:rsidP="00893B0D">
      <w:pPr>
        <w:numPr>
          <w:ilvl w:val="0"/>
          <w:numId w:val="13"/>
        </w:numPr>
        <w:rPr>
          <w:rFonts w:asciiTheme="minorHAnsi" w:hAnsiTheme="minorHAnsi" w:cstheme="minorHAnsi"/>
          <w:szCs w:val="24"/>
        </w:rPr>
      </w:pPr>
      <w:r w:rsidRPr="004C6DBF">
        <w:rPr>
          <w:rFonts w:asciiTheme="minorHAnsi" w:hAnsiTheme="minorHAnsi" w:cstheme="minorHAnsi"/>
          <w:szCs w:val="24"/>
        </w:rPr>
        <w:t>Any concerns for the person’s health should be immediately notified to the Nurse in Charge (NIC) and responsible Doctor</w:t>
      </w:r>
    </w:p>
    <w:p w14:paraId="69649C78" w14:textId="77777777" w:rsidR="00B4128F" w:rsidRPr="00F54CF4" w:rsidRDefault="00B4128F" w:rsidP="00B4128F"/>
    <w:p w14:paraId="1933144B" w14:textId="7D55277D" w:rsidR="005E08E4" w:rsidRPr="00AC1EB8" w:rsidRDefault="00C311A9" w:rsidP="005E08E4">
      <w:pPr>
        <w:pStyle w:val="Heading2"/>
      </w:pPr>
      <w:r w:rsidRPr="00F54CF4">
        <w:t>AMHU</w:t>
      </w:r>
      <w:r w:rsidR="00893B0D">
        <w:t xml:space="preserve">, </w:t>
      </w:r>
      <w:r w:rsidR="0037367B">
        <w:t>Ward 12b</w:t>
      </w:r>
      <w:r w:rsidR="00893B0D">
        <w:t xml:space="preserve"> and </w:t>
      </w:r>
      <w:bookmarkStart w:id="27" w:name="_Toc475352370"/>
      <w:r w:rsidR="005E08E4" w:rsidRPr="00AC1EB8">
        <w:t>DMHU</w:t>
      </w:r>
      <w:bookmarkEnd w:id="27"/>
    </w:p>
    <w:p w14:paraId="00DC6F44" w14:textId="7ADCEAE4" w:rsidR="00CC2E02" w:rsidRDefault="00CC2E02" w:rsidP="00893B0D">
      <w:pPr>
        <w:numPr>
          <w:ilvl w:val="0"/>
          <w:numId w:val="11"/>
        </w:numPr>
        <w:contextualSpacing/>
      </w:pPr>
      <w:r w:rsidRPr="00CC2E02">
        <w:t xml:space="preserve">All people in seclusion must be under constant visual observation. These will be recorded in the </w:t>
      </w:r>
      <w:r w:rsidRPr="00CC2E02">
        <w:rPr>
          <w:i/>
        </w:rPr>
        <w:t>Seclusion/Confinement Observations Form</w:t>
      </w:r>
      <w:r w:rsidRPr="00CC2E02">
        <w:t xml:space="preserve">, available on </w:t>
      </w:r>
      <w:proofErr w:type="spellStart"/>
      <w:r w:rsidRPr="00CC2E02">
        <w:t>MAJICeR</w:t>
      </w:r>
      <w:proofErr w:type="spellEnd"/>
      <w:r w:rsidRPr="00CC2E02">
        <w:t xml:space="preserve">. </w:t>
      </w:r>
    </w:p>
    <w:p w14:paraId="082C295D" w14:textId="58756275" w:rsidR="004C6DBF" w:rsidRPr="00AB4DB5" w:rsidRDefault="004C6DBF" w:rsidP="00893B0D">
      <w:pPr>
        <w:numPr>
          <w:ilvl w:val="0"/>
          <w:numId w:val="11"/>
        </w:numPr>
        <w:contextualSpacing/>
      </w:pPr>
      <w:r w:rsidRPr="004C6DBF">
        <w:t>Any concerns for the person’s health should be immediately notified to the Nurse in Charge (NIC) and responsible Doctor</w:t>
      </w:r>
    </w:p>
    <w:p w14:paraId="0F3A7A23" w14:textId="77777777" w:rsidR="00AB4DB5" w:rsidRPr="00CC2E02" w:rsidRDefault="00AB4DB5" w:rsidP="00AB4DB5">
      <w:pPr>
        <w:contextualSpacing/>
      </w:pPr>
    </w:p>
    <w:p w14:paraId="39BE69DC" w14:textId="573BC708" w:rsidR="00B42740" w:rsidRPr="00BA4973" w:rsidRDefault="00D100B8" w:rsidP="00B42740">
      <w:pPr>
        <w:pStyle w:val="Heading2"/>
        <w:rPr>
          <w:color w:val="000000" w:themeColor="text1"/>
        </w:rPr>
      </w:pPr>
      <w:r w:rsidRPr="00BA4973">
        <w:rPr>
          <w:rFonts w:asciiTheme="minorHAnsi" w:hAnsiTheme="minorHAnsi"/>
          <w:color w:val="000000" w:themeColor="text1"/>
        </w:rPr>
        <w:t>Paediatric Adolescent Ward, Centenary Hospital for Women and Children</w:t>
      </w:r>
      <w:r w:rsidRPr="00BA4973" w:rsidDel="00D100B8">
        <w:rPr>
          <w:color w:val="000000" w:themeColor="text1"/>
        </w:rPr>
        <w:t xml:space="preserve"> </w:t>
      </w:r>
    </w:p>
    <w:p w14:paraId="58F000BA" w14:textId="67E479CA" w:rsidR="00B42740" w:rsidRPr="00BA4973" w:rsidRDefault="00B42740" w:rsidP="0085218D">
      <w:pPr>
        <w:pStyle w:val="ListParagraph"/>
        <w:numPr>
          <w:ilvl w:val="0"/>
          <w:numId w:val="24"/>
        </w:numPr>
      </w:pPr>
      <w:r w:rsidRPr="00BA4973">
        <w:t xml:space="preserve">All young people in seclusion must be under constant visual observation. This will be recorded in the </w:t>
      </w:r>
      <w:r w:rsidRPr="00BA4973">
        <w:rPr>
          <w:i/>
        </w:rPr>
        <w:t>Seclusion/Confinement Observations Form</w:t>
      </w:r>
      <w:r w:rsidRPr="00BA4973">
        <w:t>, available on the CHS Clinical Forms Register. Any concerns for the person’s health should be immediately notified to the Nurse in Charge (NIC) and responsible Doctor.</w:t>
      </w:r>
    </w:p>
    <w:p w14:paraId="1A4DE7B2" w14:textId="77777777" w:rsidR="00B42740" w:rsidRPr="00931B93" w:rsidRDefault="00B42740" w:rsidP="007B6904">
      <w:pPr>
        <w:rPr>
          <w:rFonts w:cs="Arial"/>
          <w:i/>
          <w:szCs w:val="24"/>
        </w:rPr>
      </w:pPr>
    </w:p>
    <w:p w14:paraId="710A7CD8" w14:textId="77777777" w:rsidR="004B0559" w:rsidRDefault="00644D85" w:rsidP="004B0559">
      <w:pPr>
        <w:jc w:val="right"/>
        <w:rPr>
          <w:rFonts w:cs="Arial"/>
          <w:i/>
          <w:szCs w:val="24"/>
        </w:rPr>
      </w:pPr>
      <w:hyperlink w:anchor="Contents" w:history="1">
        <w:r w:rsidR="004B0559" w:rsidRPr="00590902">
          <w:rPr>
            <w:rStyle w:val="Hyperlink"/>
            <w:rFonts w:cs="Arial"/>
            <w:i/>
            <w:szCs w:val="24"/>
          </w:rPr>
          <w:t>Back to Table of Contents</w:t>
        </w:r>
      </w:hyperlink>
      <w:r w:rsidR="004B0559">
        <w:rPr>
          <w:rFonts w:cs="Arial"/>
          <w:i/>
          <w:szCs w:val="24"/>
        </w:rPr>
        <w:t xml:space="preserve"> </w:t>
      </w:r>
    </w:p>
    <w:p w14:paraId="3A646042" w14:textId="77777777" w:rsidR="004B0559" w:rsidRDefault="004B0559" w:rsidP="004B0559">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4B0559" w:rsidRPr="00CD1C0E" w14:paraId="6385CB1E" w14:textId="77777777" w:rsidTr="006B4AB5">
        <w:trPr>
          <w:cantSplit/>
          <w:trHeight w:val="285"/>
        </w:trPr>
        <w:tc>
          <w:tcPr>
            <w:tcW w:w="9158" w:type="dxa"/>
            <w:shd w:val="clear" w:color="auto" w:fill="A6A6A6" w:themeFill="background1" w:themeFillShade="A6"/>
          </w:tcPr>
          <w:p w14:paraId="37CD8C22" w14:textId="7A483F7A" w:rsidR="004B0559" w:rsidRPr="003D2D06" w:rsidRDefault="004B0559" w:rsidP="004B0559">
            <w:pPr>
              <w:pStyle w:val="Heading1"/>
            </w:pPr>
            <w:bookmarkStart w:id="28" w:name="_Toc102733724"/>
            <w:r>
              <w:t xml:space="preserve">Section </w:t>
            </w:r>
            <w:r w:rsidR="0055122E">
              <w:t>5</w:t>
            </w:r>
            <w:r w:rsidRPr="003D2D06">
              <w:t xml:space="preserve"> – </w:t>
            </w:r>
            <w:r w:rsidR="00D02062">
              <w:t>Cessation of S</w:t>
            </w:r>
            <w:r>
              <w:t>eclusion</w:t>
            </w:r>
            <w:bookmarkEnd w:id="28"/>
          </w:p>
        </w:tc>
      </w:tr>
    </w:tbl>
    <w:p w14:paraId="1ECE24C7" w14:textId="77777777" w:rsidR="004B0559" w:rsidRDefault="004B0559" w:rsidP="004B0559">
      <w:pPr>
        <w:pStyle w:val="Heading2"/>
      </w:pPr>
    </w:p>
    <w:p w14:paraId="6565A8D4" w14:textId="58B39F87" w:rsidR="004B0559" w:rsidRDefault="00166A44" w:rsidP="004B0559">
      <w:pPr>
        <w:pStyle w:val="Heading2"/>
      </w:pPr>
      <w:bookmarkStart w:id="29" w:name="_Toc475352372"/>
      <w:r>
        <w:t>5</w:t>
      </w:r>
      <w:r w:rsidR="00D02062">
        <w:t>.1</w:t>
      </w:r>
      <w:r w:rsidR="00D02062">
        <w:tab/>
      </w:r>
      <w:r w:rsidR="004B0559">
        <w:t>General Information</w:t>
      </w:r>
      <w:bookmarkEnd w:id="29"/>
    </w:p>
    <w:p w14:paraId="720D50A7" w14:textId="6BB2A632" w:rsidR="00CC2E02" w:rsidRPr="00CC2E02" w:rsidRDefault="00CC2E02" w:rsidP="0085218D">
      <w:pPr>
        <w:numPr>
          <w:ilvl w:val="0"/>
          <w:numId w:val="2"/>
        </w:numPr>
        <w:rPr>
          <w:rFonts w:asciiTheme="minorHAnsi" w:hAnsiTheme="minorHAnsi" w:cstheme="minorHAnsi"/>
          <w:szCs w:val="24"/>
        </w:rPr>
      </w:pPr>
      <w:r w:rsidRPr="00CC2E02">
        <w:rPr>
          <w:rFonts w:asciiTheme="minorHAnsi" w:hAnsiTheme="minorHAnsi" w:cstheme="minorHAnsi"/>
          <w:szCs w:val="24"/>
        </w:rPr>
        <w:t xml:space="preserve">Seclusion must be ceased as soon as </w:t>
      </w:r>
      <w:r w:rsidR="00794F47">
        <w:rPr>
          <w:rFonts w:asciiTheme="minorHAnsi" w:hAnsiTheme="minorHAnsi" w:cstheme="minorHAnsi"/>
          <w:szCs w:val="24"/>
        </w:rPr>
        <w:t>other strategies can be used to prevent a</w:t>
      </w:r>
      <w:r w:rsidRPr="00CC2E02">
        <w:rPr>
          <w:rFonts w:asciiTheme="minorHAnsi" w:hAnsiTheme="minorHAnsi" w:cstheme="minorHAnsi"/>
          <w:szCs w:val="24"/>
        </w:rPr>
        <w:t xml:space="preserve"> person </w:t>
      </w:r>
      <w:r w:rsidR="00794F47">
        <w:rPr>
          <w:rFonts w:asciiTheme="minorHAnsi" w:hAnsiTheme="minorHAnsi" w:cstheme="minorHAnsi"/>
          <w:szCs w:val="24"/>
        </w:rPr>
        <w:t xml:space="preserve">from causing harm </w:t>
      </w:r>
      <w:r w:rsidRPr="00CC2E02">
        <w:rPr>
          <w:rFonts w:asciiTheme="minorHAnsi" w:hAnsiTheme="minorHAnsi" w:cstheme="minorHAnsi"/>
          <w:szCs w:val="24"/>
        </w:rPr>
        <w:t xml:space="preserve">to themselves or others. </w:t>
      </w:r>
    </w:p>
    <w:p w14:paraId="03DC123B" w14:textId="729A3E3E" w:rsidR="00CC2E02" w:rsidRPr="00CC2E02" w:rsidRDefault="00CC2E02" w:rsidP="0085218D">
      <w:pPr>
        <w:numPr>
          <w:ilvl w:val="0"/>
          <w:numId w:val="2"/>
        </w:numPr>
        <w:rPr>
          <w:rFonts w:asciiTheme="minorHAnsi" w:hAnsiTheme="minorHAnsi" w:cstheme="minorHAnsi"/>
          <w:szCs w:val="24"/>
        </w:rPr>
      </w:pPr>
      <w:r w:rsidRPr="00CC2E02">
        <w:rPr>
          <w:rFonts w:asciiTheme="minorHAnsi" w:hAnsiTheme="minorHAnsi" w:cstheme="minorHAnsi"/>
          <w:szCs w:val="24"/>
        </w:rPr>
        <w:lastRenderedPageBreak/>
        <w:t xml:space="preserve">When a person falls asleep while secluded, staff should assess whether it is appropriate to cease seclusion.  If seclusion is continued, reasons for this must be documented in the person’s </w:t>
      </w:r>
      <w:r w:rsidR="007A4D74">
        <w:rPr>
          <w:rFonts w:asciiTheme="minorHAnsi" w:hAnsiTheme="minorHAnsi" w:cstheme="minorHAnsi"/>
          <w:szCs w:val="24"/>
        </w:rPr>
        <w:t>clinical record</w:t>
      </w:r>
      <w:r w:rsidRPr="00CC2E02">
        <w:rPr>
          <w:rFonts w:asciiTheme="minorHAnsi" w:hAnsiTheme="minorHAnsi" w:cstheme="minorHAnsi"/>
          <w:szCs w:val="24"/>
        </w:rPr>
        <w:t>.</w:t>
      </w:r>
    </w:p>
    <w:p w14:paraId="2CB402C7" w14:textId="48182B8D" w:rsidR="00CC2E02" w:rsidRPr="00BA4973" w:rsidRDefault="00CC2E02" w:rsidP="0085218D">
      <w:pPr>
        <w:numPr>
          <w:ilvl w:val="0"/>
          <w:numId w:val="2"/>
        </w:numPr>
        <w:rPr>
          <w:rFonts w:asciiTheme="minorHAnsi" w:hAnsiTheme="minorHAnsi" w:cstheme="minorHAnsi"/>
          <w:szCs w:val="24"/>
        </w:rPr>
      </w:pPr>
      <w:r w:rsidRPr="00CC2E02">
        <w:rPr>
          <w:rFonts w:asciiTheme="minorHAnsi" w:hAnsiTheme="minorHAnsi" w:cstheme="minorHAnsi"/>
          <w:szCs w:val="24"/>
        </w:rPr>
        <w:t>All people who have been secluded are to be offered an opportunity for psychological support from a clinician who is a member of their treating team</w:t>
      </w:r>
      <w:r w:rsidR="00765DAC">
        <w:rPr>
          <w:rFonts w:asciiTheme="minorHAnsi" w:hAnsiTheme="minorHAnsi" w:cstheme="minorHAnsi"/>
          <w:szCs w:val="24"/>
        </w:rPr>
        <w:t xml:space="preserve">, as soon as practicable and </w:t>
      </w:r>
      <w:r w:rsidRPr="00CC2E02">
        <w:rPr>
          <w:rFonts w:asciiTheme="minorHAnsi" w:hAnsiTheme="minorHAnsi" w:cstheme="minorHAnsi"/>
          <w:szCs w:val="24"/>
        </w:rPr>
        <w:t xml:space="preserve">within 24-48 hours after being released from seclusion, or as requested by the person. </w:t>
      </w:r>
      <w:r w:rsidRPr="00CC2E02">
        <w:rPr>
          <w:rFonts w:asciiTheme="minorHAnsi" w:hAnsiTheme="minorHAnsi" w:cs="Arial"/>
          <w:szCs w:val="24"/>
        </w:rPr>
        <w:t xml:space="preserve">If the person declines offer of psychological support or is too unwell to engage, attempts to offer support must be </w:t>
      </w:r>
      <w:r w:rsidRPr="00BA4973">
        <w:rPr>
          <w:rFonts w:asciiTheme="minorHAnsi" w:hAnsiTheme="minorHAnsi" w:cs="Arial"/>
          <w:szCs w:val="24"/>
        </w:rPr>
        <w:t xml:space="preserve">recorded in the person’s </w:t>
      </w:r>
      <w:r w:rsidR="007A4D74">
        <w:rPr>
          <w:rFonts w:asciiTheme="minorHAnsi" w:hAnsiTheme="minorHAnsi" w:cs="Arial"/>
          <w:szCs w:val="24"/>
        </w:rPr>
        <w:t>clinical record</w:t>
      </w:r>
      <w:r w:rsidRPr="00BA4973">
        <w:rPr>
          <w:rFonts w:asciiTheme="minorHAnsi" w:hAnsiTheme="minorHAnsi" w:cs="Arial"/>
          <w:szCs w:val="24"/>
        </w:rPr>
        <w:t>.</w:t>
      </w:r>
      <w:r w:rsidR="00765DAC">
        <w:rPr>
          <w:rFonts w:asciiTheme="minorHAnsi" w:hAnsiTheme="minorHAnsi" w:cs="Arial"/>
          <w:szCs w:val="24"/>
        </w:rPr>
        <w:t xml:space="preserve"> The person may not want to speak to the team members involved in the seclusion episode, the person should be offered support by team members who were not directly involved in the seclusion episode. </w:t>
      </w:r>
    </w:p>
    <w:p w14:paraId="141AF379" w14:textId="747D9F76" w:rsidR="00980F8F" w:rsidRPr="006D22A1" w:rsidRDefault="00CC2E02" w:rsidP="00BB765E">
      <w:pPr>
        <w:numPr>
          <w:ilvl w:val="0"/>
          <w:numId w:val="2"/>
        </w:numPr>
        <w:contextualSpacing/>
      </w:pPr>
      <w:r w:rsidRPr="00CC2E02">
        <w:rPr>
          <w:rFonts w:asciiTheme="minorHAnsi" w:hAnsiTheme="minorHAnsi" w:cstheme="minorHAnsi"/>
          <w:szCs w:val="24"/>
        </w:rPr>
        <w:t xml:space="preserve">The person is to be reviewed </w:t>
      </w:r>
      <w:r w:rsidR="00765DAC" w:rsidRPr="00CC2E02">
        <w:rPr>
          <w:rFonts w:asciiTheme="minorHAnsi" w:hAnsiTheme="minorHAnsi" w:cstheme="minorHAnsi"/>
          <w:szCs w:val="24"/>
        </w:rPr>
        <w:t xml:space="preserve">by the treating team and/or on-call clinical staff </w:t>
      </w:r>
      <w:r w:rsidRPr="00CC2E02">
        <w:rPr>
          <w:rFonts w:asciiTheme="minorHAnsi" w:hAnsiTheme="minorHAnsi" w:cstheme="minorHAnsi"/>
          <w:szCs w:val="24"/>
        </w:rPr>
        <w:t>within 24 hours after the seclusion episode and a treatment plan formulated.</w:t>
      </w:r>
      <w:r w:rsidR="00980F8F" w:rsidRPr="00980F8F">
        <w:rPr>
          <w:rFonts w:cs="Calibri"/>
          <w:szCs w:val="24"/>
          <w:lang w:val="en-US"/>
        </w:rPr>
        <w:t xml:space="preserve"> </w:t>
      </w:r>
      <w:r w:rsidR="00152236">
        <w:rPr>
          <w:rFonts w:cs="Calibri"/>
          <w:szCs w:val="24"/>
          <w:lang w:val="en-US"/>
        </w:rPr>
        <w:t>The review is to include the n</w:t>
      </w:r>
      <w:r w:rsidR="00980F8F" w:rsidRPr="006D22A1">
        <w:rPr>
          <w:rFonts w:cs="Calibri"/>
          <w:szCs w:val="24"/>
          <w:lang w:val="en-US"/>
        </w:rPr>
        <w:t>ursing observations and details of food and fluids provided and consumed</w:t>
      </w:r>
      <w:r w:rsidR="00152236">
        <w:rPr>
          <w:rFonts w:cs="Calibri"/>
          <w:szCs w:val="24"/>
          <w:lang w:val="en-US"/>
        </w:rPr>
        <w:t>.</w:t>
      </w:r>
    </w:p>
    <w:p w14:paraId="4AEFE346" w14:textId="5D49FEB1" w:rsidR="00CC2E02" w:rsidRPr="00980F8F" w:rsidRDefault="00980F8F" w:rsidP="00BB765E">
      <w:pPr>
        <w:numPr>
          <w:ilvl w:val="0"/>
          <w:numId w:val="2"/>
        </w:numPr>
        <w:contextualSpacing/>
      </w:pPr>
      <w:r w:rsidRPr="006D22A1">
        <w:rPr>
          <w:rFonts w:cs="Calibri"/>
          <w:szCs w:val="24"/>
        </w:rPr>
        <w:t>Details of the</w:t>
      </w:r>
      <w:r w:rsidR="00BB765E">
        <w:rPr>
          <w:rFonts w:cs="Calibri"/>
          <w:szCs w:val="24"/>
        </w:rPr>
        <w:t xml:space="preserve"> information discussed at the</w:t>
      </w:r>
      <w:r w:rsidRPr="006D22A1">
        <w:rPr>
          <w:rFonts w:cs="Calibri"/>
          <w:szCs w:val="24"/>
        </w:rPr>
        <w:t xml:space="preserve"> debrief and reflection </w:t>
      </w:r>
      <w:r w:rsidR="00352C63">
        <w:rPr>
          <w:rFonts w:cs="Calibri"/>
          <w:szCs w:val="24"/>
        </w:rPr>
        <w:t xml:space="preserve">are to be </w:t>
      </w:r>
      <w:r w:rsidRPr="006D22A1">
        <w:rPr>
          <w:rFonts w:cs="Calibri"/>
          <w:szCs w:val="24"/>
        </w:rPr>
        <w:t>provided for the person and others who witnessed or were involved in the incident</w:t>
      </w:r>
      <w:r w:rsidR="00BB765E">
        <w:rPr>
          <w:rFonts w:cs="Calibri"/>
          <w:szCs w:val="24"/>
        </w:rPr>
        <w:t xml:space="preserve"> for their information</w:t>
      </w:r>
      <w:r w:rsidR="00276A22">
        <w:rPr>
          <w:rFonts w:cs="Calibri"/>
          <w:szCs w:val="24"/>
        </w:rPr>
        <w:t>.</w:t>
      </w:r>
    </w:p>
    <w:p w14:paraId="61E68E41" w14:textId="6340B471" w:rsidR="00980F8F" w:rsidRPr="00980F8F" w:rsidRDefault="00CC2E02" w:rsidP="0085218D">
      <w:pPr>
        <w:numPr>
          <w:ilvl w:val="0"/>
          <w:numId w:val="2"/>
        </w:numPr>
        <w:contextualSpacing/>
        <w:rPr>
          <w:rFonts w:cs="Arial"/>
          <w:szCs w:val="24"/>
        </w:rPr>
      </w:pPr>
      <w:r w:rsidRPr="00CC2E02">
        <w:rPr>
          <w:rFonts w:cs="Calibri"/>
          <w:szCs w:val="24"/>
        </w:rPr>
        <w:t>In addition to p</w:t>
      </w:r>
      <w:r w:rsidRPr="00CC2E02">
        <w:t>sychological support,</w:t>
      </w:r>
      <w:r w:rsidR="00BB765E">
        <w:t xml:space="preserve"> for people in a MHJHADS inpatient ward</w:t>
      </w:r>
      <w:r w:rsidRPr="00CC2E02">
        <w:t xml:space="preserve"> </w:t>
      </w:r>
      <w:r w:rsidR="0037367B">
        <w:t>a staff member will</w:t>
      </w:r>
      <w:r w:rsidRPr="00CC2E02">
        <w:t xml:space="preserve"> also conduct a seclusion review with the person following the period of seclusion to examine in more detail what happened to lead to the seclusion and how the person feels. This </w:t>
      </w:r>
      <w:r w:rsidR="0037367B">
        <w:t>information is presented in the 5 W’s format (when, where, who, what, and why) and</w:t>
      </w:r>
      <w:r w:rsidRPr="00CC2E02">
        <w:t xml:space="preserve"> </w:t>
      </w:r>
      <w:r w:rsidR="00765DAC">
        <w:t xml:space="preserve">documented in the person’s clinical record and </w:t>
      </w:r>
      <w:r w:rsidRPr="00CC2E02">
        <w:t xml:space="preserve">provided to the </w:t>
      </w:r>
      <w:r w:rsidR="0037367B">
        <w:t xml:space="preserve">Restraint, </w:t>
      </w:r>
      <w:r w:rsidRPr="00CC2E02">
        <w:t>Seclusion and R</w:t>
      </w:r>
      <w:r w:rsidR="0037367B">
        <w:t>estrictive Practices Committee.</w:t>
      </w:r>
      <w:r w:rsidR="00980F8F" w:rsidRPr="00980F8F">
        <w:t xml:space="preserve"> </w:t>
      </w:r>
    </w:p>
    <w:p w14:paraId="6FEEDB14" w14:textId="6DFC5C7A" w:rsidR="00CC2E02" w:rsidRPr="00BB765E" w:rsidRDefault="00980F8F" w:rsidP="0085218D">
      <w:pPr>
        <w:numPr>
          <w:ilvl w:val="0"/>
          <w:numId w:val="2"/>
        </w:numPr>
        <w:contextualSpacing/>
        <w:rPr>
          <w:rFonts w:cs="Arial"/>
          <w:szCs w:val="24"/>
        </w:rPr>
      </w:pPr>
      <w:r w:rsidRPr="006D22A1">
        <w:t xml:space="preserve">As soon as practicable after the incident, those staff members involved in episodes of seclusion will hold a debriefing, chaired by the Assistant Director of Nursing (ADON), </w:t>
      </w:r>
      <w:r w:rsidR="00352C63">
        <w:t>C</w:t>
      </w:r>
      <w:r w:rsidRPr="006D22A1">
        <w:t>linical Nurse Consultant (CNC) or NIC. The NIC will be mindful of the potential traumatic impact on staff involved and support them at this time and assist in seeking further assistance if needed.</w:t>
      </w:r>
    </w:p>
    <w:p w14:paraId="05749B0D" w14:textId="3C8E9B11" w:rsidR="00BB765E" w:rsidRPr="00BB765E" w:rsidRDefault="00BB765E" w:rsidP="00BB765E">
      <w:pPr>
        <w:numPr>
          <w:ilvl w:val="0"/>
          <w:numId w:val="2"/>
        </w:numPr>
        <w:contextualSpacing/>
        <w:rPr>
          <w:rFonts w:cs="Arial"/>
          <w:szCs w:val="24"/>
        </w:rPr>
      </w:pPr>
      <w:r>
        <w:t>Further discussion in relation to identifying early warning signs and alternative management strategies for the person should take place in a collaborative MDT meeting.</w:t>
      </w:r>
    </w:p>
    <w:p w14:paraId="64885B1C" w14:textId="77777777" w:rsidR="004B0559" w:rsidRDefault="004B0559" w:rsidP="004B0559"/>
    <w:p w14:paraId="3CBBDFCB" w14:textId="42D4E7E2" w:rsidR="001939FD" w:rsidRDefault="00166A44" w:rsidP="004B0559">
      <w:pPr>
        <w:pStyle w:val="Heading2"/>
      </w:pPr>
      <w:bookmarkStart w:id="30" w:name="_Toc475352373"/>
      <w:r>
        <w:t>5</w:t>
      </w:r>
      <w:r w:rsidR="004B0559">
        <w:t>.2</w:t>
      </w:r>
      <w:r w:rsidR="00D02062">
        <w:tab/>
      </w:r>
      <w:r w:rsidR="001939FD">
        <w:t>Emergency Department</w:t>
      </w:r>
    </w:p>
    <w:p w14:paraId="00E46C89" w14:textId="2839E4F6" w:rsidR="006D22A1" w:rsidRPr="006D22A1" w:rsidRDefault="006D22A1" w:rsidP="0085218D">
      <w:pPr>
        <w:numPr>
          <w:ilvl w:val="0"/>
          <w:numId w:val="17"/>
        </w:numPr>
        <w:rPr>
          <w:rFonts w:asciiTheme="minorHAnsi" w:hAnsiTheme="minorHAnsi" w:cstheme="minorHAnsi"/>
          <w:szCs w:val="24"/>
        </w:rPr>
      </w:pPr>
      <w:r w:rsidRPr="006D22A1">
        <w:rPr>
          <w:rFonts w:asciiTheme="minorHAnsi" w:hAnsiTheme="minorHAnsi" w:cstheme="minorHAnsi"/>
          <w:szCs w:val="24"/>
        </w:rPr>
        <w:t>Prior to seclusion being ceased, the senior nurse on duty and another nurse must conduct an assessment to determine the person’s level of risk.  T</w:t>
      </w:r>
      <w:r w:rsidRPr="006D22A1">
        <w:rPr>
          <w:rFonts w:asciiTheme="minorHAnsi" w:hAnsiTheme="minorHAnsi"/>
          <w:szCs w:val="24"/>
        </w:rPr>
        <w:t>he MHCL Psychiatrist</w:t>
      </w:r>
      <w:r w:rsidR="0007537C">
        <w:rPr>
          <w:rFonts w:asciiTheme="minorHAnsi" w:hAnsiTheme="minorHAnsi"/>
          <w:szCs w:val="24"/>
        </w:rPr>
        <w:t xml:space="preserve"> </w:t>
      </w:r>
      <w:r w:rsidRPr="006D22A1">
        <w:rPr>
          <w:rFonts w:asciiTheme="minorHAnsi" w:hAnsiTheme="minorHAnsi"/>
          <w:szCs w:val="24"/>
        </w:rPr>
        <w:t xml:space="preserve">must </w:t>
      </w:r>
      <w:r w:rsidRPr="006D22A1">
        <w:rPr>
          <w:rFonts w:asciiTheme="minorHAnsi" w:hAnsiTheme="minorHAnsi" w:cstheme="minorHAnsi"/>
          <w:szCs w:val="24"/>
        </w:rPr>
        <w:t xml:space="preserve">ratify the risk assessment as soon as practicable. </w:t>
      </w:r>
    </w:p>
    <w:p w14:paraId="56247166" w14:textId="15262B50" w:rsidR="006D22A1" w:rsidRPr="00152236" w:rsidRDefault="006D22A1" w:rsidP="0085218D">
      <w:pPr>
        <w:numPr>
          <w:ilvl w:val="0"/>
          <w:numId w:val="18"/>
        </w:numPr>
        <w:contextualSpacing/>
      </w:pPr>
      <w:r w:rsidRPr="006D22A1">
        <w:rPr>
          <w:rFonts w:asciiTheme="minorHAnsi" w:hAnsiTheme="minorHAnsi" w:cstheme="minorHAnsi"/>
          <w:szCs w:val="24"/>
        </w:rPr>
        <w:t xml:space="preserve">If the MHCL Psychiatrist or Psychiatry Registrar is not present, then two staff members, one of whom must be a Registered Nurse, can ratify the risk assessment, on authorisation from the Consultant Psychiatrist or Psychiatric Registrar. An entry is to be made in the person’s </w:t>
      </w:r>
      <w:r w:rsidR="00617EF8">
        <w:rPr>
          <w:rFonts w:asciiTheme="minorHAnsi" w:hAnsiTheme="minorHAnsi" w:cstheme="minorHAnsi"/>
          <w:szCs w:val="24"/>
        </w:rPr>
        <w:t>clinical record</w:t>
      </w:r>
      <w:r w:rsidR="00617EF8" w:rsidRPr="006D22A1">
        <w:rPr>
          <w:rFonts w:asciiTheme="minorHAnsi" w:hAnsiTheme="minorHAnsi" w:cstheme="minorHAnsi"/>
          <w:szCs w:val="24"/>
        </w:rPr>
        <w:t xml:space="preserve"> </w:t>
      </w:r>
      <w:r w:rsidRPr="006D22A1">
        <w:rPr>
          <w:rFonts w:asciiTheme="minorHAnsi" w:hAnsiTheme="minorHAnsi" w:cstheme="minorHAnsi"/>
          <w:szCs w:val="24"/>
        </w:rPr>
        <w:t>that authorisation for this was obtained, via telephone, by the Consultant Psychiatrist/Psychiatry Registrar.</w:t>
      </w:r>
      <w:r w:rsidRPr="006D22A1">
        <w:rPr>
          <w:rFonts w:ascii="Times New Roman" w:hAnsi="Times New Roman"/>
          <w:sz w:val="16"/>
          <w:szCs w:val="16"/>
        </w:rPr>
        <w:t xml:space="preserve"> </w:t>
      </w:r>
    </w:p>
    <w:p w14:paraId="4F1F47A6" w14:textId="6ECEBE7B" w:rsidR="006D22A1" w:rsidRPr="006D22A1" w:rsidRDefault="006D22A1" w:rsidP="0085218D">
      <w:pPr>
        <w:numPr>
          <w:ilvl w:val="0"/>
          <w:numId w:val="17"/>
        </w:numPr>
        <w:contextualSpacing/>
      </w:pPr>
      <w:r w:rsidRPr="006D22A1">
        <w:rPr>
          <w:rFonts w:asciiTheme="minorHAnsi" w:hAnsiTheme="minorHAnsi" w:cstheme="minorHAnsi"/>
          <w:szCs w:val="24"/>
        </w:rPr>
        <w:t xml:space="preserve">Each episode of seclusion </w:t>
      </w:r>
      <w:r w:rsidRPr="006D22A1">
        <w:rPr>
          <w:rFonts w:asciiTheme="minorHAnsi" w:hAnsiTheme="minorHAnsi" w:cstheme="minorBidi"/>
          <w:szCs w:val="24"/>
        </w:rPr>
        <w:t xml:space="preserve">will be </w:t>
      </w:r>
      <w:r w:rsidR="00152236">
        <w:rPr>
          <w:rFonts w:asciiTheme="minorHAnsi" w:hAnsiTheme="minorHAnsi" w:cstheme="minorBidi"/>
          <w:szCs w:val="24"/>
        </w:rPr>
        <w:t>documen</w:t>
      </w:r>
      <w:r w:rsidRPr="006D22A1">
        <w:rPr>
          <w:rFonts w:asciiTheme="minorHAnsi" w:hAnsiTheme="minorHAnsi" w:cstheme="minorBidi"/>
          <w:szCs w:val="24"/>
        </w:rPr>
        <w:t xml:space="preserve">ted </w:t>
      </w:r>
      <w:r w:rsidR="00352C63">
        <w:rPr>
          <w:rFonts w:asciiTheme="minorHAnsi" w:hAnsiTheme="minorHAnsi" w:cstheme="minorBidi"/>
          <w:szCs w:val="24"/>
        </w:rPr>
        <w:t>in the seclusion register. Seclusion episodes are reviewed</w:t>
      </w:r>
      <w:r w:rsidR="00BB765E">
        <w:rPr>
          <w:rFonts w:asciiTheme="minorHAnsi" w:hAnsiTheme="minorHAnsi" w:cstheme="minorBidi"/>
          <w:szCs w:val="24"/>
        </w:rPr>
        <w:t xml:space="preserve"> to identify what could be improved</w:t>
      </w:r>
      <w:r w:rsidR="00352C63">
        <w:rPr>
          <w:rFonts w:asciiTheme="minorHAnsi" w:hAnsiTheme="minorHAnsi" w:cstheme="minorBidi"/>
          <w:szCs w:val="24"/>
        </w:rPr>
        <w:t xml:space="preserve">. </w:t>
      </w:r>
      <w:r w:rsidRPr="006D22A1">
        <w:t>The outcome of the review will be circulated to all staff to ensure ongoing efforts to maintain high standards of care.</w:t>
      </w:r>
    </w:p>
    <w:p w14:paraId="3E90D7BB" w14:textId="77777777" w:rsidR="001939FD" w:rsidRPr="00A7703D" w:rsidRDefault="001939FD" w:rsidP="00A7703D"/>
    <w:p w14:paraId="72C489D5" w14:textId="6A38D288" w:rsidR="00466E87" w:rsidRDefault="00166A44" w:rsidP="004B0559">
      <w:pPr>
        <w:pStyle w:val="Heading2"/>
      </w:pPr>
      <w:r>
        <w:lastRenderedPageBreak/>
        <w:t>5</w:t>
      </w:r>
      <w:r w:rsidR="001939FD">
        <w:t>.3</w:t>
      </w:r>
      <w:r w:rsidR="001939FD">
        <w:tab/>
      </w:r>
      <w:r w:rsidR="00466E87">
        <w:t>MHSSU</w:t>
      </w:r>
      <w:r w:rsidR="00980F8F">
        <w:t xml:space="preserve">, AMHU, Ward 12b Mental Health Unit and DMHU </w:t>
      </w:r>
    </w:p>
    <w:p w14:paraId="59552C77" w14:textId="2DF0887D" w:rsidR="006D22A1" w:rsidRPr="006D22A1" w:rsidRDefault="006D22A1" w:rsidP="0085218D">
      <w:pPr>
        <w:numPr>
          <w:ilvl w:val="0"/>
          <w:numId w:val="17"/>
        </w:numPr>
        <w:rPr>
          <w:rFonts w:asciiTheme="minorHAnsi" w:hAnsiTheme="minorHAnsi" w:cstheme="minorHAnsi"/>
          <w:szCs w:val="24"/>
        </w:rPr>
      </w:pPr>
      <w:r w:rsidRPr="006D22A1">
        <w:rPr>
          <w:rFonts w:asciiTheme="minorHAnsi" w:hAnsiTheme="minorHAnsi" w:cstheme="minorHAnsi"/>
          <w:szCs w:val="24"/>
        </w:rPr>
        <w:t xml:space="preserve">Prior to seclusion being ceased, the senior nurse on duty and another nurse are to complete a </w:t>
      </w:r>
      <w:r w:rsidR="00980F8F">
        <w:rPr>
          <w:rFonts w:asciiTheme="minorHAnsi" w:hAnsiTheme="minorHAnsi" w:cstheme="minorHAnsi"/>
          <w:szCs w:val="24"/>
        </w:rPr>
        <w:t xml:space="preserve">risk assessment </w:t>
      </w:r>
      <w:r w:rsidRPr="006D22A1">
        <w:rPr>
          <w:rFonts w:asciiTheme="minorHAnsi" w:hAnsiTheme="minorHAnsi" w:cstheme="minorHAnsi"/>
          <w:szCs w:val="24"/>
        </w:rPr>
        <w:t xml:space="preserve">to determine the person’s level of risk.  The </w:t>
      </w:r>
      <w:r w:rsidR="00980F8F">
        <w:rPr>
          <w:rFonts w:asciiTheme="minorHAnsi" w:hAnsiTheme="minorHAnsi" w:cstheme="minorHAnsi"/>
          <w:szCs w:val="24"/>
        </w:rPr>
        <w:t>risk assessment</w:t>
      </w:r>
      <w:r w:rsidRPr="006D22A1">
        <w:rPr>
          <w:rFonts w:asciiTheme="minorHAnsi" w:hAnsiTheme="minorHAnsi" w:cstheme="minorHAnsi"/>
          <w:szCs w:val="24"/>
        </w:rPr>
        <w:t xml:space="preserve"> must reflect the person’s reduced risk level before the person is released from seclusion. The Consultant Psychiatrist or Psychiatry Registrar must ratify the rev</w:t>
      </w:r>
      <w:r w:rsidR="00980F8F">
        <w:rPr>
          <w:rFonts w:asciiTheme="minorHAnsi" w:hAnsiTheme="minorHAnsi" w:cstheme="minorHAnsi"/>
          <w:szCs w:val="24"/>
        </w:rPr>
        <w:t>ised risk</w:t>
      </w:r>
      <w:r w:rsidRPr="006D22A1">
        <w:rPr>
          <w:rFonts w:asciiTheme="minorHAnsi" w:hAnsiTheme="minorHAnsi" w:cstheme="minorHAnsi"/>
          <w:szCs w:val="24"/>
        </w:rPr>
        <w:t xml:space="preserve"> score as soon as practicable. </w:t>
      </w:r>
    </w:p>
    <w:p w14:paraId="3397C06D" w14:textId="69539029" w:rsidR="006D22A1" w:rsidRPr="006D22A1" w:rsidRDefault="006D22A1" w:rsidP="0085218D">
      <w:pPr>
        <w:numPr>
          <w:ilvl w:val="0"/>
          <w:numId w:val="17"/>
        </w:numPr>
        <w:rPr>
          <w:rFonts w:asciiTheme="minorHAnsi" w:hAnsiTheme="minorHAnsi" w:cstheme="minorHAnsi"/>
          <w:szCs w:val="24"/>
        </w:rPr>
      </w:pPr>
      <w:r w:rsidRPr="006D22A1">
        <w:rPr>
          <w:rFonts w:asciiTheme="minorHAnsi" w:hAnsiTheme="minorHAnsi" w:cstheme="minorHAnsi"/>
          <w:szCs w:val="24"/>
        </w:rPr>
        <w:t xml:space="preserve">If the Psychiatrist or Psychiatry Registrar is not present, then two staff members, one of whom must be a Registered Nurse, can revise the </w:t>
      </w:r>
      <w:r w:rsidR="00980F8F">
        <w:rPr>
          <w:rFonts w:asciiTheme="minorHAnsi" w:hAnsiTheme="minorHAnsi" w:cstheme="minorHAnsi"/>
          <w:szCs w:val="24"/>
        </w:rPr>
        <w:t xml:space="preserve">risk assessment </w:t>
      </w:r>
      <w:r w:rsidRPr="006D22A1">
        <w:rPr>
          <w:rFonts w:asciiTheme="minorHAnsi" w:hAnsiTheme="minorHAnsi" w:cstheme="minorHAnsi"/>
          <w:szCs w:val="24"/>
        </w:rPr>
        <w:t xml:space="preserve">score. Following authorisation of seclusion, an entry is to be made in the person’s </w:t>
      </w:r>
      <w:proofErr w:type="spellStart"/>
      <w:r w:rsidRPr="006D22A1">
        <w:rPr>
          <w:rFonts w:asciiTheme="minorHAnsi" w:hAnsiTheme="minorHAnsi" w:cstheme="minorHAnsi"/>
          <w:szCs w:val="24"/>
        </w:rPr>
        <w:t>MAJICeR</w:t>
      </w:r>
      <w:proofErr w:type="spellEnd"/>
      <w:r w:rsidRPr="006D22A1">
        <w:rPr>
          <w:rFonts w:asciiTheme="minorHAnsi" w:hAnsiTheme="minorHAnsi" w:cstheme="minorHAnsi"/>
          <w:szCs w:val="24"/>
        </w:rPr>
        <w:t xml:space="preserve"> indicating the date, name and time of the Consultant Psychiatrist/Psychiatry Registrar authorising seclusion.</w:t>
      </w:r>
    </w:p>
    <w:p w14:paraId="5FBDDE5A" w14:textId="7F413B42" w:rsidR="006D22A1" w:rsidRPr="00352C63" w:rsidRDefault="006D22A1" w:rsidP="0085218D">
      <w:pPr>
        <w:numPr>
          <w:ilvl w:val="0"/>
          <w:numId w:val="17"/>
        </w:numPr>
        <w:contextualSpacing/>
      </w:pPr>
      <w:r w:rsidRPr="00352C63">
        <w:rPr>
          <w:rFonts w:asciiTheme="minorHAnsi" w:hAnsiTheme="minorHAnsi" w:cstheme="minorHAnsi"/>
          <w:szCs w:val="24"/>
        </w:rPr>
        <w:t xml:space="preserve">Each episode of seclusion </w:t>
      </w:r>
      <w:r w:rsidRPr="00352C63">
        <w:rPr>
          <w:rFonts w:asciiTheme="minorHAnsi" w:hAnsiTheme="minorHAnsi" w:cstheme="minorBidi"/>
          <w:szCs w:val="24"/>
        </w:rPr>
        <w:t xml:space="preserve">will be </w:t>
      </w:r>
      <w:r w:rsidR="00304BEE" w:rsidRPr="00352C63">
        <w:rPr>
          <w:rFonts w:asciiTheme="minorHAnsi" w:hAnsiTheme="minorHAnsi" w:cstheme="minorBidi"/>
          <w:szCs w:val="24"/>
        </w:rPr>
        <w:t xml:space="preserve">presented </w:t>
      </w:r>
      <w:r w:rsidRPr="00352C63">
        <w:rPr>
          <w:rFonts w:asciiTheme="minorHAnsi" w:hAnsiTheme="minorHAnsi" w:cstheme="minorBidi"/>
          <w:szCs w:val="24"/>
        </w:rPr>
        <w:t xml:space="preserve">at the </w:t>
      </w:r>
      <w:r w:rsidR="00352C63" w:rsidRPr="00352C63">
        <w:rPr>
          <w:rFonts w:asciiTheme="minorHAnsi" w:hAnsiTheme="minorHAnsi" w:cstheme="minorBidi"/>
          <w:szCs w:val="24"/>
        </w:rPr>
        <w:t xml:space="preserve">Restraint, </w:t>
      </w:r>
      <w:r w:rsidRPr="00352C63">
        <w:rPr>
          <w:rFonts w:asciiTheme="minorHAnsi" w:hAnsiTheme="minorHAnsi" w:cstheme="minorBidi"/>
          <w:szCs w:val="24"/>
        </w:rPr>
        <w:t>Seclusion and Restr</w:t>
      </w:r>
      <w:r w:rsidR="00352C63" w:rsidRPr="00352C63">
        <w:rPr>
          <w:rFonts w:asciiTheme="minorHAnsi" w:hAnsiTheme="minorHAnsi" w:cstheme="minorBidi"/>
          <w:szCs w:val="24"/>
        </w:rPr>
        <w:t>ictive Practices</w:t>
      </w:r>
      <w:r w:rsidRPr="00352C63">
        <w:rPr>
          <w:rFonts w:asciiTheme="minorHAnsi" w:hAnsiTheme="minorHAnsi" w:cstheme="minorBidi"/>
          <w:szCs w:val="24"/>
        </w:rPr>
        <w:t xml:space="preserve"> Committee and individual cases reviewed by the committee as clinically relevant</w:t>
      </w:r>
      <w:r w:rsidRPr="00352C63">
        <w:rPr>
          <w:rFonts w:asciiTheme="minorHAnsi" w:hAnsiTheme="minorHAnsi" w:cstheme="minorHAnsi"/>
          <w:szCs w:val="24"/>
        </w:rPr>
        <w:t xml:space="preserve">. </w:t>
      </w:r>
      <w:r w:rsidRPr="00352C63">
        <w:t>The outcome of the review will be circulated to all staff to ensure ongoing efforts to maintain high standards of care.</w:t>
      </w:r>
    </w:p>
    <w:p w14:paraId="279CF36A" w14:textId="77777777" w:rsidR="001F2FA5" w:rsidRPr="001F2FA5" w:rsidRDefault="001F2FA5" w:rsidP="001F2FA5"/>
    <w:bookmarkEnd w:id="30"/>
    <w:p w14:paraId="3727E7B7" w14:textId="664AC970" w:rsidR="001939FD" w:rsidRPr="00C94488" w:rsidRDefault="00166A44" w:rsidP="001939FD">
      <w:pPr>
        <w:pStyle w:val="Heading2"/>
        <w:rPr>
          <w:color w:val="000000" w:themeColor="text1"/>
        </w:rPr>
      </w:pPr>
      <w:r>
        <w:rPr>
          <w:color w:val="000000" w:themeColor="text1"/>
        </w:rPr>
        <w:t>5</w:t>
      </w:r>
      <w:r w:rsidR="001939FD" w:rsidRPr="00C94488">
        <w:rPr>
          <w:color w:val="000000" w:themeColor="text1"/>
        </w:rPr>
        <w:t>.</w:t>
      </w:r>
      <w:r w:rsidR="00304BEE">
        <w:rPr>
          <w:color w:val="000000" w:themeColor="text1"/>
        </w:rPr>
        <w:t>4</w:t>
      </w:r>
      <w:r w:rsidR="001939FD" w:rsidRPr="00C94488">
        <w:rPr>
          <w:color w:val="000000" w:themeColor="text1"/>
        </w:rPr>
        <w:tab/>
      </w:r>
      <w:r w:rsidR="00D100B8" w:rsidRPr="00C94488">
        <w:rPr>
          <w:rFonts w:asciiTheme="minorHAnsi" w:hAnsiTheme="minorHAnsi"/>
          <w:color w:val="000000" w:themeColor="text1"/>
        </w:rPr>
        <w:t>Paediatric Adolescent Ward, Centenary Hospital for Women and Children</w:t>
      </w:r>
      <w:r w:rsidR="00D100B8" w:rsidRPr="00C94488" w:rsidDel="00D100B8">
        <w:rPr>
          <w:color w:val="000000" w:themeColor="text1"/>
        </w:rPr>
        <w:t xml:space="preserve"> </w:t>
      </w:r>
    </w:p>
    <w:p w14:paraId="4E0A1BBA" w14:textId="3C6851EC" w:rsidR="001939FD" w:rsidRPr="00BA4973" w:rsidRDefault="001939FD" w:rsidP="0085218D">
      <w:pPr>
        <w:pStyle w:val="BodyTextIndent3"/>
        <w:numPr>
          <w:ilvl w:val="0"/>
          <w:numId w:val="17"/>
        </w:numPr>
        <w:spacing w:after="0"/>
        <w:rPr>
          <w:rFonts w:asciiTheme="minorHAnsi" w:hAnsiTheme="minorHAnsi" w:cstheme="minorHAnsi"/>
          <w:sz w:val="24"/>
          <w:szCs w:val="24"/>
        </w:rPr>
      </w:pPr>
      <w:r w:rsidRPr="00BA4973">
        <w:rPr>
          <w:rFonts w:asciiTheme="minorHAnsi" w:hAnsiTheme="minorHAnsi" w:cstheme="minorHAnsi"/>
          <w:sz w:val="24"/>
          <w:szCs w:val="24"/>
        </w:rPr>
        <w:t xml:space="preserve">Prior to seclusion being ceased, </w:t>
      </w:r>
      <w:r w:rsidR="009F3B41" w:rsidRPr="00BA4973">
        <w:rPr>
          <w:rFonts w:asciiTheme="minorHAnsi" w:hAnsiTheme="minorHAnsi" w:cstheme="minorHAnsi"/>
          <w:sz w:val="24"/>
          <w:szCs w:val="24"/>
        </w:rPr>
        <w:t>the CAMHS Psychiatrist or Psychiatry Registrar must review and document the ass</w:t>
      </w:r>
      <w:r w:rsidR="005855B3" w:rsidRPr="00BA4973">
        <w:rPr>
          <w:rFonts w:asciiTheme="minorHAnsi" w:hAnsiTheme="minorHAnsi" w:cstheme="minorHAnsi"/>
          <w:sz w:val="24"/>
          <w:szCs w:val="24"/>
        </w:rPr>
        <w:t>essment within the medical records</w:t>
      </w:r>
      <w:r w:rsidR="009F3B41" w:rsidRPr="00BA4973">
        <w:rPr>
          <w:rFonts w:asciiTheme="minorHAnsi" w:hAnsiTheme="minorHAnsi" w:cstheme="minorHAnsi"/>
          <w:sz w:val="24"/>
          <w:szCs w:val="24"/>
        </w:rPr>
        <w:t xml:space="preserve">, including the At Risk Category (ARC). </w:t>
      </w:r>
      <w:r w:rsidRPr="00BA4973">
        <w:rPr>
          <w:rFonts w:asciiTheme="minorHAnsi" w:hAnsiTheme="minorHAnsi" w:cstheme="minorHAnsi"/>
          <w:sz w:val="24"/>
          <w:szCs w:val="24"/>
        </w:rPr>
        <w:t xml:space="preserve">The ARC score must be below five to reflect the person’s reduced risk level before the person is released from seclusion. </w:t>
      </w:r>
    </w:p>
    <w:p w14:paraId="74D6864F" w14:textId="78066C7C" w:rsidR="001939FD" w:rsidRPr="00BA4973" w:rsidRDefault="001939FD" w:rsidP="0085218D">
      <w:pPr>
        <w:pStyle w:val="BodyTextIndent3"/>
        <w:numPr>
          <w:ilvl w:val="0"/>
          <w:numId w:val="17"/>
        </w:numPr>
        <w:spacing w:after="0"/>
        <w:rPr>
          <w:rFonts w:asciiTheme="minorHAnsi" w:hAnsiTheme="minorHAnsi" w:cstheme="minorHAnsi"/>
          <w:sz w:val="24"/>
          <w:szCs w:val="24"/>
        </w:rPr>
      </w:pPr>
      <w:r w:rsidRPr="00BA4973">
        <w:rPr>
          <w:rFonts w:asciiTheme="minorHAnsi" w:hAnsiTheme="minorHAnsi" w:cstheme="minorHAnsi"/>
          <w:sz w:val="24"/>
          <w:szCs w:val="24"/>
        </w:rPr>
        <w:t xml:space="preserve">If the CAMHS or Psychiatry </w:t>
      </w:r>
      <w:r w:rsidR="009F3B41" w:rsidRPr="00BA4973">
        <w:rPr>
          <w:rFonts w:asciiTheme="minorHAnsi" w:hAnsiTheme="minorHAnsi" w:cstheme="minorHAnsi"/>
          <w:sz w:val="24"/>
          <w:szCs w:val="24"/>
        </w:rPr>
        <w:t xml:space="preserve">Registrar is </w:t>
      </w:r>
      <w:r w:rsidRPr="00BA4973">
        <w:rPr>
          <w:rFonts w:asciiTheme="minorHAnsi" w:hAnsiTheme="minorHAnsi" w:cstheme="minorHAnsi"/>
          <w:sz w:val="24"/>
          <w:szCs w:val="24"/>
        </w:rPr>
        <w:t xml:space="preserve">not present, then two staff members, one of whom must be a Registered Nurse, can revise the ARC score. An entry is to be made in the young person’s </w:t>
      </w:r>
      <w:r w:rsidR="009F3B41" w:rsidRPr="00BA4973">
        <w:rPr>
          <w:rFonts w:asciiTheme="minorHAnsi" w:hAnsiTheme="minorHAnsi" w:cstheme="minorHAnsi"/>
          <w:sz w:val="24"/>
          <w:szCs w:val="24"/>
        </w:rPr>
        <w:t>medical records</w:t>
      </w:r>
      <w:r w:rsidRPr="00BA4973">
        <w:rPr>
          <w:rFonts w:asciiTheme="minorHAnsi" w:hAnsiTheme="minorHAnsi" w:cstheme="minorHAnsi"/>
          <w:sz w:val="24"/>
          <w:szCs w:val="24"/>
        </w:rPr>
        <w:t xml:space="preserve"> that </w:t>
      </w:r>
      <w:r w:rsidR="005855B3" w:rsidRPr="00BA4973">
        <w:rPr>
          <w:rFonts w:asciiTheme="minorHAnsi" w:hAnsiTheme="minorHAnsi" w:cstheme="minorHAnsi"/>
          <w:sz w:val="24"/>
          <w:szCs w:val="24"/>
        </w:rPr>
        <w:t xml:space="preserve">this review occurred and was discussed with the Consultant Psychiatrist/Psychiatry Registrar and </w:t>
      </w:r>
      <w:r w:rsidRPr="00BA4973">
        <w:rPr>
          <w:rFonts w:asciiTheme="minorHAnsi" w:hAnsiTheme="minorHAnsi" w:cstheme="minorHAnsi"/>
          <w:sz w:val="24"/>
          <w:szCs w:val="24"/>
        </w:rPr>
        <w:t xml:space="preserve">authorisation </w:t>
      </w:r>
      <w:r w:rsidR="005855B3" w:rsidRPr="00BA4973">
        <w:rPr>
          <w:rFonts w:asciiTheme="minorHAnsi" w:hAnsiTheme="minorHAnsi" w:cstheme="minorHAnsi"/>
          <w:sz w:val="24"/>
          <w:szCs w:val="24"/>
        </w:rPr>
        <w:t>for seclusion to be ceased</w:t>
      </w:r>
      <w:r w:rsidRPr="00BA4973">
        <w:rPr>
          <w:rFonts w:asciiTheme="minorHAnsi" w:hAnsiTheme="minorHAnsi" w:cstheme="minorHAnsi"/>
          <w:sz w:val="24"/>
          <w:szCs w:val="24"/>
        </w:rPr>
        <w:t xml:space="preserve"> was obtained.</w:t>
      </w:r>
    </w:p>
    <w:p w14:paraId="64EB7970" w14:textId="57C12B7A" w:rsidR="001939FD" w:rsidRPr="00BA4973" w:rsidRDefault="001939FD" w:rsidP="00C106AE">
      <w:pPr>
        <w:pStyle w:val="ListParagraph"/>
        <w:numPr>
          <w:ilvl w:val="0"/>
          <w:numId w:val="17"/>
        </w:numPr>
      </w:pPr>
      <w:r w:rsidRPr="00486F5A">
        <w:rPr>
          <w:rFonts w:asciiTheme="minorHAnsi" w:hAnsiTheme="minorHAnsi" w:cstheme="minorHAnsi"/>
          <w:szCs w:val="24"/>
        </w:rPr>
        <w:t xml:space="preserve">Each episode of seclusion </w:t>
      </w:r>
      <w:r w:rsidR="009C1119" w:rsidRPr="00486F5A">
        <w:rPr>
          <w:rFonts w:asciiTheme="minorHAnsi" w:hAnsiTheme="minorHAnsi" w:cstheme="minorHAnsi"/>
          <w:szCs w:val="24"/>
        </w:rPr>
        <w:t xml:space="preserve">will be reviewed </w:t>
      </w:r>
      <w:r w:rsidR="001B226F" w:rsidRPr="00486F5A">
        <w:rPr>
          <w:rFonts w:cs="Arial"/>
          <w:szCs w:val="24"/>
        </w:rPr>
        <w:t>month</w:t>
      </w:r>
      <w:r w:rsidR="00352C63" w:rsidRPr="00486F5A">
        <w:rPr>
          <w:rFonts w:cs="Arial"/>
          <w:szCs w:val="24"/>
        </w:rPr>
        <w:t>ly</w:t>
      </w:r>
      <w:r w:rsidR="00486F5A" w:rsidRPr="00486F5A">
        <w:rPr>
          <w:rFonts w:cs="Arial"/>
          <w:szCs w:val="24"/>
        </w:rPr>
        <w:t xml:space="preserve"> to identify what could be improved.</w:t>
      </w:r>
      <w:r w:rsidR="00486F5A">
        <w:rPr>
          <w:rFonts w:cs="Arial"/>
          <w:szCs w:val="24"/>
        </w:rPr>
        <w:t xml:space="preserve"> </w:t>
      </w:r>
      <w:r w:rsidRPr="00BA4973">
        <w:t>The outcome of the review will be circulated to all staff to ensure ongoing efforts to maintain high standards of care.</w:t>
      </w:r>
    </w:p>
    <w:p w14:paraId="24BCB598" w14:textId="7A853455" w:rsidR="007A7D5D" w:rsidRPr="00BA4973" w:rsidRDefault="007A7D5D" w:rsidP="0085218D">
      <w:pPr>
        <w:pStyle w:val="ListParagraph"/>
        <w:numPr>
          <w:ilvl w:val="0"/>
          <w:numId w:val="17"/>
        </w:numPr>
      </w:pPr>
      <w:r w:rsidRPr="00BA4973">
        <w:t xml:space="preserve">Other people involved in, or who witnessed the incident resulting in seclusion, are to be </w:t>
      </w:r>
      <w:r w:rsidR="009C669E" w:rsidRPr="00BA4973">
        <w:t>offered</w:t>
      </w:r>
      <w:r w:rsidRPr="00BA4973">
        <w:t xml:space="preserve"> appropriate supports</w:t>
      </w:r>
      <w:r w:rsidR="00904A2E" w:rsidRPr="00BA4973">
        <w:t>, which may include debriefing, if requested</w:t>
      </w:r>
      <w:r w:rsidRPr="00BA4973">
        <w:t xml:space="preserve">. </w:t>
      </w:r>
    </w:p>
    <w:p w14:paraId="032605E8" w14:textId="77777777" w:rsidR="001939FD" w:rsidRDefault="001939FD" w:rsidP="004B0559"/>
    <w:p w14:paraId="0F4F496A" w14:textId="1604586B" w:rsidR="00D02062" w:rsidRDefault="00644D85" w:rsidP="00466E87">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6FC02998"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753C717C" w14:textId="77777777" w:rsidTr="0074223E">
        <w:trPr>
          <w:cantSplit/>
          <w:trHeight w:val="285"/>
        </w:trPr>
        <w:tc>
          <w:tcPr>
            <w:tcW w:w="9158" w:type="dxa"/>
            <w:shd w:val="clear" w:color="auto" w:fill="A6A6A6" w:themeFill="background1" w:themeFillShade="A6"/>
          </w:tcPr>
          <w:p w14:paraId="3A088E00" w14:textId="74F19F6C" w:rsidR="007B6904" w:rsidRPr="003D2D06" w:rsidRDefault="00962C46" w:rsidP="00F138C7">
            <w:pPr>
              <w:pStyle w:val="Heading1"/>
            </w:pPr>
            <w:bookmarkStart w:id="31" w:name="_Toc389473284"/>
            <w:bookmarkStart w:id="32" w:name="_Toc102733725"/>
            <w:r>
              <w:t xml:space="preserve">Section </w:t>
            </w:r>
            <w:r w:rsidR="0055122E">
              <w:t>6</w:t>
            </w:r>
            <w:r w:rsidR="007B6904" w:rsidRPr="003D2D06">
              <w:t xml:space="preserve"> – </w:t>
            </w:r>
            <w:bookmarkEnd w:id="31"/>
            <w:r w:rsidR="0011257C">
              <w:t>Documentation</w:t>
            </w:r>
            <w:bookmarkEnd w:id="32"/>
          </w:p>
        </w:tc>
      </w:tr>
    </w:tbl>
    <w:p w14:paraId="2ADA99EF" w14:textId="77777777" w:rsidR="007B6904" w:rsidRDefault="007B6904" w:rsidP="007B6904">
      <w:pPr>
        <w:pStyle w:val="Heading2"/>
      </w:pPr>
    </w:p>
    <w:p w14:paraId="1F503148" w14:textId="63835EAF" w:rsidR="00414C66" w:rsidRPr="00BA4973" w:rsidRDefault="00D02062" w:rsidP="0085218D">
      <w:pPr>
        <w:pStyle w:val="BodyTextIndent3"/>
        <w:numPr>
          <w:ilvl w:val="0"/>
          <w:numId w:val="19"/>
        </w:numPr>
        <w:spacing w:after="0"/>
        <w:rPr>
          <w:rFonts w:asciiTheme="minorHAnsi" w:hAnsiTheme="minorHAnsi" w:cstheme="minorHAnsi"/>
          <w:sz w:val="24"/>
          <w:szCs w:val="24"/>
        </w:rPr>
      </w:pPr>
      <w:r w:rsidRPr="00BA4973">
        <w:rPr>
          <w:rFonts w:asciiTheme="minorHAnsi" w:hAnsiTheme="minorHAnsi"/>
          <w:sz w:val="24"/>
          <w:szCs w:val="24"/>
        </w:rPr>
        <w:t>When a person is secluded,</w:t>
      </w:r>
      <w:r w:rsidR="00260887">
        <w:rPr>
          <w:rFonts w:asciiTheme="minorHAnsi" w:hAnsiTheme="minorHAnsi"/>
          <w:sz w:val="24"/>
          <w:szCs w:val="24"/>
        </w:rPr>
        <w:t xml:space="preserve"> the </w:t>
      </w:r>
      <w:r w:rsidR="00F83815">
        <w:rPr>
          <w:rFonts w:asciiTheme="minorHAnsi" w:hAnsiTheme="minorHAnsi"/>
          <w:sz w:val="24"/>
          <w:szCs w:val="24"/>
        </w:rPr>
        <w:t>person authorising the seclusion</w:t>
      </w:r>
      <w:r w:rsidR="00260887">
        <w:rPr>
          <w:rFonts w:asciiTheme="minorHAnsi" w:hAnsiTheme="minorHAnsi"/>
          <w:sz w:val="24"/>
          <w:szCs w:val="24"/>
        </w:rPr>
        <w:t xml:space="preserve"> must notify</w:t>
      </w:r>
      <w:r w:rsidRPr="00BA4973">
        <w:rPr>
          <w:rFonts w:asciiTheme="minorHAnsi" w:hAnsiTheme="minorHAnsi"/>
          <w:sz w:val="24"/>
          <w:szCs w:val="24"/>
        </w:rPr>
        <w:t xml:space="preserve"> t</w:t>
      </w:r>
      <w:r w:rsidR="00414C66" w:rsidRPr="00BA4973">
        <w:rPr>
          <w:rFonts w:asciiTheme="minorHAnsi" w:hAnsiTheme="minorHAnsi"/>
          <w:sz w:val="24"/>
          <w:szCs w:val="24"/>
        </w:rPr>
        <w:t>he</w:t>
      </w:r>
      <w:r w:rsidR="00414C66" w:rsidRPr="00BA4973">
        <w:rPr>
          <w:rFonts w:asciiTheme="minorHAnsi" w:hAnsiTheme="minorHAnsi"/>
          <w:b/>
          <w:sz w:val="24"/>
          <w:szCs w:val="24"/>
        </w:rPr>
        <w:t xml:space="preserve"> </w:t>
      </w:r>
      <w:r w:rsidR="00414C66" w:rsidRPr="00BA4973">
        <w:rPr>
          <w:rFonts w:asciiTheme="minorHAnsi" w:hAnsiTheme="minorHAnsi"/>
          <w:sz w:val="24"/>
          <w:szCs w:val="24"/>
        </w:rPr>
        <w:t>Public Advocate, using the Seclusion Form</w:t>
      </w:r>
      <w:r w:rsidR="00247CA8">
        <w:rPr>
          <w:rFonts w:asciiTheme="minorHAnsi" w:hAnsiTheme="minorHAnsi"/>
          <w:sz w:val="24"/>
          <w:szCs w:val="24"/>
        </w:rPr>
        <w:t xml:space="preserve"> (50010)</w:t>
      </w:r>
      <w:r w:rsidR="00414C66" w:rsidRPr="00BA4973">
        <w:rPr>
          <w:rFonts w:asciiTheme="minorHAnsi" w:hAnsiTheme="minorHAnsi"/>
          <w:sz w:val="24"/>
          <w:szCs w:val="24"/>
        </w:rPr>
        <w:t>, available on</w:t>
      </w:r>
      <w:r w:rsidR="006D22A1" w:rsidRPr="00BA4973">
        <w:rPr>
          <w:rFonts w:asciiTheme="minorHAnsi" w:hAnsiTheme="minorHAnsi"/>
          <w:sz w:val="24"/>
          <w:szCs w:val="24"/>
        </w:rPr>
        <w:t xml:space="preserve"> the </w:t>
      </w:r>
      <w:r w:rsidR="00247CA8">
        <w:rPr>
          <w:rFonts w:asciiTheme="minorHAnsi" w:hAnsiTheme="minorHAnsi"/>
          <w:sz w:val="24"/>
          <w:szCs w:val="24"/>
        </w:rPr>
        <w:t>Clinical Forms Register and in MHJHADS Electronic Medical Record</w:t>
      </w:r>
      <w:r w:rsidR="00414C66" w:rsidRPr="00BA4973">
        <w:rPr>
          <w:rFonts w:asciiTheme="minorHAnsi" w:hAnsiTheme="minorHAnsi"/>
          <w:sz w:val="24"/>
          <w:szCs w:val="24"/>
        </w:rPr>
        <w:t xml:space="preserve">. A copy of the Seclusion form must be sent to the Public Advocate within twelve hours at </w:t>
      </w:r>
      <w:hyperlink r:id="rId14" w:history="1">
        <w:r w:rsidR="00414C66" w:rsidRPr="00BA4973">
          <w:rPr>
            <w:rStyle w:val="Hyperlink"/>
            <w:rFonts w:asciiTheme="minorHAnsi" w:hAnsiTheme="minorHAnsi" w:cs="Arial"/>
            <w:sz w:val="24"/>
            <w:szCs w:val="24"/>
          </w:rPr>
          <w:t>JACSPublicAdvocate-MentalHealth@act.gov.au</w:t>
        </w:r>
      </w:hyperlink>
      <w:r w:rsidR="00414C66" w:rsidRPr="00BA4973">
        <w:rPr>
          <w:rFonts w:asciiTheme="minorHAnsi" w:hAnsiTheme="minorHAnsi" w:cs="Arial"/>
          <w:sz w:val="24"/>
          <w:szCs w:val="24"/>
        </w:rPr>
        <w:t xml:space="preserve"> </w:t>
      </w:r>
    </w:p>
    <w:p w14:paraId="50E4D94A" w14:textId="20317ED9" w:rsidR="006D22A1" w:rsidRPr="00BA4973" w:rsidRDefault="006D22A1" w:rsidP="0085218D">
      <w:pPr>
        <w:pStyle w:val="BodyTextIndent3"/>
        <w:numPr>
          <w:ilvl w:val="0"/>
          <w:numId w:val="19"/>
        </w:numPr>
        <w:spacing w:after="0"/>
        <w:rPr>
          <w:rFonts w:asciiTheme="minorHAnsi" w:hAnsiTheme="minorHAnsi" w:cstheme="minorHAnsi"/>
          <w:sz w:val="24"/>
          <w:szCs w:val="24"/>
        </w:rPr>
      </w:pPr>
      <w:r w:rsidRPr="00BA4973">
        <w:rPr>
          <w:rFonts w:asciiTheme="minorHAnsi" w:hAnsiTheme="minorHAnsi" w:cs="Arial"/>
          <w:sz w:val="24"/>
          <w:szCs w:val="24"/>
        </w:rPr>
        <w:t xml:space="preserve">The original Seclusion form must be scanned and entered into the person’s </w:t>
      </w:r>
      <w:r w:rsidR="00247CA8">
        <w:rPr>
          <w:rFonts w:asciiTheme="minorHAnsi" w:hAnsiTheme="minorHAnsi" w:cs="Arial"/>
          <w:sz w:val="24"/>
          <w:szCs w:val="24"/>
        </w:rPr>
        <w:t>clinical record</w:t>
      </w:r>
      <w:r w:rsidRPr="00BA4973">
        <w:rPr>
          <w:rFonts w:asciiTheme="minorHAnsi" w:hAnsiTheme="minorHAnsi" w:cs="Arial"/>
          <w:sz w:val="24"/>
          <w:szCs w:val="24"/>
        </w:rPr>
        <w:t>.</w:t>
      </w:r>
    </w:p>
    <w:p w14:paraId="627F4742" w14:textId="79B2CAF8" w:rsidR="0011257C" w:rsidRPr="00BA4973" w:rsidRDefault="0011257C" w:rsidP="0085218D">
      <w:pPr>
        <w:pStyle w:val="ListBullet"/>
        <w:numPr>
          <w:ilvl w:val="0"/>
          <w:numId w:val="19"/>
        </w:numPr>
      </w:pPr>
      <w:r w:rsidRPr="00BA4973">
        <w:t xml:space="preserve">For each episode of seclusion, an entry needs to be made in the person’s </w:t>
      </w:r>
      <w:r w:rsidR="00152236">
        <w:rPr>
          <w:rFonts w:asciiTheme="minorHAnsi" w:hAnsiTheme="minorHAnsi" w:cs="Arial"/>
          <w:szCs w:val="24"/>
        </w:rPr>
        <w:t>clinical record</w:t>
      </w:r>
      <w:r w:rsidR="007660DC" w:rsidRPr="00BA4973">
        <w:rPr>
          <w:rFonts w:asciiTheme="minorHAnsi" w:hAnsiTheme="minorHAnsi" w:cs="Arial"/>
          <w:szCs w:val="24"/>
        </w:rPr>
        <w:t xml:space="preserve"> </w:t>
      </w:r>
      <w:r w:rsidRPr="00BA4973">
        <w:t>indicating the following:</w:t>
      </w:r>
    </w:p>
    <w:p w14:paraId="47DDA058" w14:textId="31A7C7FD" w:rsidR="0011257C" w:rsidRPr="00BA4973" w:rsidRDefault="006D22A1" w:rsidP="0085218D">
      <w:pPr>
        <w:pStyle w:val="ListBullet"/>
        <w:numPr>
          <w:ilvl w:val="0"/>
          <w:numId w:val="25"/>
        </w:numPr>
        <w:ind w:left="709"/>
      </w:pPr>
      <w:r w:rsidRPr="00BA4973">
        <w:lastRenderedPageBreak/>
        <w:t>When</w:t>
      </w:r>
      <w:r w:rsidR="0011257C" w:rsidRPr="00BA4973">
        <w:t xml:space="preserve"> authorisation of seclusion was obtained by the Consultant Psychiatrist (including the name of the authorising Consultant). </w:t>
      </w:r>
    </w:p>
    <w:p w14:paraId="3C1427A4" w14:textId="77777777" w:rsidR="0011257C" w:rsidRPr="00BA4973" w:rsidRDefault="0011257C" w:rsidP="0085218D">
      <w:pPr>
        <w:pStyle w:val="BodyTextIndent3"/>
        <w:numPr>
          <w:ilvl w:val="0"/>
          <w:numId w:val="25"/>
        </w:numPr>
        <w:spacing w:after="0"/>
        <w:ind w:left="709"/>
        <w:rPr>
          <w:rFonts w:asciiTheme="minorHAnsi" w:hAnsiTheme="minorHAnsi" w:cstheme="minorHAnsi"/>
          <w:sz w:val="24"/>
          <w:szCs w:val="24"/>
        </w:rPr>
      </w:pPr>
      <w:r w:rsidRPr="00BA4973">
        <w:rPr>
          <w:rFonts w:asciiTheme="minorHAnsi" w:hAnsiTheme="minorHAnsi" w:cstheme="minorHAnsi"/>
          <w:color w:val="000000"/>
          <w:sz w:val="24"/>
          <w:szCs w:val="24"/>
          <w:lang w:val="en-US"/>
        </w:rPr>
        <w:t>The date and time of when seclusion was commenced and ceased.</w:t>
      </w:r>
    </w:p>
    <w:p w14:paraId="6C418F59" w14:textId="77777777" w:rsidR="0011257C" w:rsidRPr="00BA4973" w:rsidRDefault="0011257C" w:rsidP="0085218D">
      <w:pPr>
        <w:pStyle w:val="BodyTextIndent3"/>
        <w:numPr>
          <w:ilvl w:val="0"/>
          <w:numId w:val="25"/>
        </w:numPr>
        <w:spacing w:after="0"/>
        <w:ind w:left="709"/>
        <w:rPr>
          <w:rFonts w:asciiTheme="minorHAnsi" w:hAnsiTheme="minorHAnsi" w:cstheme="minorHAnsi"/>
          <w:sz w:val="24"/>
          <w:szCs w:val="24"/>
        </w:rPr>
      </w:pPr>
      <w:r w:rsidRPr="00BA4973">
        <w:rPr>
          <w:rFonts w:asciiTheme="minorHAnsi" w:hAnsiTheme="minorHAnsi" w:cstheme="minorHAnsi"/>
          <w:sz w:val="24"/>
          <w:szCs w:val="24"/>
          <w:lang w:val="en-US"/>
        </w:rPr>
        <w:t xml:space="preserve">A description of the person’s </w:t>
      </w:r>
      <w:proofErr w:type="spellStart"/>
      <w:r w:rsidRPr="00BA4973">
        <w:rPr>
          <w:rFonts w:asciiTheme="minorHAnsi" w:hAnsiTheme="minorHAnsi" w:cstheme="minorHAnsi"/>
          <w:sz w:val="24"/>
          <w:szCs w:val="24"/>
          <w:lang w:val="en-US"/>
        </w:rPr>
        <w:t>behaviour</w:t>
      </w:r>
      <w:proofErr w:type="spellEnd"/>
      <w:r w:rsidRPr="00BA4973">
        <w:rPr>
          <w:rFonts w:asciiTheme="minorHAnsi" w:hAnsiTheme="minorHAnsi" w:cstheme="minorHAnsi"/>
          <w:sz w:val="24"/>
          <w:szCs w:val="24"/>
          <w:lang w:val="en-US"/>
        </w:rPr>
        <w:t xml:space="preserve"> prior to the episode of seclusion.</w:t>
      </w:r>
    </w:p>
    <w:p w14:paraId="2A254231" w14:textId="77777777" w:rsidR="0011257C" w:rsidRPr="00BA4973" w:rsidRDefault="0011257C" w:rsidP="0085218D">
      <w:pPr>
        <w:pStyle w:val="BodyTextIndent3"/>
        <w:numPr>
          <w:ilvl w:val="0"/>
          <w:numId w:val="25"/>
        </w:numPr>
        <w:spacing w:after="0"/>
        <w:ind w:left="709"/>
        <w:rPr>
          <w:rFonts w:asciiTheme="minorHAnsi" w:hAnsiTheme="minorHAnsi" w:cstheme="minorHAnsi"/>
          <w:sz w:val="24"/>
          <w:szCs w:val="24"/>
        </w:rPr>
      </w:pPr>
      <w:r w:rsidRPr="00BA4973">
        <w:rPr>
          <w:rFonts w:asciiTheme="minorHAnsi" w:hAnsiTheme="minorHAnsi" w:cstheme="minorHAnsi"/>
          <w:sz w:val="24"/>
          <w:szCs w:val="24"/>
          <w:lang w:val="en-US"/>
        </w:rPr>
        <w:t>A description of alternatives to seclusion that were implemented, and outcomes where applicable.</w:t>
      </w:r>
    </w:p>
    <w:p w14:paraId="72692B30" w14:textId="77777777" w:rsidR="00F138C7" w:rsidRPr="00BA4973" w:rsidRDefault="0011257C" w:rsidP="0085218D">
      <w:pPr>
        <w:pStyle w:val="BodyTextIndent3"/>
        <w:numPr>
          <w:ilvl w:val="0"/>
          <w:numId w:val="25"/>
        </w:numPr>
        <w:spacing w:after="0"/>
        <w:ind w:left="709"/>
        <w:rPr>
          <w:rFonts w:asciiTheme="minorHAnsi" w:hAnsiTheme="minorHAnsi" w:cstheme="minorHAnsi"/>
          <w:sz w:val="24"/>
          <w:szCs w:val="24"/>
        </w:rPr>
      </w:pPr>
      <w:r w:rsidRPr="00BA4973">
        <w:rPr>
          <w:rFonts w:asciiTheme="minorHAnsi" w:hAnsiTheme="minorHAnsi" w:cstheme="minorHAnsi"/>
          <w:sz w:val="24"/>
          <w:szCs w:val="24"/>
          <w:lang w:val="en-US"/>
        </w:rPr>
        <w:t xml:space="preserve">The explanation given to the person regarding the reason for seclusion and their response. </w:t>
      </w:r>
    </w:p>
    <w:p w14:paraId="47AAC507" w14:textId="19397C74" w:rsidR="0011257C" w:rsidRPr="00BA4973" w:rsidRDefault="0011257C" w:rsidP="0085218D">
      <w:pPr>
        <w:pStyle w:val="BodyTextIndent3"/>
        <w:numPr>
          <w:ilvl w:val="0"/>
          <w:numId w:val="25"/>
        </w:numPr>
        <w:spacing w:after="0"/>
        <w:ind w:left="709"/>
        <w:rPr>
          <w:rFonts w:asciiTheme="minorHAnsi" w:hAnsiTheme="minorHAnsi" w:cstheme="minorHAnsi"/>
          <w:sz w:val="24"/>
          <w:szCs w:val="24"/>
        </w:rPr>
      </w:pPr>
      <w:r w:rsidRPr="00BA4973">
        <w:rPr>
          <w:rFonts w:asciiTheme="minorHAnsi" w:hAnsiTheme="minorHAnsi" w:cstheme="minorHAnsi"/>
          <w:sz w:val="24"/>
          <w:szCs w:val="24"/>
          <w:lang w:val="en-US"/>
        </w:rPr>
        <w:t>If a person undertake</w:t>
      </w:r>
      <w:r w:rsidR="001F2FA5" w:rsidRPr="00BA4973">
        <w:rPr>
          <w:rFonts w:asciiTheme="minorHAnsi" w:hAnsiTheme="minorHAnsi" w:cstheme="minorHAnsi"/>
          <w:sz w:val="24"/>
          <w:szCs w:val="24"/>
          <w:lang w:val="en-US"/>
        </w:rPr>
        <w:t xml:space="preserve">s debriefing about the incident, </w:t>
      </w:r>
      <w:r w:rsidRPr="00BA4973">
        <w:rPr>
          <w:rFonts w:asciiTheme="minorHAnsi" w:hAnsiTheme="minorHAnsi" w:cstheme="minorHAnsi"/>
          <w:sz w:val="24"/>
          <w:szCs w:val="24"/>
          <w:lang w:val="en-US"/>
        </w:rPr>
        <w:t>an outline of this discussion.</w:t>
      </w:r>
    </w:p>
    <w:p w14:paraId="7D55694B" w14:textId="77777777" w:rsidR="0011257C" w:rsidRPr="00BA4973" w:rsidRDefault="0011257C" w:rsidP="0085218D">
      <w:pPr>
        <w:pStyle w:val="BodyTextIndent3"/>
        <w:numPr>
          <w:ilvl w:val="0"/>
          <w:numId w:val="25"/>
        </w:numPr>
        <w:spacing w:after="0"/>
        <w:ind w:left="709"/>
        <w:rPr>
          <w:rFonts w:asciiTheme="minorHAnsi" w:hAnsiTheme="minorHAnsi" w:cstheme="minorHAnsi"/>
          <w:sz w:val="24"/>
          <w:szCs w:val="24"/>
        </w:rPr>
      </w:pPr>
      <w:r w:rsidRPr="00BA4973">
        <w:rPr>
          <w:rFonts w:asciiTheme="minorHAnsi" w:hAnsiTheme="minorHAnsi" w:cstheme="minorHAnsi"/>
          <w:sz w:val="24"/>
          <w:szCs w:val="24"/>
          <w:lang w:val="en-US"/>
        </w:rPr>
        <w:t>The health</w:t>
      </w:r>
      <w:r w:rsidRPr="00BA4973">
        <w:rPr>
          <w:rFonts w:asciiTheme="minorHAnsi" w:hAnsiTheme="minorHAnsi" w:cstheme="minorHAnsi"/>
          <w:b/>
          <w:sz w:val="24"/>
          <w:szCs w:val="24"/>
          <w:lang w:val="en-US"/>
        </w:rPr>
        <w:t xml:space="preserve"> </w:t>
      </w:r>
      <w:r w:rsidRPr="00BA4973">
        <w:rPr>
          <w:rFonts w:asciiTheme="minorHAnsi" w:hAnsiTheme="minorHAnsi" w:cstheme="minorHAnsi"/>
          <w:sz w:val="24"/>
          <w:szCs w:val="24"/>
          <w:lang w:val="en-US"/>
        </w:rPr>
        <w:t>and personal care provided including the administration of medications during seclusion.</w:t>
      </w:r>
      <w:r w:rsidRPr="00BA4973">
        <w:rPr>
          <w:rFonts w:asciiTheme="minorHAnsi" w:hAnsiTheme="minorHAnsi" w:cstheme="minorHAnsi"/>
          <w:b/>
          <w:sz w:val="24"/>
          <w:szCs w:val="24"/>
          <w:lang w:val="en-US"/>
        </w:rPr>
        <w:t xml:space="preserve"> </w:t>
      </w:r>
    </w:p>
    <w:p w14:paraId="50B55496" w14:textId="5D07F1BF" w:rsidR="0011257C" w:rsidRPr="00BA4973" w:rsidRDefault="0011257C" w:rsidP="0085218D">
      <w:pPr>
        <w:pStyle w:val="BodyTextIndent3"/>
        <w:numPr>
          <w:ilvl w:val="0"/>
          <w:numId w:val="25"/>
        </w:numPr>
        <w:spacing w:after="0"/>
        <w:ind w:left="709"/>
        <w:rPr>
          <w:rFonts w:asciiTheme="minorHAnsi" w:hAnsiTheme="minorHAnsi" w:cstheme="minorHAnsi"/>
          <w:sz w:val="24"/>
          <w:szCs w:val="24"/>
        </w:rPr>
      </w:pPr>
      <w:r w:rsidRPr="00BA4973">
        <w:rPr>
          <w:rFonts w:asciiTheme="minorHAnsi" w:hAnsiTheme="minorHAnsi" w:cstheme="minorHAnsi"/>
          <w:sz w:val="24"/>
          <w:szCs w:val="24"/>
        </w:rPr>
        <w:t xml:space="preserve">The psychological </w:t>
      </w:r>
      <w:r w:rsidR="000157C2">
        <w:rPr>
          <w:rFonts w:asciiTheme="minorHAnsi" w:hAnsiTheme="minorHAnsi" w:cstheme="minorHAnsi"/>
          <w:sz w:val="24"/>
          <w:szCs w:val="24"/>
        </w:rPr>
        <w:t>support</w:t>
      </w:r>
      <w:r w:rsidRPr="00BA4973">
        <w:rPr>
          <w:rFonts w:asciiTheme="minorHAnsi" w:hAnsiTheme="minorHAnsi" w:cstheme="minorHAnsi"/>
          <w:sz w:val="24"/>
          <w:szCs w:val="24"/>
        </w:rPr>
        <w:t xml:space="preserve"> and reflection provided for the person and others who witnessed or were involved in the incident. </w:t>
      </w:r>
    </w:p>
    <w:p w14:paraId="577ADF86" w14:textId="18065400" w:rsidR="0011257C" w:rsidRPr="00564566" w:rsidRDefault="00247CA8" w:rsidP="0085218D">
      <w:pPr>
        <w:pStyle w:val="ListBullet"/>
        <w:numPr>
          <w:ilvl w:val="0"/>
          <w:numId w:val="19"/>
        </w:numPr>
        <w:rPr>
          <w:i/>
          <w:iCs/>
        </w:rPr>
      </w:pPr>
      <w:r>
        <w:t>If staff sustain an injury a staff incident report needs to be completed</w:t>
      </w:r>
      <w:r w:rsidR="00260887">
        <w:t xml:space="preserve"> in Riskman</w:t>
      </w:r>
      <w:r w:rsidR="00564566">
        <w:t>,</w:t>
      </w:r>
      <w:r>
        <w:t xml:space="preserve"> </w:t>
      </w:r>
      <w:r w:rsidR="00564566">
        <w:t xml:space="preserve">refer to </w:t>
      </w:r>
      <w:r w:rsidR="00564566" w:rsidRPr="00564566">
        <w:rPr>
          <w:i/>
          <w:iCs/>
        </w:rPr>
        <w:t>Occupational Violence Procedure</w:t>
      </w:r>
      <w:r w:rsidR="00564566">
        <w:t xml:space="preserve">. </w:t>
      </w:r>
      <w:r>
        <w:t>If the person who was secluded sustains an injury or a significant clinical incident led to the seclusion a clinical incident report should be completed</w:t>
      </w:r>
      <w:r w:rsidR="00260887">
        <w:t xml:space="preserve"> in Riskman</w:t>
      </w:r>
      <w:r>
        <w:t>. A seclusion episode</w:t>
      </w:r>
      <w:r w:rsidR="004C6DBF">
        <w:t xml:space="preserve"> with no injury to a person</w:t>
      </w:r>
      <w:r>
        <w:t xml:space="preserve"> is not a clinical incident</w:t>
      </w:r>
      <w:r w:rsidR="00564566">
        <w:t xml:space="preserve">, refer to </w:t>
      </w:r>
      <w:r w:rsidRPr="00564566">
        <w:rPr>
          <w:i/>
          <w:iCs/>
        </w:rPr>
        <w:t>Incident Management</w:t>
      </w:r>
      <w:r w:rsidR="00564566" w:rsidRPr="00564566">
        <w:rPr>
          <w:i/>
          <w:iCs/>
        </w:rPr>
        <w:t xml:space="preserve"> – Clinical</w:t>
      </w:r>
      <w:r w:rsidRPr="00564566">
        <w:rPr>
          <w:i/>
          <w:iCs/>
        </w:rPr>
        <w:t xml:space="preserve"> </w:t>
      </w:r>
      <w:r w:rsidR="00564566" w:rsidRPr="00564566">
        <w:rPr>
          <w:i/>
          <w:iCs/>
        </w:rPr>
        <w:t xml:space="preserve">Procedure. </w:t>
      </w:r>
      <w:r w:rsidRPr="00564566">
        <w:rPr>
          <w:i/>
          <w:iCs/>
        </w:rPr>
        <w:t xml:space="preserve"> </w:t>
      </w:r>
    </w:p>
    <w:p w14:paraId="4D250B55" w14:textId="1D194A6C" w:rsidR="00511263" w:rsidRPr="00BA4973" w:rsidRDefault="00511263" w:rsidP="0085218D">
      <w:pPr>
        <w:pStyle w:val="ListBullet"/>
        <w:numPr>
          <w:ilvl w:val="0"/>
          <w:numId w:val="19"/>
        </w:numPr>
      </w:pPr>
      <w:r w:rsidRPr="00BA4973">
        <w:t>If any restraint, use of force or the forcible giving of medication is used during the seclusion, this must be documented in</w:t>
      </w:r>
      <w:r w:rsidR="00564566">
        <w:t xml:space="preserve"> the person’s clinical record.</w:t>
      </w:r>
      <w:r w:rsidRPr="00BA4973">
        <w:t xml:space="preserve"> </w:t>
      </w:r>
      <w:r w:rsidR="00564566">
        <w:t xml:space="preserve">Refer to </w:t>
      </w:r>
      <w:r w:rsidR="00564566" w:rsidRPr="00564566">
        <w:rPr>
          <w:i/>
          <w:iCs/>
        </w:rPr>
        <w:t>Restraint of Persons under the Mental Health Act Procedure</w:t>
      </w:r>
      <w:r w:rsidR="00564566">
        <w:t>.</w:t>
      </w:r>
    </w:p>
    <w:p w14:paraId="57033746" w14:textId="77777777" w:rsidR="00A7703D" w:rsidRPr="00BA4973" w:rsidRDefault="00A7703D" w:rsidP="0085218D">
      <w:pPr>
        <w:pStyle w:val="ListBullet"/>
        <w:numPr>
          <w:ilvl w:val="0"/>
          <w:numId w:val="19"/>
        </w:numPr>
      </w:pPr>
      <w:r w:rsidRPr="00BA4973">
        <w:t>Seclusion Register:</w:t>
      </w:r>
    </w:p>
    <w:p w14:paraId="69FAEB2B" w14:textId="499FEA31" w:rsidR="00A7703D" w:rsidRPr="00BA4973" w:rsidRDefault="00A0731C" w:rsidP="0085218D">
      <w:pPr>
        <w:pStyle w:val="ListBullet"/>
        <w:numPr>
          <w:ilvl w:val="1"/>
          <w:numId w:val="19"/>
        </w:numPr>
        <w:ind w:left="709"/>
      </w:pPr>
      <w:r w:rsidRPr="00BA4973">
        <w:t>All</w:t>
      </w:r>
      <w:r w:rsidR="00E82BA0" w:rsidRPr="00BA4973">
        <w:t xml:space="preserve"> seclusions </w:t>
      </w:r>
      <w:r w:rsidRPr="00BA4973">
        <w:t>occur</w:t>
      </w:r>
      <w:r w:rsidR="00E82BA0" w:rsidRPr="00BA4973">
        <w:t>ring</w:t>
      </w:r>
      <w:r w:rsidR="00260887">
        <w:t xml:space="preserve"> in</w:t>
      </w:r>
      <w:r w:rsidR="00E82BA0" w:rsidRPr="00BA4973">
        <w:t xml:space="preserve"> the Emergency Department must be documented in the </w:t>
      </w:r>
      <w:r w:rsidR="001F2FA5" w:rsidRPr="00BA4973">
        <w:rPr>
          <w:i/>
        </w:rPr>
        <w:t xml:space="preserve">Emergency Department </w:t>
      </w:r>
      <w:r w:rsidR="00E82BA0" w:rsidRPr="00BA4973">
        <w:rPr>
          <w:i/>
        </w:rPr>
        <w:t>Seclusion Register</w:t>
      </w:r>
      <w:r w:rsidR="00E82BA0" w:rsidRPr="00BA4973">
        <w:t>, available at the nurses</w:t>
      </w:r>
      <w:r w:rsidR="001F2FA5" w:rsidRPr="00BA4973">
        <w:t>’</w:t>
      </w:r>
      <w:r w:rsidR="00E82BA0" w:rsidRPr="00BA4973">
        <w:t xml:space="preserve"> station. </w:t>
      </w:r>
    </w:p>
    <w:p w14:paraId="1E3CC749" w14:textId="6AFEDF49" w:rsidR="00A7703D" w:rsidRPr="00BA4973" w:rsidRDefault="00A7703D" w:rsidP="0085218D">
      <w:pPr>
        <w:pStyle w:val="ListBullet"/>
        <w:numPr>
          <w:ilvl w:val="1"/>
          <w:numId w:val="19"/>
        </w:numPr>
        <w:ind w:left="709"/>
        <w:rPr>
          <w:color w:val="FF0000"/>
        </w:rPr>
      </w:pPr>
      <w:r w:rsidRPr="00BA4973">
        <w:t xml:space="preserve">All </w:t>
      </w:r>
      <w:r w:rsidRPr="00BA4973">
        <w:rPr>
          <w:color w:val="000000" w:themeColor="text1"/>
        </w:rPr>
        <w:t xml:space="preserve">seclusions occurring </w:t>
      </w:r>
      <w:r w:rsidR="00A1176F" w:rsidRPr="00BA4973">
        <w:rPr>
          <w:color w:val="000000" w:themeColor="text1"/>
        </w:rPr>
        <w:t xml:space="preserve">on </w:t>
      </w:r>
      <w:r w:rsidRPr="00BA4973">
        <w:rPr>
          <w:color w:val="000000" w:themeColor="text1"/>
        </w:rPr>
        <w:t xml:space="preserve">the Adolescent </w:t>
      </w:r>
      <w:r w:rsidR="00A1176F" w:rsidRPr="00BA4973">
        <w:rPr>
          <w:color w:val="000000" w:themeColor="text1"/>
        </w:rPr>
        <w:t>Ward</w:t>
      </w:r>
      <w:r w:rsidRPr="00BA4973">
        <w:rPr>
          <w:color w:val="000000" w:themeColor="text1"/>
        </w:rPr>
        <w:t xml:space="preserve"> must be documented in the </w:t>
      </w:r>
      <w:r w:rsidR="007A7D5D" w:rsidRPr="00BA4973">
        <w:rPr>
          <w:i/>
          <w:color w:val="000000" w:themeColor="text1"/>
        </w:rPr>
        <w:t xml:space="preserve">Paediatric </w:t>
      </w:r>
      <w:r w:rsidRPr="00BA4973">
        <w:rPr>
          <w:i/>
          <w:color w:val="000000" w:themeColor="text1"/>
        </w:rPr>
        <w:t>Department Seclusion Register</w:t>
      </w:r>
      <w:r w:rsidRPr="00BA4973">
        <w:rPr>
          <w:color w:val="000000" w:themeColor="text1"/>
        </w:rPr>
        <w:t>, available</w:t>
      </w:r>
      <w:r w:rsidR="007A7D5D" w:rsidRPr="00BA4973">
        <w:rPr>
          <w:color w:val="000000" w:themeColor="text1"/>
        </w:rPr>
        <w:t xml:space="preserve"> in the medication room located in the Adolescent Ward</w:t>
      </w:r>
      <w:r w:rsidRPr="00BA4973">
        <w:rPr>
          <w:color w:val="000000" w:themeColor="text1"/>
        </w:rPr>
        <w:t xml:space="preserve">. </w:t>
      </w:r>
    </w:p>
    <w:p w14:paraId="1FDDFA23" w14:textId="6E48E168" w:rsidR="00A0731C" w:rsidRPr="00A0731C" w:rsidRDefault="00E82BA0" w:rsidP="0085218D">
      <w:pPr>
        <w:pStyle w:val="ListBullet"/>
        <w:numPr>
          <w:ilvl w:val="1"/>
          <w:numId w:val="19"/>
        </w:numPr>
        <w:ind w:left="709"/>
      </w:pPr>
      <w:r>
        <w:t xml:space="preserve">For </w:t>
      </w:r>
      <w:r>
        <w:rPr>
          <w:rFonts w:asciiTheme="minorHAnsi" w:hAnsiTheme="minorHAnsi"/>
        </w:rPr>
        <w:t>all other areas, i</w:t>
      </w:r>
      <w:r w:rsidR="00152236">
        <w:rPr>
          <w:rFonts w:asciiTheme="minorHAnsi" w:hAnsiTheme="minorHAnsi"/>
        </w:rPr>
        <w:t>.</w:t>
      </w:r>
      <w:r>
        <w:rPr>
          <w:rFonts w:asciiTheme="minorHAnsi" w:hAnsiTheme="minorHAnsi"/>
        </w:rPr>
        <w:t>e</w:t>
      </w:r>
      <w:r w:rsidR="00564566">
        <w:rPr>
          <w:rFonts w:asciiTheme="minorHAnsi" w:hAnsiTheme="minorHAnsi"/>
        </w:rPr>
        <w:t>.</w:t>
      </w:r>
      <w:r>
        <w:rPr>
          <w:rFonts w:asciiTheme="minorHAnsi" w:hAnsiTheme="minorHAnsi"/>
        </w:rPr>
        <w:t xml:space="preserve"> AMHU, </w:t>
      </w:r>
      <w:r w:rsidR="00304BEE">
        <w:rPr>
          <w:rFonts w:asciiTheme="minorHAnsi" w:hAnsiTheme="minorHAnsi"/>
        </w:rPr>
        <w:t xml:space="preserve">12b, </w:t>
      </w:r>
      <w:r>
        <w:rPr>
          <w:rFonts w:asciiTheme="minorHAnsi" w:hAnsiTheme="minorHAnsi"/>
        </w:rPr>
        <w:t>MHSSU</w:t>
      </w:r>
      <w:r w:rsidR="00304BEE">
        <w:rPr>
          <w:rFonts w:asciiTheme="minorHAnsi" w:hAnsiTheme="minorHAnsi"/>
        </w:rPr>
        <w:t xml:space="preserve"> and</w:t>
      </w:r>
      <w:r>
        <w:rPr>
          <w:rFonts w:asciiTheme="minorHAnsi" w:hAnsiTheme="minorHAnsi"/>
        </w:rPr>
        <w:t xml:space="preserve"> </w:t>
      </w:r>
      <w:r w:rsidR="00A7703D">
        <w:rPr>
          <w:rFonts w:asciiTheme="minorHAnsi" w:hAnsiTheme="minorHAnsi"/>
        </w:rPr>
        <w:t xml:space="preserve">DMHU, a </w:t>
      </w:r>
      <w:r>
        <w:rPr>
          <w:rFonts w:asciiTheme="minorHAnsi" w:hAnsiTheme="minorHAnsi"/>
        </w:rPr>
        <w:t>register of seclusions</w:t>
      </w:r>
      <w:r w:rsidR="00A7703D">
        <w:rPr>
          <w:rFonts w:asciiTheme="minorHAnsi" w:hAnsiTheme="minorHAnsi"/>
        </w:rPr>
        <w:t xml:space="preserve"> may be printed from </w:t>
      </w:r>
      <w:proofErr w:type="spellStart"/>
      <w:r w:rsidR="00A7703D">
        <w:rPr>
          <w:rFonts w:asciiTheme="minorHAnsi" w:hAnsiTheme="minorHAnsi"/>
        </w:rPr>
        <w:t>MAJICeR</w:t>
      </w:r>
      <w:proofErr w:type="spellEnd"/>
      <w:r>
        <w:rPr>
          <w:rFonts w:asciiTheme="minorHAnsi" w:hAnsiTheme="minorHAnsi"/>
        </w:rPr>
        <w:t xml:space="preserve"> for viewing by the Public Advocate.</w:t>
      </w:r>
    </w:p>
    <w:p w14:paraId="0B42F0BB" w14:textId="77777777" w:rsidR="007B6904" w:rsidRDefault="007B6904" w:rsidP="007B6904">
      <w:pPr>
        <w:rPr>
          <w:rFonts w:cs="Arial"/>
          <w:b/>
          <w:szCs w:val="24"/>
        </w:rPr>
      </w:pPr>
    </w:p>
    <w:p w14:paraId="2219E285" w14:textId="77777777" w:rsidR="007B6904" w:rsidRDefault="00644D85" w:rsidP="007B6904">
      <w:pPr>
        <w:jc w:val="right"/>
        <w:rPr>
          <w:rFonts w:cs="Arial"/>
          <w:b/>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5613BEB7"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5D26FFFF" w14:textId="77777777" w:rsidTr="0074223E">
        <w:trPr>
          <w:cantSplit/>
          <w:trHeight w:val="285"/>
        </w:trPr>
        <w:tc>
          <w:tcPr>
            <w:tcW w:w="9158" w:type="dxa"/>
            <w:shd w:val="clear" w:color="auto" w:fill="A6A6A6" w:themeFill="background1" w:themeFillShade="A6"/>
          </w:tcPr>
          <w:p w14:paraId="4E884760" w14:textId="31776634" w:rsidR="007B6904" w:rsidRPr="00CD1C0E" w:rsidRDefault="00AB4DB5" w:rsidP="004213C3">
            <w:pPr>
              <w:pStyle w:val="Heading1"/>
            </w:pPr>
            <w:bookmarkStart w:id="33" w:name="_Toc102733726"/>
            <w:r>
              <w:t>Evaluation</w:t>
            </w:r>
            <w:bookmarkEnd w:id="33"/>
            <w:r w:rsidR="007B6904">
              <w:t xml:space="preserve"> </w:t>
            </w:r>
          </w:p>
        </w:tc>
      </w:tr>
    </w:tbl>
    <w:p w14:paraId="3C37B679" w14:textId="6E91776F" w:rsidR="007B6904" w:rsidRDefault="00AB4DB5" w:rsidP="007B6904">
      <w:pPr>
        <w:pStyle w:val="Default"/>
        <w:rPr>
          <w:rFonts w:ascii="Calibri" w:hAnsi="Calibri"/>
          <w:b/>
          <w:bCs/>
        </w:rPr>
      </w:pPr>
      <w:r>
        <w:rPr>
          <w:rFonts w:ascii="Calibri" w:hAnsi="Calibri"/>
          <w:b/>
          <w:bCs/>
        </w:rPr>
        <w:t>Outcome</w:t>
      </w:r>
    </w:p>
    <w:p w14:paraId="5D9FDFD9" w14:textId="67E14573" w:rsidR="00AB4DB5" w:rsidRDefault="00152236" w:rsidP="004A2BB4">
      <w:pPr>
        <w:pStyle w:val="ListBullet"/>
      </w:pPr>
      <w:r>
        <w:t>P</w:t>
      </w:r>
      <w:r w:rsidR="00564566">
        <w:t>eople</w:t>
      </w:r>
      <w:r>
        <w:t xml:space="preserve"> assessed as requiring seclusion will be managed as per this procedure.</w:t>
      </w:r>
    </w:p>
    <w:p w14:paraId="7353C9F8" w14:textId="54A7781A" w:rsidR="00564566" w:rsidRDefault="00564566" w:rsidP="004A2BB4">
      <w:pPr>
        <w:pStyle w:val="ListBullet"/>
      </w:pPr>
      <w:r>
        <w:t>Debriefing is offered to people who are placed in seclusion and any witnesses to the event.</w:t>
      </w:r>
    </w:p>
    <w:p w14:paraId="306C1A59" w14:textId="77777777" w:rsidR="00152236" w:rsidRPr="00152236" w:rsidRDefault="00152236" w:rsidP="007B6904">
      <w:pPr>
        <w:pStyle w:val="Default"/>
        <w:rPr>
          <w:rFonts w:ascii="Calibri" w:hAnsi="Calibri"/>
        </w:rPr>
      </w:pPr>
    </w:p>
    <w:p w14:paraId="242BB939" w14:textId="1293AC5A" w:rsidR="00AB4DB5" w:rsidRPr="00AB4DB5" w:rsidRDefault="00AB4DB5" w:rsidP="007B6904">
      <w:pPr>
        <w:pStyle w:val="Default"/>
        <w:rPr>
          <w:rFonts w:ascii="Calibri" w:hAnsi="Calibri"/>
          <w:b/>
          <w:bCs/>
        </w:rPr>
      </w:pPr>
      <w:r>
        <w:rPr>
          <w:rFonts w:ascii="Calibri" w:hAnsi="Calibri"/>
          <w:b/>
          <w:bCs/>
        </w:rPr>
        <w:t>Measures</w:t>
      </w:r>
    </w:p>
    <w:p w14:paraId="0EDA975E" w14:textId="2ACA44E9" w:rsidR="00152236" w:rsidRPr="00152236" w:rsidRDefault="00152236" w:rsidP="004A2BB4">
      <w:pPr>
        <w:pStyle w:val="ListBullet"/>
        <w:rPr>
          <w:i/>
        </w:rPr>
      </w:pPr>
      <w:r>
        <w:t xml:space="preserve">Monthly review of </w:t>
      </w:r>
      <w:r w:rsidR="004A2BB4">
        <w:t xml:space="preserve">each </w:t>
      </w:r>
      <w:r>
        <w:t xml:space="preserve">seclusion </w:t>
      </w:r>
      <w:r w:rsidR="00A32F69">
        <w:t>episode</w:t>
      </w:r>
      <w:r w:rsidR="004A2BB4">
        <w:t xml:space="preserve"> at the</w:t>
      </w:r>
      <w:r w:rsidR="00A32F69">
        <w:t xml:space="preserve"> </w:t>
      </w:r>
      <w:r w:rsidR="00564566">
        <w:t>Restraint, Seclusion and Restrictive Practices Committee</w:t>
      </w:r>
      <w:r w:rsidR="00A32F69">
        <w:t xml:space="preserve">. </w:t>
      </w:r>
    </w:p>
    <w:p w14:paraId="6B3444E7" w14:textId="01D58C4B" w:rsidR="00152236" w:rsidRDefault="00152236" w:rsidP="00152236">
      <w:pPr>
        <w:pStyle w:val="Default"/>
        <w:rPr>
          <w:rFonts w:ascii="Calibri" w:hAnsi="Calibri" w:cs="Arial"/>
          <w:i/>
          <w:color w:val="auto"/>
          <w:lang w:eastAsia="en-US"/>
        </w:rPr>
      </w:pPr>
    </w:p>
    <w:p w14:paraId="30F59518" w14:textId="77777777" w:rsidR="007B6904" w:rsidRPr="00AC7025" w:rsidRDefault="00644D85" w:rsidP="00AC7025">
      <w:pPr>
        <w:pStyle w:val="Default"/>
        <w:jc w:val="right"/>
        <w:rPr>
          <w:rFonts w:ascii="Calibri" w:hAnsi="Calibri" w:cs="Arial"/>
          <w:i/>
          <w:color w:val="auto"/>
          <w:lang w:eastAsia="en-US"/>
        </w:rPr>
      </w:pPr>
      <w:hyperlink w:anchor="Contents" w:history="1">
        <w:r w:rsidR="007B6904" w:rsidRPr="00590902">
          <w:rPr>
            <w:rStyle w:val="Hyperlink"/>
            <w:rFonts w:ascii="Calibri" w:hAnsi="Calibri" w:cs="Arial"/>
            <w:i/>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4BA12935" w14:textId="77777777" w:rsidTr="0074223E">
        <w:trPr>
          <w:cantSplit/>
          <w:trHeight w:val="285"/>
        </w:trPr>
        <w:tc>
          <w:tcPr>
            <w:tcW w:w="9158" w:type="dxa"/>
            <w:shd w:val="clear" w:color="auto" w:fill="A6A6A6" w:themeFill="background1" w:themeFillShade="A6"/>
          </w:tcPr>
          <w:p w14:paraId="5865920F" w14:textId="77777777" w:rsidR="007B6904" w:rsidRPr="00CD1C0E" w:rsidRDefault="00FF56DD" w:rsidP="00FF56DD">
            <w:pPr>
              <w:pStyle w:val="Heading1"/>
            </w:pPr>
            <w:bookmarkStart w:id="34" w:name="_Toc389473287"/>
            <w:bookmarkStart w:id="35" w:name="_Toc102733727"/>
            <w:r>
              <w:lastRenderedPageBreak/>
              <w:t xml:space="preserve">Related Policies, </w:t>
            </w:r>
            <w:r w:rsidR="007B6904">
              <w:t>Procedures</w:t>
            </w:r>
            <w:bookmarkEnd w:id="34"/>
            <w:r>
              <w:t>, Guidelines and Legislation</w:t>
            </w:r>
            <w:bookmarkEnd w:id="35"/>
          </w:p>
        </w:tc>
      </w:tr>
    </w:tbl>
    <w:p w14:paraId="00B6B558" w14:textId="77777777" w:rsidR="007B6904" w:rsidRDefault="007B6904" w:rsidP="007B6904">
      <w:pPr>
        <w:rPr>
          <w:szCs w:val="24"/>
        </w:rPr>
      </w:pPr>
    </w:p>
    <w:p w14:paraId="38EE6E2D" w14:textId="77777777" w:rsidR="006D22A1" w:rsidRPr="006D22A1" w:rsidRDefault="006D22A1" w:rsidP="006D22A1">
      <w:pPr>
        <w:rPr>
          <w:b/>
        </w:rPr>
      </w:pPr>
      <w:r w:rsidRPr="006D22A1">
        <w:rPr>
          <w:b/>
        </w:rPr>
        <w:t>Policies</w:t>
      </w:r>
    </w:p>
    <w:p w14:paraId="594B69EA" w14:textId="6B8B16B5" w:rsidR="006D22A1" w:rsidRDefault="006D22A1" w:rsidP="006D22A1">
      <w:pPr>
        <w:numPr>
          <w:ilvl w:val="0"/>
          <w:numId w:val="1"/>
        </w:numPr>
        <w:tabs>
          <w:tab w:val="clear" w:pos="1080"/>
        </w:tabs>
        <w:ind w:left="426" w:hanging="426"/>
      </w:pPr>
      <w:r w:rsidRPr="006D22A1">
        <w:t>Searching a Consumer’s Person</w:t>
      </w:r>
      <w:r w:rsidR="00A32F69">
        <w:t xml:space="preserve"> or</w:t>
      </w:r>
      <w:r w:rsidRPr="006D22A1">
        <w:t xml:space="preserve"> Property </w:t>
      </w:r>
    </w:p>
    <w:p w14:paraId="51F3059B" w14:textId="6AF881AD" w:rsidR="00A32F69" w:rsidRDefault="00A32F69" w:rsidP="006D22A1">
      <w:pPr>
        <w:numPr>
          <w:ilvl w:val="0"/>
          <w:numId w:val="1"/>
        </w:numPr>
        <w:tabs>
          <w:tab w:val="clear" w:pos="1080"/>
        </w:tabs>
        <w:ind w:left="426" w:hanging="426"/>
      </w:pPr>
      <w:r>
        <w:t>Occupational Violence</w:t>
      </w:r>
    </w:p>
    <w:p w14:paraId="40E74F1A" w14:textId="19B48285" w:rsidR="00A32F69" w:rsidRDefault="00A32F69" w:rsidP="006D22A1">
      <w:pPr>
        <w:numPr>
          <w:ilvl w:val="0"/>
          <w:numId w:val="1"/>
        </w:numPr>
        <w:tabs>
          <w:tab w:val="clear" w:pos="1080"/>
        </w:tabs>
        <w:ind w:left="426" w:hanging="426"/>
      </w:pPr>
      <w:r>
        <w:t>Informed Consent (</w:t>
      </w:r>
      <w:r w:rsidR="0066176F">
        <w:t>C</w:t>
      </w:r>
      <w:r>
        <w:t>linical)</w:t>
      </w:r>
    </w:p>
    <w:p w14:paraId="3D2B0EA6" w14:textId="77777777" w:rsidR="006D22A1" w:rsidRPr="006D22A1" w:rsidRDefault="006D22A1" w:rsidP="006D22A1">
      <w:pPr>
        <w:rPr>
          <w:rFonts w:cs="Arial"/>
          <w:szCs w:val="24"/>
        </w:rPr>
      </w:pPr>
    </w:p>
    <w:p w14:paraId="37DDCB93" w14:textId="77777777" w:rsidR="006D22A1" w:rsidRPr="006D22A1" w:rsidRDefault="006D22A1" w:rsidP="006D22A1">
      <w:pPr>
        <w:rPr>
          <w:b/>
        </w:rPr>
      </w:pPr>
      <w:r w:rsidRPr="006D22A1">
        <w:rPr>
          <w:b/>
        </w:rPr>
        <w:t>Procedures</w:t>
      </w:r>
    </w:p>
    <w:p w14:paraId="740B9079" w14:textId="07DA89E2" w:rsidR="00CE029C" w:rsidRPr="006D22A1" w:rsidRDefault="00CE029C" w:rsidP="00CE029C">
      <w:pPr>
        <w:numPr>
          <w:ilvl w:val="0"/>
          <w:numId w:val="1"/>
        </w:numPr>
        <w:tabs>
          <w:tab w:val="clear" w:pos="1080"/>
        </w:tabs>
        <w:ind w:left="426" w:hanging="426"/>
      </w:pPr>
      <w:r>
        <w:t xml:space="preserve">Restraint of a person detained under the </w:t>
      </w:r>
      <w:r>
        <w:rPr>
          <w:i/>
          <w:iCs/>
        </w:rPr>
        <w:t>M</w:t>
      </w:r>
      <w:r w:rsidRPr="00CE029C">
        <w:rPr>
          <w:i/>
          <w:iCs/>
        </w:rPr>
        <w:t>ental Health Act</w:t>
      </w:r>
      <w:r>
        <w:t xml:space="preserve"> 205</w:t>
      </w:r>
    </w:p>
    <w:p w14:paraId="52D79500" w14:textId="63F5E3EF" w:rsidR="006D22A1" w:rsidRPr="006D22A1" w:rsidRDefault="006D22A1" w:rsidP="006D22A1">
      <w:pPr>
        <w:numPr>
          <w:ilvl w:val="0"/>
          <w:numId w:val="1"/>
        </w:numPr>
        <w:tabs>
          <w:tab w:val="clear" w:pos="1080"/>
        </w:tabs>
        <w:ind w:left="426" w:hanging="426"/>
        <w:rPr>
          <w:rFonts w:cs="Arial"/>
        </w:rPr>
      </w:pPr>
      <w:r w:rsidRPr="006D22A1">
        <w:t xml:space="preserve">Adult Mental Health </w:t>
      </w:r>
      <w:r w:rsidR="000B0C44">
        <w:t>Unit</w:t>
      </w:r>
    </w:p>
    <w:p w14:paraId="24E1A284" w14:textId="07BA127A" w:rsidR="006D22A1" w:rsidRPr="006D22A1" w:rsidRDefault="006D22A1" w:rsidP="006D22A1">
      <w:pPr>
        <w:numPr>
          <w:ilvl w:val="0"/>
          <w:numId w:val="1"/>
        </w:numPr>
        <w:tabs>
          <w:tab w:val="clear" w:pos="1080"/>
        </w:tabs>
        <w:ind w:left="426" w:hanging="426"/>
      </w:pPr>
      <w:proofErr w:type="spellStart"/>
      <w:r w:rsidRPr="006D22A1">
        <w:t>Dhulwa</w:t>
      </w:r>
      <w:proofErr w:type="spellEnd"/>
      <w:r w:rsidRPr="006D22A1">
        <w:t xml:space="preserve"> Mental Health Unit Prohibited and Restricted Items and Items Requiring Approval </w:t>
      </w:r>
    </w:p>
    <w:p w14:paraId="7F245700" w14:textId="54F83D00" w:rsidR="006D22A1" w:rsidRPr="006D22A1" w:rsidRDefault="006D22A1" w:rsidP="006D22A1">
      <w:pPr>
        <w:numPr>
          <w:ilvl w:val="0"/>
          <w:numId w:val="1"/>
        </w:numPr>
        <w:tabs>
          <w:tab w:val="clear" w:pos="1080"/>
        </w:tabs>
        <w:ind w:left="426" w:hanging="426"/>
      </w:pPr>
      <w:r w:rsidRPr="006D22A1">
        <w:t xml:space="preserve">Emergency Department and Mental Health Interface </w:t>
      </w:r>
    </w:p>
    <w:p w14:paraId="302A8BEB" w14:textId="24F87AC8" w:rsidR="006D22A1" w:rsidRPr="006D22A1" w:rsidRDefault="00A32F69" w:rsidP="006D22A1">
      <w:pPr>
        <w:numPr>
          <w:ilvl w:val="0"/>
          <w:numId w:val="1"/>
        </w:numPr>
        <w:tabs>
          <w:tab w:val="clear" w:pos="1080"/>
        </w:tabs>
        <w:ind w:left="426" w:hanging="426"/>
      </w:pPr>
      <w:r>
        <w:t>Occupational Violence</w:t>
      </w:r>
    </w:p>
    <w:p w14:paraId="6B468604" w14:textId="7F7771F1" w:rsidR="006D22A1" w:rsidRPr="00A32F69" w:rsidRDefault="00A32F69" w:rsidP="006D22A1">
      <w:pPr>
        <w:numPr>
          <w:ilvl w:val="0"/>
          <w:numId w:val="1"/>
        </w:numPr>
        <w:tabs>
          <w:tab w:val="clear" w:pos="1080"/>
        </w:tabs>
        <w:ind w:left="426" w:hanging="426"/>
        <w:rPr>
          <w:rFonts w:cs="Arial"/>
        </w:rPr>
      </w:pPr>
      <w:r>
        <w:t>Patient Identification and Procedure Matching</w:t>
      </w:r>
    </w:p>
    <w:p w14:paraId="245B2F67" w14:textId="74FB04B5" w:rsidR="00A32F69" w:rsidRPr="00A32F69" w:rsidRDefault="00A32F69" w:rsidP="006D22A1">
      <w:pPr>
        <w:numPr>
          <w:ilvl w:val="0"/>
          <w:numId w:val="1"/>
        </w:numPr>
        <w:tabs>
          <w:tab w:val="clear" w:pos="1080"/>
        </w:tabs>
        <w:ind w:left="426" w:hanging="426"/>
        <w:rPr>
          <w:rFonts w:cs="Arial"/>
        </w:rPr>
      </w:pPr>
      <w:r>
        <w:t>Clinical Handover</w:t>
      </w:r>
    </w:p>
    <w:p w14:paraId="5CF08232" w14:textId="7FDE9DFE" w:rsidR="00A32F69" w:rsidRPr="00A32F69" w:rsidRDefault="00A32F69" w:rsidP="006D22A1">
      <w:pPr>
        <w:numPr>
          <w:ilvl w:val="0"/>
          <w:numId w:val="1"/>
        </w:numPr>
        <w:tabs>
          <w:tab w:val="clear" w:pos="1080"/>
        </w:tabs>
        <w:ind w:left="426" w:hanging="426"/>
        <w:rPr>
          <w:rFonts w:cs="Arial"/>
        </w:rPr>
      </w:pPr>
      <w:r>
        <w:t>Advance Agreements, Advance Consent Directions and Nominated Persons under the Mental Health Act 2015</w:t>
      </w:r>
    </w:p>
    <w:p w14:paraId="1AAABBD5" w14:textId="7D0B5BD8" w:rsidR="00CE029C" w:rsidRPr="00CE029C" w:rsidRDefault="00A32F69" w:rsidP="00CE029C">
      <w:pPr>
        <w:numPr>
          <w:ilvl w:val="0"/>
          <w:numId w:val="1"/>
        </w:numPr>
        <w:tabs>
          <w:tab w:val="clear" w:pos="1080"/>
        </w:tabs>
        <w:ind w:left="426" w:hanging="426"/>
        <w:rPr>
          <w:rFonts w:cs="Arial"/>
        </w:rPr>
      </w:pPr>
      <w:r>
        <w:t>Care of Persons subject to Psychiatric Treatment Orders (PTOs) with or without a Restriction Order (RO)</w:t>
      </w:r>
    </w:p>
    <w:p w14:paraId="0B904AE2" w14:textId="2D36CCAB" w:rsidR="006D22A1" w:rsidRPr="00A32F69" w:rsidRDefault="006D22A1" w:rsidP="00A32F69">
      <w:pPr>
        <w:contextualSpacing/>
        <w:rPr>
          <w:rFonts w:cs="Arial"/>
          <w:szCs w:val="24"/>
        </w:rPr>
      </w:pPr>
    </w:p>
    <w:p w14:paraId="3995644B" w14:textId="77777777" w:rsidR="006D22A1" w:rsidRPr="006D22A1" w:rsidRDefault="006D22A1" w:rsidP="006D22A1">
      <w:pPr>
        <w:rPr>
          <w:b/>
        </w:rPr>
      </w:pPr>
      <w:r w:rsidRPr="006D22A1">
        <w:rPr>
          <w:b/>
        </w:rPr>
        <w:t>Legislation</w:t>
      </w:r>
    </w:p>
    <w:p w14:paraId="333560D2" w14:textId="77777777" w:rsidR="006D22A1" w:rsidRPr="006D22A1" w:rsidRDefault="006D22A1" w:rsidP="006D22A1">
      <w:pPr>
        <w:numPr>
          <w:ilvl w:val="0"/>
          <w:numId w:val="1"/>
        </w:numPr>
        <w:tabs>
          <w:tab w:val="clear" w:pos="1080"/>
        </w:tabs>
        <w:ind w:left="426" w:hanging="426"/>
        <w:rPr>
          <w:i/>
        </w:rPr>
      </w:pPr>
      <w:r w:rsidRPr="006D22A1">
        <w:rPr>
          <w:i/>
        </w:rPr>
        <w:t>Mental Health Act 2015</w:t>
      </w:r>
    </w:p>
    <w:p w14:paraId="4A903420" w14:textId="77777777" w:rsidR="006D22A1" w:rsidRPr="006D22A1" w:rsidRDefault="006D22A1" w:rsidP="006D22A1">
      <w:pPr>
        <w:numPr>
          <w:ilvl w:val="0"/>
          <w:numId w:val="1"/>
        </w:numPr>
        <w:tabs>
          <w:tab w:val="clear" w:pos="1080"/>
        </w:tabs>
        <w:ind w:left="426" w:hanging="426"/>
        <w:rPr>
          <w:i/>
        </w:rPr>
      </w:pPr>
      <w:r w:rsidRPr="006D22A1">
        <w:rPr>
          <w:i/>
        </w:rPr>
        <w:t>Human Rights Act 2004</w:t>
      </w:r>
    </w:p>
    <w:p w14:paraId="192C9741" w14:textId="5C08A2F3" w:rsidR="006D22A1" w:rsidRPr="006D22A1" w:rsidRDefault="006D22A1" w:rsidP="006D22A1">
      <w:pPr>
        <w:numPr>
          <w:ilvl w:val="0"/>
          <w:numId w:val="1"/>
        </w:numPr>
        <w:tabs>
          <w:tab w:val="clear" w:pos="1080"/>
        </w:tabs>
        <w:ind w:left="426" w:hanging="426"/>
        <w:rPr>
          <w:i/>
        </w:rPr>
      </w:pPr>
      <w:r w:rsidRPr="006D22A1">
        <w:rPr>
          <w:i/>
        </w:rPr>
        <w:t xml:space="preserve">Children and Young People Act 2008 </w:t>
      </w:r>
    </w:p>
    <w:p w14:paraId="5EB3541B" w14:textId="436CC896" w:rsidR="006D22A1" w:rsidRPr="006D22A1" w:rsidRDefault="00794F47" w:rsidP="006D22A1">
      <w:pPr>
        <w:numPr>
          <w:ilvl w:val="0"/>
          <w:numId w:val="1"/>
        </w:numPr>
        <w:tabs>
          <w:tab w:val="clear" w:pos="1080"/>
        </w:tabs>
        <w:ind w:left="426" w:hanging="426"/>
        <w:rPr>
          <w:i/>
        </w:rPr>
      </w:pPr>
      <w:r>
        <w:rPr>
          <w:i/>
        </w:rPr>
        <w:t>Human Rights Commission Act 2005</w:t>
      </w:r>
    </w:p>
    <w:p w14:paraId="20AE7231" w14:textId="4F98413B" w:rsidR="006D22A1" w:rsidRDefault="006D22A1" w:rsidP="006D22A1">
      <w:pPr>
        <w:numPr>
          <w:ilvl w:val="0"/>
          <w:numId w:val="1"/>
        </w:numPr>
        <w:tabs>
          <w:tab w:val="clear" w:pos="1080"/>
        </w:tabs>
        <w:ind w:left="426" w:hanging="426"/>
        <w:rPr>
          <w:i/>
        </w:rPr>
      </w:pPr>
      <w:r w:rsidRPr="006D22A1">
        <w:rPr>
          <w:i/>
        </w:rPr>
        <w:t>Work Health and Safety Act 2011</w:t>
      </w:r>
    </w:p>
    <w:p w14:paraId="1F0B5D43" w14:textId="12058B3D" w:rsidR="00A32F69" w:rsidRDefault="00A32F69" w:rsidP="00A32F69">
      <w:pPr>
        <w:rPr>
          <w:i/>
        </w:rPr>
      </w:pPr>
    </w:p>
    <w:p w14:paraId="79BB69F7" w14:textId="05BAA47F" w:rsidR="00A32F69" w:rsidRDefault="00A32F69" w:rsidP="00A32F69">
      <w:pPr>
        <w:rPr>
          <w:b/>
          <w:bCs/>
          <w:iCs/>
        </w:rPr>
      </w:pPr>
      <w:r w:rsidRPr="00A32F69">
        <w:rPr>
          <w:b/>
          <w:bCs/>
          <w:iCs/>
        </w:rPr>
        <w:t xml:space="preserve">Other </w:t>
      </w:r>
    </w:p>
    <w:p w14:paraId="76598CC8" w14:textId="3B476236" w:rsidR="006930D3" w:rsidRPr="00A32F69" w:rsidRDefault="00A32F69" w:rsidP="00A32F69">
      <w:pPr>
        <w:pStyle w:val="ListBullet"/>
      </w:pPr>
      <w:r>
        <w:t>Australian Charter of Healthcare Rights</w:t>
      </w:r>
    </w:p>
    <w:p w14:paraId="266D8EB1" w14:textId="77777777" w:rsidR="007B6904" w:rsidRPr="00DE4E25" w:rsidRDefault="007B6904" w:rsidP="007B6904">
      <w:pPr>
        <w:jc w:val="right"/>
        <w:rPr>
          <w:szCs w:val="24"/>
        </w:rPr>
      </w:pPr>
    </w:p>
    <w:p w14:paraId="5407DEFC" w14:textId="6461F64A" w:rsidR="00FF56DD" w:rsidRDefault="00644D85" w:rsidP="007B6904">
      <w:pPr>
        <w:jc w:val="right"/>
        <w:rPr>
          <w:rStyle w:val="Hyperlink"/>
          <w:rFonts w:cs="Arial"/>
          <w:i/>
          <w:szCs w:val="24"/>
        </w:rPr>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5D1FBD" w:rsidRPr="000F1F60" w14:paraId="36513B28" w14:textId="77777777" w:rsidTr="00CD3687">
        <w:trPr>
          <w:cantSplit/>
          <w:trHeight w:val="285"/>
        </w:trPr>
        <w:tc>
          <w:tcPr>
            <w:tcW w:w="9158" w:type="dxa"/>
            <w:shd w:val="clear" w:color="auto" w:fill="A6A6A6" w:themeFill="background1" w:themeFillShade="A6"/>
          </w:tcPr>
          <w:p w14:paraId="23F62E0C" w14:textId="411B4AAD" w:rsidR="005D1FBD" w:rsidRPr="000F1F60" w:rsidRDefault="005D1FBD" w:rsidP="00CD3687">
            <w:pPr>
              <w:pStyle w:val="Heading1"/>
            </w:pPr>
            <w:bookmarkStart w:id="36" w:name="_Toc102733728"/>
            <w:r>
              <w:t>References</w:t>
            </w:r>
            <w:bookmarkEnd w:id="36"/>
          </w:p>
        </w:tc>
      </w:tr>
    </w:tbl>
    <w:p w14:paraId="1D325B16" w14:textId="1EA9C843" w:rsidR="005D1FBD" w:rsidRPr="005D1FBD" w:rsidRDefault="005D1FBD" w:rsidP="005D1FBD">
      <w:pPr>
        <w:pStyle w:val="ListParagraph"/>
        <w:numPr>
          <w:ilvl w:val="0"/>
          <w:numId w:val="30"/>
        </w:numPr>
        <w:rPr>
          <w:rStyle w:val="Hyperlink"/>
          <w:rFonts w:cs="Arial"/>
          <w:i/>
          <w:color w:val="auto"/>
        </w:rPr>
      </w:pPr>
      <w:r>
        <w:rPr>
          <w:rStyle w:val="Hyperlink"/>
          <w:rFonts w:cs="Arial"/>
          <w:iCs/>
          <w:color w:val="auto"/>
          <w:u w:val="none"/>
        </w:rPr>
        <w:t xml:space="preserve">SA Health, 2015, Restraint and Seclusion in Mental Health Services Policy Guideline. Accessed at: </w:t>
      </w:r>
      <w:hyperlink r:id="rId15" w:history="1">
        <w:r w:rsidRPr="001D449E">
          <w:rPr>
            <w:rStyle w:val="Hyperlink"/>
            <w:rFonts w:cs="Arial"/>
            <w:iCs/>
          </w:rPr>
          <w:t>https://www.sahealth.sa.gov.au/wps/wcm/connect/5dd2f58048f79928929df70e3d7ae4ad/Guideline_restraint+and+seclusion_july2015.pdf?MOD=AJPERES</w:t>
        </w:r>
      </w:hyperlink>
      <w:r>
        <w:rPr>
          <w:rStyle w:val="Hyperlink"/>
          <w:rFonts w:cs="Arial"/>
          <w:iCs/>
          <w:color w:val="auto"/>
          <w:u w:val="none"/>
        </w:rPr>
        <w:t xml:space="preserve">    Accessed on 21/02/2022</w:t>
      </w:r>
    </w:p>
    <w:p w14:paraId="75723398" w14:textId="4D78B3BC" w:rsidR="005D1FBD" w:rsidRPr="00660C41" w:rsidRDefault="005D1FBD" w:rsidP="005D1FBD">
      <w:pPr>
        <w:pStyle w:val="ListParagraph"/>
        <w:numPr>
          <w:ilvl w:val="0"/>
          <w:numId w:val="30"/>
        </w:numPr>
        <w:rPr>
          <w:rStyle w:val="Hyperlink"/>
          <w:rFonts w:cs="Arial"/>
          <w:i/>
          <w:color w:val="auto"/>
        </w:rPr>
      </w:pPr>
      <w:r>
        <w:rPr>
          <w:rStyle w:val="Hyperlink"/>
          <w:rFonts w:cs="Arial"/>
          <w:iCs/>
          <w:color w:val="auto"/>
          <w:u w:val="none"/>
        </w:rPr>
        <w:t xml:space="preserve">ACT legislation, 2021. Mental Health Act 2015.  Accessed at </w:t>
      </w:r>
      <w:hyperlink r:id="rId16" w:history="1">
        <w:r w:rsidRPr="001D449E">
          <w:rPr>
            <w:rStyle w:val="Hyperlink"/>
            <w:rFonts w:cs="Arial"/>
            <w:iCs/>
          </w:rPr>
          <w:t>https://www.legislation.act.gov.au/a/2015-38</w:t>
        </w:r>
      </w:hyperlink>
      <w:r>
        <w:rPr>
          <w:rStyle w:val="Hyperlink"/>
          <w:rFonts w:cs="Arial"/>
          <w:iCs/>
          <w:color w:val="auto"/>
          <w:u w:val="none"/>
        </w:rPr>
        <w:t xml:space="preserve"> </w:t>
      </w:r>
    </w:p>
    <w:p w14:paraId="2A9416A7" w14:textId="1A79CB49" w:rsidR="00660C41" w:rsidRPr="005D1FBD" w:rsidRDefault="00660C41" w:rsidP="005D1FBD">
      <w:pPr>
        <w:pStyle w:val="ListParagraph"/>
        <w:numPr>
          <w:ilvl w:val="0"/>
          <w:numId w:val="30"/>
        </w:numPr>
        <w:rPr>
          <w:rStyle w:val="Hyperlink"/>
          <w:rFonts w:cs="Arial"/>
          <w:i/>
          <w:color w:val="auto"/>
        </w:rPr>
      </w:pPr>
      <w:r>
        <w:rPr>
          <w:rStyle w:val="Hyperlink"/>
          <w:rFonts w:cs="Arial"/>
          <w:iCs/>
          <w:color w:val="auto"/>
          <w:u w:val="none"/>
        </w:rPr>
        <w:t xml:space="preserve">NSW Health, 2020. Seclusion and Restraint in NSW Health Settings Policy Directive. Accessed at: </w:t>
      </w:r>
      <w:hyperlink r:id="rId17" w:history="1">
        <w:r w:rsidRPr="001D449E">
          <w:rPr>
            <w:rStyle w:val="Hyperlink"/>
            <w:rFonts w:cs="Arial"/>
            <w:iCs/>
          </w:rPr>
          <w:t>https://www1.health.nsw.gov.au/pds/ActivePDSDocuments/PD2020_004.pdf</w:t>
        </w:r>
      </w:hyperlink>
      <w:r>
        <w:rPr>
          <w:rStyle w:val="Hyperlink"/>
          <w:rFonts w:cs="Arial"/>
          <w:iCs/>
          <w:color w:val="auto"/>
          <w:u w:val="none"/>
        </w:rPr>
        <w:t xml:space="preserve">     Accessed on 21/02/2022.</w:t>
      </w:r>
    </w:p>
    <w:p w14:paraId="52DC3116" w14:textId="359EA35E" w:rsidR="005D1FBD" w:rsidRDefault="00644D85" w:rsidP="007B6904">
      <w:pPr>
        <w:jc w:val="right"/>
      </w:pPr>
      <w:hyperlink w:anchor="Contents" w:history="1">
        <w:r w:rsidR="005D1FBD"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F56DD" w:rsidRPr="000F1F60" w14:paraId="6EAB92EC" w14:textId="77777777" w:rsidTr="0074223E">
        <w:trPr>
          <w:cantSplit/>
          <w:trHeight w:val="285"/>
        </w:trPr>
        <w:tc>
          <w:tcPr>
            <w:tcW w:w="9158" w:type="dxa"/>
            <w:shd w:val="clear" w:color="auto" w:fill="A6A6A6" w:themeFill="background1" w:themeFillShade="A6"/>
          </w:tcPr>
          <w:p w14:paraId="4D025CB6" w14:textId="77777777" w:rsidR="00FF56DD" w:rsidRPr="000F1F60" w:rsidRDefault="00FF56DD" w:rsidP="004213C3">
            <w:pPr>
              <w:pStyle w:val="Heading1"/>
            </w:pPr>
            <w:bookmarkStart w:id="37" w:name="_Toc102733729"/>
            <w:r>
              <w:t>Definition of Terms</w:t>
            </w:r>
            <w:bookmarkEnd w:id="37"/>
          </w:p>
        </w:tc>
      </w:tr>
    </w:tbl>
    <w:p w14:paraId="2A841872" w14:textId="77777777" w:rsidR="00CF65F5" w:rsidRDefault="00CF65F5" w:rsidP="0080797E">
      <w:pPr>
        <w:rPr>
          <w:rFonts w:asciiTheme="minorHAnsi" w:hAnsiTheme="minorHAnsi" w:cstheme="minorHAnsi"/>
          <w:b/>
          <w:szCs w:val="24"/>
        </w:rPr>
      </w:pPr>
    </w:p>
    <w:p w14:paraId="2538C925" w14:textId="77777777" w:rsidR="0080797E" w:rsidRDefault="0080797E" w:rsidP="0080797E">
      <w:pPr>
        <w:rPr>
          <w:rFonts w:asciiTheme="minorHAnsi" w:hAnsiTheme="minorHAnsi" w:cstheme="minorHAnsi"/>
          <w:i/>
          <w:szCs w:val="24"/>
        </w:rPr>
      </w:pPr>
      <w:r w:rsidRPr="00D02062">
        <w:rPr>
          <w:rFonts w:asciiTheme="minorHAnsi" w:hAnsiTheme="minorHAnsi" w:cstheme="minorHAnsi"/>
          <w:b/>
          <w:szCs w:val="24"/>
        </w:rPr>
        <w:t>Community Care Order</w:t>
      </w:r>
      <w:r w:rsidRPr="00031814">
        <w:rPr>
          <w:rFonts w:asciiTheme="minorHAnsi" w:hAnsiTheme="minorHAnsi" w:cstheme="minorHAnsi"/>
          <w:szCs w:val="24"/>
        </w:rPr>
        <w:t xml:space="preserve"> – m</w:t>
      </w:r>
      <w:r>
        <w:rPr>
          <w:rFonts w:asciiTheme="minorHAnsi" w:hAnsiTheme="minorHAnsi" w:cstheme="minorHAnsi"/>
          <w:szCs w:val="24"/>
        </w:rPr>
        <w:t>eans an order made under s.</w:t>
      </w:r>
      <w:r w:rsidRPr="00031814">
        <w:rPr>
          <w:rFonts w:asciiTheme="minorHAnsi" w:hAnsiTheme="minorHAnsi" w:cstheme="minorHAnsi"/>
          <w:szCs w:val="24"/>
        </w:rPr>
        <w:t xml:space="preserve"> </w:t>
      </w:r>
      <w:r>
        <w:rPr>
          <w:rFonts w:asciiTheme="minorHAnsi" w:hAnsiTheme="minorHAnsi" w:cstheme="minorHAnsi"/>
          <w:szCs w:val="24"/>
        </w:rPr>
        <w:t xml:space="preserve">66 of the </w:t>
      </w:r>
      <w:r>
        <w:rPr>
          <w:rFonts w:asciiTheme="minorHAnsi" w:hAnsiTheme="minorHAnsi" w:cstheme="minorHAnsi"/>
          <w:i/>
          <w:szCs w:val="24"/>
        </w:rPr>
        <w:t>Mental Health Act 2015</w:t>
      </w:r>
    </w:p>
    <w:p w14:paraId="0E89621E" w14:textId="77777777" w:rsidR="0080797E" w:rsidRDefault="0080797E" w:rsidP="0080797E">
      <w:pPr>
        <w:rPr>
          <w:rFonts w:asciiTheme="minorHAnsi" w:hAnsiTheme="minorHAnsi" w:cstheme="minorHAnsi"/>
          <w:i/>
          <w:szCs w:val="24"/>
        </w:rPr>
      </w:pPr>
      <w:r>
        <w:rPr>
          <w:rFonts w:asciiTheme="minorHAnsi" w:hAnsiTheme="minorHAnsi" w:cstheme="minorHAnsi"/>
          <w:szCs w:val="24"/>
        </w:rPr>
        <w:t>Forensic Community</w:t>
      </w:r>
      <w:r w:rsidRPr="00031814">
        <w:rPr>
          <w:rFonts w:asciiTheme="minorHAnsi" w:hAnsiTheme="minorHAnsi" w:cstheme="minorHAnsi"/>
          <w:szCs w:val="24"/>
        </w:rPr>
        <w:t xml:space="preserve"> Order – means an order made under </w:t>
      </w:r>
      <w:r>
        <w:rPr>
          <w:rFonts w:asciiTheme="minorHAnsi" w:hAnsiTheme="minorHAnsi" w:cstheme="minorHAnsi"/>
          <w:szCs w:val="24"/>
        </w:rPr>
        <w:t>s. 10</w:t>
      </w:r>
      <w:r w:rsidRPr="00031814">
        <w:rPr>
          <w:rFonts w:asciiTheme="minorHAnsi" w:hAnsiTheme="minorHAnsi" w:cstheme="minorHAnsi"/>
          <w:szCs w:val="24"/>
        </w:rPr>
        <w:t>8</w:t>
      </w:r>
      <w:r>
        <w:rPr>
          <w:rFonts w:asciiTheme="minorHAnsi" w:hAnsiTheme="minorHAnsi" w:cstheme="minorHAnsi"/>
          <w:szCs w:val="24"/>
        </w:rPr>
        <w:t xml:space="preserve"> of the </w:t>
      </w:r>
      <w:r>
        <w:rPr>
          <w:rFonts w:asciiTheme="minorHAnsi" w:hAnsiTheme="minorHAnsi" w:cstheme="minorHAnsi"/>
          <w:i/>
          <w:szCs w:val="24"/>
        </w:rPr>
        <w:t>Mental Health Act 2015</w:t>
      </w:r>
    </w:p>
    <w:p w14:paraId="4F1446DE" w14:textId="77777777" w:rsidR="00A7703D" w:rsidRDefault="00A7703D" w:rsidP="0080797E">
      <w:pPr>
        <w:rPr>
          <w:rFonts w:asciiTheme="minorHAnsi" w:hAnsiTheme="minorHAnsi" w:cstheme="minorHAnsi"/>
          <w:i/>
          <w:szCs w:val="24"/>
        </w:rPr>
      </w:pPr>
    </w:p>
    <w:p w14:paraId="72ED1152" w14:textId="77777777" w:rsidR="005A7AED" w:rsidRPr="00031814" w:rsidRDefault="005A7AED" w:rsidP="005A7AED">
      <w:pPr>
        <w:rPr>
          <w:rFonts w:asciiTheme="minorHAnsi" w:hAnsiTheme="minorHAnsi" w:cstheme="minorHAnsi"/>
          <w:szCs w:val="24"/>
        </w:rPr>
      </w:pPr>
      <w:r w:rsidRPr="00D02062">
        <w:rPr>
          <w:rFonts w:asciiTheme="minorHAnsi" w:hAnsiTheme="minorHAnsi" w:cstheme="minorHAnsi"/>
          <w:b/>
          <w:szCs w:val="24"/>
        </w:rPr>
        <w:t>Emergency Detention 3</w:t>
      </w:r>
      <w:r w:rsidR="00D02062">
        <w:rPr>
          <w:rFonts w:asciiTheme="minorHAnsi" w:hAnsiTheme="minorHAnsi" w:cstheme="minorHAnsi"/>
          <w:b/>
          <w:szCs w:val="24"/>
        </w:rPr>
        <w:t xml:space="preserve"> </w:t>
      </w:r>
      <w:r w:rsidR="00D02062">
        <w:rPr>
          <w:rFonts w:asciiTheme="minorHAnsi" w:hAnsiTheme="minorHAnsi" w:cstheme="minorHAnsi"/>
          <w:szCs w:val="24"/>
        </w:rPr>
        <w:t>(ED3)</w:t>
      </w:r>
      <w:r w:rsidRPr="00031814">
        <w:rPr>
          <w:rFonts w:asciiTheme="minorHAnsi" w:hAnsiTheme="minorHAnsi" w:cstheme="minorHAnsi"/>
          <w:szCs w:val="24"/>
        </w:rPr>
        <w:t xml:space="preserve"> – 3 day emergency detention</w:t>
      </w:r>
    </w:p>
    <w:p w14:paraId="0BBE68E9" w14:textId="77777777" w:rsidR="00D02062" w:rsidRDefault="00D02062" w:rsidP="005A7AED">
      <w:pPr>
        <w:rPr>
          <w:rFonts w:asciiTheme="minorHAnsi" w:hAnsiTheme="minorHAnsi" w:cstheme="minorHAnsi"/>
          <w:b/>
          <w:szCs w:val="24"/>
        </w:rPr>
      </w:pPr>
    </w:p>
    <w:p w14:paraId="22CB5856" w14:textId="77777777" w:rsidR="005A7AED" w:rsidRPr="00031814" w:rsidRDefault="005A7AED" w:rsidP="005A7AED">
      <w:pPr>
        <w:rPr>
          <w:rFonts w:asciiTheme="minorHAnsi" w:hAnsiTheme="minorHAnsi" w:cstheme="minorHAnsi"/>
          <w:szCs w:val="24"/>
        </w:rPr>
      </w:pPr>
      <w:r w:rsidRPr="00D02062">
        <w:rPr>
          <w:rFonts w:asciiTheme="minorHAnsi" w:hAnsiTheme="minorHAnsi" w:cstheme="minorHAnsi"/>
          <w:b/>
          <w:szCs w:val="24"/>
        </w:rPr>
        <w:t>Emergency Detention 11</w:t>
      </w:r>
      <w:r w:rsidRPr="00031814">
        <w:rPr>
          <w:rFonts w:asciiTheme="minorHAnsi" w:hAnsiTheme="minorHAnsi" w:cstheme="minorHAnsi"/>
          <w:szCs w:val="24"/>
        </w:rPr>
        <w:t xml:space="preserve"> </w:t>
      </w:r>
      <w:r w:rsidR="00D02062">
        <w:rPr>
          <w:rFonts w:asciiTheme="minorHAnsi" w:hAnsiTheme="minorHAnsi" w:cstheme="minorHAnsi"/>
          <w:szCs w:val="24"/>
        </w:rPr>
        <w:t xml:space="preserve">(ED11) </w:t>
      </w:r>
      <w:r w:rsidRPr="00031814">
        <w:rPr>
          <w:rFonts w:asciiTheme="minorHAnsi" w:hAnsiTheme="minorHAnsi" w:cstheme="minorHAnsi"/>
          <w:szCs w:val="24"/>
        </w:rPr>
        <w:t>– 11 day emergency detention</w:t>
      </w:r>
    </w:p>
    <w:p w14:paraId="6E089CBA" w14:textId="77777777" w:rsidR="00D02062" w:rsidRDefault="00D02062" w:rsidP="005A7AED">
      <w:pPr>
        <w:rPr>
          <w:rFonts w:asciiTheme="minorHAnsi" w:hAnsiTheme="minorHAnsi" w:cstheme="minorHAnsi"/>
          <w:szCs w:val="24"/>
        </w:rPr>
      </w:pPr>
    </w:p>
    <w:p w14:paraId="5B718255" w14:textId="77777777" w:rsidR="005A7AED" w:rsidRDefault="0080797E" w:rsidP="005A7AED">
      <w:pPr>
        <w:rPr>
          <w:rFonts w:asciiTheme="minorHAnsi" w:hAnsiTheme="minorHAnsi" w:cstheme="minorHAnsi"/>
          <w:i/>
          <w:szCs w:val="24"/>
        </w:rPr>
      </w:pPr>
      <w:r w:rsidRPr="00D02062">
        <w:rPr>
          <w:rFonts w:asciiTheme="minorHAnsi" w:hAnsiTheme="minorHAnsi" w:cstheme="minorHAnsi"/>
          <w:b/>
          <w:szCs w:val="24"/>
        </w:rPr>
        <w:t xml:space="preserve">Forensic </w:t>
      </w:r>
      <w:r w:rsidR="005A7AED" w:rsidRPr="00D02062">
        <w:rPr>
          <w:rFonts w:asciiTheme="minorHAnsi" w:hAnsiTheme="minorHAnsi" w:cstheme="minorHAnsi"/>
          <w:b/>
          <w:szCs w:val="24"/>
        </w:rPr>
        <w:t>Psychiatric Treatment Order</w:t>
      </w:r>
      <w:r w:rsidR="00D02062">
        <w:rPr>
          <w:rFonts w:asciiTheme="minorHAnsi" w:hAnsiTheme="minorHAnsi" w:cstheme="minorHAnsi"/>
          <w:b/>
          <w:szCs w:val="24"/>
        </w:rPr>
        <w:t xml:space="preserve"> </w:t>
      </w:r>
      <w:r w:rsidR="00D02062" w:rsidRPr="00D02062">
        <w:rPr>
          <w:rFonts w:asciiTheme="minorHAnsi" w:hAnsiTheme="minorHAnsi" w:cstheme="minorHAnsi"/>
          <w:szCs w:val="24"/>
        </w:rPr>
        <w:t>(FPTO)</w:t>
      </w:r>
      <w:r w:rsidR="005A7AED" w:rsidRPr="00031814">
        <w:rPr>
          <w:rFonts w:asciiTheme="minorHAnsi" w:hAnsiTheme="minorHAnsi" w:cstheme="minorHAnsi"/>
          <w:szCs w:val="24"/>
        </w:rPr>
        <w:t xml:space="preserve"> – m</w:t>
      </w:r>
      <w:r>
        <w:rPr>
          <w:rFonts w:asciiTheme="minorHAnsi" w:hAnsiTheme="minorHAnsi" w:cstheme="minorHAnsi"/>
          <w:szCs w:val="24"/>
        </w:rPr>
        <w:t>eans an order made under s.</w:t>
      </w:r>
      <w:r w:rsidR="005A7AED" w:rsidRPr="00031814">
        <w:rPr>
          <w:rFonts w:asciiTheme="minorHAnsi" w:hAnsiTheme="minorHAnsi" w:cstheme="minorHAnsi"/>
          <w:szCs w:val="24"/>
        </w:rPr>
        <w:t xml:space="preserve"> </w:t>
      </w:r>
      <w:r>
        <w:rPr>
          <w:rFonts w:asciiTheme="minorHAnsi" w:hAnsiTheme="minorHAnsi" w:cstheme="minorHAnsi"/>
          <w:szCs w:val="24"/>
        </w:rPr>
        <w:t xml:space="preserve">101 of the </w:t>
      </w:r>
      <w:r>
        <w:rPr>
          <w:rFonts w:asciiTheme="minorHAnsi" w:hAnsiTheme="minorHAnsi" w:cstheme="minorHAnsi"/>
          <w:i/>
          <w:szCs w:val="24"/>
        </w:rPr>
        <w:t>Mental Health Act 2015</w:t>
      </w:r>
    </w:p>
    <w:p w14:paraId="2CA1CCF9" w14:textId="77777777" w:rsidR="00D02062" w:rsidRDefault="00D02062" w:rsidP="005A7AED">
      <w:pPr>
        <w:rPr>
          <w:rFonts w:asciiTheme="minorHAnsi" w:hAnsiTheme="minorHAnsi" w:cstheme="minorHAnsi"/>
          <w:i/>
          <w:szCs w:val="24"/>
        </w:rPr>
      </w:pPr>
    </w:p>
    <w:p w14:paraId="56413AFB" w14:textId="77777777" w:rsidR="0080797E" w:rsidRDefault="0080797E" w:rsidP="0080797E">
      <w:pPr>
        <w:rPr>
          <w:rFonts w:asciiTheme="minorHAnsi" w:hAnsiTheme="minorHAnsi" w:cstheme="minorHAnsi"/>
          <w:i/>
          <w:szCs w:val="24"/>
        </w:rPr>
      </w:pPr>
      <w:r w:rsidRPr="00D02062">
        <w:rPr>
          <w:rFonts w:asciiTheme="minorHAnsi" w:hAnsiTheme="minorHAnsi" w:cstheme="minorHAnsi"/>
          <w:b/>
          <w:szCs w:val="24"/>
        </w:rPr>
        <w:t>Psychiatric Treatment Order</w:t>
      </w:r>
      <w:r w:rsidR="00D02062">
        <w:rPr>
          <w:rFonts w:asciiTheme="minorHAnsi" w:hAnsiTheme="minorHAnsi" w:cstheme="minorHAnsi"/>
          <w:b/>
          <w:szCs w:val="24"/>
        </w:rPr>
        <w:t xml:space="preserve"> </w:t>
      </w:r>
      <w:r w:rsidR="00D02062">
        <w:rPr>
          <w:rFonts w:asciiTheme="minorHAnsi" w:hAnsiTheme="minorHAnsi" w:cstheme="minorHAnsi"/>
          <w:szCs w:val="24"/>
        </w:rPr>
        <w:t>(PTO)</w:t>
      </w:r>
      <w:r w:rsidRPr="00031814">
        <w:rPr>
          <w:rFonts w:asciiTheme="minorHAnsi" w:hAnsiTheme="minorHAnsi" w:cstheme="minorHAnsi"/>
          <w:szCs w:val="24"/>
        </w:rPr>
        <w:t xml:space="preserve"> – means an order made under </w:t>
      </w:r>
      <w:r>
        <w:rPr>
          <w:rFonts w:asciiTheme="minorHAnsi" w:hAnsiTheme="minorHAnsi" w:cstheme="minorHAnsi"/>
          <w:szCs w:val="24"/>
        </w:rPr>
        <w:t>s.</w:t>
      </w:r>
      <w:r w:rsidRPr="00031814">
        <w:rPr>
          <w:rFonts w:asciiTheme="minorHAnsi" w:hAnsiTheme="minorHAnsi" w:cstheme="minorHAnsi"/>
          <w:szCs w:val="24"/>
        </w:rPr>
        <w:t xml:space="preserve"> 58</w:t>
      </w:r>
      <w:r>
        <w:rPr>
          <w:rFonts w:asciiTheme="minorHAnsi" w:hAnsiTheme="minorHAnsi" w:cstheme="minorHAnsi"/>
          <w:szCs w:val="24"/>
        </w:rPr>
        <w:t xml:space="preserve"> of the </w:t>
      </w:r>
      <w:r>
        <w:rPr>
          <w:rFonts w:asciiTheme="minorHAnsi" w:hAnsiTheme="minorHAnsi" w:cstheme="minorHAnsi"/>
          <w:i/>
          <w:szCs w:val="24"/>
        </w:rPr>
        <w:t>Mental Health Act 2015</w:t>
      </w:r>
    </w:p>
    <w:p w14:paraId="1F8096D0" w14:textId="77777777" w:rsidR="00D02062" w:rsidRDefault="00D02062" w:rsidP="0080797E">
      <w:pPr>
        <w:rPr>
          <w:rFonts w:asciiTheme="minorHAnsi" w:hAnsiTheme="minorHAnsi" w:cstheme="minorHAnsi"/>
          <w:i/>
          <w:szCs w:val="24"/>
        </w:rPr>
      </w:pPr>
    </w:p>
    <w:p w14:paraId="2326650F" w14:textId="162BA569" w:rsidR="00F138C7" w:rsidRDefault="00F138C7" w:rsidP="00F138C7">
      <w:pPr>
        <w:pStyle w:val="ListBullet"/>
        <w:numPr>
          <w:ilvl w:val="0"/>
          <w:numId w:val="0"/>
        </w:numPr>
      </w:pPr>
      <w:r w:rsidRPr="00D02062">
        <w:rPr>
          <w:b/>
          <w:szCs w:val="24"/>
        </w:rPr>
        <w:t>Seclusion</w:t>
      </w:r>
      <w:r>
        <w:rPr>
          <w:szCs w:val="24"/>
        </w:rPr>
        <w:t xml:space="preserve"> </w:t>
      </w:r>
      <w:r w:rsidR="006B0FCF" w:rsidRPr="00031814">
        <w:rPr>
          <w:rFonts w:asciiTheme="minorHAnsi" w:hAnsiTheme="minorHAnsi" w:cstheme="minorHAnsi"/>
          <w:szCs w:val="24"/>
        </w:rPr>
        <w:t>–</w:t>
      </w:r>
      <w:r>
        <w:rPr>
          <w:szCs w:val="24"/>
        </w:rPr>
        <w:t xml:space="preserve"> the involuntary placing of a person alone, in a room with the door closed</w:t>
      </w:r>
      <w:r>
        <w:t xml:space="preserve"> or in an area from which free exit is prevented. </w:t>
      </w:r>
    </w:p>
    <w:p w14:paraId="6DC9941E" w14:textId="70EB262D" w:rsidR="00F221C3" w:rsidRDefault="00F221C3" w:rsidP="00F138C7">
      <w:pPr>
        <w:pStyle w:val="ListBullet"/>
        <w:numPr>
          <w:ilvl w:val="0"/>
          <w:numId w:val="0"/>
        </w:numPr>
      </w:pPr>
    </w:p>
    <w:p w14:paraId="37DF8A95" w14:textId="6BF5213D" w:rsidR="004A2BB4" w:rsidRPr="003818E1" w:rsidRDefault="003818E1" w:rsidP="004A2BB4">
      <w:pPr>
        <w:pStyle w:val="ListBullet"/>
        <w:numPr>
          <w:ilvl w:val="0"/>
          <w:numId w:val="0"/>
        </w:numPr>
      </w:pPr>
      <w:r>
        <w:rPr>
          <w:b/>
          <w:bCs/>
        </w:rPr>
        <w:t>Trauma Informed</w:t>
      </w:r>
      <w:r w:rsidR="004A2BB4">
        <w:rPr>
          <w:b/>
          <w:bCs/>
        </w:rPr>
        <w:t xml:space="preserve"> Care</w:t>
      </w:r>
      <w:r>
        <w:t xml:space="preserve"> </w:t>
      </w:r>
      <w:r w:rsidR="004A2BB4">
        <w:t>–</w:t>
      </w:r>
      <w:r>
        <w:t xml:space="preserve"> </w:t>
      </w:r>
      <w:r w:rsidR="004A2BB4">
        <w:t xml:space="preserve">is an approach that recognises and acknowledges trauma and </w:t>
      </w:r>
      <w:proofErr w:type="gramStart"/>
      <w:r w:rsidR="004A2BB4">
        <w:t>it’s</w:t>
      </w:r>
      <w:proofErr w:type="gramEnd"/>
      <w:r w:rsidR="004A2BB4">
        <w:t xml:space="preserve"> prevalence, alongside awareness </w:t>
      </w:r>
      <w:r w:rsidR="00A26565">
        <w:t xml:space="preserve">and </w:t>
      </w:r>
      <w:r w:rsidR="004A2BB4">
        <w:t xml:space="preserve">sensitivity to </w:t>
      </w:r>
      <w:proofErr w:type="spellStart"/>
      <w:r w:rsidR="004A2BB4">
        <w:t>it’s</w:t>
      </w:r>
      <w:proofErr w:type="spellEnd"/>
      <w:r w:rsidR="004A2BB4">
        <w:t xml:space="preserve"> dynamics, in all aspects of service delivery</w:t>
      </w:r>
      <w:r w:rsidR="003861E8">
        <w:t>.</w:t>
      </w:r>
    </w:p>
    <w:p w14:paraId="04D4C08A" w14:textId="77777777" w:rsidR="003818E1" w:rsidRDefault="003818E1" w:rsidP="00F138C7">
      <w:pPr>
        <w:pStyle w:val="ListBullet"/>
        <w:numPr>
          <w:ilvl w:val="0"/>
          <w:numId w:val="0"/>
        </w:numPr>
      </w:pPr>
    </w:p>
    <w:p w14:paraId="76935F05" w14:textId="7C527EE8" w:rsidR="00F221C3" w:rsidRPr="00F221C3" w:rsidRDefault="00F221C3" w:rsidP="00F138C7">
      <w:pPr>
        <w:pStyle w:val="ListBullet"/>
        <w:numPr>
          <w:ilvl w:val="0"/>
          <w:numId w:val="0"/>
        </w:numPr>
      </w:pPr>
      <w:r w:rsidRPr="00BA4973">
        <w:rPr>
          <w:b/>
          <w:bCs/>
        </w:rPr>
        <w:t>Young Person</w:t>
      </w:r>
      <w:r w:rsidRPr="00BA4973">
        <w:t xml:space="preserve"> – for the purpose of this document a young person is someone who is 16 years and under and admitted to the Paediatric Adolescent ward.  Once the person turns 17 years, they are considered an adult.</w:t>
      </w:r>
    </w:p>
    <w:p w14:paraId="12FFAC78" w14:textId="77777777" w:rsidR="00F138C7" w:rsidRPr="00AC667E" w:rsidRDefault="00F138C7" w:rsidP="00F138C7">
      <w:pPr>
        <w:pStyle w:val="ListBullet"/>
        <w:numPr>
          <w:ilvl w:val="0"/>
          <w:numId w:val="0"/>
        </w:numPr>
      </w:pPr>
    </w:p>
    <w:p w14:paraId="75883E06" w14:textId="77777777" w:rsidR="00FF56DD" w:rsidRDefault="00644D85" w:rsidP="007B6904">
      <w:pPr>
        <w:jc w:val="right"/>
        <w:rPr>
          <w:rFonts w:cs="Calibri,Bold"/>
          <w:bCs/>
          <w:i/>
          <w:szCs w:val="24"/>
          <w:lang w:eastAsia="en-AU"/>
        </w:rPr>
      </w:pPr>
      <w:hyperlink w:anchor="Contents" w:history="1">
        <w:r w:rsidR="00FF56DD"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1D8F4E6C" w14:textId="77777777" w:rsidTr="0074223E">
        <w:trPr>
          <w:cantSplit/>
          <w:trHeight w:val="285"/>
        </w:trPr>
        <w:tc>
          <w:tcPr>
            <w:tcW w:w="9158" w:type="dxa"/>
            <w:shd w:val="clear" w:color="auto" w:fill="A6A6A6" w:themeFill="background1" w:themeFillShade="A6"/>
          </w:tcPr>
          <w:p w14:paraId="06C0627F" w14:textId="77777777" w:rsidR="007B6904" w:rsidRPr="00CD1C0E" w:rsidRDefault="007B6904" w:rsidP="004213C3">
            <w:pPr>
              <w:pStyle w:val="Heading1"/>
            </w:pPr>
            <w:bookmarkStart w:id="38" w:name="_Toc389473290"/>
            <w:bookmarkStart w:id="39" w:name="_Toc102733730"/>
            <w:r>
              <w:t>Search Terms</w:t>
            </w:r>
            <w:bookmarkEnd w:id="38"/>
            <w:bookmarkEnd w:id="39"/>
            <w:r>
              <w:t xml:space="preserve"> </w:t>
            </w:r>
          </w:p>
        </w:tc>
      </w:tr>
    </w:tbl>
    <w:p w14:paraId="1DC04620" w14:textId="77777777" w:rsidR="007B6904" w:rsidRDefault="007B6904" w:rsidP="007B6904">
      <w:pPr>
        <w:rPr>
          <w:rFonts w:cs="Calibri,Bold"/>
          <w:bCs/>
          <w:i/>
          <w:szCs w:val="24"/>
          <w:lang w:eastAsia="en-AU"/>
        </w:rPr>
      </w:pPr>
    </w:p>
    <w:p w14:paraId="744EF8A3" w14:textId="19470B53" w:rsidR="00F138C7" w:rsidRPr="00FD3090" w:rsidRDefault="00F138C7" w:rsidP="00F138C7">
      <w:pPr>
        <w:rPr>
          <w:rFonts w:asciiTheme="minorHAnsi" w:hAnsiTheme="minorHAnsi" w:cs="Arial"/>
          <w:szCs w:val="22"/>
        </w:rPr>
      </w:pPr>
      <w:r w:rsidRPr="008D3728">
        <w:rPr>
          <w:rFonts w:asciiTheme="minorHAnsi" w:hAnsiTheme="minorHAnsi" w:cs="Arial"/>
          <w:szCs w:val="22"/>
        </w:rPr>
        <w:t xml:space="preserve">Mental Health, Seclusion, </w:t>
      </w:r>
      <w:proofErr w:type="spellStart"/>
      <w:r w:rsidRPr="008D3728">
        <w:rPr>
          <w:rFonts w:asciiTheme="minorHAnsi" w:hAnsiTheme="minorHAnsi" w:cs="Arial"/>
          <w:szCs w:val="22"/>
        </w:rPr>
        <w:t>Dhulwa</w:t>
      </w:r>
      <w:proofErr w:type="spellEnd"/>
      <w:r w:rsidRPr="008D3728">
        <w:rPr>
          <w:rFonts w:asciiTheme="minorHAnsi" w:hAnsiTheme="minorHAnsi" w:cs="Arial"/>
          <w:szCs w:val="22"/>
        </w:rPr>
        <w:t xml:space="preserve"> Mental Health Unit, DMHU</w:t>
      </w:r>
      <w:r w:rsidR="00414C66">
        <w:rPr>
          <w:rFonts w:asciiTheme="minorHAnsi" w:hAnsiTheme="minorHAnsi" w:cs="Arial"/>
          <w:szCs w:val="22"/>
        </w:rPr>
        <w:t>, AMHU, MHSSU</w:t>
      </w:r>
      <w:r w:rsidR="001F2FA5">
        <w:rPr>
          <w:rFonts w:asciiTheme="minorHAnsi" w:hAnsiTheme="minorHAnsi" w:cs="Arial"/>
          <w:szCs w:val="22"/>
        </w:rPr>
        <w:t>, Emergency Department</w:t>
      </w:r>
      <w:r w:rsidR="00654DE7">
        <w:rPr>
          <w:rFonts w:asciiTheme="minorHAnsi" w:hAnsiTheme="minorHAnsi" w:cs="Arial"/>
          <w:szCs w:val="22"/>
        </w:rPr>
        <w:t xml:space="preserve">, Paediatric, </w:t>
      </w:r>
      <w:proofErr w:type="spellStart"/>
      <w:r w:rsidR="00654DE7">
        <w:rPr>
          <w:rFonts w:asciiTheme="minorHAnsi" w:hAnsiTheme="minorHAnsi" w:cs="Arial"/>
          <w:szCs w:val="22"/>
        </w:rPr>
        <w:t>Paed</w:t>
      </w:r>
      <w:proofErr w:type="spellEnd"/>
      <w:r w:rsidR="00654DE7">
        <w:rPr>
          <w:rFonts w:asciiTheme="minorHAnsi" w:hAnsiTheme="minorHAnsi" w:cs="Arial"/>
          <w:szCs w:val="22"/>
        </w:rPr>
        <w:t>, Adolescent, Adolescence, MH</w:t>
      </w:r>
      <w:r w:rsidR="003861E8">
        <w:rPr>
          <w:rFonts w:asciiTheme="minorHAnsi" w:hAnsiTheme="minorHAnsi" w:cs="Arial"/>
          <w:szCs w:val="22"/>
        </w:rPr>
        <w:t>, 12B</w:t>
      </w:r>
    </w:p>
    <w:p w14:paraId="14A57C34" w14:textId="77777777" w:rsidR="00DE4E25" w:rsidRDefault="00DE4E25" w:rsidP="007B6904">
      <w:pPr>
        <w:rPr>
          <w:rFonts w:cs="Arial"/>
          <w:i/>
          <w:szCs w:val="24"/>
        </w:rPr>
      </w:pPr>
    </w:p>
    <w:tbl>
      <w:tblPr>
        <w:tblpPr w:leftFromText="180" w:rightFromText="180" w:vertAnchor="text" w:horzAnchor="margin" w:tblpY="181"/>
        <w:tblW w:w="9158" w:type="dxa"/>
        <w:tblLook w:val="0000" w:firstRow="0" w:lastRow="0" w:firstColumn="0" w:lastColumn="0" w:noHBand="0" w:noVBand="0"/>
      </w:tblPr>
      <w:tblGrid>
        <w:gridCol w:w="9158"/>
      </w:tblGrid>
      <w:tr w:rsidR="00765DAC" w:rsidRPr="00CD1C0E" w14:paraId="7B32F660" w14:textId="77777777" w:rsidTr="00531B6B">
        <w:trPr>
          <w:cantSplit/>
          <w:trHeight w:val="285"/>
        </w:trPr>
        <w:tc>
          <w:tcPr>
            <w:tcW w:w="9158" w:type="dxa"/>
            <w:shd w:val="clear" w:color="auto" w:fill="A6A6A6" w:themeFill="background1" w:themeFillShade="A6"/>
          </w:tcPr>
          <w:p w14:paraId="7C0C33FA" w14:textId="31E3AC07" w:rsidR="00765DAC" w:rsidRPr="00CD1C0E" w:rsidRDefault="00765DAC" w:rsidP="00531B6B">
            <w:pPr>
              <w:pStyle w:val="Heading1"/>
            </w:pPr>
            <w:bookmarkStart w:id="40" w:name="_Toc102733731"/>
            <w:r>
              <w:t>Attachments</w:t>
            </w:r>
            <w:bookmarkEnd w:id="40"/>
            <w:r>
              <w:t xml:space="preserve"> </w:t>
            </w:r>
          </w:p>
        </w:tc>
      </w:tr>
    </w:tbl>
    <w:p w14:paraId="2B9A9B74" w14:textId="5FA13C9C" w:rsidR="00FF56DD" w:rsidRDefault="00765DAC" w:rsidP="007B6904">
      <w:pPr>
        <w:rPr>
          <w:rFonts w:cs="Arial"/>
          <w:szCs w:val="24"/>
        </w:rPr>
      </w:pPr>
      <w:r>
        <w:rPr>
          <w:rFonts w:cs="Arial"/>
          <w:szCs w:val="24"/>
        </w:rPr>
        <w:t>Attachment 1 – Seclusion flow chart</w:t>
      </w:r>
    </w:p>
    <w:p w14:paraId="479F19D8" w14:textId="77777777" w:rsidR="00765DAC" w:rsidRDefault="00765DAC" w:rsidP="007B6904">
      <w:pPr>
        <w:rPr>
          <w:rFonts w:cs="Arial"/>
          <w:szCs w:val="24"/>
        </w:rPr>
      </w:pPr>
    </w:p>
    <w:p w14:paraId="654A6C55" w14:textId="77777777" w:rsidR="00B12123" w:rsidRDefault="00207BFA" w:rsidP="00B12123">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732AE5BF" w14:textId="77777777" w:rsidR="00B12123" w:rsidRDefault="00B12123" w:rsidP="00B12123">
      <w:pPr>
        <w:rPr>
          <w:rFonts w:cs="Arial"/>
          <w:i/>
          <w:iCs/>
          <w:sz w:val="20"/>
        </w:rPr>
      </w:pPr>
    </w:p>
    <w:p w14:paraId="4FBCCDAB" w14:textId="77777777" w:rsidR="00B12123" w:rsidRPr="00D02D1D" w:rsidRDefault="00B12123" w:rsidP="00B12123">
      <w:pPr>
        <w:rPr>
          <w:rFonts w:cs="Arial"/>
          <w:i/>
          <w:iCs/>
          <w:sz w:val="20"/>
          <w:szCs w:val="24"/>
        </w:rPr>
      </w:pPr>
      <w:r w:rsidRPr="00D02D1D">
        <w:rPr>
          <w:rFonts w:cs="Arial"/>
          <w:i/>
          <w:iCs/>
          <w:sz w:val="20"/>
          <w:szCs w:val="24"/>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B12123" w:rsidRPr="00D02D1D" w14:paraId="6E65C372" w14:textId="77777777" w:rsidTr="006B4AB5">
        <w:tc>
          <w:tcPr>
            <w:tcW w:w="2265" w:type="dxa"/>
          </w:tcPr>
          <w:p w14:paraId="192AE793" w14:textId="77777777" w:rsidR="00B12123" w:rsidRPr="00D02D1D" w:rsidRDefault="00B12123" w:rsidP="006B4AB5">
            <w:pPr>
              <w:rPr>
                <w:i/>
                <w:sz w:val="20"/>
                <w:szCs w:val="24"/>
              </w:rPr>
            </w:pPr>
            <w:r w:rsidRPr="00D02D1D">
              <w:rPr>
                <w:i/>
                <w:sz w:val="20"/>
                <w:szCs w:val="24"/>
              </w:rPr>
              <w:t>Date Amended</w:t>
            </w:r>
          </w:p>
        </w:tc>
        <w:tc>
          <w:tcPr>
            <w:tcW w:w="2265" w:type="dxa"/>
          </w:tcPr>
          <w:p w14:paraId="1E02ACB3" w14:textId="77777777" w:rsidR="00B12123" w:rsidRPr="00D02D1D" w:rsidRDefault="00B12123" w:rsidP="006B4AB5">
            <w:pPr>
              <w:rPr>
                <w:i/>
                <w:sz w:val="20"/>
                <w:szCs w:val="24"/>
              </w:rPr>
            </w:pPr>
            <w:r w:rsidRPr="00D02D1D">
              <w:rPr>
                <w:i/>
                <w:sz w:val="20"/>
                <w:szCs w:val="24"/>
              </w:rPr>
              <w:t>Section Amended</w:t>
            </w:r>
          </w:p>
        </w:tc>
        <w:tc>
          <w:tcPr>
            <w:tcW w:w="2265" w:type="dxa"/>
          </w:tcPr>
          <w:p w14:paraId="67A80EA4" w14:textId="77777777" w:rsidR="00B12123" w:rsidRPr="00D02D1D" w:rsidRDefault="00B12123" w:rsidP="006B4AB5">
            <w:pPr>
              <w:rPr>
                <w:i/>
                <w:sz w:val="20"/>
                <w:szCs w:val="24"/>
              </w:rPr>
            </w:pPr>
            <w:r w:rsidRPr="00D02D1D">
              <w:rPr>
                <w:i/>
                <w:sz w:val="20"/>
                <w:szCs w:val="24"/>
              </w:rPr>
              <w:t>Divisional Approval</w:t>
            </w:r>
          </w:p>
        </w:tc>
        <w:tc>
          <w:tcPr>
            <w:tcW w:w="2265" w:type="dxa"/>
          </w:tcPr>
          <w:p w14:paraId="35468B96" w14:textId="77777777" w:rsidR="00B12123" w:rsidRPr="00D02D1D" w:rsidRDefault="00B12123" w:rsidP="006B4AB5">
            <w:pPr>
              <w:rPr>
                <w:i/>
                <w:sz w:val="20"/>
                <w:szCs w:val="24"/>
              </w:rPr>
            </w:pPr>
            <w:r w:rsidRPr="00D02D1D">
              <w:rPr>
                <w:i/>
                <w:sz w:val="20"/>
                <w:szCs w:val="24"/>
              </w:rPr>
              <w:t xml:space="preserve">Final Approval </w:t>
            </w:r>
          </w:p>
        </w:tc>
      </w:tr>
      <w:tr w:rsidR="00B12123" w:rsidRPr="00D02D1D" w14:paraId="23823F03" w14:textId="77777777" w:rsidTr="006B4AB5">
        <w:tc>
          <w:tcPr>
            <w:tcW w:w="2265" w:type="dxa"/>
          </w:tcPr>
          <w:p w14:paraId="5107D0F8" w14:textId="1CB581D8" w:rsidR="00B12123" w:rsidRPr="00D02D1D" w:rsidRDefault="0066176F" w:rsidP="006B4AB5">
            <w:pPr>
              <w:rPr>
                <w:i/>
                <w:sz w:val="20"/>
                <w:szCs w:val="24"/>
              </w:rPr>
            </w:pPr>
            <w:r>
              <w:rPr>
                <w:i/>
                <w:sz w:val="20"/>
                <w:szCs w:val="24"/>
              </w:rPr>
              <w:t>5/05/2022</w:t>
            </w:r>
          </w:p>
        </w:tc>
        <w:tc>
          <w:tcPr>
            <w:tcW w:w="2265" w:type="dxa"/>
          </w:tcPr>
          <w:p w14:paraId="33E88AF1" w14:textId="71CAFFD7" w:rsidR="00B12123" w:rsidRPr="00D02D1D" w:rsidRDefault="0066176F" w:rsidP="006B4AB5">
            <w:pPr>
              <w:rPr>
                <w:i/>
                <w:sz w:val="20"/>
                <w:szCs w:val="24"/>
              </w:rPr>
            </w:pPr>
            <w:r>
              <w:rPr>
                <w:i/>
                <w:sz w:val="20"/>
                <w:szCs w:val="24"/>
              </w:rPr>
              <w:t>Complete Review</w:t>
            </w:r>
          </w:p>
        </w:tc>
        <w:tc>
          <w:tcPr>
            <w:tcW w:w="2265" w:type="dxa"/>
          </w:tcPr>
          <w:p w14:paraId="7B271903" w14:textId="5F2C193A" w:rsidR="00B12123" w:rsidRPr="00D02D1D" w:rsidRDefault="0066176F" w:rsidP="006B4AB5">
            <w:pPr>
              <w:rPr>
                <w:i/>
                <w:sz w:val="20"/>
                <w:szCs w:val="24"/>
              </w:rPr>
            </w:pPr>
            <w:r>
              <w:rPr>
                <w:i/>
                <w:sz w:val="20"/>
                <w:szCs w:val="24"/>
              </w:rPr>
              <w:t>Katie McKenzie a/g ED MHJHADS</w:t>
            </w:r>
          </w:p>
        </w:tc>
        <w:tc>
          <w:tcPr>
            <w:tcW w:w="2265" w:type="dxa"/>
          </w:tcPr>
          <w:p w14:paraId="25F783A6" w14:textId="75F7F2C8" w:rsidR="00B12123" w:rsidRPr="00D02D1D" w:rsidRDefault="0066176F" w:rsidP="006B4AB5">
            <w:pPr>
              <w:rPr>
                <w:i/>
                <w:sz w:val="20"/>
                <w:szCs w:val="24"/>
              </w:rPr>
            </w:pPr>
            <w:r>
              <w:rPr>
                <w:i/>
                <w:sz w:val="20"/>
                <w:szCs w:val="24"/>
              </w:rPr>
              <w:t xml:space="preserve">Policy Committee </w:t>
            </w:r>
          </w:p>
        </w:tc>
      </w:tr>
      <w:tr w:rsidR="00B12123" w:rsidRPr="00D02D1D" w14:paraId="0C18C0A5" w14:textId="77777777" w:rsidTr="006B4AB5">
        <w:tc>
          <w:tcPr>
            <w:tcW w:w="2265" w:type="dxa"/>
          </w:tcPr>
          <w:p w14:paraId="56B82969" w14:textId="602FD359" w:rsidR="00B12123" w:rsidRPr="00D02D1D" w:rsidRDefault="00B12123" w:rsidP="006B4AB5">
            <w:pPr>
              <w:rPr>
                <w:i/>
                <w:sz w:val="20"/>
                <w:szCs w:val="24"/>
              </w:rPr>
            </w:pPr>
          </w:p>
        </w:tc>
        <w:tc>
          <w:tcPr>
            <w:tcW w:w="2265" w:type="dxa"/>
          </w:tcPr>
          <w:p w14:paraId="72197A62" w14:textId="5DC16AEC" w:rsidR="00B12123" w:rsidRPr="00D02D1D" w:rsidRDefault="00B12123" w:rsidP="006B4AB5">
            <w:pPr>
              <w:rPr>
                <w:i/>
                <w:sz w:val="20"/>
                <w:szCs w:val="24"/>
              </w:rPr>
            </w:pPr>
          </w:p>
        </w:tc>
        <w:tc>
          <w:tcPr>
            <w:tcW w:w="2265" w:type="dxa"/>
          </w:tcPr>
          <w:p w14:paraId="5678E841" w14:textId="43BA50FA" w:rsidR="00B12123" w:rsidRPr="00D02D1D" w:rsidRDefault="00B12123" w:rsidP="006B4AB5">
            <w:pPr>
              <w:rPr>
                <w:i/>
                <w:sz w:val="20"/>
                <w:szCs w:val="24"/>
              </w:rPr>
            </w:pPr>
          </w:p>
        </w:tc>
        <w:tc>
          <w:tcPr>
            <w:tcW w:w="2265" w:type="dxa"/>
          </w:tcPr>
          <w:p w14:paraId="7772D9C1" w14:textId="06ECC125" w:rsidR="00B12123" w:rsidRPr="00D02D1D" w:rsidRDefault="00B12123" w:rsidP="006B4AB5">
            <w:pPr>
              <w:rPr>
                <w:i/>
                <w:sz w:val="20"/>
                <w:szCs w:val="24"/>
              </w:rPr>
            </w:pPr>
          </w:p>
        </w:tc>
      </w:tr>
    </w:tbl>
    <w:p w14:paraId="2CA3336A" w14:textId="77777777" w:rsidR="00B12123" w:rsidRPr="00D02D1D" w:rsidRDefault="00B12123" w:rsidP="00B12123">
      <w:pPr>
        <w:rPr>
          <w:rFonts w:cs="Arial"/>
          <w:sz w:val="20"/>
          <w:szCs w:val="24"/>
        </w:rPr>
      </w:pPr>
    </w:p>
    <w:p w14:paraId="0BF82933" w14:textId="77777777" w:rsidR="00B12123" w:rsidRPr="00D02D1D" w:rsidRDefault="00B12123" w:rsidP="00B12123">
      <w:pPr>
        <w:rPr>
          <w:rFonts w:cs="Arial"/>
          <w:i/>
          <w:sz w:val="20"/>
          <w:szCs w:val="24"/>
        </w:rPr>
      </w:pPr>
      <w:r w:rsidRPr="00D02D1D">
        <w:rPr>
          <w:rFonts w:cs="Arial"/>
          <w:i/>
          <w:sz w:val="20"/>
          <w:szCs w:val="24"/>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B12123" w:rsidRPr="00D02D1D" w14:paraId="35F5BD93" w14:textId="77777777" w:rsidTr="006B4AB5">
        <w:tc>
          <w:tcPr>
            <w:tcW w:w="2122" w:type="dxa"/>
          </w:tcPr>
          <w:p w14:paraId="4A514C23" w14:textId="77777777" w:rsidR="00B12123" w:rsidRPr="00D02D1D" w:rsidRDefault="00B12123" w:rsidP="006B4AB5">
            <w:pPr>
              <w:rPr>
                <w:i/>
                <w:sz w:val="20"/>
                <w:szCs w:val="24"/>
              </w:rPr>
            </w:pPr>
            <w:r w:rsidRPr="00D02D1D">
              <w:rPr>
                <w:i/>
                <w:sz w:val="20"/>
                <w:szCs w:val="24"/>
              </w:rPr>
              <w:t>Document Number</w:t>
            </w:r>
          </w:p>
        </w:tc>
        <w:tc>
          <w:tcPr>
            <w:tcW w:w="6938" w:type="dxa"/>
          </w:tcPr>
          <w:p w14:paraId="2BE2C6EA" w14:textId="77777777" w:rsidR="00B12123" w:rsidRPr="00D02D1D" w:rsidRDefault="00B12123" w:rsidP="006B4AB5">
            <w:pPr>
              <w:rPr>
                <w:i/>
                <w:sz w:val="20"/>
                <w:szCs w:val="24"/>
              </w:rPr>
            </w:pPr>
            <w:r w:rsidRPr="00D02D1D">
              <w:rPr>
                <w:i/>
                <w:sz w:val="20"/>
                <w:szCs w:val="24"/>
              </w:rPr>
              <w:t>Document Name</w:t>
            </w:r>
          </w:p>
        </w:tc>
      </w:tr>
      <w:tr w:rsidR="00B12123" w:rsidRPr="00D02D1D" w14:paraId="2BBCF608" w14:textId="77777777" w:rsidTr="006B4AB5">
        <w:tc>
          <w:tcPr>
            <w:tcW w:w="2122" w:type="dxa"/>
          </w:tcPr>
          <w:p w14:paraId="2F767D94" w14:textId="2813E6CC" w:rsidR="00B12123" w:rsidRPr="00D02D1D" w:rsidRDefault="00291586" w:rsidP="006B4AB5">
            <w:pPr>
              <w:rPr>
                <w:i/>
                <w:sz w:val="20"/>
                <w:szCs w:val="24"/>
              </w:rPr>
            </w:pPr>
            <w:r>
              <w:rPr>
                <w:i/>
                <w:sz w:val="20"/>
                <w:szCs w:val="24"/>
              </w:rPr>
              <w:t>CHS19/090</w:t>
            </w:r>
          </w:p>
        </w:tc>
        <w:tc>
          <w:tcPr>
            <w:tcW w:w="6938" w:type="dxa"/>
          </w:tcPr>
          <w:p w14:paraId="6FBC740C" w14:textId="7768441C" w:rsidR="00B12123" w:rsidRPr="00D02D1D" w:rsidRDefault="00291586" w:rsidP="006B4AB5">
            <w:pPr>
              <w:rPr>
                <w:i/>
                <w:sz w:val="20"/>
                <w:szCs w:val="24"/>
              </w:rPr>
            </w:pPr>
            <w:r>
              <w:rPr>
                <w:i/>
                <w:sz w:val="20"/>
                <w:szCs w:val="24"/>
              </w:rPr>
              <w:t>Seclusion of persons with a Mental Illness or Mental Disorder Detained under the Mental Health Act 2015</w:t>
            </w:r>
          </w:p>
        </w:tc>
      </w:tr>
      <w:tr w:rsidR="00B12123" w:rsidRPr="00D02D1D" w14:paraId="44414D37" w14:textId="77777777" w:rsidTr="006B4AB5">
        <w:tc>
          <w:tcPr>
            <w:tcW w:w="2122" w:type="dxa"/>
          </w:tcPr>
          <w:p w14:paraId="0B376C8C" w14:textId="77777777" w:rsidR="00B12123" w:rsidRPr="00D02D1D" w:rsidRDefault="00B12123" w:rsidP="006B4AB5">
            <w:pPr>
              <w:rPr>
                <w:i/>
                <w:sz w:val="20"/>
                <w:szCs w:val="24"/>
              </w:rPr>
            </w:pPr>
          </w:p>
        </w:tc>
        <w:tc>
          <w:tcPr>
            <w:tcW w:w="6938" w:type="dxa"/>
          </w:tcPr>
          <w:p w14:paraId="684BEFF4" w14:textId="77777777" w:rsidR="00B12123" w:rsidRPr="00D02D1D" w:rsidRDefault="00B12123" w:rsidP="006B4AB5">
            <w:pPr>
              <w:rPr>
                <w:i/>
                <w:sz w:val="20"/>
                <w:szCs w:val="24"/>
              </w:rPr>
            </w:pPr>
          </w:p>
        </w:tc>
      </w:tr>
    </w:tbl>
    <w:p w14:paraId="183C0E33" w14:textId="77777777" w:rsidR="00B12123" w:rsidRPr="00010E74" w:rsidRDefault="00B12123" w:rsidP="00B12123">
      <w:pPr>
        <w:rPr>
          <w:i/>
          <w:sz w:val="20"/>
          <w:szCs w:val="24"/>
        </w:rPr>
      </w:pPr>
    </w:p>
    <w:p w14:paraId="52F97E7D" w14:textId="07331886" w:rsidR="00765DAC" w:rsidRDefault="00765DAC">
      <w:pPr>
        <w:spacing w:after="200" w:line="276" w:lineRule="auto"/>
        <w:rPr>
          <w:rFonts w:cs="Arial"/>
          <w:szCs w:val="24"/>
        </w:rPr>
      </w:pPr>
      <w:r>
        <w:rPr>
          <w:rFonts w:cs="Arial"/>
          <w:szCs w:val="24"/>
        </w:rPr>
        <w:br w:type="page"/>
      </w:r>
    </w:p>
    <w:p w14:paraId="4E408879" w14:textId="27EF3FD5" w:rsidR="00395E36" w:rsidRDefault="00765DAC" w:rsidP="00765DAC">
      <w:pPr>
        <w:pStyle w:val="Heading2"/>
      </w:pPr>
      <w:r>
        <w:lastRenderedPageBreak/>
        <w:t>Attachment 1 – Seclusion flow chart</w:t>
      </w:r>
    </w:p>
    <w:p w14:paraId="20708740" w14:textId="10E2D5DC" w:rsidR="007316E5" w:rsidRPr="007316E5" w:rsidRDefault="00F32402" w:rsidP="007316E5">
      <w:r w:rsidRPr="00F32402">
        <w:drawing>
          <wp:inline distT="0" distB="0" distL="0" distR="0" wp14:anchorId="69330281" wp14:editId="66083A07">
            <wp:extent cx="6057900" cy="7759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74353" cy="7780082"/>
                    </a:xfrm>
                    <a:prstGeom prst="rect">
                      <a:avLst/>
                    </a:prstGeom>
                  </pic:spPr>
                </pic:pic>
              </a:graphicData>
            </a:graphic>
          </wp:inline>
        </w:drawing>
      </w:r>
    </w:p>
    <w:sectPr w:rsidR="007316E5" w:rsidRPr="007316E5" w:rsidSect="004213C3">
      <w:headerReference w:type="even" r:id="rId19"/>
      <w:headerReference w:type="default" r:id="rId20"/>
      <w:footerReference w:type="default" r:id="rId21"/>
      <w:headerReference w:type="first" r:id="rId22"/>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A4E1" w14:textId="77777777" w:rsidR="004523DB" w:rsidRDefault="004523DB" w:rsidP="00F66CB0">
      <w:r>
        <w:separator/>
      </w:r>
    </w:p>
  </w:endnote>
  <w:endnote w:type="continuationSeparator" w:id="0">
    <w:p w14:paraId="629428EF" w14:textId="77777777" w:rsidR="004523DB" w:rsidRDefault="004523DB" w:rsidP="00F66CB0">
      <w:r>
        <w:continuationSeparator/>
      </w:r>
    </w:p>
  </w:endnote>
  <w:endnote w:type="continuationNotice" w:id="1">
    <w:p w14:paraId="5946C340" w14:textId="77777777" w:rsidR="004523DB" w:rsidRDefault="00452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E90708" w:rsidRPr="00AE7C5C" w14:paraId="3B5A79B3" w14:textId="77777777" w:rsidTr="005E1140">
      <w:tc>
        <w:tcPr>
          <w:tcW w:w="1515" w:type="dxa"/>
        </w:tcPr>
        <w:p w14:paraId="2D458122" w14:textId="77777777" w:rsidR="00E90708" w:rsidRPr="00B3752F" w:rsidRDefault="00E90708" w:rsidP="004213C3">
          <w:pPr>
            <w:pStyle w:val="Footer"/>
            <w:rPr>
              <w:rFonts w:cs="Arial"/>
              <w:b/>
              <w:bCs/>
              <w:i/>
              <w:sz w:val="20"/>
            </w:rPr>
          </w:pPr>
          <w:r w:rsidRPr="00B3752F">
            <w:rPr>
              <w:rFonts w:cs="Arial"/>
              <w:b/>
              <w:bCs/>
              <w:i/>
              <w:sz w:val="20"/>
            </w:rPr>
            <w:t>Doc Number</w:t>
          </w:r>
        </w:p>
      </w:tc>
      <w:tc>
        <w:tcPr>
          <w:tcW w:w="965" w:type="dxa"/>
        </w:tcPr>
        <w:p w14:paraId="5E77B14B" w14:textId="77777777" w:rsidR="00E90708" w:rsidRPr="00B3752F" w:rsidRDefault="00E90708" w:rsidP="004213C3">
          <w:pPr>
            <w:pStyle w:val="Footer"/>
            <w:rPr>
              <w:rFonts w:cs="Arial"/>
              <w:b/>
              <w:bCs/>
              <w:i/>
              <w:sz w:val="20"/>
            </w:rPr>
          </w:pPr>
          <w:r w:rsidRPr="00B3752F">
            <w:rPr>
              <w:rFonts w:cs="Arial"/>
              <w:b/>
              <w:bCs/>
              <w:i/>
              <w:sz w:val="20"/>
            </w:rPr>
            <w:t>Version</w:t>
          </w:r>
        </w:p>
      </w:tc>
      <w:tc>
        <w:tcPr>
          <w:tcW w:w="1552" w:type="dxa"/>
        </w:tcPr>
        <w:p w14:paraId="30D97013" w14:textId="77777777" w:rsidR="00E90708" w:rsidRPr="00B3752F" w:rsidRDefault="00E90708" w:rsidP="004213C3">
          <w:pPr>
            <w:pStyle w:val="Footer"/>
            <w:rPr>
              <w:rFonts w:cs="Arial"/>
              <w:b/>
              <w:bCs/>
              <w:i/>
              <w:sz w:val="20"/>
            </w:rPr>
          </w:pPr>
          <w:r w:rsidRPr="00B3752F">
            <w:rPr>
              <w:rFonts w:cs="Arial"/>
              <w:b/>
              <w:bCs/>
              <w:i/>
              <w:sz w:val="20"/>
            </w:rPr>
            <w:t>Issued</w:t>
          </w:r>
        </w:p>
      </w:tc>
      <w:tc>
        <w:tcPr>
          <w:tcW w:w="1456" w:type="dxa"/>
        </w:tcPr>
        <w:p w14:paraId="20AD5CF9" w14:textId="77777777" w:rsidR="00E90708" w:rsidRPr="00B3752F" w:rsidRDefault="00E90708" w:rsidP="004213C3">
          <w:pPr>
            <w:pStyle w:val="Footer"/>
            <w:rPr>
              <w:rFonts w:cs="Arial"/>
              <w:b/>
              <w:bCs/>
              <w:i/>
              <w:sz w:val="20"/>
            </w:rPr>
          </w:pPr>
          <w:r w:rsidRPr="00B3752F">
            <w:rPr>
              <w:rFonts w:cs="Arial"/>
              <w:b/>
              <w:bCs/>
              <w:i/>
              <w:sz w:val="20"/>
            </w:rPr>
            <w:t>Review Date</w:t>
          </w:r>
        </w:p>
      </w:tc>
      <w:tc>
        <w:tcPr>
          <w:tcW w:w="1746" w:type="dxa"/>
        </w:tcPr>
        <w:p w14:paraId="35D48EA8" w14:textId="77777777" w:rsidR="00E90708" w:rsidRPr="00B3752F" w:rsidRDefault="00E90708" w:rsidP="004213C3">
          <w:pPr>
            <w:pStyle w:val="Footer"/>
            <w:rPr>
              <w:rFonts w:cs="Arial"/>
              <w:b/>
              <w:bCs/>
              <w:i/>
              <w:sz w:val="20"/>
            </w:rPr>
          </w:pPr>
          <w:r w:rsidRPr="00B3752F">
            <w:rPr>
              <w:rFonts w:cs="Arial"/>
              <w:b/>
              <w:bCs/>
              <w:i/>
              <w:sz w:val="20"/>
            </w:rPr>
            <w:t>Area Responsible</w:t>
          </w:r>
        </w:p>
      </w:tc>
      <w:tc>
        <w:tcPr>
          <w:tcW w:w="1836" w:type="dxa"/>
        </w:tcPr>
        <w:p w14:paraId="36718079" w14:textId="77777777" w:rsidR="00E90708" w:rsidRPr="00B3752F" w:rsidRDefault="00E90708" w:rsidP="004213C3">
          <w:pPr>
            <w:pStyle w:val="Footer"/>
            <w:rPr>
              <w:rFonts w:cs="Arial"/>
              <w:b/>
              <w:bCs/>
              <w:i/>
              <w:sz w:val="20"/>
            </w:rPr>
          </w:pPr>
          <w:r w:rsidRPr="00B3752F">
            <w:rPr>
              <w:rFonts w:cs="Arial"/>
              <w:b/>
              <w:bCs/>
              <w:i/>
              <w:sz w:val="20"/>
            </w:rPr>
            <w:t>Page</w:t>
          </w:r>
        </w:p>
      </w:tc>
    </w:tr>
    <w:tr w:rsidR="00E90708" w14:paraId="6F1FC92E" w14:textId="77777777" w:rsidTr="005E1140">
      <w:tc>
        <w:tcPr>
          <w:tcW w:w="1515" w:type="dxa"/>
        </w:tcPr>
        <w:p w14:paraId="18FB9668" w14:textId="6C7706C6" w:rsidR="00E90708" w:rsidRPr="00542EE6" w:rsidRDefault="00644D85" w:rsidP="004213C3">
          <w:pPr>
            <w:pStyle w:val="Footer"/>
            <w:rPr>
              <w:rFonts w:cs="Arial"/>
              <w:b/>
              <w:bCs/>
              <w:sz w:val="20"/>
            </w:rPr>
          </w:pPr>
          <w:r>
            <w:rPr>
              <w:rFonts w:cs="Arial"/>
              <w:b/>
              <w:bCs/>
              <w:sz w:val="20"/>
            </w:rPr>
            <w:t>CHS22/193</w:t>
          </w:r>
        </w:p>
      </w:tc>
      <w:tc>
        <w:tcPr>
          <w:tcW w:w="965" w:type="dxa"/>
        </w:tcPr>
        <w:p w14:paraId="06C5C71C" w14:textId="1E70C1C9" w:rsidR="00E90708" w:rsidRPr="00B3752F" w:rsidRDefault="00BA4973" w:rsidP="004213C3">
          <w:pPr>
            <w:pStyle w:val="Footer"/>
            <w:rPr>
              <w:rFonts w:cs="Arial"/>
              <w:b/>
              <w:bCs/>
              <w:sz w:val="20"/>
            </w:rPr>
          </w:pPr>
          <w:r>
            <w:rPr>
              <w:rFonts w:cs="Arial"/>
              <w:b/>
              <w:bCs/>
              <w:sz w:val="20"/>
            </w:rPr>
            <w:t>1</w:t>
          </w:r>
        </w:p>
      </w:tc>
      <w:tc>
        <w:tcPr>
          <w:tcW w:w="1552" w:type="dxa"/>
        </w:tcPr>
        <w:p w14:paraId="6C7440E8" w14:textId="45BF77B4" w:rsidR="00E90708" w:rsidRPr="00B3752F" w:rsidRDefault="00644D85" w:rsidP="004213C3">
          <w:pPr>
            <w:pStyle w:val="Footer"/>
            <w:rPr>
              <w:rFonts w:cs="Arial"/>
              <w:b/>
              <w:bCs/>
              <w:sz w:val="20"/>
            </w:rPr>
          </w:pPr>
          <w:r>
            <w:rPr>
              <w:rFonts w:cs="Arial"/>
              <w:b/>
              <w:bCs/>
              <w:sz w:val="20"/>
            </w:rPr>
            <w:t>06/05/2022</w:t>
          </w:r>
        </w:p>
      </w:tc>
      <w:tc>
        <w:tcPr>
          <w:tcW w:w="1456" w:type="dxa"/>
        </w:tcPr>
        <w:p w14:paraId="42EAE5EA" w14:textId="73723ECB" w:rsidR="00E90708" w:rsidRPr="00B3752F" w:rsidRDefault="00644D85" w:rsidP="00207BFA">
          <w:pPr>
            <w:pStyle w:val="Footer"/>
            <w:rPr>
              <w:rFonts w:cs="Arial"/>
              <w:b/>
              <w:bCs/>
              <w:sz w:val="20"/>
            </w:rPr>
          </w:pPr>
          <w:r>
            <w:rPr>
              <w:rFonts w:cs="Arial"/>
              <w:b/>
              <w:bCs/>
              <w:sz w:val="20"/>
            </w:rPr>
            <w:t>1/06/2025</w:t>
          </w:r>
        </w:p>
      </w:tc>
      <w:tc>
        <w:tcPr>
          <w:tcW w:w="1746" w:type="dxa"/>
        </w:tcPr>
        <w:p w14:paraId="48830F8F" w14:textId="740DE9A3" w:rsidR="00E90708" w:rsidRPr="00B3752F" w:rsidRDefault="00BA4973" w:rsidP="004213C3">
          <w:pPr>
            <w:pStyle w:val="Footer"/>
            <w:rPr>
              <w:rFonts w:cs="Arial"/>
              <w:b/>
              <w:bCs/>
              <w:sz w:val="20"/>
            </w:rPr>
          </w:pPr>
          <w:r>
            <w:rPr>
              <w:rFonts w:cs="Arial"/>
              <w:b/>
              <w:bCs/>
              <w:sz w:val="20"/>
            </w:rPr>
            <w:t>MHJHADS</w:t>
          </w:r>
        </w:p>
      </w:tc>
      <w:tc>
        <w:tcPr>
          <w:tcW w:w="1836" w:type="dxa"/>
        </w:tcPr>
        <w:p w14:paraId="66F8BAB6" w14:textId="77777777" w:rsidR="00E90708" w:rsidRPr="00B3752F" w:rsidRDefault="007B7628" w:rsidP="004213C3">
          <w:pPr>
            <w:pStyle w:val="Footer"/>
            <w:rPr>
              <w:sz w:val="20"/>
            </w:rPr>
          </w:pPr>
          <w:r w:rsidRPr="00B3752F">
            <w:rPr>
              <w:rStyle w:val="PageNumber"/>
              <w:sz w:val="20"/>
            </w:rPr>
            <w:fldChar w:fldCharType="begin"/>
          </w:r>
          <w:r w:rsidR="00E90708" w:rsidRPr="00B3752F">
            <w:rPr>
              <w:rStyle w:val="PageNumber"/>
              <w:sz w:val="20"/>
            </w:rPr>
            <w:instrText xml:space="preserve"> PAGE </w:instrText>
          </w:r>
          <w:r w:rsidRPr="00B3752F">
            <w:rPr>
              <w:rStyle w:val="PageNumber"/>
              <w:sz w:val="20"/>
            </w:rPr>
            <w:fldChar w:fldCharType="separate"/>
          </w:r>
          <w:r w:rsidR="00C94488">
            <w:rPr>
              <w:rStyle w:val="PageNumber"/>
              <w:noProof/>
              <w:sz w:val="20"/>
            </w:rPr>
            <w:t>1</w:t>
          </w:r>
          <w:r w:rsidRPr="00B3752F">
            <w:rPr>
              <w:rStyle w:val="PageNumber"/>
              <w:sz w:val="20"/>
            </w:rPr>
            <w:fldChar w:fldCharType="end"/>
          </w:r>
          <w:r w:rsidR="00E90708" w:rsidRPr="00B3752F">
            <w:rPr>
              <w:rStyle w:val="PageNumber"/>
              <w:sz w:val="20"/>
            </w:rPr>
            <w:t xml:space="preserve"> of </w:t>
          </w:r>
          <w:r w:rsidRPr="00B3752F">
            <w:rPr>
              <w:rStyle w:val="PageNumber"/>
              <w:sz w:val="20"/>
            </w:rPr>
            <w:fldChar w:fldCharType="begin"/>
          </w:r>
          <w:r w:rsidR="00E90708" w:rsidRPr="00B3752F">
            <w:rPr>
              <w:rStyle w:val="PageNumber"/>
              <w:sz w:val="20"/>
            </w:rPr>
            <w:instrText xml:space="preserve"> NUMPAGES </w:instrText>
          </w:r>
          <w:r w:rsidRPr="00B3752F">
            <w:rPr>
              <w:rStyle w:val="PageNumber"/>
              <w:sz w:val="20"/>
            </w:rPr>
            <w:fldChar w:fldCharType="separate"/>
          </w:r>
          <w:r w:rsidR="00C94488">
            <w:rPr>
              <w:rStyle w:val="PageNumber"/>
              <w:noProof/>
              <w:sz w:val="20"/>
            </w:rPr>
            <w:t>14</w:t>
          </w:r>
          <w:r w:rsidRPr="00B3752F">
            <w:rPr>
              <w:rStyle w:val="PageNumber"/>
              <w:sz w:val="20"/>
            </w:rPr>
            <w:fldChar w:fldCharType="end"/>
          </w:r>
        </w:p>
      </w:tc>
    </w:tr>
    <w:tr w:rsidR="005E1140" w14:paraId="14286158" w14:textId="77777777" w:rsidTr="006B4AB5">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3175ED96" w14:textId="77777777" w:rsidR="005E1140" w:rsidRPr="002C1428" w:rsidRDefault="005E1140" w:rsidP="005E1140">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ACT Health</w:t>
          </w:r>
          <w:r w:rsidRPr="002C1428">
            <w:rPr>
              <w:sz w:val="16"/>
              <w:szCs w:val="16"/>
            </w:rPr>
            <w:t xml:space="preserve"> Policy Register</w:t>
          </w:r>
        </w:p>
      </w:tc>
    </w:tr>
  </w:tbl>
  <w:p w14:paraId="6C2B3C3E" w14:textId="77777777" w:rsidR="00E90708" w:rsidRPr="00AE7C5C" w:rsidRDefault="00E90708" w:rsidP="0042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F5CC" w14:textId="77777777" w:rsidR="004523DB" w:rsidRDefault="004523DB" w:rsidP="00F66CB0">
      <w:r>
        <w:separator/>
      </w:r>
    </w:p>
  </w:footnote>
  <w:footnote w:type="continuationSeparator" w:id="0">
    <w:p w14:paraId="20531FD7" w14:textId="77777777" w:rsidR="004523DB" w:rsidRDefault="004523DB" w:rsidP="00F66CB0">
      <w:r>
        <w:continuationSeparator/>
      </w:r>
    </w:p>
  </w:footnote>
  <w:footnote w:type="continuationNotice" w:id="1">
    <w:p w14:paraId="089BF7DA" w14:textId="77777777" w:rsidR="004523DB" w:rsidRDefault="00452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C012" w14:textId="39E9EDA7" w:rsidR="00677BA1" w:rsidRDefault="00677BA1">
    <w:pPr>
      <w:pStyle w:val="Header"/>
    </w:pPr>
    <w:r>
      <w:rPr>
        <w:noProof/>
      </w:rPr>
      <mc:AlternateContent>
        <mc:Choice Requires="wps">
          <w:drawing>
            <wp:anchor distT="0" distB="0" distL="0" distR="0" simplePos="0" relativeHeight="251658241" behindDoc="0" locked="0" layoutInCell="1" allowOverlap="1" wp14:anchorId="5E4EEA25" wp14:editId="41BC46B6">
              <wp:simplePos x="635" y="635"/>
              <wp:positionH relativeFrom="column">
                <wp:align>center</wp:align>
              </wp:positionH>
              <wp:positionV relativeFrom="paragraph">
                <wp:posOffset>635</wp:posOffset>
              </wp:positionV>
              <wp:extent cx="443865" cy="443865"/>
              <wp:effectExtent l="0" t="0" r="3175" b="4445"/>
              <wp:wrapSquare wrapText="bothSides"/>
              <wp:docPr id="3" name="Text Box 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AF7192" w14:textId="37A4D930" w:rsidR="00677BA1" w:rsidRPr="00677BA1" w:rsidRDefault="00677BA1">
                          <w:pPr>
                            <w:rPr>
                              <w:rFonts w:eastAsia="Calibri" w:cs="Calibri"/>
                              <w:color w:val="FF0000"/>
                              <w:szCs w:val="24"/>
                            </w:rPr>
                          </w:pPr>
                          <w:r w:rsidRPr="00677BA1">
                            <w:rPr>
                              <w:rFonts w:eastAsia="Calibri" w:cs="Calibri"/>
                              <w:color w:val="FF0000"/>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4EEA25" id="_x0000_t202" coordsize="21600,21600" o:spt="202" path="m,l,21600r21600,l21600,xe">
              <v:stroke joinstyle="miter"/>
              <v:path gradientshapeok="t" o:connecttype="rect"/>
            </v:shapetype>
            <v:shape id="Text Box 3" o:spid="_x0000_s1026" type="#_x0000_t202" alt="OFFICIAL: Sensitive"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AAF7192" w14:textId="37A4D930" w:rsidR="00677BA1" w:rsidRPr="00677BA1" w:rsidRDefault="00677BA1">
                    <w:pPr>
                      <w:rPr>
                        <w:rFonts w:eastAsia="Calibri" w:cs="Calibri"/>
                        <w:color w:val="FF0000"/>
                        <w:szCs w:val="24"/>
                      </w:rPr>
                    </w:pPr>
                    <w:r w:rsidRPr="00677BA1">
                      <w:rPr>
                        <w:rFonts w:eastAsia="Calibri" w:cs="Calibri"/>
                        <w:color w:val="FF0000"/>
                        <w:szCs w:val="24"/>
                      </w:rPr>
                      <w:t>OFFICIAL: 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E90708" w14:paraId="0FEEB34E" w14:textId="77777777" w:rsidTr="0074223E">
      <w:trPr>
        <w:trHeight w:val="1418"/>
      </w:trPr>
      <w:tc>
        <w:tcPr>
          <w:tcW w:w="5556" w:type="dxa"/>
          <w:vAlign w:val="center"/>
          <w:hideMark/>
        </w:tcPr>
        <w:p w14:paraId="761410D3" w14:textId="76AA5EBC" w:rsidR="00E90708" w:rsidRDefault="00200D04" w:rsidP="0074223E">
          <w:pPr>
            <w:pStyle w:val="Header"/>
            <w:rPr>
              <w:sz w:val="20"/>
            </w:rPr>
          </w:pPr>
          <w:r>
            <w:rPr>
              <w:noProof/>
              <w:sz w:val="20"/>
            </w:rPr>
            <w:drawing>
              <wp:inline distT="0" distB="0" distL="0" distR="0" wp14:anchorId="01EF08EE" wp14:editId="01015520">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7AD6725F" w14:textId="5138448B" w:rsidR="00E90708" w:rsidRDefault="00BA4973">
          <w:pPr>
            <w:pStyle w:val="Header"/>
            <w:tabs>
              <w:tab w:val="left" w:pos="720"/>
            </w:tabs>
            <w:jc w:val="right"/>
            <w:rPr>
              <w:sz w:val="20"/>
            </w:rPr>
          </w:pPr>
          <w:bookmarkStart w:id="41" w:name="_top"/>
          <w:bookmarkEnd w:id="41"/>
          <w:r>
            <w:rPr>
              <w:sz w:val="20"/>
            </w:rPr>
            <w:t>CHS</w:t>
          </w:r>
          <w:r w:rsidR="00644D85">
            <w:rPr>
              <w:sz w:val="20"/>
            </w:rPr>
            <w:t>22</w:t>
          </w:r>
          <w:r w:rsidR="00360997">
            <w:rPr>
              <w:sz w:val="20"/>
            </w:rPr>
            <w:t>/</w:t>
          </w:r>
          <w:r w:rsidR="00644D85">
            <w:rPr>
              <w:sz w:val="20"/>
            </w:rPr>
            <w:t>193</w:t>
          </w:r>
        </w:p>
      </w:tc>
    </w:tr>
  </w:tbl>
  <w:p w14:paraId="53617680" w14:textId="77777777" w:rsidR="00E90708" w:rsidRPr="00FC3538" w:rsidRDefault="00E90708">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E212" w14:textId="307EAB48" w:rsidR="00677BA1" w:rsidRDefault="00677BA1">
    <w:pPr>
      <w:pStyle w:val="Header"/>
    </w:pPr>
    <w:r>
      <w:rPr>
        <w:noProof/>
      </w:rPr>
      <mc:AlternateContent>
        <mc:Choice Requires="wps">
          <w:drawing>
            <wp:anchor distT="0" distB="0" distL="0" distR="0" simplePos="0" relativeHeight="251658240" behindDoc="0" locked="0" layoutInCell="1" allowOverlap="1" wp14:anchorId="067DB703" wp14:editId="76A0B171">
              <wp:simplePos x="635" y="635"/>
              <wp:positionH relativeFrom="column">
                <wp:align>center</wp:align>
              </wp:positionH>
              <wp:positionV relativeFrom="paragraph">
                <wp:posOffset>635</wp:posOffset>
              </wp:positionV>
              <wp:extent cx="443865" cy="443865"/>
              <wp:effectExtent l="0" t="0" r="3175" b="4445"/>
              <wp:wrapSquare wrapText="bothSides"/>
              <wp:docPr id="1" name="Text Box 1"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742223" w14:textId="294E7ED8" w:rsidR="00677BA1" w:rsidRPr="00677BA1" w:rsidRDefault="00677BA1">
                          <w:pPr>
                            <w:rPr>
                              <w:rFonts w:eastAsia="Calibri" w:cs="Calibri"/>
                              <w:color w:val="FF0000"/>
                              <w:szCs w:val="24"/>
                            </w:rPr>
                          </w:pPr>
                          <w:r w:rsidRPr="00677BA1">
                            <w:rPr>
                              <w:rFonts w:eastAsia="Calibri" w:cs="Calibri"/>
                              <w:color w:val="FF0000"/>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7DB703" id="_x0000_t202" coordsize="21600,21600" o:spt="202" path="m,l,21600r21600,l21600,xe">
              <v:stroke joinstyle="miter"/>
              <v:path gradientshapeok="t" o:connecttype="rect"/>
            </v:shapetype>
            <v:shape id="Text Box 1" o:spid="_x0000_s1027" type="#_x0000_t202" alt="OFFICIAL: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3742223" w14:textId="294E7ED8" w:rsidR="00677BA1" w:rsidRPr="00677BA1" w:rsidRDefault="00677BA1">
                    <w:pPr>
                      <w:rPr>
                        <w:rFonts w:eastAsia="Calibri" w:cs="Calibri"/>
                        <w:color w:val="FF0000"/>
                        <w:szCs w:val="24"/>
                      </w:rPr>
                    </w:pPr>
                    <w:r w:rsidRPr="00677BA1">
                      <w:rPr>
                        <w:rFonts w:eastAsia="Calibri" w:cs="Calibri"/>
                        <w:color w:val="FF0000"/>
                        <w:szCs w:val="24"/>
                      </w:rPr>
                      <w:t>OFFICIAL: 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B107A4A"/>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17629DE"/>
    <w:multiLevelType w:val="multilevel"/>
    <w:tmpl w:val="D25EDA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5F1962"/>
    <w:multiLevelType w:val="hybridMultilevel"/>
    <w:tmpl w:val="1D629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5B79D4"/>
    <w:multiLevelType w:val="multilevel"/>
    <w:tmpl w:val="B50893B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216ADB"/>
    <w:multiLevelType w:val="multilevel"/>
    <w:tmpl w:val="94E465AE"/>
    <w:lvl w:ilvl="0">
      <w:start w:val="2"/>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5" w15:restartNumberingAfterBreak="0">
    <w:nsid w:val="0BD36160"/>
    <w:multiLevelType w:val="multilevel"/>
    <w:tmpl w:val="B50893B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81889"/>
    <w:multiLevelType w:val="hybridMultilevel"/>
    <w:tmpl w:val="ED403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7E3788"/>
    <w:multiLevelType w:val="hybridMultilevel"/>
    <w:tmpl w:val="5C2A1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834DEF"/>
    <w:multiLevelType w:val="multilevel"/>
    <w:tmpl w:val="FDAC730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2E425C"/>
    <w:multiLevelType w:val="hybridMultilevel"/>
    <w:tmpl w:val="23A27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C50A09"/>
    <w:multiLevelType w:val="multilevel"/>
    <w:tmpl w:val="5854DF5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C30907"/>
    <w:multiLevelType w:val="multilevel"/>
    <w:tmpl w:val="E0CC718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CC6905"/>
    <w:multiLevelType w:val="multilevel"/>
    <w:tmpl w:val="E0CC718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0326D9"/>
    <w:multiLevelType w:val="multilevel"/>
    <w:tmpl w:val="22D222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BB1C43"/>
    <w:multiLevelType w:val="hybridMultilevel"/>
    <w:tmpl w:val="8CA04176"/>
    <w:lvl w:ilvl="0" w:tplc="C218A7CE">
      <w:start w:val="1"/>
      <w:numFmt w:val="decimal"/>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9731C9"/>
    <w:multiLevelType w:val="hybridMultilevel"/>
    <w:tmpl w:val="574A4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EC46BA"/>
    <w:multiLevelType w:val="multilevel"/>
    <w:tmpl w:val="63AC1EA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071BEA"/>
    <w:multiLevelType w:val="hybridMultilevel"/>
    <w:tmpl w:val="31A6F6B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B9E044B"/>
    <w:multiLevelType w:val="hybridMultilevel"/>
    <w:tmpl w:val="C9DE03B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D2D5E21"/>
    <w:multiLevelType w:val="hybridMultilevel"/>
    <w:tmpl w:val="B18AA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61286C"/>
    <w:multiLevelType w:val="multilevel"/>
    <w:tmpl w:val="D25EDA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636EC6"/>
    <w:multiLevelType w:val="hybridMultilevel"/>
    <w:tmpl w:val="C02043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B52D27"/>
    <w:multiLevelType w:val="hybridMultilevel"/>
    <w:tmpl w:val="6A8E4FC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8305757"/>
    <w:multiLevelType w:val="hybridMultilevel"/>
    <w:tmpl w:val="E67A789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8E745A3"/>
    <w:multiLevelType w:val="multilevel"/>
    <w:tmpl w:val="E0CC718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AA6645"/>
    <w:multiLevelType w:val="multilevel"/>
    <w:tmpl w:val="691826D0"/>
    <w:lvl w:ilvl="0">
      <w:start w:val="1"/>
      <w:numFmt w:val="bullet"/>
      <w:lvlText w:val=""/>
      <w:lvlJc w:val="left"/>
      <w:pPr>
        <w:ind w:left="360" w:hanging="360"/>
      </w:pPr>
      <w:rPr>
        <w:rFonts w:ascii="Symbol" w:hAnsi="Symbol"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C3966D0"/>
    <w:multiLevelType w:val="hybridMultilevel"/>
    <w:tmpl w:val="0F382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721376"/>
    <w:multiLevelType w:val="multilevel"/>
    <w:tmpl w:val="86CCC1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5574FF"/>
    <w:multiLevelType w:val="hybridMultilevel"/>
    <w:tmpl w:val="6B7292C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B7452C"/>
    <w:multiLevelType w:val="hybridMultilevel"/>
    <w:tmpl w:val="DA92C48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C34094F"/>
    <w:multiLevelType w:val="multilevel"/>
    <w:tmpl w:val="94E465AE"/>
    <w:lvl w:ilvl="0">
      <w:start w:val="2"/>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31" w15:restartNumberingAfterBreak="0">
    <w:nsid w:val="62F1786C"/>
    <w:multiLevelType w:val="hybridMultilevel"/>
    <w:tmpl w:val="22101D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247398"/>
    <w:multiLevelType w:val="hybridMultilevel"/>
    <w:tmpl w:val="CF7437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6D4B55"/>
    <w:multiLevelType w:val="hybridMultilevel"/>
    <w:tmpl w:val="A64AF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616C50"/>
    <w:multiLevelType w:val="hybridMultilevel"/>
    <w:tmpl w:val="BCB8952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802EB7"/>
    <w:multiLevelType w:val="multilevel"/>
    <w:tmpl w:val="1D28E85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C42EA5"/>
    <w:multiLevelType w:val="multilevel"/>
    <w:tmpl w:val="CBD4230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526D20"/>
    <w:multiLevelType w:val="hybridMultilevel"/>
    <w:tmpl w:val="4EBE5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4D613E"/>
    <w:multiLevelType w:val="hybridMultilevel"/>
    <w:tmpl w:val="8F0C3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265BC8"/>
    <w:multiLevelType w:val="multilevel"/>
    <w:tmpl w:val="EB7CAF6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6"/>
  </w:num>
  <w:num w:numId="3">
    <w:abstractNumId w:val="26"/>
  </w:num>
  <w:num w:numId="4">
    <w:abstractNumId w:val="22"/>
  </w:num>
  <w:num w:numId="5">
    <w:abstractNumId w:val="17"/>
  </w:num>
  <w:num w:numId="6">
    <w:abstractNumId w:val="2"/>
  </w:num>
  <w:num w:numId="7">
    <w:abstractNumId w:val="29"/>
  </w:num>
  <w:num w:numId="8">
    <w:abstractNumId w:val="25"/>
  </w:num>
  <w:num w:numId="9">
    <w:abstractNumId w:val="34"/>
  </w:num>
  <w:num w:numId="10">
    <w:abstractNumId w:val="32"/>
  </w:num>
  <w:num w:numId="11">
    <w:abstractNumId w:val="15"/>
  </w:num>
  <w:num w:numId="12">
    <w:abstractNumId w:val="28"/>
  </w:num>
  <w:num w:numId="13">
    <w:abstractNumId w:val="18"/>
  </w:num>
  <w:num w:numId="14">
    <w:abstractNumId w:val="23"/>
  </w:num>
  <w:num w:numId="15">
    <w:abstractNumId w:val="13"/>
  </w:num>
  <w:num w:numId="16">
    <w:abstractNumId w:val="11"/>
  </w:num>
  <w:num w:numId="17">
    <w:abstractNumId w:val="12"/>
  </w:num>
  <w:num w:numId="18">
    <w:abstractNumId w:val="24"/>
  </w:num>
  <w:num w:numId="19">
    <w:abstractNumId w:val="16"/>
  </w:num>
  <w:num w:numId="20">
    <w:abstractNumId w:val="31"/>
  </w:num>
  <w:num w:numId="21">
    <w:abstractNumId w:val="6"/>
  </w:num>
  <w:num w:numId="22">
    <w:abstractNumId w:val="9"/>
  </w:num>
  <w:num w:numId="23">
    <w:abstractNumId w:val="21"/>
  </w:num>
  <w:num w:numId="24">
    <w:abstractNumId w:val="39"/>
  </w:num>
  <w:num w:numId="25">
    <w:abstractNumId w:val="35"/>
  </w:num>
  <w:num w:numId="26">
    <w:abstractNumId w:val="38"/>
  </w:num>
  <w:num w:numId="27">
    <w:abstractNumId w:val="5"/>
  </w:num>
  <w:num w:numId="28">
    <w:abstractNumId w:val="7"/>
  </w:num>
  <w:num w:numId="29">
    <w:abstractNumId w:val="10"/>
  </w:num>
  <w:num w:numId="30">
    <w:abstractNumId w:val="14"/>
  </w:num>
  <w:num w:numId="31">
    <w:abstractNumId w:val="3"/>
  </w:num>
  <w:num w:numId="32">
    <w:abstractNumId w:val="8"/>
  </w:num>
  <w:num w:numId="33">
    <w:abstractNumId w:val="19"/>
  </w:num>
  <w:num w:numId="34">
    <w:abstractNumId w:val="27"/>
  </w:num>
  <w:num w:numId="35">
    <w:abstractNumId w:val="20"/>
  </w:num>
  <w:num w:numId="36">
    <w:abstractNumId w:val="1"/>
  </w:num>
  <w:num w:numId="37">
    <w:abstractNumId w:val="30"/>
  </w:num>
  <w:num w:numId="38">
    <w:abstractNumId w:val="4"/>
  </w:num>
  <w:num w:numId="39">
    <w:abstractNumId w:val="37"/>
  </w:num>
  <w:num w:numId="40">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2B43B81-D2A5-4BC9-BF3A-7DCA978BCDEB}"/>
    <w:docVar w:name="dgnword-eventsink" w:val="313293920"/>
  </w:docVars>
  <w:rsids>
    <w:rsidRoot w:val="007B6904"/>
    <w:rsid w:val="00000D79"/>
    <w:rsid w:val="000013CC"/>
    <w:rsid w:val="000121C3"/>
    <w:rsid w:val="0001540E"/>
    <w:rsid w:val="000157C2"/>
    <w:rsid w:val="00015B90"/>
    <w:rsid w:val="0001607A"/>
    <w:rsid w:val="000246A0"/>
    <w:rsid w:val="0002560A"/>
    <w:rsid w:val="0003248D"/>
    <w:rsid w:val="00033651"/>
    <w:rsid w:val="0004189E"/>
    <w:rsid w:val="0004383B"/>
    <w:rsid w:val="00053775"/>
    <w:rsid w:val="0006426D"/>
    <w:rsid w:val="0006527E"/>
    <w:rsid w:val="00066DBD"/>
    <w:rsid w:val="0007537C"/>
    <w:rsid w:val="00076E33"/>
    <w:rsid w:val="000916BB"/>
    <w:rsid w:val="00091AC9"/>
    <w:rsid w:val="00092EA1"/>
    <w:rsid w:val="00095ECD"/>
    <w:rsid w:val="000A1A54"/>
    <w:rsid w:val="000A7335"/>
    <w:rsid w:val="000B0C44"/>
    <w:rsid w:val="000B1620"/>
    <w:rsid w:val="000B1970"/>
    <w:rsid w:val="000B19FE"/>
    <w:rsid w:val="000B2F4C"/>
    <w:rsid w:val="000B395C"/>
    <w:rsid w:val="000B5C8C"/>
    <w:rsid w:val="000B6876"/>
    <w:rsid w:val="000B71ED"/>
    <w:rsid w:val="000C1990"/>
    <w:rsid w:val="000C3160"/>
    <w:rsid w:val="000C59E2"/>
    <w:rsid w:val="000C7B2D"/>
    <w:rsid w:val="000E550D"/>
    <w:rsid w:val="000E5599"/>
    <w:rsid w:val="000F6BDC"/>
    <w:rsid w:val="000F7B7E"/>
    <w:rsid w:val="00103EEA"/>
    <w:rsid w:val="0010617A"/>
    <w:rsid w:val="00111299"/>
    <w:rsid w:val="001115D7"/>
    <w:rsid w:val="0011257C"/>
    <w:rsid w:val="00121B48"/>
    <w:rsid w:val="00125355"/>
    <w:rsid w:val="0014452A"/>
    <w:rsid w:val="00151257"/>
    <w:rsid w:val="00152236"/>
    <w:rsid w:val="00161282"/>
    <w:rsid w:val="001616A8"/>
    <w:rsid w:val="00166A44"/>
    <w:rsid w:val="00180F75"/>
    <w:rsid w:val="001813DB"/>
    <w:rsid w:val="00182992"/>
    <w:rsid w:val="00182F07"/>
    <w:rsid w:val="00184245"/>
    <w:rsid w:val="00185DF1"/>
    <w:rsid w:val="001872B8"/>
    <w:rsid w:val="00191109"/>
    <w:rsid w:val="00191235"/>
    <w:rsid w:val="001926F4"/>
    <w:rsid w:val="001939FD"/>
    <w:rsid w:val="001A0053"/>
    <w:rsid w:val="001B226F"/>
    <w:rsid w:val="001B2465"/>
    <w:rsid w:val="001B3435"/>
    <w:rsid w:val="001B450F"/>
    <w:rsid w:val="001C48E9"/>
    <w:rsid w:val="001C6C92"/>
    <w:rsid w:val="001C72CD"/>
    <w:rsid w:val="001D1EB9"/>
    <w:rsid w:val="001D302A"/>
    <w:rsid w:val="001D373B"/>
    <w:rsid w:val="001E7646"/>
    <w:rsid w:val="001F28DC"/>
    <w:rsid w:val="001F2A9B"/>
    <w:rsid w:val="001F2FA5"/>
    <w:rsid w:val="001F6D2D"/>
    <w:rsid w:val="00200D04"/>
    <w:rsid w:val="00201FB6"/>
    <w:rsid w:val="00203A17"/>
    <w:rsid w:val="00207BFA"/>
    <w:rsid w:val="002126B9"/>
    <w:rsid w:val="002162D3"/>
    <w:rsid w:val="002220C4"/>
    <w:rsid w:val="00223CCF"/>
    <w:rsid w:val="002317D2"/>
    <w:rsid w:val="00231C66"/>
    <w:rsid w:val="002371CB"/>
    <w:rsid w:val="002405CF"/>
    <w:rsid w:val="00240B97"/>
    <w:rsid w:val="00245A65"/>
    <w:rsid w:val="00247CA8"/>
    <w:rsid w:val="0025382D"/>
    <w:rsid w:val="00253C17"/>
    <w:rsid w:val="00260887"/>
    <w:rsid w:val="0026219A"/>
    <w:rsid w:val="00263BA6"/>
    <w:rsid w:val="002670BB"/>
    <w:rsid w:val="00270EE8"/>
    <w:rsid w:val="0027264D"/>
    <w:rsid w:val="00276A22"/>
    <w:rsid w:val="00277E4C"/>
    <w:rsid w:val="00280438"/>
    <w:rsid w:val="00284219"/>
    <w:rsid w:val="00284423"/>
    <w:rsid w:val="00285D38"/>
    <w:rsid w:val="002874B8"/>
    <w:rsid w:val="00291586"/>
    <w:rsid w:val="00293E43"/>
    <w:rsid w:val="002A4E8C"/>
    <w:rsid w:val="002B5F43"/>
    <w:rsid w:val="002C3A4E"/>
    <w:rsid w:val="002F67C7"/>
    <w:rsid w:val="00304BEE"/>
    <w:rsid w:val="00311BDA"/>
    <w:rsid w:val="00313707"/>
    <w:rsid w:val="0032270B"/>
    <w:rsid w:val="00337E7C"/>
    <w:rsid w:val="00344391"/>
    <w:rsid w:val="003452E1"/>
    <w:rsid w:val="003467B1"/>
    <w:rsid w:val="0035104B"/>
    <w:rsid w:val="00351121"/>
    <w:rsid w:val="00351CD9"/>
    <w:rsid w:val="00352C63"/>
    <w:rsid w:val="00353CBB"/>
    <w:rsid w:val="0035521B"/>
    <w:rsid w:val="00360997"/>
    <w:rsid w:val="0036417B"/>
    <w:rsid w:val="00367C4A"/>
    <w:rsid w:val="00372855"/>
    <w:rsid w:val="0037367B"/>
    <w:rsid w:val="00375133"/>
    <w:rsid w:val="00376A6D"/>
    <w:rsid w:val="00380B98"/>
    <w:rsid w:val="003818E1"/>
    <w:rsid w:val="003861E8"/>
    <w:rsid w:val="00391344"/>
    <w:rsid w:val="00395E36"/>
    <w:rsid w:val="00396023"/>
    <w:rsid w:val="003B460E"/>
    <w:rsid w:val="003C204E"/>
    <w:rsid w:val="003C3A0E"/>
    <w:rsid w:val="003C4BB5"/>
    <w:rsid w:val="003D16B4"/>
    <w:rsid w:val="003E0AE3"/>
    <w:rsid w:val="003E24F2"/>
    <w:rsid w:val="003E3037"/>
    <w:rsid w:val="003E4CC0"/>
    <w:rsid w:val="003E6F09"/>
    <w:rsid w:val="003F0759"/>
    <w:rsid w:val="003F3D8F"/>
    <w:rsid w:val="004032A7"/>
    <w:rsid w:val="00403A4C"/>
    <w:rsid w:val="004040D6"/>
    <w:rsid w:val="004064D1"/>
    <w:rsid w:val="00406EE0"/>
    <w:rsid w:val="00410409"/>
    <w:rsid w:val="00410D36"/>
    <w:rsid w:val="00412CED"/>
    <w:rsid w:val="0041391C"/>
    <w:rsid w:val="00414C66"/>
    <w:rsid w:val="00415003"/>
    <w:rsid w:val="00416751"/>
    <w:rsid w:val="00420F9E"/>
    <w:rsid w:val="004213C3"/>
    <w:rsid w:val="00422A83"/>
    <w:rsid w:val="0042413C"/>
    <w:rsid w:val="00427139"/>
    <w:rsid w:val="00431A1C"/>
    <w:rsid w:val="004358E9"/>
    <w:rsid w:val="00437594"/>
    <w:rsid w:val="00440F1B"/>
    <w:rsid w:val="004438AA"/>
    <w:rsid w:val="00444101"/>
    <w:rsid w:val="00447506"/>
    <w:rsid w:val="004523DB"/>
    <w:rsid w:val="004537B3"/>
    <w:rsid w:val="00455BE3"/>
    <w:rsid w:val="004602D1"/>
    <w:rsid w:val="00462475"/>
    <w:rsid w:val="00466E87"/>
    <w:rsid w:val="0048050C"/>
    <w:rsid w:val="00480A76"/>
    <w:rsid w:val="00486F5A"/>
    <w:rsid w:val="00487DD5"/>
    <w:rsid w:val="004947A7"/>
    <w:rsid w:val="004A2BB4"/>
    <w:rsid w:val="004A2E02"/>
    <w:rsid w:val="004B0559"/>
    <w:rsid w:val="004B5DA8"/>
    <w:rsid w:val="004B7C43"/>
    <w:rsid w:val="004C2B20"/>
    <w:rsid w:val="004C6DBF"/>
    <w:rsid w:val="004D681E"/>
    <w:rsid w:val="004D6932"/>
    <w:rsid w:val="004E28AD"/>
    <w:rsid w:val="004E3A4D"/>
    <w:rsid w:val="004F0F49"/>
    <w:rsid w:val="004F1D05"/>
    <w:rsid w:val="004F2008"/>
    <w:rsid w:val="004F637C"/>
    <w:rsid w:val="005025C7"/>
    <w:rsid w:val="0050417B"/>
    <w:rsid w:val="00505B5D"/>
    <w:rsid w:val="005067CA"/>
    <w:rsid w:val="00511263"/>
    <w:rsid w:val="0051464F"/>
    <w:rsid w:val="0052085A"/>
    <w:rsid w:val="00520E8E"/>
    <w:rsid w:val="0052443C"/>
    <w:rsid w:val="00527317"/>
    <w:rsid w:val="0052775E"/>
    <w:rsid w:val="005308D1"/>
    <w:rsid w:val="00535D61"/>
    <w:rsid w:val="005416F0"/>
    <w:rsid w:val="00542514"/>
    <w:rsid w:val="00546AED"/>
    <w:rsid w:val="0055122E"/>
    <w:rsid w:val="005512EF"/>
    <w:rsid w:val="00552636"/>
    <w:rsid w:val="005621E4"/>
    <w:rsid w:val="00564566"/>
    <w:rsid w:val="00566252"/>
    <w:rsid w:val="005702CD"/>
    <w:rsid w:val="00570FF9"/>
    <w:rsid w:val="00577A99"/>
    <w:rsid w:val="00582E67"/>
    <w:rsid w:val="005855B3"/>
    <w:rsid w:val="00590902"/>
    <w:rsid w:val="00592A14"/>
    <w:rsid w:val="0059435C"/>
    <w:rsid w:val="00596FD7"/>
    <w:rsid w:val="005A3625"/>
    <w:rsid w:val="005A4192"/>
    <w:rsid w:val="005A56C7"/>
    <w:rsid w:val="005A7AED"/>
    <w:rsid w:val="005B3420"/>
    <w:rsid w:val="005B4738"/>
    <w:rsid w:val="005C212D"/>
    <w:rsid w:val="005C3CB0"/>
    <w:rsid w:val="005D1FBD"/>
    <w:rsid w:val="005E08E4"/>
    <w:rsid w:val="005E1140"/>
    <w:rsid w:val="005E7B3E"/>
    <w:rsid w:val="005F04DA"/>
    <w:rsid w:val="005F19C5"/>
    <w:rsid w:val="005F3214"/>
    <w:rsid w:val="005F6228"/>
    <w:rsid w:val="005F6722"/>
    <w:rsid w:val="006106DE"/>
    <w:rsid w:val="00612231"/>
    <w:rsid w:val="0061288B"/>
    <w:rsid w:val="00612B42"/>
    <w:rsid w:val="00617EF8"/>
    <w:rsid w:val="006355EE"/>
    <w:rsid w:val="00635EB1"/>
    <w:rsid w:val="00640A7B"/>
    <w:rsid w:val="006427E1"/>
    <w:rsid w:val="00644D85"/>
    <w:rsid w:val="006473BB"/>
    <w:rsid w:val="00654DE7"/>
    <w:rsid w:val="00657BE7"/>
    <w:rsid w:val="00660C41"/>
    <w:rsid w:val="0066176F"/>
    <w:rsid w:val="0066495D"/>
    <w:rsid w:val="006652D7"/>
    <w:rsid w:val="00676F6C"/>
    <w:rsid w:val="00677BA1"/>
    <w:rsid w:val="006930D3"/>
    <w:rsid w:val="00695A20"/>
    <w:rsid w:val="00695EB6"/>
    <w:rsid w:val="006A3770"/>
    <w:rsid w:val="006A4D46"/>
    <w:rsid w:val="006A5271"/>
    <w:rsid w:val="006A6024"/>
    <w:rsid w:val="006B0FCF"/>
    <w:rsid w:val="006B2A01"/>
    <w:rsid w:val="006B4AB5"/>
    <w:rsid w:val="006C31FF"/>
    <w:rsid w:val="006C6256"/>
    <w:rsid w:val="006C6B6C"/>
    <w:rsid w:val="006C704D"/>
    <w:rsid w:val="006D22A1"/>
    <w:rsid w:val="006D2723"/>
    <w:rsid w:val="006D31A2"/>
    <w:rsid w:val="006D4055"/>
    <w:rsid w:val="006D5EE1"/>
    <w:rsid w:val="006D779E"/>
    <w:rsid w:val="006E0AB5"/>
    <w:rsid w:val="006E47FE"/>
    <w:rsid w:val="006F1577"/>
    <w:rsid w:val="006F4456"/>
    <w:rsid w:val="007010B5"/>
    <w:rsid w:val="00702AAB"/>
    <w:rsid w:val="0070331D"/>
    <w:rsid w:val="007052B1"/>
    <w:rsid w:val="0070653A"/>
    <w:rsid w:val="00707A91"/>
    <w:rsid w:val="00710682"/>
    <w:rsid w:val="00711BF4"/>
    <w:rsid w:val="00713A2D"/>
    <w:rsid w:val="007161AC"/>
    <w:rsid w:val="007172B4"/>
    <w:rsid w:val="007210C7"/>
    <w:rsid w:val="007316E5"/>
    <w:rsid w:val="00741B43"/>
    <w:rsid w:val="0074223E"/>
    <w:rsid w:val="0074323C"/>
    <w:rsid w:val="007434B3"/>
    <w:rsid w:val="00752125"/>
    <w:rsid w:val="0075241E"/>
    <w:rsid w:val="007543AC"/>
    <w:rsid w:val="00756537"/>
    <w:rsid w:val="00756A2B"/>
    <w:rsid w:val="00765DAC"/>
    <w:rsid w:val="00765E7D"/>
    <w:rsid w:val="007660DC"/>
    <w:rsid w:val="00772169"/>
    <w:rsid w:val="00772215"/>
    <w:rsid w:val="00794F47"/>
    <w:rsid w:val="00797E70"/>
    <w:rsid w:val="007A0EBC"/>
    <w:rsid w:val="007A4D74"/>
    <w:rsid w:val="007A5015"/>
    <w:rsid w:val="007A5D16"/>
    <w:rsid w:val="007A76E6"/>
    <w:rsid w:val="007A7D5D"/>
    <w:rsid w:val="007B27F1"/>
    <w:rsid w:val="007B4ABB"/>
    <w:rsid w:val="007B4EB3"/>
    <w:rsid w:val="007B6904"/>
    <w:rsid w:val="007B7628"/>
    <w:rsid w:val="007C36E4"/>
    <w:rsid w:val="007C56D1"/>
    <w:rsid w:val="007D10E3"/>
    <w:rsid w:val="007E2EB4"/>
    <w:rsid w:val="007E4570"/>
    <w:rsid w:val="007E66C3"/>
    <w:rsid w:val="007F5F17"/>
    <w:rsid w:val="00805187"/>
    <w:rsid w:val="0080797E"/>
    <w:rsid w:val="00816782"/>
    <w:rsid w:val="0082141D"/>
    <w:rsid w:val="00827F24"/>
    <w:rsid w:val="00836C93"/>
    <w:rsid w:val="00836D26"/>
    <w:rsid w:val="008377D6"/>
    <w:rsid w:val="00844DEC"/>
    <w:rsid w:val="0084524B"/>
    <w:rsid w:val="008454BC"/>
    <w:rsid w:val="0085218D"/>
    <w:rsid w:val="008524C5"/>
    <w:rsid w:val="00855DA8"/>
    <w:rsid w:val="00856141"/>
    <w:rsid w:val="00860526"/>
    <w:rsid w:val="00863D45"/>
    <w:rsid w:val="00867F42"/>
    <w:rsid w:val="008702BF"/>
    <w:rsid w:val="00875374"/>
    <w:rsid w:val="00880661"/>
    <w:rsid w:val="008820B0"/>
    <w:rsid w:val="00886399"/>
    <w:rsid w:val="008902C8"/>
    <w:rsid w:val="008938FC"/>
    <w:rsid w:val="00893B0D"/>
    <w:rsid w:val="008974CA"/>
    <w:rsid w:val="008A480E"/>
    <w:rsid w:val="008A49FA"/>
    <w:rsid w:val="008B1344"/>
    <w:rsid w:val="008C69E6"/>
    <w:rsid w:val="008D22B1"/>
    <w:rsid w:val="008D2A07"/>
    <w:rsid w:val="008D34A2"/>
    <w:rsid w:val="008E1368"/>
    <w:rsid w:val="008E1F7F"/>
    <w:rsid w:val="008E48C4"/>
    <w:rsid w:val="008E78F3"/>
    <w:rsid w:val="008F00E8"/>
    <w:rsid w:val="00904A2E"/>
    <w:rsid w:val="00905431"/>
    <w:rsid w:val="00905E17"/>
    <w:rsid w:val="009263D6"/>
    <w:rsid w:val="00926A79"/>
    <w:rsid w:val="00931B93"/>
    <w:rsid w:val="00933EED"/>
    <w:rsid w:val="00935DB4"/>
    <w:rsid w:val="00940CDE"/>
    <w:rsid w:val="00952DF2"/>
    <w:rsid w:val="00953282"/>
    <w:rsid w:val="0095386F"/>
    <w:rsid w:val="009612D1"/>
    <w:rsid w:val="009621D7"/>
    <w:rsid w:val="00962C46"/>
    <w:rsid w:val="0097742A"/>
    <w:rsid w:val="0097744F"/>
    <w:rsid w:val="00980EED"/>
    <w:rsid w:val="00980F8F"/>
    <w:rsid w:val="009820A0"/>
    <w:rsid w:val="0098475F"/>
    <w:rsid w:val="00986267"/>
    <w:rsid w:val="00991670"/>
    <w:rsid w:val="009963DF"/>
    <w:rsid w:val="00996E6A"/>
    <w:rsid w:val="009B6C8C"/>
    <w:rsid w:val="009C0FCA"/>
    <w:rsid w:val="009C1119"/>
    <w:rsid w:val="009C20C1"/>
    <w:rsid w:val="009C3963"/>
    <w:rsid w:val="009C504C"/>
    <w:rsid w:val="009C669E"/>
    <w:rsid w:val="009C6806"/>
    <w:rsid w:val="009D323C"/>
    <w:rsid w:val="009D7B2D"/>
    <w:rsid w:val="009E5F48"/>
    <w:rsid w:val="009E70F4"/>
    <w:rsid w:val="009F3B41"/>
    <w:rsid w:val="00A001B3"/>
    <w:rsid w:val="00A02F88"/>
    <w:rsid w:val="00A05AC1"/>
    <w:rsid w:val="00A0731C"/>
    <w:rsid w:val="00A1176F"/>
    <w:rsid w:val="00A1206C"/>
    <w:rsid w:val="00A1351B"/>
    <w:rsid w:val="00A26565"/>
    <w:rsid w:val="00A32F69"/>
    <w:rsid w:val="00A34346"/>
    <w:rsid w:val="00A35E2D"/>
    <w:rsid w:val="00A3638F"/>
    <w:rsid w:val="00A42EAE"/>
    <w:rsid w:val="00A5091A"/>
    <w:rsid w:val="00A54CB3"/>
    <w:rsid w:val="00A74B8A"/>
    <w:rsid w:val="00A76090"/>
    <w:rsid w:val="00A7703D"/>
    <w:rsid w:val="00A83CC6"/>
    <w:rsid w:val="00A845C3"/>
    <w:rsid w:val="00A85F61"/>
    <w:rsid w:val="00A86DB3"/>
    <w:rsid w:val="00A92E4F"/>
    <w:rsid w:val="00A9364C"/>
    <w:rsid w:val="00A95EED"/>
    <w:rsid w:val="00AA25DC"/>
    <w:rsid w:val="00AB4DB5"/>
    <w:rsid w:val="00AB50DD"/>
    <w:rsid w:val="00AB7A1B"/>
    <w:rsid w:val="00AC7025"/>
    <w:rsid w:val="00AD196F"/>
    <w:rsid w:val="00AD3CCE"/>
    <w:rsid w:val="00AF0A84"/>
    <w:rsid w:val="00AF209D"/>
    <w:rsid w:val="00B0396F"/>
    <w:rsid w:val="00B07A46"/>
    <w:rsid w:val="00B07DCE"/>
    <w:rsid w:val="00B12123"/>
    <w:rsid w:val="00B172A7"/>
    <w:rsid w:val="00B21043"/>
    <w:rsid w:val="00B26265"/>
    <w:rsid w:val="00B30553"/>
    <w:rsid w:val="00B411ED"/>
    <w:rsid w:val="00B4128F"/>
    <w:rsid w:val="00B41743"/>
    <w:rsid w:val="00B42740"/>
    <w:rsid w:val="00B42EA0"/>
    <w:rsid w:val="00B44CAC"/>
    <w:rsid w:val="00B46C59"/>
    <w:rsid w:val="00B54AB0"/>
    <w:rsid w:val="00B573D6"/>
    <w:rsid w:val="00B73E65"/>
    <w:rsid w:val="00B8057C"/>
    <w:rsid w:val="00B81455"/>
    <w:rsid w:val="00B830DA"/>
    <w:rsid w:val="00B87C40"/>
    <w:rsid w:val="00B9035B"/>
    <w:rsid w:val="00B9627F"/>
    <w:rsid w:val="00BA2415"/>
    <w:rsid w:val="00BA4973"/>
    <w:rsid w:val="00BA4DB2"/>
    <w:rsid w:val="00BA4F95"/>
    <w:rsid w:val="00BA5F6E"/>
    <w:rsid w:val="00BB05BC"/>
    <w:rsid w:val="00BB33F9"/>
    <w:rsid w:val="00BB3AFB"/>
    <w:rsid w:val="00BB765E"/>
    <w:rsid w:val="00BC095D"/>
    <w:rsid w:val="00BC22EA"/>
    <w:rsid w:val="00BC3CE6"/>
    <w:rsid w:val="00BD0657"/>
    <w:rsid w:val="00BE4293"/>
    <w:rsid w:val="00BE5E41"/>
    <w:rsid w:val="00BF012E"/>
    <w:rsid w:val="00BF078E"/>
    <w:rsid w:val="00BF693A"/>
    <w:rsid w:val="00C02F24"/>
    <w:rsid w:val="00C11C4D"/>
    <w:rsid w:val="00C12853"/>
    <w:rsid w:val="00C158D8"/>
    <w:rsid w:val="00C16677"/>
    <w:rsid w:val="00C21A4E"/>
    <w:rsid w:val="00C24EDC"/>
    <w:rsid w:val="00C25A76"/>
    <w:rsid w:val="00C273E4"/>
    <w:rsid w:val="00C311A9"/>
    <w:rsid w:val="00C31EB3"/>
    <w:rsid w:val="00C32206"/>
    <w:rsid w:val="00C3389C"/>
    <w:rsid w:val="00C4085E"/>
    <w:rsid w:val="00C40A9E"/>
    <w:rsid w:val="00C422C8"/>
    <w:rsid w:val="00C435B4"/>
    <w:rsid w:val="00C45C67"/>
    <w:rsid w:val="00C47091"/>
    <w:rsid w:val="00C5079D"/>
    <w:rsid w:val="00C523FF"/>
    <w:rsid w:val="00C53D3F"/>
    <w:rsid w:val="00C65509"/>
    <w:rsid w:val="00C71C3C"/>
    <w:rsid w:val="00C76998"/>
    <w:rsid w:val="00C922EC"/>
    <w:rsid w:val="00C93E83"/>
    <w:rsid w:val="00C94488"/>
    <w:rsid w:val="00CA06F6"/>
    <w:rsid w:val="00CA593D"/>
    <w:rsid w:val="00CA6443"/>
    <w:rsid w:val="00CB1B08"/>
    <w:rsid w:val="00CB2E69"/>
    <w:rsid w:val="00CB3E37"/>
    <w:rsid w:val="00CC2E02"/>
    <w:rsid w:val="00CC58D6"/>
    <w:rsid w:val="00CC5D11"/>
    <w:rsid w:val="00CD18F0"/>
    <w:rsid w:val="00CD617D"/>
    <w:rsid w:val="00CE029C"/>
    <w:rsid w:val="00CE184E"/>
    <w:rsid w:val="00CE28F8"/>
    <w:rsid w:val="00CE7125"/>
    <w:rsid w:val="00CF04A4"/>
    <w:rsid w:val="00CF4C9D"/>
    <w:rsid w:val="00CF65F5"/>
    <w:rsid w:val="00CF7F6A"/>
    <w:rsid w:val="00D00243"/>
    <w:rsid w:val="00D02062"/>
    <w:rsid w:val="00D028D0"/>
    <w:rsid w:val="00D02D1D"/>
    <w:rsid w:val="00D05422"/>
    <w:rsid w:val="00D05F5F"/>
    <w:rsid w:val="00D06A82"/>
    <w:rsid w:val="00D100B8"/>
    <w:rsid w:val="00D1108B"/>
    <w:rsid w:val="00D15949"/>
    <w:rsid w:val="00D21310"/>
    <w:rsid w:val="00D21780"/>
    <w:rsid w:val="00D21A2F"/>
    <w:rsid w:val="00D2200B"/>
    <w:rsid w:val="00D23346"/>
    <w:rsid w:val="00D24162"/>
    <w:rsid w:val="00D243B8"/>
    <w:rsid w:val="00D34794"/>
    <w:rsid w:val="00D4502D"/>
    <w:rsid w:val="00D47300"/>
    <w:rsid w:val="00D530CE"/>
    <w:rsid w:val="00D53BBE"/>
    <w:rsid w:val="00D53E3C"/>
    <w:rsid w:val="00D60229"/>
    <w:rsid w:val="00D64727"/>
    <w:rsid w:val="00D77950"/>
    <w:rsid w:val="00D83430"/>
    <w:rsid w:val="00D91EEC"/>
    <w:rsid w:val="00D9317C"/>
    <w:rsid w:val="00D936A7"/>
    <w:rsid w:val="00D9433E"/>
    <w:rsid w:val="00DB0DC7"/>
    <w:rsid w:val="00DB7C4A"/>
    <w:rsid w:val="00DC3762"/>
    <w:rsid w:val="00DC5C47"/>
    <w:rsid w:val="00DD616A"/>
    <w:rsid w:val="00DE0465"/>
    <w:rsid w:val="00DE4E25"/>
    <w:rsid w:val="00E0314E"/>
    <w:rsid w:val="00E049ED"/>
    <w:rsid w:val="00E04E2D"/>
    <w:rsid w:val="00E05972"/>
    <w:rsid w:val="00E078C1"/>
    <w:rsid w:val="00E11C1E"/>
    <w:rsid w:val="00E23844"/>
    <w:rsid w:val="00E27328"/>
    <w:rsid w:val="00E31797"/>
    <w:rsid w:val="00E32083"/>
    <w:rsid w:val="00E33D91"/>
    <w:rsid w:val="00E34E6D"/>
    <w:rsid w:val="00E37CD4"/>
    <w:rsid w:val="00E4227B"/>
    <w:rsid w:val="00E5734C"/>
    <w:rsid w:val="00E57848"/>
    <w:rsid w:val="00E73EF0"/>
    <w:rsid w:val="00E750BF"/>
    <w:rsid w:val="00E76EFA"/>
    <w:rsid w:val="00E82BA0"/>
    <w:rsid w:val="00E83DE6"/>
    <w:rsid w:val="00E85348"/>
    <w:rsid w:val="00E8679D"/>
    <w:rsid w:val="00E90708"/>
    <w:rsid w:val="00E95AAE"/>
    <w:rsid w:val="00E96931"/>
    <w:rsid w:val="00EA5EC3"/>
    <w:rsid w:val="00EA6592"/>
    <w:rsid w:val="00EB2576"/>
    <w:rsid w:val="00ED21C3"/>
    <w:rsid w:val="00ED388C"/>
    <w:rsid w:val="00ED3CE0"/>
    <w:rsid w:val="00EF02B0"/>
    <w:rsid w:val="00EF0602"/>
    <w:rsid w:val="00EF13A4"/>
    <w:rsid w:val="00EF354A"/>
    <w:rsid w:val="00EF5143"/>
    <w:rsid w:val="00F01B61"/>
    <w:rsid w:val="00F02185"/>
    <w:rsid w:val="00F07CE4"/>
    <w:rsid w:val="00F11338"/>
    <w:rsid w:val="00F138C7"/>
    <w:rsid w:val="00F13AE5"/>
    <w:rsid w:val="00F149FD"/>
    <w:rsid w:val="00F14EC1"/>
    <w:rsid w:val="00F221C3"/>
    <w:rsid w:val="00F32402"/>
    <w:rsid w:val="00F4262F"/>
    <w:rsid w:val="00F53719"/>
    <w:rsid w:val="00F54CF4"/>
    <w:rsid w:val="00F57291"/>
    <w:rsid w:val="00F65602"/>
    <w:rsid w:val="00F66CB0"/>
    <w:rsid w:val="00F70FC7"/>
    <w:rsid w:val="00F74305"/>
    <w:rsid w:val="00F752F5"/>
    <w:rsid w:val="00F7557A"/>
    <w:rsid w:val="00F76C89"/>
    <w:rsid w:val="00F83815"/>
    <w:rsid w:val="00F85796"/>
    <w:rsid w:val="00F90B1A"/>
    <w:rsid w:val="00F93E7D"/>
    <w:rsid w:val="00F94E63"/>
    <w:rsid w:val="00FA1506"/>
    <w:rsid w:val="00FA29B8"/>
    <w:rsid w:val="00FB749E"/>
    <w:rsid w:val="00FC7CBC"/>
    <w:rsid w:val="00FD3D92"/>
    <w:rsid w:val="00FE71E1"/>
    <w:rsid w:val="00FE7B60"/>
    <w:rsid w:val="00FE7E6D"/>
    <w:rsid w:val="00FF5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F917201"/>
  <w15:docId w15:val="{9AA26EE9-CA75-4087-95B1-2F4E3BA3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Normal + Dash,Recommendation,List Paragraph1,List Paragraph11,L,Bullets"/>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unhideWhenUsed/>
    <w:rsid w:val="00CC5D11"/>
    <w:rPr>
      <w:sz w:val="20"/>
    </w:rPr>
  </w:style>
  <w:style w:type="character" w:customStyle="1" w:styleId="CommentTextChar">
    <w:name w:val="Comment Text Char"/>
    <w:basedOn w:val="DefaultParagraphFont"/>
    <w:link w:val="CommentText"/>
    <w:uiPriority w:val="99"/>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styleId="BodyTextIndent3">
    <w:name w:val="Body Text Indent 3"/>
    <w:basedOn w:val="Normal"/>
    <w:link w:val="BodyTextIndent3Char"/>
    <w:rsid w:val="004602D1"/>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4602D1"/>
    <w:rPr>
      <w:rFonts w:ascii="Times New Roman" w:eastAsia="Times New Roman" w:hAnsi="Times New Roman" w:cs="Times New Roman"/>
      <w:sz w:val="16"/>
      <w:szCs w:val="16"/>
    </w:rPr>
  </w:style>
  <w:style w:type="character" w:customStyle="1" w:styleId="ListParagraphChar">
    <w:name w:val="List Paragraph Char"/>
    <w:aliases w:val="Normal + Dash Char,Recommendation Char,List Paragraph1 Char,List Paragraph11 Char,L Char,Bullets Char"/>
    <w:basedOn w:val="DefaultParagraphFont"/>
    <w:link w:val="ListParagraph"/>
    <w:uiPriority w:val="34"/>
    <w:rsid w:val="00566252"/>
    <w:rPr>
      <w:rFonts w:ascii="Calibri" w:eastAsia="Times New Roman" w:hAnsi="Calibri" w:cs="Times New Roman"/>
      <w:sz w:val="24"/>
      <w:szCs w:val="20"/>
    </w:rPr>
  </w:style>
  <w:style w:type="paragraph" w:styleId="Revision">
    <w:name w:val="Revision"/>
    <w:hidden/>
    <w:uiPriority w:val="99"/>
    <w:semiHidden/>
    <w:rsid w:val="00182F07"/>
    <w:pPr>
      <w:spacing w:after="0" w:line="240" w:lineRule="auto"/>
    </w:pPr>
    <w:rPr>
      <w:rFonts w:ascii="Calibri" w:eastAsia="Times New Roman" w:hAnsi="Calibri" w:cs="Times New Roman"/>
      <w:sz w:val="24"/>
      <w:szCs w:val="20"/>
    </w:rPr>
  </w:style>
  <w:style w:type="character" w:styleId="UnresolvedMention">
    <w:name w:val="Unresolved Mention"/>
    <w:basedOn w:val="DefaultParagraphFont"/>
    <w:uiPriority w:val="99"/>
    <w:semiHidden/>
    <w:unhideWhenUsed/>
    <w:rsid w:val="00794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spublicadvocate-mentalhealth@act.gov.au"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LOservice@act.gov.au" TargetMode="External"/><Relationship Id="rId17" Type="http://schemas.openxmlformats.org/officeDocument/2006/relationships/hyperlink" Target="https://www1.health.nsw.gov.au/pds/ActivePDSDocuments/PD2020_004.pdf" TargetMode="External"/><Relationship Id="rId2" Type="http://schemas.openxmlformats.org/officeDocument/2006/relationships/customXml" Target="../customXml/item2.xml"/><Relationship Id="rId16" Type="http://schemas.openxmlformats.org/officeDocument/2006/relationships/hyperlink" Target="https://www.legislation.act.gov.au/a/2015-3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S.ALO-MHJHADS@act.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ahealth.sa.gov.au/wps/wcm/connect/5dd2f58048f79928929df70e3d7ae4ad/Guideline_restraint+and+seclusion_july2015.pdf?MOD=AJPER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SPublicAdvocate-MentalHealth@act.gov.a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2FB6E4F6A904298AC8C7DBBDDD5A1" ma:contentTypeVersion="10" ma:contentTypeDescription="Create a new document." ma:contentTypeScope="" ma:versionID="88b468f552be70f97a05f5a1671b612c">
  <xsd:schema xmlns:xsd="http://www.w3.org/2001/XMLSchema" xmlns:xs="http://www.w3.org/2001/XMLSchema" xmlns:p="http://schemas.microsoft.com/office/2006/metadata/properties" xmlns:ns2="0c8e588b-9c83-49d3-a6c8-a54de8f95e6a" xmlns:ns3="9c2f0412-f90c-42c4-93a0-04fcb973abf1" targetNamespace="http://schemas.microsoft.com/office/2006/metadata/properties" ma:root="true" ma:fieldsID="d05644bfbd43f3a7fa2685e43cf64ee6" ns2:_="" ns3:_="">
    <xsd:import namespace="0c8e588b-9c83-49d3-a6c8-a54de8f95e6a"/>
    <xsd:import namespace="9c2f0412-f90c-42c4-93a0-04fcb973abf1"/>
    <xsd:element name="properties">
      <xsd:complexType>
        <xsd:sequence>
          <xsd:element name="documentManagement">
            <xsd:complexType>
              <xsd:all>
                <xsd:element ref="ns2:Barcode_x0020_New"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Barcode_x0020_New" ma:index="8" nillable="true" ma:displayName="Barcode New" ma:internalName="Barcode_x0020_New">
      <xsd:simpleType>
        <xsd:restriction base="dms:Text">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f0412-f90c-42c4-93a0-04fcb973abf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Barcode_x0020_New xmlns="0c8e588b-9c83-49d3-a6c8-a54de8f95e6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7526E-5D4D-482F-B179-FC41A56F5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e588b-9c83-49d3-a6c8-a54de8f95e6a"/>
    <ds:schemaRef ds:uri="9c2f0412-f90c-42c4-93a0-04fcb973a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19516E-D5BE-4990-9828-CD51F879D8DD}">
  <ds:schemaRefs>
    <ds:schemaRef ds:uri="http://schemas.openxmlformats.org/officeDocument/2006/bibliography"/>
  </ds:schemaRefs>
</ds:datastoreItem>
</file>

<file path=customXml/itemProps3.xml><?xml version="1.0" encoding="utf-8"?>
<ds:datastoreItem xmlns:ds="http://schemas.openxmlformats.org/officeDocument/2006/customXml" ds:itemID="{297F58B0-E6BF-4237-9984-6DF2E01C04FA}">
  <ds:schemaRefs>
    <ds:schemaRef ds:uri="http://schemas.microsoft.com/office/2006/metadata/properties"/>
    <ds:schemaRef ds:uri="http://purl.org/dc/elements/1.1/"/>
    <ds:schemaRef ds:uri="0c8e588b-9c83-49d3-a6c8-a54de8f95e6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c2f0412-f90c-42c4-93a0-04fcb973abf1"/>
    <ds:schemaRef ds:uri="http://www.w3.org/XML/1998/namespace"/>
    <ds:schemaRef ds:uri="http://purl.org/dc/terms/"/>
  </ds:schemaRefs>
</ds:datastoreItem>
</file>

<file path=customXml/itemProps4.xml><?xml version="1.0" encoding="utf-8"?>
<ds:datastoreItem xmlns:ds="http://schemas.openxmlformats.org/officeDocument/2006/customXml" ds:itemID="{0DA4D85D-37FD-4A82-B786-2D707BCAE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6455</Words>
  <Characters>36799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Seclusion of Persons with Mental Illness or Mental Disorder Detained under the Mental Health Act</vt:lpstr>
    </vt:vector>
  </TitlesOfParts>
  <Company>ACT Government</Company>
  <LinksUpToDate>false</LinksUpToDate>
  <CharactersWithSpaces>43168</CharactersWithSpaces>
  <SharedDoc>false</SharedDoc>
  <HLinks>
    <vt:vector size="150" baseType="variant">
      <vt:variant>
        <vt:i4>393244</vt:i4>
      </vt:variant>
      <vt:variant>
        <vt:i4>114</vt:i4>
      </vt:variant>
      <vt:variant>
        <vt:i4>0</vt:i4>
      </vt:variant>
      <vt:variant>
        <vt:i4>5</vt:i4>
      </vt:variant>
      <vt:variant>
        <vt:lpwstr/>
      </vt:variant>
      <vt:variant>
        <vt:lpwstr>Contents</vt:lpwstr>
      </vt:variant>
      <vt:variant>
        <vt:i4>393244</vt:i4>
      </vt:variant>
      <vt:variant>
        <vt:i4>111</vt:i4>
      </vt:variant>
      <vt:variant>
        <vt:i4>0</vt:i4>
      </vt:variant>
      <vt:variant>
        <vt:i4>5</vt:i4>
      </vt:variant>
      <vt:variant>
        <vt:lpwstr/>
      </vt:variant>
      <vt:variant>
        <vt:lpwstr>Contents</vt:lpwstr>
      </vt:variant>
      <vt:variant>
        <vt:i4>393244</vt:i4>
      </vt:variant>
      <vt:variant>
        <vt:i4>108</vt:i4>
      </vt:variant>
      <vt:variant>
        <vt:i4>0</vt:i4>
      </vt:variant>
      <vt:variant>
        <vt:i4>5</vt:i4>
      </vt:variant>
      <vt:variant>
        <vt:lpwstr/>
      </vt:variant>
      <vt:variant>
        <vt:lpwstr>Contents</vt:lpwstr>
      </vt:variant>
      <vt:variant>
        <vt:i4>393244</vt:i4>
      </vt:variant>
      <vt:variant>
        <vt:i4>105</vt:i4>
      </vt:variant>
      <vt:variant>
        <vt:i4>0</vt:i4>
      </vt:variant>
      <vt:variant>
        <vt:i4>5</vt:i4>
      </vt:variant>
      <vt:variant>
        <vt:lpwstr/>
      </vt:variant>
      <vt:variant>
        <vt:lpwstr>Contents</vt:lpwstr>
      </vt:variant>
      <vt:variant>
        <vt:i4>4456574</vt:i4>
      </vt:variant>
      <vt:variant>
        <vt:i4>102</vt:i4>
      </vt:variant>
      <vt:variant>
        <vt:i4>0</vt:i4>
      </vt:variant>
      <vt:variant>
        <vt:i4>5</vt:i4>
      </vt:variant>
      <vt:variant>
        <vt:lpwstr>mailto:JACSPublicAdvocate-MentalHealth@act.gov.au</vt:lpwstr>
      </vt:variant>
      <vt:variant>
        <vt:lpwstr/>
      </vt:variant>
      <vt:variant>
        <vt:i4>393244</vt:i4>
      </vt:variant>
      <vt:variant>
        <vt:i4>99</vt:i4>
      </vt:variant>
      <vt:variant>
        <vt:i4>0</vt:i4>
      </vt:variant>
      <vt:variant>
        <vt:i4>5</vt:i4>
      </vt:variant>
      <vt:variant>
        <vt:lpwstr/>
      </vt:variant>
      <vt:variant>
        <vt:lpwstr>Contents</vt:lpwstr>
      </vt:variant>
      <vt:variant>
        <vt:i4>393244</vt:i4>
      </vt:variant>
      <vt:variant>
        <vt:i4>96</vt:i4>
      </vt:variant>
      <vt:variant>
        <vt:i4>0</vt:i4>
      </vt:variant>
      <vt:variant>
        <vt:i4>5</vt:i4>
      </vt:variant>
      <vt:variant>
        <vt:lpwstr/>
      </vt:variant>
      <vt:variant>
        <vt:lpwstr>Contents</vt:lpwstr>
      </vt:variant>
      <vt:variant>
        <vt:i4>393244</vt:i4>
      </vt:variant>
      <vt:variant>
        <vt:i4>93</vt:i4>
      </vt:variant>
      <vt:variant>
        <vt:i4>0</vt:i4>
      </vt:variant>
      <vt:variant>
        <vt:i4>5</vt:i4>
      </vt:variant>
      <vt:variant>
        <vt:lpwstr/>
      </vt:variant>
      <vt:variant>
        <vt:lpwstr>Contents</vt:lpwstr>
      </vt:variant>
      <vt:variant>
        <vt:i4>393244</vt:i4>
      </vt:variant>
      <vt:variant>
        <vt:i4>90</vt:i4>
      </vt:variant>
      <vt:variant>
        <vt:i4>0</vt:i4>
      </vt:variant>
      <vt:variant>
        <vt:i4>5</vt:i4>
      </vt:variant>
      <vt:variant>
        <vt:lpwstr/>
      </vt:variant>
      <vt:variant>
        <vt:lpwstr>Contents</vt:lpwstr>
      </vt:variant>
      <vt:variant>
        <vt:i4>393244</vt:i4>
      </vt:variant>
      <vt:variant>
        <vt:i4>87</vt:i4>
      </vt:variant>
      <vt:variant>
        <vt:i4>0</vt:i4>
      </vt:variant>
      <vt:variant>
        <vt:i4>5</vt:i4>
      </vt:variant>
      <vt:variant>
        <vt:lpwstr/>
      </vt:variant>
      <vt:variant>
        <vt:lpwstr>Contents</vt:lpwstr>
      </vt:variant>
      <vt:variant>
        <vt:i4>393244</vt:i4>
      </vt:variant>
      <vt:variant>
        <vt:i4>84</vt:i4>
      </vt:variant>
      <vt:variant>
        <vt:i4>0</vt:i4>
      </vt:variant>
      <vt:variant>
        <vt:i4>5</vt:i4>
      </vt:variant>
      <vt:variant>
        <vt:lpwstr/>
      </vt:variant>
      <vt:variant>
        <vt:lpwstr>Contents</vt:lpwstr>
      </vt:variant>
      <vt:variant>
        <vt:i4>393244</vt:i4>
      </vt:variant>
      <vt:variant>
        <vt:i4>81</vt:i4>
      </vt:variant>
      <vt:variant>
        <vt:i4>0</vt:i4>
      </vt:variant>
      <vt:variant>
        <vt:i4>5</vt:i4>
      </vt:variant>
      <vt:variant>
        <vt:lpwstr/>
      </vt:variant>
      <vt:variant>
        <vt:lpwstr>Contents</vt:lpwstr>
      </vt:variant>
      <vt:variant>
        <vt:i4>1966134</vt:i4>
      </vt:variant>
      <vt:variant>
        <vt:i4>74</vt:i4>
      </vt:variant>
      <vt:variant>
        <vt:i4>0</vt:i4>
      </vt:variant>
      <vt:variant>
        <vt:i4>5</vt:i4>
      </vt:variant>
      <vt:variant>
        <vt:lpwstr/>
      </vt:variant>
      <vt:variant>
        <vt:lpwstr>_Toc89345682</vt:lpwstr>
      </vt:variant>
      <vt:variant>
        <vt:i4>1900598</vt:i4>
      </vt:variant>
      <vt:variant>
        <vt:i4>68</vt:i4>
      </vt:variant>
      <vt:variant>
        <vt:i4>0</vt:i4>
      </vt:variant>
      <vt:variant>
        <vt:i4>5</vt:i4>
      </vt:variant>
      <vt:variant>
        <vt:lpwstr/>
      </vt:variant>
      <vt:variant>
        <vt:lpwstr>_Toc89345681</vt:lpwstr>
      </vt:variant>
      <vt:variant>
        <vt:i4>1835062</vt:i4>
      </vt:variant>
      <vt:variant>
        <vt:i4>62</vt:i4>
      </vt:variant>
      <vt:variant>
        <vt:i4>0</vt:i4>
      </vt:variant>
      <vt:variant>
        <vt:i4>5</vt:i4>
      </vt:variant>
      <vt:variant>
        <vt:lpwstr/>
      </vt:variant>
      <vt:variant>
        <vt:lpwstr>_Toc89345680</vt:lpwstr>
      </vt:variant>
      <vt:variant>
        <vt:i4>1376313</vt:i4>
      </vt:variant>
      <vt:variant>
        <vt:i4>56</vt:i4>
      </vt:variant>
      <vt:variant>
        <vt:i4>0</vt:i4>
      </vt:variant>
      <vt:variant>
        <vt:i4>5</vt:i4>
      </vt:variant>
      <vt:variant>
        <vt:lpwstr/>
      </vt:variant>
      <vt:variant>
        <vt:lpwstr>_Toc89345679</vt:lpwstr>
      </vt:variant>
      <vt:variant>
        <vt:i4>1310777</vt:i4>
      </vt:variant>
      <vt:variant>
        <vt:i4>50</vt:i4>
      </vt:variant>
      <vt:variant>
        <vt:i4>0</vt:i4>
      </vt:variant>
      <vt:variant>
        <vt:i4>5</vt:i4>
      </vt:variant>
      <vt:variant>
        <vt:lpwstr/>
      </vt:variant>
      <vt:variant>
        <vt:lpwstr>_Toc89345678</vt:lpwstr>
      </vt:variant>
      <vt:variant>
        <vt:i4>1769529</vt:i4>
      </vt:variant>
      <vt:variant>
        <vt:i4>44</vt:i4>
      </vt:variant>
      <vt:variant>
        <vt:i4>0</vt:i4>
      </vt:variant>
      <vt:variant>
        <vt:i4>5</vt:i4>
      </vt:variant>
      <vt:variant>
        <vt:lpwstr/>
      </vt:variant>
      <vt:variant>
        <vt:lpwstr>_Toc89345677</vt:lpwstr>
      </vt:variant>
      <vt:variant>
        <vt:i4>1703993</vt:i4>
      </vt:variant>
      <vt:variant>
        <vt:i4>38</vt:i4>
      </vt:variant>
      <vt:variant>
        <vt:i4>0</vt:i4>
      </vt:variant>
      <vt:variant>
        <vt:i4>5</vt:i4>
      </vt:variant>
      <vt:variant>
        <vt:lpwstr/>
      </vt:variant>
      <vt:variant>
        <vt:lpwstr>_Toc89345676</vt:lpwstr>
      </vt:variant>
      <vt:variant>
        <vt:i4>1638457</vt:i4>
      </vt:variant>
      <vt:variant>
        <vt:i4>32</vt:i4>
      </vt:variant>
      <vt:variant>
        <vt:i4>0</vt:i4>
      </vt:variant>
      <vt:variant>
        <vt:i4>5</vt:i4>
      </vt:variant>
      <vt:variant>
        <vt:lpwstr/>
      </vt:variant>
      <vt:variant>
        <vt:lpwstr>_Toc89345675</vt:lpwstr>
      </vt:variant>
      <vt:variant>
        <vt:i4>1572921</vt:i4>
      </vt:variant>
      <vt:variant>
        <vt:i4>26</vt:i4>
      </vt:variant>
      <vt:variant>
        <vt:i4>0</vt:i4>
      </vt:variant>
      <vt:variant>
        <vt:i4>5</vt:i4>
      </vt:variant>
      <vt:variant>
        <vt:lpwstr/>
      </vt:variant>
      <vt:variant>
        <vt:lpwstr>_Toc89345674</vt:lpwstr>
      </vt:variant>
      <vt:variant>
        <vt:i4>2031673</vt:i4>
      </vt:variant>
      <vt:variant>
        <vt:i4>20</vt:i4>
      </vt:variant>
      <vt:variant>
        <vt:i4>0</vt:i4>
      </vt:variant>
      <vt:variant>
        <vt:i4>5</vt:i4>
      </vt:variant>
      <vt:variant>
        <vt:lpwstr/>
      </vt:variant>
      <vt:variant>
        <vt:lpwstr>_Toc89345673</vt:lpwstr>
      </vt:variant>
      <vt:variant>
        <vt:i4>1966137</vt:i4>
      </vt:variant>
      <vt:variant>
        <vt:i4>14</vt:i4>
      </vt:variant>
      <vt:variant>
        <vt:i4>0</vt:i4>
      </vt:variant>
      <vt:variant>
        <vt:i4>5</vt:i4>
      </vt:variant>
      <vt:variant>
        <vt:lpwstr/>
      </vt:variant>
      <vt:variant>
        <vt:lpwstr>_Toc89345672</vt:lpwstr>
      </vt:variant>
      <vt:variant>
        <vt:i4>1900601</vt:i4>
      </vt:variant>
      <vt:variant>
        <vt:i4>8</vt:i4>
      </vt:variant>
      <vt:variant>
        <vt:i4>0</vt:i4>
      </vt:variant>
      <vt:variant>
        <vt:i4>5</vt:i4>
      </vt:variant>
      <vt:variant>
        <vt:lpwstr/>
      </vt:variant>
      <vt:variant>
        <vt:lpwstr>_Toc89345671</vt:lpwstr>
      </vt:variant>
      <vt:variant>
        <vt:i4>1835065</vt:i4>
      </vt:variant>
      <vt:variant>
        <vt:i4>2</vt:i4>
      </vt:variant>
      <vt:variant>
        <vt:i4>0</vt:i4>
      </vt:variant>
      <vt:variant>
        <vt:i4>5</vt:i4>
      </vt:variant>
      <vt:variant>
        <vt:lpwstr/>
      </vt:variant>
      <vt:variant>
        <vt:lpwstr>_Toc89345670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Seclusion of Persons with Mental Illness or Mental Disorder Detained under the Mental Health Act</dc:title>
  <dc:subject/>
  <dc:creator>Kleinig, Peta (Health)</dc:creator>
  <cp:keywords/>
  <dc:description/>
  <cp:lastModifiedBy>Clissold, Jacqui (Health)</cp:lastModifiedBy>
  <cp:revision>5</cp:revision>
  <cp:lastPrinted>2019-02-09T01:09:00Z</cp:lastPrinted>
  <dcterms:created xsi:type="dcterms:W3CDTF">2022-05-06T02:01:00Z</dcterms:created>
  <dcterms:modified xsi:type="dcterms:W3CDTF">2022-05-06T03:14:00Z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0x0101003052FB6E4F6A904298AC8C7DBBDDD5A1</vt:lpwstr>
  </property>
  <property fmtid="{D5CDD505-2E9C-101B-9397-08002B2CF9AE}" pid="3" name="TaxKeyword">
    <vt:lpwstr/>
  </property>
  <property fmtid="{D5CDD505-2E9C-101B-9397-08002B2CF9AE}" pid="4" name="_ExtendedDescription">
    <vt:lpwstr/>
  </property>
  <property fmtid="{D5CDD505-2E9C-101B-9397-08002B2CF9AE}" pid="5" name="Rank">
    <vt:lpwstr>AND</vt:lpwstr>
  </property>
  <property fmtid="{D5CDD505-2E9C-101B-9397-08002B2CF9AE}" pid="6" name="Manager Contact">
    <vt:lpwstr/>
  </property>
  <property fmtid="{D5CDD505-2E9C-101B-9397-08002B2CF9AE}" pid="7" name="ClassificationContentMarkingHeaderShapeIds">
    <vt:lpwstr>1,3,4</vt:lpwstr>
  </property>
  <property fmtid="{D5CDD505-2E9C-101B-9397-08002B2CF9AE}" pid="8" name="ClassificationContentMarkingHeaderFontProps">
    <vt:lpwstr>#ff0000,12,Calibri</vt:lpwstr>
  </property>
  <property fmtid="{D5CDD505-2E9C-101B-9397-08002B2CF9AE}" pid="9" name="ClassificationContentMarkingHeaderText">
    <vt:lpwstr>OFFICIAL: Sensitive</vt:lpwstr>
  </property>
  <property fmtid="{D5CDD505-2E9C-101B-9397-08002B2CF9AE}" pid="10" name="MSIP_Label_33a0b4c9-9bf6-47b4-8e99-0692b86a9aef_Enabled">
    <vt:lpwstr>true</vt:lpwstr>
  </property>
  <property fmtid="{D5CDD505-2E9C-101B-9397-08002B2CF9AE}" pid="11" name="MSIP_Label_33a0b4c9-9bf6-47b4-8e99-0692b86a9aef_SetDate">
    <vt:lpwstr>2021-12-08T05:59:30Z</vt:lpwstr>
  </property>
  <property fmtid="{D5CDD505-2E9C-101B-9397-08002B2CF9AE}" pid="12" name="MSIP_Label_33a0b4c9-9bf6-47b4-8e99-0692b86a9aef_Method">
    <vt:lpwstr>Privileged</vt:lpwstr>
  </property>
  <property fmtid="{D5CDD505-2E9C-101B-9397-08002B2CF9AE}" pid="13" name="MSIP_Label_33a0b4c9-9bf6-47b4-8e99-0692b86a9aef_Name">
    <vt:lpwstr>OFFICIAL SENSITIVE</vt:lpwstr>
  </property>
  <property fmtid="{D5CDD505-2E9C-101B-9397-08002B2CF9AE}" pid="14" name="MSIP_Label_33a0b4c9-9bf6-47b4-8e99-0692b86a9aef_SiteId">
    <vt:lpwstr>b46c1908-0334-4236-b978-585ee88e4199</vt:lpwstr>
  </property>
  <property fmtid="{D5CDD505-2E9C-101B-9397-08002B2CF9AE}" pid="15" name="MSIP_Label_33a0b4c9-9bf6-47b4-8e99-0692b86a9aef_ActionId">
    <vt:lpwstr>89a2926c-1b57-4658-b30b-1c738abc48df</vt:lpwstr>
  </property>
  <property fmtid="{D5CDD505-2E9C-101B-9397-08002B2CF9AE}" pid="16" name="MSIP_Label_33a0b4c9-9bf6-47b4-8e99-0692b86a9aef_ContentBits">
    <vt:lpwstr>1</vt:lpwstr>
  </property>
</Properties>
</file>