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45E638" w14:textId="77777777"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009DE836" w14:textId="3BCF34C5" w:rsidR="00EF02B0" w:rsidRPr="00EF02B0" w:rsidRDefault="005E04D1" w:rsidP="00EF02B0">
      <w:pPr>
        <w:rPr>
          <w:rFonts w:cs="Arial"/>
          <w:b/>
          <w:i/>
          <w:sz w:val="44"/>
          <w:szCs w:val="44"/>
        </w:rPr>
      </w:pPr>
      <w:r>
        <w:rPr>
          <w:rFonts w:cs="Arial"/>
          <w:b/>
          <w:sz w:val="44"/>
          <w:szCs w:val="44"/>
        </w:rPr>
        <w:t>Procedure</w:t>
      </w:r>
    </w:p>
    <w:p w14:paraId="44E20861" w14:textId="77777777" w:rsidR="007B6904" w:rsidRPr="00DF488F" w:rsidRDefault="0024553E" w:rsidP="006A3770">
      <w:pPr>
        <w:rPr>
          <w:rFonts w:cs="Arial"/>
          <w:b/>
          <w:sz w:val="36"/>
          <w:szCs w:val="36"/>
        </w:rPr>
      </w:pPr>
      <w:r w:rsidRPr="000832F2">
        <w:rPr>
          <w:rFonts w:cs="Arial"/>
          <w:b/>
          <w:sz w:val="36"/>
          <w:szCs w:val="36"/>
        </w:rPr>
        <w:t>Pathology Point-of-</w:t>
      </w:r>
      <w:r w:rsidR="00DF488F" w:rsidRPr="000832F2">
        <w:rPr>
          <w:rFonts w:cs="Arial"/>
          <w:b/>
          <w:sz w:val="36"/>
          <w:szCs w:val="36"/>
        </w:rPr>
        <w:t>Care</w:t>
      </w:r>
      <w:r w:rsidR="00DF488F" w:rsidRPr="00DF488F">
        <w:rPr>
          <w:rFonts w:cs="Arial"/>
          <w:b/>
          <w:sz w:val="36"/>
          <w:szCs w:val="36"/>
        </w:rPr>
        <w:t xml:space="preserve"> Testing (POCT) </w:t>
      </w:r>
      <w:r w:rsidR="005E04D1">
        <w:rPr>
          <w:rFonts w:cs="Arial"/>
          <w:b/>
          <w:sz w:val="36"/>
          <w:szCs w:val="36"/>
        </w:rPr>
        <w:t>Procedure</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710127D0" w14:textId="77777777" w:rsidTr="00162EFE">
        <w:trPr>
          <w:cantSplit/>
          <w:trHeight w:val="285"/>
        </w:trPr>
        <w:tc>
          <w:tcPr>
            <w:tcW w:w="9158" w:type="dxa"/>
            <w:shd w:val="clear" w:color="auto" w:fill="A6A6A6" w:themeFill="background1" w:themeFillShade="A6"/>
          </w:tcPr>
          <w:p w14:paraId="2E6843E3" w14:textId="77777777" w:rsidR="007B6904" w:rsidRPr="00CD1C0E" w:rsidRDefault="007B6904" w:rsidP="004213C3">
            <w:pPr>
              <w:pStyle w:val="Heading1"/>
            </w:pPr>
            <w:bookmarkStart w:id="5" w:name="_Toc389473273"/>
            <w:bookmarkStart w:id="6" w:name="Contents"/>
            <w:bookmarkStart w:id="7" w:name="_Toc54269536"/>
            <w:r w:rsidRPr="00CD1C0E">
              <w:t>Contents</w:t>
            </w:r>
            <w:bookmarkEnd w:id="5"/>
            <w:bookmarkEnd w:id="6"/>
            <w:bookmarkEnd w:id="7"/>
          </w:p>
        </w:tc>
      </w:tr>
    </w:tbl>
    <w:p w14:paraId="54615A49" w14:textId="77777777" w:rsidR="007B6904" w:rsidRDefault="007B6904" w:rsidP="007B6904"/>
    <w:p w14:paraId="472973E5" w14:textId="0B0AEB7F" w:rsidR="00162EFE" w:rsidRDefault="00B54347">
      <w:pPr>
        <w:pStyle w:val="TOC1"/>
        <w:tabs>
          <w:tab w:val="right" w:leader="dot" w:pos="9060"/>
        </w:tabs>
        <w:rPr>
          <w:rFonts w:eastAsiaTheme="minorEastAsia" w:cstheme="minorBidi"/>
          <w:noProof/>
          <w:sz w:val="22"/>
          <w:szCs w:val="22"/>
          <w:lang w:eastAsia="en-AU"/>
        </w:rPr>
      </w:pPr>
      <w:r>
        <w:fldChar w:fldCharType="begin"/>
      </w:r>
      <w:r w:rsidR="007052B1">
        <w:instrText xml:space="preserve"> TOC \h \z \t "Heading 1,1" </w:instrText>
      </w:r>
      <w:r>
        <w:fldChar w:fldCharType="separate"/>
      </w:r>
      <w:hyperlink w:anchor="_Toc54269536" w:history="1">
        <w:r w:rsidR="00162EFE" w:rsidRPr="00F3123D">
          <w:rPr>
            <w:rStyle w:val="Hyperlink"/>
            <w:noProof/>
          </w:rPr>
          <w:t>Contents</w:t>
        </w:r>
        <w:r w:rsidR="00162EFE">
          <w:rPr>
            <w:noProof/>
            <w:webHidden/>
          </w:rPr>
          <w:tab/>
        </w:r>
        <w:r w:rsidR="00162EFE">
          <w:rPr>
            <w:noProof/>
            <w:webHidden/>
          </w:rPr>
          <w:fldChar w:fldCharType="begin"/>
        </w:r>
        <w:r w:rsidR="00162EFE">
          <w:rPr>
            <w:noProof/>
            <w:webHidden/>
          </w:rPr>
          <w:instrText xml:space="preserve"> PAGEREF _Toc54269536 \h </w:instrText>
        </w:r>
        <w:r w:rsidR="00162EFE">
          <w:rPr>
            <w:noProof/>
            <w:webHidden/>
          </w:rPr>
        </w:r>
        <w:r w:rsidR="00162EFE">
          <w:rPr>
            <w:noProof/>
            <w:webHidden/>
          </w:rPr>
          <w:fldChar w:fldCharType="separate"/>
        </w:r>
        <w:r w:rsidR="00162EFE">
          <w:rPr>
            <w:noProof/>
            <w:webHidden/>
          </w:rPr>
          <w:t>1</w:t>
        </w:r>
        <w:r w:rsidR="00162EFE">
          <w:rPr>
            <w:noProof/>
            <w:webHidden/>
          </w:rPr>
          <w:fldChar w:fldCharType="end"/>
        </w:r>
      </w:hyperlink>
    </w:p>
    <w:p w14:paraId="1C4FE166" w14:textId="2600B62E" w:rsidR="00162EFE" w:rsidRDefault="00162EFE">
      <w:pPr>
        <w:pStyle w:val="TOC1"/>
        <w:tabs>
          <w:tab w:val="right" w:leader="dot" w:pos="9060"/>
        </w:tabs>
        <w:rPr>
          <w:rFonts w:eastAsiaTheme="minorEastAsia" w:cstheme="minorBidi"/>
          <w:noProof/>
          <w:sz w:val="22"/>
          <w:szCs w:val="22"/>
          <w:lang w:eastAsia="en-AU"/>
        </w:rPr>
      </w:pPr>
      <w:hyperlink w:anchor="_Toc54269537" w:history="1">
        <w:r w:rsidRPr="00F3123D">
          <w:rPr>
            <w:rStyle w:val="Hyperlink"/>
            <w:noProof/>
          </w:rPr>
          <w:t>Purpose</w:t>
        </w:r>
        <w:r>
          <w:rPr>
            <w:noProof/>
            <w:webHidden/>
          </w:rPr>
          <w:tab/>
        </w:r>
        <w:r>
          <w:rPr>
            <w:noProof/>
            <w:webHidden/>
          </w:rPr>
          <w:fldChar w:fldCharType="begin"/>
        </w:r>
        <w:r>
          <w:rPr>
            <w:noProof/>
            <w:webHidden/>
          </w:rPr>
          <w:instrText xml:space="preserve"> PAGEREF _Toc54269537 \h </w:instrText>
        </w:r>
        <w:r>
          <w:rPr>
            <w:noProof/>
            <w:webHidden/>
          </w:rPr>
        </w:r>
        <w:r>
          <w:rPr>
            <w:noProof/>
            <w:webHidden/>
          </w:rPr>
          <w:fldChar w:fldCharType="separate"/>
        </w:r>
        <w:r>
          <w:rPr>
            <w:noProof/>
            <w:webHidden/>
          </w:rPr>
          <w:t>2</w:t>
        </w:r>
        <w:r>
          <w:rPr>
            <w:noProof/>
            <w:webHidden/>
          </w:rPr>
          <w:fldChar w:fldCharType="end"/>
        </w:r>
      </w:hyperlink>
    </w:p>
    <w:p w14:paraId="3F86CB4A" w14:textId="744B2231" w:rsidR="00162EFE" w:rsidRDefault="00162EFE">
      <w:pPr>
        <w:pStyle w:val="TOC1"/>
        <w:tabs>
          <w:tab w:val="right" w:leader="dot" w:pos="9060"/>
        </w:tabs>
        <w:rPr>
          <w:rFonts w:eastAsiaTheme="minorEastAsia" w:cstheme="minorBidi"/>
          <w:noProof/>
          <w:sz w:val="22"/>
          <w:szCs w:val="22"/>
          <w:lang w:eastAsia="en-AU"/>
        </w:rPr>
      </w:pPr>
      <w:hyperlink w:anchor="_Toc54269538" w:history="1">
        <w:r w:rsidRPr="00F3123D">
          <w:rPr>
            <w:rStyle w:val="Hyperlink"/>
            <w:noProof/>
          </w:rPr>
          <w:t>Alerts</w:t>
        </w:r>
        <w:r>
          <w:rPr>
            <w:noProof/>
            <w:webHidden/>
          </w:rPr>
          <w:tab/>
        </w:r>
        <w:r>
          <w:rPr>
            <w:noProof/>
            <w:webHidden/>
          </w:rPr>
          <w:fldChar w:fldCharType="begin"/>
        </w:r>
        <w:r>
          <w:rPr>
            <w:noProof/>
            <w:webHidden/>
          </w:rPr>
          <w:instrText xml:space="preserve"> PAGEREF _Toc54269538 \h </w:instrText>
        </w:r>
        <w:r>
          <w:rPr>
            <w:noProof/>
            <w:webHidden/>
          </w:rPr>
        </w:r>
        <w:r>
          <w:rPr>
            <w:noProof/>
            <w:webHidden/>
          </w:rPr>
          <w:fldChar w:fldCharType="separate"/>
        </w:r>
        <w:r>
          <w:rPr>
            <w:noProof/>
            <w:webHidden/>
          </w:rPr>
          <w:t>2</w:t>
        </w:r>
        <w:r>
          <w:rPr>
            <w:noProof/>
            <w:webHidden/>
          </w:rPr>
          <w:fldChar w:fldCharType="end"/>
        </w:r>
      </w:hyperlink>
    </w:p>
    <w:p w14:paraId="3131A96E" w14:textId="4B6962B4" w:rsidR="00162EFE" w:rsidRDefault="00162EFE">
      <w:pPr>
        <w:pStyle w:val="TOC1"/>
        <w:tabs>
          <w:tab w:val="right" w:leader="dot" w:pos="9060"/>
        </w:tabs>
        <w:rPr>
          <w:rFonts w:eastAsiaTheme="minorEastAsia" w:cstheme="minorBidi"/>
          <w:noProof/>
          <w:sz w:val="22"/>
          <w:szCs w:val="22"/>
          <w:lang w:eastAsia="en-AU"/>
        </w:rPr>
      </w:pPr>
      <w:hyperlink w:anchor="_Toc54269539" w:history="1">
        <w:r w:rsidRPr="00F3123D">
          <w:rPr>
            <w:rStyle w:val="Hyperlink"/>
            <w:noProof/>
          </w:rPr>
          <w:t>Scope</w:t>
        </w:r>
        <w:r>
          <w:rPr>
            <w:noProof/>
            <w:webHidden/>
          </w:rPr>
          <w:tab/>
        </w:r>
        <w:r>
          <w:rPr>
            <w:noProof/>
            <w:webHidden/>
          </w:rPr>
          <w:fldChar w:fldCharType="begin"/>
        </w:r>
        <w:r>
          <w:rPr>
            <w:noProof/>
            <w:webHidden/>
          </w:rPr>
          <w:instrText xml:space="preserve"> PAGEREF _Toc54269539 \h </w:instrText>
        </w:r>
        <w:r>
          <w:rPr>
            <w:noProof/>
            <w:webHidden/>
          </w:rPr>
        </w:r>
        <w:r>
          <w:rPr>
            <w:noProof/>
            <w:webHidden/>
          </w:rPr>
          <w:fldChar w:fldCharType="separate"/>
        </w:r>
        <w:r>
          <w:rPr>
            <w:noProof/>
            <w:webHidden/>
          </w:rPr>
          <w:t>2</w:t>
        </w:r>
        <w:r>
          <w:rPr>
            <w:noProof/>
            <w:webHidden/>
          </w:rPr>
          <w:fldChar w:fldCharType="end"/>
        </w:r>
      </w:hyperlink>
    </w:p>
    <w:p w14:paraId="593DA8BE" w14:textId="08861E2A" w:rsidR="00162EFE" w:rsidRDefault="00162EFE">
      <w:pPr>
        <w:pStyle w:val="TOC1"/>
        <w:tabs>
          <w:tab w:val="right" w:leader="dot" w:pos="9060"/>
        </w:tabs>
        <w:rPr>
          <w:rFonts w:eastAsiaTheme="minorEastAsia" w:cstheme="minorBidi"/>
          <w:noProof/>
          <w:sz w:val="22"/>
          <w:szCs w:val="22"/>
          <w:lang w:eastAsia="en-AU"/>
        </w:rPr>
      </w:pPr>
      <w:hyperlink w:anchor="_Toc54269540" w:history="1">
        <w:r w:rsidRPr="00F3123D">
          <w:rPr>
            <w:rStyle w:val="Hyperlink"/>
            <w:noProof/>
          </w:rPr>
          <w:t>Section 1 – Introduction of POCT</w:t>
        </w:r>
        <w:r>
          <w:rPr>
            <w:noProof/>
            <w:webHidden/>
          </w:rPr>
          <w:tab/>
        </w:r>
        <w:r>
          <w:rPr>
            <w:noProof/>
            <w:webHidden/>
          </w:rPr>
          <w:fldChar w:fldCharType="begin"/>
        </w:r>
        <w:r>
          <w:rPr>
            <w:noProof/>
            <w:webHidden/>
          </w:rPr>
          <w:instrText xml:space="preserve"> PAGEREF _Toc54269540 \h </w:instrText>
        </w:r>
        <w:r>
          <w:rPr>
            <w:noProof/>
            <w:webHidden/>
          </w:rPr>
        </w:r>
        <w:r>
          <w:rPr>
            <w:noProof/>
            <w:webHidden/>
          </w:rPr>
          <w:fldChar w:fldCharType="separate"/>
        </w:r>
        <w:r>
          <w:rPr>
            <w:noProof/>
            <w:webHidden/>
          </w:rPr>
          <w:t>2</w:t>
        </w:r>
        <w:r>
          <w:rPr>
            <w:noProof/>
            <w:webHidden/>
          </w:rPr>
          <w:fldChar w:fldCharType="end"/>
        </w:r>
      </w:hyperlink>
    </w:p>
    <w:p w14:paraId="2D7F5B50" w14:textId="487FC49F" w:rsidR="00162EFE" w:rsidRDefault="00162EFE">
      <w:pPr>
        <w:pStyle w:val="TOC1"/>
        <w:tabs>
          <w:tab w:val="right" w:leader="dot" w:pos="9060"/>
        </w:tabs>
        <w:rPr>
          <w:rFonts w:eastAsiaTheme="minorEastAsia" w:cstheme="minorBidi"/>
          <w:noProof/>
          <w:sz w:val="22"/>
          <w:szCs w:val="22"/>
          <w:lang w:eastAsia="en-AU"/>
        </w:rPr>
      </w:pPr>
      <w:hyperlink w:anchor="_Toc54269541" w:history="1">
        <w:r w:rsidRPr="00F3123D">
          <w:rPr>
            <w:rStyle w:val="Hyperlink"/>
            <w:noProof/>
          </w:rPr>
          <w:t>Section 2 – Compliance with Quality Requirements</w:t>
        </w:r>
        <w:r>
          <w:rPr>
            <w:noProof/>
            <w:webHidden/>
          </w:rPr>
          <w:tab/>
        </w:r>
        <w:r>
          <w:rPr>
            <w:noProof/>
            <w:webHidden/>
          </w:rPr>
          <w:fldChar w:fldCharType="begin"/>
        </w:r>
        <w:r>
          <w:rPr>
            <w:noProof/>
            <w:webHidden/>
          </w:rPr>
          <w:instrText xml:space="preserve"> PAGEREF _Toc54269541 \h </w:instrText>
        </w:r>
        <w:r>
          <w:rPr>
            <w:noProof/>
            <w:webHidden/>
          </w:rPr>
        </w:r>
        <w:r>
          <w:rPr>
            <w:noProof/>
            <w:webHidden/>
          </w:rPr>
          <w:fldChar w:fldCharType="separate"/>
        </w:r>
        <w:r>
          <w:rPr>
            <w:noProof/>
            <w:webHidden/>
          </w:rPr>
          <w:t>3</w:t>
        </w:r>
        <w:r>
          <w:rPr>
            <w:noProof/>
            <w:webHidden/>
          </w:rPr>
          <w:fldChar w:fldCharType="end"/>
        </w:r>
      </w:hyperlink>
    </w:p>
    <w:p w14:paraId="09DEE12F" w14:textId="7DD2675B" w:rsidR="00162EFE" w:rsidRDefault="00162EFE">
      <w:pPr>
        <w:pStyle w:val="TOC1"/>
        <w:tabs>
          <w:tab w:val="right" w:leader="dot" w:pos="9060"/>
        </w:tabs>
        <w:rPr>
          <w:rFonts w:eastAsiaTheme="minorEastAsia" w:cstheme="minorBidi"/>
          <w:noProof/>
          <w:sz w:val="22"/>
          <w:szCs w:val="22"/>
          <w:lang w:eastAsia="en-AU"/>
        </w:rPr>
      </w:pPr>
      <w:hyperlink w:anchor="_Toc54269542" w:history="1">
        <w:r w:rsidRPr="00F3123D">
          <w:rPr>
            <w:rStyle w:val="Hyperlink"/>
            <w:noProof/>
          </w:rPr>
          <w:t>Section 3 – Patient Testing Requirements</w:t>
        </w:r>
        <w:r>
          <w:rPr>
            <w:noProof/>
            <w:webHidden/>
          </w:rPr>
          <w:tab/>
        </w:r>
        <w:r>
          <w:rPr>
            <w:noProof/>
            <w:webHidden/>
          </w:rPr>
          <w:fldChar w:fldCharType="begin"/>
        </w:r>
        <w:r>
          <w:rPr>
            <w:noProof/>
            <w:webHidden/>
          </w:rPr>
          <w:instrText xml:space="preserve"> PAGEREF _Toc54269542 \h </w:instrText>
        </w:r>
        <w:r>
          <w:rPr>
            <w:noProof/>
            <w:webHidden/>
          </w:rPr>
        </w:r>
        <w:r>
          <w:rPr>
            <w:noProof/>
            <w:webHidden/>
          </w:rPr>
          <w:fldChar w:fldCharType="separate"/>
        </w:r>
        <w:r>
          <w:rPr>
            <w:noProof/>
            <w:webHidden/>
          </w:rPr>
          <w:t>4</w:t>
        </w:r>
        <w:r>
          <w:rPr>
            <w:noProof/>
            <w:webHidden/>
          </w:rPr>
          <w:fldChar w:fldCharType="end"/>
        </w:r>
      </w:hyperlink>
    </w:p>
    <w:p w14:paraId="467188BD" w14:textId="4CEA483D" w:rsidR="00162EFE" w:rsidRDefault="00162EFE">
      <w:pPr>
        <w:pStyle w:val="TOC1"/>
        <w:tabs>
          <w:tab w:val="right" w:leader="dot" w:pos="9060"/>
        </w:tabs>
        <w:rPr>
          <w:rFonts w:eastAsiaTheme="minorEastAsia" w:cstheme="minorBidi"/>
          <w:noProof/>
          <w:sz w:val="22"/>
          <w:szCs w:val="22"/>
          <w:lang w:eastAsia="en-AU"/>
        </w:rPr>
      </w:pPr>
      <w:hyperlink w:anchor="_Toc54269543" w:history="1">
        <w:r w:rsidRPr="00F3123D">
          <w:rPr>
            <w:rStyle w:val="Hyperlink"/>
            <w:noProof/>
          </w:rPr>
          <w:t>Section 4 – Equipment Maintenance and Troubleshooting</w:t>
        </w:r>
        <w:r>
          <w:rPr>
            <w:noProof/>
            <w:webHidden/>
          </w:rPr>
          <w:tab/>
        </w:r>
        <w:r>
          <w:rPr>
            <w:noProof/>
            <w:webHidden/>
          </w:rPr>
          <w:fldChar w:fldCharType="begin"/>
        </w:r>
        <w:r>
          <w:rPr>
            <w:noProof/>
            <w:webHidden/>
          </w:rPr>
          <w:instrText xml:space="preserve"> PAGEREF _Toc54269543 \h </w:instrText>
        </w:r>
        <w:r>
          <w:rPr>
            <w:noProof/>
            <w:webHidden/>
          </w:rPr>
        </w:r>
        <w:r>
          <w:rPr>
            <w:noProof/>
            <w:webHidden/>
          </w:rPr>
          <w:fldChar w:fldCharType="separate"/>
        </w:r>
        <w:r>
          <w:rPr>
            <w:noProof/>
            <w:webHidden/>
          </w:rPr>
          <w:t>4</w:t>
        </w:r>
        <w:r>
          <w:rPr>
            <w:noProof/>
            <w:webHidden/>
          </w:rPr>
          <w:fldChar w:fldCharType="end"/>
        </w:r>
      </w:hyperlink>
    </w:p>
    <w:p w14:paraId="0C978B23" w14:textId="63B8B9A8" w:rsidR="00162EFE" w:rsidRDefault="00162EFE">
      <w:pPr>
        <w:pStyle w:val="TOC1"/>
        <w:tabs>
          <w:tab w:val="right" w:leader="dot" w:pos="9060"/>
        </w:tabs>
        <w:rPr>
          <w:rFonts w:eastAsiaTheme="minorEastAsia" w:cstheme="minorBidi"/>
          <w:noProof/>
          <w:sz w:val="22"/>
          <w:szCs w:val="22"/>
          <w:lang w:eastAsia="en-AU"/>
        </w:rPr>
      </w:pPr>
      <w:hyperlink w:anchor="_Toc54269544" w:history="1">
        <w:r w:rsidRPr="00F3123D">
          <w:rPr>
            <w:rStyle w:val="Hyperlink"/>
            <w:noProof/>
          </w:rPr>
          <w:t>Section 5 – Clinical Staff Training and Competencies</w:t>
        </w:r>
        <w:r>
          <w:rPr>
            <w:noProof/>
            <w:webHidden/>
          </w:rPr>
          <w:tab/>
        </w:r>
        <w:r>
          <w:rPr>
            <w:noProof/>
            <w:webHidden/>
          </w:rPr>
          <w:fldChar w:fldCharType="begin"/>
        </w:r>
        <w:r>
          <w:rPr>
            <w:noProof/>
            <w:webHidden/>
          </w:rPr>
          <w:instrText xml:space="preserve"> PAGEREF _Toc54269544 \h </w:instrText>
        </w:r>
        <w:r>
          <w:rPr>
            <w:noProof/>
            <w:webHidden/>
          </w:rPr>
        </w:r>
        <w:r>
          <w:rPr>
            <w:noProof/>
            <w:webHidden/>
          </w:rPr>
          <w:fldChar w:fldCharType="separate"/>
        </w:r>
        <w:r>
          <w:rPr>
            <w:noProof/>
            <w:webHidden/>
          </w:rPr>
          <w:t>5</w:t>
        </w:r>
        <w:r>
          <w:rPr>
            <w:noProof/>
            <w:webHidden/>
          </w:rPr>
          <w:fldChar w:fldCharType="end"/>
        </w:r>
      </w:hyperlink>
    </w:p>
    <w:p w14:paraId="2CC17457" w14:textId="25BB169D" w:rsidR="00162EFE" w:rsidRDefault="00162EFE">
      <w:pPr>
        <w:pStyle w:val="TOC1"/>
        <w:tabs>
          <w:tab w:val="right" w:leader="dot" w:pos="9060"/>
        </w:tabs>
        <w:rPr>
          <w:rFonts w:eastAsiaTheme="minorEastAsia" w:cstheme="minorBidi"/>
          <w:noProof/>
          <w:sz w:val="22"/>
          <w:szCs w:val="22"/>
          <w:lang w:eastAsia="en-AU"/>
        </w:rPr>
      </w:pPr>
      <w:hyperlink w:anchor="_Toc54269545" w:history="1">
        <w:r w:rsidRPr="00F3123D">
          <w:rPr>
            <w:rStyle w:val="Hyperlink"/>
            <w:noProof/>
          </w:rPr>
          <w:t>Section 6 – Nonconformities</w:t>
        </w:r>
        <w:r>
          <w:rPr>
            <w:noProof/>
            <w:webHidden/>
          </w:rPr>
          <w:tab/>
        </w:r>
        <w:r>
          <w:rPr>
            <w:noProof/>
            <w:webHidden/>
          </w:rPr>
          <w:fldChar w:fldCharType="begin"/>
        </w:r>
        <w:r>
          <w:rPr>
            <w:noProof/>
            <w:webHidden/>
          </w:rPr>
          <w:instrText xml:space="preserve"> PAGEREF _Toc54269545 \h </w:instrText>
        </w:r>
        <w:r>
          <w:rPr>
            <w:noProof/>
            <w:webHidden/>
          </w:rPr>
        </w:r>
        <w:r>
          <w:rPr>
            <w:noProof/>
            <w:webHidden/>
          </w:rPr>
          <w:fldChar w:fldCharType="separate"/>
        </w:r>
        <w:r>
          <w:rPr>
            <w:noProof/>
            <w:webHidden/>
          </w:rPr>
          <w:t>6</w:t>
        </w:r>
        <w:r>
          <w:rPr>
            <w:noProof/>
            <w:webHidden/>
          </w:rPr>
          <w:fldChar w:fldCharType="end"/>
        </w:r>
      </w:hyperlink>
    </w:p>
    <w:p w14:paraId="1498F10B" w14:textId="0640AFD1" w:rsidR="00162EFE" w:rsidRDefault="00162EFE">
      <w:pPr>
        <w:pStyle w:val="TOC1"/>
        <w:tabs>
          <w:tab w:val="right" w:leader="dot" w:pos="9060"/>
        </w:tabs>
        <w:rPr>
          <w:rFonts w:eastAsiaTheme="minorEastAsia" w:cstheme="minorBidi"/>
          <w:noProof/>
          <w:sz w:val="22"/>
          <w:szCs w:val="22"/>
          <w:lang w:eastAsia="en-AU"/>
        </w:rPr>
      </w:pPr>
      <w:hyperlink w:anchor="_Toc54269546" w:history="1">
        <w:r w:rsidRPr="00F3123D">
          <w:rPr>
            <w:rStyle w:val="Hyperlink"/>
            <w:noProof/>
          </w:rPr>
          <w:t>Section 7 – Risks</w:t>
        </w:r>
        <w:r>
          <w:rPr>
            <w:noProof/>
            <w:webHidden/>
          </w:rPr>
          <w:tab/>
        </w:r>
        <w:r>
          <w:rPr>
            <w:noProof/>
            <w:webHidden/>
          </w:rPr>
          <w:fldChar w:fldCharType="begin"/>
        </w:r>
        <w:r>
          <w:rPr>
            <w:noProof/>
            <w:webHidden/>
          </w:rPr>
          <w:instrText xml:space="preserve"> PAGEREF _Toc54269546 \h </w:instrText>
        </w:r>
        <w:r>
          <w:rPr>
            <w:noProof/>
            <w:webHidden/>
          </w:rPr>
        </w:r>
        <w:r>
          <w:rPr>
            <w:noProof/>
            <w:webHidden/>
          </w:rPr>
          <w:fldChar w:fldCharType="separate"/>
        </w:r>
        <w:r>
          <w:rPr>
            <w:noProof/>
            <w:webHidden/>
          </w:rPr>
          <w:t>6</w:t>
        </w:r>
        <w:r>
          <w:rPr>
            <w:noProof/>
            <w:webHidden/>
          </w:rPr>
          <w:fldChar w:fldCharType="end"/>
        </w:r>
      </w:hyperlink>
    </w:p>
    <w:p w14:paraId="4A63F8C1" w14:textId="0B5F0B4B" w:rsidR="00162EFE" w:rsidRDefault="00162EFE">
      <w:pPr>
        <w:pStyle w:val="TOC1"/>
        <w:tabs>
          <w:tab w:val="right" w:leader="dot" w:pos="9060"/>
        </w:tabs>
        <w:rPr>
          <w:rFonts w:eastAsiaTheme="minorEastAsia" w:cstheme="minorBidi"/>
          <w:noProof/>
          <w:sz w:val="22"/>
          <w:szCs w:val="22"/>
          <w:lang w:eastAsia="en-AU"/>
        </w:rPr>
      </w:pPr>
      <w:hyperlink w:anchor="_Toc54269547" w:history="1">
        <w:r w:rsidRPr="00F3123D">
          <w:rPr>
            <w:rStyle w:val="Hyperlink"/>
            <w:noProof/>
          </w:rPr>
          <w:t>Section 8 – Test Result Reporting</w:t>
        </w:r>
        <w:r>
          <w:rPr>
            <w:noProof/>
            <w:webHidden/>
          </w:rPr>
          <w:tab/>
        </w:r>
        <w:r>
          <w:rPr>
            <w:noProof/>
            <w:webHidden/>
          </w:rPr>
          <w:fldChar w:fldCharType="begin"/>
        </w:r>
        <w:r>
          <w:rPr>
            <w:noProof/>
            <w:webHidden/>
          </w:rPr>
          <w:instrText xml:space="preserve"> PAGEREF _Toc54269547 \h </w:instrText>
        </w:r>
        <w:r>
          <w:rPr>
            <w:noProof/>
            <w:webHidden/>
          </w:rPr>
        </w:r>
        <w:r>
          <w:rPr>
            <w:noProof/>
            <w:webHidden/>
          </w:rPr>
          <w:fldChar w:fldCharType="separate"/>
        </w:r>
        <w:r>
          <w:rPr>
            <w:noProof/>
            <w:webHidden/>
          </w:rPr>
          <w:t>6</w:t>
        </w:r>
        <w:r>
          <w:rPr>
            <w:noProof/>
            <w:webHidden/>
          </w:rPr>
          <w:fldChar w:fldCharType="end"/>
        </w:r>
      </w:hyperlink>
    </w:p>
    <w:p w14:paraId="784AE212" w14:textId="79DC3F22" w:rsidR="00162EFE" w:rsidRDefault="00162EFE">
      <w:pPr>
        <w:pStyle w:val="TOC1"/>
        <w:tabs>
          <w:tab w:val="right" w:leader="dot" w:pos="9060"/>
        </w:tabs>
        <w:rPr>
          <w:rFonts w:eastAsiaTheme="minorEastAsia" w:cstheme="minorBidi"/>
          <w:noProof/>
          <w:sz w:val="22"/>
          <w:szCs w:val="22"/>
          <w:lang w:eastAsia="en-AU"/>
        </w:rPr>
      </w:pPr>
      <w:hyperlink w:anchor="_Toc54269548" w:history="1">
        <w:r w:rsidRPr="00F3123D">
          <w:rPr>
            <w:rStyle w:val="Hyperlink"/>
            <w:noProof/>
          </w:rPr>
          <w:t>Section 9 – Records</w:t>
        </w:r>
        <w:r>
          <w:rPr>
            <w:noProof/>
            <w:webHidden/>
          </w:rPr>
          <w:tab/>
        </w:r>
        <w:r>
          <w:rPr>
            <w:noProof/>
            <w:webHidden/>
          </w:rPr>
          <w:fldChar w:fldCharType="begin"/>
        </w:r>
        <w:r>
          <w:rPr>
            <w:noProof/>
            <w:webHidden/>
          </w:rPr>
          <w:instrText xml:space="preserve"> PAGEREF _Toc54269548 \h </w:instrText>
        </w:r>
        <w:r>
          <w:rPr>
            <w:noProof/>
            <w:webHidden/>
          </w:rPr>
        </w:r>
        <w:r>
          <w:rPr>
            <w:noProof/>
            <w:webHidden/>
          </w:rPr>
          <w:fldChar w:fldCharType="separate"/>
        </w:r>
        <w:r>
          <w:rPr>
            <w:noProof/>
            <w:webHidden/>
          </w:rPr>
          <w:t>6</w:t>
        </w:r>
        <w:r>
          <w:rPr>
            <w:noProof/>
            <w:webHidden/>
          </w:rPr>
          <w:fldChar w:fldCharType="end"/>
        </w:r>
      </w:hyperlink>
    </w:p>
    <w:p w14:paraId="6BCFC432" w14:textId="3CA88D95" w:rsidR="00162EFE" w:rsidRDefault="00162EFE">
      <w:pPr>
        <w:pStyle w:val="TOC1"/>
        <w:tabs>
          <w:tab w:val="right" w:leader="dot" w:pos="9060"/>
        </w:tabs>
        <w:rPr>
          <w:rFonts w:eastAsiaTheme="minorEastAsia" w:cstheme="minorBidi"/>
          <w:noProof/>
          <w:sz w:val="22"/>
          <w:szCs w:val="22"/>
          <w:lang w:eastAsia="en-AU"/>
        </w:rPr>
      </w:pPr>
      <w:hyperlink w:anchor="_Toc54269549" w:history="1">
        <w:r w:rsidRPr="00F3123D">
          <w:rPr>
            <w:rStyle w:val="Hyperlink"/>
            <w:noProof/>
          </w:rPr>
          <w:t>Section 10 – Work Health Safety Issues</w:t>
        </w:r>
        <w:r>
          <w:rPr>
            <w:noProof/>
            <w:webHidden/>
          </w:rPr>
          <w:tab/>
        </w:r>
        <w:r>
          <w:rPr>
            <w:noProof/>
            <w:webHidden/>
          </w:rPr>
          <w:fldChar w:fldCharType="begin"/>
        </w:r>
        <w:r>
          <w:rPr>
            <w:noProof/>
            <w:webHidden/>
          </w:rPr>
          <w:instrText xml:space="preserve"> PAGEREF _Toc54269549 \h </w:instrText>
        </w:r>
        <w:r>
          <w:rPr>
            <w:noProof/>
            <w:webHidden/>
          </w:rPr>
        </w:r>
        <w:r>
          <w:rPr>
            <w:noProof/>
            <w:webHidden/>
          </w:rPr>
          <w:fldChar w:fldCharType="separate"/>
        </w:r>
        <w:r>
          <w:rPr>
            <w:noProof/>
            <w:webHidden/>
          </w:rPr>
          <w:t>7</w:t>
        </w:r>
        <w:r>
          <w:rPr>
            <w:noProof/>
            <w:webHidden/>
          </w:rPr>
          <w:fldChar w:fldCharType="end"/>
        </w:r>
      </w:hyperlink>
    </w:p>
    <w:p w14:paraId="1CA6B584" w14:textId="577947EC" w:rsidR="00162EFE" w:rsidRDefault="00162EFE">
      <w:pPr>
        <w:pStyle w:val="TOC1"/>
        <w:tabs>
          <w:tab w:val="right" w:leader="dot" w:pos="9060"/>
        </w:tabs>
        <w:rPr>
          <w:rFonts w:eastAsiaTheme="minorEastAsia" w:cstheme="minorBidi"/>
          <w:noProof/>
          <w:sz w:val="22"/>
          <w:szCs w:val="22"/>
          <w:lang w:eastAsia="en-AU"/>
        </w:rPr>
      </w:pPr>
      <w:hyperlink w:anchor="_Toc54269550" w:history="1">
        <w:r w:rsidRPr="00F3123D">
          <w:rPr>
            <w:rStyle w:val="Hyperlink"/>
            <w:noProof/>
          </w:rPr>
          <w:t>Evaluation</w:t>
        </w:r>
        <w:r>
          <w:rPr>
            <w:noProof/>
            <w:webHidden/>
          </w:rPr>
          <w:tab/>
        </w:r>
        <w:r>
          <w:rPr>
            <w:noProof/>
            <w:webHidden/>
          </w:rPr>
          <w:fldChar w:fldCharType="begin"/>
        </w:r>
        <w:r>
          <w:rPr>
            <w:noProof/>
            <w:webHidden/>
          </w:rPr>
          <w:instrText xml:space="preserve"> PAGEREF _Toc54269550 \h </w:instrText>
        </w:r>
        <w:r>
          <w:rPr>
            <w:noProof/>
            <w:webHidden/>
          </w:rPr>
        </w:r>
        <w:r>
          <w:rPr>
            <w:noProof/>
            <w:webHidden/>
          </w:rPr>
          <w:fldChar w:fldCharType="separate"/>
        </w:r>
        <w:r>
          <w:rPr>
            <w:noProof/>
            <w:webHidden/>
          </w:rPr>
          <w:t>7</w:t>
        </w:r>
        <w:r>
          <w:rPr>
            <w:noProof/>
            <w:webHidden/>
          </w:rPr>
          <w:fldChar w:fldCharType="end"/>
        </w:r>
      </w:hyperlink>
    </w:p>
    <w:p w14:paraId="428E4C77" w14:textId="0F0D561D" w:rsidR="00162EFE" w:rsidRDefault="00162EFE">
      <w:pPr>
        <w:pStyle w:val="TOC1"/>
        <w:tabs>
          <w:tab w:val="right" w:leader="dot" w:pos="9060"/>
        </w:tabs>
        <w:rPr>
          <w:rFonts w:eastAsiaTheme="minorEastAsia" w:cstheme="minorBidi"/>
          <w:noProof/>
          <w:sz w:val="22"/>
          <w:szCs w:val="22"/>
          <w:lang w:eastAsia="en-AU"/>
        </w:rPr>
      </w:pPr>
      <w:hyperlink w:anchor="_Toc54269551" w:history="1">
        <w:r w:rsidRPr="00F3123D">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_Toc54269551 \h </w:instrText>
        </w:r>
        <w:r>
          <w:rPr>
            <w:noProof/>
            <w:webHidden/>
          </w:rPr>
        </w:r>
        <w:r>
          <w:rPr>
            <w:noProof/>
            <w:webHidden/>
          </w:rPr>
          <w:fldChar w:fldCharType="separate"/>
        </w:r>
        <w:r>
          <w:rPr>
            <w:noProof/>
            <w:webHidden/>
          </w:rPr>
          <w:t>7</w:t>
        </w:r>
        <w:r>
          <w:rPr>
            <w:noProof/>
            <w:webHidden/>
          </w:rPr>
          <w:fldChar w:fldCharType="end"/>
        </w:r>
      </w:hyperlink>
    </w:p>
    <w:p w14:paraId="68183DF4" w14:textId="1ED6A6DE" w:rsidR="00162EFE" w:rsidRDefault="00162EFE">
      <w:pPr>
        <w:pStyle w:val="TOC1"/>
        <w:tabs>
          <w:tab w:val="right" w:leader="dot" w:pos="9060"/>
        </w:tabs>
        <w:rPr>
          <w:rFonts w:eastAsiaTheme="minorEastAsia" w:cstheme="minorBidi"/>
          <w:noProof/>
          <w:sz w:val="22"/>
          <w:szCs w:val="22"/>
          <w:lang w:eastAsia="en-AU"/>
        </w:rPr>
      </w:pPr>
      <w:hyperlink w:anchor="_Toc54269552" w:history="1">
        <w:r w:rsidRPr="00F3123D">
          <w:rPr>
            <w:rStyle w:val="Hyperlink"/>
            <w:noProof/>
          </w:rPr>
          <w:t>References</w:t>
        </w:r>
        <w:r>
          <w:rPr>
            <w:noProof/>
            <w:webHidden/>
          </w:rPr>
          <w:tab/>
        </w:r>
        <w:r>
          <w:rPr>
            <w:noProof/>
            <w:webHidden/>
          </w:rPr>
          <w:fldChar w:fldCharType="begin"/>
        </w:r>
        <w:r>
          <w:rPr>
            <w:noProof/>
            <w:webHidden/>
          </w:rPr>
          <w:instrText xml:space="preserve"> PAGEREF _Toc54269552 \h </w:instrText>
        </w:r>
        <w:r>
          <w:rPr>
            <w:noProof/>
            <w:webHidden/>
          </w:rPr>
        </w:r>
        <w:r>
          <w:rPr>
            <w:noProof/>
            <w:webHidden/>
          </w:rPr>
          <w:fldChar w:fldCharType="separate"/>
        </w:r>
        <w:r>
          <w:rPr>
            <w:noProof/>
            <w:webHidden/>
          </w:rPr>
          <w:t>8</w:t>
        </w:r>
        <w:r>
          <w:rPr>
            <w:noProof/>
            <w:webHidden/>
          </w:rPr>
          <w:fldChar w:fldCharType="end"/>
        </w:r>
      </w:hyperlink>
    </w:p>
    <w:p w14:paraId="050DB9D9" w14:textId="10257F07" w:rsidR="00162EFE" w:rsidRDefault="00162EFE">
      <w:pPr>
        <w:pStyle w:val="TOC1"/>
        <w:tabs>
          <w:tab w:val="right" w:leader="dot" w:pos="9060"/>
        </w:tabs>
        <w:rPr>
          <w:rFonts w:eastAsiaTheme="minorEastAsia" w:cstheme="minorBidi"/>
          <w:noProof/>
          <w:sz w:val="22"/>
          <w:szCs w:val="22"/>
          <w:lang w:eastAsia="en-AU"/>
        </w:rPr>
      </w:pPr>
      <w:hyperlink w:anchor="_Toc54269553" w:history="1">
        <w:r w:rsidRPr="00F3123D">
          <w:rPr>
            <w:rStyle w:val="Hyperlink"/>
            <w:noProof/>
          </w:rPr>
          <w:t>Definition of Terms</w:t>
        </w:r>
        <w:r>
          <w:rPr>
            <w:noProof/>
            <w:webHidden/>
          </w:rPr>
          <w:tab/>
        </w:r>
        <w:r>
          <w:rPr>
            <w:noProof/>
            <w:webHidden/>
          </w:rPr>
          <w:fldChar w:fldCharType="begin"/>
        </w:r>
        <w:r>
          <w:rPr>
            <w:noProof/>
            <w:webHidden/>
          </w:rPr>
          <w:instrText xml:space="preserve"> PAGEREF _Toc54269553 \h </w:instrText>
        </w:r>
        <w:r>
          <w:rPr>
            <w:noProof/>
            <w:webHidden/>
          </w:rPr>
        </w:r>
        <w:r>
          <w:rPr>
            <w:noProof/>
            <w:webHidden/>
          </w:rPr>
          <w:fldChar w:fldCharType="separate"/>
        </w:r>
        <w:r>
          <w:rPr>
            <w:noProof/>
            <w:webHidden/>
          </w:rPr>
          <w:t>8</w:t>
        </w:r>
        <w:r>
          <w:rPr>
            <w:noProof/>
            <w:webHidden/>
          </w:rPr>
          <w:fldChar w:fldCharType="end"/>
        </w:r>
      </w:hyperlink>
    </w:p>
    <w:p w14:paraId="7A9F6523" w14:textId="43B6301F" w:rsidR="00162EFE" w:rsidRDefault="00162EFE">
      <w:pPr>
        <w:pStyle w:val="TOC1"/>
        <w:tabs>
          <w:tab w:val="right" w:leader="dot" w:pos="9060"/>
        </w:tabs>
        <w:rPr>
          <w:rFonts w:eastAsiaTheme="minorEastAsia" w:cstheme="minorBidi"/>
          <w:noProof/>
          <w:sz w:val="22"/>
          <w:szCs w:val="22"/>
          <w:lang w:eastAsia="en-AU"/>
        </w:rPr>
      </w:pPr>
      <w:hyperlink w:anchor="_Toc54269554" w:history="1">
        <w:r w:rsidRPr="00F3123D">
          <w:rPr>
            <w:rStyle w:val="Hyperlink"/>
            <w:noProof/>
          </w:rPr>
          <w:t>Search Terms</w:t>
        </w:r>
        <w:r>
          <w:rPr>
            <w:noProof/>
            <w:webHidden/>
          </w:rPr>
          <w:tab/>
        </w:r>
        <w:r>
          <w:rPr>
            <w:noProof/>
            <w:webHidden/>
          </w:rPr>
          <w:fldChar w:fldCharType="begin"/>
        </w:r>
        <w:r>
          <w:rPr>
            <w:noProof/>
            <w:webHidden/>
          </w:rPr>
          <w:instrText xml:space="preserve"> PAGEREF _Toc54269554 \h </w:instrText>
        </w:r>
        <w:r>
          <w:rPr>
            <w:noProof/>
            <w:webHidden/>
          </w:rPr>
        </w:r>
        <w:r>
          <w:rPr>
            <w:noProof/>
            <w:webHidden/>
          </w:rPr>
          <w:fldChar w:fldCharType="separate"/>
        </w:r>
        <w:r>
          <w:rPr>
            <w:noProof/>
            <w:webHidden/>
          </w:rPr>
          <w:t>9</w:t>
        </w:r>
        <w:r>
          <w:rPr>
            <w:noProof/>
            <w:webHidden/>
          </w:rPr>
          <w:fldChar w:fldCharType="end"/>
        </w:r>
      </w:hyperlink>
    </w:p>
    <w:p w14:paraId="79836EEA" w14:textId="62C10D3E" w:rsidR="007052B1" w:rsidRDefault="00B54347" w:rsidP="007B6904">
      <w:pPr>
        <w:rPr>
          <w:rFonts w:asciiTheme="minorHAnsi" w:hAnsiTheme="minorHAnsi"/>
        </w:rPr>
      </w:pPr>
      <w:r>
        <w:rPr>
          <w:rFonts w:asciiTheme="minorHAnsi" w:hAnsiTheme="minorHAnsi"/>
        </w:rPr>
        <w:fldChar w:fldCharType="end"/>
      </w:r>
    </w:p>
    <w:p w14:paraId="424303D7" w14:textId="77777777" w:rsidR="007052B1" w:rsidRDefault="007052B1">
      <w:pPr>
        <w:spacing w:after="200" w:line="276" w:lineRule="auto"/>
        <w:rPr>
          <w:rFonts w:asciiTheme="minorHAnsi" w:hAnsiTheme="minorHAnsi"/>
        </w:rPr>
      </w:pPr>
      <w:r>
        <w:rPr>
          <w:rFonts w:asciiTheme="minorHAnsi" w:hAnsiTheme="minorHAnsi"/>
        </w:rPr>
        <w:br w:type="page"/>
      </w:r>
    </w:p>
    <w:p w14:paraId="1FF71A43" w14:textId="77777777" w:rsidR="007B6904" w:rsidRPr="00763141" w:rsidRDefault="007B6904" w:rsidP="007B6904"/>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40C34A50" w14:textId="77777777" w:rsidTr="00162EFE">
        <w:trPr>
          <w:cantSplit/>
          <w:trHeight w:val="285"/>
        </w:trPr>
        <w:tc>
          <w:tcPr>
            <w:tcW w:w="9158" w:type="dxa"/>
            <w:shd w:val="clear" w:color="auto" w:fill="A6A6A6" w:themeFill="background1" w:themeFillShade="A6"/>
          </w:tcPr>
          <w:p w14:paraId="65B736EF" w14:textId="77777777" w:rsidR="007B6904" w:rsidRPr="00CD1C0E" w:rsidRDefault="007B6904" w:rsidP="004213C3">
            <w:pPr>
              <w:pStyle w:val="Heading1"/>
            </w:pPr>
            <w:bookmarkStart w:id="8" w:name="_Toc389473274"/>
            <w:bookmarkStart w:id="9" w:name="_Toc54269537"/>
            <w:r w:rsidRPr="00CD1C0E">
              <w:t>Purpose</w:t>
            </w:r>
            <w:bookmarkEnd w:id="8"/>
            <w:bookmarkEnd w:id="9"/>
          </w:p>
        </w:tc>
      </w:tr>
    </w:tbl>
    <w:p w14:paraId="1F06B096" w14:textId="77777777" w:rsidR="007B6904" w:rsidRPr="00CD1C0E" w:rsidRDefault="007B6904" w:rsidP="007B6904">
      <w:pPr>
        <w:jc w:val="both"/>
        <w:rPr>
          <w:rFonts w:cs="Arial"/>
          <w:szCs w:val="24"/>
        </w:rPr>
      </w:pPr>
    </w:p>
    <w:p w14:paraId="5EB135F2" w14:textId="77777777" w:rsidR="007E2AFE" w:rsidRDefault="007E2AFE" w:rsidP="007E2AFE">
      <w:pPr>
        <w:jc w:val="both"/>
        <w:rPr>
          <w:rFonts w:cs="Arial"/>
          <w:szCs w:val="24"/>
        </w:rPr>
      </w:pPr>
      <w:r>
        <w:rPr>
          <w:rFonts w:cs="Arial"/>
          <w:szCs w:val="24"/>
        </w:rPr>
        <w:t xml:space="preserve">This </w:t>
      </w:r>
      <w:r w:rsidR="005E04D1">
        <w:rPr>
          <w:rFonts w:cs="Arial"/>
          <w:szCs w:val="24"/>
        </w:rPr>
        <w:t>procedure</w:t>
      </w:r>
      <w:r>
        <w:rPr>
          <w:rFonts w:cs="Arial"/>
          <w:szCs w:val="24"/>
        </w:rPr>
        <w:t xml:space="preserve"> is to ensure:</w:t>
      </w:r>
    </w:p>
    <w:p w14:paraId="4F6F5B61" w14:textId="77777777" w:rsidR="007E2AFE" w:rsidRPr="00084E5F" w:rsidRDefault="007E2AFE" w:rsidP="007E2AFE">
      <w:pPr>
        <w:pStyle w:val="ListBullet"/>
      </w:pPr>
      <w:r>
        <w:t>Compliance with the Pathology Point-of-care Testing (POCT) Policy.</w:t>
      </w:r>
    </w:p>
    <w:p w14:paraId="7E11899A" w14:textId="22F451EB" w:rsidR="007E2AFE" w:rsidRDefault="007E2AFE" w:rsidP="007E2AFE">
      <w:pPr>
        <w:pStyle w:val="ListBullet"/>
      </w:pPr>
      <w:r>
        <w:t xml:space="preserve">POCT equipment is managed and maintained in a safe condition to minimise risk to patients, </w:t>
      </w:r>
      <w:proofErr w:type="gramStart"/>
      <w:r>
        <w:t>staff</w:t>
      </w:r>
      <w:proofErr w:type="gramEnd"/>
      <w:r>
        <w:t xml:space="preserve"> and</w:t>
      </w:r>
      <w:r w:rsidR="00170E10">
        <w:t xml:space="preserve"> Canberra Health Services</w:t>
      </w:r>
      <w:r>
        <w:t>.</w:t>
      </w:r>
    </w:p>
    <w:p w14:paraId="01D8D255" w14:textId="2868E6FA" w:rsidR="007E2AFE" w:rsidRPr="00DE324F" w:rsidRDefault="007E2AFE" w:rsidP="007E2AFE">
      <w:pPr>
        <w:pStyle w:val="ListBullet"/>
      </w:pPr>
      <w:r>
        <w:t>POCT results</w:t>
      </w:r>
      <w:r w:rsidR="00B879B6">
        <w:t xml:space="preserve"> are</w:t>
      </w:r>
      <w:r>
        <w:t xml:space="preserve"> </w:t>
      </w:r>
      <w:r w:rsidR="00B64A01">
        <w:t>fit for purpose</w:t>
      </w:r>
    </w:p>
    <w:p w14:paraId="7609C43E" w14:textId="15BD1DF0" w:rsidR="007B6904" w:rsidRDefault="007E2AFE" w:rsidP="007E2AFE">
      <w:pPr>
        <w:pStyle w:val="ListBullet"/>
        <w:rPr>
          <w:b/>
          <w:i/>
          <w:color w:val="FF0000"/>
        </w:rPr>
      </w:pPr>
      <w:r>
        <w:t>POCT</w:t>
      </w:r>
      <w:r w:rsidR="003B68B7">
        <w:t xml:space="preserve"> is</w:t>
      </w:r>
      <w:r>
        <w:t xml:space="preserve"> performed in compliance with the quality requirements of the relevant NATA and NPAAC accreditation standards, TGA Regulations, ISO 15189, and the ACT Pathology Quality Management System.</w:t>
      </w:r>
      <w:r w:rsidR="007B6904" w:rsidRPr="007B6904">
        <w:rPr>
          <w:b/>
          <w:i/>
          <w:color w:val="FF0000"/>
        </w:rPr>
        <w:t xml:space="preserve"> </w:t>
      </w:r>
    </w:p>
    <w:p w14:paraId="13322F2C" w14:textId="77777777" w:rsidR="00B879B6" w:rsidRPr="003B68B7" w:rsidRDefault="00B879B6" w:rsidP="00B879B6">
      <w:pPr>
        <w:pStyle w:val="ListBullet"/>
        <w:numPr>
          <w:ilvl w:val="0"/>
          <w:numId w:val="0"/>
        </w:numPr>
        <w:ind w:left="426"/>
        <w:rPr>
          <w:b/>
          <w:i/>
          <w:color w:val="FF0000"/>
        </w:rPr>
      </w:pPr>
    </w:p>
    <w:p w14:paraId="6FBA75A9" w14:textId="5AD20BA1" w:rsidR="00733599" w:rsidRDefault="003B68B7" w:rsidP="00B879B6">
      <w:pPr>
        <w:pBdr>
          <w:top w:val="single" w:sz="4" w:space="1" w:color="auto"/>
          <w:left w:val="single" w:sz="4" w:space="4" w:color="auto"/>
          <w:bottom w:val="single" w:sz="4" w:space="1" w:color="auto"/>
          <w:right w:val="single" w:sz="4" w:space="4" w:color="auto"/>
        </w:pBdr>
      </w:pPr>
      <w:r w:rsidRPr="003B68B7">
        <w:t>N</w:t>
      </w:r>
      <w:r w:rsidR="00B879B6">
        <w:t>OTE</w:t>
      </w:r>
      <w:r w:rsidRPr="003B68B7">
        <w:t>:</w:t>
      </w:r>
      <w:r>
        <w:t xml:space="preserve"> POCT tests which form part of the </w:t>
      </w:r>
      <w:r w:rsidR="00733599">
        <w:t>ACT Pathology NATA scope of accreditation must comply with the above standards.</w:t>
      </w:r>
    </w:p>
    <w:p w14:paraId="5F40BDF8" w14:textId="77777777" w:rsidR="003B68B7" w:rsidRPr="003B68B7" w:rsidRDefault="00733599" w:rsidP="00B879B6">
      <w:pPr>
        <w:pBdr>
          <w:top w:val="single" w:sz="4" w:space="1" w:color="auto"/>
          <w:left w:val="single" w:sz="4" w:space="4" w:color="auto"/>
          <w:bottom w:val="single" w:sz="4" w:space="1" w:color="auto"/>
          <w:right w:val="single" w:sz="4" w:space="4" w:color="auto"/>
        </w:pBdr>
        <w:rPr>
          <w:b/>
          <w:i/>
        </w:rPr>
      </w:pPr>
      <w:r w:rsidRPr="00733599">
        <w:t xml:space="preserve">POCT tests which </w:t>
      </w:r>
      <w:r>
        <w:t xml:space="preserve">DO NOT </w:t>
      </w:r>
      <w:r w:rsidRPr="00733599">
        <w:t xml:space="preserve">form part of the ACT Pathology NATA scope of accreditation </w:t>
      </w:r>
      <w:r>
        <w:t>should</w:t>
      </w:r>
      <w:r w:rsidRPr="00733599">
        <w:t xml:space="preserve"> comply with the above standards</w:t>
      </w:r>
    </w:p>
    <w:p w14:paraId="51C4AA62" w14:textId="77777777" w:rsidR="007E2AFE" w:rsidRPr="007B6904" w:rsidRDefault="007E2AFE" w:rsidP="007E2AFE"/>
    <w:p w14:paraId="00C962E6" w14:textId="77777777" w:rsidR="007B6904" w:rsidRPr="00CD1C0E" w:rsidRDefault="007B6904" w:rsidP="007B6904">
      <w:pPr>
        <w:pStyle w:val="ProcedureTemplate"/>
        <w:framePr w:wrap="around"/>
      </w:pPr>
    </w:p>
    <w:tbl>
      <w:tblPr>
        <w:tblpPr w:leftFromText="180" w:rightFromText="180" w:vertAnchor="text" w:horzAnchor="margin" w:tblpX="108" w:tblpY="181"/>
        <w:tblW w:w="9158" w:type="dxa"/>
        <w:tblLook w:val="0000" w:firstRow="0" w:lastRow="0" w:firstColumn="0" w:lastColumn="0" w:noHBand="0" w:noVBand="0"/>
      </w:tblPr>
      <w:tblGrid>
        <w:gridCol w:w="9158"/>
      </w:tblGrid>
      <w:tr w:rsidR="007B6904" w:rsidRPr="00CD1C0E" w14:paraId="62F9AD60" w14:textId="77777777" w:rsidTr="004213C3">
        <w:trPr>
          <w:cantSplit/>
          <w:trHeight w:val="285"/>
        </w:trPr>
        <w:tc>
          <w:tcPr>
            <w:tcW w:w="9158" w:type="dxa"/>
            <w:shd w:val="clear" w:color="auto" w:fill="CCCCCC"/>
          </w:tcPr>
          <w:p w14:paraId="48E3B73E" w14:textId="77777777" w:rsidR="007B6904" w:rsidRPr="00CD1C0E" w:rsidRDefault="007B6904" w:rsidP="004213C3">
            <w:pPr>
              <w:pStyle w:val="ProcedureTemplate"/>
              <w:framePr w:hSpace="0" w:wrap="auto" w:vAnchor="margin" w:hAnchor="text" w:xAlign="left" w:yAlign="inline"/>
            </w:pPr>
            <w:bookmarkStart w:id="10" w:name="_Toc389473275"/>
            <w:r>
              <w:t>Scope</w:t>
            </w:r>
            <w:bookmarkEnd w:id="10"/>
          </w:p>
        </w:tc>
      </w:tr>
    </w:tbl>
    <w:p w14:paraId="1F7D17BD"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5008DF9B" w14:textId="77777777" w:rsidTr="00162EFE">
        <w:trPr>
          <w:cantSplit/>
          <w:trHeight w:val="285"/>
        </w:trPr>
        <w:tc>
          <w:tcPr>
            <w:tcW w:w="9158" w:type="dxa"/>
            <w:shd w:val="clear" w:color="auto" w:fill="A6A6A6" w:themeFill="background1" w:themeFillShade="A6"/>
          </w:tcPr>
          <w:p w14:paraId="1D047BAA" w14:textId="77777777" w:rsidR="007B6904" w:rsidRPr="00CD1C0E" w:rsidRDefault="007B6904" w:rsidP="004213C3">
            <w:pPr>
              <w:pStyle w:val="Heading1"/>
            </w:pPr>
            <w:bookmarkStart w:id="11" w:name="_Toc389473276"/>
            <w:bookmarkStart w:id="12" w:name="_Toc54269538"/>
            <w:r>
              <w:t>Alerts</w:t>
            </w:r>
            <w:bookmarkEnd w:id="11"/>
            <w:bookmarkEnd w:id="12"/>
          </w:p>
        </w:tc>
      </w:tr>
    </w:tbl>
    <w:p w14:paraId="7F7715A5" w14:textId="77777777" w:rsidR="007B6904" w:rsidRDefault="007B6904" w:rsidP="007B6904">
      <w:pPr>
        <w:rPr>
          <w:rFonts w:cs="Arial"/>
          <w:b/>
          <w:szCs w:val="24"/>
        </w:rPr>
      </w:pPr>
    </w:p>
    <w:p w14:paraId="16866111" w14:textId="662BFD31" w:rsidR="0024553E" w:rsidRPr="00B879B6" w:rsidRDefault="0024553E" w:rsidP="00B879B6">
      <w:pPr>
        <w:rPr>
          <w:rFonts w:cs="Arial"/>
          <w:color w:val="000000" w:themeColor="text1"/>
          <w:szCs w:val="24"/>
        </w:rPr>
      </w:pPr>
      <w:r w:rsidRPr="00B879B6">
        <w:rPr>
          <w:rFonts w:cs="Arial"/>
          <w:color w:val="000000" w:themeColor="text1"/>
          <w:szCs w:val="24"/>
        </w:rPr>
        <w:t xml:space="preserve">It is a mandatory requirement that the Pathology Executive Director </w:t>
      </w:r>
      <w:r w:rsidR="00771080" w:rsidRPr="00B879B6">
        <w:rPr>
          <w:rFonts w:cs="Arial"/>
          <w:color w:val="000000" w:themeColor="text1"/>
          <w:szCs w:val="24"/>
        </w:rPr>
        <w:t>approves a POCT request</w:t>
      </w:r>
      <w:r w:rsidRPr="00B879B6">
        <w:rPr>
          <w:rFonts w:cs="Arial"/>
          <w:color w:val="000000" w:themeColor="text1"/>
          <w:szCs w:val="24"/>
        </w:rPr>
        <w:t xml:space="preserve"> before procuring and implementing a </w:t>
      </w:r>
      <w:r w:rsidR="00B879B6">
        <w:rPr>
          <w:rFonts w:cs="Arial"/>
          <w:color w:val="000000" w:themeColor="text1"/>
          <w:szCs w:val="24"/>
        </w:rPr>
        <w:t>POCT</w:t>
      </w:r>
      <w:r w:rsidRPr="00B879B6">
        <w:rPr>
          <w:rFonts w:cs="Arial"/>
          <w:color w:val="000000" w:themeColor="text1"/>
          <w:szCs w:val="24"/>
        </w:rPr>
        <w:t xml:space="preserve"> device.</w:t>
      </w:r>
    </w:p>
    <w:p w14:paraId="3C46820C" w14:textId="77777777" w:rsidR="0024553E" w:rsidRPr="00FB1AC2" w:rsidRDefault="0024553E" w:rsidP="0024553E">
      <w:pPr>
        <w:rPr>
          <w:rFonts w:cs="Arial"/>
          <w:color w:val="000000" w:themeColor="text1"/>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7A9A7F1F" w14:textId="77777777" w:rsidTr="00162EFE">
        <w:trPr>
          <w:cantSplit/>
          <w:trHeight w:val="285"/>
        </w:trPr>
        <w:tc>
          <w:tcPr>
            <w:tcW w:w="9158" w:type="dxa"/>
            <w:shd w:val="clear" w:color="auto" w:fill="A6A6A6" w:themeFill="background1" w:themeFillShade="A6"/>
          </w:tcPr>
          <w:p w14:paraId="77F7DB06" w14:textId="77777777" w:rsidR="007B6904" w:rsidRPr="003D2D06" w:rsidRDefault="007B6904" w:rsidP="004213C3">
            <w:pPr>
              <w:pStyle w:val="Heading1"/>
            </w:pPr>
            <w:bookmarkStart w:id="13" w:name="_Toc389473277"/>
            <w:bookmarkStart w:id="14" w:name="_Toc54269539"/>
            <w:r w:rsidRPr="003D2D06">
              <w:t>Scope</w:t>
            </w:r>
            <w:bookmarkEnd w:id="13"/>
            <w:bookmarkEnd w:id="14"/>
          </w:p>
        </w:tc>
      </w:tr>
    </w:tbl>
    <w:p w14:paraId="140BB18A" w14:textId="77777777" w:rsidR="007B6904" w:rsidRPr="00CD1C0E" w:rsidRDefault="007B6904" w:rsidP="007B6904">
      <w:pPr>
        <w:rPr>
          <w:szCs w:val="24"/>
        </w:rPr>
      </w:pPr>
    </w:p>
    <w:p w14:paraId="1FA6B68E" w14:textId="77777777" w:rsidR="007E2AFE" w:rsidRPr="00B879B6" w:rsidRDefault="007E2AFE" w:rsidP="00B879B6">
      <w:r w:rsidRPr="00B879B6">
        <w:t xml:space="preserve">This </w:t>
      </w:r>
      <w:r w:rsidR="005E04D1" w:rsidRPr="00B879B6">
        <w:t xml:space="preserve">procedure </w:t>
      </w:r>
      <w:r w:rsidRPr="00B879B6">
        <w:t xml:space="preserve">applies to all </w:t>
      </w:r>
      <w:r w:rsidR="00B10413" w:rsidRPr="00B879B6">
        <w:t>CHS</w:t>
      </w:r>
      <w:r w:rsidRPr="00B879B6">
        <w:t xml:space="preserve"> staff members trained in using POCT equipment for performing Pathology tests and all </w:t>
      </w:r>
      <w:r w:rsidR="00B10413" w:rsidRPr="00B879B6">
        <w:t>CHS</w:t>
      </w:r>
      <w:r w:rsidRPr="00B879B6">
        <w:t xml:space="preserve"> staff members contemplating the introductio</w:t>
      </w:r>
      <w:r w:rsidR="00CA723B" w:rsidRPr="00B879B6">
        <w:t>n of POCT equipment.  CHS</w:t>
      </w:r>
      <w:r w:rsidRPr="00B879B6">
        <w:t xml:space="preserve"> staff not trained in using POCT equipment must not perform POCT.</w:t>
      </w:r>
    </w:p>
    <w:p w14:paraId="59B61AA2" w14:textId="77777777" w:rsidR="007E2AFE" w:rsidRDefault="007E2AFE" w:rsidP="00B879B6"/>
    <w:p w14:paraId="3A28A9C5" w14:textId="77777777" w:rsidR="007E2AFE" w:rsidRPr="00B879B6" w:rsidRDefault="007E2AFE" w:rsidP="00B879B6">
      <w:r w:rsidRPr="00B879B6">
        <w:t xml:space="preserve">This </w:t>
      </w:r>
      <w:r w:rsidR="005E04D1" w:rsidRPr="00B879B6">
        <w:t xml:space="preserve">procedure </w:t>
      </w:r>
      <w:r w:rsidRPr="00B879B6">
        <w:t>does not apply to POCT equipment personally owned and operated by patients, nor does it apply to POCT equipment that is used only for research purposes.</w:t>
      </w:r>
    </w:p>
    <w:p w14:paraId="4505BA24" w14:textId="77777777" w:rsidR="007E2AFE" w:rsidRPr="00CD1C0E" w:rsidRDefault="007E2AFE" w:rsidP="007E2AFE">
      <w:pPr>
        <w:pStyle w:val="ListBullet"/>
        <w:numPr>
          <w:ilvl w:val="0"/>
          <w:numId w:val="0"/>
        </w:numPr>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5745DF82" w14:textId="77777777" w:rsidTr="00162EFE">
        <w:trPr>
          <w:cantSplit/>
          <w:trHeight w:val="285"/>
        </w:trPr>
        <w:tc>
          <w:tcPr>
            <w:tcW w:w="9158" w:type="dxa"/>
            <w:shd w:val="clear" w:color="auto" w:fill="A6A6A6" w:themeFill="background1" w:themeFillShade="A6"/>
          </w:tcPr>
          <w:p w14:paraId="07C2CD2D" w14:textId="77777777" w:rsidR="007B6904" w:rsidRPr="00C76688" w:rsidRDefault="007B6904" w:rsidP="004213C3">
            <w:pPr>
              <w:pStyle w:val="Heading1"/>
            </w:pPr>
            <w:bookmarkStart w:id="15" w:name="_Toc389473278"/>
            <w:bookmarkStart w:id="16" w:name="_Toc54269540"/>
            <w:r w:rsidRPr="00C76688">
              <w:t>Section 1 –</w:t>
            </w:r>
            <w:r>
              <w:t xml:space="preserve"> </w:t>
            </w:r>
            <w:r w:rsidR="007E2AFE">
              <w:rPr>
                <w:szCs w:val="24"/>
              </w:rPr>
              <w:t>Introduction of POCT</w:t>
            </w:r>
            <w:bookmarkEnd w:id="15"/>
            <w:bookmarkEnd w:id="16"/>
          </w:p>
        </w:tc>
      </w:tr>
    </w:tbl>
    <w:p w14:paraId="40FC3E0D" w14:textId="77777777" w:rsidR="0070315E" w:rsidRDefault="0070315E" w:rsidP="007B6904">
      <w:pPr>
        <w:outlineLvl w:val="0"/>
        <w:rPr>
          <w:szCs w:val="24"/>
        </w:rPr>
      </w:pPr>
    </w:p>
    <w:p w14:paraId="27E55B1B" w14:textId="77777777" w:rsidR="0070315E" w:rsidRDefault="0070315E" w:rsidP="00B942B7">
      <w:pPr>
        <w:pStyle w:val="ListParagraph"/>
        <w:numPr>
          <w:ilvl w:val="0"/>
          <w:numId w:val="25"/>
        </w:numPr>
        <w:outlineLvl w:val="0"/>
        <w:rPr>
          <w:szCs w:val="24"/>
        </w:rPr>
      </w:pPr>
      <w:r w:rsidRPr="0070315E">
        <w:rPr>
          <w:szCs w:val="24"/>
        </w:rPr>
        <w:t>Clinical staff wishing to introduce POCT must</w:t>
      </w:r>
      <w:r>
        <w:rPr>
          <w:szCs w:val="24"/>
        </w:rPr>
        <w:t xml:space="preserve"> email </w:t>
      </w:r>
      <w:hyperlink r:id="rId11" w:history="1">
        <w:r w:rsidR="00FB3084" w:rsidRPr="00FB3084">
          <w:rPr>
            <w:rStyle w:val="Hyperlink"/>
            <w:szCs w:val="24"/>
            <w:lang w:val="en-GB"/>
          </w:rPr>
          <w:t>p.o.crequestteam@act.gov.au</w:t>
        </w:r>
      </w:hyperlink>
      <w:r w:rsidR="005040A8">
        <w:rPr>
          <w:szCs w:val="24"/>
        </w:rPr>
        <w:t>, with the</w:t>
      </w:r>
      <w:r>
        <w:rPr>
          <w:szCs w:val="24"/>
        </w:rPr>
        <w:t xml:space="preserve"> request</w:t>
      </w:r>
      <w:r w:rsidR="00003CC1">
        <w:rPr>
          <w:szCs w:val="24"/>
        </w:rPr>
        <w:t>.</w:t>
      </w:r>
    </w:p>
    <w:p w14:paraId="24E4E13E" w14:textId="77777777" w:rsidR="000E600C" w:rsidRDefault="005040A8" w:rsidP="00B942B7">
      <w:pPr>
        <w:pStyle w:val="ListParagraph"/>
        <w:numPr>
          <w:ilvl w:val="0"/>
          <w:numId w:val="25"/>
        </w:numPr>
        <w:outlineLvl w:val="0"/>
        <w:rPr>
          <w:szCs w:val="24"/>
        </w:rPr>
      </w:pPr>
      <w:r>
        <w:rPr>
          <w:szCs w:val="24"/>
        </w:rPr>
        <w:t>The POCT Team at A</w:t>
      </w:r>
      <w:r w:rsidR="00697749">
        <w:rPr>
          <w:szCs w:val="24"/>
        </w:rPr>
        <w:t>CT Pathology will provide the PO</w:t>
      </w:r>
      <w:r>
        <w:rPr>
          <w:szCs w:val="24"/>
        </w:rPr>
        <w:t xml:space="preserve">CT Request Application Form </w:t>
      </w:r>
      <w:r w:rsidR="00664633">
        <w:rPr>
          <w:szCs w:val="24"/>
        </w:rPr>
        <w:t>-</w:t>
      </w:r>
      <w:r>
        <w:rPr>
          <w:szCs w:val="24"/>
        </w:rPr>
        <w:t>Section 1</w:t>
      </w:r>
      <w:r w:rsidR="00311407">
        <w:rPr>
          <w:szCs w:val="24"/>
        </w:rPr>
        <w:t>, to the requester</w:t>
      </w:r>
      <w:r w:rsidR="00003CC1">
        <w:rPr>
          <w:szCs w:val="24"/>
        </w:rPr>
        <w:t>.</w:t>
      </w:r>
    </w:p>
    <w:p w14:paraId="7BA1D778" w14:textId="2DBD2F0C" w:rsidR="00311407" w:rsidRDefault="00311407" w:rsidP="00B942B7">
      <w:pPr>
        <w:pStyle w:val="ListParagraph"/>
        <w:numPr>
          <w:ilvl w:val="0"/>
          <w:numId w:val="25"/>
        </w:numPr>
        <w:outlineLvl w:val="0"/>
        <w:rPr>
          <w:szCs w:val="24"/>
        </w:rPr>
      </w:pPr>
      <w:r w:rsidRPr="000E600C">
        <w:rPr>
          <w:szCs w:val="24"/>
        </w:rPr>
        <w:t xml:space="preserve">The requester must complete all of </w:t>
      </w:r>
      <w:r w:rsidR="00B942B7">
        <w:rPr>
          <w:szCs w:val="24"/>
        </w:rPr>
        <w:t>section 1 of the application form</w:t>
      </w:r>
      <w:r w:rsidRPr="000E600C">
        <w:rPr>
          <w:szCs w:val="24"/>
        </w:rPr>
        <w:t>, justifying the need for introduction of the POCT test</w:t>
      </w:r>
      <w:r w:rsidR="00026BDA" w:rsidRPr="000E600C">
        <w:rPr>
          <w:szCs w:val="24"/>
        </w:rPr>
        <w:t xml:space="preserve">. This form must be endorsed by the requesting Department Director </w:t>
      </w:r>
      <w:r w:rsidR="000E600C" w:rsidRPr="000E600C">
        <w:rPr>
          <w:szCs w:val="24"/>
        </w:rPr>
        <w:t>and Executive</w:t>
      </w:r>
      <w:r w:rsidR="00026BDA" w:rsidRPr="000E600C">
        <w:rPr>
          <w:szCs w:val="24"/>
        </w:rPr>
        <w:t xml:space="preserve"> Director or financial delegate.</w:t>
      </w:r>
    </w:p>
    <w:p w14:paraId="0AD40F88" w14:textId="77777777" w:rsidR="00003CC1" w:rsidRDefault="00003CC1" w:rsidP="00B942B7">
      <w:pPr>
        <w:pStyle w:val="ListParagraph"/>
        <w:numPr>
          <w:ilvl w:val="0"/>
          <w:numId w:val="25"/>
        </w:numPr>
        <w:outlineLvl w:val="0"/>
        <w:rPr>
          <w:szCs w:val="24"/>
        </w:rPr>
      </w:pPr>
      <w:r>
        <w:rPr>
          <w:szCs w:val="24"/>
        </w:rPr>
        <w:lastRenderedPageBreak/>
        <w:t xml:space="preserve">The completed/endorsed </w:t>
      </w:r>
      <w:r w:rsidR="00697749">
        <w:rPr>
          <w:szCs w:val="24"/>
        </w:rPr>
        <w:t>PO</w:t>
      </w:r>
      <w:r w:rsidRPr="00003CC1">
        <w:rPr>
          <w:szCs w:val="24"/>
        </w:rPr>
        <w:t>CT Request Application Form -</w:t>
      </w:r>
      <w:r w:rsidR="00915E53">
        <w:rPr>
          <w:szCs w:val="24"/>
        </w:rPr>
        <w:t xml:space="preserve"> </w:t>
      </w:r>
      <w:r w:rsidRPr="00003CC1">
        <w:rPr>
          <w:szCs w:val="24"/>
        </w:rPr>
        <w:t>Section 1</w:t>
      </w:r>
      <w:r>
        <w:rPr>
          <w:szCs w:val="24"/>
        </w:rPr>
        <w:t xml:space="preserve"> must be emailed to</w:t>
      </w:r>
      <w:r w:rsidR="009A0E17">
        <w:rPr>
          <w:szCs w:val="24"/>
        </w:rPr>
        <w:t xml:space="preserve"> </w:t>
      </w:r>
      <w:hyperlink r:id="rId12" w:history="1">
        <w:r w:rsidR="009A0E17" w:rsidRPr="009A0E17">
          <w:rPr>
            <w:rStyle w:val="Hyperlink"/>
            <w:szCs w:val="24"/>
            <w:lang w:val="en-GB"/>
          </w:rPr>
          <w:t>p.o.crequestteam@act.gov.au</w:t>
        </w:r>
      </w:hyperlink>
      <w:r>
        <w:rPr>
          <w:szCs w:val="24"/>
        </w:rPr>
        <w:t>.</w:t>
      </w:r>
    </w:p>
    <w:p w14:paraId="04648E7B" w14:textId="77777777" w:rsidR="00D11DED" w:rsidRDefault="00D11DED" w:rsidP="00B942B7">
      <w:pPr>
        <w:pStyle w:val="ListParagraph"/>
        <w:numPr>
          <w:ilvl w:val="0"/>
          <w:numId w:val="25"/>
        </w:numPr>
        <w:outlineLvl w:val="0"/>
        <w:rPr>
          <w:szCs w:val="24"/>
        </w:rPr>
      </w:pPr>
      <w:r>
        <w:rPr>
          <w:szCs w:val="24"/>
        </w:rPr>
        <w:t>The POCT Senior Scientist will review the request and complete</w:t>
      </w:r>
      <w:r w:rsidR="00B85465">
        <w:rPr>
          <w:szCs w:val="24"/>
        </w:rPr>
        <w:t xml:space="preserve"> the</w:t>
      </w:r>
      <w:r>
        <w:rPr>
          <w:szCs w:val="24"/>
        </w:rPr>
        <w:t xml:space="preserve"> </w:t>
      </w:r>
      <w:r w:rsidR="00B85465">
        <w:rPr>
          <w:szCs w:val="24"/>
        </w:rPr>
        <w:t>PO</w:t>
      </w:r>
      <w:r w:rsidRPr="00D11DED">
        <w:rPr>
          <w:szCs w:val="24"/>
        </w:rPr>
        <w:t xml:space="preserve">CT Request Application Form - </w:t>
      </w:r>
      <w:r>
        <w:rPr>
          <w:szCs w:val="24"/>
        </w:rPr>
        <w:t>Section 2. This form will document investigation of the POCT device request</w:t>
      </w:r>
      <w:r w:rsidR="009139E0">
        <w:rPr>
          <w:szCs w:val="24"/>
        </w:rPr>
        <w:t>.</w:t>
      </w:r>
    </w:p>
    <w:p w14:paraId="20BAAF65" w14:textId="4DC2A86A" w:rsidR="00D11DED" w:rsidRDefault="00EC7C7C" w:rsidP="00B942B7">
      <w:pPr>
        <w:pStyle w:val="ListParagraph"/>
        <w:numPr>
          <w:ilvl w:val="0"/>
          <w:numId w:val="25"/>
        </w:numPr>
        <w:outlineLvl w:val="0"/>
        <w:rPr>
          <w:szCs w:val="24"/>
        </w:rPr>
      </w:pPr>
      <w:r>
        <w:rPr>
          <w:szCs w:val="24"/>
        </w:rPr>
        <w:t xml:space="preserve">The completed </w:t>
      </w:r>
      <w:r w:rsidR="00B85465">
        <w:rPr>
          <w:szCs w:val="24"/>
        </w:rPr>
        <w:t>PO</w:t>
      </w:r>
      <w:r w:rsidRPr="00EC7C7C">
        <w:rPr>
          <w:szCs w:val="24"/>
        </w:rPr>
        <w:t xml:space="preserve">CT Request Application Form - </w:t>
      </w:r>
      <w:r>
        <w:rPr>
          <w:szCs w:val="24"/>
        </w:rPr>
        <w:t xml:space="preserve">Section 2 will be reviewed by </w:t>
      </w:r>
      <w:r w:rsidR="008D0504">
        <w:rPr>
          <w:szCs w:val="24"/>
        </w:rPr>
        <w:t xml:space="preserve">the </w:t>
      </w:r>
      <w:r w:rsidR="008D0504" w:rsidRPr="008D0504">
        <w:rPr>
          <w:szCs w:val="24"/>
        </w:rPr>
        <w:t>POCT Management Group</w:t>
      </w:r>
      <w:r w:rsidR="00B942B7">
        <w:rPr>
          <w:szCs w:val="24"/>
        </w:rPr>
        <w:t>.</w:t>
      </w:r>
    </w:p>
    <w:p w14:paraId="34E77DB3" w14:textId="77777777" w:rsidR="005E4CCB" w:rsidRDefault="005E4CCB" w:rsidP="00B942B7">
      <w:pPr>
        <w:pStyle w:val="ListParagraph"/>
        <w:numPr>
          <w:ilvl w:val="0"/>
          <w:numId w:val="25"/>
        </w:numPr>
        <w:outlineLvl w:val="0"/>
        <w:rPr>
          <w:szCs w:val="24"/>
        </w:rPr>
      </w:pPr>
      <w:r w:rsidRPr="005E4CCB">
        <w:rPr>
          <w:szCs w:val="24"/>
        </w:rPr>
        <w:t xml:space="preserve">POCT Request Application Form - </w:t>
      </w:r>
      <w:r>
        <w:rPr>
          <w:szCs w:val="24"/>
        </w:rPr>
        <w:t xml:space="preserve">Section 3 will be completed </w:t>
      </w:r>
      <w:r w:rsidR="00060387">
        <w:rPr>
          <w:szCs w:val="24"/>
        </w:rPr>
        <w:t xml:space="preserve">detailing the recommendation of </w:t>
      </w:r>
      <w:r w:rsidR="00060387" w:rsidRPr="00060387">
        <w:rPr>
          <w:szCs w:val="24"/>
        </w:rPr>
        <w:t>POCT Management Group</w:t>
      </w:r>
      <w:r w:rsidR="00B90ACA">
        <w:rPr>
          <w:szCs w:val="24"/>
        </w:rPr>
        <w:t>. This form will also detail upfront and ongoing costs to the requesting department, and mandatory requirement</w:t>
      </w:r>
      <w:r w:rsidR="0042495B">
        <w:rPr>
          <w:szCs w:val="24"/>
        </w:rPr>
        <w:t>s</w:t>
      </w:r>
      <w:r w:rsidR="00B90ACA">
        <w:rPr>
          <w:szCs w:val="24"/>
        </w:rPr>
        <w:t xml:space="preserve"> of the requesting department.</w:t>
      </w:r>
    </w:p>
    <w:p w14:paraId="2FCE04DC" w14:textId="3FC3C82B" w:rsidR="003D2D4D" w:rsidRDefault="003D2D4D" w:rsidP="00B942B7">
      <w:pPr>
        <w:pStyle w:val="ListParagraph"/>
        <w:numPr>
          <w:ilvl w:val="0"/>
          <w:numId w:val="25"/>
        </w:numPr>
        <w:outlineLvl w:val="0"/>
        <w:rPr>
          <w:szCs w:val="24"/>
        </w:rPr>
      </w:pPr>
      <w:r>
        <w:rPr>
          <w:szCs w:val="24"/>
        </w:rPr>
        <w:t xml:space="preserve">The ACT Pathology Executive Director </w:t>
      </w:r>
      <w:r w:rsidR="007C3ED7">
        <w:rPr>
          <w:szCs w:val="24"/>
        </w:rPr>
        <w:t>will</w:t>
      </w:r>
      <w:r>
        <w:rPr>
          <w:szCs w:val="24"/>
        </w:rPr>
        <w:t xml:space="preserve"> review </w:t>
      </w:r>
      <w:r w:rsidR="007C3ED7">
        <w:rPr>
          <w:szCs w:val="24"/>
        </w:rPr>
        <w:t xml:space="preserve">the </w:t>
      </w:r>
      <w:r w:rsidRPr="003D2D4D">
        <w:rPr>
          <w:szCs w:val="24"/>
        </w:rPr>
        <w:t>POCT Request Application Form - Section 3</w:t>
      </w:r>
      <w:r w:rsidR="007C3ED7">
        <w:rPr>
          <w:szCs w:val="24"/>
        </w:rPr>
        <w:t xml:space="preserve"> and </w:t>
      </w:r>
      <w:r w:rsidR="007C3ED7" w:rsidRPr="007C3ED7">
        <w:rPr>
          <w:szCs w:val="24"/>
        </w:rPr>
        <w:t>make the final approval or rejection decision as to whether the new POCT</w:t>
      </w:r>
      <w:r w:rsidR="0042495B">
        <w:rPr>
          <w:szCs w:val="24"/>
        </w:rPr>
        <w:t xml:space="preserve"> device</w:t>
      </w:r>
      <w:r w:rsidR="007C3ED7" w:rsidRPr="007C3ED7">
        <w:rPr>
          <w:szCs w:val="24"/>
        </w:rPr>
        <w:t>, methodology or instrumentation shall be introduced and implemented</w:t>
      </w:r>
      <w:r w:rsidR="00B942B7">
        <w:rPr>
          <w:szCs w:val="24"/>
        </w:rPr>
        <w:t>.</w:t>
      </w:r>
    </w:p>
    <w:p w14:paraId="0D9D34AE" w14:textId="77777777" w:rsidR="005F0232" w:rsidRPr="005F0232" w:rsidRDefault="005F0232" w:rsidP="00B942B7">
      <w:pPr>
        <w:pStyle w:val="ListParagraph"/>
        <w:numPr>
          <w:ilvl w:val="0"/>
          <w:numId w:val="25"/>
        </w:numPr>
        <w:outlineLvl w:val="0"/>
        <w:rPr>
          <w:szCs w:val="24"/>
        </w:rPr>
      </w:pPr>
      <w:r>
        <w:rPr>
          <w:szCs w:val="24"/>
        </w:rPr>
        <w:t xml:space="preserve">The </w:t>
      </w:r>
      <w:r w:rsidRPr="005F0232">
        <w:rPr>
          <w:szCs w:val="24"/>
        </w:rPr>
        <w:t>POCT Request Application Form - Section 3</w:t>
      </w:r>
      <w:r>
        <w:rPr>
          <w:szCs w:val="24"/>
        </w:rPr>
        <w:t xml:space="preserve"> response w</w:t>
      </w:r>
      <w:r w:rsidR="0015486D">
        <w:rPr>
          <w:szCs w:val="24"/>
        </w:rPr>
        <w:t>ill be emailed to the requester for review.</w:t>
      </w:r>
    </w:p>
    <w:p w14:paraId="62FAB8FF" w14:textId="77777777" w:rsidR="005F0232" w:rsidRDefault="009A0E17" w:rsidP="00B942B7">
      <w:pPr>
        <w:pStyle w:val="ListParagraph"/>
        <w:numPr>
          <w:ilvl w:val="0"/>
          <w:numId w:val="25"/>
        </w:numPr>
        <w:outlineLvl w:val="0"/>
        <w:rPr>
          <w:szCs w:val="24"/>
        </w:rPr>
      </w:pPr>
      <w:r>
        <w:rPr>
          <w:szCs w:val="24"/>
        </w:rPr>
        <w:t>If the</w:t>
      </w:r>
      <w:r w:rsidR="0042495B">
        <w:rPr>
          <w:szCs w:val="24"/>
        </w:rPr>
        <w:t xml:space="preserve"> POCT request has been approved</w:t>
      </w:r>
      <w:r>
        <w:rPr>
          <w:szCs w:val="24"/>
        </w:rPr>
        <w:t xml:space="preserve"> and the requesting department accepts the terms, t</w:t>
      </w:r>
      <w:r w:rsidR="0015486D">
        <w:rPr>
          <w:szCs w:val="24"/>
        </w:rPr>
        <w:t xml:space="preserve">he requesting department financial delegate must </w:t>
      </w:r>
      <w:r>
        <w:rPr>
          <w:szCs w:val="24"/>
        </w:rPr>
        <w:t xml:space="preserve">sign and return the </w:t>
      </w:r>
      <w:r w:rsidRPr="009A0E17">
        <w:rPr>
          <w:szCs w:val="24"/>
        </w:rPr>
        <w:t>POCT Request Application Form - Section 3</w:t>
      </w:r>
      <w:r>
        <w:rPr>
          <w:szCs w:val="24"/>
        </w:rPr>
        <w:t xml:space="preserve"> to </w:t>
      </w:r>
      <w:hyperlink r:id="rId13" w:history="1">
        <w:r w:rsidRPr="009A0E17">
          <w:rPr>
            <w:rStyle w:val="Hyperlink"/>
            <w:szCs w:val="24"/>
            <w:lang w:val="en-GB"/>
          </w:rPr>
          <w:t>p.o.crequestteam@act.gov.au</w:t>
        </w:r>
      </w:hyperlink>
    </w:p>
    <w:p w14:paraId="4797FAE8" w14:textId="21ED842E" w:rsidR="00586F56" w:rsidRDefault="00E600BC" w:rsidP="00B942B7">
      <w:pPr>
        <w:pStyle w:val="ListParagraph"/>
        <w:numPr>
          <w:ilvl w:val="0"/>
          <w:numId w:val="25"/>
        </w:numPr>
        <w:outlineLvl w:val="0"/>
        <w:rPr>
          <w:szCs w:val="24"/>
        </w:rPr>
      </w:pPr>
      <w:r>
        <w:rPr>
          <w:szCs w:val="24"/>
        </w:rPr>
        <w:t>Once the requesting departmen</w:t>
      </w:r>
      <w:r w:rsidR="00586F56">
        <w:rPr>
          <w:szCs w:val="24"/>
        </w:rPr>
        <w:t>t accept</w:t>
      </w:r>
      <w:r w:rsidR="0042495B">
        <w:rPr>
          <w:szCs w:val="24"/>
        </w:rPr>
        <w:t>s</w:t>
      </w:r>
      <w:r w:rsidR="00586F56">
        <w:rPr>
          <w:szCs w:val="24"/>
        </w:rPr>
        <w:t xml:space="preserve"> </w:t>
      </w:r>
      <w:r>
        <w:rPr>
          <w:szCs w:val="24"/>
        </w:rPr>
        <w:t xml:space="preserve">the terms of </w:t>
      </w:r>
      <w:r w:rsidRPr="00E600BC">
        <w:rPr>
          <w:szCs w:val="24"/>
        </w:rPr>
        <w:t>POCT Request Application Form - Section 3</w:t>
      </w:r>
      <w:r>
        <w:rPr>
          <w:szCs w:val="24"/>
        </w:rPr>
        <w:t xml:space="preserve">, </w:t>
      </w:r>
      <w:r w:rsidR="00B942B7">
        <w:rPr>
          <w:szCs w:val="24"/>
        </w:rPr>
        <w:t>t</w:t>
      </w:r>
      <w:r>
        <w:rPr>
          <w:szCs w:val="24"/>
        </w:rPr>
        <w:t xml:space="preserve">he POCT Senior Scientist will arrange purchase of the agreed item and </w:t>
      </w:r>
      <w:r w:rsidR="00586F56">
        <w:rPr>
          <w:szCs w:val="24"/>
        </w:rPr>
        <w:t>consumables.</w:t>
      </w:r>
    </w:p>
    <w:p w14:paraId="2C81822E" w14:textId="2FF493AE" w:rsidR="00E600BC" w:rsidRDefault="00586F56" w:rsidP="00B942B7">
      <w:pPr>
        <w:pStyle w:val="ListParagraph"/>
        <w:numPr>
          <w:ilvl w:val="0"/>
          <w:numId w:val="25"/>
        </w:numPr>
        <w:outlineLvl w:val="0"/>
        <w:rPr>
          <w:szCs w:val="24"/>
        </w:rPr>
      </w:pPr>
      <w:r>
        <w:rPr>
          <w:szCs w:val="24"/>
        </w:rPr>
        <w:t xml:space="preserve">The POCT Senior Scientist will coordinate implementation of the device, based on the terms agreed to in the </w:t>
      </w:r>
      <w:r w:rsidRPr="00586F56">
        <w:rPr>
          <w:szCs w:val="24"/>
        </w:rPr>
        <w:t>POCT Request Application Form - Section 3</w:t>
      </w:r>
    </w:p>
    <w:p w14:paraId="69A727DC" w14:textId="77777777" w:rsidR="002737B1" w:rsidRDefault="002737B1" w:rsidP="007B6904">
      <w:pPr>
        <w:jc w:val="right"/>
      </w:pPr>
    </w:p>
    <w:p w14:paraId="4CB12539" w14:textId="77777777" w:rsidR="007B6904" w:rsidRDefault="00703D0F"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42EDD0AD"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08CCB0E8" w14:textId="77777777" w:rsidTr="00162EFE">
        <w:trPr>
          <w:cantSplit/>
          <w:trHeight w:val="285"/>
        </w:trPr>
        <w:tc>
          <w:tcPr>
            <w:tcW w:w="9158" w:type="dxa"/>
            <w:shd w:val="clear" w:color="auto" w:fill="A6A6A6" w:themeFill="background1" w:themeFillShade="A6"/>
          </w:tcPr>
          <w:p w14:paraId="386B55F0" w14:textId="77777777" w:rsidR="007B6904" w:rsidRPr="00C76688" w:rsidRDefault="007B6904" w:rsidP="007E2AFE">
            <w:pPr>
              <w:pStyle w:val="Heading1"/>
            </w:pPr>
            <w:bookmarkStart w:id="17" w:name="_Toc389473281"/>
            <w:bookmarkStart w:id="18" w:name="_Toc54269541"/>
            <w:r w:rsidRPr="00C76688">
              <w:t>Section 2 –</w:t>
            </w:r>
            <w:bookmarkEnd w:id="17"/>
            <w:r w:rsidR="007E2AFE">
              <w:rPr>
                <w:szCs w:val="24"/>
              </w:rPr>
              <w:t xml:space="preserve"> Compliance with Quality Requirements</w:t>
            </w:r>
            <w:bookmarkEnd w:id="18"/>
          </w:p>
        </w:tc>
      </w:tr>
    </w:tbl>
    <w:p w14:paraId="2FAB6A28" w14:textId="77777777" w:rsidR="007B6904" w:rsidRDefault="007B6904" w:rsidP="007B6904">
      <w:pPr>
        <w:rPr>
          <w:rFonts w:cs="Arial"/>
          <w:b/>
          <w:szCs w:val="24"/>
        </w:rPr>
      </w:pPr>
    </w:p>
    <w:p w14:paraId="5E144B02" w14:textId="6B3EBA86" w:rsidR="00467D81" w:rsidRDefault="007E2AFE" w:rsidP="00AC0227">
      <w:pPr>
        <w:pStyle w:val="ListBullet"/>
      </w:pPr>
      <w:r>
        <w:t>Certified competent clinical staf</w:t>
      </w:r>
      <w:r w:rsidR="006A4CE1">
        <w:t>f must</w:t>
      </w:r>
      <w:r w:rsidR="00467D81">
        <w:t xml:space="preserve"> perform </w:t>
      </w:r>
      <w:r w:rsidR="00B942B7">
        <w:t>quality control (</w:t>
      </w:r>
      <w:r w:rsidR="00467D81">
        <w:t>QC</w:t>
      </w:r>
      <w:r w:rsidR="00B942B7">
        <w:t>)</w:t>
      </w:r>
      <w:r w:rsidR="00467D81">
        <w:t xml:space="preserve"> testing as </w:t>
      </w:r>
      <w:r>
        <w:t xml:space="preserve">scheduled in the </w:t>
      </w:r>
      <w:r w:rsidR="005E04D1" w:rsidRPr="00467D81">
        <w:rPr>
          <w:rFonts w:cs="Arial"/>
          <w:szCs w:val="24"/>
        </w:rPr>
        <w:t xml:space="preserve">procedure </w:t>
      </w:r>
      <w:r w:rsidR="00467D81">
        <w:t>for the relevant POCT test.</w:t>
      </w:r>
    </w:p>
    <w:p w14:paraId="245ED03C" w14:textId="410ED57A" w:rsidR="00B942B7" w:rsidRDefault="006A4CE1" w:rsidP="00AC0227">
      <w:pPr>
        <w:pStyle w:val="ListBullet"/>
      </w:pPr>
      <w:r>
        <w:t xml:space="preserve">Clinical staff must </w:t>
      </w:r>
      <w:r w:rsidR="007E2AFE">
        <w:t>record QC test results</w:t>
      </w:r>
      <w:r w:rsidR="00D42A52">
        <w:t xml:space="preserve"> at agreed schedule</w:t>
      </w:r>
      <w:r w:rsidR="007E2AFE">
        <w:t xml:space="preserve"> together with the identification and signature of the staff member performing the test, and the date the test was performed, if all this information is not stored by the POCT device itself.</w:t>
      </w:r>
      <w:r w:rsidR="00B302FF">
        <w:t xml:space="preserve"> </w:t>
      </w:r>
    </w:p>
    <w:p w14:paraId="7120912B" w14:textId="77777777" w:rsidR="00162EFE" w:rsidRDefault="00162EFE" w:rsidP="00162EFE">
      <w:pPr>
        <w:pStyle w:val="ListBullet"/>
        <w:numPr>
          <w:ilvl w:val="0"/>
          <w:numId w:val="0"/>
        </w:numPr>
        <w:ind w:left="426"/>
      </w:pPr>
    </w:p>
    <w:p w14:paraId="4B8E7AB2" w14:textId="760C705C" w:rsidR="007E2AFE" w:rsidRDefault="00B302FF" w:rsidP="00B942B7">
      <w:pPr>
        <w:pStyle w:val="ListBullet"/>
        <w:numPr>
          <w:ilvl w:val="0"/>
          <w:numId w:val="0"/>
        </w:numPr>
        <w:pBdr>
          <w:top w:val="single" w:sz="4" w:space="1" w:color="auto"/>
          <w:left w:val="single" w:sz="4" w:space="4" w:color="auto"/>
          <w:bottom w:val="single" w:sz="4" w:space="1" w:color="auto"/>
          <w:right w:val="single" w:sz="4" w:space="4" w:color="auto"/>
        </w:pBdr>
      </w:pPr>
      <w:r>
        <w:t>N</w:t>
      </w:r>
      <w:r w:rsidR="00B942B7">
        <w:t>ote</w:t>
      </w:r>
      <w:r>
        <w:t xml:space="preserve">: The QC schedule is detailed in the device manual provided by the POCT department, or as per the </w:t>
      </w:r>
      <w:r w:rsidR="005878FE">
        <w:t>manufacturer’s</w:t>
      </w:r>
      <w:r>
        <w:t xml:space="preserve"> instructions.</w:t>
      </w:r>
    </w:p>
    <w:p w14:paraId="5F3726B1" w14:textId="77777777" w:rsidR="00162EFE" w:rsidRDefault="00162EFE" w:rsidP="00162EFE">
      <w:pPr>
        <w:pStyle w:val="ListBullet"/>
        <w:numPr>
          <w:ilvl w:val="0"/>
          <w:numId w:val="0"/>
        </w:numPr>
        <w:ind w:left="426"/>
      </w:pPr>
    </w:p>
    <w:p w14:paraId="3405D8E1" w14:textId="096E1563" w:rsidR="007E2AFE" w:rsidRDefault="007E2AFE" w:rsidP="002737B1">
      <w:pPr>
        <w:pStyle w:val="ListBullet"/>
      </w:pPr>
      <w:r>
        <w:t xml:space="preserve">Clinical staff </w:t>
      </w:r>
      <w:r w:rsidR="006A4CE1" w:rsidRPr="006A4CE1">
        <w:t>must</w:t>
      </w:r>
      <w:r>
        <w:t xml:space="preserve"> review QC results before performing POCT on patients.</w:t>
      </w:r>
    </w:p>
    <w:p w14:paraId="5F5DFDE3" w14:textId="253EAC97" w:rsidR="007E2AFE" w:rsidRDefault="007E2AFE" w:rsidP="002737B1">
      <w:pPr>
        <w:pStyle w:val="ListBullet"/>
      </w:pPr>
      <w:r>
        <w:t xml:space="preserve">When unacceptable QC test results occur, clinical staff </w:t>
      </w:r>
      <w:r w:rsidR="006A4CE1" w:rsidRPr="006A4CE1">
        <w:t>must</w:t>
      </w:r>
      <w:r>
        <w:t xml:space="preserve"> take action to correct POCT performance and record such action.</w:t>
      </w:r>
      <w:r w:rsidR="00CD7121">
        <w:t xml:space="preserve"> Clinical Staff must contact POCT Staff if unable to resolve the QC issue.</w:t>
      </w:r>
    </w:p>
    <w:p w14:paraId="33E1D89D" w14:textId="77777777" w:rsidR="009977D7" w:rsidRDefault="009977D7" w:rsidP="002737B1">
      <w:pPr>
        <w:pStyle w:val="ListBullet"/>
      </w:pPr>
      <w:r>
        <w:t>Patient testing cannot be performed until QC testing has passed.</w:t>
      </w:r>
    </w:p>
    <w:p w14:paraId="7A3FCF21" w14:textId="77777777" w:rsidR="00FB7466" w:rsidRDefault="00D42A52" w:rsidP="00781A1C">
      <w:pPr>
        <w:pStyle w:val="ListBullet"/>
      </w:pPr>
      <w:r>
        <w:t xml:space="preserve">Clinical Staff </w:t>
      </w:r>
      <w:r w:rsidR="006A4CE1" w:rsidRPr="006A4CE1">
        <w:t xml:space="preserve">must </w:t>
      </w:r>
      <w:r>
        <w:t>only use consumables that are withi</w:t>
      </w:r>
      <w:r w:rsidR="00CF3029">
        <w:t>n expiry date</w:t>
      </w:r>
      <w:r w:rsidR="00F01655">
        <w:t>.</w:t>
      </w:r>
      <w:r w:rsidR="00FB7466">
        <w:t xml:space="preserve"> </w:t>
      </w:r>
    </w:p>
    <w:p w14:paraId="7CFA2BDB" w14:textId="3BE5F6DC" w:rsidR="007E2AFE" w:rsidRDefault="00107CD7" w:rsidP="00781A1C">
      <w:pPr>
        <w:pStyle w:val="ListBullet"/>
      </w:pPr>
      <w:r>
        <w:lastRenderedPageBreak/>
        <w:t xml:space="preserve">The </w:t>
      </w:r>
      <w:r w:rsidR="009A41ED">
        <w:t>D</w:t>
      </w:r>
      <w:r w:rsidR="00B75199">
        <w:t>epartmental d</w:t>
      </w:r>
      <w:r>
        <w:t>elegate is</w:t>
      </w:r>
      <w:r w:rsidR="007E2AFE">
        <w:t xml:space="preserve"> responsible for monitoring QC performance of </w:t>
      </w:r>
      <w:r>
        <w:t>the POCT device in their area, where applicable.</w:t>
      </w:r>
    </w:p>
    <w:p w14:paraId="24716EF7" w14:textId="1A6F732F" w:rsidR="00A0754B" w:rsidRPr="00A0754B" w:rsidRDefault="007E2AFE" w:rsidP="00B5347E">
      <w:pPr>
        <w:pStyle w:val="ListBullet"/>
        <w:rPr>
          <w:b/>
        </w:rPr>
      </w:pPr>
      <w:r>
        <w:t xml:space="preserve">All POCT shall be enrolled in an </w:t>
      </w:r>
      <w:r w:rsidR="00B942B7">
        <w:rPr>
          <w:rFonts w:cs="Arial"/>
          <w:szCs w:val="24"/>
        </w:rPr>
        <w:t>External Quality Assurance Programme</w:t>
      </w:r>
      <w:r w:rsidR="00B942B7">
        <w:t xml:space="preserve"> (</w:t>
      </w:r>
      <w:r>
        <w:t>EQAP</w:t>
      </w:r>
      <w:r w:rsidR="00B942B7">
        <w:t>)</w:t>
      </w:r>
      <w:r w:rsidR="00A0754B">
        <w:t>, where available.</w:t>
      </w:r>
    </w:p>
    <w:p w14:paraId="2EBABDB1" w14:textId="40A285B3" w:rsidR="007B6904" w:rsidRPr="00A0754B" w:rsidRDefault="007E2AFE" w:rsidP="00B5347E">
      <w:pPr>
        <w:pStyle w:val="ListBullet"/>
        <w:rPr>
          <w:b/>
        </w:rPr>
      </w:pPr>
      <w:r>
        <w:t>Clini</w:t>
      </w:r>
      <w:r w:rsidR="00E82908">
        <w:t>cal staff</w:t>
      </w:r>
      <w:r w:rsidR="007B0221" w:rsidRPr="007B0221">
        <w:t xml:space="preserve"> must </w:t>
      </w:r>
      <w:r w:rsidR="00E82908">
        <w:t xml:space="preserve">ensure compliance with the </w:t>
      </w:r>
      <w:r>
        <w:t xml:space="preserve">current </w:t>
      </w:r>
      <w:r w:rsidR="00E82908">
        <w:t xml:space="preserve">device testing </w:t>
      </w:r>
      <w:r w:rsidR="00D84B95">
        <w:t>procedure</w:t>
      </w:r>
      <w:r w:rsidR="00B942B7">
        <w:t>.</w:t>
      </w:r>
      <w:r>
        <w:t xml:space="preserve"> </w:t>
      </w:r>
    </w:p>
    <w:p w14:paraId="4D0BFF79" w14:textId="77777777" w:rsidR="00886B8C" w:rsidRDefault="007B0221" w:rsidP="002737B1">
      <w:pPr>
        <w:pStyle w:val="ListBullet"/>
        <w:rPr>
          <w:b/>
        </w:rPr>
      </w:pPr>
      <w:r>
        <w:t>Clinical Staff shall notify</w:t>
      </w:r>
      <w:r w:rsidR="00886B8C">
        <w:t xml:space="preserve"> POCT </w:t>
      </w:r>
      <w:r>
        <w:t xml:space="preserve">staff </w:t>
      </w:r>
      <w:r w:rsidR="00886B8C">
        <w:t>when there are device performance issues</w:t>
      </w:r>
      <w:r>
        <w:t>,</w:t>
      </w:r>
      <w:r w:rsidR="00886B8C">
        <w:t xml:space="preserve"> by emailing </w:t>
      </w:r>
      <w:hyperlink r:id="rId14" w:history="1">
        <w:r w:rsidR="00886B8C" w:rsidRPr="00886B8C">
          <w:rPr>
            <w:rStyle w:val="Hyperlink"/>
            <w:lang w:val="en-US"/>
          </w:rPr>
          <w:t>pathology.poc@act.gov.au</w:t>
        </w:r>
      </w:hyperlink>
    </w:p>
    <w:p w14:paraId="6054AC6E" w14:textId="77777777" w:rsidR="002737B1" w:rsidRDefault="002737B1" w:rsidP="007B6904">
      <w:pPr>
        <w:jc w:val="right"/>
      </w:pPr>
    </w:p>
    <w:p w14:paraId="2B67F23F" w14:textId="77777777" w:rsidR="007B6904" w:rsidRDefault="00703D0F"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4DC51F25"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67272466" w14:textId="77777777" w:rsidTr="00162EFE">
        <w:trPr>
          <w:cantSplit/>
          <w:trHeight w:val="285"/>
        </w:trPr>
        <w:tc>
          <w:tcPr>
            <w:tcW w:w="9158" w:type="dxa"/>
            <w:shd w:val="clear" w:color="auto" w:fill="A6A6A6" w:themeFill="background1" w:themeFillShade="A6"/>
          </w:tcPr>
          <w:p w14:paraId="1E48BA7E" w14:textId="77777777" w:rsidR="007B6904" w:rsidRPr="003D2D06" w:rsidRDefault="00962C46" w:rsidP="007E2AFE">
            <w:pPr>
              <w:pStyle w:val="Heading1"/>
            </w:pPr>
            <w:bookmarkStart w:id="19" w:name="_Toc389473284"/>
            <w:bookmarkStart w:id="20" w:name="_Toc54269542"/>
            <w:r>
              <w:t xml:space="preserve">Section </w:t>
            </w:r>
            <w:r w:rsidR="007E2AFE">
              <w:t>3</w:t>
            </w:r>
            <w:r w:rsidR="007B6904" w:rsidRPr="003D2D06">
              <w:t xml:space="preserve"> – </w:t>
            </w:r>
            <w:r w:rsidR="002737B1">
              <w:rPr>
                <w:szCs w:val="24"/>
              </w:rPr>
              <w:t>Patient Testing Requirements</w:t>
            </w:r>
            <w:bookmarkEnd w:id="19"/>
            <w:bookmarkEnd w:id="20"/>
          </w:p>
        </w:tc>
      </w:tr>
    </w:tbl>
    <w:p w14:paraId="63AC58D6" w14:textId="77777777" w:rsidR="007B6904" w:rsidRDefault="007B6904" w:rsidP="007B6904">
      <w:pPr>
        <w:pStyle w:val="Heading2"/>
      </w:pPr>
    </w:p>
    <w:p w14:paraId="65D8E647" w14:textId="5B989997" w:rsidR="002737B1" w:rsidRDefault="002737B1" w:rsidP="002737B1">
      <w:pPr>
        <w:pStyle w:val="ListBullet"/>
      </w:pPr>
      <w:r>
        <w:t xml:space="preserve">Clinical staff members that have not been </w:t>
      </w:r>
      <w:r w:rsidR="00DE31D5">
        <w:t>deemed</w:t>
      </w:r>
      <w:r>
        <w:t xml:space="preserve"> competent for a specific POCT test </w:t>
      </w:r>
      <w:r w:rsidR="007E052B" w:rsidRPr="007E052B">
        <w:t xml:space="preserve">must </w:t>
      </w:r>
      <w:r>
        <w:t>not perform patient</w:t>
      </w:r>
      <w:r w:rsidR="007E052B">
        <w:t xml:space="preserve"> testing</w:t>
      </w:r>
      <w:r>
        <w:t>.</w:t>
      </w:r>
    </w:p>
    <w:p w14:paraId="4D071825" w14:textId="19DA2797" w:rsidR="002737B1" w:rsidRPr="000A5989" w:rsidRDefault="002737B1" w:rsidP="002737B1">
      <w:pPr>
        <w:pStyle w:val="ListBullet"/>
      </w:pPr>
      <w:r>
        <w:t xml:space="preserve">POCT of patient samples must be in strict compliance with this </w:t>
      </w:r>
      <w:r w:rsidR="005E04D1">
        <w:rPr>
          <w:rFonts w:cs="Arial"/>
          <w:szCs w:val="24"/>
        </w:rPr>
        <w:t>procedure</w:t>
      </w:r>
      <w:r>
        <w:t xml:space="preserve">, the </w:t>
      </w:r>
      <w:r w:rsidR="005E04D1">
        <w:rPr>
          <w:rFonts w:cs="Arial"/>
          <w:szCs w:val="24"/>
        </w:rPr>
        <w:t xml:space="preserve">procedure </w:t>
      </w:r>
      <w:r>
        <w:t xml:space="preserve">relating to the specific POCT instrument/test, directions made by the POCT </w:t>
      </w:r>
      <w:r w:rsidR="00E97C2C">
        <w:t>Senior Scientist</w:t>
      </w:r>
      <w:r>
        <w:t xml:space="preserve"> and the </w:t>
      </w:r>
      <w:r w:rsidR="003E14AB">
        <w:t>CHS</w:t>
      </w:r>
      <w:r>
        <w:t xml:space="preserve"> Point-of-care Testing (POCT) policy.</w:t>
      </w:r>
    </w:p>
    <w:p w14:paraId="243621EE" w14:textId="77777777" w:rsidR="002737B1" w:rsidRDefault="002737B1" w:rsidP="002737B1">
      <w:pPr>
        <w:pStyle w:val="ListBullet"/>
      </w:pPr>
      <w:r>
        <w:t>POCT instruments and methods must not be used for patient testing if quality control test results have not been performed when scheduled, or if these results are unacceptable (i.e. out of range).</w:t>
      </w:r>
    </w:p>
    <w:p w14:paraId="4BC05CCF" w14:textId="77777777" w:rsidR="00766ED0" w:rsidRDefault="00766ED0" w:rsidP="002737B1">
      <w:pPr>
        <w:pStyle w:val="ListBullet"/>
      </w:pPr>
      <w:r>
        <w:t>POCT results that do not fit the clinical picture must be repeated and/or confirmatory sample send to ACT Pathology for testing.</w:t>
      </w:r>
    </w:p>
    <w:p w14:paraId="2DB557A1" w14:textId="02F482C2" w:rsidR="002737B1" w:rsidRDefault="002737B1" w:rsidP="002737B1">
      <w:pPr>
        <w:pStyle w:val="ListBullet"/>
      </w:pPr>
      <w:r>
        <w:t>Samples tested using POCT must be uniquely identified and unequivocally traceable to the patient that was sampled</w:t>
      </w:r>
      <w:r w:rsidR="009B02D0">
        <w:t xml:space="preserve"> by following </w:t>
      </w:r>
      <w:r w:rsidR="009B02D0" w:rsidRPr="009B02D0">
        <w:t>Patient Identification - Pathology Specimen Labelling</w:t>
      </w:r>
      <w:r w:rsidR="007F6055">
        <w:t>.</w:t>
      </w:r>
    </w:p>
    <w:p w14:paraId="20EF7A95" w14:textId="77777777" w:rsidR="007B6904" w:rsidRPr="000742C0" w:rsidRDefault="002737B1" w:rsidP="002737B1">
      <w:pPr>
        <w:pStyle w:val="ListBullet"/>
        <w:rPr>
          <w:b/>
        </w:rPr>
      </w:pPr>
      <w:r>
        <w:t xml:space="preserve">Clinical staff </w:t>
      </w:r>
      <w:r w:rsidR="007E052B" w:rsidRPr="007E052B">
        <w:t xml:space="preserve">must </w:t>
      </w:r>
      <w:r>
        <w:t xml:space="preserve">not operate a POCT device using another staff member’s POCT password or login credentials.  Similarly, clinical staff </w:t>
      </w:r>
      <w:r w:rsidR="007E052B" w:rsidRPr="007E052B">
        <w:t>must</w:t>
      </w:r>
      <w:r>
        <w:t xml:space="preserve"> not divulge or share their POCT password and login credentials with any other person.</w:t>
      </w:r>
      <w:r w:rsidR="003F1D87">
        <w:t xml:space="preserve"> Should this be identified, a Riskman will be entered by the POCT team</w:t>
      </w:r>
      <w:r w:rsidR="00922961">
        <w:t xml:space="preserve"> and the staff member sharing their password will have their access removed, requiring retraining.</w:t>
      </w:r>
    </w:p>
    <w:p w14:paraId="1E3E575C" w14:textId="77777777" w:rsidR="002737B1" w:rsidRDefault="002737B1" w:rsidP="007B6904">
      <w:pPr>
        <w:jc w:val="right"/>
      </w:pPr>
    </w:p>
    <w:p w14:paraId="58AA24DC" w14:textId="77777777" w:rsidR="007E2AFE" w:rsidRDefault="00703D0F" w:rsidP="007B6904">
      <w:pPr>
        <w:jc w:val="right"/>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E2AFE" w:rsidRPr="00CD1C0E" w14:paraId="5F35AD8B" w14:textId="77777777" w:rsidTr="00162EFE">
        <w:trPr>
          <w:cantSplit/>
          <w:trHeight w:val="285"/>
        </w:trPr>
        <w:tc>
          <w:tcPr>
            <w:tcW w:w="9158" w:type="dxa"/>
            <w:shd w:val="clear" w:color="auto" w:fill="A6A6A6" w:themeFill="background1" w:themeFillShade="A6"/>
          </w:tcPr>
          <w:p w14:paraId="1254EDDB" w14:textId="77777777" w:rsidR="007E2AFE" w:rsidRPr="003D2D06" w:rsidRDefault="007E2AFE" w:rsidP="002737B1">
            <w:pPr>
              <w:pStyle w:val="Heading1"/>
            </w:pPr>
            <w:bookmarkStart w:id="21" w:name="_Toc54269543"/>
            <w:r>
              <w:t xml:space="preserve">Section </w:t>
            </w:r>
            <w:r w:rsidR="002737B1">
              <w:t>4</w:t>
            </w:r>
            <w:r w:rsidRPr="003D2D06">
              <w:t xml:space="preserve"> –</w:t>
            </w:r>
            <w:r w:rsidR="002737B1">
              <w:rPr>
                <w:szCs w:val="24"/>
              </w:rPr>
              <w:t xml:space="preserve"> Equipment Maintenance and Troubleshooting</w:t>
            </w:r>
            <w:bookmarkEnd w:id="21"/>
          </w:p>
        </w:tc>
      </w:tr>
    </w:tbl>
    <w:p w14:paraId="294F962C" w14:textId="77777777" w:rsidR="007E2AFE" w:rsidRDefault="007E2AFE" w:rsidP="007E2AFE">
      <w:pPr>
        <w:pStyle w:val="Heading2"/>
      </w:pPr>
    </w:p>
    <w:p w14:paraId="6D40E64E" w14:textId="77777777" w:rsidR="002737B1" w:rsidRDefault="002737B1" w:rsidP="002737B1">
      <w:pPr>
        <w:pStyle w:val="ListBullet"/>
      </w:pPr>
      <w:r>
        <w:t xml:space="preserve">Currently certified competent clinical staff shall perform preventive maintenance on POCT devices when scheduled in the </w:t>
      </w:r>
      <w:r w:rsidR="005E04D1">
        <w:rPr>
          <w:rFonts w:cs="Arial"/>
          <w:szCs w:val="24"/>
        </w:rPr>
        <w:t xml:space="preserve">procedure </w:t>
      </w:r>
      <w:r w:rsidR="00116B54">
        <w:t>for the relevant POCT device</w:t>
      </w:r>
      <w:r>
        <w:t>.</w:t>
      </w:r>
    </w:p>
    <w:p w14:paraId="6DD033BF" w14:textId="77777777" w:rsidR="002737B1" w:rsidRDefault="002737B1" w:rsidP="002737B1">
      <w:pPr>
        <w:pStyle w:val="ListBullet"/>
      </w:pPr>
      <w:r>
        <w:t>Competent clinical staff shall record preventive maintenance that has been completed, together with the date it was performed and the signature of the officer performing the maintenance.</w:t>
      </w:r>
    </w:p>
    <w:p w14:paraId="675E1880" w14:textId="53EC3B15" w:rsidR="002737B1" w:rsidRDefault="002737B1" w:rsidP="002737B1">
      <w:pPr>
        <w:pStyle w:val="ListBullet"/>
      </w:pPr>
      <w:r>
        <w:t xml:space="preserve">Clinical staff must immediately remove from service malfunctioning POCT equipment, label it with an “Out of Service, Do NOT Use or Operate” tag and notify the POCT </w:t>
      </w:r>
      <w:r w:rsidR="00F470DE">
        <w:t>Team</w:t>
      </w:r>
      <w:r w:rsidR="00526937">
        <w:t>. Within business hours POCT staff may be contacted via Telephone or email (</w:t>
      </w:r>
      <w:bookmarkStart w:id="22" w:name="_Hlk52103458"/>
      <w:r w:rsidR="00526937" w:rsidRPr="00526937">
        <w:fldChar w:fldCharType="begin"/>
      </w:r>
      <w:r w:rsidR="00526937" w:rsidRPr="00526937">
        <w:instrText xml:space="preserve"> HYPERLINK "mailto:pathology.poc@act.gov.au" </w:instrText>
      </w:r>
      <w:r w:rsidR="00526937" w:rsidRPr="00526937">
        <w:fldChar w:fldCharType="separate"/>
      </w:r>
      <w:r w:rsidR="00526937" w:rsidRPr="00526937">
        <w:rPr>
          <w:rStyle w:val="Hyperlink"/>
        </w:rPr>
        <w:t>pathology.poc@act.gov.au</w:t>
      </w:r>
      <w:r w:rsidR="00526937" w:rsidRPr="00526937">
        <w:fldChar w:fldCharType="end"/>
      </w:r>
      <w:bookmarkEnd w:id="22"/>
      <w:r w:rsidR="00526937">
        <w:t>).</w:t>
      </w:r>
      <w:r w:rsidR="002324BC">
        <w:t xml:space="preserve"> For </w:t>
      </w:r>
      <w:proofErr w:type="spellStart"/>
      <w:r w:rsidR="002324BC">
        <w:t>after hours</w:t>
      </w:r>
      <w:proofErr w:type="spellEnd"/>
      <w:r w:rsidR="002324BC">
        <w:t xml:space="preserve"> issues, POCT staff should be emailed. </w:t>
      </w:r>
    </w:p>
    <w:p w14:paraId="1FDED8EB" w14:textId="77777777" w:rsidR="002737B1" w:rsidRPr="0049391B" w:rsidRDefault="002737B1" w:rsidP="002737B1">
      <w:pPr>
        <w:pStyle w:val="ListBullet"/>
      </w:pPr>
      <w:r>
        <w:t xml:space="preserve">Clinical staff </w:t>
      </w:r>
      <w:r w:rsidR="00CF66B8" w:rsidRPr="00CF66B8">
        <w:t>must</w:t>
      </w:r>
      <w:r>
        <w:t xml:space="preserve"> record faults and problems in a log for each POCT device.</w:t>
      </w:r>
    </w:p>
    <w:p w14:paraId="433470DC" w14:textId="77777777" w:rsidR="002737B1" w:rsidRDefault="002737B1" w:rsidP="002737B1">
      <w:pPr>
        <w:pStyle w:val="ListBullet"/>
      </w:pPr>
      <w:r>
        <w:lastRenderedPageBreak/>
        <w:t>Only approved, appropriately qualified and competent persons may service POCT equipment.</w:t>
      </w:r>
    </w:p>
    <w:p w14:paraId="4DDA7852" w14:textId="5C6A15D9" w:rsidR="002737B1" w:rsidRDefault="002737B1" w:rsidP="002737B1">
      <w:pPr>
        <w:pStyle w:val="ListBullet"/>
      </w:pPr>
      <w:r>
        <w:t>POCT equipment must be cleaned and decontaminated before servicing is performed, or the equipment is removed from the location where it is normally used for servicing.</w:t>
      </w:r>
      <w:r w:rsidR="001B4341">
        <w:t xml:space="preserve"> Servicing is performed by </w:t>
      </w:r>
      <w:r w:rsidR="001B4341" w:rsidRPr="001B4341">
        <w:t>POCT Staff or service engineer</w:t>
      </w:r>
      <w:r w:rsidR="00BB7702">
        <w:t>s</w:t>
      </w:r>
      <w:r w:rsidR="001B4341">
        <w:t>.</w:t>
      </w:r>
    </w:p>
    <w:p w14:paraId="5146B7CE" w14:textId="77777777" w:rsidR="002737B1" w:rsidRDefault="002737B1" w:rsidP="007E2AFE">
      <w:pPr>
        <w:jc w:val="right"/>
      </w:pPr>
    </w:p>
    <w:p w14:paraId="210647C2" w14:textId="77777777" w:rsidR="007E2AFE" w:rsidRDefault="00703D0F" w:rsidP="007E2AFE">
      <w:pPr>
        <w:jc w:val="right"/>
        <w:rPr>
          <w:rFonts w:cs="Arial"/>
          <w:b/>
          <w:szCs w:val="24"/>
        </w:rPr>
      </w:pPr>
      <w:hyperlink w:anchor="Contents" w:history="1">
        <w:r w:rsidR="007E2AFE" w:rsidRPr="00590902">
          <w:rPr>
            <w:rStyle w:val="Hyperlink"/>
            <w:rFonts w:cs="Arial"/>
            <w:i/>
            <w:szCs w:val="24"/>
          </w:rPr>
          <w:t>Back to Table of Contents</w:t>
        </w:r>
      </w:hyperlink>
      <w:r w:rsidR="007E2AFE">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7E2AFE" w:rsidRPr="00CD1C0E" w14:paraId="38A3B368" w14:textId="77777777" w:rsidTr="00162EFE">
        <w:trPr>
          <w:cantSplit/>
          <w:trHeight w:val="285"/>
        </w:trPr>
        <w:tc>
          <w:tcPr>
            <w:tcW w:w="9158" w:type="dxa"/>
            <w:shd w:val="clear" w:color="auto" w:fill="A6A6A6" w:themeFill="background1" w:themeFillShade="A6"/>
          </w:tcPr>
          <w:p w14:paraId="08FBA2DD" w14:textId="77777777" w:rsidR="007E2AFE" w:rsidRPr="003D2D06" w:rsidRDefault="007E2AFE" w:rsidP="002737B1">
            <w:pPr>
              <w:pStyle w:val="Heading1"/>
            </w:pPr>
            <w:bookmarkStart w:id="23" w:name="_Toc54269544"/>
            <w:r>
              <w:t xml:space="preserve">Section </w:t>
            </w:r>
            <w:r w:rsidR="002737B1">
              <w:t>5</w:t>
            </w:r>
            <w:r w:rsidRPr="003D2D06">
              <w:t xml:space="preserve"> –</w:t>
            </w:r>
            <w:r w:rsidR="002737B1">
              <w:rPr>
                <w:szCs w:val="24"/>
              </w:rPr>
              <w:t xml:space="preserve"> Clinical Staff Training and Competencies</w:t>
            </w:r>
            <w:bookmarkEnd w:id="23"/>
          </w:p>
        </w:tc>
      </w:tr>
    </w:tbl>
    <w:p w14:paraId="7B265C51" w14:textId="77777777" w:rsidR="007E2AFE" w:rsidRDefault="007E2AFE" w:rsidP="007E2AFE">
      <w:pPr>
        <w:pStyle w:val="Heading2"/>
      </w:pPr>
    </w:p>
    <w:p w14:paraId="09B090D5" w14:textId="77777777" w:rsidR="002737B1" w:rsidRDefault="002737B1" w:rsidP="00AE6316">
      <w:pPr>
        <w:pStyle w:val="ListBullet"/>
        <w:numPr>
          <w:ilvl w:val="0"/>
          <w:numId w:val="0"/>
        </w:numPr>
      </w:pPr>
      <w:r>
        <w:t xml:space="preserve">Training </w:t>
      </w:r>
      <w:r w:rsidR="00CF66B8">
        <w:t>may</w:t>
      </w:r>
      <w:r>
        <w:t xml:space="preserve"> include, but not necessarily be limited to:</w:t>
      </w:r>
    </w:p>
    <w:p w14:paraId="55B0E32A" w14:textId="77777777" w:rsidR="002737B1" w:rsidRDefault="002737B1" w:rsidP="0068547B">
      <w:pPr>
        <w:pStyle w:val="ListBullet"/>
      </w:pPr>
      <w:r>
        <w:t>Sample collection</w:t>
      </w:r>
    </w:p>
    <w:p w14:paraId="7E07AD67" w14:textId="77777777" w:rsidR="002737B1" w:rsidRDefault="002737B1" w:rsidP="0068547B">
      <w:pPr>
        <w:pStyle w:val="ListBullet"/>
      </w:pPr>
      <w:r>
        <w:t>Method principles and limitations</w:t>
      </w:r>
    </w:p>
    <w:p w14:paraId="07943EE2" w14:textId="77777777" w:rsidR="002737B1" w:rsidRDefault="002737B1" w:rsidP="0068547B">
      <w:pPr>
        <w:pStyle w:val="ListBullet"/>
      </w:pPr>
      <w:r>
        <w:t>Preparation of reagents and equipment</w:t>
      </w:r>
    </w:p>
    <w:p w14:paraId="5D3D1E52" w14:textId="77777777" w:rsidR="002737B1" w:rsidRDefault="002737B1" w:rsidP="0068547B">
      <w:pPr>
        <w:pStyle w:val="ListBullet"/>
      </w:pPr>
      <w:r>
        <w:t>Reagent storage</w:t>
      </w:r>
    </w:p>
    <w:p w14:paraId="0CC10ECD" w14:textId="77777777" w:rsidR="002737B1" w:rsidRDefault="002737B1" w:rsidP="0068547B">
      <w:pPr>
        <w:pStyle w:val="ListBullet"/>
      </w:pPr>
      <w:r>
        <w:t>Calibration requirements</w:t>
      </w:r>
    </w:p>
    <w:p w14:paraId="65618E3C" w14:textId="77777777" w:rsidR="002737B1" w:rsidRDefault="002737B1" w:rsidP="0068547B">
      <w:pPr>
        <w:pStyle w:val="ListBullet"/>
      </w:pPr>
      <w:r>
        <w:t>Quality control and EQAP</w:t>
      </w:r>
    </w:p>
    <w:p w14:paraId="6A9A83BD" w14:textId="77777777" w:rsidR="002737B1" w:rsidRDefault="002737B1" w:rsidP="0068547B">
      <w:pPr>
        <w:pStyle w:val="ListBullet"/>
      </w:pPr>
      <w:r>
        <w:t>The significance of actions taken to correct analytical performance</w:t>
      </w:r>
    </w:p>
    <w:p w14:paraId="44BCD1BC" w14:textId="77777777" w:rsidR="002737B1" w:rsidRPr="005158BA" w:rsidRDefault="002737B1" w:rsidP="0068547B">
      <w:pPr>
        <w:pStyle w:val="ListBullet"/>
      </w:pPr>
      <w:r>
        <w:t xml:space="preserve">Analytical </w:t>
      </w:r>
      <w:r w:rsidR="005E04D1">
        <w:t>procedure</w:t>
      </w:r>
    </w:p>
    <w:p w14:paraId="1AC6FE9A" w14:textId="77777777" w:rsidR="002737B1" w:rsidRPr="00613395" w:rsidRDefault="002737B1" w:rsidP="0068547B">
      <w:pPr>
        <w:pStyle w:val="ListBullet"/>
      </w:pPr>
      <w:r>
        <w:t xml:space="preserve">Correct </w:t>
      </w:r>
      <w:r w:rsidR="005E04D1">
        <w:t>procedure</w:t>
      </w:r>
      <w:r>
        <w:t xml:space="preserve"> for recording QC, EQAP and patient results</w:t>
      </w:r>
    </w:p>
    <w:p w14:paraId="5F222399" w14:textId="77777777" w:rsidR="002737B1" w:rsidRDefault="002737B1" w:rsidP="0068547B">
      <w:pPr>
        <w:pStyle w:val="ListBullet"/>
      </w:pPr>
      <w:r>
        <w:t>Clinical relevance and significance of patient results</w:t>
      </w:r>
    </w:p>
    <w:p w14:paraId="3BBC93A0" w14:textId="77777777" w:rsidR="002737B1" w:rsidRDefault="002737B1" w:rsidP="0068547B">
      <w:pPr>
        <w:pStyle w:val="ListBullet"/>
      </w:pPr>
      <w:r>
        <w:t>Response to patient results falling outside reference intervals</w:t>
      </w:r>
    </w:p>
    <w:p w14:paraId="4C78424E" w14:textId="77777777" w:rsidR="002737B1" w:rsidRDefault="002737B1" w:rsidP="0068547B">
      <w:pPr>
        <w:pStyle w:val="ListBullet"/>
      </w:pPr>
      <w:r>
        <w:t>Common procedural errors</w:t>
      </w:r>
    </w:p>
    <w:p w14:paraId="3C949ABB" w14:textId="77777777" w:rsidR="002737B1" w:rsidRDefault="002737B1" w:rsidP="0068547B">
      <w:pPr>
        <w:pStyle w:val="ListBullet"/>
      </w:pPr>
      <w:r>
        <w:t>Equipment maintenance and trouble shooting</w:t>
      </w:r>
    </w:p>
    <w:p w14:paraId="2C00BD18" w14:textId="77777777" w:rsidR="002737B1" w:rsidRDefault="002737B1" w:rsidP="0068547B">
      <w:pPr>
        <w:pStyle w:val="ListBullet"/>
      </w:pPr>
      <w:r>
        <w:t>Correct disposal of consumables</w:t>
      </w:r>
    </w:p>
    <w:p w14:paraId="33630E4C" w14:textId="77777777" w:rsidR="002737B1" w:rsidRDefault="002737B1" w:rsidP="0068547B">
      <w:pPr>
        <w:pStyle w:val="ListBullet"/>
      </w:pPr>
      <w:r>
        <w:t>Infection control practices</w:t>
      </w:r>
    </w:p>
    <w:p w14:paraId="7A284582" w14:textId="02A44345" w:rsidR="002737B1" w:rsidRDefault="002737B1" w:rsidP="0068547B">
      <w:pPr>
        <w:pStyle w:val="ListBullet"/>
      </w:pPr>
      <w:r>
        <w:t xml:space="preserve">Work </w:t>
      </w:r>
      <w:r w:rsidR="006736F4">
        <w:t xml:space="preserve">health </w:t>
      </w:r>
      <w:r>
        <w:t>safety requirements</w:t>
      </w:r>
    </w:p>
    <w:p w14:paraId="5461354C" w14:textId="77777777" w:rsidR="0068547B" w:rsidRDefault="0068547B" w:rsidP="00AE6316">
      <w:pPr>
        <w:pStyle w:val="ListBullet"/>
        <w:numPr>
          <w:ilvl w:val="0"/>
          <w:numId w:val="0"/>
        </w:numPr>
      </w:pPr>
    </w:p>
    <w:p w14:paraId="75FF8C80" w14:textId="32828626" w:rsidR="000A7A32" w:rsidRDefault="000A7A32" w:rsidP="00AE6316">
      <w:pPr>
        <w:pStyle w:val="ListBullet"/>
        <w:numPr>
          <w:ilvl w:val="0"/>
          <w:numId w:val="0"/>
        </w:numPr>
      </w:pPr>
      <w:r w:rsidRPr="00AE6316">
        <w:t>Initial training and/or ongoing competen</w:t>
      </w:r>
      <w:r w:rsidR="001E4DFC" w:rsidRPr="00AE6316">
        <w:t>cies will be performed</w:t>
      </w:r>
      <w:r w:rsidRPr="00AE6316">
        <w:t xml:space="preserve"> by the POCT team or the clinical staff key operator. </w:t>
      </w:r>
      <w:r w:rsidR="001E4DFC" w:rsidRPr="00AE6316">
        <w:t>This</w:t>
      </w:r>
      <w:r w:rsidRPr="00AE6316">
        <w:t xml:space="preserve"> information </w:t>
      </w:r>
      <w:r w:rsidR="001E4DFC" w:rsidRPr="00AE6316">
        <w:t>is</w:t>
      </w:r>
      <w:r w:rsidRPr="00AE6316">
        <w:t xml:space="preserve"> detailed in the POCT Request Application Form - Section 3 and/or the specific POCT procedure document.</w:t>
      </w:r>
    </w:p>
    <w:p w14:paraId="7DC165A5" w14:textId="77777777" w:rsidR="00AE6316" w:rsidRPr="00AE6316" w:rsidRDefault="00AE6316" w:rsidP="00AE6316">
      <w:pPr>
        <w:pStyle w:val="ListBullet"/>
        <w:numPr>
          <w:ilvl w:val="0"/>
          <w:numId w:val="0"/>
        </w:numPr>
      </w:pPr>
    </w:p>
    <w:p w14:paraId="67BE0980" w14:textId="7F6555DC" w:rsidR="002737B1" w:rsidRDefault="002737B1" w:rsidP="00AE6316">
      <w:pPr>
        <w:pStyle w:val="ListBullet"/>
        <w:numPr>
          <w:ilvl w:val="0"/>
          <w:numId w:val="0"/>
        </w:numPr>
      </w:pPr>
      <w:r w:rsidRPr="00AE6316">
        <w:t xml:space="preserve">All clinical staff must be trained and </w:t>
      </w:r>
      <w:r w:rsidR="00DB0D10" w:rsidRPr="00AE6316">
        <w:t>deemed</w:t>
      </w:r>
      <w:r w:rsidRPr="00AE6316">
        <w:t xml:space="preserve"> competent </w:t>
      </w:r>
      <w:r w:rsidR="00DB0D10" w:rsidRPr="00AE6316">
        <w:t xml:space="preserve">by POCT Staff or the clinical staff key operator </w:t>
      </w:r>
      <w:r w:rsidRPr="00AE6316">
        <w:t xml:space="preserve">in the use of a POCT </w:t>
      </w:r>
      <w:r w:rsidR="00F56BD3" w:rsidRPr="00AE6316">
        <w:t>Instrument</w:t>
      </w:r>
      <w:r w:rsidRPr="00AE6316">
        <w:t xml:space="preserve"> before they are permitted to perform patient testing using that POCT </w:t>
      </w:r>
      <w:r w:rsidR="00F56BD3" w:rsidRPr="00AE6316">
        <w:t>Instrument</w:t>
      </w:r>
      <w:r w:rsidRPr="00AE6316">
        <w:t>.</w:t>
      </w:r>
    </w:p>
    <w:p w14:paraId="6D9BE0EA" w14:textId="77777777" w:rsidR="00AE6316" w:rsidRPr="00AE6316" w:rsidRDefault="00AE6316" w:rsidP="00AE6316">
      <w:pPr>
        <w:pStyle w:val="ListBullet"/>
        <w:numPr>
          <w:ilvl w:val="0"/>
          <w:numId w:val="0"/>
        </w:numPr>
      </w:pPr>
    </w:p>
    <w:p w14:paraId="007F6F36" w14:textId="7DB2F2A7" w:rsidR="002737B1" w:rsidRPr="00AE6316" w:rsidRDefault="002737B1" w:rsidP="00AE6316">
      <w:pPr>
        <w:pStyle w:val="ListBullet"/>
        <w:numPr>
          <w:ilvl w:val="0"/>
          <w:numId w:val="0"/>
        </w:numPr>
      </w:pPr>
      <w:r w:rsidRPr="00AE6316">
        <w:t xml:space="preserve">Where </w:t>
      </w:r>
      <w:r w:rsidR="00F56BD3" w:rsidRPr="00AE6316">
        <w:t xml:space="preserve">competency issues </w:t>
      </w:r>
      <w:r w:rsidR="00F01208" w:rsidRPr="00AE6316">
        <w:t>are</w:t>
      </w:r>
      <w:r w:rsidRPr="00AE6316">
        <w:t xml:space="preserve"> identified</w:t>
      </w:r>
      <w:r w:rsidR="00F01208" w:rsidRPr="00AE6316">
        <w:t xml:space="preserve"> </w:t>
      </w:r>
      <w:r w:rsidR="00F56BD3" w:rsidRPr="00AE6316">
        <w:t>in the use of a particular POCT</w:t>
      </w:r>
      <w:r w:rsidR="00754188" w:rsidRPr="00AE6316">
        <w:t xml:space="preserve"> instrument</w:t>
      </w:r>
      <w:r w:rsidRPr="00AE6316">
        <w:t xml:space="preserve">, </w:t>
      </w:r>
      <w:r w:rsidR="00F01208" w:rsidRPr="00AE6316">
        <w:t xml:space="preserve">the clinical staff member must undergo </w:t>
      </w:r>
      <w:r w:rsidRPr="00AE6316">
        <w:t>retraining and a repeat competency appraisal</w:t>
      </w:r>
      <w:r w:rsidR="00F01208" w:rsidRPr="00AE6316">
        <w:t xml:space="preserve">. </w:t>
      </w:r>
    </w:p>
    <w:p w14:paraId="33DA19D3" w14:textId="77777777" w:rsidR="007E2AFE" w:rsidRDefault="002737B1" w:rsidP="00AE6316">
      <w:pPr>
        <w:pStyle w:val="ListBullet"/>
        <w:numPr>
          <w:ilvl w:val="0"/>
          <w:numId w:val="0"/>
        </w:numPr>
        <w:rPr>
          <w:b/>
        </w:rPr>
      </w:pPr>
      <w:r w:rsidRPr="00AE6316">
        <w:t>The POCT</w:t>
      </w:r>
      <w:r>
        <w:t xml:space="preserve"> </w:t>
      </w:r>
      <w:r w:rsidR="003D6A3E">
        <w:t>team</w:t>
      </w:r>
      <w:r>
        <w:t xml:space="preserve"> must be notified of repeated poor performance and compliance.</w:t>
      </w:r>
    </w:p>
    <w:p w14:paraId="511D77C3" w14:textId="77777777" w:rsidR="002737B1" w:rsidRDefault="002737B1" w:rsidP="007E2AFE">
      <w:pPr>
        <w:jc w:val="right"/>
      </w:pPr>
    </w:p>
    <w:p w14:paraId="72885D73" w14:textId="62F3839B" w:rsidR="007E2AFE" w:rsidRDefault="00703D0F" w:rsidP="007E2AFE">
      <w:pPr>
        <w:jc w:val="right"/>
        <w:rPr>
          <w:rFonts w:cs="Arial"/>
          <w:i/>
          <w:szCs w:val="24"/>
        </w:rPr>
      </w:pPr>
      <w:hyperlink w:anchor="Contents" w:history="1">
        <w:r w:rsidR="007E2AFE" w:rsidRPr="00590902">
          <w:rPr>
            <w:rStyle w:val="Hyperlink"/>
            <w:rFonts w:cs="Arial"/>
            <w:i/>
            <w:szCs w:val="24"/>
          </w:rPr>
          <w:t>Back to Table of Contents</w:t>
        </w:r>
      </w:hyperlink>
      <w:r w:rsidR="007E2AFE">
        <w:rPr>
          <w:rFonts w:cs="Arial"/>
          <w:i/>
          <w:szCs w:val="24"/>
        </w:rPr>
        <w:t xml:space="preserve"> </w:t>
      </w:r>
    </w:p>
    <w:p w14:paraId="330CC021" w14:textId="0B337E45" w:rsidR="00AE6316" w:rsidRDefault="00AE6316" w:rsidP="007E2AFE">
      <w:pPr>
        <w:jc w:val="right"/>
        <w:rPr>
          <w:rFonts w:cs="Arial"/>
          <w:b/>
          <w:i/>
          <w:szCs w:val="24"/>
        </w:rPr>
      </w:pPr>
    </w:p>
    <w:p w14:paraId="517FCD18" w14:textId="17737CFE" w:rsidR="00AE6316" w:rsidRDefault="00AE6316" w:rsidP="007E2AFE">
      <w:pPr>
        <w:jc w:val="right"/>
        <w:rPr>
          <w:rFonts w:cs="Arial"/>
          <w:b/>
          <w:i/>
          <w:szCs w:val="24"/>
        </w:rPr>
      </w:pPr>
    </w:p>
    <w:p w14:paraId="448ECA34" w14:textId="06761B59" w:rsidR="00AE6316" w:rsidRDefault="00AE6316" w:rsidP="007E2AFE">
      <w:pPr>
        <w:jc w:val="right"/>
        <w:rPr>
          <w:rFonts w:cs="Arial"/>
          <w:b/>
          <w:i/>
          <w:szCs w:val="24"/>
        </w:rPr>
      </w:pPr>
    </w:p>
    <w:p w14:paraId="7C03E94A" w14:textId="77777777" w:rsidR="00AE6316" w:rsidRDefault="00AE6316" w:rsidP="007E2AFE">
      <w:pPr>
        <w:jc w:val="right"/>
        <w:rPr>
          <w:rFonts w:cs="Arial"/>
          <w:b/>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7E2AFE" w:rsidRPr="00CD1C0E" w14:paraId="6BE9A2B0" w14:textId="77777777" w:rsidTr="00162EFE">
        <w:trPr>
          <w:cantSplit/>
          <w:trHeight w:val="285"/>
        </w:trPr>
        <w:tc>
          <w:tcPr>
            <w:tcW w:w="9158" w:type="dxa"/>
            <w:shd w:val="clear" w:color="auto" w:fill="A6A6A6" w:themeFill="background1" w:themeFillShade="A6"/>
          </w:tcPr>
          <w:p w14:paraId="7475F29F" w14:textId="77777777" w:rsidR="007E2AFE" w:rsidRPr="003D2D06" w:rsidRDefault="007E2AFE" w:rsidP="002737B1">
            <w:pPr>
              <w:pStyle w:val="Heading1"/>
            </w:pPr>
            <w:bookmarkStart w:id="24" w:name="_Toc54269545"/>
            <w:r>
              <w:lastRenderedPageBreak/>
              <w:t xml:space="preserve">Section </w:t>
            </w:r>
            <w:r w:rsidR="002737B1">
              <w:t>6</w:t>
            </w:r>
            <w:r w:rsidRPr="003D2D06">
              <w:t xml:space="preserve"> –</w:t>
            </w:r>
            <w:r w:rsidR="002737B1">
              <w:rPr>
                <w:szCs w:val="24"/>
              </w:rPr>
              <w:t xml:space="preserve"> Nonconformities</w:t>
            </w:r>
            <w:bookmarkEnd w:id="24"/>
          </w:p>
        </w:tc>
      </w:tr>
    </w:tbl>
    <w:p w14:paraId="7D132D8C" w14:textId="77777777" w:rsidR="007E2AFE" w:rsidRDefault="007E2AFE" w:rsidP="007E2AFE">
      <w:pPr>
        <w:pStyle w:val="Heading2"/>
      </w:pPr>
    </w:p>
    <w:p w14:paraId="63C75E8D" w14:textId="101064ED" w:rsidR="002737B1" w:rsidRDefault="002737B1" w:rsidP="00AE6316">
      <w:r>
        <w:t xml:space="preserve">Where POCT nonconformities occur, they must be documented together with actions taken to eliminate their root cause, </w:t>
      </w:r>
      <w:proofErr w:type="gramStart"/>
      <w:r>
        <w:t>in order to</w:t>
      </w:r>
      <w:proofErr w:type="gramEnd"/>
      <w:r>
        <w:t xml:space="preserve"> prevent recurrence</w:t>
      </w:r>
      <w:r w:rsidR="00692320">
        <w:t>, as detailed in specific device manuals.</w:t>
      </w:r>
    </w:p>
    <w:p w14:paraId="5FFC8B92" w14:textId="77777777" w:rsidR="00AE6316" w:rsidRDefault="00AE6316" w:rsidP="00AE6316"/>
    <w:p w14:paraId="72832973" w14:textId="28F2FBEA" w:rsidR="002737B1" w:rsidRDefault="002737B1" w:rsidP="00AE6316">
      <w:r>
        <w:t xml:space="preserve">Nonconformities affecting patient management or care must be recorded </w:t>
      </w:r>
      <w:r w:rsidR="00ED3FCD">
        <w:t xml:space="preserve">as a clinical incident report </w:t>
      </w:r>
      <w:r>
        <w:t>in Riskman, together with appropriate corrective action that has been taken.</w:t>
      </w:r>
    </w:p>
    <w:p w14:paraId="27D6AA4B" w14:textId="77777777" w:rsidR="00AE6316" w:rsidRDefault="00AE6316" w:rsidP="00AE6316"/>
    <w:p w14:paraId="2CDA2600" w14:textId="77777777" w:rsidR="007E2AFE" w:rsidRDefault="002737B1" w:rsidP="00AE6316">
      <w:pPr>
        <w:rPr>
          <w:b/>
        </w:rPr>
      </w:pPr>
      <w:r>
        <w:t xml:space="preserve">The POCT </w:t>
      </w:r>
      <w:r w:rsidR="00B76452">
        <w:t>Senior Scientist</w:t>
      </w:r>
      <w:r>
        <w:t xml:space="preserve"> reviews nonconformities and the actions taken to resolve them and prevent recurrence </w:t>
      </w:r>
      <w:proofErr w:type="gramStart"/>
      <w:r>
        <w:t>and also</w:t>
      </w:r>
      <w:proofErr w:type="gramEnd"/>
      <w:r>
        <w:t xml:space="preserve"> reviews the success of these actions.</w:t>
      </w:r>
    </w:p>
    <w:p w14:paraId="47F0A657" w14:textId="77777777" w:rsidR="002737B1" w:rsidRDefault="002737B1" w:rsidP="007E2AFE">
      <w:pPr>
        <w:jc w:val="right"/>
      </w:pPr>
    </w:p>
    <w:p w14:paraId="762A375C" w14:textId="77777777" w:rsidR="007E2AFE" w:rsidRDefault="00703D0F" w:rsidP="007E2AFE">
      <w:pPr>
        <w:jc w:val="right"/>
        <w:rPr>
          <w:rFonts w:cs="Arial"/>
          <w:b/>
          <w:szCs w:val="24"/>
        </w:rPr>
      </w:pPr>
      <w:hyperlink w:anchor="Contents" w:history="1">
        <w:r w:rsidR="007E2AFE" w:rsidRPr="00590902">
          <w:rPr>
            <w:rStyle w:val="Hyperlink"/>
            <w:rFonts w:cs="Arial"/>
            <w:i/>
            <w:szCs w:val="24"/>
          </w:rPr>
          <w:t>Back to Table of Contents</w:t>
        </w:r>
      </w:hyperlink>
      <w:r w:rsidR="007E2AFE">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7E2AFE" w:rsidRPr="00CD1C0E" w14:paraId="693F36D1" w14:textId="77777777" w:rsidTr="00162EFE">
        <w:trPr>
          <w:cantSplit/>
          <w:trHeight w:val="285"/>
        </w:trPr>
        <w:tc>
          <w:tcPr>
            <w:tcW w:w="9158" w:type="dxa"/>
            <w:shd w:val="clear" w:color="auto" w:fill="A6A6A6" w:themeFill="background1" w:themeFillShade="A6"/>
          </w:tcPr>
          <w:p w14:paraId="4C9AC9DE" w14:textId="77777777" w:rsidR="007E2AFE" w:rsidRPr="003D2D06" w:rsidRDefault="007E2AFE" w:rsidP="002737B1">
            <w:pPr>
              <w:pStyle w:val="Heading1"/>
            </w:pPr>
            <w:bookmarkStart w:id="25" w:name="_Toc54269546"/>
            <w:r>
              <w:t xml:space="preserve">Section </w:t>
            </w:r>
            <w:r w:rsidR="002737B1">
              <w:t>7</w:t>
            </w:r>
            <w:r w:rsidRPr="003D2D06">
              <w:t xml:space="preserve"> – </w:t>
            </w:r>
            <w:r w:rsidR="002737B1">
              <w:t>Risks</w:t>
            </w:r>
            <w:bookmarkEnd w:id="25"/>
          </w:p>
        </w:tc>
      </w:tr>
    </w:tbl>
    <w:p w14:paraId="3926E2B7" w14:textId="77777777" w:rsidR="007E2AFE" w:rsidRDefault="007E2AFE" w:rsidP="007E2AFE">
      <w:pPr>
        <w:pStyle w:val="Heading2"/>
      </w:pPr>
    </w:p>
    <w:p w14:paraId="23D46AD0" w14:textId="714FCD8B" w:rsidR="002737B1" w:rsidRDefault="002737B1" w:rsidP="00AE6316">
      <w:pPr>
        <w:pStyle w:val="ListBullet"/>
        <w:numPr>
          <w:ilvl w:val="0"/>
          <w:numId w:val="0"/>
        </w:numPr>
      </w:pPr>
      <w:r>
        <w:t xml:space="preserve">The POCT </w:t>
      </w:r>
      <w:r w:rsidR="006B433A">
        <w:t>Senior Scientist</w:t>
      </w:r>
      <w:r>
        <w:t xml:space="preserve"> must be notified when risks of potential nonconformities are identified</w:t>
      </w:r>
      <w:r w:rsidR="00FB244C">
        <w:t xml:space="preserve"> by email (</w:t>
      </w:r>
      <w:hyperlink r:id="rId15" w:history="1">
        <w:r w:rsidR="00FB244C" w:rsidRPr="00CB3602">
          <w:rPr>
            <w:rStyle w:val="Hyperlink"/>
          </w:rPr>
          <w:t>pathology.poc@act.gov.au</w:t>
        </w:r>
      </w:hyperlink>
      <w:r w:rsidR="00FB244C">
        <w:t>)</w:t>
      </w:r>
      <w:r>
        <w:t xml:space="preserve">, and these risks must be registered in the Riskman Risk Register </w:t>
      </w:r>
      <w:r w:rsidR="00FB244C">
        <w:t xml:space="preserve">by POCT Staff </w:t>
      </w:r>
      <w:r>
        <w:t>so that all relevant parties have access to them.</w:t>
      </w:r>
    </w:p>
    <w:p w14:paraId="1D8D4695" w14:textId="77777777" w:rsidR="00AE6316" w:rsidRDefault="00AE6316" w:rsidP="00AE6316">
      <w:pPr>
        <w:pStyle w:val="ListBullet"/>
        <w:numPr>
          <w:ilvl w:val="0"/>
          <w:numId w:val="0"/>
        </w:numPr>
      </w:pPr>
    </w:p>
    <w:p w14:paraId="2712695B" w14:textId="4FD989FC" w:rsidR="002737B1" w:rsidRDefault="002737B1" w:rsidP="00AE6316">
      <w:pPr>
        <w:pStyle w:val="ListBullet"/>
        <w:numPr>
          <w:ilvl w:val="0"/>
          <w:numId w:val="0"/>
        </w:numPr>
      </w:pPr>
      <w:r>
        <w:t xml:space="preserve">The Pathology Management committee (PMC) will review all risks and evaluate, </w:t>
      </w:r>
      <w:proofErr w:type="gramStart"/>
      <w:r>
        <w:t>modify</w:t>
      </w:r>
      <w:proofErr w:type="gramEnd"/>
      <w:r>
        <w:t xml:space="preserve"> and endorse actions to prevent the relevant nonconformity from occurring.</w:t>
      </w:r>
    </w:p>
    <w:p w14:paraId="678F69CD" w14:textId="77777777" w:rsidR="00AE6316" w:rsidRDefault="00AE6316" w:rsidP="00AE6316">
      <w:pPr>
        <w:pStyle w:val="ListBullet"/>
        <w:numPr>
          <w:ilvl w:val="0"/>
          <w:numId w:val="0"/>
        </w:numPr>
      </w:pPr>
    </w:p>
    <w:p w14:paraId="08609FF4" w14:textId="77777777" w:rsidR="007E2AFE" w:rsidRDefault="002737B1" w:rsidP="00AE6316">
      <w:pPr>
        <w:pStyle w:val="ListBullet"/>
        <w:numPr>
          <w:ilvl w:val="0"/>
          <w:numId w:val="0"/>
        </w:numPr>
        <w:rPr>
          <w:b/>
        </w:rPr>
      </w:pPr>
      <w:r>
        <w:t>Records of requested and completed preventive actions are kept in the Riskman Risk Register.</w:t>
      </w:r>
    </w:p>
    <w:p w14:paraId="7DE50996" w14:textId="77777777" w:rsidR="002737B1" w:rsidRDefault="002737B1" w:rsidP="007E2AFE">
      <w:pPr>
        <w:jc w:val="right"/>
      </w:pPr>
    </w:p>
    <w:p w14:paraId="56ADB74D" w14:textId="77777777" w:rsidR="007E2AFE" w:rsidRDefault="00703D0F" w:rsidP="007E2AFE">
      <w:pPr>
        <w:jc w:val="right"/>
        <w:rPr>
          <w:rFonts w:cs="Arial"/>
          <w:b/>
          <w:szCs w:val="24"/>
        </w:rPr>
      </w:pPr>
      <w:hyperlink w:anchor="Contents" w:history="1">
        <w:r w:rsidR="007E2AFE" w:rsidRPr="00590902">
          <w:rPr>
            <w:rStyle w:val="Hyperlink"/>
            <w:rFonts w:cs="Arial"/>
            <w:i/>
            <w:szCs w:val="24"/>
          </w:rPr>
          <w:t>Back to Table of Contents</w:t>
        </w:r>
      </w:hyperlink>
      <w:r w:rsidR="007E2AFE">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7E2AFE" w:rsidRPr="00CD1C0E" w14:paraId="6BC905BF" w14:textId="77777777" w:rsidTr="00162EFE">
        <w:trPr>
          <w:cantSplit/>
          <w:trHeight w:val="285"/>
        </w:trPr>
        <w:tc>
          <w:tcPr>
            <w:tcW w:w="9158" w:type="dxa"/>
            <w:shd w:val="clear" w:color="auto" w:fill="A6A6A6" w:themeFill="background1" w:themeFillShade="A6"/>
          </w:tcPr>
          <w:p w14:paraId="615DEFE5" w14:textId="77777777" w:rsidR="007E2AFE" w:rsidRPr="003D2D06" w:rsidRDefault="007E2AFE" w:rsidP="002737B1">
            <w:pPr>
              <w:pStyle w:val="Heading1"/>
            </w:pPr>
            <w:bookmarkStart w:id="26" w:name="_Toc54269547"/>
            <w:r>
              <w:t xml:space="preserve">Section </w:t>
            </w:r>
            <w:r w:rsidR="002737B1">
              <w:t>8</w:t>
            </w:r>
            <w:r w:rsidRPr="003D2D06">
              <w:t xml:space="preserve"> – </w:t>
            </w:r>
            <w:r w:rsidR="002737B1">
              <w:t>Test Result Reporting</w:t>
            </w:r>
            <w:bookmarkEnd w:id="26"/>
          </w:p>
        </w:tc>
      </w:tr>
    </w:tbl>
    <w:p w14:paraId="19EE5D43" w14:textId="77777777" w:rsidR="007E2AFE" w:rsidRDefault="007E2AFE" w:rsidP="007E2AFE">
      <w:pPr>
        <w:pStyle w:val="Heading2"/>
      </w:pPr>
    </w:p>
    <w:p w14:paraId="687C83F7" w14:textId="03DAD4D6" w:rsidR="002737B1" w:rsidRDefault="002737B1" w:rsidP="00AE6316">
      <w:pPr>
        <w:pStyle w:val="ListBullet"/>
        <w:numPr>
          <w:ilvl w:val="0"/>
          <w:numId w:val="0"/>
        </w:numPr>
      </w:pPr>
      <w:r>
        <w:t>Clinical staff members are responsible for permanently recording all POCT results in the relevant patient’s medical records, together with the date and time it was performed and the signatures of the staff members performing and recording the test.</w:t>
      </w:r>
    </w:p>
    <w:p w14:paraId="7D23D6C7" w14:textId="77777777" w:rsidR="00AE6316" w:rsidRDefault="00AE6316" w:rsidP="00AE6316">
      <w:pPr>
        <w:pStyle w:val="ListBullet"/>
        <w:numPr>
          <w:ilvl w:val="0"/>
          <w:numId w:val="0"/>
        </w:numPr>
      </w:pPr>
    </w:p>
    <w:p w14:paraId="0BDF9684" w14:textId="77777777" w:rsidR="007E2AFE" w:rsidRDefault="002737B1" w:rsidP="00AE6316">
      <w:pPr>
        <w:pStyle w:val="ListBullet"/>
        <w:numPr>
          <w:ilvl w:val="0"/>
          <w:numId w:val="0"/>
        </w:numPr>
        <w:rPr>
          <w:b/>
        </w:rPr>
      </w:pPr>
      <w:r>
        <w:t>Patient test results that are unexpected or very abnormal shall be confirmed by clinical staff by repeat</w:t>
      </w:r>
      <w:r w:rsidR="00DF5D1E">
        <w:t>ing</w:t>
      </w:r>
      <w:r>
        <w:t xml:space="preserve"> sample</w:t>
      </w:r>
      <w:r w:rsidR="00DF5D1E">
        <w:t xml:space="preserve"> and/or sending</w:t>
      </w:r>
      <w:r>
        <w:t xml:space="preserve"> to ACT Pathology for testing.</w:t>
      </w:r>
    </w:p>
    <w:p w14:paraId="1B9DFC21" w14:textId="77777777" w:rsidR="002737B1" w:rsidRDefault="002737B1" w:rsidP="007E2AFE">
      <w:pPr>
        <w:jc w:val="right"/>
      </w:pPr>
    </w:p>
    <w:p w14:paraId="16DE3DFB" w14:textId="77777777" w:rsidR="007E2AFE" w:rsidRDefault="00703D0F" w:rsidP="007E2AFE">
      <w:pPr>
        <w:jc w:val="right"/>
        <w:rPr>
          <w:rFonts w:cs="Arial"/>
          <w:b/>
          <w:szCs w:val="24"/>
        </w:rPr>
      </w:pPr>
      <w:hyperlink w:anchor="Contents" w:history="1">
        <w:r w:rsidR="007E2AFE" w:rsidRPr="00590902">
          <w:rPr>
            <w:rStyle w:val="Hyperlink"/>
            <w:rFonts w:cs="Arial"/>
            <w:i/>
            <w:szCs w:val="24"/>
          </w:rPr>
          <w:t>Back to Table of Contents</w:t>
        </w:r>
      </w:hyperlink>
      <w:r w:rsidR="007E2AFE">
        <w:rPr>
          <w:rFonts w:cs="Arial"/>
          <w:i/>
          <w:szCs w:val="24"/>
        </w:rPr>
        <w:t xml:space="preserve"> </w:t>
      </w:r>
    </w:p>
    <w:p w14:paraId="33EDF71D" w14:textId="77777777" w:rsidR="00C278CF" w:rsidRDefault="00C278CF">
      <w:bookmarkStart w:id="27" w:name="_Toc54269548"/>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E2AFE" w:rsidRPr="00CD1C0E" w14:paraId="7F86520B" w14:textId="77777777" w:rsidTr="00162EFE">
        <w:trPr>
          <w:cantSplit/>
          <w:trHeight w:val="285"/>
        </w:trPr>
        <w:tc>
          <w:tcPr>
            <w:tcW w:w="9158" w:type="dxa"/>
            <w:shd w:val="clear" w:color="auto" w:fill="A6A6A6" w:themeFill="background1" w:themeFillShade="A6"/>
          </w:tcPr>
          <w:p w14:paraId="66FC7E4E" w14:textId="5F9D630E" w:rsidR="007E2AFE" w:rsidRPr="003D2D06" w:rsidRDefault="007E2AFE" w:rsidP="002737B1">
            <w:pPr>
              <w:pStyle w:val="Heading1"/>
            </w:pPr>
            <w:r>
              <w:lastRenderedPageBreak/>
              <w:t xml:space="preserve">Section </w:t>
            </w:r>
            <w:r w:rsidR="002737B1">
              <w:t>9</w:t>
            </w:r>
            <w:r w:rsidRPr="003D2D06">
              <w:t xml:space="preserve"> – </w:t>
            </w:r>
            <w:r w:rsidR="002737B1">
              <w:t>Records</w:t>
            </w:r>
            <w:bookmarkEnd w:id="27"/>
          </w:p>
        </w:tc>
      </w:tr>
    </w:tbl>
    <w:p w14:paraId="5F067CC9" w14:textId="77777777" w:rsidR="007E2AFE" w:rsidRDefault="007E2AFE" w:rsidP="007E2AFE">
      <w:pPr>
        <w:pStyle w:val="Heading2"/>
      </w:pPr>
    </w:p>
    <w:p w14:paraId="16EE108D" w14:textId="77777777" w:rsidR="007E2AFE" w:rsidRDefault="002737B1" w:rsidP="007E2AFE">
      <w:pPr>
        <w:rPr>
          <w:rFonts w:cs="Arial"/>
          <w:b/>
          <w:szCs w:val="24"/>
        </w:rPr>
      </w:pPr>
      <w:r>
        <w:rPr>
          <w:rFonts w:cs="Arial"/>
          <w:szCs w:val="24"/>
        </w:rPr>
        <w:t xml:space="preserve">QC testing results, patient test results, reports of reviews, nonconformities, complaints, risks, corrective </w:t>
      </w:r>
      <w:proofErr w:type="gramStart"/>
      <w:r>
        <w:rPr>
          <w:rFonts w:cs="Arial"/>
          <w:szCs w:val="24"/>
        </w:rPr>
        <w:t>actions</w:t>
      </w:r>
      <w:proofErr w:type="gramEnd"/>
      <w:r>
        <w:rPr>
          <w:rFonts w:cs="Arial"/>
          <w:szCs w:val="24"/>
        </w:rPr>
        <w:t xml:space="preserve"> and</w:t>
      </w:r>
      <w:r w:rsidR="00C2251C">
        <w:rPr>
          <w:rFonts w:cs="Arial"/>
          <w:szCs w:val="24"/>
        </w:rPr>
        <w:t xml:space="preserve"> all other quality records should </w:t>
      </w:r>
      <w:r>
        <w:rPr>
          <w:rFonts w:cs="Arial"/>
          <w:szCs w:val="24"/>
        </w:rPr>
        <w:t xml:space="preserve">be kept </w:t>
      </w:r>
      <w:r w:rsidRPr="00DF280C">
        <w:rPr>
          <w:rFonts w:cs="Arial"/>
          <w:szCs w:val="24"/>
        </w:rPr>
        <w:t xml:space="preserve">for the retention time stipulated by the NPAAC </w:t>
      </w:r>
      <w:r>
        <w:rPr>
          <w:rFonts w:cs="Arial"/>
          <w:szCs w:val="24"/>
        </w:rPr>
        <w:t>“</w:t>
      </w:r>
      <w:r w:rsidRPr="00DF280C">
        <w:rPr>
          <w:rFonts w:cs="Arial"/>
          <w:szCs w:val="24"/>
        </w:rPr>
        <w:t>Requirements for the Retention of Laboratory Rec</w:t>
      </w:r>
      <w:r>
        <w:rPr>
          <w:rFonts w:cs="Arial"/>
          <w:szCs w:val="24"/>
        </w:rPr>
        <w:t>ords and Diagnostic Material” standard.</w:t>
      </w:r>
    </w:p>
    <w:p w14:paraId="45FDA96B" w14:textId="77777777" w:rsidR="002737B1" w:rsidRDefault="002737B1" w:rsidP="007E2AFE">
      <w:pPr>
        <w:jc w:val="right"/>
      </w:pPr>
    </w:p>
    <w:p w14:paraId="501E07DF" w14:textId="4534622C" w:rsidR="00AD0697" w:rsidRPr="00AE6316" w:rsidRDefault="00703D0F" w:rsidP="00AE6316">
      <w:pPr>
        <w:jc w:val="right"/>
      </w:pPr>
      <w:hyperlink w:anchor="Contents" w:history="1">
        <w:r w:rsidR="007E2AFE"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E2AFE" w:rsidRPr="00CD1C0E" w14:paraId="23F559D4" w14:textId="77777777" w:rsidTr="00162EFE">
        <w:trPr>
          <w:cantSplit/>
          <w:trHeight w:val="285"/>
        </w:trPr>
        <w:tc>
          <w:tcPr>
            <w:tcW w:w="9158" w:type="dxa"/>
            <w:shd w:val="clear" w:color="auto" w:fill="A6A6A6" w:themeFill="background1" w:themeFillShade="A6"/>
          </w:tcPr>
          <w:p w14:paraId="2B20CA15" w14:textId="3178A9E0" w:rsidR="007E2AFE" w:rsidRPr="003D2D06" w:rsidRDefault="007E2AFE" w:rsidP="002737B1">
            <w:pPr>
              <w:pStyle w:val="Heading1"/>
            </w:pPr>
            <w:bookmarkStart w:id="28" w:name="_Toc54269549"/>
            <w:r>
              <w:t xml:space="preserve">Section </w:t>
            </w:r>
            <w:r w:rsidR="003C45AD">
              <w:t>10</w:t>
            </w:r>
            <w:r w:rsidRPr="003D2D06">
              <w:t xml:space="preserve"> – </w:t>
            </w:r>
            <w:r w:rsidR="002737B1">
              <w:t xml:space="preserve">Work </w:t>
            </w:r>
            <w:r w:rsidR="00B05CCC">
              <w:t xml:space="preserve">Health </w:t>
            </w:r>
            <w:r w:rsidR="002737B1">
              <w:t>Safety Issues</w:t>
            </w:r>
            <w:bookmarkEnd w:id="28"/>
          </w:p>
        </w:tc>
      </w:tr>
    </w:tbl>
    <w:p w14:paraId="1683D776" w14:textId="77777777" w:rsidR="007E2AFE" w:rsidRDefault="007E2AFE" w:rsidP="007E2AFE">
      <w:pPr>
        <w:pStyle w:val="Heading2"/>
      </w:pPr>
    </w:p>
    <w:p w14:paraId="5AED7B3E" w14:textId="4C0940F5" w:rsidR="002737B1" w:rsidRDefault="002737B1" w:rsidP="002737B1">
      <w:pPr>
        <w:pStyle w:val="ListBullet"/>
      </w:pPr>
      <w:r>
        <w:t xml:space="preserve">Assessments of all new POCT technology must include a work </w:t>
      </w:r>
      <w:r w:rsidR="00F84891">
        <w:t xml:space="preserve">health </w:t>
      </w:r>
      <w:r>
        <w:t>safety risk assessment.</w:t>
      </w:r>
    </w:p>
    <w:p w14:paraId="639DEE43" w14:textId="77777777" w:rsidR="002737B1" w:rsidRDefault="002737B1" w:rsidP="002737B1">
      <w:pPr>
        <w:pStyle w:val="ListBullet"/>
      </w:pPr>
      <w:r>
        <w:t>All POCT must be undertaken in a safe and responsible manner that does not place the patient or any staff member at risk.</w:t>
      </w:r>
    </w:p>
    <w:p w14:paraId="3CCA5A08" w14:textId="1ADDA826" w:rsidR="002737B1" w:rsidRDefault="002737B1" w:rsidP="002737B1">
      <w:pPr>
        <w:pStyle w:val="ListBullet"/>
      </w:pPr>
      <w:r>
        <w:t xml:space="preserve">All Work </w:t>
      </w:r>
      <w:r w:rsidR="00B05CCC">
        <w:t xml:space="preserve">Health </w:t>
      </w:r>
      <w:r>
        <w:t>Safety policies and legislation must be strictly complied with.</w:t>
      </w:r>
    </w:p>
    <w:p w14:paraId="39ECA8A4" w14:textId="77777777" w:rsidR="002737B1" w:rsidRDefault="002737B1" w:rsidP="002737B1">
      <w:pPr>
        <w:pStyle w:val="ListBullet"/>
      </w:pPr>
      <w:r>
        <w:t xml:space="preserve">All consumables contaminated as part of the POCT </w:t>
      </w:r>
      <w:r w:rsidR="005E04D1">
        <w:t>procedure</w:t>
      </w:r>
      <w:r>
        <w:t xml:space="preserve"> must be disposed in accordance with required regulations.</w:t>
      </w:r>
    </w:p>
    <w:p w14:paraId="470E7D36" w14:textId="2C7D90E3" w:rsidR="007E2AFE" w:rsidRDefault="002737B1" w:rsidP="002737B1">
      <w:pPr>
        <w:pStyle w:val="ListBullet"/>
        <w:rPr>
          <w:b/>
        </w:rPr>
      </w:pPr>
      <w:r>
        <w:t xml:space="preserve">Work </w:t>
      </w:r>
      <w:r w:rsidR="00545D19">
        <w:t xml:space="preserve">health </w:t>
      </w:r>
      <w:r>
        <w:t xml:space="preserve">safety issues must be reported to the ACT Pathology Work </w:t>
      </w:r>
      <w:r w:rsidR="00B05CCC">
        <w:t xml:space="preserve">Health </w:t>
      </w:r>
      <w:r>
        <w:t>Safety Committee as well as that pertaining to the Division where the test was performed.</w:t>
      </w:r>
    </w:p>
    <w:p w14:paraId="11E64E19" w14:textId="77777777" w:rsidR="002737B1" w:rsidRDefault="002737B1" w:rsidP="007E2AFE">
      <w:pPr>
        <w:jc w:val="right"/>
      </w:pPr>
    </w:p>
    <w:p w14:paraId="4B4EC184" w14:textId="77777777" w:rsidR="007B6904" w:rsidRDefault="00703D0F" w:rsidP="007B6904">
      <w:pPr>
        <w:jc w:val="right"/>
        <w:rPr>
          <w:rFonts w:cs="Arial"/>
          <w:b/>
          <w:szCs w:val="24"/>
        </w:rPr>
      </w:pPr>
      <w:hyperlink w:anchor="Contents" w:history="1">
        <w:r w:rsidR="007E2AFE" w:rsidRPr="00590902">
          <w:rPr>
            <w:rStyle w:val="Hyperlink"/>
            <w:rFonts w:cs="Arial"/>
            <w:i/>
            <w:szCs w:val="24"/>
          </w:rPr>
          <w:t>Back to Table of Contents</w:t>
        </w:r>
      </w:hyperlink>
      <w:r w:rsidR="007E2AFE">
        <w:rPr>
          <w:rFonts w:cs="Arial"/>
          <w:i/>
          <w:szCs w:val="24"/>
        </w:rPr>
        <w:t xml:space="preserve"> </w:t>
      </w:r>
      <w:r w:rsidR="007B6904">
        <w:rPr>
          <w:rFonts w:cs="Arial"/>
          <w:i/>
          <w:szCs w:val="24"/>
        </w:rPr>
        <w:t xml:space="preserve"> </w:t>
      </w:r>
    </w:p>
    <w:p w14:paraId="2762B3C8"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73E6B56" w14:textId="77777777" w:rsidTr="00162EFE">
        <w:trPr>
          <w:cantSplit/>
          <w:trHeight w:val="285"/>
        </w:trPr>
        <w:tc>
          <w:tcPr>
            <w:tcW w:w="9158" w:type="dxa"/>
            <w:shd w:val="clear" w:color="auto" w:fill="A6A6A6" w:themeFill="background1" w:themeFillShade="A6"/>
          </w:tcPr>
          <w:p w14:paraId="1097B66F" w14:textId="156BFC5D" w:rsidR="007B6904" w:rsidRPr="00CD1C0E" w:rsidRDefault="00A145C1" w:rsidP="004213C3">
            <w:pPr>
              <w:pStyle w:val="Heading1"/>
            </w:pPr>
            <w:bookmarkStart w:id="29" w:name="_Toc54269550"/>
            <w:r>
              <w:t>Evaluation</w:t>
            </w:r>
            <w:bookmarkEnd w:id="29"/>
          </w:p>
        </w:tc>
      </w:tr>
    </w:tbl>
    <w:p w14:paraId="20A87FC3" w14:textId="77777777" w:rsidR="007B6904" w:rsidRDefault="007B6904" w:rsidP="007B6904">
      <w:pPr>
        <w:pStyle w:val="Default"/>
        <w:rPr>
          <w:rFonts w:ascii="Calibri" w:hAnsi="Calibri"/>
        </w:rPr>
      </w:pPr>
    </w:p>
    <w:p w14:paraId="27B09B20" w14:textId="77777777" w:rsidR="00A145C1" w:rsidRDefault="00A145C1" w:rsidP="00A145C1">
      <w:pPr>
        <w:pStyle w:val="Default"/>
        <w:rPr>
          <w:rFonts w:ascii="Calibri" w:hAnsi="Calibri" w:cs="Arial"/>
          <w:b/>
          <w:bCs/>
          <w:iCs/>
          <w:color w:val="auto"/>
          <w:lang w:eastAsia="en-US"/>
        </w:rPr>
      </w:pPr>
      <w:r>
        <w:rPr>
          <w:rFonts w:ascii="Calibri" w:hAnsi="Calibri" w:cs="Arial"/>
          <w:b/>
          <w:bCs/>
          <w:iCs/>
          <w:color w:val="auto"/>
          <w:lang w:eastAsia="en-US"/>
        </w:rPr>
        <w:t>Outcome</w:t>
      </w:r>
    </w:p>
    <w:p w14:paraId="3D3BEFF8" w14:textId="0ED03C45" w:rsidR="00A145C1" w:rsidRDefault="00A145C1" w:rsidP="00C278CF">
      <w:pPr>
        <w:pStyle w:val="ListBullet"/>
      </w:pPr>
      <w:r>
        <w:t>Point of Care testing occurs as per this procedure</w:t>
      </w:r>
    </w:p>
    <w:p w14:paraId="3F71D2AA" w14:textId="77777777" w:rsidR="00A145C1" w:rsidRPr="00985DC8" w:rsidRDefault="00A145C1" w:rsidP="00A145C1">
      <w:pPr>
        <w:pStyle w:val="Default"/>
        <w:rPr>
          <w:rFonts w:ascii="Calibri" w:hAnsi="Calibri" w:cs="Arial"/>
          <w:iCs/>
          <w:color w:val="auto"/>
          <w:lang w:eastAsia="en-US"/>
        </w:rPr>
      </w:pPr>
    </w:p>
    <w:p w14:paraId="0CAB87DF" w14:textId="77777777" w:rsidR="00A145C1" w:rsidRDefault="00A145C1" w:rsidP="00A145C1">
      <w:pPr>
        <w:pStyle w:val="Default"/>
        <w:rPr>
          <w:rFonts w:ascii="Calibri" w:hAnsi="Calibri" w:cs="Arial"/>
          <w:b/>
          <w:bCs/>
          <w:iCs/>
          <w:color w:val="auto"/>
          <w:lang w:eastAsia="en-US"/>
        </w:rPr>
      </w:pPr>
      <w:r>
        <w:rPr>
          <w:rFonts w:ascii="Calibri" w:hAnsi="Calibri" w:cs="Arial"/>
          <w:b/>
          <w:bCs/>
          <w:iCs/>
          <w:color w:val="auto"/>
          <w:lang w:eastAsia="en-US"/>
        </w:rPr>
        <w:t>Measures</w:t>
      </w:r>
    </w:p>
    <w:p w14:paraId="2B882DC3" w14:textId="27FF8321" w:rsidR="00A145C1" w:rsidRPr="001A0BBA" w:rsidRDefault="00A145C1" w:rsidP="00C278CF">
      <w:pPr>
        <w:pStyle w:val="ListBullet"/>
        <w:rPr>
          <w:b/>
          <w:bCs/>
        </w:rPr>
      </w:pPr>
      <w:r>
        <w:t>Review incident reports related to POCT.</w:t>
      </w:r>
    </w:p>
    <w:p w14:paraId="7E253FB0" w14:textId="77777777" w:rsidR="007B6904" w:rsidRDefault="0033074E" w:rsidP="0033074E">
      <w:pPr>
        <w:pStyle w:val="Default"/>
        <w:tabs>
          <w:tab w:val="left" w:pos="7238"/>
        </w:tabs>
        <w:rPr>
          <w:rFonts w:ascii="Calibri" w:hAnsi="Calibri" w:cs="Arial"/>
          <w:i/>
          <w:color w:val="auto"/>
          <w:lang w:eastAsia="en-US"/>
        </w:rPr>
      </w:pPr>
      <w:r>
        <w:rPr>
          <w:rFonts w:ascii="Calibri" w:hAnsi="Calibri" w:cs="Arial"/>
          <w:i/>
          <w:color w:val="auto"/>
          <w:lang w:eastAsia="en-US"/>
        </w:rPr>
        <w:tab/>
      </w:r>
    </w:p>
    <w:p w14:paraId="76094370" w14:textId="77777777" w:rsidR="007B6904" w:rsidRPr="00AC7025" w:rsidRDefault="00703D0F" w:rsidP="00AC7025">
      <w:pPr>
        <w:pStyle w:val="Default"/>
        <w:jc w:val="right"/>
        <w:rPr>
          <w:rFonts w:ascii="Calibri" w:hAnsi="Calibri" w:cs="Arial"/>
          <w:i/>
          <w:color w:val="auto"/>
          <w:lang w:eastAsia="en-US"/>
        </w:rPr>
      </w:pPr>
      <w:hyperlink w:anchor="Contents" w:history="1">
        <w:r w:rsidR="007B6904" w:rsidRPr="00590902">
          <w:rPr>
            <w:rStyle w:val="Hyperlink"/>
            <w:rFonts w:ascii="Calibri" w:hAnsi="Calibri" w:cs="Arial"/>
            <w:i/>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5EA45FA5" w14:textId="77777777" w:rsidTr="00162EFE">
        <w:trPr>
          <w:cantSplit/>
          <w:trHeight w:val="285"/>
        </w:trPr>
        <w:tc>
          <w:tcPr>
            <w:tcW w:w="9158" w:type="dxa"/>
            <w:shd w:val="clear" w:color="auto" w:fill="A6A6A6" w:themeFill="background1" w:themeFillShade="A6"/>
          </w:tcPr>
          <w:p w14:paraId="5C6D0D4E" w14:textId="77777777" w:rsidR="007B6904" w:rsidRPr="00CD1C0E" w:rsidRDefault="00FF56DD" w:rsidP="00FF56DD">
            <w:pPr>
              <w:pStyle w:val="Heading1"/>
            </w:pPr>
            <w:bookmarkStart w:id="30" w:name="_Toc389473287"/>
            <w:bookmarkStart w:id="31" w:name="_Toc54269551"/>
            <w:r>
              <w:t xml:space="preserve">Related Policies, </w:t>
            </w:r>
            <w:r w:rsidR="005E04D1">
              <w:t>Procedure</w:t>
            </w:r>
            <w:r w:rsidR="007B6904">
              <w:t>s</w:t>
            </w:r>
            <w:bookmarkEnd w:id="30"/>
            <w:r>
              <w:t>, Guidelines and Legislation</w:t>
            </w:r>
            <w:bookmarkEnd w:id="31"/>
          </w:p>
        </w:tc>
      </w:tr>
    </w:tbl>
    <w:p w14:paraId="62F635E0" w14:textId="77777777" w:rsidR="007B6904" w:rsidRDefault="007B6904" w:rsidP="007B6904">
      <w:pPr>
        <w:rPr>
          <w:szCs w:val="24"/>
        </w:rPr>
      </w:pPr>
    </w:p>
    <w:p w14:paraId="1A7DB2A9" w14:textId="77777777" w:rsidR="00810E1A" w:rsidRPr="00810E1A" w:rsidRDefault="00810E1A" w:rsidP="00810E1A">
      <w:pPr>
        <w:jc w:val="both"/>
        <w:rPr>
          <w:rFonts w:cs="Arial"/>
          <w:b/>
          <w:szCs w:val="24"/>
        </w:rPr>
      </w:pPr>
      <w:r w:rsidRPr="00810E1A">
        <w:rPr>
          <w:rFonts w:cs="Arial"/>
          <w:b/>
          <w:szCs w:val="24"/>
        </w:rPr>
        <w:t>Legislation</w:t>
      </w:r>
    </w:p>
    <w:p w14:paraId="0655F1A9" w14:textId="7FB8CE9B" w:rsidR="00810E1A" w:rsidRPr="00AE6316" w:rsidRDefault="00810E1A" w:rsidP="00AE6316">
      <w:pPr>
        <w:numPr>
          <w:ilvl w:val="0"/>
          <w:numId w:val="17"/>
        </w:numPr>
        <w:tabs>
          <w:tab w:val="left" w:pos="426"/>
        </w:tabs>
        <w:ind w:left="426" w:hanging="426"/>
        <w:rPr>
          <w:rFonts w:cs="Calibri"/>
          <w:szCs w:val="24"/>
        </w:rPr>
      </w:pPr>
      <w:r w:rsidRPr="00810E1A">
        <w:rPr>
          <w:rFonts w:cs="Calibri"/>
          <w:i/>
          <w:szCs w:val="24"/>
        </w:rPr>
        <w:t>Health Professionals Act</w:t>
      </w:r>
      <w:r w:rsidRPr="00810E1A">
        <w:rPr>
          <w:rFonts w:cs="Calibri"/>
          <w:szCs w:val="24"/>
        </w:rPr>
        <w:t xml:space="preserve"> 2004</w:t>
      </w:r>
    </w:p>
    <w:p w14:paraId="55A06255" w14:textId="28144ACE" w:rsidR="00810E1A" w:rsidRPr="00AE6316" w:rsidRDefault="00810E1A" w:rsidP="00AE6316">
      <w:pPr>
        <w:numPr>
          <w:ilvl w:val="0"/>
          <w:numId w:val="17"/>
        </w:numPr>
        <w:tabs>
          <w:tab w:val="left" w:pos="426"/>
        </w:tabs>
        <w:ind w:left="426" w:hanging="426"/>
        <w:jc w:val="both"/>
        <w:rPr>
          <w:rFonts w:cs="Arial"/>
          <w:i/>
          <w:szCs w:val="24"/>
        </w:rPr>
      </w:pPr>
      <w:r w:rsidRPr="00AE6316">
        <w:rPr>
          <w:rFonts w:cs="Calibri"/>
          <w:bCs/>
          <w:i/>
          <w:szCs w:val="24"/>
        </w:rPr>
        <w:t>Public Sector Management Act 1994</w:t>
      </w:r>
    </w:p>
    <w:p w14:paraId="039116E7" w14:textId="22ADC621" w:rsidR="00810E1A" w:rsidRPr="00AE6316" w:rsidRDefault="00810E1A" w:rsidP="00AE6316">
      <w:pPr>
        <w:numPr>
          <w:ilvl w:val="0"/>
          <w:numId w:val="17"/>
        </w:numPr>
        <w:tabs>
          <w:tab w:val="left" w:pos="426"/>
        </w:tabs>
        <w:ind w:left="426" w:hanging="426"/>
        <w:jc w:val="both"/>
        <w:rPr>
          <w:rFonts w:cs="Arial"/>
          <w:i/>
          <w:szCs w:val="24"/>
        </w:rPr>
      </w:pPr>
      <w:r w:rsidRPr="00AE6316">
        <w:rPr>
          <w:rFonts w:cs="Arial"/>
          <w:i/>
          <w:szCs w:val="24"/>
        </w:rPr>
        <w:t>Therapeutic Goods Act, 1989</w:t>
      </w:r>
    </w:p>
    <w:p w14:paraId="57B6ADA0" w14:textId="26E83799" w:rsidR="00810E1A" w:rsidRPr="00AE6316" w:rsidRDefault="00810E1A" w:rsidP="00AE6316">
      <w:pPr>
        <w:numPr>
          <w:ilvl w:val="0"/>
          <w:numId w:val="17"/>
        </w:numPr>
        <w:tabs>
          <w:tab w:val="left" w:pos="426"/>
        </w:tabs>
        <w:ind w:left="426" w:hanging="426"/>
        <w:jc w:val="both"/>
        <w:rPr>
          <w:rFonts w:cs="Arial"/>
          <w:i/>
          <w:szCs w:val="24"/>
        </w:rPr>
      </w:pPr>
      <w:r w:rsidRPr="00AE6316">
        <w:rPr>
          <w:rFonts w:cs="Arial"/>
          <w:i/>
          <w:szCs w:val="24"/>
        </w:rPr>
        <w:t>Therapeutic Goods (Medical Devices) Regulations, 2002</w:t>
      </w:r>
    </w:p>
    <w:p w14:paraId="4191E8CB" w14:textId="73DE2418" w:rsidR="00810E1A" w:rsidRPr="00AE6316" w:rsidRDefault="00810E1A" w:rsidP="00AE6316">
      <w:pPr>
        <w:numPr>
          <w:ilvl w:val="0"/>
          <w:numId w:val="17"/>
        </w:numPr>
        <w:tabs>
          <w:tab w:val="left" w:pos="426"/>
        </w:tabs>
        <w:ind w:left="426" w:hanging="426"/>
        <w:jc w:val="both"/>
        <w:rPr>
          <w:rFonts w:cs="Arial"/>
          <w:i/>
          <w:szCs w:val="24"/>
        </w:rPr>
      </w:pPr>
      <w:r w:rsidRPr="00AE6316">
        <w:rPr>
          <w:rFonts w:cs="Calibri"/>
          <w:bCs/>
          <w:i/>
          <w:szCs w:val="24"/>
        </w:rPr>
        <w:t>Work Health and Safety Act 2011</w:t>
      </w:r>
    </w:p>
    <w:p w14:paraId="336BF418" w14:textId="1CBC07E7" w:rsidR="00810E1A" w:rsidRPr="00AE6316" w:rsidRDefault="00810E1A" w:rsidP="00AE6316">
      <w:pPr>
        <w:numPr>
          <w:ilvl w:val="0"/>
          <w:numId w:val="17"/>
        </w:numPr>
        <w:tabs>
          <w:tab w:val="left" w:pos="426"/>
        </w:tabs>
        <w:ind w:left="426" w:hanging="426"/>
        <w:jc w:val="both"/>
        <w:rPr>
          <w:rFonts w:cs="Arial"/>
          <w:i/>
          <w:szCs w:val="24"/>
        </w:rPr>
      </w:pPr>
      <w:r w:rsidRPr="00AE6316">
        <w:rPr>
          <w:rFonts w:cs="Calibri"/>
          <w:bCs/>
          <w:i/>
          <w:szCs w:val="24"/>
        </w:rPr>
        <w:t>Work Health and Safety Regulation 2011</w:t>
      </w:r>
    </w:p>
    <w:p w14:paraId="4F800F37" w14:textId="3C91DF85" w:rsidR="00810E1A" w:rsidRDefault="00810E1A" w:rsidP="00810E1A">
      <w:pPr>
        <w:jc w:val="both"/>
        <w:rPr>
          <w:rFonts w:cs="Arial"/>
          <w:szCs w:val="24"/>
        </w:rPr>
      </w:pPr>
    </w:p>
    <w:p w14:paraId="4338BC52" w14:textId="77777777" w:rsidR="00C278CF" w:rsidRPr="00810E1A" w:rsidRDefault="00C278CF" w:rsidP="00810E1A">
      <w:pPr>
        <w:jc w:val="both"/>
        <w:rPr>
          <w:rFonts w:cs="Arial"/>
          <w:szCs w:val="24"/>
        </w:rPr>
      </w:pPr>
    </w:p>
    <w:p w14:paraId="7ED48A4B" w14:textId="5A3CD2F5" w:rsidR="00810E1A" w:rsidRPr="00810E1A" w:rsidRDefault="00810E1A" w:rsidP="00810E1A">
      <w:pPr>
        <w:jc w:val="both"/>
        <w:rPr>
          <w:rFonts w:cs="Arial"/>
          <w:b/>
          <w:szCs w:val="24"/>
        </w:rPr>
      </w:pPr>
      <w:r w:rsidRPr="00810E1A">
        <w:rPr>
          <w:rFonts w:cs="Arial"/>
          <w:b/>
          <w:szCs w:val="24"/>
        </w:rPr>
        <w:lastRenderedPageBreak/>
        <w:t>Polici</w:t>
      </w:r>
      <w:r w:rsidR="00AE6316">
        <w:rPr>
          <w:rFonts w:cs="Arial"/>
          <w:b/>
          <w:szCs w:val="24"/>
        </w:rPr>
        <w:t>es</w:t>
      </w:r>
    </w:p>
    <w:p w14:paraId="7DF3B098" w14:textId="3BF23FA1" w:rsidR="00810E1A" w:rsidRPr="00AE6316" w:rsidRDefault="00810E1A" w:rsidP="00AE6316">
      <w:pPr>
        <w:numPr>
          <w:ilvl w:val="0"/>
          <w:numId w:val="17"/>
        </w:numPr>
        <w:ind w:left="426" w:hanging="426"/>
        <w:jc w:val="both"/>
        <w:rPr>
          <w:rFonts w:cs="Arial"/>
          <w:szCs w:val="24"/>
        </w:rPr>
      </w:pPr>
      <w:r w:rsidRPr="00AE6316">
        <w:rPr>
          <w:rFonts w:cs="Arial"/>
          <w:szCs w:val="24"/>
        </w:rPr>
        <w:t xml:space="preserve">Pathology Point-of-care Testing (POCT) </w:t>
      </w:r>
    </w:p>
    <w:p w14:paraId="08CAB028" w14:textId="41A82EF5" w:rsidR="00810E1A" w:rsidRPr="00AE6316" w:rsidRDefault="00810E1A" w:rsidP="00810E1A">
      <w:pPr>
        <w:numPr>
          <w:ilvl w:val="0"/>
          <w:numId w:val="17"/>
        </w:numPr>
        <w:ind w:left="426" w:hanging="426"/>
        <w:jc w:val="both"/>
        <w:rPr>
          <w:rFonts w:cs="Arial"/>
          <w:szCs w:val="24"/>
        </w:rPr>
      </w:pPr>
      <w:r w:rsidRPr="00AE6316">
        <w:rPr>
          <w:rFonts w:cs="Arial"/>
          <w:szCs w:val="24"/>
        </w:rPr>
        <w:t xml:space="preserve">Risk Management </w:t>
      </w:r>
    </w:p>
    <w:p w14:paraId="62D4A899" w14:textId="7035AAB8" w:rsidR="00810E1A" w:rsidRDefault="00810E1A" w:rsidP="00810E1A">
      <w:pPr>
        <w:numPr>
          <w:ilvl w:val="0"/>
          <w:numId w:val="17"/>
        </w:numPr>
        <w:ind w:left="426" w:hanging="426"/>
        <w:jc w:val="both"/>
        <w:rPr>
          <w:rFonts w:cs="Arial"/>
          <w:szCs w:val="24"/>
        </w:rPr>
      </w:pPr>
      <w:r w:rsidRPr="00AE6316">
        <w:rPr>
          <w:rFonts w:cs="Arial"/>
          <w:szCs w:val="24"/>
        </w:rPr>
        <w:t xml:space="preserve">Work Health and Safety Management </w:t>
      </w:r>
      <w:r w:rsidR="00AE6316">
        <w:rPr>
          <w:rFonts w:cs="Arial"/>
          <w:szCs w:val="24"/>
        </w:rPr>
        <w:t>System</w:t>
      </w:r>
    </w:p>
    <w:p w14:paraId="55E34130" w14:textId="0D27A6E2" w:rsidR="00AE6316" w:rsidRDefault="00AE6316" w:rsidP="00810E1A">
      <w:pPr>
        <w:numPr>
          <w:ilvl w:val="0"/>
          <w:numId w:val="17"/>
        </w:numPr>
        <w:ind w:left="426" w:hanging="426"/>
        <w:jc w:val="both"/>
        <w:rPr>
          <w:rFonts w:cs="Arial"/>
          <w:szCs w:val="24"/>
        </w:rPr>
      </w:pPr>
      <w:r>
        <w:rPr>
          <w:rFonts w:cs="Arial"/>
          <w:szCs w:val="24"/>
        </w:rPr>
        <w:t>Work Health and Safety</w:t>
      </w:r>
    </w:p>
    <w:p w14:paraId="44B9C323" w14:textId="3CC7D724" w:rsidR="00AE6316" w:rsidRPr="00AE6316" w:rsidRDefault="00AE6316" w:rsidP="00810E1A">
      <w:pPr>
        <w:numPr>
          <w:ilvl w:val="0"/>
          <w:numId w:val="17"/>
        </w:numPr>
        <w:ind w:left="426" w:hanging="426"/>
        <w:jc w:val="both"/>
        <w:rPr>
          <w:rFonts w:cs="Arial"/>
          <w:szCs w:val="24"/>
        </w:rPr>
      </w:pPr>
      <w:r>
        <w:rPr>
          <w:rFonts w:cs="Arial"/>
          <w:szCs w:val="24"/>
        </w:rPr>
        <w:t>Incident Management</w:t>
      </w:r>
    </w:p>
    <w:p w14:paraId="3C15A0D3" w14:textId="77777777" w:rsidR="00810E1A" w:rsidRPr="00810E1A" w:rsidRDefault="00810E1A" w:rsidP="00810E1A">
      <w:pPr>
        <w:jc w:val="both"/>
        <w:rPr>
          <w:rFonts w:cs="Arial"/>
          <w:szCs w:val="24"/>
        </w:rPr>
      </w:pPr>
    </w:p>
    <w:p w14:paraId="09BB8752" w14:textId="77777777" w:rsidR="00AE6316" w:rsidRDefault="00AE6316" w:rsidP="00AE6316">
      <w:pPr>
        <w:jc w:val="both"/>
        <w:rPr>
          <w:rFonts w:cs="Arial"/>
          <w:color w:val="000000" w:themeColor="text1"/>
          <w:szCs w:val="24"/>
        </w:rPr>
      </w:pPr>
      <w:r>
        <w:rPr>
          <w:rFonts w:cs="Arial"/>
          <w:b/>
          <w:szCs w:val="24"/>
        </w:rPr>
        <w:t>Procedures</w:t>
      </w:r>
      <w:r w:rsidRPr="00AE6316">
        <w:rPr>
          <w:rFonts w:cs="Arial"/>
          <w:color w:val="000000" w:themeColor="text1"/>
          <w:szCs w:val="24"/>
        </w:rPr>
        <w:t xml:space="preserve"> </w:t>
      </w:r>
    </w:p>
    <w:p w14:paraId="76A64B0F" w14:textId="77777777" w:rsidR="00AE6316" w:rsidRDefault="00AE6316" w:rsidP="00AE6316">
      <w:pPr>
        <w:numPr>
          <w:ilvl w:val="0"/>
          <w:numId w:val="17"/>
        </w:numPr>
        <w:ind w:left="426" w:hanging="426"/>
        <w:jc w:val="both"/>
        <w:rPr>
          <w:rFonts w:cs="Arial"/>
          <w:color w:val="000000" w:themeColor="text1"/>
          <w:szCs w:val="24"/>
        </w:rPr>
      </w:pPr>
      <w:r w:rsidRPr="00AE6316">
        <w:rPr>
          <w:rFonts w:cs="Arial"/>
          <w:color w:val="000000" w:themeColor="text1"/>
          <w:szCs w:val="24"/>
        </w:rPr>
        <w:t xml:space="preserve">Blood Glucose and Ketone Point-of-Care Testing </w:t>
      </w:r>
    </w:p>
    <w:p w14:paraId="606928FD" w14:textId="4A42904A" w:rsidR="00AE6316" w:rsidRPr="00AE6316" w:rsidRDefault="00AE6316" w:rsidP="00AE6316">
      <w:pPr>
        <w:numPr>
          <w:ilvl w:val="0"/>
          <w:numId w:val="17"/>
        </w:numPr>
        <w:ind w:left="426" w:hanging="426"/>
        <w:jc w:val="both"/>
        <w:rPr>
          <w:rFonts w:cs="Arial"/>
          <w:color w:val="000000" w:themeColor="text1"/>
          <w:szCs w:val="24"/>
        </w:rPr>
      </w:pPr>
      <w:r w:rsidRPr="00AE6316">
        <w:rPr>
          <w:rFonts w:cs="Arial"/>
          <w:szCs w:val="24"/>
        </w:rPr>
        <w:t>Patient Identification – Pathology Specimen Labelling</w:t>
      </w:r>
    </w:p>
    <w:p w14:paraId="4A55D43B" w14:textId="3D566646" w:rsidR="00AE6316" w:rsidRDefault="00AE6316" w:rsidP="00810E1A">
      <w:pPr>
        <w:jc w:val="both"/>
        <w:rPr>
          <w:rFonts w:cs="Arial"/>
          <w:b/>
          <w:szCs w:val="24"/>
        </w:rPr>
      </w:pPr>
    </w:p>
    <w:p w14:paraId="24C7877C" w14:textId="6A75F571" w:rsidR="00810E1A" w:rsidRPr="00810E1A" w:rsidRDefault="00810E1A" w:rsidP="00810E1A">
      <w:pPr>
        <w:jc w:val="both"/>
        <w:rPr>
          <w:rFonts w:cs="Arial"/>
          <w:b/>
          <w:szCs w:val="24"/>
        </w:rPr>
      </w:pPr>
      <w:r w:rsidRPr="00810E1A">
        <w:rPr>
          <w:rFonts w:cs="Arial"/>
          <w:b/>
          <w:szCs w:val="24"/>
        </w:rPr>
        <w:t xml:space="preserve">Standards   </w:t>
      </w:r>
    </w:p>
    <w:p w14:paraId="15A568CE" w14:textId="77777777" w:rsidR="00810E1A" w:rsidRPr="00810E1A" w:rsidRDefault="00810E1A" w:rsidP="00810E1A">
      <w:pPr>
        <w:numPr>
          <w:ilvl w:val="0"/>
          <w:numId w:val="1"/>
        </w:numPr>
        <w:ind w:left="426" w:hanging="426"/>
      </w:pPr>
      <w:r w:rsidRPr="00810E1A">
        <w:t>NPAAC “Requirements for the Retention of Laboratory Records and Diagnostic Material,” Seventh Edition 2018.</w:t>
      </w:r>
    </w:p>
    <w:p w14:paraId="05B268A0" w14:textId="77777777" w:rsidR="00810E1A" w:rsidRPr="00810E1A" w:rsidRDefault="00810E1A" w:rsidP="00810E1A">
      <w:pPr>
        <w:numPr>
          <w:ilvl w:val="0"/>
          <w:numId w:val="1"/>
        </w:numPr>
        <w:ind w:left="426" w:hanging="426"/>
      </w:pPr>
      <w:r w:rsidRPr="00810E1A">
        <w:t>ISO 15189:2013 “Medical Laboratories – Requirements for Quality and Competence.”</w:t>
      </w:r>
    </w:p>
    <w:p w14:paraId="28648809" w14:textId="77777777" w:rsidR="00810E1A" w:rsidRPr="00810E1A" w:rsidRDefault="00810E1A" w:rsidP="00810E1A">
      <w:pPr>
        <w:numPr>
          <w:ilvl w:val="0"/>
          <w:numId w:val="1"/>
        </w:numPr>
        <w:ind w:left="426" w:hanging="426"/>
      </w:pPr>
      <w:r w:rsidRPr="00810E1A">
        <w:t>ISO 22870:2006 “Point-of-care Testing (POCT) – Requirements for Quality and Competence.”</w:t>
      </w:r>
    </w:p>
    <w:p w14:paraId="33C386CE" w14:textId="77777777" w:rsidR="00810E1A" w:rsidRPr="00810E1A" w:rsidRDefault="00810E1A" w:rsidP="00810E1A">
      <w:pPr>
        <w:numPr>
          <w:ilvl w:val="0"/>
          <w:numId w:val="1"/>
        </w:numPr>
        <w:ind w:left="426" w:hanging="426"/>
      </w:pPr>
      <w:r w:rsidRPr="00810E1A">
        <w:t>NATA Interpretation of NPAAC Requirements and ISO 15189, ISO 15189 Standard Application Document, Requirements for Accreditation, May 2019</w:t>
      </w:r>
    </w:p>
    <w:p w14:paraId="6F1755E3" w14:textId="77777777" w:rsidR="00810E1A" w:rsidRPr="00810E1A" w:rsidRDefault="00810E1A" w:rsidP="00810E1A">
      <w:pPr>
        <w:numPr>
          <w:ilvl w:val="0"/>
          <w:numId w:val="1"/>
        </w:numPr>
        <w:ind w:left="426" w:hanging="426"/>
      </w:pPr>
      <w:r w:rsidRPr="00810E1A">
        <w:t>The Regulatory Requirements for In-house IVDs in Australia, Version 2.2, September 2018, Australian Government Department of Health and Ageing, Therapeutic Goods Administration</w:t>
      </w:r>
    </w:p>
    <w:p w14:paraId="6D46E97C" w14:textId="77777777" w:rsidR="00810E1A" w:rsidRPr="00810E1A" w:rsidRDefault="00810E1A" w:rsidP="00810E1A">
      <w:pPr>
        <w:numPr>
          <w:ilvl w:val="0"/>
          <w:numId w:val="1"/>
        </w:numPr>
        <w:ind w:left="426" w:hanging="426"/>
      </w:pPr>
      <w:r w:rsidRPr="00810E1A">
        <w:t>Classification of IVD Medical Devices, Version 2.0, December 2015, Australian Government Department of Health and Ageing, Therapeutic Goods Administration</w:t>
      </w:r>
    </w:p>
    <w:p w14:paraId="54783C59" w14:textId="77777777" w:rsidR="00810E1A" w:rsidRPr="00810E1A" w:rsidRDefault="00810E1A" w:rsidP="00810E1A">
      <w:pPr>
        <w:numPr>
          <w:ilvl w:val="0"/>
          <w:numId w:val="1"/>
        </w:numPr>
        <w:ind w:left="426" w:hanging="426"/>
      </w:pPr>
      <w:r w:rsidRPr="00810E1A">
        <w:t>National Safety and Quality Health Service Standards, January 2019, Australian Commission on Safety and Quality in Health Care.</w:t>
      </w:r>
    </w:p>
    <w:p w14:paraId="23AFF761" w14:textId="77777777" w:rsidR="007B6904" w:rsidRPr="00FF56DD" w:rsidRDefault="007B6904" w:rsidP="007B6904">
      <w:pPr>
        <w:ind w:left="720"/>
        <w:rPr>
          <w:rFonts w:cs="Arial"/>
          <w:i/>
          <w:szCs w:val="24"/>
        </w:rPr>
      </w:pPr>
    </w:p>
    <w:p w14:paraId="30B1FDEF" w14:textId="77777777" w:rsidR="007B6904" w:rsidRDefault="00703D0F" w:rsidP="007B690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1ACF7B7C" w14:textId="77777777" w:rsidTr="00162EFE">
        <w:trPr>
          <w:cantSplit/>
          <w:trHeight w:val="285"/>
        </w:trPr>
        <w:tc>
          <w:tcPr>
            <w:tcW w:w="9158" w:type="dxa"/>
            <w:shd w:val="clear" w:color="auto" w:fill="A6A6A6" w:themeFill="background1" w:themeFillShade="A6"/>
          </w:tcPr>
          <w:p w14:paraId="37678E6B" w14:textId="77777777" w:rsidR="007B6904" w:rsidRPr="00CD1C0E" w:rsidRDefault="007B6904" w:rsidP="004213C3">
            <w:pPr>
              <w:pStyle w:val="Heading1"/>
            </w:pPr>
            <w:bookmarkStart w:id="32" w:name="_Toc389473288"/>
            <w:bookmarkStart w:id="33" w:name="_Toc54269552"/>
            <w:r>
              <w:t>References</w:t>
            </w:r>
            <w:bookmarkEnd w:id="32"/>
            <w:bookmarkEnd w:id="33"/>
          </w:p>
        </w:tc>
      </w:tr>
    </w:tbl>
    <w:p w14:paraId="24C10B02" w14:textId="77777777" w:rsidR="007B6904" w:rsidRDefault="007B6904" w:rsidP="007B6904">
      <w:pPr>
        <w:rPr>
          <w:rFonts w:asciiTheme="majorHAnsi" w:hAnsiTheme="majorHAnsi" w:cstheme="majorHAnsi"/>
        </w:rPr>
      </w:pPr>
      <w:bookmarkStart w:id="34" w:name="_Toc389131245"/>
    </w:p>
    <w:bookmarkEnd w:id="34"/>
    <w:p w14:paraId="1CCFFFBB" w14:textId="77777777" w:rsidR="002737B1" w:rsidRPr="00186A5C" w:rsidRDefault="002737B1" w:rsidP="002737B1">
      <w:pPr>
        <w:jc w:val="both"/>
        <w:rPr>
          <w:rFonts w:cs="Arial"/>
          <w:szCs w:val="24"/>
        </w:rPr>
      </w:pPr>
      <w:r>
        <w:rPr>
          <w:rFonts w:cs="Arial"/>
          <w:szCs w:val="24"/>
        </w:rPr>
        <w:t>Australasian Association of Clinical Biochemists Point of Care Testing Implementation Guide, 2008.</w:t>
      </w:r>
    </w:p>
    <w:p w14:paraId="72925EA8" w14:textId="77777777" w:rsidR="007B6904" w:rsidRDefault="007B6904" w:rsidP="007B6904">
      <w:pPr>
        <w:jc w:val="right"/>
      </w:pPr>
    </w:p>
    <w:p w14:paraId="744635EF" w14:textId="77777777" w:rsidR="00FF56DD" w:rsidRDefault="00703D0F" w:rsidP="007B6904">
      <w:pPr>
        <w:jc w:val="right"/>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64B777CF" w14:textId="77777777" w:rsidTr="00162EFE">
        <w:trPr>
          <w:cantSplit/>
          <w:trHeight w:val="285"/>
        </w:trPr>
        <w:tc>
          <w:tcPr>
            <w:tcW w:w="9158" w:type="dxa"/>
            <w:shd w:val="clear" w:color="auto" w:fill="A6A6A6" w:themeFill="background1" w:themeFillShade="A6"/>
          </w:tcPr>
          <w:p w14:paraId="44900909" w14:textId="77777777" w:rsidR="00FF56DD" w:rsidRPr="000F1F60" w:rsidRDefault="00FF56DD" w:rsidP="00DF488F">
            <w:pPr>
              <w:pStyle w:val="Heading1"/>
            </w:pPr>
            <w:bookmarkStart w:id="35" w:name="_Toc54269553"/>
            <w:r>
              <w:t>Definition of Terms</w:t>
            </w:r>
            <w:bookmarkEnd w:id="35"/>
            <w:r>
              <w:t xml:space="preserve"> </w:t>
            </w:r>
          </w:p>
        </w:tc>
      </w:tr>
    </w:tbl>
    <w:p w14:paraId="6D7C1C5C" w14:textId="77777777" w:rsidR="00FF56DD" w:rsidRDefault="00FF56DD" w:rsidP="00FF56DD">
      <w:pPr>
        <w:rPr>
          <w:rFonts w:cs="Arial"/>
          <w:szCs w:val="24"/>
        </w:rPr>
      </w:pPr>
    </w:p>
    <w:p w14:paraId="4D58DF4C" w14:textId="77777777" w:rsidR="002737B1" w:rsidRDefault="002737B1" w:rsidP="002737B1">
      <w:pPr>
        <w:rPr>
          <w:rFonts w:cs="Arial"/>
          <w:b/>
          <w:szCs w:val="24"/>
        </w:rPr>
      </w:pPr>
      <w:r>
        <w:rPr>
          <w:rFonts w:cs="Arial"/>
          <w:b/>
          <w:szCs w:val="24"/>
        </w:rPr>
        <w:t>ARTG</w:t>
      </w:r>
    </w:p>
    <w:p w14:paraId="657B3369" w14:textId="77777777" w:rsidR="002737B1" w:rsidRDefault="002737B1" w:rsidP="002737B1">
      <w:pPr>
        <w:rPr>
          <w:rFonts w:cs="Arial"/>
          <w:szCs w:val="24"/>
        </w:rPr>
      </w:pPr>
      <w:proofErr w:type="gramStart"/>
      <w:r>
        <w:rPr>
          <w:rFonts w:cs="Arial"/>
          <w:szCs w:val="24"/>
        </w:rPr>
        <w:t>Australian Register of Therapeutic Goods,</w:t>
      </w:r>
      <w:proofErr w:type="gramEnd"/>
      <w:r>
        <w:rPr>
          <w:rFonts w:cs="Arial"/>
          <w:szCs w:val="24"/>
        </w:rPr>
        <w:t xml:space="preserve"> held by the TGA.</w:t>
      </w:r>
    </w:p>
    <w:p w14:paraId="427023F4" w14:textId="77777777" w:rsidR="002737B1" w:rsidRDefault="002737B1" w:rsidP="002737B1">
      <w:pPr>
        <w:rPr>
          <w:rFonts w:cs="Arial"/>
          <w:szCs w:val="24"/>
        </w:rPr>
      </w:pPr>
    </w:p>
    <w:p w14:paraId="63201531" w14:textId="77777777" w:rsidR="002737B1" w:rsidRDefault="002737B1" w:rsidP="002737B1">
      <w:pPr>
        <w:rPr>
          <w:rFonts w:cs="Arial"/>
          <w:szCs w:val="24"/>
        </w:rPr>
      </w:pPr>
      <w:r>
        <w:rPr>
          <w:rFonts w:cs="Arial"/>
          <w:b/>
          <w:szCs w:val="24"/>
        </w:rPr>
        <w:t>Clinical Staff</w:t>
      </w:r>
    </w:p>
    <w:p w14:paraId="60D9D290" w14:textId="77777777" w:rsidR="002737B1" w:rsidRDefault="002737B1" w:rsidP="002737B1">
      <w:pPr>
        <w:rPr>
          <w:rFonts w:cs="Arial"/>
          <w:szCs w:val="24"/>
        </w:rPr>
      </w:pPr>
      <w:r>
        <w:rPr>
          <w:rFonts w:cs="Arial"/>
          <w:szCs w:val="24"/>
        </w:rPr>
        <w:t xml:space="preserve">For the purposes of this </w:t>
      </w:r>
      <w:r w:rsidR="005E04D1">
        <w:rPr>
          <w:rFonts w:cs="Arial"/>
          <w:szCs w:val="24"/>
        </w:rPr>
        <w:t>procedure</w:t>
      </w:r>
      <w:r>
        <w:rPr>
          <w:rFonts w:cs="Arial"/>
          <w:szCs w:val="24"/>
        </w:rPr>
        <w:t>, this is a generic term defining medical and nursing ACT staff other than ACT Pathology laboratory workers.</w:t>
      </w:r>
    </w:p>
    <w:p w14:paraId="1F6FCF62" w14:textId="77777777" w:rsidR="002737B1" w:rsidRDefault="002737B1" w:rsidP="002737B1">
      <w:pPr>
        <w:rPr>
          <w:rFonts w:cs="Arial"/>
          <w:szCs w:val="24"/>
        </w:rPr>
      </w:pPr>
    </w:p>
    <w:p w14:paraId="1F7399C0" w14:textId="77777777" w:rsidR="002737B1" w:rsidRDefault="002737B1" w:rsidP="002737B1">
      <w:pPr>
        <w:rPr>
          <w:rFonts w:cs="Arial"/>
          <w:szCs w:val="24"/>
        </w:rPr>
      </w:pPr>
      <w:r>
        <w:rPr>
          <w:rFonts w:cs="Arial"/>
          <w:b/>
          <w:szCs w:val="24"/>
        </w:rPr>
        <w:lastRenderedPageBreak/>
        <w:t>EQAP</w:t>
      </w:r>
    </w:p>
    <w:p w14:paraId="30DE289A" w14:textId="77777777" w:rsidR="002737B1" w:rsidRDefault="002737B1" w:rsidP="002737B1">
      <w:pPr>
        <w:rPr>
          <w:rFonts w:cs="Arial"/>
          <w:szCs w:val="24"/>
        </w:rPr>
      </w:pPr>
      <w:bookmarkStart w:id="36" w:name="_Hlk52530639"/>
      <w:r>
        <w:rPr>
          <w:rFonts w:cs="Arial"/>
          <w:szCs w:val="24"/>
        </w:rPr>
        <w:t>External Quality Assurance Programme</w:t>
      </w:r>
      <w:bookmarkEnd w:id="36"/>
      <w:r>
        <w:rPr>
          <w:rFonts w:cs="Arial"/>
          <w:szCs w:val="24"/>
        </w:rPr>
        <w:t xml:space="preserve">, also known as proficiency testing.  This involves enrolling in the programme.  The </w:t>
      </w:r>
      <w:r w:rsidR="00C024D4">
        <w:rPr>
          <w:rFonts w:cs="Arial"/>
          <w:szCs w:val="24"/>
        </w:rPr>
        <w:t>POCT coordinator</w:t>
      </w:r>
      <w:r>
        <w:rPr>
          <w:rFonts w:cs="Arial"/>
          <w:szCs w:val="24"/>
        </w:rPr>
        <w:t xml:space="preserve"> issues aliquots of samples to all participants for analysis and return of test results.  The </w:t>
      </w:r>
      <w:r w:rsidR="00C024D4">
        <w:rPr>
          <w:rFonts w:cs="Arial"/>
          <w:szCs w:val="24"/>
        </w:rPr>
        <w:t>POCT coordinator</w:t>
      </w:r>
      <w:r>
        <w:rPr>
          <w:rFonts w:cs="Arial"/>
          <w:szCs w:val="24"/>
        </w:rPr>
        <w:t xml:space="preserve"> then assesses the results from participants for comparability and returns a performance report to the participants.</w:t>
      </w:r>
    </w:p>
    <w:p w14:paraId="55C86B38" w14:textId="77777777" w:rsidR="002737B1" w:rsidRDefault="002737B1" w:rsidP="002737B1">
      <w:pPr>
        <w:rPr>
          <w:rFonts w:cs="Arial"/>
          <w:szCs w:val="24"/>
        </w:rPr>
      </w:pPr>
    </w:p>
    <w:p w14:paraId="04C623EE" w14:textId="77777777" w:rsidR="002737B1" w:rsidRDefault="002737B1" w:rsidP="002737B1">
      <w:pPr>
        <w:rPr>
          <w:rFonts w:cs="Arial"/>
          <w:szCs w:val="24"/>
        </w:rPr>
      </w:pPr>
      <w:r>
        <w:rPr>
          <w:rFonts w:cs="Arial"/>
          <w:b/>
          <w:szCs w:val="24"/>
        </w:rPr>
        <w:t>IVD</w:t>
      </w:r>
    </w:p>
    <w:p w14:paraId="405D1A1B" w14:textId="77777777" w:rsidR="002737B1" w:rsidRDefault="002737B1" w:rsidP="002737B1">
      <w:pPr>
        <w:rPr>
          <w:rFonts w:cs="Arial"/>
          <w:szCs w:val="24"/>
        </w:rPr>
      </w:pPr>
      <w:r>
        <w:rPr>
          <w:rFonts w:cs="Arial"/>
          <w:szCs w:val="24"/>
        </w:rPr>
        <w:t>Any In-vitro Diagnostic device.</w:t>
      </w:r>
    </w:p>
    <w:p w14:paraId="4EBF63EF" w14:textId="77777777" w:rsidR="002737B1" w:rsidRDefault="002737B1" w:rsidP="002737B1">
      <w:pPr>
        <w:rPr>
          <w:rFonts w:cs="Arial"/>
          <w:szCs w:val="24"/>
        </w:rPr>
      </w:pPr>
    </w:p>
    <w:p w14:paraId="1F69B7C5" w14:textId="77777777" w:rsidR="002737B1" w:rsidRDefault="002737B1" w:rsidP="002737B1">
      <w:pPr>
        <w:rPr>
          <w:rFonts w:cs="Arial"/>
          <w:b/>
          <w:szCs w:val="24"/>
        </w:rPr>
      </w:pPr>
      <w:r>
        <w:rPr>
          <w:rFonts w:cs="Arial"/>
          <w:b/>
          <w:szCs w:val="24"/>
        </w:rPr>
        <w:t>NATA</w:t>
      </w:r>
    </w:p>
    <w:p w14:paraId="35BBC248" w14:textId="77777777" w:rsidR="002737B1" w:rsidRPr="00CC45A4" w:rsidRDefault="002737B1" w:rsidP="002737B1">
      <w:pPr>
        <w:rPr>
          <w:rFonts w:cs="Arial"/>
          <w:szCs w:val="24"/>
        </w:rPr>
      </w:pPr>
      <w:r>
        <w:rPr>
          <w:rFonts w:cs="Arial"/>
          <w:szCs w:val="24"/>
        </w:rPr>
        <w:t>National Association of Testing Authorities.</w:t>
      </w:r>
    </w:p>
    <w:p w14:paraId="7F190318" w14:textId="77777777" w:rsidR="002737B1" w:rsidRDefault="002737B1" w:rsidP="002737B1">
      <w:pPr>
        <w:rPr>
          <w:rFonts w:cs="Arial"/>
          <w:szCs w:val="24"/>
        </w:rPr>
      </w:pPr>
    </w:p>
    <w:p w14:paraId="7D989FBC" w14:textId="77777777" w:rsidR="002737B1" w:rsidRDefault="002737B1" w:rsidP="002737B1">
      <w:pPr>
        <w:rPr>
          <w:rFonts w:cs="Arial"/>
          <w:szCs w:val="24"/>
        </w:rPr>
      </w:pPr>
      <w:r>
        <w:rPr>
          <w:rFonts w:cs="Arial"/>
          <w:b/>
          <w:szCs w:val="24"/>
        </w:rPr>
        <w:t>NPAAC</w:t>
      </w:r>
    </w:p>
    <w:p w14:paraId="6334DE6A" w14:textId="77777777" w:rsidR="002737B1" w:rsidRDefault="002737B1" w:rsidP="002737B1">
      <w:pPr>
        <w:rPr>
          <w:rFonts w:cs="Arial"/>
          <w:szCs w:val="24"/>
        </w:rPr>
      </w:pPr>
      <w:r>
        <w:rPr>
          <w:rFonts w:cs="Arial"/>
          <w:szCs w:val="24"/>
        </w:rPr>
        <w:t>National Pathology Accreditation Advisory Council, a division of the Australian Government department of Health and ageing.</w:t>
      </w:r>
    </w:p>
    <w:p w14:paraId="7E4570BB" w14:textId="77777777" w:rsidR="002737B1" w:rsidRDefault="002737B1" w:rsidP="002737B1">
      <w:pPr>
        <w:jc w:val="both"/>
        <w:rPr>
          <w:rFonts w:cs="Arial"/>
          <w:b/>
          <w:szCs w:val="24"/>
        </w:rPr>
      </w:pPr>
    </w:p>
    <w:p w14:paraId="4902A92C" w14:textId="77777777" w:rsidR="002737B1" w:rsidRPr="00D645DB" w:rsidRDefault="002737B1" w:rsidP="002737B1">
      <w:pPr>
        <w:rPr>
          <w:rFonts w:cs="Arial"/>
          <w:b/>
          <w:szCs w:val="24"/>
        </w:rPr>
      </w:pPr>
      <w:r w:rsidRPr="00D645DB">
        <w:rPr>
          <w:rFonts w:cs="Arial"/>
          <w:b/>
          <w:szCs w:val="24"/>
        </w:rPr>
        <w:t>Point-of-care Testing</w:t>
      </w:r>
      <w:r>
        <w:rPr>
          <w:rFonts w:cs="Arial"/>
          <w:b/>
          <w:szCs w:val="24"/>
        </w:rPr>
        <w:t xml:space="preserve"> (POCT)</w:t>
      </w:r>
    </w:p>
    <w:p w14:paraId="0620E4EA" w14:textId="77777777" w:rsidR="002737B1" w:rsidRDefault="002737B1" w:rsidP="002737B1">
      <w:pPr>
        <w:rPr>
          <w:rFonts w:cs="Arial"/>
          <w:szCs w:val="24"/>
        </w:rPr>
      </w:pPr>
      <w:r>
        <w:rPr>
          <w:rFonts w:cs="Arial"/>
          <w:szCs w:val="24"/>
        </w:rPr>
        <w:t xml:space="preserve">Testing that is performed near or at the site of a patient (i.e. not in the Pathology Laboratory) by </w:t>
      </w:r>
      <w:proofErr w:type="spellStart"/>
      <w:r>
        <w:rPr>
          <w:rFonts w:cs="Arial"/>
          <w:szCs w:val="24"/>
        </w:rPr>
        <w:t>non Pathology</w:t>
      </w:r>
      <w:proofErr w:type="spellEnd"/>
      <w:r>
        <w:rPr>
          <w:rFonts w:cs="Arial"/>
          <w:szCs w:val="24"/>
        </w:rPr>
        <w:t xml:space="preserve"> staff, with the result leading to possible change in the care of the patient.  Also known as Near-patient Testing.</w:t>
      </w:r>
    </w:p>
    <w:p w14:paraId="36FA9603" w14:textId="77777777" w:rsidR="002737B1" w:rsidRDefault="002737B1" w:rsidP="002737B1">
      <w:pPr>
        <w:rPr>
          <w:rFonts w:cs="Arial"/>
          <w:szCs w:val="24"/>
        </w:rPr>
      </w:pPr>
    </w:p>
    <w:p w14:paraId="4659C2FD" w14:textId="77777777" w:rsidR="002737B1" w:rsidRDefault="002737B1" w:rsidP="002737B1">
      <w:pPr>
        <w:rPr>
          <w:rFonts w:cs="Arial"/>
          <w:b/>
          <w:szCs w:val="24"/>
        </w:rPr>
      </w:pPr>
      <w:r>
        <w:rPr>
          <w:rFonts w:cs="Arial"/>
          <w:b/>
          <w:szCs w:val="24"/>
        </w:rPr>
        <w:t>Quality Control (QC)</w:t>
      </w:r>
    </w:p>
    <w:p w14:paraId="7C9A2BD7" w14:textId="77777777" w:rsidR="002737B1" w:rsidRDefault="002737B1" w:rsidP="002737B1">
      <w:pPr>
        <w:rPr>
          <w:rFonts w:cs="Arial"/>
          <w:szCs w:val="24"/>
        </w:rPr>
      </w:pPr>
      <w:r>
        <w:rPr>
          <w:rFonts w:cs="Arial"/>
          <w:szCs w:val="24"/>
        </w:rPr>
        <w:t xml:space="preserve">A set of </w:t>
      </w:r>
      <w:r w:rsidR="005E04D1">
        <w:rPr>
          <w:rFonts w:cs="Arial"/>
          <w:szCs w:val="24"/>
        </w:rPr>
        <w:t>procedure</w:t>
      </w:r>
      <w:r>
        <w:rPr>
          <w:rFonts w:cs="Arial"/>
          <w:szCs w:val="24"/>
        </w:rPr>
        <w:t xml:space="preserve">s designed to monitor the performance of a test method and provide assurance that patient test results are accurate, </w:t>
      </w:r>
      <w:proofErr w:type="gramStart"/>
      <w:r>
        <w:rPr>
          <w:rFonts w:cs="Arial"/>
          <w:szCs w:val="24"/>
        </w:rPr>
        <w:t>reproducible</w:t>
      </w:r>
      <w:proofErr w:type="gramEnd"/>
      <w:r>
        <w:rPr>
          <w:rFonts w:cs="Arial"/>
          <w:szCs w:val="24"/>
        </w:rPr>
        <w:t xml:space="preserve"> and reliable.  QC involves testing control materials of known concentration of the analyte being tested and </w:t>
      </w:r>
      <w:proofErr w:type="gramStart"/>
      <w:r>
        <w:rPr>
          <w:rFonts w:cs="Arial"/>
          <w:szCs w:val="24"/>
        </w:rPr>
        <w:t>taking action</w:t>
      </w:r>
      <w:proofErr w:type="gramEnd"/>
      <w:r>
        <w:rPr>
          <w:rFonts w:cs="Arial"/>
          <w:szCs w:val="24"/>
        </w:rPr>
        <w:t xml:space="preserve"> when the test results of these materials are unacceptable.</w:t>
      </w:r>
    </w:p>
    <w:p w14:paraId="4190BF55" w14:textId="77777777" w:rsidR="002737B1" w:rsidRDefault="002737B1" w:rsidP="002737B1">
      <w:pPr>
        <w:rPr>
          <w:rFonts w:cs="Arial"/>
          <w:szCs w:val="24"/>
        </w:rPr>
      </w:pPr>
    </w:p>
    <w:p w14:paraId="6908ECD4" w14:textId="77777777" w:rsidR="002737B1" w:rsidRDefault="002737B1" w:rsidP="002737B1">
      <w:pPr>
        <w:rPr>
          <w:rFonts w:cs="Arial"/>
          <w:szCs w:val="24"/>
        </w:rPr>
      </w:pPr>
      <w:r>
        <w:rPr>
          <w:rFonts w:cs="Arial"/>
          <w:b/>
          <w:szCs w:val="24"/>
        </w:rPr>
        <w:t>TGA</w:t>
      </w:r>
    </w:p>
    <w:p w14:paraId="16726FC3" w14:textId="77777777" w:rsidR="00FF56DD" w:rsidRDefault="002737B1" w:rsidP="002737B1">
      <w:pPr>
        <w:rPr>
          <w:rFonts w:cs="Arial"/>
          <w:szCs w:val="24"/>
        </w:rPr>
      </w:pPr>
      <w:r>
        <w:rPr>
          <w:rFonts w:cs="Arial"/>
          <w:szCs w:val="24"/>
        </w:rPr>
        <w:t>Therapeutic Goods Administration.  An agency of the Australian Government Department of Health and ageing.</w:t>
      </w:r>
    </w:p>
    <w:p w14:paraId="49F26B4F" w14:textId="77777777" w:rsidR="00C278CF" w:rsidRDefault="00C278CF" w:rsidP="007B6904">
      <w:pPr>
        <w:jc w:val="right"/>
      </w:pPr>
    </w:p>
    <w:p w14:paraId="3F365126" w14:textId="1BCAB0EE" w:rsidR="00FF56DD" w:rsidRDefault="00703D0F" w:rsidP="007B6904">
      <w:pPr>
        <w:jc w:val="right"/>
        <w:rPr>
          <w:rFonts w:cs="Calibri,Bold"/>
          <w:bCs/>
          <w:i/>
          <w:szCs w:val="24"/>
          <w:lang w:eastAsia="en-AU"/>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5C108273" w14:textId="77777777" w:rsidTr="00162EFE">
        <w:trPr>
          <w:cantSplit/>
          <w:trHeight w:val="285"/>
        </w:trPr>
        <w:tc>
          <w:tcPr>
            <w:tcW w:w="9158" w:type="dxa"/>
            <w:shd w:val="clear" w:color="auto" w:fill="A6A6A6" w:themeFill="background1" w:themeFillShade="A6"/>
          </w:tcPr>
          <w:p w14:paraId="21D3F952" w14:textId="77777777" w:rsidR="007B6904" w:rsidRPr="00CD1C0E" w:rsidRDefault="007B6904" w:rsidP="004213C3">
            <w:pPr>
              <w:pStyle w:val="Heading1"/>
            </w:pPr>
            <w:bookmarkStart w:id="37" w:name="_Toc389473290"/>
            <w:bookmarkStart w:id="38" w:name="_Toc54269554"/>
            <w:r>
              <w:t>Search Terms</w:t>
            </w:r>
            <w:bookmarkEnd w:id="37"/>
            <w:bookmarkEnd w:id="38"/>
            <w:r>
              <w:t xml:space="preserve"> </w:t>
            </w:r>
          </w:p>
        </w:tc>
      </w:tr>
    </w:tbl>
    <w:p w14:paraId="00695072" w14:textId="77777777" w:rsidR="007B6904" w:rsidRDefault="007B6904" w:rsidP="007B6904">
      <w:pPr>
        <w:rPr>
          <w:rFonts w:cs="Calibri,Bold"/>
          <w:bCs/>
          <w:i/>
          <w:szCs w:val="24"/>
          <w:lang w:eastAsia="en-AU"/>
        </w:rPr>
      </w:pPr>
    </w:p>
    <w:p w14:paraId="312E70F2" w14:textId="3ACFE41E" w:rsidR="00C25048" w:rsidRDefault="00C25048" w:rsidP="007B6904">
      <w:pPr>
        <w:jc w:val="both"/>
        <w:rPr>
          <w:rFonts w:cs="Calibri,Bold"/>
          <w:bCs/>
          <w:color w:val="000000" w:themeColor="text1"/>
          <w:szCs w:val="24"/>
          <w:lang w:eastAsia="en-AU"/>
        </w:rPr>
      </w:pPr>
      <w:r w:rsidRPr="00FB1AC2">
        <w:rPr>
          <w:rFonts w:cs="Calibri,Bold"/>
          <w:bCs/>
          <w:color w:val="000000" w:themeColor="text1"/>
          <w:szCs w:val="24"/>
          <w:lang w:eastAsia="en-AU"/>
        </w:rPr>
        <w:t>Pathology</w:t>
      </w:r>
      <w:r w:rsidR="00AE6316">
        <w:rPr>
          <w:rFonts w:cs="Calibri,Bold"/>
          <w:bCs/>
          <w:color w:val="000000" w:themeColor="text1"/>
          <w:szCs w:val="24"/>
          <w:lang w:eastAsia="en-AU"/>
        </w:rPr>
        <w:t xml:space="preserve">, </w:t>
      </w:r>
      <w:r w:rsidRPr="00FB1AC2">
        <w:rPr>
          <w:rFonts w:cs="Calibri,Bold"/>
          <w:bCs/>
          <w:color w:val="000000" w:themeColor="text1"/>
          <w:szCs w:val="24"/>
          <w:lang w:eastAsia="en-AU"/>
        </w:rPr>
        <w:t>Point of Care</w:t>
      </w:r>
      <w:r w:rsidR="00AE6316">
        <w:rPr>
          <w:rFonts w:cs="Calibri,Bold"/>
          <w:bCs/>
          <w:color w:val="000000" w:themeColor="text1"/>
          <w:szCs w:val="24"/>
          <w:lang w:eastAsia="en-AU"/>
        </w:rPr>
        <w:t xml:space="preserve">, </w:t>
      </w:r>
      <w:r w:rsidRPr="00FB1AC2">
        <w:rPr>
          <w:rFonts w:cs="Calibri,Bold"/>
          <w:bCs/>
          <w:color w:val="000000" w:themeColor="text1"/>
          <w:szCs w:val="24"/>
          <w:lang w:eastAsia="en-AU"/>
        </w:rPr>
        <w:t>Testing</w:t>
      </w:r>
      <w:r w:rsidR="00AE6316">
        <w:rPr>
          <w:rFonts w:cs="Calibri,Bold"/>
          <w:bCs/>
          <w:color w:val="000000" w:themeColor="text1"/>
          <w:szCs w:val="24"/>
          <w:lang w:eastAsia="en-AU"/>
        </w:rPr>
        <w:t xml:space="preserve">, </w:t>
      </w:r>
      <w:r w:rsidRPr="00FB1AC2">
        <w:rPr>
          <w:rFonts w:cs="Calibri,Bold"/>
          <w:bCs/>
          <w:color w:val="000000" w:themeColor="text1"/>
          <w:szCs w:val="24"/>
          <w:lang w:eastAsia="en-AU"/>
        </w:rPr>
        <w:t>Tests</w:t>
      </w:r>
      <w:r w:rsidR="00AE6316">
        <w:rPr>
          <w:rFonts w:cs="Calibri,Bold"/>
          <w:bCs/>
          <w:color w:val="000000" w:themeColor="text1"/>
          <w:szCs w:val="24"/>
          <w:lang w:eastAsia="en-AU"/>
        </w:rPr>
        <w:t xml:space="preserve">, </w:t>
      </w:r>
      <w:r w:rsidRPr="00FB1AC2">
        <w:rPr>
          <w:rFonts w:cs="Calibri,Bold"/>
          <w:bCs/>
          <w:color w:val="000000" w:themeColor="text1"/>
          <w:szCs w:val="24"/>
          <w:lang w:eastAsia="en-AU"/>
        </w:rPr>
        <w:t>Meter</w:t>
      </w:r>
      <w:r w:rsidR="00AE6316">
        <w:rPr>
          <w:rFonts w:cs="Calibri,Bold"/>
          <w:bCs/>
          <w:color w:val="000000" w:themeColor="text1"/>
          <w:szCs w:val="24"/>
          <w:lang w:eastAsia="en-AU"/>
        </w:rPr>
        <w:t xml:space="preserve">, </w:t>
      </w:r>
      <w:r w:rsidRPr="00FB1AC2">
        <w:rPr>
          <w:rFonts w:cs="Calibri,Bold"/>
          <w:bCs/>
          <w:color w:val="000000" w:themeColor="text1"/>
          <w:szCs w:val="24"/>
          <w:lang w:eastAsia="en-AU"/>
        </w:rPr>
        <w:t>Analyser</w:t>
      </w:r>
      <w:r w:rsidR="00AE6316">
        <w:rPr>
          <w:rFonts w:cs="Calibri,Bold"/>
          <w:bCs/>
          <w:color w:val="000000" w:themeColor="text1"/>
          <w:szCs w:val="24"/>
          <w:lang w:eastAsia="en-AU"/>
        </w:rPr>
        <w:t xml:space="preserve">, </w:t>
      </w:r>
      <w:r w:rsidRPr="00FB1AC2">
        <w:rPr>
          <w:rFonts w:cs="Calibri,Bold"/>
          <w:bCs/>
          <w:color w:val="000000" w:themeColor="text1"/>
          <w:szCs w:val="24"/>
          <w:lang w:eastAsia="en-AU"/>
        </w:rPr>
        <w:t>Reader</w:t>
      </w:r>
      <w:r w:rsidR="00AE6316">
        <w:rPr>
          <w:rFonts w:cs="Calibri,Bold"/>
          <w:bCs/>
          <w:color w:val="000000" w:themeColor="text1"/>
          <w:szCs w:val="24"/>
          <w:lang w:eastAsia="en-AU"/>
        </w:rPr>
        <w:t xml:space="preserve">, </w:t>
      </w:r>
      <w:r w:rsidRPr="00FB1AC2">
        <w:rPr>
          <w:rFonts w:cs="Calibri,Bold"/>
          <w:bCs/>
          <w:color w:val="000000" w:themeColor="text1"/>
          <w:szCs w:val="24"/>
          <w:lang w:eastAsia="en-AU"/>
        </w:rPr>
        <w:t>POCT</w:t>
      </w:r>
      <w:r w:rsidR="00AE6316">
        <w:rPr>
          <w:rFonts w:cs="Calibri,Bold"/>
          <w:bCs/>
          <w:color w:val="000000" w:themeColor="text1"/>
          <w:szCs w:val="24"/>
          <w:lang w:eastAsia="en-AU"/>
        </w:rPr>
        <w:t xml:space="preserve">, </w:t>
      </w:r>
      <w:r w:rsidRPr="00FB1AC2">
        <w:rPr>
          <w:rFonts w:cs="Calibri,Bold"/>
          <w:bCs/>
          <w:color w:val="000000" w:themeColor="text1"/>
          <w:szCs w:val="24"/>
          <w:lang w:eastAsia="en-AU"/>
        </w:rPr>
        <w:t>POC</w:t>
      </w:r>
    </w:p>
    <w:p w14:paraId="546F28EA" w14:textId="77777777" w:rsidR="00AE6316" w:rsidRPr="00FB1AC2" w:rsidRDefault="00AE6316" w:rsidP="007B6904">
      <w:pPr>
        <w:jc w:val="both"/>
        <w:rPr>
          <w:rFonts w:asciiTheme="minorHAnsi" w:hAnsiTheme="minorHAnsi" w:cs="Arial"/>
          <w:color w:val="000000" w:themeColor="text1"/>
          <w:sz w:val="22"/>
          <w:szCs w:val="22"/>
        </w:rPr>
      </w:pPr>
    </w:p>
    <w:p w14:paraId="5DAFC6DC" w14:textId="77777777" w:rsidR="005F3214" w:rsidRPr="00AC7025" w:rsidRDefault="00703D0F" w:rsidP="00AC7025">
      <w:pPr>
        <w:jc w:val="right"/>
        <w:rPr>
          <w:rFonts w:cs="Calibri,Bold"/>
          <w:bCs/>
          <w:i/>
          <w:szCs w:val="24"/>
          <w:lang w:eastAsia="en-AU"/>
        </w:rPr>
      </w:pPr>
      <w:hyperlink w:anchor="Contents" w:history="1">
        <w:r w:rsidR="007B6904" w:rsidRPr="00590902">
          <w:rPr>
            <w:rStyle w:val="Hyperlink"/>
            <w:rFonts w:cs="Arial"/>
            <w:i/>
            <w:szCs w:val="24"/>
          </w:rPr>
          <w:t>Back to Table of Contents</w:t>
        </w:r>
      </w:hyperlink>
      <w:bookmarkStart w:id="39" w:name="_Toc396995664"/>
    </w:p>
    <w:bookmarkEnd w:id="39"/>
    <w:p w14:paraId="56758878" w14:textId="77777777" w:rsidR="00FF56DD" w:rsidRDefault="00FF56DD" w:rsidP="007B6904">
      <w:pPr>
        <w:rPr>
          <w:rFonts w:cs="Arial"/>
          <w:szCs w:val="24"/>
        </w:rPr>
      </w:pPr>
    </w:p>
    <w:p w14:paraId="0395A849" w14:textId="77777777" w:rsidR="00A145C1" w:rsidRPr="003E167B" w:rsidRDefault="00A145C1" w:rsidP="00A145C1">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1F65A46E" w14:textId="77777777" w:rsidR="00A145C1" w:rsidRPr="003E167B" w:rsidRDefault="00A145C1" w:rsidP="00A145C1">
      <w:pPr>
        <w:rPr>
          <w:rFonts w:cs="Arial"/>
          <w:i/>
          <w:iCs/>
          <w:sz w:val="20"/>
        </w:rPr>
      </w:pPr>
    </w:p>
    <w:p w14:paraId="7A801373" w14:textId="77777777" w:rsidR="00C278CF" w:rsidRDefault="00C278CF">
      <w:pPr>
        <w:spacing w:after="200" w:line="276" w:lineRule="auto"/>
        <w:rPr>
          <w:rFonts w:cs="Arial"/>
          <w:i/>
          <w:iCs/>
          <w:sz w:val="20"/>
        </w:rPr>
      </w:pPr>
      <w:r>
        <w:rPr>
          <w:rFonts w:cs="Arial"/>
          <w:i/>
          <w:iCs/>
          <w:sz w:val="20"/>
        </w:rPr>
        <w:br w:type="page"/>
      </w:r>
    </w:p>
    <w:p w14:paraId="1961D460" w14:textId="740B8F29" w:rsidR="00A145C1" w:rsidRPr="003E167B" w:rsidRDefault="00A145C1" w:rsidP="00A145C1">
      <w:pPr>
        <w:rPr>
          <w:rFonts w:cs="Arial"/>
          <w:i/>
          <w:iCs/>
          <w:sz w:val="20"/>
        </w:rPr>
      </w:pPr>
      <w:r w:rsidRPr="003E167B">
        <w:rPr>
          <w:rFonts w:cs="Arial"/>
          <w:i/>
          <w:iCs/>
          <w:sz w:val="20"/>
        </w:rPr>
        <w:lastRenderedPageBreak/>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A145C1" w:rsidRPr="003E167B" w14:paraId="58CB349F" w14:textId="77777777" w:rsidTr="00BD0195">
        <w:tc>
          <w:tcPr>
            <w:tcW w:w="2265" w:type="dxa"/>
          </w:tcPr>
          <w:p w14:paraId="591D1421" w14:textId="77777777" w:rsidR="00A145C1" w:rsidRPr="003E167B" w:rsidRDefault="00A145C1" w:rsidP="00BD0195">
            <w:pPr>
              <w:rPr>
                <w:i/>
                <w:sz w:val="20"/>
              </w:rPr>
            </w:pPr>
            <w:r w:rsidRPr="003E167B">
              <w:rPr>
                <w:i/>
                <w:sz w:val="20"/>
              </w:rPr>
              <w:t>Date Amended</w:t>
            </w:r>
          </w:p>
        </w:tc>
        <w:tc>
          <w:tcPr>
            <w:tcW w:w="2265" w:type="dxa"/>
          </w:tcPr>
          <w:p w14:paraId="4B9A2B1A" w14:textId="77777777" w:rsidR="00A145C1" w:rsidRPr="003E167B" w:rsidRDefault="00A145C1" w:rsidP="00BD0195">
            <w:pPr>
              <w:rPr>
                <w:i/>
                <w:sz w:val="20"/>
              </w:rPr>
            </w:pPr>
            <w:r w:rsidRPr="003E167B">
              <w:rPr>
                <w:i/>
                <w:sz w:val="20"/>
              </w:rPr>
              <w:t>Section Amended</w:t>
            </w:r>
          </w:p>
        </w:tc>
        <w:tc>
          <w:tcPr>
            <w:tcW w:w="2265" w:type="dxa"/>
          </w:tcPr>
          <w:p w14:paraId="74745A9C" w14:textId="77777777" w:rsidR="00A145C1" w:rsidRPr="003E167B" w:rsidRDefault="00A145C1" w:rsidP="00BD0195">
            <w:pPr>
              <w:rPr>
                <w:i/>
                <w:sz w:val="20"/>
              </w:rPr>
            </w:pPr>
            <w:r w:rsidRPr="003E167B">
              <w:rPr>
                <w:i/>
                <w:sz w:val="20"/>
              </w:rPr>
              <w:t>Divisional Approval</w:t>
            </w:r>
          </w:p>
        </w:tc>
        <w:tc>
          <w:tcPr>
            <w:tcW w:w="2265" w:type="dxa"/>
          </w:tcPr>
          <w:p w14:paraId="2EC50E88" w14:textId="77777777" w:rsidR="00A145C1" w:rsidRPr="003E167B" w:rsidRDefault="00A145C1" w:rsidP="00BD0195">
            <w:pPr>
              <w:rPr>
                <w:i/>
                <w:sz w:val="20"/>
              </w:rPr>
            </w:pPr>
            <w:r w:rsidRPr="003E167B">
              <w:rPr>
                <w:i/>
                <w:sz w:val="20"/>
              </w:rPr>
              <w:t xml:space="preserve">Final Approval </w:t>
            </w:r>
          </w:p>
        </w:tc>
      </w:tr>
      <w:tr w:rsidR="00A145C1" w:rsidRPr="003E167B" w14:paraId="108059D0" w14:textId="77777777" w:rsidTr="00BD0195">
        <w:tc>
          <w:tcPr>
            <w:tcW w:w="2265" w:type="dxa"/>
          </w:tcPr>
          <w:p w14:paraId="06AEA0F7" w14:textId="5703C8EF" w:rsidR="00A145C1" w:rsidRPr="003E167B" w:rsidRDefault="00C278CF" w:rsidP="00BD0195">
            <w:pPr>
              <w:rPr>
                <w:i/>
                <w:sz w:val="20"/>
              </w:rPr>
            </w:pPr>
            <w:r>
              <w:rPr>
                <w:i/>
                <w:sz w:val="20"/>
              </w:rPr>
              <w:t>21/10/2020</w:t>
            </w:r>
          </w:p>
        </w:tc>
        <w:tc>
          <w:tcPr>
            <w:tcW w:w="2265" w:type="dxa"/>
          </w:tcPr>
          <w:p w14:paraId="7461D81A" w14:textId="5E59562D" w:rsidR="00A145C1" w:rsidRPr="003E167B" w:rsidRDefault="00C278CF" w:rsidP="00BD0195">
            <w:pPr>
              <w:rPr>
                <w:i/>
                <w:sz w:val="20"/>
              </w:rPr>
            </w:pPr>
            <w:r>
              <w:rPr>
                <w:i/>
                <w:sz w:val="20"/>
              </w:rPr>
              <w:t>Complete Review</w:t>
            </w:r>
          </w:p>
        </w:tc>
        <w:tc>
          <w:tcPr>
            <w:tcW w:w="2265" w:type="dxa"/>
          </w:tcPr>
          <w:p w14:paraId="68AC5C5F" w14:textId="66E38972" w:rsidR="00A145C1" w:rsidRPr="003E167B" w:rsidRDefault="00C278CF" w:rsidP="00BD0195">
            <w:pPr>
              <w:rPr>
                <w:i/>
                <w:sz w:val="20"/>
              </w:rPr>
            </w:pPr>
            <w:r>
              <w:rPr>
                <w:i/>
                <w:sz w:val="20"/>
              </w:rPr>
              <w:t>Carolyn Hawkins, a/g ED Pathology</w:t>
            </w:r>
          </w:p>
        </w:tc>
        <w:tc>
          <w:tcPr>
            <w:tcW w:w="2265" w:type="dxa"/>
          </w:tcPr>
          <w:p w14:paraId="37609D53" w14:textId="3909BC8C" w:rsidR="00A145C1" w:rsidRPr="003E167B" w:rsidRDefault="00C278CF" w:rsidP="00BD0195">
            <w:pPr>
              <w:rPr>
                <w:i/>
                <w:sz w:val="20"/>
              </w:rPr>
            </w:pPr>
            <w:r>
              <w:rPr>
                <w:i/>
                <w:sz w:val="20"/>
              </w:rPr>
              <w:t>CHS Policy Committee</w:t>
            </w:r>
          </w:p>
        </w:tc>
      </w:tr>
      <w:tr w:rsidR="00A145C1" w:rsidRPr="003E167B" w14:paraId="04191AA5" w14:textId="77777777" w:rsidTr="00BD0195">
        <w:tc>
          <w:tcPr>
            <w:tcW w:w="2265" w:type="dxa"/>
          </w:tcPr>
          <w:p w14:paraId="2702402E" w14:textId="77777777" w:rsidR="00A145C1" w:rsidRPr="003E167B" w:rsidRDefault="00A145C1" w:rsidP="00BD0195">
            <w:pPr>
              <w:rPr>
                <w:i/>
                <w:sz w:val="20"/>
              </w:rPr>
            </w:pPr>
          </w:p>
        </w:tc>
        <w:tc>
          <w:tcPr>
            <w:tcW w:w="2265" w:type="dxa"/>
          </w:tcPr>
          <w:p w14:paraId="1C64E05B" w14:textId="77777777" w:rsidR="00A145C1" w:rsidRPr="003E167B" w:rsidRDefault="00A145C1" w:rsidP="00BD0195">
            <w:pPr>
              <w:rPr>
                <w:i/>
                <w:sz w:val="20"/>
              </w:rPr>
            </w:pPr>
          </w:p>
        </w:tc>
        <w:tc>
          <w:tcPr>
            <w:tcW w:w="2265" w:type="dxa"/>
          </w:tcPr>
          <w:p w14:paraId="64FFCD03" w14:textId="77777777" w:rsidR="00A145C1" w:rsidRPr="003E167B" w:rsidRDefault="00A145C1" w:rsidP="00BD0195">
            <w:pPr>
              <w:rPr>
                <w:i/>
                <w:sz w:val="20"/>
              </w:rPr>
            </w:pPr>
          </w:p>
        </w:tc>
        <w:tc>
          <w:tcPr>
            <w:tcW w:w="2265" w:type="dxa"/>
          </w:tcPr>
          <w:p w14:paraId="4468D0A5" w14:textId="77777777" w:rsidR="00A145C1" w:rsidRPr="003E167B" w:rsidRDefault="00A145C1" w:rsidP="00BD0195">
            <w:pPr>
              <w:rPr>
                <w:i/>
                <w:sz w:val="20"/>
              </w:rPr>
            </w:pPr>
          </w:p>
        </w:tc>
      </w:tr>
    </w:tbl>
    <w:p w14:paraId="521FD11B" w14:textId="77777777" w:rsidR="00A145C1" w:rsidRPr="003E167B" w:rsidRDefault="00A145C1" w:rsidP="00A145C1">
      <w:pPr>
        <w:rPr>
          <w:rFonts w:cs="Arial"/>
          <w:sz w:val="20"/>
        </w:rPr>
      </w:pPr>
    </w:p>
    <w:p w14:paraId="29A5D63F" w14:textId="77777777" w:rsidR="00A145C1" w:rsidRPr="003E167B" w:rsidRDefault="00A145C1" w:rsidP="00A145C1">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A145C1" w:rsidRPr="003E167B" w14:paraId="381D1293" w14:textId="77777777" w:rsidTr="00BD0195">
        <w:tc>
          <w:tcPr>
            <w:tcW w:w="2122" w:type="dxa"/>
          </w:tcPr>
          <w:p w14:paraId="5A18F5C5" w14:textId="77777777" w:rsidR="00A145C1" w:rsidRPr="003E167B" w:rsidRDefault="00A145C1" w:rsidP="00BD0195">
            <w:pPr>
              <w:rPr>
                <w:i/>
                <w:sz w:val="20"/>
              </w:rPr>
            </w:pPr>
            <w:r w:rsidRPr="003E167B">
              <w:rPr>
                <w:i/>
                <w:sz w:val="20"/>
              </w:rPr>
              <w:t>Document Number</w:t>
            </w:r>
          </w:p>
        </w:tc>
        <w:tc>
          <w:tcPr>
            <w:tcW w:w="6938" w:type="dxa"/>
          </w:tcPr>
          <w:p w14:paraId="0A9959F7" w14:textId="77777777" w:rsidR="00A145C1" w:rsidRPr="003E167B" w:rsidRDefault="00A145C1" w:rsidP="00BD0195">
            <w:pPr>
              <w:rPr>
                <w:i/>
                <w:sz w:val="20"/>
              </w:rPr>
            </w:pPr>
            <w:r w:rsidRPr="003E167B">
              <w:rPr>
                <w:i/>
                <w:sz w:val="20"/>
              </w:rPr>
              <w:t>Document Name</w:t>
            </w:r>
          </w:p>
        </w:tc>
      </w:tr>
      <w:tr w:rsidR="00A145C1" w:rsidRPr="003E167B" w14:paraId="444D81DF" w14:textId="77777777" w:rsidTr="00BD0195">
        <w:tc>
          <w:tcPr>
            <w:tcW w:w="2122" w:type="dxa"/>
          </w:tcPr>
          <w:p w14:paraId="4E5E73EF" w14:textId="55556CA9" w:rsidR="00A145C1" w:rsidRPr="003E167B" w:rsidRDefault="002162AB" w:rsidP="00BD0195">
            <w:pPr>
              <w:rPr>
                <w:i/>
                <w:sz w:val="20"/>
              </w:rPr>
            </w:pPr>
            <w:r>
              <w:rPr>
                <w:i/>
                <w:sz w:val="20"/>
              </w:rPr>
              <w:t>CHHS15/128</w:t>
            </w:r>
          </w:p>
        </w:tc>
        <w:tc>
          <w:tcPr>
            <w:tcW w:w="6938" w:type="dxa"/>
          </w:tcPr>
          <w:p w14:paraId="18926C32" w14:textId="0D0A9AA8" w:rsidR="00A145C1" w:rsidRPr="003E167B" w:rsidRDefault="002162AB" w:rsidP="00BD0195">
            <w:pPr>
              <w:rPr>
                <w:i/>
                <w:sz w:val="20"/>
              </w:rPr>
            </w:pPr>
            <w:r w:rsidRPr="002162AB">
              <w:rPr>
                <w:i/>
                <w:sz w:val="20"/>
              </w:rPr>
              <w:t>Pathology Point-of-Care Testing (POCT) Procedure</w:t>
            </w:r>
          </w:p>
        </w:tc>
      </w:tr>
      <w:tr w:rsidR="00A145C1" w:rsidRPr="003E167B" w14:paraId="320116A0" w14:textId="77777777" w:rsidTr="00BD0195">
        <w:tc>
          <w:tcPr>
            <w:tcW w:w="2122" w:type="dxa"/>
          </w:tcPr>
          <w:p w14:paraId="6C7C1B54" w14:textId="77777777" w:rsidR="00A145C1" w:rsidRPr="003E167B" w:rsidRDefault="00A145C1" w:rsidP="00BD0195">
            <w:pPr>
              <w:rPr>
                <w:i/>
                <w:sz w:val="20"/>
              </w:rPr>
            </w:pPr>
          </w:p>
        </w:tc>
        <w:tc>
          <w:tcPr>
            <w:tcW w:w="6938" w:type="dxa"/>
          </w:tcPr>
          <w:p w14:paraId="7031651E" w14:textId="77777777" w:rsidR="00A145C1" w:rsidRPr="003E167B" w:rsidRDefault="00A145C1" w:rsidP="00BD0195">
            <w:pPr>
              <w:rPr>
                <w:i/>
                <w:sz w:val="20"/>
              </w:rPr>
            </w:pPr>
          </w:p>
        </w:tc>
      </w:tr>
    </w:tbl>
    <w:p w14:paraId="760135B6" w14:textId="77777777" w:rsidR="00395E36" w:rsidRDefault="00395E36" w:rsidP="00A145C1">
      <w:pPr>
        <w:rPr>
          <w:rFonts w:cs="Arial"/>
          <w:szCs w:val="24"/>
        </w:rPr>
      </w:pPr>
    </w:p>
    <w:sectPr w:rsidR="00395E36" w:rsidSect="004213C3">
      <w:headerReference w:type="default" r:id="rId16"/>
      <w:footerReference w:type="default" r:id="rId17"/>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38BD9B" w14:textId="77777777" w:rsidR="00D53267" w:rsidRDefault="00D53267" w:rsidP="00F66CB0">
      <w:r>
        <w:separator/>
      </w:r>
    </w:p>
  </w:endnote>
  <w:endnote w:type="continuationSeparator" w:id="0">
    <w:p w14:paraId="7D972856" w14:textId="77777777" w:rsidR="00D53267" w:rsidRDefault="00D53267"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3"/>
      <w:gridCol w:w="964"/>
      <w:gridCol w:w="1552"/>
      <w:gridCol w:w="1469"/>
      <w:gridCol w:w="1743"/>
      <w:gridCol w:w="1829"/>
    </w:tblGrid>
    <w:tr w:rsidR="00162EFE" w:rsidRPr="00AE7C5C" w14:paraId="7BF7317A" w14:textId="77777777" w:rsidTr="00703D0F">
      <w:tc>
        <w:tcPr>
          <w:tcW w:w="1513" w:type="dxa"/>
        </w:tcPr>
        <w:p w14:paraId="68F251F6" w14:textId="77777777" w:rsidR="00162EFE" w:rsidRPr="00B3752F" w:rsidRDefault="00162EFE" w:rsidP="00162EFE">
          <w:pPr>
            <w:pStyle w:val="Footer"/>
            <w:rPr>
              <w:rFonts w:cs="Arial"/>
              <w:b/>
              <w:bCs/>
              <w:i/>
              <w:sz w:val="20"/>
            </w:rPr>
          </w:pPr>
          <w:r w:rsidRPr="00B3752F">
            <w:rPr>
              <w:rFonts w:cs="Arial"/>
              <w:b/>
              <w:bCs/>
              <w:i/>
              <w:sz w:val="20"/>
            </w:rPr>
            <w:t>Doc Number</w:t>
          </w:r>
        </w:p>
      </w:tc>
      <w:tc>
        <w:tcPr>
          <w:tcW w:w="964" w:type="dxa"/>
        </w:tcPr>
        <w:p w14:paraId="333F2CC0" w14:textId="77777777" w:rsidR="00162EFE" w:rsidRPr="00B3752F" w:rsidRDefault="00162EFE" w:rsidP="00162EFE">
          <w:pPr>
            <w:pStyle w:val="Footer"/>
            <w:rPr>
              <w:rFonts w:cs="Arial"/>
              <w:b/>
              <w:bCs/>
              <w:i/>
              <w:sz w:val="20"/>
            </w:rPr>
          </w:pPr>
          <w:r w:rsidRPr="00B3752F">
            <w:rPr>
              <w:rFonts w:cs="Arial"/>
              <w:b/>
              <w:bCs/>
              <w:i/>
              <w:sz w:val="20"/>
            </w:rPr>
            <w:t>Version</w:t>
          </w:r>
        </w:p>
      </w:tc>
      <w:tc>
        <w:tcPr>
          <w:tcW w:w="1552" w:type="dxa"/>
        </w:tcPr>
        <w:p w14:paraId="19A4882F" w14:textId="77777777" w:rsidR="00162EFE" w:rsidRPr="00B3752F" w:rsidRDefault="00162EFE" w:rsidP="00162EFE">
          <w:pPr>
            <w:pStyle w:val="Footer"/>
            <w:rPr>
              <w:rFonts w:cs="Arial"/>
              <w:b/>
              <w:bCs/>
              <w:i/>
              <w:sz w:val="20"/>
            </w:rPr>
          </w:pPr>
          <w:r w:rsidRPr="00B3752F">
            <w:rPr>
              <w:rFonts w:cs="Arial"/>
              <w:b/>
              <w:bCs/>
              <w:i/>
              <w:sz w:val="20"/>
            </w:rPr>
            <w:t>Issued</w:t>
          </w:r>
        </w:p>
      </w:tc>
      <w:tc>
        <w:tcPr>
          <w:tcW w:w="1469" w:type="dxa"/>
        </w:tcPr>
        <w:p w14:paraId="58094306" w14:textId="77777777" w:rsidR="00162EFE" w:rsidRPr="00B3752F" w:rsidRDefault="00162EFE" w:rsidP="00162EFE">
          <w:pPr>
            <w:pStyle w:val="Footer"/>
            <w:rPr>
              <w:rFonts w:cs="Arial"/>
              <w:b/>
              <w:bCs/>
              <w:i/>
              <w:sz w:val="20"/>
            </w:rPr>
          </w:pPr>
          <w:r w:rsidRPr="00B3752F">
            <w:rPr>
              <w:rFonts w:cs="Arial"/>
              <w:b/>
              <w:bCs/>
              <w:i/>
              <w:sz w:val="20"/>
            </w:rPr>
            <w:t>Review Date</w:t>
          </w:r>
        </w:p>
      </w:tc>
      <w:tc>
        <w:tcPr>
          <w:tcW w:w="1743" w:type="dxa"/>
        </w:tcPr>
        <w:p w14:paraId="765D0FBF" w14:textId="77777777" w:rsidR="00162EFE" w:rsidRPr="00B3752F" w:rsidRDefault="00162EFE" w:rsidP="00162EFE">
          <w:pPr>
            <w:pStyle w:val="Footer"/>
            <w:rPr>
              <w:rFonts w:cs="Arial"/>
              <w:b/>
              <w:bCs/>
              <w:i/>
              <w:sz w:val="20"/>
            </w:rPr>
          </w:pPr>
          <w:r w:rsidRPr="00B3752F">
            <w:rPr>
              <w:rFonts w:cs="Arial"/>
              <w:b/>
              <w:bCs/>
              <w:i/>
              <w:sz w:val="20"/>
            </w:rPr>
            <w:t>Area Responsible</w:t>
          </w:r>
        </w:p>
      </w:tc>
      <w:tc>
        <w:tcPr>
          <w:tcW w:w="1829" w:type="dxa"/>
        </w:tcPr>
        <w:p w14:paraId="6B321908" w14:textId="77777777" w:rsidR="00162EFE" w:rsidRPr="00B3752F" w:rsidRDefault="00162EFE" w:rsidP="00162EFE">
          <w:pPr>
            <w:pStyle w:val="Footer"/>
            <w:rPr>
              <w:rFonts w:cs="Arial"/>
              <w:b/>
              <w:bCs/>
              <w:i/>
              <w:sz w:val="20"/>
            </w:rPr>
          </w:pPr>
          <w:r w:rsidRPr="00B3752F">
            <w:rPr>
              <w:rFonts w:cs="Arial"/>
              <w:b/>
              <w:bCs/>
              <w:i/>
              <w:sz w:val="20"/>
            </w:rPr>
            <w:t>Page</w:t>
          </w:r>
        </w:p>
      </w:tc>
    </w:tr>
    <w:tr w:rsidR="00703D0F" w14:paraId="1576C010" w14:textId="77777777" w:rsidTr="00703D0F">
      <w:tc>
        <w:tcPr>
          <w:tcW w:w="1513" w:type="dxa"/>
        </w:tcPr>
        <w:p w14:paraId="553212F9" w14:textId="58904C65" w:rsidR="00703D0F" w:rsidRPr="00542EE6" w:rsidRDefault="00703D0F" w:rsidP="00703D0F">
          <w:pPr>
            <w:pStyle w:val="Footer"/>
            <w:rPr>
              <w:rFonts w:cs="Arial"/>
              <w:b/>
              <w:bCs/>
              <w:sz w:val="20"/>
            </w:rPr>
          </w:pPr>
          <w:r>
            <w:rPr>
              <w:rFonts w:cs="Arial"/>
              <w:b/>
              <w:bCs/>
              <w:sz w:val="20"/>
            </w:rPr>
            <w:t>CHS20/27</w:t>
          </w:r>
          <w:r>
            <w:rPr>
              <w:rFonts w:cs="Arial"/>
              <w:b/>
              <w:bCs/>
              <w:sz w:val="20"/>
            </w:rPr>
            <w:t>5</w:t>
          </w:r>
        </w:p>
      </w:tc>
      <w:tc>
        <w:tcPr>
          <w:tcW w:w="964" w:type="dxa"/>
        </w:tcPr>
        <w:p w14:paraId="7D0ECBD2" w14:textId="3FB609F2" w:rsidR="00703D0F" w:rsidRPr="00B3752F" w:rsidRDefault="00703D0F" w:rsidP="00703D0F">
          <w:pPr>
            <w:pStyle w:val="Footer"/>
            <w:rPr>
              <w:rFonts w:cs="Arial"/>
              <w:b/>
              <w:bCs/>
              <w:sz w:val="20"/>
            </w:rPr>
          </w:pPr>
          <w:r>
            <w:rPr>
              <w:rFonts w:cs="Arial"/>
              <w:b/>
              <w:bCs/>
              <w:sz w:val="20"/>
            </w:rPr>
            <w:t>1</w:t>
          </w:r>
        </w:p>
      </w:tc>
      <w:tc>
        <w:tcPr>
          <w:tcW w:w="1552" w:type="dxa"/>
        </w:tcPr>
        <w:p w14:paraId="3BAE30AC" w14:textId="6951473B" w:rsidR="00703D0F" w:rsidRPr="00B3752F" w:rsidRDefault="00703D0F" w:rsidP="00703D0F">
          <w:pPr>
            <w:pStyle w:val="Footer"/>
            <w:rPr>
              <w:rFonts w:cs="Arial"/>
              <w:b/>
              <w:bCs/>
              <w:sz w:val="20"/>
            </w:rPr>
          </w:pPr>
          <w:r>
            <w:rPr>
              <w:rFonts w:cs="Arial"/>
              <w:b/>
              <w:bCs/>
              <w:sz w:val="20"/>
            </w:rPr>
            <w:t>22/10/2020</w:t>
          </w:r>
        </w:p>
      </w:tc>
      <w:tc>
        <w:tcPr>
          <w:tcW w:w="1469" w:type="dxa"/>
        </w:tcPr>
        <w:p w14:paraId="248E1A37" w14:textId="56D90B53" w:rsidR="00703D0F" w:rsidRPr="00B3752F" w:rsidRDefault="00703D0F" w:rsidP="00703D0F">
          <w:pPr>
            <w:pStyle w:val="Footer"/>
            <w:rPr>
              <w:rFonts w:cs="Arial"/>
              <w:b/>
              <w:bCs/>
              <w:sz w:val="20"/>
            </w:rPr>
          </w:pPr>
          <w:r>
            <w:rPr>
              <w:rFonts w:cs="Arial"/>
              <w:b/>
              <w:bCs/>
              <w:sz w:val="20"/>
            </w:rPr>
            <w:t>01/11/2024</w:t>
          </w:r>
        </w:p>
      </w:tc>
      <w:tc>
        <w:tcPr>
          <w:tcW w:w="1743" w:type="dxa"/>
        </w:tcPr>
        <w:p w14:paraId="7A9080C0" w14:textId="561491B4" w:rsidR="00703D0F" w:rsidRPr="00B3752F" w:rsidRDefault="00703D0F" w:rsidP="00703D0F">
          <w:pPr>
            <w:pStyle w:val="Footer"/>
            <w:rPr>
              <w:rFonts w:cs="Arial"/>
              <w:b/>
              <w:bCs/>
              <w:sz w:val="20"/>
            </w:rPr>
          </w:pPr>
          <w:r>
            <w:rPr>
              <w:rFonts w:cs="Arial"/>
              <w:b/>
              <w:bCs/>
              <w:sz w:val="20"/>
            </w:rPr>
            <w:t>Pathology</w:t>
          </w:r>
        </w:p>
      </w:tc>
      <w:tc>
        <w:tcPr>
          <w:tcW w:w="1829" w:type="dxa"/>
        </w:tcPr>
        <w:p w14:paraId="14A83E9D" w14:textId="77777777" w:rsidR="00703D0F" w:rsidRPr="00B3752F" w:rsidRDefault="00703D0F" w:rsidP="00703D0F">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6</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6</w:t>
          </w:r>
          <w:r w:rsidRPr="00B3752F">
            <w:rPr>
              <w:rStyle w:val="PageNumber"/>
              <w:sz w:val="20"/>
            </w:rPr>
            <w:fldChar w:fldCharType="end"/>
          </w:r>
        </w:p>
      </w:tc>
    </w:tr>
    <w:tr w:rsidR="00162EFE" w14:paraId="7748EF62" w14:textId="77777777" w:rsidTr="000A6916">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07B2F40B" w14:textId="77777777" w:rsidR="00162EFE" w:rsidRPr="002C1428" w:rsidRDefault="00162EFE" w:rsidP="00162EFE">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181ADCC8" w14:textId="77777777" w:rsidR="00993DF3" w:rsidRPr="00AE7C5C" w:rsidRDefault="00993DF3" w:rsidP="00162E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768A52" w14:textId="77777777" w:rsidR="00D53267" w:rsidRDefault="00D53267" w:rsidP="00F66CB0">
      <w:r>
        <w:separator/>
      </w:r>
    </w:p>
  </w:footnote>
  <w:footnote w:type="continuationSeparator" w:id="0">
    <w:p w14:paraId="1EFDC1C2" w14:textId="77777777" w:rsidR="00D53267" w:rsidRDefault="00D53267"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993DF3" w14:paraId="02E0C5C4" w14:textId="77777777" w:rsidTr="001B3435">
      <w:tc>
        <w:tcPr>
          <w:tcW w:w="5556" w:type="dxa"/>
          <w:hideMark/>
        </w:tcPr>
        <w:p w14:paraId="0754B61B" w14:textId="67E0E6CD" w:rsidR="00993DF3" w:rsidRDefault="00162EFE">
          <w:pPr>
            <w:pStyle w:val="Header"/>
            <w:rPr>
              <w:sz w:val="20"/>
            </w:rPr>
          </w:pPr>
          <w:r>
            <w:rPr>
              <w:noProof/>
              <w:sz w:val="20"/>
            </w:rPr>
            <w:drawing>
              <wp:inline distT="0" distB="0" distL="0" distR="0" wp14:anchorId="3A0327E1" wp14:editId="261DC1AD">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57DAE06E" w14:textId="62E2631F" w:rsidR="00993DF3" w:rsidRDefault="00A145C1">
          <w:pPr>
            <w:pStyle w:val="Header"/>
            <w:tabs>
              <w:tab w:val="left" w:pos="720"/>
            </w:tabs>
            <w:jc w:val="right"/>
            <w:rPr>
              <w:sz w:val="20"/>
            </w:rPr>
          </w:pPr>
          <w:bookmarkStart w:id="40" w:name="_top"/>
          <w:bookmarkEnd w:id="40"/>
          <w:r>
            <w:rPr>
              <w:sz w:val="20"/>
            </w:rPr>
            <w:t>CHS</w:t>
          </w:r>
          <w:r w:rsidR="00703D0F">
            <w:rPr>
              <w:sz w:val="20"/>
            </w:rPr>
            <w:t>20/275</w:t>
          </w:r>
        </w:p>
      </w:tc>
    </w:tr>
  </w:tbl>
  <w:p w14:paraId="040F8F9A" w14:textId="77777777" w:rsidR="00993DF3" w:rsidRPr="00FC3538" w:rsidRDefault="00993DF3">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C68EB0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49335A4"/>
    <w:multiLevelType w:val="hybridMultilevel"/>
    <w:tmpl w:val="4782B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A15BE3"/>
    <w:multiLevelType w:val="hybridMultilevel"/>
    <w:tmpl w:val="389065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2648B7"/>
    <w:multiLevelType w:val="hybridMultilevel"/>
    <w:tmpl w:val="A24A59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ED6902"/>
    <w:multiLevelType w:val="hybridMultilevel"/>
    <w:tmpl w:val="E8BE895C"/>
    <w:lvl w:ilvl="0" w:tplc="65888F5A">
      <w:start w:val="1"/>
      <w:numFmt w:val="bullet"/>
      <w:lvlText w:val="-"/>
      <w:lvlJc w:val="left"/>
      <w:pPr>
        <w:ind w:left="1080" w:hanging="360"/>
      </w:pPr>
      <w:rPr>
        <w:rFonts w:ascii="Calibri" w:eastAsia="Times New Roman" w:hAnsi="Calibri"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DA50B15"/>
    <w:multiLevelType w:val="hybridMultilevel"/>
    <w:tmpl w:val="D1288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555086"/>
    <w:multiLevelType w:val="hybridMultilevel"/>
    <w:tmpl w:val="9B00CD64"/>
    <w:lvl w:ilvl="0" w:tplc="E6004A10">
      <w:numFmt w:val="bullet"/>
      <w:lvlText w:val="-"/>
      <w:lvlJc w:val="left"/>
      <w:pPr>
        <w:ind w:left="1800" w:hanging="360"/>
      </w:pPr>
      <w:rPr>
        <w:rFonts w:ascii="Calibri" w:eastAsia="Times New Roman" w:hAnsi="Calibri"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0" w15:restartNumberingAfterBreak="0">
    <w:nsid w:val="247714BE"/>
    <w:multiLevelType w:val="hybridMultilevel"/>
    <w:tmpl w:val="27D68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624625"/>
    <w:multiLevelType w:val="hybridMultilevel"/>
    <w:tmpl w:val="79E81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FF584B"/>
    <w:multiLevelType w:val="hybridMultilevel"/>
    <w:tmpl w:val="FCE47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052BB9"/>
    <w:multiLevelType w:val="hybridMultilevel"/>
    <w:tmpl w:val="CAEC58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2411BF"/>
    <w:multiLevelType w:val="hybridMultilevel"/>
    <w:tmpl w:val="E89E7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EA04867"/>
    <w:multiLevelType w:val="hybridMultilevel"/>
    <w:tmpl w:val="A8D69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336BD2"/>
    <w:multiLevelType w:val="hybridMultilevel"/>
    <w:tmpl w:val="3D101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F7E5535"/>
    <w:multiLevelType w:val="hybridMultilevel"/>
    <w:tmpl w:val="0FE878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32C0893"/>
    <w:multiLevelType w:val="hybridMultilevel"/>
    <w:tmpl w:val="3FCCD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3790EF9"/>
    <w:multiLevelType w:val="hybridMultilevel"/>
    <w:tmpl w:val="58A068A0"/>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33B27B8"/>
    <w:multiLevelType w:val="hybridMultilevel"/>
    <w:tmpl w:val="041635B4"/>
    <w:lvl w:ilvl="0" w:tplc="D9148918">
      <w:numFmt w:val="bullet"/>
      <w:lvlText w:val="-"/>
      <w:lvlJc w:val="left"/>
      <w:pPr>
        <w:ind w:left="1440" w:hanging="360"/>
      </w:pPr>
      <w:rPr>
        <w:rFonts w:ascii="Calibri" w:eastAsia="Times New Roman" w:hAnsi="Calibri"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A980E73"/>
    <w:multiLevelType w:val="hybridMultilevel"/>
    <w:tmpl w:val="EDF221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DA94DD5"/>
    <w:multiLevelType w:val="hybridMultilevel"/>
    <w:tmpl w:val="361ACF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7D340341"/>
    <w:multiLevelType w:val="hybridMultilevel"/>
    <w:tmpl w:val="E3B2A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3"/>
  </w:num>
  <w:num w:numId="4">
    <w:abstractNumId w:val="5"/>
  </w:num>
  <w:num w:numId="5">
    <w:abstractNumId w:val="8"/>
  </w:num>
  <w:num w:numId="6">
    <w:abstractNumId w:val="24"/>
  </w:num>
  <w:num w:numId="7">
    <w:abstractNumId w:val="16"/>
  </w:num>
  <w:num w:numId="8">
    <w:abstractNumId w:val="22"/>
  </w:num>
  <w:num w:numId="9">
    <w:abstractNumId w:val="9"/>
  </w:num>
  <w:num w:numId="10">
    <w:abstractNumId w:val="13"/>
  </w:num>
  <w:num w:numId="11">
    <w:abstractNumId w:val="15"/>
  </w:num>
  <w:num w:numId="12">
    <w:abstractNumId w:val="14"/>
  </w:num>
  <w:num w:numId="13">
    <w:abstractNumId w:val="18"/>
  </w:num>
  <w:num w:numId="14">
    <w:abstractNumId w:val="20"/>
  </w:num>
  <w:num w:numId="15">
    <w:abstractNumId w:val="11"/>
  </w:num>
  <w:num w:numId="16">
    <w:abstractNumId w:val="21"/>
  </w:num>
  <w:num w:numId="17">
    <w:abstractNumId w:val="10"/>
  </w:num>
  <w:num w:numId="18">
    <w:abstractNumId w:val="12"/>
  </w:num>
  <w:num w:numId="19">
    <w:abstractNumId w:val="7"/>
  </w:num>
  <w:num w:numId="20">
    <w:abstractNumId w:val="2"/>
  </w:num>
  <w:num w:numId="21">
    <w:abstractNumId w:val="25"/>
  </w:num>
  <w:num w:numId="22">
    <w:abstractNumId w:val="3"/>
  </w:num>
  <w:num w:numId="23">
    <w:abstractNumId w:val="4"/>
  </w:num>
  <w:num w:numId="24">
    <w:abstractNumId w:val="6"/>
  </w:num>
  <w:num w:numId="25">
    <w:abstractNumId w:val="19"/>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2E31"/>
    <w:rsid w:val="00003CC1"/>
    <w:rsid w:val="000121C3"/>
    <w:rsid w:val="00014716"/>
    <w:rsid w:val="00015B90"/>
    <w:rsid w:val="0001607A"/>
    <w:rsid w:val="00026BDA"/>
    <w:rsid w:val="00053325"/>
    <w:rsid w:val="00060387"/>
    <w:rsid w:val="000742C0"/>
    <w:rsid w:val="000832F2"/>
    <w:rsid w:val="000A7A32"/>
    <w:rsid w:val="000B5C8C"/>
    <w:rsid w:val="000C59E2"/>
    <w:rsid w:val="000C7B2D"/>
    <w:rsid w:val="000E600C"/>
    <w:rsid w:val="000F32C8"/>
    <w:rsid w:val="000F7B7E"/>
    <w:rsid w:val="001011FC"/>
    <w:rsid w:val="0010212C"/>
    <w:rsid w:val="00103EEA"/>
    <w:rsid w:val="00107CD7"/>
    <w:rsid w:val="00116B54"/>
    <w:rsid w:val="00136DB0"/>
    <w:rsid w:val="0013719E"/>
    <w:rsid w:val="0015324F"/>
    <w:rsid w:val="0015486D"/>
    <w:rsid w:val="001622F2"/>
    <w:rsid w:val="00162EFE"/>
    <w:rsid w:val="00170E10"/>
    <w:rsid w:val="00191109"/>
    <w:rsid w:val="001A0053"/>
    <w:rsid w:val="001B2465"/>
    <w:rsid w:val="001B3435"/>
    <w:rsid w:val="001B4341"/>
    <w:rsid w:val="001E43A9"/>
    <w:rsid w:val="001E4DFC"/>
    <w:rsid w:val="001F6D2D"/>
    <w:rsid w:val="00200E62"/>
    <w:rsid w:val="00212F93"/>
    <w:rsid w:val="00213F09"/>
    <w:rsid w:val="00215F47"/>
    <w:rsid w:val="002162AB"/>
    <w:rsid w:val="002324BC"/>
    <w:rsid w:val="002405CF"/>
    <w:rsid w:val="00240B97"/>
    <w:rsid w:val="0024553E"/>
    <w:rsid w:val="0025382D"/>
    <w:rsid w:val="00263BA6"/>
    <w:rsid w:val="0027264D"/>
    <w:rsid w:val="002737B1"/>
    <w:rsid w:val="00293E43"/>
    <w:rsid w:val="002A742A"/>
    <w:rsid w:val="002B5F43"/>
    <w:rsid w:val="002D34AA"/>
    <w:rsid w:val="002E1273"/>
    <w:rsid w:val="002F2CEB"/>
    <w:rsid w:val="00301084"/>
    <w:rsid w:val="00311407"/>
    <w:rsid w:val="00313707"/>
    <w:rsid w:val="003149C1"/>
    <w:rsid w:val="0032270B"/>
    <w:rsid w:val="0033074E"/>
    <w:rsid w:val="00337E7C"/>
    <w:rsid w:val="00341040"/>
    <w:rsid w:val="00353CBB"/>
    <w:rsid w:val="0037192D"/>
    <w:rsid w:val="00376A6D"/>
    <w:rsid w:val="00380B98"/>
    <w:rsid w:val="00395E36"/>
    <w:rsid w:val="00396023"/>
    <w:rsid w:val="003A38B7"/>
    <w:rsid w:val="003B68B7"/>
    <w:rsid w:val="003C204E"/>
    <w:rsid w:val="003C25D3"/>
    <w:rsid w:val="003C45AD"/>
    <w:rsid w:val="003C4BB5"/>
    <w:rsid w:val="003D2D4D"/>
    <w:rsid w:val="003D3CD4"/>
    <w:rsid w:val="003D6A3E"/>
    <w:rsid w:val="003E14AB"/>
    <w:rsid w:val="003E1BF8"/>
    <w:rsid w:val="003E4CC0"/>
    <w:rsid w:val="003F1D87"/>
    <w:rsid w:val="003F3D8F"/>
    <w:rsid w:val="004078A4"/>
    <w:rsid w:val="00410409"/>
    <w:rsid w:val="00412CED"/>
    <w:rsid w:val="00416751"/>
    <w:rsid w:val="004213C3"/>
    <w:rsid w:val="0042495B"/>
    <w:rsid w:val="00427139"/>
    <w:rsid w:val="00431A1C"/>
    <w:rsid w:val="004358E9"/>
    <w:rsid w:val="004537B3"/>
    <w:rsid w:val="00467D81"/>
    <w:rsid w:val="0048050C"/>
    <w:rsid w:val="00484192"/>
    <w:rsid w:val="00487DD5"/>
    <w:rsid w:val="004A2C33"/>
    <w:rsid w:val="004A2E02"/>
    <w:rsid w:val="004A3C9D"/>
    <w:rsid w:val="004B7C43"/>
    <w:rsid w:val="004C2B20"/>
    <w:rsid w:val="004C637C"/>
    <w:rsid w:val="004D2F1C"/>
    <w:rsid w:val="004E28AD"/>
    <w:rsid w:val="004E4BC7"/>
    <w:rsid w:val="004F0F49"/>
    <w:rsid w:val="004F1039"/>
    <w:rsid w:val="004F1D05"/>
    <w:rsid w:val="004F2569"/>
    <w:rsid w:val="005040A8"/>
    <w:rsid w:val="00505B5D"/>
    <w:rsid w:val="005067CA"/>
    <w:rsid w:val="0052443C"/>
    <w:rsid w:val="00526937"/>
    <w:rsid w:val="0052775E"/>
    <w:rsid w:val="005416F0"/>
    <w:rsid w:val="00542514"/>
    <w:rsid w:val="00545B00"/>
    <w:rsid w:val="00545D19"/>
    <w:rsid w:val="00546AED"/>
    <w:rsid w:val="005621E4"/>
    <w:rsid w:val="00563041"/>
    <w:rsid w:val="005643AE"/>
    <w:rsid w:val="00584864"/>
    <w:rsid w:val="00586F56"/>
    <w:rsid w:val="005878FE"/>
    <w:rsid w:val="00590902"/>
    <w:rsid w:val="00596FD7"/>
    <w:rsid w:val="005A3625"/>
    <w:rsid w:val="005A5732"/>
    <w:rsid w:val="005A6EEC"/>
    <w:rsid w:val="005B4738"/>
    <w:rsid w:val="005B6AAD"/>
    <w:rsid w:val="005C212D"/>
    <w:rsid w:val="005C3CB0"/>
    <w:rsid w:val="005C5D40"/>
    <w:rsid w:val="005E04D1"/>
    <w:rsid w:val="005E4CCB"/>
    <w:rsid w:val="005F0232"/>
    <w:rsid w:val="005F3214"/>
    <w:rsid w:val="00612231"/>
    <w:rsid w:val="00625ECD"/>
    <w:rsid w:val="00626BBA"/>
    <w:rsid w:val="00635EB1"/>
    <w:rsid w:val="006473BB"/>
    <w:rsid w:val="00650E35"/>
    <w:rsid w:val="00664633"/>
    <w:rsid w:val="0066495D"/>
    <w:rsid w:val="006736F4"/>
    <w:rsid w:val="0068547B"/>
    <w:rsid w:val="00692320"/>
    <w:rsid w:val="00695EB6"/>
    <w:rsid w:val="0069763C"/>
    <w:rsid w:val="00697749"/>
    <w:rsid w:val="006A3770"/>
    <w:rsid w:val="006A4CE1"/>
    <w:rsid w:val="006A4D46"/>
    <w:rsid w:val="006A6024"/>
    <w:rsid w:val="006B433A"/>
    <w:rsid w:val="006B78EB"/>
    <w:rsid w:val="006C31FF"/>
    <w:rsid w:val="006C6B6C"/>
    <w:rsid w:val="006C704D"/>
    <w:rsid w:val="006C7AC2"/>
    <w:rsid w:val="006D4F2E"/>
    <w:rsid w:val="006F2AA4"/>
    <w:rsid w:val="0070315E"/>
    <w:rsid w:val="0070331D"/>
    <w:rsid w:val="00703D0F"/>
    <w:rsid w:val="007052B1"/>
    <w:rsid w:val="00711BF4"/>
    <w:rsid w:val="00723E91"/>
    <w:rsid w:val="0072578D"/>
    <w:rsid w:val="00733599"/>
    <w:rsid w:val="00741B43"/>
    <w:rsid w:val="00745E0C"/>
    <w:rsid w:val="00754188"/>
    <w:rsid w:val="00756537"/>
    <w:rsid w:val="00766ED0"/>
    <w:rsid w:val="00771080"/>
    <w:rsid w:val="00795591"/>
    <w:rsid w:val="007A0EBC"/>
    <w:rsid w:val="007B0221"/>
    <w:rsid w:val="007B252A"/>
    <w:rsid w:val="007B27F1"/>
    <w:rsid w:val="007B4ABB"/>
    <w:rsid w:val="007B6904"/>
    <w:rsid w:val="007C3C44"/>
    <w:rsid w:val="007C3D9F"/>
    <w:rsid w:val="007C3ED7"/>
    <w:rsid w:val="007D0355"/>
    <w:rsid w:val="007E052B"/>
    <w:rsid w:val="007E2AFE"/>
    <w:rsid w:val="007F6055"/>
    <w:rsid w:val="00800AD8"/>
    <w:rsid w:val="00810E1A"/>
    <w:rsid w:val="00816782"/>
    <w:rsid w:val="0082141D"/>
    <w:rsid w:val="008264F8"/>
    <w:rsid w:val="00827F24"/>
    <w:rsid w:val="00855DA8"/>
    <w:rsid w:val="008647DD"/>
    <w:rsid w:val="00872489"/>
    <w:rsid w:val="00886399"/>
    <w:rsid w:val="00886B8C"/>
    <w:rsid w:val="00890A04"/>
    <w:rsid w:val="00891E03"/>
    <w:rsid w:val="008974CA"/>
    <w:rsid w:val="008C6C8B"/>
    <w:rsid w:val="008D0504"/>
    <w:rsid w:val="008E1F7F"/>
    <w:rsid w:val="008F00E8"/>
    <w:rsid w:val="008F745B"/>
    <w:rsid w:val="009139E0"/>
    <w:rsid w:val="00915E53"/>
    <w:rsid w:val="00922961"/>
    <w:rsid w:val="0093134C"/>
    <w:rsid w:val="00933EED"/>
    <w:rsid w:val="009347CD"/>
    <w:rsid w:val="009361D6"/>
    <w:rsid w:val="00940CDE"/>
    <w:rsid w:val="00955CEB"/>
    <w:rsid w:val="00962C46"/>
    <w:rsid w:val="009636FA"/>
    <w:rsid w:val="0097742A"/>
    <w:rsid w:val="00980EED"/>
    <w:rsid w:val="009817AF"/>
    <w:rsid w:val="0098499B"/>
    <w:rsid w:val="00991670"/>
    <w:rsid w:val="00993DF3"/>
    <w:rsid w:val="009977D7"/>
    <w:rsid w:val="009A0E17"/>
    <w:rsid w:val="009A31B6"/>
    <w:rsid w:val="009A41ED"/>
    <w:rsid w:val="009B02D0"/>
    <w:rsid w:val="009B6C8C"/>
    <w:rsid w:val="009C0FCA"/>
    <w:rsid w:val="009C3963"/>
    <w:rsid w:val="009D323C"/>
    <w:rsid w:val="009D4AEF"/>
    <w:rsid w:val="00A0754B"/>
    <w:rsid w:val="00A145C1"/>
    <w:rsid w:val="00A227ED"/>
    <w:rsid w:val="00A35E2D"/>
    <w:rsid w:val="00A375B6"/>
    <w:rsid w:val="00A41D92"/>
    <w:rsid w:val="00A52299"/>
    <w:rsid w:val="00A74B8A"/>
    <w:rsid w:val="00A84B1F"/>
    <w:rsid w:val="00A85F61"/>
    <w:rsid w:val="00A86DB3"/>
    <w:rsid w:val="00AA0F5E"/>
    <w:rsid w:val="00AA25DC"/>
    <w:rsid w:val="00AB32B6"/>
    <w:rsid w:val="00AC7025"/>
    <w:rsid w:val="00AD0697"/>
    <w:rsid w:val="00AD196F"/>
    <w:rsid w:val="00AD3CCE"/>
    <w:rsid w:val="00AE6316"/>
    <w:rsid w:val="00AF34DA"/>
    <w:rsid w:val="00B00DAB"/>
    <w:rsid w:val="00B05CCC"/>
    <w:rsid w:val="00B06F0B"/>
    <w:rsid w:val="00B10413"/>
    <w:rsid w:val="00B21043"/>
    <w:rsid w:val="00B302FF"/>
    <w:rsid w:val="00B42EA0"/>
    <w:rsid w:val="00B44CAC"/>
    <w:rsid w:val="00B46208"/>
    <w:rsid w:val="00B54347"/>
    <w:rsid w:val="00B573D6"/>
    <w:rsid w:val="00B64A01"/>
    <w:rsid w:val="00B663BB"/>
    <w:rsid w:val="00B73E65"/>
    <w:rsid w:val="00B75199"/>
    <w:rsid w:val="00B76452"/>
    <w:rsid w:val="00B81455"/>
    <w:rsid w:val="00B85465"/>
    <w:rsid w:val="00B879B6"/>
    <w:rsid w:val="00B90ACA"/>
    <w:rsid w:val="00B942B7"/>
    <w:rsid w:val="00B9517D"/>
    <w:rsid w:val="00B9627F"/>
    <w:rsid w:val="00BA2415"/>
    <w:rsid w:val="00BA4F95"/>
    <w:rsid w:val="00BA6635"/>
    <w:rsid w:val="00BB33F9"/>
    <w:rsid w:val="00BB7702"/>
    <w:rsid w:val="00BC3CE6"/>
    <w:rsid w:val="00BD136A"/>
    <w:rsid w:val="00BE5420"/>
    <w:rsid w:val="00BE5E41"/>
    <w:rsid w:val="00C024D4"/>
    <w:rsid w:val="00C079F6"/>
    <w:rsid w:val="00C1696F"/>
    <w:rsid w:val="00C2251C"/>
    <w:rsid w:val="00C24EDC"/>
    <w:rsid w:val="00C25048"/>
    <w:rsid w:val="00C25A76"/>
    <w:rsid w:val="00C2685E"/>
    <w:rsid w:val="00C278CF"/>
    <w:rsid w:val="00C31EB3"/>
    <w:rsid w:val="00C32206"/>
    <w:rsid w:val="00C33928"/>
    <w:rsid w:val="00C422C8"/>
    <w:rsid w:val="00C45C67"/>
    <w:rsid w:val="00C523FF"/>
    <w:rsid w:val="00C71C3C"/>
    <w:rsid w:val="00C73F03"/>
    <w:rsid w:val="00C76233"/>
    <w:rsid w:val="00CA593D"/>
    <w:rsid w:val="00CA723B"/>
    <w:rsid w:val="00CB2754"/>
    <w:rsid w:val="00CC35E7"/>
    <w:rsid w:val="00CD5ADE"/>
    <w:rsid w:val="00CD7121"/>
    <w:rsid w:val="00CE64EA"/>
    <w:rsid w:val="00CF3029"/>
    <w:rsid w:val="00CF312A"/>
    <w:rsid w:val="00CF66B8"/>
    <w:rsid w:val="00D0282D"/>
    <w:rsid w:val="00D11DED"/>
    <w:rsid w:val="00D17529"/>
    <w:rsid w:val="00D21780"/>
    <w:rsid w:val="00D23346"/>
    <w:rsid w:val="00D243B8"/>
    <w:rsid w:val="00D27473"/>
    <w:rsid w:val="00D34794"/>
    <w:rsid w:val="00D42A52"/>
    <w:rsid w:val="00D4502D"/>
    <w:rsid w:val="00D530CE"/>
    <w:rsid w:val="00D53267"/>
    <w:rsid w:val="00D53E3C"/>
    <w:rsid w:val="00D77950"/>
    <w:rsid w:val="00D84B95"/>
    <w:rsid w:val="00DB0D10"/>
    <w:rsid w:val="00DC3762"/>
    <w:rsid w:val="00DD4477"/>
    <w:rsid w:val="00DD616A"/>
    <w:rsid w:val="00DE0465"/>
    <w:rsid w:val="00DE31D5"/>
    <w:rsid w:val="00DF488F"/>
    <w:rsid w:val="00DF5D1E"/>
    <w:rsid w:val="00E015AA"/>
    <w:rsid w:val="00E049ED"/>
    <w:rsid w:val="00E34E6D"/>
    <w:rsid w:val="00E37CD4"/>
    <w:rsid w:val="00E37DC7"/>
    <w:rsid w:val="00E47FA9"/>
    <w:rsid w:val="00E57848"/>
    <w:rsid w:val="00E600BC"/>
    <w:rsid w:val="00E637E9"/>
    <w:rsid w:val="00E64CE2"/>
    <w:rsid w:val="00E82908"/>
    <w:rsid w:val="00E97C2C"/>
    <w:rsid w:val="00EC7C7C"/>
    <w:rsid w:val="00ED21C3"/>
    <w:rsid w:val="00ED2D87"/>
    <w:rsid w:val="00ED388C"/>
    <w:rsid w:val="00ED3FCD"/>
    <w:rsid w:val="00EE6CA8"/>
    <w:rsid w:val="00EF02B0"/>
    <w:rsid w:val="00EF13A4"/>
    <w:rsid w:val="00EF7A55"/>
    <w:rsid w:val="00F01208"/>
    <w:rsid w:val="00F01655"/>
    <w:rsid w:val="00F01B61"/>
    <w:rsid w:val="00F149FD"/>
    <w:rsid w:val="00F15A68"/>
    <w:rsid w:val="00F24D5E"/>
    <w:rsid w:val="00F4262F"/>
    <w:rsid w:val="00F470DE"/>
    <w:rsid w:val="00F50473"/>
    <w:rsid w:val="00F53719"/>
    <w:rsid w:val="00F56BD3"/>
    <w:rsid w:val="00F57291"/>
    <w:rsid w:val="00F66CB0"/>
    <w:rsid w:val="00F76C89"/>
    <w:rsid w:val="00F84891"/>
    <w:rsid w:val="00FA29B8"/>
    <w:rsid w:val="00FA53FD"/>
    <w:rsid w:val="00FB1AC2"/>
    <w:rsid w:val="00FB244C"/>
    <w:rsid w:val="00FB3084"/>
    <w:rsid w:val="00FB7466"/>
    <w:rsid w:val="00FC2C9E"/>
    <w:rsid w:val="00FC7CBC"/>
    <w:rsid w:val="00FD3D92"/>
    <w:rsid w:val="00FD7FAA"/>
    <w:rsid w:val="00FE5BAB"/>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14:docId w14:val="17D29548"/>
  <w15:docId w15:val="{8C25CEA3-275E-4768-8D17-AE46FB677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13719E"/>
    <w:rPr>
      <w:sz w:val="16"/>
      <w:szCs w:val="16"/>
    </w:rPr>
  </w:style>
  <w:style w:type="paragraph" w:styleId="CommentText">
    <w:name w:val="annotation text"/>
    <w:basedOn w:val="Normal"/>
    <w:link w:val="CommentTextChar"/>
    <w:uiPriority w:val="99"/>
    <w:semiHidden/>
    <w:unhideWhenUsed/>
    <w:rsid w:val="0013719E"/>
    <w:rPr>
      <w:sz w:val="20"/>
    </w:rPr>
  </w:style>
  <w:style w:type="character" w:customStyle="1" w:styleId="CommentTextChar">
    <w:name w:val="Comment Text Char"/>
    <w:basedOn w:val="DefaultParagraphFont"/>
    <w:link w:val="CommentText"/>
    <w:uiPriority w:val="99"/>
    <w:semiHidden/>
    <w:rsid w:val="0013719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3719E"/>
    <w:rPr>
      <w:b/>
      <w:bCs/>
    </w:rPr>
  </w:style>
  <w:style w:type="character" w:customStyle="1" w:styleId="CommentSubjectChar">
    <w:name w:val="Comment Subject Char"/>
    <w:basedOn w:val="CommentTextChar"/>
    <w:link w:val="CommentSubject"/>
    <w:uiPriority w:val="99"/>
    <w:semiHidden/>
    <w:rsid w:val="0013719E"/>
    <w:rPr>
      <w:rFonts w:ascii="Calibri" w:eastAsia="Times New Roman" w:hAnsi="Calibri" w:cs="Times New Roman"/>
      <w:b/>
      <w:bCs/>
      <w:sz w:val="20"/>
      <w:szCs w:val="20"/>
    </w:rPr>
  </w:style>
  <w:style w:type="character" w:styleId="UnresolvedMention">
    <w:name w:val="Unresolved Mention"/>
    <w:basedOn w:val="DefaultParagraphFont"/>
    <w:uiPriority w:val="99"/>
    <w:semiHidden/>
    <w:unhideWhenUsed/>
    <w:rsid w:val="00526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o.crequestteam@act.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o.crequestteam@act.gov.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crequestteam@act.gov.au" TargetMode="External"/><Relationship Id="rId5" Type="http://schemas.openxmlformats.org/officeDocument/2006/relationships/numbering" Target="numbering.xml"/><Relationship Id="rId15" Type="http://schemas.openxmlformats.org/officeDocument/2006/relationships/hyperlink" Target="mailto:pathology.poc@act.gov.a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thology.poc@act.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CHS20/275</Decision_x0020_Number>
    <Description0 xmlns="690b2128-8961-48af-a473-22c34a9accba">This procedure is to ensure POCT equipment is managed and maintained in a safe condition to minimise risk and is performed in compliance with accreditation requirements applying to CHS in general and ACT Pathology in particular.</Description0>
    <Display_x0020_on_x0020_Internet xmlns="690b2128-8961-48af-a473-22c34a9accba">true</Display_x0020_on_x0020_Internet>
    <Review_x0020_Date xmlns="690b2128-8961-48af-a473-22c34a9accba">2024-10-31T13:00:00+00:00</Review_x0020_Date>
    <Approval_x0020_Name_x007c_Committee xmlns="690b2128-8961-48af-a473-22c34a9accba">CHS Policy Committee</Approval_x0020_Name_x007c_Committee>
    <Risk_x0020_Rating xmlns="690b2128-8961-48af-a473-22c34a9accba">Medium</Risk_x0020_Rating>
    <Related_x0020_Documents xmlns="690b2128-8961-48af-a473-22c34a9accba" xsi:nil="true"/>
    <Replaces_x003a_ xmlns="690b2128-8961-48af-a473-22c34a9accba">CHHS15/128 Pathology Point-of-Care Testing (POCT) Procedure</Replaces_x003a_>
    <Progress xmlns="690b2128-8961-48af-a473-22c34a9accba" xsi:nil="true"/>
    <TaxCatchAll xmlns="c0239a80-7f07-4ed7-82c3-24ad7d76ada5" xsi:nil="true"/>
    <Key_x0020_Words xmlns="690b2128-8961-48af-a473-22c34a9accba">Pathology, Point of Care, Testing, Tests, Meter, Analyser, Reader, POCT, POC</Key_x0020_Words>
    <Type_x0020_of_x0020_Document xmlns="690b2128-8961-48af-a473-22c34a9accba">Procedure</Type_x0020_of_x0020_Document>
    <Version_x0020_Number xmlns="690b2128-8961-48af-a473-22c34a9accba">1</Version_x0020_Number>
    <Approval_x0020_Date xmlns="690b2128-8961-48af-a473-22c34a9accba">2020-10-20T13:00:00+00:00</Approval_x0020_Date>
    <Notes0 xmlns="690b2128-8961-48af-a473-22c34a9accba" xsi:nil="true"/>
    <New_x0020_Applies_x0020_To xmlns="690b2128-8961-48af-a473-22c34a9accba">Canberra Health Services</New_x0020_Applies_x0020_To>
    <New_x0020_Owner xmlns="690b2128-8961-48af-a473-22c34a9accba">Pathology</New_x0020_Owner>
    <Status xmlns="690b2128-8961-48af-a473-22c34a9accba">Approved</Statu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D26FC8-8D25-40DB-84D3-0DC6546A703C}"/>
</file>

<file path=customXml/itemProps2.xml><?xml version="1.0" encoding="utf-8"?>
<ds:datastoreItem xmlns:ds="http://schemas.openxmlformats.org/officeDocument/2006/customXml" ds:itemID="{297F58B0-E6BF-4237-9984-6DF2E01C04FA}">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dcmitype/"/>
    <ds:schemaRef ds:uri="http://purl.org/dc/terms/"/>
    <ds:schemaRef ds:uri="http://schemas.microsoft.com/office/infopath/2007/PartnerControls"/>
    <ds:schemaRef ds:uri="0c8e588b-9c83-49d3-a6c8-a54de8f95e6a"/>
    <ds:schemaRef ds:uri="38353f82-a9b7-46dc-b9a0-4477ddce7c7c"/>
    <ds:schemaRef ds:uri="http://www.w3.org/XML/1998/namespace"/>
  </ds:schemaRefs>
</ds:datastoreItem>
</file>

<file path=customXml/itemProps3.xml><?xml version="1.0" encoding="utf-8"?>
<ds:datastoreItem xmlns:ds="http://schemas.openxmlformats.org/officeDocument/2006/customXml" ds:itemID="{7256AEBB-D1E6-4FA8-A707-FF86A0935F98}">
  <ds:schemaRefs>
    <ds:schemaRef ds:uri="http://schemas.openxmlformats.org/officeDocument/2006/bibliography"/>
  </ds:schemaRefs>
</ds:datastoreItem>
</file>

<file path=customXml/itemProps4.xml><?xml version="1.0" encoding="utf-8"?>
<ds:datastoreItem xmlns:ds="http://schemas.openxmlformats.org/officeDocument/2006/customXml" ds:itemID="{0DA4D85D-37FD-4A82-B786-2D707BCAE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10</Pages>
  <Words>2684</Words>
  <Characters>15302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Pathology Point-of-Care Testing (POCT) Procedure</vt:lpstr>
    </vt:vector>
  </TitlesOfParts>
  <Company>ACT Government</Company>
  <LinksUpToDate>false</LinksUpToDate>
  <CharactersWithSpaces>17951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Pathology Point-of-Care Testing (POCT) Procedure</dc:title>
  <dc:subject>23;#</dc:subject>
  <dc:creator>Kerryn Hunter</dc:creator>
  <cp:lastModifiedBy>Hunter, Kerryn (Health)</cp:lastModifiedBy>
  <cp:revision>11</cp:revision>
  <cp:lastPrinted>2020-10-16T05:47:00Z</cp:lastPrinted>
  <dcterms:created xsi:type="dcterms:W3CDTF">2020-10-02T01:18:00Z</dcterms:created>
  <dcterms:modified xsi:type="dcterms:W3CDTF">2020-10-22T04:26:00Z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9" name="Manager Contact">
    <vt:lpwstr/>
  </property>
</Properties>
</file>