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D560A" w14:textId="77777777" w:rsidR="00845D77" w:rsidRPr="00246AAF" w:rsidRDefault="00845D77" w:rsidP="00845D77">
      <w:pPr>
        <w:rPr>
          <w:rFonts w:cs="Arial"/>
          <w:b/>
          <w:sz w:val="44"/>
          <w:szCs w:val="40"/>
        </w:rPr>
      </w:pPr>
      <w:bookmarkStart w:id="0" w:name="_Toc93317510"/>
      <w:r w:rsidRPr="00246AAF">
        <w:rPr>
          <w:rFonts w:cs="Arial"/>
          <w:b/>
          <w:sz w:val="44"/>
          <w:szCs w:val="40"/>
        </w:rPr>
        <w:t>Canberra Health Services</w:t>
      </w:r>
    </w:p>
    <w:p w14:paraId="740A9C7D" w14:textId="77777777" w:rsidR="00845D77" w:rsidRPr="00246AAF" w:rsidRDefault="00845D77" w:rsidP="00845D77">
      <w:pPr>
        <w:rPr>
          <w:rFonts w:cs="Arial"/>
          <w:b/>
          <w:sz w:val="44"/>
          <w:szCs w:val="40"/>
        </w:rPr>
      </w:pPr>
      <w:r w:rsidRPr="00246AAF">
        <w:rPr>
          <w:rFonts w:cs="Arial"/>
          <w:b/>
          <w:sz w:val="44"/>
          <w:szCs w:val="40"/>
        </w:rPr>
        <w:t xml:space="preserve">Clinical Guideline </w:t>
      </w:r>
    </w:p>
    <w:p w14:paraId="562265F7" w14:textId="77777777" w:rsidR="00845D77" w:rsidRPr="00246AAF" w:rsidRDefault="00845D77" w:rsidP="00845D77">
      <w:pPr>
        <w:rPr>
          <w:rFonts w:cs="Arial"/>
          <w:b/>
          <w:sz w:val="36"/>
          <w:szCs w:val="36"/>
        </w:rPr>
      </w:pPr>
      <w:r>
        <w:rPr>
          <w:rFonts w:cs="Arial"/>
          <w:b/>
          <w:sz w:val="36"/>
          <w:szCs w:val="36"/>
        </w:rPr>
        <w:t xml:space="preserve">Obstetric </w:t>
      </w:r>
      <w:r w:rsidRPr="00246AAF">
        <w:rPr>
          <w:rFonts w:cs="Arial"/>
          <w:b/>
          <w:sz w:val="36"/>
          <w:szCs w:val="36"/>
        </w:rPr>
        <w:t xml:space="preserve">Cholestasis </w:t>
      </w:r>
    </w:p>
    <w:tbl>
      <w:tblPr>
        <w:tblpPr w:leftFromText="180" w:rightFromText="180" w:vertAnchor="text" w:horzAnchor="margin" w:tblpY="181"/>
        <w:tblW w:w="9158" w:type="dxa"/>
        <w:tblLook w:val="0000" w:firstRow="0" w:lastRow="0" w:firstColumn="0" w:lastColumn="0" w:noHBand="0" w:noVBand="0"/>
      </w:tblPr>
      <w:tblGrid>
        <w:gridCol w:w="9158"/>
      </w:tblGrid>
      <w:tr w:rsidR="00845D77" w:rsidRPr="00CD1C0E" w14:paraId="426F966B" w14:textId="77777777" w:rsidTr="0045575B">
        <w:trPr>
          <w:cantSplit/>
          <w:trHeight w:val="285"/>
        </w:trPr>
        <w:tc>
          <w:tcPr>
            <w:tcW w:w="9158" w:type="dxa"/>
            <w:shd w:val="clear" w:color="auto" w:fill="D9D9D9" w:themeFill="background1" w:themeFillShade="D9"/>
          </w:tcPr>
          <w:p w14:paraId="00AE86A2" w14:textId="77777777" w:rsidR="00845D77" w:rsidRPr="00CD1C0E" w:rsidRDefault="00845D77" w:rsidP="0045575B">
            <w:pPr>
              <w:pStyle w:val="Heading1"/>
            </w:pPr>
            <w:bookmarkStart w:id="1" w:name="_Toc389473273"/>
            <w:bookmarkStart w:id="2" w:name="_Toc393203330"/>
            <w:bookmarkStart w:id="3" w:name="Contents"/>
            <w:bookmarkStart w:id="4" w:name="_Toc93317496"/>
            <w:r w:rsidRPr="00CD1C0E">
              <w:t>Contents</w:t>
            </w:r>
            <w:bookmarkEnd w:id="1"/>
            <w:bookmarkEnd w:id="2"/>
            <w:bookmarkEnd w:id="3"/>
            <w:bookmarkEnd w:id="4"/>
          </w:p>
        </w:tc>
      </w:tr>
    </w:tbl>
    <w:p w14:paraId="4DEA6F19" w14:textId="77777777" w:rsidR="00845D77" w:rsidRDefault="00845D77" w:rsidP="00845D77"/>
    <w:p w14:paraId="35B4EA6C" w14:textId="77777777" w:rsidR="00845D77" w:rsidRDefault="00845D77" w:rsidP="00845D77">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\h \z \t "Heading 1,1,Heading 2,2" </w:instrText>
      </w:r>
      <w:r>
        <w:rPr>
          <w:rFonts w:cs="Arial"/>
          <w:b/>
          <w:sz w:val="36"/>
          <w:szCs w:val="36"/>
        </w:rPr>
        <w:fldChar w:fldCharType="separate"/>
      </w:r>
      <w:hyperlink w:anchor="_Toc93317496" w:history="1">
        <w:r w:rsidRPr="007C2D82">
          <w:rPr>
            <w:rStyle w:val="Hyperlink"/>
            <w:noProof/>
          </w:rPr>
          <w:t>Contents</w:t>
        </w:r>
        <w:r>
          <w:rPr>
            <w:noProof/>
            <w:webHidden/>
          </w:rPr>
          <w:tab/>
        </w:r>
        <w:r>
          <w:rPr>
            <w:noProof/>
            <w:webHidden/>
          </w:rPr>
          <w:fldChar w:fldCharType="begin"/>
        </w:r>
        <w:r>
          <w:rPr>
            <w:noProof/>
            <w:webHidden/>
          </w:rPr>
          <w:instrText xml:space="preserve"> PAGEREF _Toc93317496 \h </w:instrText>
        </w:r>
        <w:r>
          <w:rPr>
            <w:noProof/>
            <w:webHidden/>
          </w:rPr>
        </w:r>
        <w:r>
          <w:rPr>
            <w:noProof/>
            <w:webHidden/>
          </w:rPr>
          <w:fldChar w:fldCharType="separate"/>
        </w:r>
        <w:r>
          <w:rPr>
            <w:noProof/>
            <w:webHidden/>
          </w:rPr>
          <w:t>1</w:t>
        </w:r>
        <w:r>
          <w:rPr>
            <w:noProof/>
            <w:webHidden/>
          </w:rPr>
          <w:fldChar w:fldCharType="end"/>
        </w:r>
      </w:hyperlink>
    </w:p>
    <w:p w14:paraId="789210FD" w14:textId="77777777" w:rsidR="00845D77" w:rsidRDefault="00845D77" w:rsidP="00845D77">
      <w:pPr>
        <w:pStyle w:val="TOC1"/>
        <w:tabs>
          <w:tab w:val="right" w:leader="dot" w:pos="9060"/>
        </w:tabs>
        <w:rPr>
          <w:rFonts w:eastAsiaTheme="minorEastAsia" w:cstheme="minorBidi"/>
          <w:noProof/>
          <w:sz w:val="22"/>
          <w:szCs w:val="22"/>
          <w:lang w:eastAsia="en-AU"/>
        </w:rPr>
      </w:pPr>
      <w:hyperlink w:anchor="_Toc93317497" w:history="1">
        <w:r w:rsidRPr="007C2D82">
          <w:rPr>
            <w:rStyle w:val="Hyperlink"/>
            <w:noProof/>
          </w:rPr>
          <w:t>Guideline Statement</w:t>
        </w:r>
        <w:r>
          <w:rPr>
            <w:noProof/>
            <w:webHidden/>
          </w:rPr>
          <w:tab/>
        </w:r>
        <w:r>
          <w:rPr>
            <w:noProof/>
            <w:webHidden/>
          </w:rPr>
          <w:fldChar w:fldCharType="begin"/>
        </w:r>
        <w:r>
          <w:rPr>
            <w:noProof/>
            <w:webHidden/>
          </w:rPr>
          <w:instrText xml:space="preserve"> PAGEREF _Toc93317497 \h </w:instrText>
        </w:r>
        <w:r>
          <w:rPr>
            <w:noProof/>
            <w:webHidden/>
          </w:rPr>
        </w:r>
        <w:r>
          <w:rPr>
            <w:noProof/>
            <w:webHidden/>
          </w:rPr>
          <w:fldChar w:fldCharType="separate"/>
        </w:r>
        <w:r>
          <w:rPr>
            <w:noProof/>
            <w:webHidden/>
          </w:rPr>
          <w:t>2</w:t>
        </w:r>
        <w:r>
          <w:rPr>
            <w:noProof/>
            <w:webHidden/>
          </w:rPr>
          <w:fldChar w:fldCharType="end"/>
        </w:r>
      </w:hyperlink>
    </w:p>
    <w:p w14:paraId="16A2BF5C" w14:textId="77777777" w:rsidR="00845D77" w:rsidRDefault="00845D77" w:rsidP="00845D77">
      <w:pPr>
        <w:pStyle w:val="TOC1"/>
        <w:tabs>
          <w:tab w:val="right" w:leader="dot" w:pos="9060"/>
        </w:tabs>
        <w:rPr>
          <w:rFonts w:eastAsiaTheme="minorEastAsia" w:cstheme="minorBidi"/>
          <w:noProof/>
          <w:sz w:val="22"/>
          <w:szCs w:val="22"/>
          <w:lang w:eastAsia="en-AU"/>
        </w:rPr>
      </w:pPr>
      <w:hyperlink w:anchor="_Toc93317498" w:history="1">
        <w:r w:rsidRPr="007C2D82">
          <w:rPr>
            <w:rStyle w:val="Hyperlink"/>
            <w:noProof/>
          </w:rPr>
          <w:t>Scope</w:t>
        </w:r>
        <w:r>
          <w:rPr>
            <w:noProof/>
            <w:webHidden/>
          </w:rPr>
          <w:tab/>
        </w:r>
        <w:r>
          <w:rPr>
            <w:noProof/>
            <w:webHidden/>
          </w:rPr>
          <w:fldChar w:fldCharType="begin"/>
        </w:r>
        <w:r>
          <w:rPr>
            <w:noProof/>
            <w:webHidden/>
          </w:rPr>
          <w:instrText xml:space="preserve"> PAGEREF _Toc93317498 \h </w:instrText>
        </w:r>
        <w:r>
          <w:rPr>
            <w:noProof/>
            <w:webHidden/>
          </w:rPr>
        </w:r>
        <w:r>
          <w:rPr>
            <w:noProof/>
            <w:webHidden/>
          </w:rPr>
          <w:fldChar w:fldCharType="separate"/>
        </w:r>
        <w:r>
          <w:rPr>
            <w:noProof/>
            <w:webHidden/>
          </w:rPr>
          <w:t>3</w:t>
        </w:r>
        <w:r>
          <w:rPr>
            <w:noProof/>
            <w:webHidden/>
          </w:rPr>
          <w:fldChar w:fldCharType="end"/>
        </w:r>
      </w:hyperlink>
    </w:p>
    <w:p w14:paraId="7C93F33A" w14:textId="77777777" w:rsidR="00845D77" w:rsidRDefault="00845D77" w:rsidP="00845D77">
      <w:pPr>
        <w:pStyle w:val="TOC1"/>
        <w:tabs>
          <w:tab w:val="right" w:leader="dot" w:pos="9060"/>
        </w:tabs>
        <w:rPr>
          <w:rFonts w:eastAsiaTheme="minorEastAsia" w:cstheme="minorBidi"/>
          <w:noProof/>
          <w:sz w:val="22"/>
          <w:szCs w:val="22"/>
          <w:lang w:eastAsia="en-AU"/>
        </w:rPr>
      </w:pPr>
      <w:hyperlink w:anchor="_Toc93317499" w:history="1">
        <w:r w:rsidRPr="007C2D82">
          <w:rPr>
            <w:rStyle w:val="Hyperlink"/>
            <w:noProof/>
          </w:rPr>
          <w:t>Section 1 – Clinical Presentation</w:t>
        </w:r>
        <w:r>
          <w:rPr>
            <w:noProof/>
            <w:webHidden/>
          </w:rPr>
          <w:tab/>
        </w:r>
        <w:r>
          <w:rPr>
            <w:noProof/>
            <w:webHidden/>
          </w:rPr>
          <w:fldChar w:fldCharType="begin"/>
        </w:r>
        <w:r>
          <w:rPr>
            <w:noProof/>
            <w:webHidden/>
          </w:rPr>
          <w:instrText xml:space="preserve"> PAGEREF _Toc93317499 \h </w:instrText>
        </w:r>
        <w:r>
          <w:rPr>
            <w:noProof/>
            <w:webHidden/>
          </w:rPr>
        </w:r>
        <w:r>
          <w:rPr>
            <w:noProof/>
            <w:webHidden/>
          </w:rPr>
          <w:fldChar w:fldCharType="separate"/>
        </w:r>
        <w:r>
          <w:rPr>
            <w:noProof/>
            <w:webHidden/>
          </w:rPr>
          <w:t>3</w:t>
        </w:r>
        <w:r>
          <w:rPr>
            <w:noProof/>
            <w:webHidden/>
          </w:rPr>
          <w:fldChar w:fldCharType="end"/>
        </w:r>
      </w:hyperlink>
    </w:p>
    <w:p w14:paraId="52E6EADC" w14:textId="77777777" w:rsidR="00845D77" w:rsidRDefault="00845D77" w:rsidP="00845D77">
      <w:pPr>
        <w:pStyle w:val="TOC1"/>
        <w:tabs>
          <w:tab w:val="right" w:leader="dot" w:pos="9060"/>
        </w:tabs>
        <w:rPr>
          <w:rFonts w:eastAsiaTheme="minorEastAsia" w:cstheme="minorBidi"/>
          <w:noProof/>
          <w:sz w:val="22"/>
          <w:szCs w:val="22"/>
          <w:lang w:eastAsia="en-AU"/>
        </w:rPr>
      </w:pPr>
      <w:hyperlink w:anchor="_Toc93317500" w:history="1">
        <w:r w:rsidRPr="007C2D82">
          <w:rPr>
            <w:rStyle w:val="Hyperlink"/>
            <w:noProof/>
          </w:rPr>
          <w:t>Section 2 – Investigations</w:t>
        </w:r>
        <w:r>
          <w:rPr>
            <w:noProof/>
            <w:webHidden/>
          </w:rPr>
          <w:tab/>
        </w:r>
        <w:r>
          <w:rPr>
            <w:noProof/>
            <w:webHidden/>
          </w:rPr>
          <w:fldChar w:fldCharType="begin"/>
        </w:r>
        <w:r>
          <w:rPr>
            <w:noProof/>
            <w:webHidden/>
          </w:rPr>
          <w:instrText xml:space="preserve"> PAGEREF _Toc93317500 \h </w:instrText>
        </w:r>
        <w:r>
          <w:rPr>
            <w:noProof/>
            <w:webHidden/>
          </w:rPr>
        </w:r>
        <w:r>
          <w:rPr>
            <w:noProof/>
            <w:webHidden/>
          </w:rPr>
          <w:fldChar w:fldCharType="separate"/>
        </w:r>
        <w:r>
          <w:rPr>
            <w:noProof/>
            <w:webHidden/>
          </w:rPr>
          <w:t>3</w:t>
        </w:r>
        <w:r>
          <w:rPr>
            <w:noProof/>
            <w:webHidden/>
          </w:rPr>
          <w:fldChar w:fldCharType="end"/>
        </w:r>
      </w:hyperlink>
    </w:p>
    <w:p w14:paraId="7FCCDE3F" w14:textId="77777777" w:rsidR="00845D77" w:rsidRDefault="00845D77" w:rsidP="00845D77">
      <w:pPr>
        <w:pStyle w:val="TOC1"/>
        <w:tabs>
          <w:tab w:val="right" w:leader="dot" w:pos="9060"/>
        </w:tabs>
        <w:rPr>
          <w:rFonts w:eastAsiaTheme="minorEastAsia" w:cstheme="minorBidi"/>
          <w:noProof/>
          <w:sz w:val="22"/>
          <w:szCs w:val="22"/>
          <w:lang w:eastAsia="en-AU"/>
        </w:rPr>
      </w:pPr>
      <w:hyperlink w:anchor="_Toc93317501" w:history="1">
        <w:r w:rsidRPr="007C2D82">
          <w:rPr>
            <w:rStyle w:val="Hyperlink"/>
            <w:noProof/>
          </w:rPr>
          <w:t>Section 3 – Antenatal Management</w:t>
        </w:r>
        <w:r>
          <w:rPr>
            <w:noProof/>
            <w:webHidden/>
          </w:rPr>
          <w:tab/>
        </w:r>
        <w:r>
          <w:rPr>
            <w:noProof/>
            <w:webHidden/>
          </w:rPr>
          <w:fldChar w:fldCharType="begin"/>
        </w:r>
        <w:r>
          <w:rPr>
            <w:noProof/>
            <w:webHidden/>
          </w:rPr>
          <w:instrText xml:space="preserve"> PAGEREF _Toc93317501 \h </w:instrText>
        </w:r>
        <w:r>
          <w:rPr>
            <w:noProof/>
            <w:webHidden/>
          </w:rPr>
        </w:r>
        <w:r>
          <w:rPr>
            <w:noProof/>
            <w:webHidden/>
          </w:rPr>
          <w:fldChar w:fldCharType="separate"/>
        </w:r>
        <w:r>
          <w:rPr>
            <w:noProof/>
            <w:webHidden/>
          </w:rPr>
          <w:t>4</w:t>
        </w:r>
        <w:r>
          <w:rPr>
            <w:noProof/>
            <w:webHidden/>
          </w:rPr>
          <w:fldChar w:fldCharType="end"/>
        </w:r>
      </w:hyperlink>
    </w:p>
    <w:p w14:paraId="71771F67" w14:textId="77777777" w:rsidR="00845D77" w:rsidRDefault="00845D77" w:rsidP="00845D77">
      <w:pPr>
        <w:pStyle w:val="TOC1"/>
        <w:tabs>
          <w:tab w:val="right" w:leader="dot" w:pos="9060"/>
        </w:tabs>
        <w:rPr>
          <w:rFonts w:eastAsiaTheme="minorEastAsia" w:cstheme="minorBidi"/>
          <w:noProof/>
          <w:sz w:val="22"/>
          <w:szCs w:val="22"/>
          <w:lang w:eastAsia="en-AU"/>
        </w:rPr>
      </w:pPr>
      <w:hyperlink w:anchor="_Toc93317502" w:history="1">
        <w:r w:rsidRPr="007C2D82">
          <w:rPr>
            <w:rStyle w:val="Hyperlink"/>
            <w:noProof/>
          </w:rPr>
          <w:t>Section 4 – Labour and Birth Management</w:t>
        </w:r>
        <w:r>
          <w:rPr>
            <w:noProof/>
            <w:webHidden/>
          </w:rPr>
          <w:tab/>
        </w:r>
        <w:r>
          <w:rPr>
            <w:noProof/>
            <w:webHidden/>
          </w:rPr>
          <w:fldChar w:fldCharType="begin"/>
        </w:r>
        <w:r>
          <w:rPr>
            <w:noProof/>
            <w:webHidden/>
          </w:rPr>
          <w:instrText xml:space="preserve"> PAGEREF _Toc93317502 \h </w:instrText>
        </w:r>
        <w:r>
          <w:rPr>
            <w:noProof/>
            <w:webHidden/>
          </w:rPr>
        </w:r>
        <w:r>
          <w:rPr>
            <w:noProof/>
            <w:webHidden/>
          </w:rPr>
          <w:fldChar w:fldCharType="separate"/>
        </w:r>
        <w:r>
          <w:rPr>
            <w:noProof/>
            <w:webHidden/>
          </w:rPr>
          <w:t>6</w:t>
        </w:r>
        <w:r>
          <w:rPr>
            <w:noProof/>
            <w:webHidden/>
          </w:rPr>
          <w:fldChar w:fldCharType="end"/>
        </w:r>
      </w:hyperlink>
    </w:p>
    <w:p w14:paraId="01FCB0D3" w14:textId="77777777" w:rsidR="00845D77" w:rsidRDefault="00845D77" w:rsidP="00845D77">
      <w:pPr>
        <w:pStyle w:val="TOC1"/>
        <w:tabs>
          <w:tab w:val="right" w:leader="dot" w:pos="9060"/>
        </w:tabs>
        <w:rPr>
          <w:rFonts w:eastAsiaTheme="minorEastAsia" w:cstheme="minorBidi"/>
          <w:noProof/>
          <w:sz w:val="22"/>
          <w:szCs w:val="22"/>
          <w:lang w:eastAsia="en-AU"/>
        </w:rPr>
      </w:pPr>
      <w:hyperlink w:anchor="_Toc93317503" w:history="1">
        <w:r w:rsidRPr="007C2D82">
          <w:rPr>
            <w:rStyle w:val="Hyperlink"/>
            <w:noProof/>
          </w:rPr>
          <w:t>Section 5 – Postnatal Management</w:t>
        </w:r>
        <w:r>
          <w:rPr>
            <w:noProof/>
            <w:webHidden/>
          </w:rPr>
          <w:tab/>
        </w:r>
        <w:r>
          <w:rPr>
            <w:noProof/>
            <w:webHidden/>
          </w:rPr>
          <w:fldChar w:fldCharType="begin"/>
        </w:r>
        <w:r>
          <w:rPr>
            <w:noProof/>
            <w:webHidden/>
          </w:rPr>
          <w:instrText xml:space="preserve"> PAGEREF _Toc93317503 \h </w:instrText>
        </w:r>
        <w:r>
          <w:rPr>
            <w:noProof/>
            <w:webHidden/>
          </w:rPr>
        </w:r>
        <w:r>
          <w:rPr>
            <w:noProof/>
            <w:webHidden/>
          </w:rPr>
          <w:fldChar w:fldCharType="separate"/>
        </w:r>
        <w:r>
          <w:rPr>
            <w:noProof/>
            <w:webHidden/>
          </w:rPr>
          <w:t>7</w:t>
        </w:r>
        <w:r>
          <w:rPr>
            <w:noProof/>
            <w:webHidden/>
          </w:rPr>
          <w:fldChar w:fldCharType="end"/>
        </w:r>
      </w:hyperlink>
    </w:p>
    <w:p w14:paraId="5618529C" w14:textId="77777777" w:rsidR="00845D77" w:rsidRDefault="00845D77" w:rsidP="00845D77">
      <w:pPr>
        <w:pStyle w:val="TOC1"/>
        <w:tabs>
          <w:tab w:val="right" w:leader="dot" w:pos="9060"/>
        </w:tabs>
        <w:rPr>
          <w:rFonts w:eastAsiaTheme="minorEastAsia" w:cstheme="minorBidi"/>
          <w:noProof/>
          <w:sz w:val="22"/>
          <w:szCs w:val="22"/>
          <w:lang w:eastAsia="en-AU"/>
        </w:rPr>
      </w:pPr>
      <w:hyperlink w:anchor="_Toc93317504" w:history="1">
        <w:r w:rsidRPr="007C2D82">
          <w:rPr>
            <w:rStyle w:val="Hyperlink"/>
            <w:noProof/>
          </w:rPr>
          <w:t>Evaluation</w:t>
        </w:r>
        <w:r>
          <w:rPr>
            <w:noProof/>
            <w:webHidden/>
          </w:rPr>
          <w:tab/>
        </w:r>
        <w:r>
          <w:rPr>
            <w:noProof/>
            <w:webHidden/>
          </w:rPr>
          <w:fldChar w:fldCharType="begin"/>
        </w:r>
        <w:r>
          <w:rPr>
            <w:noProof/>
            <w:webHidden/>
          </w:rPr>
          <w:instrText xml:space="preserve"> PAGEREF _Toc93317504 \h </w:instrText>
        </w:r>
        <w:r>
          <w:rPr>
            <w:noProof/>
            <w:webHidden/>
          </w:rPr>
        </w:r>
        <w:r>
          <w:rPr>
            <w:noProof/>
            <w:webHidden/>
          </w:rPr>
          <w:fldChar w:fldCharType="separate"/>
        </w:r>
        <w:r>
          <w:rPr>
            <w:noProof/>
            <w:webHidden/>
          </w:rPr>
          <w:t>8</w:t>
        </w:r>
        <w:r>
          <w:rPr>
            <w:noProof/>
            <w:webHidden/>
          </w:rPr>
          <w:fldChar w:fldCharType="end"/>
        </w:r>
      </w:hyperlink>
    </w:p>
    <w:p w14:paraId="7E262135" w14:textId="77777777" w:rsidR="00845D77" w:rsidRDefault="00845D77" w:rsidP="00845D77">
      <w:pPr>
        <w:pStyle w:val="TOC1"/>
        <w:tabs>
          <w:tab w:val="right" w:leader="dot" w:pos="9060"/>
        </w:tabs>
        <w:rPr>
          <w:rFonts w:eastAsiaTheme="minorEastAsia" w:cstheme="minorBidi"/>
          <w:noProof/>
          <w:sz w:val="22"/>
          <w:szCs w:val="22"/>
          <w:lang w:eastAsia="en-AU"/>
        </w:rPr>
      </w:pPr>
      <w:hyperlink w:anchor="_Toc93317505" w:history="1">
        <w:r w:rsidRPr="007C2D82">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_Toc93317505 \h </w:instrText>
        </w:r>
        <w:r>
          <w:rPr>
            <w:noProof/>
            <w:webHidden/>
          </w:rPr>
        </w:r>
        <w:r>
          <w:rPr>
            <w:noProof/>
            <w:webHidden/>
          </w:rPr>
          <w:fldChar w:fldCharType="separate"/>
        </w:r>
        <w:r>
          <w:rPr>
            <w:noProof/>
            <w:webHidden/>
          </w:rPr>
          <w:t>8</w:t>
        </w:r>
        <w:r>
          <w:rPr>
            <w:noProof/>
            <w:webHidden/>
          </w:rPr>
          <w:fldChar w:fldCharType="end"/>
        </w:r>
      </w:hyperlink>
    </w:p>
    <w:p w14:paraId="17D4ECBC" w14:textId="77777777" w:rsidR="00845D77" w:rsidRDefault="00845D77" w:rsidP="00845D77">
      <w:pPr>
        <w:pStyle w:val="TOC1"/>
        <w:tabs>
          <w:tab w:val="right" w:leader="dot" w:pos="9060"/>
        </w:tabs>
        <w:rPr>
          <w:rFonts w:eastAsiaTheme="minorEastAsia" w:cstheme="minorBidi"/>
          <w:noProof/>
          <w:sz w:val="22"/>
          <w:szCs w:val="22"/>
          <w:lang w:eastAsia="en-AU"/>
        </w:rPr>
      </w:pPr>
      <w:hyperlink w:anchor="_Toc93317506" w:history="1">
        <w:r w:rsidRPr="007C2D82">
          <w:rPr>
            <w:rStyle w:val="Hyperlink"/>
            <w:noProof/>
          </w:rPr>
          <w:t>References</w:t>
        </w:r>
        <w:r>
          <w:rPr>
            <w:noProof/>
            <w:webHidden/>
          </w:rPr>
          <w:tab/>
        </w:r>
        <w:r>
          <w:rPr>
            <w:noProof/>
            <w:webHidden/>
          </w:rPr>
          <w:fldChar w:fldCharType="begin"/>
        </w:r>
        <w:r>
          <w:rPr>
            <w:noProof/>
            <w:webHidden/>
          </w:rPr>
          <w:instrText xml:space="preserve"> PAGEREF _Toc93317506 \h </w:instrText>
        </w:r>
        <w:r>
          <w:rPr>
            <w:noProof/>
            <w:webHidden/>
          </w:rPr>
        </w:r>
        <w:r>
          <w:rPr>
            <w:noProof/>
            <w:webHidden/>
          </w:rPr>
          <w:fldChar w:fldCharType="separate"/>
        </w:r>
        <w:r>
          <w:rPr>
            <w:noProof/>
            <w:webHidden/>
          </w:rPr>
          <w:t>9</w:t>
        </w:r>
        <w:r>
          <w:rPr>
            <w:noProof/>
            <w:webHidden/>
          </w:rPr>
          <w:fldChar w:fldCharType="end"/>
        </w:r>
      </w:hyperlink>
    </w:p>
    <w:p w14:paraId="5E8AB326" w14:textId="77777777" w:rsidR="00845D77" w:rsidRDefault="00845D77" w:rsidP="00845D77">
      <w:pPr>
        <w:pStyle w:val="TOC1"/>
        <w:tabs>
          <w:tab w:val="right" w:leader="dot" w:pos="9060"/>
        </w:tabs>
        <w:rPr>
          <w:rFonts w:eastAsiaTheme="minorEastAsia" w:cstheme="minorBidi"/>
          <w:noProof/>
          <w:sz w:val="22"/>
          <w:szCs w:val="22"/>
          <w:lang w:eastAsia="en-AU"/>
        </w:rPr>
      </w:pPr>
      <w:hyperlink w:anchor="_Toc93317507" w:history="1">
        <w:r w:rsidRPr="007C2D82">
          <w:rPr>
            <w:rStyle w:val="Hyperlink"/>
            <w:noProof/>
          </w:rPr>
          <w:t>Definition of Terms</w:t>
        </w:r>
        <w:r>
          <w:rPr>
            <w:noProof/>
            <w:webHidden/>
          </w:rPr>
          <w:tab/>
        </w:r>
        <w:r>
          <w:rPr>
            <w:noProof/>
            <w:webHidden/>
          </w:rPr>
          <w:fldChar w:fldCharType="begin"/>
        </w:r>
        <w:r>
          <w:rPr>
            <w:noProof/>
            <w:webHidden/>
          </w:rPr>
          <w:instrText xml:space="preserve"> PAGEREF _Toc93317507 \h </w:instrText>
        </w:r>
        <w:r>
          <w:rPr>
            <w:noProof/>
            <w:webHidden/>
          </w:rPr>
        </w:r>
        <w:r>
          <w:rPr>
            <w:noProof/>
            <w:webHidden/>
          </w:rPr>
          <w:fldChar w:fldCharType="separate"/>
        </w:r>
        <w:r>
          <w:rPr>
            <w:noProof/>
            <w:webHidden/>
          </w:rPr>
          <w:t>11</w:t>
        </w:r>
        <w:r>
          <w:rPr>
            <w:noProof/>
            <w:webHidden/>
          </w:rPr>
          <w:fldChar w:fldCharType="end"/>
        </w:r>
      </w:hyperlink>
    </w:p>
    <w:p w14:paraId="0A07A441" w14:textId="77777777" w:rsidR="00845D77" w:rsidRDefault="00845D77" w:rsidP="00845D77">
      <w:pPr>
        <w:pStyle w:val="TOC1"/>
        <w:tabs>
          <w:tab w:val="right" w:leader="dot" w:pos="9060"/>
        </w:tabs>
        <w:rPr>
          <w:rFonts w:eastAsiaTheme="minorEastAsia" w:cstheme="minorBidi"/>
          <w:noProof/>
          <w:sz w:val="22"/>
          <w:szCs w:val="22"/>
          <w:lang w:eastAsia="en-AU"/>
        </w:rPr>
      </w:pPr>
      <w:hyperlink w:anchor="_Toc93317508" w:history="1">
        <w:r w:rsidRPr="007C2D82">
          <w:rPr>
            <w:rStyle w:val="Hyperlink"/>
            <w:noProof/>
          </w:rPr>
          <w:t>Search Terms</w:t>
        </w:r>
        <w:r>
          <w:rPr>
            <w:noProof/>
            <w:webHidden/>
          </w:rPr>
          <w:tab/>
        </w:r>
        <w:r>
          <w:rPr>
            <w:noProof/>
            <w:webHidden/>
          </w:rPr>
          <w:fldChar w:fldCharType="begin"/>
        </w:r>
        <w:r>
          <w:rPr>
            <w:noProof/>
            <w:webHidden/>
          </w:rPr>
          <w:instrText xml:space="preserve"> PAGEREF _Toc93317508 \h </w:instrText>
        </w:r>
        <w:r>
          <w:rPr>
            <w:noProof/>
            <w:webHidden/>
          </w:rPr>
        </w:r>
        <w:r>
          <w:rPr>
            <w:noProof/>
            <w:webHidden/>
          </w:rPr>
          <w:fldChar w:fldCharType="separate"/>
        </w:r>
        <w:r>
          <w:rPr>
            <w:noProof/>
            <w:webHidden/>
          </w:rPr>
          <w:t>11</w:t>
        </w:r>
        <w:r>
          <w:rPr>
            <w:noProof/>
            <w:webHidden/>
          </w:rPr>
          <w:fldChar w:fldCharType="end"/>
        </w:r>
      </w:hyperlink>
    </w:p>
    <w:p w14:paraId="62351738" w14:textId="77777777" w:rsidR="00845D77" w:rsidRDefault="00845D77" w:rsidP="00845D77">
      <w:pPr>
        <w:pStyle w:val="TOC1"/>
        <w:tabs>
          <w:tab w:val="right" w:leader="dot" w:pos="9060"/>
        </w:tabs>
        <w:rPr>
          <w:rFonts w:eastAsiaTheme="minorEastAsia" w:cstheme="minorBidi"/>
          <w:noProof/>
          <w:sz w:val="22"/>
          <w:szCs w:val="22"/>
          <w:lang w:eastAsia="en-AU"/>
        </w:rPr>
      </w:pPr>
      <w:hyperlink w:anchor="_Toc93317509" w:history="1">
        <w:r w:rsidRPr="007C2D82">
          <w:rPr>
            <w:rStyle w:val="Hyperlink"/>
            <w:noProof/>
          </w:rPr>
          <w:t>Attachments</w:t>
        </w:r>
        <w:r>
          <w:rPr>
            <w:noProof/>
            <w:webHidden/>
          </w:rPr>
          <w:tab/>
        </w:r>
        <w:r>
          <w:rPr>
            <w:noProof/>
            <w:webHidden/>
          </w:rPr>
          <w:fldChar w:fldCharType="begin"/>
        </w:r>
        <w:r>
          <w:rPr>
            <w:noProof/>
            <w:webHidden/>
          </w:rPr>
          <w:instrText xml:space="preserve"> PAGEREF _Toc93317509 \h </w:instrText>
        </w:r>
        <w:r>
          <w:rPr>
            <w:noProof/>
            <w:webHidden/>
          </w:rPr>
        </w:r>
        <w:r>
          <w:rPr>
            <w:noProof/>
            <w:webHidden/>
          </w:rPr>
          <w:fldChar w:fldCharType="separate"/>
        </w:r>
        <w:r>
          <w:rPr>
            <w:noProof/>
            <w:webHidden/>
          </w:rPr>
          <w:t>11</w:t>
        </w:r>
        <w:r>
          <w:rPr>
            <w:noProof/>
            <w:webHidden/>
          </w:rPr>
          <w:fldChar w:fldCharType="end"/>
        </w:r>
      </w:hyperlink>
    </w:p>
    <w:p w14:paraId="29C8B5BB" w14:textId="77777777" w:rsidR="00845D77" w:rsidRDefault="00845D77" w:rsidP="00845D77">
      <w:pPr>
        <w:pStyle w:val="TOC2"/>
        <w:tabs>
          <w:tab w:val="right" w:leader="dot" w:pos="9060"/>
        </w:tabs>
        <w:rPr>
          <w:rFonts w:eastAsiaTheme="minorEastAsia" w:cstheme="minorBidi"/>
          <w:noProof/>
          <w:sz w:val="22"/>
          <w:szCs w:val="22"/>
          <w:lang w:eastAsia="en-AU"/>
        </w:rPr>
      </w:pPr>
      <w:hyperlink w:anchor="_Toc93317510" w:history="1">
        <w:r w:rsidRPr="007C2D82">
          <w:rPr>
            <w:rStyle w:val="Hyperlink"/>
            <w:noProof/>
          </w:rPr>
          <w:t>Attachment 1: Guideline for diagnosis, treatment and management of Intrahepatic Cholestasis of Pregnancy</w:t>
        </w:r>
        <w:r>
          <w:rPr>
            <w:noProof/>
            <w:webHidden/>
          </w:rPr>
          <w:tab/>
        </w:r>
        <w:r>
          <w:rPr>
            <w:noProof/>
            <w:webHidden/>
          </w:rPr>
          <w:fldChar w:fldCharType="begin"/>
        </w:r>
        <w:r>
          <w:rPr>
            <w:noProof/>
            <w:webHidden/>
          </w:rPr>
          <w:instrText xml:space="preserve"> PAGEREF _Toc93317510 \h </w:instrText>
        </w:r>
        <w:r>
          <w:rPr>
            <w:noProof/>
            <w:webHidden/>
          </w:rPr>
        </w:r>
        <w:r>
          <w:rPr>
            <w:noProof/>
            <w:webHidden/>
          </w:rPr>
          <w:fldChar w:fldCharType="separate"/>
        </w:r>
        <w:r>
          <w:rPr>
            <w:noProof/>
            <w:webHidden/>
          </w:rPr>
          <w:t>13</w:t>
        </w:r>
        <w:r>
          <w:rPr>
            <w:noProof/>
            <w:webHidden/>
          </w:rPr>
          <w:fldChar w:fldCharType="end"/>
        </w:r>
      </w:hyperlink>
    </w:p>
    <w:p w14:paraId="13F0A07A" w14:textId="77777777" w:rsidR="00845D77" w:rsidRDefault="00845D77" w:rsidP="00845D77">
      <w:r>
        <w:rPr>
          <w:rFonts w:asciiTheme="minorHAnsi" w:hAnsiTheme="minorHAnsi" w:cs="Arial"/>
          <w:b/>
          <w:sz w:val="36"/>
          <w:szCs w:val="36"/>
        </w:rPr>
        <w:fldChar w:fldCharType="end"/>
      </w:r>
    </w:p>
    <w:p w14:paraId="11491E1F" w14:textId="77777777" w:rsidR="00845D77" w:rsidRDefault="00845D77" w:rsidP="00845D77">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845D77" w:rsidRPr="001B2BAC" w14:paraId="757BCEA7" w14:textId="77777777" w:rsidTr="0045575B">
        <w:trPr>
          <w:cantSplit/>
          <w:trHeight w:val="285"/>
        </w:trPr>
        <w:tc>
          <w:tcPr>
            <w:tcW w:w="9158" w:type="dxa"/>
            <w:shd w:val="clear" w:color="auto" w:fill="D9D9D9" w:themeFill="background1" w:themeFillShade="D9"/>
          </w:tcPr>
          <w:p w14:paraId="3D154EC6" w14:textId="77777777" w:rsidR="00845D77" w:rsidRPr="002E3BFE" w:rsidRDefault="00845D77" w:rsidP="0045575B">
            <w:pPr>
              <w:pStyle w:val="Heading1"/>
            </w:pPr>
            <w:bookmarkStart w:id="5" w:name="_Toc93317497"/>
            <w:r>
              <w:lastRenderedPageBreak/>
              <w:t>Guideline Statement</w:t>
            </w:r>
            <w:bookmarkEnd w:id="5"/>
          </w:p>
        </w:tc>
      </w:tr>
    </w:tbl>
    <w:p w14:paraId="29B3DCDF" w14:textId="77777777" w:rsidR="00845D77" w:rsidRDefault="00845D77" w:rsidP="00845D77">
      <w:pPr>
        <w:rPr>
          <w:rFonts w:cs="Arial"/>
          <w:b/>
          <w:szCs w:val="24"/>
        </w:rPr>
      </w:pPr>
    </w:p>
    <w:p w14:paraId="742D28C1" w14:textId="77777777" w:rsidR="00845D77" w:rsidRPr="00CE2F1B" w:rsidRDefault="00845D77" w:rsidP="00845D77">
      <w:pPr>
        <w:rPr>
          <w:b/>
        </w:rPr>
      </w:pPr>
      <w:r w:rsidRPr="00CE2F1B">
        <w:rPr>
          <w:b/>
        </w:rPr>
        <w:t>Background</w:t>
      </w:r>
    </w:p>
    <w:p w14:paraId="03817AD7" w14:textId="77777777" w:rsidR="00845D77" w:rsidRDefault="00845D77" w:rsidP="00845D77">
      <w:pPr>
        <w:autoSpaceDE w:val="0"/>
        <w:autoSpaceDN w:val="0"/>
        <w:adjustRightInd w:val="0"/>
        <w:rPr>
          <w:rFonts w:asciiTheme="minorHAnsi" w:hAnsiTheme="minorHAnsi"/>
        </w:rPr>
      </w:pPr>
      <w:r w:rsidRPr="0071078A">
        <w:rPr>
          <w:rFonts w:asciiTheme="minorHAnsi" w:hAnsiTheme="minorHAnsi"/>
        </w:rPr>
        <w:t xml:space="preserve">Intrahepatic cholestasis of pregnancy </w:t>
      </w:r>
      <w:r>
        <w:rPr>
          <w:rFonts w:asciiTheme="minorHAnsi" w:hAnsiTheme="minorHAnsi"/>
        </w:rPr>
        <w:t xml:space="preserve">(ICP) </w:t>
      </w:r>
      <w:r w:rsidRPr="0071078A">
        <w:rPr>
          <w:rFonts w:asciiTheme="minorHAnsi" w:hAnsiTheme="minorHAnsi"/>
        </w:rPr>
        <w:t xml:space="preserve">has a genetic predisposition that influences sensitivity to certain hormonal and environmental factors in the third trimester of pregnancy. Oestrogen is the most important hormonal precipitant. </w:t>
      </w:r>
      <w:r>
        <w:rPr>
          <w:rFonts w:asciiTheme="minorHAnsi" w:hAnsiTheme="minorHAnsi"/>
        </w:rPr>
        <w:t xml:space="preserve">ICP </w:t>
      </w:r>
      <w:r w:rsidRPr="0071078A">
        <w:rPr>
          <w:rFonts w:asciiTheme="minorHAnsi" w:hAnsiTheme="minorHAnsi"/>
        </w:rPr>
        <w:t>usually appears when placental oestrogen synthesis is at its highest (third trimester) and resolves soon after birth.</w:t>
      </w:r>
    </w:p>
    <w:p w14:paraId="19522E00" w14:textId="77777777" w:rsidR="00845D77" w:rsidRDefault="00845D77" w:rsidP="00845D77">
      <w:pPr>
        <w:autoSpaceDE w:val="0"/>
        <w:autoSpaceDN w:val="0"/>
        <w:adjustRightInd w:val="0"/>
        <w:rPr>
          <w:rFonts w:asciiTheme="minorHAnsi" w:hAnsiTheme="minorHAnsi"/>
        </w:rPr>
      </w:pPr>
    </w:p>
    <w:p w14:paraId="00BB69B4" w14:textId="77777777" w:rsidR="00845D77" w:rsidRDefault="00845D77" w:rsidP="00845D77">
      <w:pPr>
        <w:autoSpaceDE w:val="0"/>
        <w:autoSpaceDN w:val="0"/>
        <w:adjustRightInd w:val="0"/>
        <w:rPr>
          <w:rFonts w:asciiTheme="minorHAnsi" w:hAnsiTheme="minorHAnsi"/>
        </w:rPr>
      </w:pPr>
      <w:r w:rsidRPr="00F61AF5">
        <w:rPr>
          <w:rFonts w:asciiTheme="minorHAnsi" w:hAnsiTheme="minorHAnsi"/>
        </w:rPr>
        <w:t xml:space="preserve">A recent multi-ethnic study from Australia found an overall prevalence of 0.7%. High prevalence is seen in pregnant Asian (especially from India and Pakistan) and </w:t>
      </w:r>
      <w:r>
        <w:rPr>
          <w:rFonts w:asciiTheme="minorHAnsi" w:hAnsiTheme="minorHAnsi"/>
        </w:rPr>
        <w:t>Aboriginal and Torres Strait Islander</w:t>
      </w:r>
      <w:r w:rsidRPr="00F61AF5">
        <w:rPr>
          <w:rFonts w:asciiTheme="minorHAnsi" w:hAnsiTheme="minorHAnsi"/>
        </w:rPr>
        <w:t xml:space="preserve"> women</w:t>
      </w:r>
      <w:r>
        <w:rPr>
          <w:rFonts w:asciiTheme="minorHAnsi" w:hAnsiTheme="minorHAnsi"/>
        </w:rPr>
        <w:t>.</w:t>
      </w:r>
      <w:r w:rsidRPr="00F61AF5">
        <w:rPr>
          <w:rFonts w:asciiTheme="minorHAnsi" w:hAnsiTheme="minorHAnsi"/>
        </w:rPr>
        <w:t> </w:t>
      </w:r>
      <w:r>
        <w:rPr>
          <w:rFonts w:asciiTheme="minorHAnsi" w:hAnsiTheme="minorHAnsi"/>
        </w:rPr>
        <w:t>Obstetric Cholestasis is a diagnosis confirmed by the exclusion of other causes of symptoms and biochemical abnormalities.</w:t>
      </w:r>
    </w:p>
    <w:p w14:paraId="30D2DE9B" w14:textId="77777777" w:rsidR="00845D77" w:rsidRDefault="00845D77" w:rsidP="00845D77">
      <w:pPr>
        <w:autoSpaceDE w:val="0"/>
        <w:autoSpaceDN w:val="0"/>
        <w:adjustRightInd w:val="0"/>
        <w:rPr>
          <w:rFonts w:asciiTheme="minorHAnsi" w:hAnsiTheme="minorHAnsi"/>
        </w:rPr>
      </w:pPr>
    </w:p>
    <w:p w14:paraId="24B2AD57" w14:textId="77777777" w:rsidR="00845D77" w:rsidRDefault="00845D77" w:rsidP="00845D77">
      <w:pPr>
        <w:autoSpaceDE w:val="0"/>
        <w:autoSpaceDN w:val="0"/>
        <w:adjustRightInd w:val="0"/>
        <w:rPr>
          <w:rFonts w:asciiTheme="minorHAnsi" w:hAnsiTheme="minorHAnsi"/>
        </w:rPr>
      </w:pPr>
      <w:r>
        <w:rPr>
          <w:rFonts w:asciiTheme="minorHAnsi" w:hAnsiTheme="minorHAnsi"/>
        </w:rPr>
        <w:t xml:space="preserve">Obstetric cholestasis </w:t>
      </w:r>
      <w:r w:rsidRPr="001E2F07">
        <w:rPr>
          <w:rFonts w:asciiTheme="minorHAnsi" w:hAnsiTheme="minorHAnsi"/>
        </w:rPr>
        <w:t>is characterised by</w:t>
      </w:r>
      <w:r>
        <w:rPr>
          <w:rFonts w:asciiTheme="minorHAnsi" w:hAnsiTheme="minorHAnsi"/>
        </w:rPr>
        <w:t>:</w:t>
      </w:r>
    </w:p>
    <w:p w14:paraId="75B09717" w14:textId="77777777" w:rsidR="00845D77" w:rsidRDefault="00845D77" w:rsidP="00845D77">
      <w:pPr>
        <w:pStyle w:val="ListBullet"/>
        <w:tabs>
          <w:tab w:val="clear" w:pos="360"/>
        </w:tabs>
        <w:ind w:left="426" w:hanging="426"/>
      </w:pPr>
      <w:r>
        <w:t>P</w:t>
      </w:r>
      <w:r w:rsidRPr="001E2F07">
        <w:t>ruritus</w:t>
      </w:r>
      <w:r>
        <w:t xml:space="preserve"> </w:t>
      </w:r>
      <w:r w:rsidRPr="001E2F07">
        <w:t>without rash</w:t>
      </w:r>
      <w:r>
        <w:t xml:space="preserve"> </w:t>
      </w:r>
      <w:r w:rsidRPr="001E2F07">
        <w:t xml:space="preserve"> </w:t>
      </w:r>
    </w:p>
    <w:p w14:paraId="12A1438F" w14:textId="77777777" w:rsidR="00845D77" w:rsidRDefault="00845D77" w:rsidP="00845D77">
      <w:pPr>
        <w:pStyle w:val="ListBullet"/>
        <w:tabs>
          <w:tab w:val="clear" w:pos="360"/>
        </w:tabs>
        <w:ind w:left="426" w:hanging="426"/>
      </w:pPr>
      <w:r>
        <w:t>I</w:t>
      </w:r>
      <w:r w:rsidRPr="001E2F07">
        <w:t xml:space="preserve">ncreased concentrations of serum bile acids </w:t>
      </w:r>
      <w:r>
        <w:t>during</w:t>
      </w:r>
      <w:r w:rsidRPr="001E2F07">
        <w:t xml:space="preserve"> pregnancy </w:t>
      </w:r>
    </w:p>
    <w:p w14:paraId="4FA979EC" w14:textId="77777777" w:rsidR="00845D77" w:rsidRDefault="00845D77" w:rsidP="00845D77">
      <w:pPr>
        <w:pStyle w:val="ListBullet"/>
        <w:tabs>
          <w:tab w:val="clear" w:pos="360"/>
        </w:tabs>
        <w:ind w:left="426" w:hanging="426"/>
      </w:pPr>
      <w:r>
        <w:t>Elevated</w:t>
      </w:r>
      <w:r w:rsidRPr="001E2F07">
        <w:t xml:space="preserve"> </w:t>
      </w:r>
      <w:r>
        <w:t>levels</w:t>
      </w:r>
      <w:r w:rsidRPr="001E2F07">
        <w:t xml:space="preserve"> of serum transaminases (</w:t>
      </w:r>
      <w:r>
        <w:t>rarely</w:t>
      </w:r>
      <w:r w:rsidRPr="001E2F07">
        <w:t xml:space="preserve"> with jaundice) in the absence of other liver pathology, which resolves after birth</w:t>
      </w:r>
      <w:r>
        <w:t>.</w:t>
      </w:r>
    </w:p>
    <w:p w14:paraId="33B73CAF" w14:textId="77777777" w:rsidR="00845D77" w:rsidRDefault="00845D77" w:rsidP="00845D77">
      <w:pPr>
        <w:autoSpaceDE w:val="0"/>
        <w:autoSpaceDN w:val="0"/>
        <w:adjustRightInd w:val="0"/>
        <w:rPr>
          <w:rFonts w:asciiTheme="minorHAnsi" w:hAnsiTheme="minorHAnsi"/>
        </w:rPr>
      </w:pPr>
    </w:p>
    <w:p w14:paraId="179FD946" w14:textId="77777777" w:rsidR="00845D77" w:rsidRPr="00CE2F1B" w:rsidRDefault="00845D77" w:rsidP="00845D77">
      <w:pPr>
        <w:rPr>
          <w:b/>
        </w:rPr>
      </w:pPr>
      <w:r w:rsidRPr="00CE2F1B">
        <w:rPr>
          <w:b/>
        </w:rPr>
        <w:t>Key Objective</w:t>
      </w:r>
    </w:p>
    <w:p w14:paraId="6A5F01C8" w14:textId="77777777" w:rsidR="00845D77" w:rsidRDefault="00845D77" w:rsidP="00845D77">
      <w:pPr>
        <w:rPr>
          <w:rFonts w:asciiTheme="minorHAnsi" w:hAnsiTheme="minorHAnsi"/>
        </w:rPr>
      </w:pPr>
      <w:bookmarkStart w:id="6" w:name="_Hlk89637044"/>
      <w:r w:rsidRPr="0001181A">
        <w:rPr>
          <w:rFonts w:asciiTheme="minorHAnsi" w:hAnsiTheme="minorHAnsi"/>
        </w:rPr>
        <w:t xml:space="preserve">This document will provide clinical guidance for </w:t>
      </w:r>
      <w:r>
        <w:rPr>
          <w:rFonts w:asciiTheme="minorHAnsi" w:hAnsiTheme="minorHAnsi"/>
        </w:rPr>
        <w:t xml:space="preserve">obstetric and midwifery </w:t>
      </w:r>
      <w:r w:rsidRPr="0001181A">
        <w:rPr>
          <w:rFonts w:asciiTheme="minorHAnsi" w:hAnsiTheme="minorHAnsi"/>
        </w:rPr>
        <w:t xml:space="preserve">staff </w:t>
      </w:r>
      <w:r>
        <w:rPr>
          <w:rFonts w:asciiTheme="minorHAnsi" w:hAnsiTheme="minorHAnsi"/>
        </w:rPr>
        <w:t xml:space="preserve">across the Canberra Health Services (CHS) Network </w:t>
      </w:r>
      <w:r w:rsidRPr="0001181A">
        <w:rPr>
          <w:rFonts w:asciiTheme="minorHAnsi" w:hAnsiTheme="minorHAnsi"/>
        </w:rPr>
        <w:t xml:space="preserve">caring for women </w:t>
      </w:r>
      <w:r>
        <w:rPr>
          <w:rFonts w:asciiTheme="minorHAnsi" w:hAnsiTheme="minorHAnsi"/>
        </w:rPr>
        <w:t>with intrahepatic cholestasis of pregnancy.</w:t>
      </w:r>
    </w:p>
    <w:bookmarkEnd w:id="6"/>
    <w:p w14:paraId="59D44E11" w14:textId="77777777" w:rsidR="00845D77" w:rsidRPr="00010E74" w:rsidRDefault="00845D77" w:rsidP="00845D77"/>
    <w:p w14:paraId="40C3B80B" w14:textId="77777777" w:rsidR="00845D77" w:rsidRPr="00CE2F1B" w:rsidRDefault="00845D77" w:rsidP="00845D77">
      <w:pPr>
        <w:rPr>
          <w:b/>
        </w:rPr>
      </w:pPr>
      <w:r w:rsidRPr="00CE2F1B">
        <w:rPr>
          <w:b/>
        </w:rPr>
        <w:t xml:space="preserve">Alerts </w:t>
      </w:r>
    </w:p>
    <w:p w14:paraId="2F785DFB" w14:textId="77777777" w:rsidR="00845D77" w:rsidRPr="00F8539A" w:rsidRDefault="00845D77" w:rsidP="00845D77">
      <w:pPr>
        <w:rPr>
          <w:rFonts w:asciiTheme="minorHAnsi" w:hAnsiTheme="minorHAnsi"/>
        </w:rPr>
      </w:pPr>
      <w:proofErr w:type="spellStart"/>
      <w:r w:rsidRPr="00F8539A">
        <w:rPr>
          <w:rFonts w:asciiTheme="minorHAnsi" w:hAnsiTheme="minorHAnsi"/>
        </w:rPr>
        <w:t>Fetal</w:t>
      </w:r>
      <w:proofErr w:type="spellEnd"/>
      <w:r w:rsidRPr="00F8539A">
        <w:rPr>
          <w:rFonts w:asciiTheme="minorHAnsi" w:hAnsiTheme="minorHAnsi"/>
        </w:rPr>
        <w:t xml:space="preserve"> morbidity and mortality</w:t>
      </w:r>
      <w:r>
        <w:rPr>
          <w:rFonts w:asciiTheme="minorHAnsi" w:hAnsiTheme="minorHAnsi"/>
        </w:rPr>
        <w:t>:</w:t>
      </w:r>
    </w:p>
    <w:p w14:paraId="37BA33CF" w14:textId="77777777" w:rsidR="00845D77" w:rsidRDefault="00845D77" w:rsidP="00845D77">
      <w:pPr>
        <w:pStyle w:val="ListParagraph"/>
        <w:numPr>
          <w:ilvl w:val="0"/>
          <w:numId w:val="8"/>
        </w:numPr>
        <w:ind w:left="426" w:hanging="426"/>
        <w:rPr>
          <w:rFonts w:asciiTheme="minorHAnsi" w:hAnsiTheme="minorHAnsi"/>
        </w:rPr>
      </w:pPr>
      <w:r w:rsidRPr="00F8539A">
        <w:rPr>
          <w:rFonts w:asciiTheme="minorHAnsi" w:hAnsiTheme="minorHAnsi"/>
        </w:rPr>
        <w:t xml:space="preserve">Spontaneous preterm labour, especially if </w:t>
      </w:r>
      <w:r>
        <w:rPr>
          <w:rFonts w:asciiTheme="minorHAnsi" w:hAnsiTheme="minorHAnsi"/>
        </w:rPr>
        <w:t>ICP moderate (</w:t>
      </w:r>
      <w:r w:rsidRPr="00F8539A">
        <w:rPr>
          <w:rFonts w:asciiTheme="minorHAnsi" w:hAnsiTheme="minorHAnsi"/>
        </w:rPr>
        <w:t>serum bile acids equal to or greater than 40 micromoles/L</w:t>
      </w:r>
      <w:r>
        <w:rPr>
          <w:rFonts w:asciiTheme="minorHAnsi" w:hAnsiTheme="minorHAnsi"/>
        </w:rPr>
        <w:t>)</w:t>
      </w:r>
    </w:p>
    <w:p w14:paraId="7D626CEE" w14:textId="77777777" w:rsidR="00845D77" w:rsidRPr="00F8539A" w:rsidRDefault="00845D77" w:rsidP="00845D77">
      <w:pPr>
        <w:pStyle w:val="ListParagraph"/>
        <w:numPr>
          <w:ilvl w:val="0"/>
          <w:numId w:val="8"/>
        </w:numPr>
        <w:ind w:left="426" w:hanging="426"/>
        <w:rPr>
          <w:rFonts w:asciiTheme="minorHAnsi" w:hAnsiTheme="minorHAnsi"/>
        </w:rPr>
      </w:pPr>
      <w:r>
        <w:rPr>
          <w:rFonts w:asciiTheme="minorHAnsi" w:hAnsiTheme="minorHAnsi"/>
        </w:rPr>
        <w:t xml:space="preserve">Moderate </w:t>
      </w:r>
      <w:r w:rsidRPr="00F8539A">
        <w:rPr>
          <w:rFonts w:asciiTheme="minorHAnsi" w:hAnsiTheme="minorHAnsi"/>
        </w:rPr>
        <w:t xml:space="preserve">intrahepatic cholestasis of pregnancy </w:t>
      </w:r>
      <w:r>
        <w:rPr>
          <w:rFonts w:asciiTheme="minorHAnsi" w:hAnsiTheme="minorHAnsi"/>
        </w:rPr>
        <w:t xml:space="preserve">is associated </w:t>
      </w:r>
      <w:proofErr w:type="gramStart"/>
      <w:r>
        <w:rPr>
          <w:rFonts w:asciiTheme="minorHAnsi" w:hAnsiTheme="minorHAnsi"/>
        </w:rPr>
        <w:t>with</w:t>
      </w:r>
      <w:proofErr w:type="gramEnd"/>
      <w:r w:rsidRPr="00F8539A">
        <w:rPr>
          <w:rFonts w:asciiTheme="minorHAnsi" w:hAnsiTheme="minorHAnsi"/>
        </w:rPr>
        <w:t xml:space="preserve"> </w:t>
      </w:r>
    </w:p>
    <w:p w14:paraId="43F9D368" w14:textId="77777777" w:rsidR="00845D77" w:rsidRDefault="00845D77" w:rsidP="00845D77">
      <w:pPr>
        <w:pStyle w:val="ListParagraph"/>
        <w:numPr>
          <w:ilvl w:val="0"/>
          <w:numId w:val="13"/>
        </w:numPr>
        <w:ind w:left="851" w:hanging="425"/>
        <w:rPr>
          <w:rFonts w:asciiTheme="minorHAnsi" w:hAnsiTheme="minorHAnsi"/>
        </w:rPr>
      </w:pPr>
      <w:r w:rsidRPr="00F8539A">
        <w:rPr>
          <w:rFonts w:asciiTheme="minorHAnsi" w:hAnsiTheme="minorHAnsi"/>
        </w:rPr>
        <w:t>Preterm birth (25% versus 6.5% in women without ICP)</w:t>
      </w:r>
    </w:p>
    <w:p w14:paraId="62301AD1" w14:textId="77777777" w:rsidR="00845D77" w:rsidRDefault="00845D77" w:rsidP="00845D77">
      <w:pPr>
        <w:pStyle w:val="ListParagraph"/>
        <w:numPr>
          <w:ilvl w:val="0"/>
          <w:numId w:val="13"/>
        </w:numPr>
        <w:ind w:left="851" w:hanging="425"/>
        <w:rPr>
          <w:rFonts w:asciiTheme="minorHAnsi" w:hAnsiTheme="minorHAnsi"/>
        </w:rPr>
      </w:pPr>
      <w:r w:rsidRPr="00F8539A">
        <w:rPr>
          <w:rFonts w:asciiTheme="minorHAnsi" w:hAnsiTheme="minorHAnsi"/>
        </w:rPr>
        <w:t xml:space="preserve">NICU admission (12% versus 5.6% in women without ICP) </w:t>
      </w:r>
    </w:p>
    <w:p w14:paraId="6A819C30" w14:textId="77777777" w:rsidR="00845D77" w:rsidRPr="00055A5A" w:rsidRDefault="00845D77" w:rsidP="00845D77">
      <w:pPr>
        <w:pStyle w:val="ListParagraph"/>
        <w:numPr>
          <w:ilvl w:val="0"/>
          <w:numId w:val="9"/>
        </w:numPr>
        <w:ind w:left="426" w:hanging="426"/>
        <w:jc w:val="both"/>
        <w:rPr>
          <w:rFonts w:asciiTheme="minorHAnsi" w:hAnsiTheme="minorHAnsi"/>
        </w:rPr>
      </w:pPr>
      <w:r w:rsidRPr="0068787D">
        <w:rPr>
          <w:rFonts w:asciiTheme="minorHAnsi" w:hAnsiTheme="minorHAnsi"/>
        </w:rPr>
        <w:t>The risk of stillbirth is increased in women with intrahepatic cholestasis of pregnancy and singleton</w:t>
      </w:r>
      <w:r>
        <w:rPr>
          <w:rFonts w:asciiTheme="minorHAnsi" w:hAnsiTheme="minorHAnsi"/>
        </w:rPr>
        <w:t xml:space="preserve"> </w:t>
      </w:r>
      <w:r w:rsidRPr="008E3273">
        <w:rPr>
          <w:rFonts w:asciiTheme="minorHAnsi" w:hAnsiTheme="minorHAnsi"/>
        </w:rPr>
        <w:t>pregnancies when serum bile acids concentrations are of 100 µmol/L or more.</w:t>
      </w:r>
      <w:r w:rsidRPr="00704F2B">
        <w:rPr>
          <w:rFonts w:asciiTheme="minorHAnsi" w:hAnsiTheme="minorHAnsi"/>
        </w:rPr>
        <w:t xml:space="preserve"> </w:t>
      </w:r>
    </w:p>
    <w:p w14:paraId="0951DC98" w14:textId="77777777" w:rsidR="00845D77" w:rsidRPr="00F8539A" w:rsidRDefault="00845D77" w:rsidP="00845D77">
      <w:pPr>
        <w:pStyle w:val="ListParagraph"/>
        <w:numPr>
          <w:ilvl w:val="0"/>
          <w:numId w:val="9"/>
        </w:numPr>
        <w:ind w:left="426" w:hanging="426"/>
        <w:jc w:val="both"/>
        <w:rPr>
          <w:rFonts w:asciiTheme="minorHAnsi" w:hAnsiTheme="minorHAnsi"/>
        </w:rPr>
      </w:pPr>
      <w:r w:rsidRPr="00F8539A">
        <w:rPr>
          <w:rFonts w:asciiTheme="minorHAnsi" w:hAnsiTheme="minorHAnsi"/>
        </w:rPr>
        <w:t xml:space="preserve">Stillbirths </w:t>
      </w:r>
      <w:r>
        <w:rPr>
          <w:rFonts w:asciiTheme="minorHAnsi" w:hAnsiTheme="minorHAnsi"/>
        </w:rPr>
        <w:t xml:space="preserve">associated with severe ICP </w:t>
      </w:r>
      <w:r w:rsidRPr="00F8539A">
        <w:rPr>
          <w:rFonts w:asciiTheme="minorHAnsi" w:hAnsiTheme="minorHAnsi"/>
        </w:rPr>
        <w:t>usually occur after 38 weeks</w:t>
      </w:r>
      <w:r>
        <w:rPr>
          <w:rFonts w:asciiTheme="minorHAnsi" w:hAnsiTheme="minorHAnsi"/>
        </w:rPr>
        <w:t xml:space="preserve">. </w:t>
      </w:r>
    </w:p>
    <w:p w14:paraId="24887010" w14:textId="77777777" w:rsidR="00845D77" w:rsidRDefault="00845D77" w:rsidP="00845D77">
      <w:pPr>
        <w:rPr>
          <w:rFonts w:asciiTheme="minorHAnsi" w:hAnsiTheme="minorHAnsi"/>
        </w:rPr>
      </w:pPr>
    </w:p>
    <w:p w14:paraId="213FDC2C" w14:textId="77777777" w:rsidR="00845D77" w:rsidRDefault="00845D77" w:rsidP="00845D77">
      <w:pPr>
        <w:rPr>
          <w:rFonts w:asciiTheme="minorHAnsi" w:hAnsiTheme="minorHAnsi"/>
        </w:rPr>
      </w:pPr>
      <w:r>
        <w:rPr>
          <w:rFonts w:asciiTheme="minorHAnsi" w:hAnsiTheme="minorHAnsi"/>
        </w:rPr>
        <w:t>Maternal morbidity:</w:t>
      </w:r>
    </w:p>
    <w:p w14:paraId="29EE4CF7" w14:textId="77777777" w:rsidR="00845D77" w:rsidRPr="001047C0" w:rsidRDefault="00845D77" w:rsidP="00845D77">
      <w:pPr>
        <w:pStyle w:val="ListParagraph"/>
        <w:numPr>
          <w:ilvl w:val="0"/>
          <w:numId w:val="4"/>
        </w:numPr>
        <w:ind w:left="426" w:hanging="426"/>
        <w:rPr>
          <w:rFonts w:asciiTheme="minorHAnsi" w:hAnsiTheme="minorHAnsi"/>
        </w:rPr>
      </w:pPr>
      <w:r>
        <w:rPr>
          <w:rFonts w:asciiTheme="minorHAnsi" w:hAnsiTheme="minorHAnsi"/>
        </w:rPr>
        <w:t>P</w:t>
      </w:r>
      <w:r w:rsidRPr="001047C0">
        <w:rPr>
          <w:rFonts w:asciiTheme="minorHAnsi" w:hAnsiTheme="minorHAnsi"/>
        </w:rPr>
        <w:t>ruritu</w:t>
      </w:r>
      <w:r>
        <w:rPr>
          <w:rFonts w:asciiTheme="minorHAnsi" w:hAnsiTheme="minorHAnsi"/>
        </w:rPr>
        <w:t>s (</w:t>
      </w:r>
      <w:r w:rsidRPr="00F61AF5">
        <w:rPr>
          <w:rFonts w:asciiTheme="minorHAnsi" w:hAnsiTheme="minorHAnsi"/>
        </w:rPr>
        <w:t>severity of the pruritus does not correlate with the maternal bile acid serum level</w:t>
      </w:r>
      <w:r>
        <w:rPr>
          <w:rFonts w:asciiTheme="minorHAnsi" w:hAnsiTheme="minorHAnsi"/>
        </w:rPr>
        <w:t>)</w:t>
      </w:r>
    </w:p>
    <w:p w14:paraId="360B766C" w14:textId="77777777" w:rsidR="00845D77" w:rsidRPr="001047C0" w:rsidRDefault="00845D77" w:rsidP="00845D77">
      <w:pPr>
        <w:pStyle w:val="ListParagraph"/>
        <w:numPr>
          <w:ilvl w:val="0"/>
          <w:numId w:val="4"/>
        </w:numPr>
        <w:ind w:left="426" w:hanging="426"/>
        <w:rPr>
          <w:rFonts w:asciiTheme="minorHAnsi" w:hAnsiTheme="minorHAnsi"/>
        </w:rPr>
      </w:pPr>
      <w:r>
        <w:rPr>
          <w:rFonts w:asciiTheme="minorHAnsi" w:hAnsiTheme="minorHAnsi"/>
        </w:rPr>
        <w:t>S</w:t>
      </w:r>
      <w:r w:rsidRPr="001047C0">
        <w:rPr>
          <w:rFonts w:asciiTheme="minorHAnsi" w:hAnsiTheme="minorHAnsi"/>
        </w:rPr>
        <w:t>leep deprivation</w:t>
      </w:r>
      <w:r>
        <w:rPr>
          <w:rFonts w:asciiTheme="minorHAnsi" w:hAnsiTheme="minorHAnsi"/>
        </w:rPr>
        <w:t xml:space="preserve"> (consequence of the pruritus)</w:t>
      </w:r>
    </w:p>
    <w:p w14:paraId="70CAED24" w14:textId="77777777" w:rsidR="00845D77" w:rsidRPr="009424F9" w:rsidRDefault="00845D77" w:rsidP="00845D77">
      <w:pPr>
        <w:pStyle w:val="ListParagraph"/>
        <w:numPr>
          <w:ilvl w:val="0"/>
          <w:numId w:val="4"/>
        </w:numPr>
        <w:ind w:left="426" w:hanging="426"/>
        <w:rPr>
          <w:i/>
        </w:rPr>
      </w:pPr>
      <w:r w:rsidRPr="001047C0">
        <w:rPr>
          <w:rFonts w:asciiTheme="minorHAnsi" w:hAnsiTheme="minorHAnsi"/>
        </w:rPr>
        <w:t>Anxiety and depression.</w:t>
      </w:r>
    </w:p>
    <w:p w14:paraId="33F86B1A" w14:textId="77777777" w:rsidR="00845D77" w:rsidRPr="00B34ACB" w:rsidRDefault="00845D77" w:rsidP="00845D77">
      <w:pPr>
        <w:pStyle w:val="ListParagraph"/>
        <w:ind w:left="426"/>
        <w:rPr>
          <w:i/>
        </w:rPr>
      </w:pPr>
    </w:p>
    <w:p w14:paraId="5C318302" w14:textId="77777777" w:rsidR="00845D77" w:rsidRPr="009424F9" w:rsidRDefault="00845D77" w:rsidP="00845D77">
      <w:pPr>
        <w:jc w:val="right"/>
        <w:rPr>
          <w:rFonts w:eastAsiaTheme="majorEastAsia" w:cs="Arial"/>
          <w:i/>
          <w:color w:val="0000FF"/>
          <w:szCs w:val="24"/>
          <w:u w:val="single"/>
        </w:rPr>
      </w:pPr>
      <w:hyperlink w:anchor="Contents" w:history="1">
        <w:r w:rsidRPr="00C91F3F">
          <w:rPr>
            <w:rStyle w:val="Hyperlink"/>
            <w:rFonts w:eastAsiaTheme="majorEastAsia" w:cs="Arial"/>
            <w:i/>
            <w:szCs w:val="24"/>
          </w:rPr>
          <w:t>Back to Table of Contents</w:t>
        </w:r>
      </w:hyperlink>
    </w:p>
    <w:p w14:paraId="727BD743" w14:textId="77777777" w:rsidR="00845D77" w:rsidRDefault="00845D77" w:rsidP="00845D77">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845D77" w:rsidRPr="001B2BAC" w14:paraId="1877514C" w14:textId="77777777" w:rsidTr="0045575B">
        <w:trPr>
          <w:cantSplit/>
          <w:trHeight w:val="285"/>
        </w:trPr>
        <w:tc>
          <w:tcPr>
            <w:tcW w:w="9158" w:type="dxa"/>
            <w:shd w:val="clear" w:color="auto" w:fill="D9D9D9" w:themeFill="background1" w:themeFillShade="D9"/>
          </w:tcPr>
          <w:p w14:paraId="13FE28FE" w14:textId="77777777" w:rsidR="00845D77" w:rsidRPr="002E3BFE" w:rsidRDefault="00845D77" w:rsidP="0045575B">
            <w:pPr>
              <w:pStyle w:val="Heading1"/>
            </w:pPr>
            <w:bookmarkStart w:id="7" w:name="_Toc93317498"/>
            <w:r>
              <w:lastRenderedPageBreak/>
              <w:t>Scope</w:t>
            </w:r>
            <w:bookmarkEnd w:id="7"/>
          </w:p>
        </w:tc>
      </w:tr>
    </w:tbl>
    <w:p w14:paraId="34768CDA" w14:textId="77777777" w:rsidR="00845D77" w:rsidRDefault="00845D77" w:rsidP="00845D77"/>
    <w:p w14:paraId="43066288" w14:textId="77777777" w:rsidR="00845D77" w:rsidRPr="0001181A" w:rsidRDefault="00845D77" w:rsidP="00845D77">
      <w:pPr>
        <w:outlineLvl w:val="0"/>
        <w:rPr>
          <w:rFonts w:asciiTheme="minorHAnsi" w:hAnsiTheme="minorHAnsi" w:cs="Arial"/>
          <w:szCs w:val="24"/>
        </w:rPr>
      </w:pPr>
      <w:r w:rsidRPr="0001181A">
        <w:rPr>
          <w:rFonts w:asciiTheme="minorHAnsi" w:hAnsiTheme="minorHAnsi" w:cs="Arial"/>
          <w:szCs w:val="24"/>
        </w:rPr>
        <w:t xml:space="preserve">This document applies </w:t>
      </w:r>
      <w:r>
        <w:rPr>
          <w:rFonts w:asciiTheme="minorHAnsi" w:hAnsiTheme="minorHAnsi" w:cs="Arial"/>
          <w:szCs w:val="24"/>
        </w:rPr>
        <w:t xml:space="preserve">to the following CHS Network staff, </w:t>
      </w:r>
      <w:r w:rsidRPr="00640CC5">
        <w:rPr>
          <w:rFonts w:asciiTheme="minorHAnsi" w:hAnsiTheme="minorHAnsi" w:cs="Arial"/>
          <w:szCs w:val="24"/>
        </w:rPr>
        <w:t xml:space="preserve">working within their scope of </w:t>
      </w:r>
      <w:r w:rsidRPr="00A31DE3">
        <w:rPr>
          <w:rFonts w:asciiTheme="minorHAnsi" w:hAnsiTheme="minorHAnsi" w:cs="Arial"/>
          <w:szCs w:val="24"/>
        </w:rPr>
        <w:t>practice</w:t>
      </w:r>
      <w:r w:rsidRPr="0001181A">
        <w:rPr>
          <w:rFonts w:asciiTheme="minorHAnsi" w:hAnsiTheme="minorHAnsi" w:cs="Arial"/>
          <w:szCs w:val="24"/>
        </w:rPr>
        <w:t>:</w:t>
      </w:r>
    </w:p>
    <w:p w14:paraId="66FEE55A" w14:textId="77777777" w:rsidR="00845D77" w:rsidRPr="0001181A" w:rsidRDefault="00845D77" w:rsidP="00845D77">
      <w:pPr>
        <w:numPr>
          <w:ilvl w:val="0"/>
          <w:numId w:val="2"/>
        </w:numPr>
        <w:tabs>
          <w:tab w:val="clear" w:pos="720"/>
          <w:tab w:val="num" w:pos="360"/>
        </w:tabs>
        <w:ind w:left="360"/>
        <w:outlineLvl w:val="0"/>
        <w:rPr>
          <w:rFonts w:asciiTheme="minorHAnsi" w:hAnsiTheme="minorHAnsi" w:cs="Arial"/>
          <w:szCs w:val="24"/>
        </w:rPr>
      </w:pPr>
      <w:r w:rsidRPr="0001181A">
        <w:rPr>
          <w:rFonts w:asciiTheme="minorHAnsi" w:hAnsiTheme="minorHAnsi" w:cs="Arial"/>
          <w:szCs w:val="24"/>
        </w:rPr>
        <w:t>Medical Officers</w:t>
      </w:r>
    </w:p>
    <w:p w14:paraId="5BB1A7C1" w14:textId="77777777" w:rsidR="00845D77" w:rsidRDefault="00845D77" w:rsidP="00845D77">
      <w:pPr>
        <w:numPr>
          <w:ilvl w:val="0"/>
          <w:numId w:val="2"/>
        </w:numPr>
        <w:tabs>
          <w:tab w:val="clear" w:pos="720"/>
          <w:tab w:val="num" w:pos="360"/>
        </w:tabs>
        <w:ind w:left="360"/>
        <w:outlineLvl w:val="0"/>
        <w:rPr>
          <w:rFonts w:asciiTheme="minorHAnsi" w:hAnsiTheme="minorHAnsi" w:cs="Arial"/>
          <w:szCs w:val="24"/>
        </w:rPr>
      </w:pPr>
      <w:r>
        <w:rPr>
          <w:rFonts w:asciiTheme="minorHAnsi" w:hAnsiTheme="minorHAnsi" w:cs="Arial"/>
          <w:szCs w:val="24"/>
        </w:rPr>
        <w:t xml:space="preserve">Registered </w:t>
      </w:r>
      <w:r w:rsidRPr="00A30422">
        <w:rPr>
          <w:rFonts w:asciiTheme="minorHAnsi" w:hAnsiTheme="minorHAnsi" w:cs="Arial"/>
          <w:szCs w:val="24"/>
        </w:rPr>
        <w:t>Midwives</w:t>
      </w:r>
    </w:p>
    <w:p w14:paraId="497D6CD5" w14:textId="77777777" w:rsidR="00845D77" w:rsidRDefault="00845D77" w:rsidP="00845D77">
      <w:pPr>
        <w:numPr>
          <w:ilvl w:val="0"/>
          <w:numId w:val="2"/>
        </w:numPr>
        <w:tabs>
          <w:tab w:val="clear" w:pos="720"/>
          <w:tab w:val="num" w:pos="360"/>
        </w:tabs>
        <w:ind w:left="360"/>
        <w:outlineLvl w:val="0"/>
        <w:rPr>
          <w:rFonts w:asciiTheme="minorHAnsi" w:hAnsiTheme="minorHAnsi" w:cs="Arial"/>
          <w:szCs w:val="24"/>
        </w:rPr>
      </w:pPr>
      <w:r w:rsidRPr="00A30422">
        <w:rPr>
          <w:rFonts w:asciiTheme="minorHAnsi" w:hAnsiTheme="minorHAnsi" w:cs="Arial"/>
          <w:szCs w:val="24"/>
        </w:rPr>
        <w:t>Students working under direct supervision.</w:t>
      </w:r>
    </w:p>
    <w:p w14:paraId="6BC4F96C" w14:textId="77777777" w:rsidR="00845D77" w:rsidRDefault="00845D77" w:rsidP="00845D77">
      <w:pPr>
        <w:ind w:left="360"/>
        <w:outlineLvl w:val="0"/>
        <w:rPr>
          <w:rFonts w:asciiTheme="minorHAnsi" w:hAnsiTheme="minorHAnsi" w:cs="Arial"/>
          <w:szCs w:val="24"/>
        </w:rPr>
      </w:pPr>
    </w:p>
    <w:p w14:paraId="7EA1A076" w14:textId="77777777" w:rsidR="00845D77" w:rsidRPr="00F22A92" w:rsidRDefault="00845D77" w:rsidP="00845D77">
      <w:pPr>
        <w:ind w:left="360"/>
        <w:outlineLvl w:val="0"/>
        <w:rPr>
          <w:rFonts w:asciiTheme="minorHAnsi" w:hAnsiTheme="minorHAnsi" w:cs="Arial"/>
          <w:szCs w:val="24"/>
        </w:rPr>
      </w:pPr>
      <w:r w:rsidRPr="00F22A92">
        <w:rPr>
          <w:rFonts w:asciiTheme="minorHAnsi" w:hAnsiTheme="minorHAnsi" w:cs="Arial"/>
          <w:szCs w:val="24"/>
        </w:rPr>
        <w:t xml:space="preserve">CHS Network including the inpatient facilities at Canberra Hospital, Clare Holland House, North Canberra Hospital, and University of Canberra and </w:t>
      </w:r>
      <w:proofErr w:type="gramStart"/>
      <w:r w:rsidRPr="00F22A92">
        <w:rPr>
          <w:rFonts w:asciiTheme="minorHAnsi" w:hAnsiTheme="minorHAnsi" w:cs="Arial"/>
          <w:szCs w:val="24"/>
        </w:rPr>
        <w:t>community based</w:t>
      </w:r>
      <w:proofErr w:type="gramEnd"/>
      <w:r w:rsidRPr="00F22A92">
        <w:rPr>
          <w:rFonts w:asciiTheme="minorHAnsi" w:hAnsiTheme="minorHAnsi" w:cs="Arial"/>
          <w:szCs w:val="24"/>
        </w:rPr>
        <w:t xml:space="preserve"> services.</w:t>
      </w:r>
    </w:p>
    <w:p w14:paraId="1995D55E" w14:textId="77777777" w:rsidR="00845D77" w:rsidRPr="00A30422" w:rsidRDefault="00845D77" w:rsidP="00845D77">
      <w:pPr>
        <w:ind w:left="360"/>
        <w:outlineLvl w:val="0"/>
        <w:rPr>
          <w:rFonts w:asciiTheme="minorHAnsi" w:hAnsiTheme="minorHAnsi" w:cs="Arial"/>
          <w:szCs w:val="24"/>
        </w:rPr>
      </w:pPr>
    </w:p>
    <w:p w14:paraId="24272C6D" w14:textId="77777777" w:rsidR="00845D77" w:rsidRDefault="00845D77" w:rsidP="00845D77">
      <w:pPr>
        <w:jc w:val="right"/>
        <w:rPr>
          <w:rStyle w:val="Hyperlink"/>
          <w:rFonts w:eastAsiaTheme="majorEastAsia" w:cs="Arial"/>
          <w:i/>
          <w:szCs w:val="24"/>
        </w:rPr>
      </w:pPr>
      <w:hyperlink w:anchor="Contents" w:history="1">
        <w:r w:rsidRPr="00C91F3F">
          <w:rPr>
            <w:rStyle w:val="Hyperlink"/>
            <w:rFonts w:eastAsiaTheme="majorEastAsia" w:cs="Arial"/>
            <w:i/>
            <w:szCs w:val="24"/>
          </w:rPr>
          <w:t>Back to Table of Contents</w:t>
        </w:r>
      </w:hyperlink>
      <w:bookmarkStart w:id="8" w:name="_Toc389473278"/>
      <w:bookmarkStart w:id="9" w:name="_Toc393203334"/>
    </w:p>
    <w:tbl>
      <w:tblPr>
        <w:tblpPr w:leftFromText="180" w:rightFromText="180" w:vertAnchor="text" w:horzAnchor="margin" w:tblpY="181"/>
        <w:tblW w:w="9158" w:type="dxa"/>
        <w:tblLook w:val="0000" w:firstRow="0" w:lastRow="0" w:firstColumn="0" w:lastColumn="0" w:noHBand="0" w:noVBand="0"/>
      </w:tblPr>
      <w:tblGrid>
        <w:gridCol w:w="9158"/>
      </w:tblGrid>
      <w:tr w:rsidR="00845D77" w:rsidRPr="00CD1C0E" w14:paraId="670711DF" w14:textId="77777777" w:rsidTr="0045575B">
        <w:trPr>
          <w:cantSplit/>
          <w:trHeight w:val="285"/>
        </w:trPr>
        <w:tc>
          <w:tcPr>
            <w:tcW w:w="9158" w:type="dxa"/>
            <w:shd w:val="clear" w:color="auto" w:fill="D9D9D9" w:themeFill="background1" w:themeFillShade="D9"/>
          </w:tcPr>
          <w:p w14:paraId="0DE00AB2" w14:textId="77777777" w:rsidR="00845D77" w:rsidRPr="00C76688" w:rsidRDefault="00845D77" w:rsidP="0045575B">
            <w:pPr>
              <w:pStyle w:val="Heading1"/>
            </w:pPr>
            <w:bookmarkStart w:id="10" w:name="_Toc93317499"/>
            <w:r w:rsidRPr="00C76688">
              <w:t>Section 1 –</w:t>
            </w:r>
            <w:r>
              <w:t xml:space="preserve"> Clinical Presentation</w:t>
            </w:r>
            <w:bookmarkEnd w:id="10"/>
          </w:p>
        </w:tc>
      </w:tr>
    </w:tbl>
    <w:p w14:paraId="15459598" w14:textId="77777777" w:rsidR="00845D77" w:rsidRDefault="00845D77" w:rsidP="00845D77">
      <w:pPr>
        <w:jc w:val="right"/>
        <w:rPr>
          <w:rStyle w:val="Hyperlink"/>
          <w:rFonts w:eastAsiaTheme="majorEastAsia" w:cs="Arial"/>
          <w:i/>
          <w:szCs w:val="24"/>
        </w:rPr>
      </w:pPr>
    </w:p>
    <w:p w14:paraId="2988AC2E" w14:textId="77777777" w:rsidR="00845D77" w:rsidRDefault="00845D77" w:rsidP="00845D77">
      <w:pPr>
        <w:autoSpaceDE w:val="0"/>
        <w:autoSpaceDN w:val="0"/>
        <w:adjustRightInd w:val="0"/>
        <w:rPr>
          <w:rFonts w:asciiTheme="minorHAnsi" w:hAnsiTheme="minorHAnsi" w:cs="Arial"/>
          <w:b/>
          <w:szCs w:val="24"/>
        </w:rPr>
      </w:pPr>
      <w:r w:rsidRPr="0061658D">
        <w:rPr>
          <w:rFonts w:asciiTheme="minorHAnsi" w:hAnsiTheme="minorHAnsi" w:cs="Arial"/>
          <w:b/>
          <w:szCs w:val="24"/>
        </w:rPr>
        <w:t xml:space="preserve">History </w:t>
      </w:r>
    </w:p>
    <w:p w14:paraId="7B4230E2" w14:textId="77777777" w:rsidR="00845D77" w:rsidRPr="00F8539A" w:rsidRDefault="00845D77" w:rsidP="00845D77">
      <w:pPr>
        <w:autoSpaceDE w:val="0"/>
        <w:autoSpaceDN w:val="0"/>
        <w:adjustRightInd w:val="0"/>
        <w:rPr>
          <w:rFonts w:asciiTheme="minorHAnsi" w:hAnsiTheme="minorHAnsi" w:cs="Arial"/>
          <w:szCs w:val="24"/>
        </w:rPr>
      </w:pPr>
      <w:r>
        <w:rPr>
          <w:color w:val="000000"/>
          <w:shd w:val="clear" w:color="auto" w:fill="FFFFFF"/>
        </w:rPr>
        <w:t>P</w:t>
      </w:r>
      <w:r w:rsidRPr="00F8539A">
        <w:rPr>
          <w:color w:val="000000"/>
          <w:shd w:val="clear" w:color="auto" w:fill="FFFFFF"/>
        </w:rPr>
        <w:t>revious hepatobiliary disease</w:t>
      </w:r>
      <w:r w:rsidRPr="00F8539A">
        <w:rPr>
          <w:rFonts w:asciiTheme="minorHAnsi" w:hAnsiTheme="minorHAnsi" w:cs="Arial"/>
          <w:szCs w:val="24"/>
        </w:rPr>
        <w:t xml:space="preserve"> and family history of obstetric </w:t>
      </w:r>
      <w:r w:rsidRPr="00F8539A">
        <w:rPr>
          <w:rFonts w:asciiTheme="minorHAnsi" w:hAnsiTheme="minorHAnsi"/>
        </w:rPr>
        <w:t>cholestasis</w:t>
      </w:r>
      <w:r w:rsidRPr="00F8539A">
        <w:rPr>
          <w:rFonts w:asciiTheme="minorHAnsi" w:hAnsiTheme="minorHAnsi" w:cs="Arial"/>
          <w:szCs w:val="24"/>
        </w:rPr>
        <w:t xml:space="preserve"> </w:t>
      </w:r>
      <w:r w:rsidRPr="00F8539A">
        <w:rPr>
          <w:color w:val="000000"/>
          <w:shd w:val="clear" w:color="auto" w:fill="FFFFFF"/>
        </w:rPr>
        <w:t>are the most common risks factors for development of ICP. High oestrogen levels in multiple pregnancies as well as in early pregnancy after ovarian hyperstimulation are independent risk factors.</w:t>
      </w:r>
      <w:r w:rsidRPr="00F8539A">
        <w:rPr>
          <w:rFonts w:asciiTheme="minorHAnsi" w:hAnsiTheme="minorHAnsi" w:cs="Arial"/>
          <w:szCs w:val="24"/>
        </w:rPr>
        <w:t xml:space="preserve"> </w:t>
      </w:r>
      <w:proofErr w:type="gramStart"/>
      <w:r w:rsidRPr="00F8539A">
        <w:rPr>
          <w:rFonts w:asciiTheme="minorHAnsi" w:hAnsiTheme="minorHAnsi" w:cs="Arial"/>
          <w:szCs w:val="24"/>
        </w:rPr>
        <w:t>Past history</w:t>
      </w:r>
      <w:proofErr w:type="gramEnd"/>
      <w:r w:rsidRPr="00F8539A">
        <w:rPr>
          <w:rFonts w:asciiTheme="minorHAnsi" w:hAnsiTheme="minorHAnsi" w:cs="Arial"/>
          <w:szCs w:val="24"/>
        </w:rPr>
        <w:t xml:space="preserve"> of pruritus while taking the oral contraceptive pill </w:t>
      </w:r>
      <w:r>
        <w:rPr>
          <w:rFonts w:asciiTheme="minorHAnsi" w:hAnsiTheme="minorHAnsi" w:cs="Arial"/>
          <w:szCs w:val="24"/>
        </w:rPr>
        <w:t>can also be a risk factor for development of ICP.</w:t>
      </w:r>
    </w:p>
    <w:p w14:paraId="355A3594" w14:textId="77777777" w:rsidR="00845D77" w:rsidRPr="00B40806" w:rsidRDefault="00845D77" w:rsidP="00845D77">
      <w:pPr>
        <w:autoSpaceDE w:val="0"/>
        <w:autoSpaceDN w:val="0"/>
        <w:adjustRightInd w:val="0"/>
        <w:rPr>
          <w:rFonts w:asciiTheme="minorHAnsi" w:hAnsiTheme="minorHAnsi" w:cs="Arial"/>
          <w:szCs w:val="24"/>
        </w:rPr>
      </w:pPr>
    </w:p>
    <w:p w14:paraId="60C642C2" w14:textId="77777777" w:rsidR="00845D77" w:rsidRDefault="00845D77" w:rsidP="00845D77">
      <w:pPr>
        <w:autoSpaceDE w:val="0"/>
        <w:autoSpaceDN w:val="0"/>
        <w:adjustRightInd w:val="0"/>
        <w:rPr>
          <w:rFonts w:asciiTheme="minorHAnsi" w:hAnsiTheme="minorHAnsi" w:cs="Arial"/>
          <w:szCs w:val="24"/>
        </w:rPr>
      </w:pPr>
      <w:r w:rsidRPr="00DE26EC">
        <w:rPr>
          <w:rFonts w:asciiTheme="minorHAnsi" w:hAnsiTheme="minorHAnsi" w:cs="Arial"/>
          <w:szCs w:val="24"/>
        </w:rPr>
        <w:t>P</w:t>
      </w:r>
      <w:r w:rsidRPr="0061658D">
        <w:rPr>
          <w:rFonts w:asciiTheme="minorHAnsi" w:hAnsiTheme="minorHAnsi" w:cs="Arial"/>
          <w:szCs w:val="24"/>
        </w:rPr>
        <w:t xml:space="preserve">ruritus is the </w:t>
      </w:r>
      <w:r>
        <w:rPr>
          <w:rFonts w:asciiTheme="minorHAnsi" w:hAnsiTheme="minorHAnsi" w:cs="Arial"/>
          <w:szCs w:val="24"/>
        </w:rPr>
        <w:t>main</w:t>
      </w:r>
      <w:r w:rsidRPr="0061658D">
        <w:rPr>
          <w:rFonts w:asciiTheme="minorHAnsi" w:hAnsiTheme="minorHAnsi" w:cs="Arial"/>
          <w:szCs w:val="24"/>
        </w:rPr>
        <w:t xml:space="preserve"> symptom</w:t>
      </w:r>
      <w:r>
        <w:rPr>
          <w:rFonts w:asciiTheme="minorHAnsi" w:hAnsiTheme="minorHAnsi" w:cs="Arial"/>
          <w:szCs w:val="24"/>
        </w:rPr>
        <w:t xml:space="preserve"> and</w:t>
      </w:r>
      <w:r w:rsidRPr="0061658D">
        <w:rPr>
          <w:rFonts w:asciiTheme="minorHAnsi" w:hAnsiTheme="minorHAnsi" w:cs="Arial"/>
          <w:szCs w:val="24"/>
        </w:rPr>
        <w:t xml:space="preserve"> usually occurs </w:t>
      </w:r>
      <w:r>
        <w:rPr>
          <w:rFonts w:asciiTheme="minorHAnsi" w:hAnsiTheme="minorHAnsi" w:cs="Arial"/>
          <w:szCs w:val="24"/>
        </w:rPr>
        <w:t>after</w:t>
      </w:r>
      <w:r w:rsidRPr="0061658D">
        <w:rPr>
          <w:rFonts w:asciiTheme="minorHAnsi" w:hAnsiTheme="minorHAnsi" w:cs="Arial"/>
          <w:szCs w:val="24"/>
        </w:rPr>
        <w:t xml:space="preserve"> 28 weeks</w:t>
      </w:r>
      <w:r>
        <w:rPr>
          <w:rFonts w:asciiTheme="minorHAnsi" w:hAnsiTheme="minorHAnsi" w:cs="Arial"/>
          <w:szCs w:val="24"/>
        </w:rPr>
        <w:t xml:space="preserve">. Itching is commonly present </w:t>
      </w:r>
      <w:r w:rsidRPr="0061658D">
        <w:rPr>
          <w:rFonts w:asciiTheme="minorHAnsi" w:hAnsiTheme="minorHAnsi" w:cs="Arial"/>
          <w:szCs w:val="24"/>
        </w:rPr>
        <w:t xml:space="preserve">on the </w:t>
      </w:r>
      <w:r>
        <w:rPr>
          <w:rFonts w:asciiTheme="minorHAnsi" w:hAnsiTheme="minorHAnsi" w:cs="Arial"/>
          <w:szCs w:val="24"/>
        </w:rPr>
        <w:t xml:space="preserve">palms of the </w:t>
      </w:r>
      <w:r w:rsidRPr="0061658D">
        <w:rPr>
          <w:rFonts w:asciiTheme="minorHAnsi" w:hAnsiTheme="minorHAnsi" w:cs="Arial"/>
          <w:szCs w:val="24"/>
        </w:rPr>
        <w:t xml:space="preserve">hands and soles of the feet, spreading </w:t>
      </w:r>
      <w:proofErr w:type="gramStart"/>
      <w:r>
        <w:rPr>
          <w:rFonts w:asciiTheme="minorHAnsi" w:hAnsiTheme="minorHAnsi" w:cs="Arial"/>
          <w:szCs w:val="24"/>
        </w:rPr>
        <w:t xml:space="preserve">from </w:t>
      </w:r>
      <w:r w:rsidRPr="0061658D">
        <w:rPr>
          <w:rFonts w:asciiTheme="minorHAnsi" w:hAnsiTheme="minorHAnsi" w:cs="Arial"/>
          <w:szCs w:val="24"/>
        </w:rPr>
        <w:t xml:space="preserve"> the</w:t>
      </w:r>
      <w:proofErr w:type="gramEnd"/>
      <w:r w:rsidRPr="0061658D">
        <w:rPr>
          <w:rFonts w:asciiTheme="minorHAnsi" w:hAnsiTheme="minorHAnsi" w:cs="Arial"/>
          <w:szCs w:val="24"/>
        </w:rPr>
        <w:t xml:space="preserve"> extremities and trunk, </w:t>
      </w:r>
      <w:r w:rsidRPr="00D752B7">
        <w:rPr>
          <w:rFonts w:asciiTheme="minorHAnsi" w:hAnsiTheme="minorHAnsi" w:cs="Arial"/>
          <w:szCs w:val="24"/>
        </w:rPr>
        <w:t xml:space="preserve">without </w:t>
      </w:r>
      <w:r>
        <w:rPr>
          <w:rFonts w:asciiTheme="minorHAnsi" w:hAnsiTheme="minorHAnsi" w:cs="Arial"/>
          <w:szCs w:val="24"/>
        </w:rPr>
        <w:t xml:space="preserve">a </w:t>
      </w:r>
      <w:r w:rsidRPr="00D752B7">
        <w:rPr>
          <w:rFonts w:asciiTheme="minorHAnsi" w:hAnsiTheme="minorHAnsi" w:cs="Arial"/>
          <w:szCs w:val="24"/>
        </w:rPr>
        <w:t>rash</w:t>
      </w:r>
      <w:r>
        <w:rPr>
          <w:rFonts w:asciiTheme="minorHAnsi" w:hAnsiTheme="minorHAnsi" w:cs="Arial"/>
          <w:szCs w:val="24"/>
        </w:rPr>
        <w:t xml:space="preserve"> and worsens at night.</w:t>
      </w:r>
    </w:p>
    <w:p w14:paraId="30FBFE12" w14:textId="77777777" w:rsidR="00845D77" w:rsidRDefault="00845D77" w:rsidP="00845D77">
      <w:pPr>
        <w:autoSpaceDE w:val="0"/>
        <w:autoSpaceDN w:val="0"/>
        <w:adjustRightInd w:val="0"/>
        <w:rPr>
          <w:rFonts w:asciiTheme="minorHAnsi" w:hAnsiTheme="minorHAnsi" w:cs="Arial"/>
          <w:szCs w:val="24"/>
        </w:rPr>
      </w:pPr>
    </w:p>
    <w:p w14:paraId="4E4EBA1A" w14:textId="77777777" w:rsidR="00845D77" w:rsidRPr="0061658D" w:rsidRDefault="00845D77" w:rsidP="00845D77">
      <w:pPr>
        <w:autoSpaceDE w:val="0"/>
        <w:autoSpaceDN w:val="0"/>
        <w:adjustRightInd w:val="0"/>
        <w:rPr>
          <w:rFonts w:asciiTheme="minorHAnsi" w:hAnsiTheme="minorHAnsi" w:cs="Arial"/>
          <w:szCs w:val="24"/>
        </w:rPr>
      </w:pPr>
      <w:r>
        <w:rPr>
          <w:rFonts w:asciiTheme="minorHAnsi" w:hAnsiTheme="minorHAnsi" w:cs="Arial"/>
          <w:szCs w:val="24"/>
        </w:rPr>
        <w:t>Other significant history may include:</w:t>
      </w:r>
    </w:p>
    <w:p w14:paraId="3D464ED0" w14:textId="77777777" w:rsidR="00845D77" w:rsidRPr="00DE26EC" w:rsidRDefault="00845D77" w:rsidP="00845D77">
      <w:pPr>
        <w:pStyle w:val="ListParagraph"/>
        <w:numPr>
          <w:ilvl w:val="0"/>
          <w:numId w:val="3"/>
        </w:numPr>
        <w:autoSpaceDE w:val="0"/>
        <w:autoSpaceDN w:val="0"/>
        <w:adjustRightInd w:val="0"/>
        <w:ind w:left="426" w:hanging="426"/>
        <w:rPr>
          <w:rFonts w:asciiTheme="minorHAnsi" w:hAnsiTheme="minorHAnsi" w:cs="Arial"/>
          <w:szCs w:val="24"/>
        </w:rPr>
      </w:pPr>
      <w:r w:rsidRPr="00DE26EC">
        <w:rPr>
          <w:rFonts w:asciiTheme="minorHAnsi" w:hAnsiTheme="minorHAnsi" w:cs="Arial"/>
          <w:szCs w:val="24"/>
        </w:rPr>
        <w:t xml:space="preserve">Dark urine, pale stools (uncommon) </w:t>
      </w:r>
    </w:p>
    <w:p w14:paraId="4D4A5375" w14:textId="77777777" w:rsidR="00845D77" w:rsidRPr="00DE26EC" w:rsidRDefault="00845D77" w:rsidP="00845D77">
      <w:pPr>
        <w:pStyle w:val="ListParagraph"/>
        <w:numPr>
          <w:ilvl w:val="0"/>
          <w:numId w:val="3"/>
        </w:numPr>
        <w:autoSpaceDE w:val="0"/>
        <w:autoSpaceDN w:val="0"/>
        <w:adjustRightInd w:val="0"/>
        <w:ind w:left="426" w:hanging="426"/>
        <w:rPr>
          <w:rFonts w:asciiTheme="minorHAnsi" w:hAnsiTheme="minorHAnsi" w:cs="Arial"/>
          <w:szCs w:val="24"/>
        </w:rPr>
      </w:pPr>
      <w:r w:rsidRPr="00DE26EC">
        <w:rPr>
          <w:rFonts w:asciiTheme="minorHAnsi" w:hAnsiTheme="minorHAnsi" w:cs="Arial"/>
          <w:szCs w:val="24"/>
        </w:rPr>
        <w:t>Jaundice ± steatorrhea</w:t>
      </w:r>
      <w:r>
        <w:rPr>
          <w:rFonts w:asciiTheme="minorHAnsi" w:hAnsiTheme="minorHAnsi" w:cs="Arial"/>
          <w:szCs w:val="24"/>
        </w:rPr>
        <w:t xml:space="preserve"> (fatty stools)</w:t>
      </w:r>
      <w:r w:rsidRPr="00DE26EC">
        <w:rPr>
          <w:rFonts w:asciiTheme="minorHAnsi" w:hAnsiTheme="minorHAnsi" w:cs="Arial"/>
          <w:szCs w:val="24"/>
        </w:rPr>
        <w:t xml:space="preserve"> (usually 2 – 4 weeks after onset of pruritus) (rare) </w:t>
      </w:r>
    </w:p>
    <w:p w14:paraId="37709DCD" w14:textId="77777777" w:rsidR="00845D77" w:rsidRPr="00F8539A" w:rsidRDefault="00845D77" w:rsidP="00845D77">
      <w:pPr>
        <w:pStyle w:val="ListParagraph"/>
        <w:numPr>
          <w:ilvl w:val="0"/>
          <w:numId w:val="3"/>
        </w:numPr>
        <w:autoSpaceDE w:val="0"/>
        <w:autoSpaceDN w:val="0"/>
        <w:adjustRightInd w:val="0"/>
        <w:ind w:left="426" w:hanging="426"/>
        <w:rPr>
          <w:rFonts w:asciiTheme="minorHAnsi" w:hAnsiTheme="minorHAnsi" w:cs="Arial"/>
          <w:szCs w:val="24"/>
        </w:rPr>
      </w:pPr>
      <w:r w:rsidRPr="00F8539A">
        <w:rPr>
          <w:rFonts w:asciiTheme="minorHAnsi" w:hAnsiTheme="minorHAnsi" w:cs="Arial"/>
          <w:szCs w:val="24"/>
        </w:rPr>
        <w:t xml:space="preserve">Malaise and anorexia (occasional) </w:t>
      </w:r>
    </w:p>
    <w:p w14:paraId="76628355" w14:textId="77777777" w:rsidR="00845D77" w:rsidRDefault="00845D77" w:rsidP="00845D77">
      <w:pPr>
        <w:autoSpaceDE w:val="0"/>
        <w:autoSpaceDN w:val="0"/>
        <w:adjustRightInd w:val="0"/>
        <w:rPr>
          <w:rFonts w:asciiTheme="minorHAnsi" w:hAnsiTheme="minorHAnsi" w:cs="Arial"/>
          <w:b/>
          <w:szCs w:val="24"/>
        </w:rPr>
      </w:pPr>
    </w:p>
    <w:p w14:paraId="3C55471F" w14:textId="77777777" w:rsidR="00845D77" w:rsidRDefault="00845D77" w:rsidP="00845D77">
      <w:pPr>
        <w:rPr>
          <w:rFonts w:asciiTheme="minorHAnsi" w:hAnsiTheme="minorHAnsi" w:cs="Arial"/>
          <w:szCs w:val="24"/>
        </w:rPr>
      </w:pPr>
      <w:r>
        <w:rPr>
          <w:rFonts w:asciiTheme="minorHAnsi" w:hAnsiTheme="minorHAnsi" w:cs="Arial"/>
          <w:szCs w:val="24"/>
        </w:rPr>
        <w:t>Women with ICP are at greater risk for development of other pregnancy complications. The</w:t>
      </w:r>
      <w:r w:rsidRPr="006244BA">
        <w:rPr>
          <w:rFonts w:asciiTheme="minorHAnsi" w:hAnsiTheme="minorHAnsi" w:cs="Arial"/>
          <w:szCs w:val="24"/>
        </w:rPr>
        <w:t xml:space="preserve"> incidence of gestational diabetes is higher (13.6% vs. 8.5%) as is the incidence of pre-eclampsia (7.78% vs. 2.41%)</w:t>
      </w:r>
      <w:r>
        <w:rPr>
          <w:rFonts w:asciiTheme="minorHAnsi" w:hAnsiTheme="minorHAnsi" w:cs="Arial"/>
          <w:szCs w:val="24"/>
        </w:rPr>
        <w:t xml:space="preserve"> and iatrogenic preterm birth</w:t>
      </w:r>
      <w:r w:rsidRPr="006244BA">
        <w:rPr>
          <w:rFonts w:asciiTheme="minorHAnsi" w:hAnsiTheme="minorHAnsi" w:cs="Arial"/>
          <w:szCs w:val="24"/>
        </w:rPr>
        <w:t>. The probability of pre-eclampsia increases the earlier ICP manifests in pregnancy.</w:t>
      </w:r>
      <w:r>
        <w:rPr>
          <w:rFonts w:asciiTheme="minorHAnsi" w:hAnsiTheme="minorHAnsi" w:cs="Arial"/>
          <w:szCs w:val="24"/>
        </w:rPr>
        <w:t xml:space="preserve"> </w:t>
      </w:r>
    </w:p>
    <w:p w14:paraId="2E9631D3" w14:textId="77777777" w:rsidR="00845D77" w:rsidRPr="006244BA" w:rsidRDefault="00845D77" w:rsidP="00845D77">
      <w:pPr>
        <w:rPr>
          <w:rFonts w:asciiTheme="minorHAnsi" w:hAnsiTheme="minorHAnsi" w:cs="Arial"/>
          <w:szCs w:val="24"/>
        </w:rPr>
      </w:pPr>
    </w:p>
    <w:bookmarkEnd w:id="8"/>
    <w:bookmarkEnd w:id="9"/>
    <w:p w14:paraId="53024305" w14:textId="77777777" w:rsidR="00845D77" w:rsidRPr="00DA3910" w:rsidRDefault="00845D77" w:rsidP="00845D77">
      <w:pPr>
        <w:jc w:val="right"/>
        <w:rPr>
          <w:rFonts w:cs="Arial"/>
          <w:i/>
          <w:szCs w:val="24"/>
        </w:rPr>
      </w:pPr>
      <w:r>
        <w:fldChar w:fldCharType="begin"/>
      </w:r>
      <w:r>
        <w:instrText xml:space="preserve"> HYPERLINK \l "Contents" </w:instrText>
      </w:r>
      <w:r>
        <w:fldChar w:fldCharType="separate"/>
      </w:r>
      <w:r w:rsidRPr="00C91F3F">
        <w:rPr>
          <w:rStyle w:val="Hyperlink"/>
          <w:rFonts w:eastAsiaTheme="majorEastAsia" w:cs="Arial"/>
          <w:i/>
          <w:szCs w:val="24"/>
        </w:rPr>
        <w:t>Back to Table of Contents</w:t>
      </w:r>
      <w:r>
        <w:rPr>
          <w:rStyle w:val="Hyperlink"/>
          <w:rFonts w:eastAsiaTheme="majorEastAsia" w:cs="Arial"/>
          <w:i/>
          <w:szCs w:val="24"/>
        </w:rPr>
        <w:fldChar w:fldCharType="end"/>
      </w:r>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845D77" w:rsidRPr="00CD1C0E" w14:paraId="47D97C69" w14:textId="77777777" w:rsidTr="0045575B">
        <w:trPr>
          <w:cantSplit/>
          <w:trHeight w:val="285"/>
        </w:trPr>
        <w:tc>
          <w:tcPr>
            <w:tcW w:w="9158" w:type="dxa"/>
            <w:shd w:val="clear" w:color="auto" w:fill="D9D9D9" w:themeFill="background1" w:themeFillShade="D9"/>
          </w:tcPr>
          <w:p w14:paraId="18D1E8B7" w14:textId="77777777" w:rsidR="00845D77" w:rsidRPr="00C76688" w:rsidRDefault="00845D77" w:rsidP="0045575B">
            <w:pPr>
              <w:pStyle w:val="Heading1"/>
            </w:pPr>
            <w:bookmarkStart w:id="11" w:name="_Toc389473281"/>
            <w:bookmarkStart w:id="12" w:name="_Toc393203337"/>
            <w:bookmarkStart w:id="13" w:name="_Toc93317500"/>
            <w:r w:rsidRPr="00C76688">
              <w:t>Section 2 –</w:t>
            </w:r>
            <w:bookmarkEnd w:id="11"/>
            <w:bookmarkEnd w:id="12"/>
            <w:r>
              <w:t xml:space="preserve"> Investigations</w:t>
            </w:r>
            <w:bookmarkEnd w:id="13"/>
          </w:p>
        </w:tc>
      </w:tr>
    </w:tbl>
    <w:p w14:paraId="7D86B05E" w14:textId="77777777" w:rsidR="00845D77" w:rsidRDefault="00845D77" w:rsidP="00845D77">
      <w:pPr>
        <w:autoSpaceDE w:val="0"/>
        <w:autoSpaceDN w:val="0"/>
        <w:adjustRightInd w:val="0"/>
        <w:rPr>
          <w:rFonts w:asciiTheme="minorHAnsi" w:hAnsiTheme="minorHAnsi" w:cs="Arial"/>
          <w:b/>
          <w:szCs w:val="24"/>
        </w:rPr>
      </w:pPr>
    </w:p>
    <w:p w14:paraId="3328F964" w14:textId="77777777" w:rsidR="00845D77" w:rsidRDefault="00845D77" w:rsidP="00845D77">
      <w:pPr>
        <w:autoSpaceDE w:val="0"/>
        <w:autoSpaceDN w:val="0"/>
        <w:adjustRightInd w:val="0"/>
        <w:rPr>
          <w:rFonts w:asciiTheme="minorHAnsi" w:hAnsiTheme="minorHAnsi" w:cs="Arial"/>
          <w:b/>
          <w:szCs w:val="24"/>
        </w:rPr>
      </w:pPr>
      <w:r w:rsidRPr="00D5469D">
        <w:rPr>
          <w:rFonts w:asciiTheme="minorHAnsi" w:hAnsiTheme="minorHAnsi" w:cs="Arial"/>
          <w:b/>
          <w:szCs w:val="24"/>
        </w:rPr>
        <w:t>There is no single diagnostic test for ICP</w:t>
      </w:r>
      <w:r>
        <w:rPr>
          <w:rFonts w:asciiTheme="minorHAnsi" w:hAnsiTheme="minorHAnsi" w:cs="Arial"/>
          <w:b/>
          <w:szCs w:val="24"/>
        </w:rPr>
        <w:t>. Investigations are aimed at establishing the diagnosis and to exclude other causes of pruritus.</w:t>
      </w:r>
    </w:p>
    <w:p w14:paraId="45F432E4" w14:textId="77777777" w:rsidR="00845D77" w:rsidRDefault="00845D77" w:rsidP="00845D77">
      <w:pPr>
        <w:autoSpaceDE w:val="0"/>
        <w:autoSpaceDN w:val="0"/>
        <w:adjustRightInd w:val="0"/>
        <w:rPr>
          <w:rFonts w:asciiTheme="minorHAnsi" w:hAnsiTheme="minorHAnsi" w:cs="Arial"/>
          <w:b/>
          <w:szCs w:val="24"/>
        </w:rPr>
      </w:pPr>
    </w:p>
    <w:p w14:paraId="44512C32" w14:textId="77777777" w:rsidR="00845D77" w:rsidRPr="00743604" w:rsidRDefault="00845D77" w:rsidP="00845D77">
      <w:pPr>
        <w:autoSpaceDE w:val="0"/>
        <w:autoSpaceDN w:val="0"/>
        <w:adjustRightInd w:val="0"/>
        <w:rPr>
          <w:rFonts w:asciiTheme="minorHAnsi" w:hAnsiTheme="minorHAnsi" w:cs="Arial"/>
          <w:b/>
          <w:szCs w:val="24"/>
        </w:rPr>
      </w:pPr>
      <w:r>
        <w:rPr>
          <w:rFonts w:asciiTheme="minorHAnsi" w:hAnsiTheme="minorHAnsi" w:cs="Arial"/>
          <w:b/>
          <w:szCs w:val="24"/>
        </w:rPr>
        <w:lastRenderedPageBreak/>
        <w:t>Conditions to be excluded include:</w:t>
      </w:r>
    </w:p>
    <w:p w14:paraId="79194C0F" w14:textId="77777777" w:rsidR="00845D77" w:rsidRPr="00DE26EC" w:rsidRDefault="00845D77" w:rsidP="00845D77">
      <w:pPr>
        <w:pStyle w:val="ListParagraph"/>
        <w:numPr>
          <w:ilvl w:val="0"/>
          <w:numId w:val="3"/>
        </w:numPr>
        <w:autoSpaceDE w:val="0"/>
        <w:autoSpaceDN w:val="0"/>
        <w:adjustRightInd w:val="0"/>
        <w:spacing w:after="32"/>
        <w:ind w:left="426" w:hanging="426"/>
        <w:rPr>
          <w:rFonts w:asciiTheme="minorHAnsi" w:hAnsiTheme="minorHAnsi" w:cs="Arial"/>
          <w:szCs w:val="24"/>
        </w:rPr>
      </w:pPr>
      <w:r w:rsidRPr="00DE26EC">
        <w:rPr>
          <w:rFonts w:asciiTheme="minorHAnsi" w:hAnsiTheme="minorHAnsi" w:cs="Arial"/>
          <w:szCs w:val="24"/>
        </w:rPr>
        <w:t>Autoimmune hepatitis</w:t>
      </w:r>
      <w:r w:rsidRPr="00AD0641">
        <w:rPr>
          <w:u w:val="single"/>
        </w:rPr>
        <w:t xml:space="preserve"> </w:t>
      </w:r>
      <w:r w:rsidRPr="003C197B">
        <w:rPr>
          <w:u w:val="single"/>
        </w:rPr>
        <w:t>testing</w:t>
      </w:r>
    </w:p>
    <w:p w14:paraId="5A87C9BE" w14:textId="77777777" w:rsidR="00845D77" w:rsidRPr="00DE26EC" w:rsidRDefault="00845D77" w:rsidP="00845D77">
      <w:pPr>
        <w:pStyle w:val="ListParagraph"/>
        <w:numPr>
          <w:ilvl w:val="0"/>
          <w:numId w:val="3"/>
        </w:numPr>
        <w:autoSpaceDE w:val="0"/>
        <w:autoSpaceDN w:val="0"/>
        <w:adjustRightInd w:val="0"/>
        <w:spacing w:after="32"/>
        <w:ind w:left="426" w:hanging="426"/>
        <w:rPr>
          <w:rFonts w:asciiTheme="minorHAnsi" w:hAnsiTheme="minorHAnsi" w:cs="Arial"/>
          <w:szCs w:val="24"/>
        </w:rPr>
      </w:pPr>
      <w:r w:rsidRPr="00DE26EC">
        <w:rPr>
          <w:rFonts w:asciiTheme="minorHAnsi" w:hAnsiTheme="minorHAnsi" w:cs="Arial"/>
          <w:szCs w:val="24"/>
        </w:rPr>
        <w:t xml:space="preserve">Hepatitis </w:t>
      </w:r>
    </w:p>
    <w:p w14:paraId="26536640" w14:textId="77777777" w:rsidR="00845D77" w:rsidRDefault="00845D77" w:rsidP="00845D77">
      <w:pPr>
        <w:pStyle w:val="ListParagraph"/>
        <w:numPr>
          <w:ilvl w:val="0"/>
          <w:numId w:val="3"/>
        </w:numPr>
        <w:autoSpaceDE w:val="0"/>
        <w:autoSpaceDN w:val="0"/>
        <w:adjustRightInd w:val="0"/>
        <w:spacing w:after="32"/>
        <w:ind w:left="426" w:hanging="426"/>
        <w:rPr>
          <w:rFonts w:asciiTheme="minorHAnsi" w:hAnsiTheme="minorHAnsi" w:cs="Arial"/>
          <w:szCs w:val="24"/>
        </w:rPr>
      </w:pPr>
      <w:r w:rsidRPr="00DE26EC">
        <w:rPr>
          <w:rFonts w:asciiTheme="minorHAnsi" w:hAnsiTheme="minorHAnsi" w:cs="Arial"/>
          <w:szCs w:val="24"/>
        </w:rPr>
        <w:t>Epstein Barr</w:t>
      </w:r>
    </w:p>
    <w:p w14:paraId="68867220" w14:textId="77777777" w:rsidR="00845D77" w:rsidRPr="00DE26EC" w:rsidRDefault="00845D77" w:rsidP="00845D77">
      <w:pPr>
        <w:pStyle w:val="ListParagraph"/>
        <w:numPr>
          <w:ilvl w:val="0"/>
          <w:numId w:val="3"/>
        </w:numPr>
        <w:autoSpaceDE w:val="0"/>
        <w:autoSpaceDN w:val="0"/>
        <w:adjustRightInd w:val="0"/>
        <w:spacing w:after="32"/>
        <w:ind w:left="426" w:hanging="426"/>
        <w:rPr>
          <w:rFonts w:asciiTheme="minorHAnsi" w:hAnsiTheme="minorHAnsi" w:cs="Arial"/>
          <w:szCs w:val="24"/>
        </w:rPr>
      </w:pPr>
      <w:r w:rsidRPr="00DE26EC">
        <w:rPr>
          <w:rFonts w:asciiTheme="minorHAnsi" w:hAnsiTheme="minorHAnsi" w:cs="Arial"/>
          <w:szCs w:val="24"/>
        </w:rPr>
        <w:t>Cytomegalovirus</w:t>
      </w:r>
    </w:p>
    <w:p w14:paraId="08D51D68" w14:textId="77777777" w:rsidR="00845D77" w:rsidRPr="00DE26EC" w:rsidRDefault="00845D77" w:rsidP="00845D77">
      <w:pPr>
        <w:pStyle w:val="ListParagraph"/>
        <w:numPr>
          <w:ilvl w:val="0"/>
          <w:numId w:val="3"/>
        </w:numPr>
        <w:autoSpaceDE w:val="0"/>
        <w:autoSpaceDN w:val="0"/>
        <w:adjustRightInd w:val="0"/>
        <w:spacing w:after="32"/>
        <w:ind w:left="426" w:hanging="426"/>
        <w:rPr>
          <w:rFonts w:asciiTheme="minorHAnsi" w:hAnsiTheme="minorHAnsi" w:cs="Arial"/>
          <w:szCs w:val="24"/>
        </w:rPr>
      </w:pPr>
      <w:r w:rsidRPr="00DE26EC">
        <w:rPr>
          <w:rFonts w:asciiTheme="minorHAnsi" w:hAnsiTheme="minorHAnsi" w:cs="Arial"/>
          <w:szCs w:val="24"/>
        </w:rPr>
        <w:t>Gall bladder disease</w:t>
      </w:r>
    </w:p>
    <w:p w14:paraId="72D5C1D8" w14:textId="77777777" w:rsidR="00845D77" w:rsidRPr="00DE26EC" w:rsidRDefault="00845D77" w:rsidP="00845D77">
      <w:pPr>
        <w:pStyle w:val="ListParagraph"/>
        <w:numPr>
          <w:ilvl w:val="0"/>
          <w:numId w:val="3"/>
        </w:numPr>
        <w:autoSpaceDE w:val="0"/>
        <w:autoSpaceDN w:val="0"/>
        <w:adjustRightInd w:val="0"/>
        <w:spacing w:after="32"/>
        <w:ind w:left="426" w:hanging="426"/>
        <w:rPr>
          <w:rFonts w:asciiTheme="minorHAnsi" w:hAnsiTheme="minorHAnsi" w:cs="Arial"/>
          <w:szCs w:val="24"/>
        </w:rPr>
      </w:pPr>
      <w:r w:rsidRPr="00DE26EC">
        <w:rPr>
          <w:rFonts w:asciiTheme="minorHAnsi" w:hAnsiTheme="minorHAnsi" w:cs="Arial"/>
          <w:szCs w:val="24"/>
        </w:rPr>
        <w:t>Liver disease e.g., cirrhosis, acute fatty liver</w:t>
      </w:r>
    </w:p>
    <w:p w14:paraId="0D7A7BF9" w14:textId="77777777" w:rsidR="00845D77" w:rsidRPr="00DE26EC" w:rsidRDefault="00845D77" w:rsidP="00845D77">
      <w:pPr>
        <w:pStyle w:val="ListParagraph"/>
        <w:numPr>
          <w:ilvl w:val="0"/>
          <w:numId w:val="3"/>
        </w:numPr>
        <w:autoSpaceDE w:val="0"/>
        <w:autoSpaceDN w:val="0"/>
        <w:adjustRightInd w:val="0"/>
        <w:spacing w:after="32"/>
        <w:ind w:left="426" w:hanging="426"/>
        <w:rPr>
          <w:rFonts w:asciiTheme="minorHAnsi" w:hAnsiTheme="minorHAnsi" w:cs="Arial"/>
          <w:szCs w:val="24"/>
        </w:rPr>
      </w:pPr>
      <w:r w:rsidRPr="00DE26EC">
        <w:rPr>
          <w:rFonts w:asciiTheme="minorHAnsi" w:hAnsiTheme="minorHAnsi" w:cs="Arial"/>
          <w:szCs w:val="24"/>
        </w:rPr>
        <w:t>Early HELLP syndrome or preeclampsia</w:t>
      </w:r>
    </w:p>
    <w:p w14:paraId="2EF2C6B7" w14:textId="77777777" w:rsidR="00845D77" w:rsidRDefault="00845D77" w:rsidP="00845D77">
      <w:pPr>
        <w:pStyle w:val="ListParagraph"/>
        <w:numPr>
          <w:ilvl w:val="0"/>
          <w:numId w:val="3"/>
        </w:numPr>
        <w:autoSpaceDE w:val="0"/>
        <w:autoSpaceDN w:val="0"/>
        <w:adjustRightInd w:val="0"/>
        <w:spacing w:after="32"/>
        <w:ind w:left="426" w:hanging="426"/>
        <w:rPr>
          <w:rFonts w:asciiTheme="minorHAnsi" w:hAnsiTheme="minorHAnsi" w:cs="Arial"/>
          <w:szCs w:val="24"/>
        </w:rPr>
      </w:pPr>
      <w:r w:rsidRPr="00DE26EC">
        <w:rPr>
          <w:rFonts w:asciiTheme="minorHAnsi" w:hAnsiTheme="minorHAnsi" w:cs="Arial"/>
          <w:szCs w:val="24"/>
        </w:rPr>
        <w:t>Skin conditions e.g., eczema, pruritic eruption of pregnancy, scabies</w:t>
      </w:r>
      <w:r>
        <w:rPr>
          <w:rFonts w:asciiTheme="minorHAnsi" w:hAnsiTheme="minorHAnsi" w:cs="Arial"/>
          <w:szCs w:val="24"/>
        </w:rPr>
        <w:t>.</w:t>
      </w:r>
    </w:p>
    <w:p w14:paraId="32BE2A5B" w14:textId="77777777" w:rsidR="00845D77" w:rsidRDefault="00845D77" w:rsidP="00845D77">
      <w:pPr>
        <w:autoSpaceDE w:val="0"/>
        <w:autoSpaceDN w:val="0"/>
        <w:adjustRightInd w:val="0"/>
        <w:spacing w:after="32"/>
        <w:rPr>
          <w:rFonts w:asciiTheme="minorHAnsi" w:hAnsiTheme="minorHAnsi" w:cs="Arial"/>
          <w:szCs w:val="24"/>
        </w:rPr>
      </w:pPr>
    </w:p>
    <w:p w14:paraId="446BB0A9" w14:textId="77777777" w:rsidR="00845D77" w:rsidRDefault="00845D77" w:rsidP="00845D77">
      <w:pPr>
        <w:autoSpaceDE w:val="0"/>
        <w:autoSpaceDN w:val="0"/>
        <w:adjustRightInd w:val="0"/>
        <w:rPr>
          <w:rFonts w:asciiTheme="minorHAnsi" w:hAnsiTheme="minorHAnsi" w:cs="Arial"/>
          <w:b/>
          <w:szCs w:val="24"/>
        </w:rPr>
      </w:pPr>
      <w:r w:rsidRPr="00D97794">
        <w:rPr>
          <w:rFonts w:asciiTheme="minorHAnsi" w:hAnsiTheme="minorHAnsi" w:cs="Arial"/>
          <w:b/>
          <w:szCs w:val="24"/>
        </w:rPr>
        <w:t>Laboratory tests</w:t>
      </w:r>
    </w:p>
    <w:p w14:paraId="726527CC" w14:textId="77777777" w:rsidR="00845D77" w:rsidRDefault="00845D77" w:rsidP="00845D77">
      <w:pPr>
        <w:autoSpaceDE w:val="0"/>
        <w:autoSpaceDN w:val="0"/>
        <w:adjustRightInd w:val="0"/>
        <w:rPr>
          <w:rFonts w:asciiTheme="minorHAnsi" w:hAnsiTheme="minorHAnsi" w:cs="Arial"/>
          <w:szCs w:val="24"/>
        </w:rPr>
      </w:pPr>
      <w:r w:rsidRPr="001047C0">
        <w:rPr>
          <w:rFonts w:asciiTheme="minorHAnsi" w:hAnsiTheme="minorHAnsi" w:cs="Arial"/>
          <w:szCs w:val="24"/>
        </w:rPr>
        <w:t xml:space="preserve">Initial investigations when a pregnant woman presents with itching suggestive of </w:t>
      </w:r>
      <w:r>
        <w:rPr>
          <w:rFonts w:asciiTheme="minorHAnsi" w:hAnsiTheme="minorHAnsi" w:cs="Arial"/>
          <w:szCs w:val="24"/>
        </w:rPr>
        <w:t>obstetric c</w:t>
      </w:r>
      <w:r w:rsidRPr="001047C0">
        <w:rPr>
          <w:rFonts w:asciiTheme="minorHAnsi" w:hAnsiTheme="minorHAnsi" w:cs="Arial"/>
          <w:szCs w:val="24"/>
        </w:rPr>
        <w:t>holestasis are to check bile acids (ideally fasting)</w:t>
      </w:r>
      <w:r>
        <w:rPr>
          <w:rFonts w:asciiTheme="minorHAnsi" w:hAnsiTheme="minorHAnsi" w:cs="Arial"/>
          <w:szCs w:val="24"/>
        </w:rPr>
        <w:t xml:space="preserve"> and </w:t>
      </w:r>
      <w:r w:rsidRPr="001047C0">
        <w:rPr>
          <w:rFonts w:asciiTheme="minorHAnsi" w:hAnsiTheme="minorHAnsi" w:cs="Arial"/>
          <w:szCs w:val="24"/>
        </w:rPr>
        <w:t xml:space="preserve">liver function tests </w:t>
      </w:r>
      <w:r>
        <w:rPr>
          <w:rFonts w:asciiTheme="minorHAnsi" w:hAnsiTheme="minorHAnsi" w:cs="Arial"/>
          <w:szCs w:val="24"/>
        </w:rPr>
        <w:t xml:space="preserve">(LFTs). </w:t>
      </w:r>
    </w:p>
    <w:p w14:paraId="2DB4A63C" w14:textId="77777777" w:rsidR="00845D77" w:rsidRDefault="00845D77" w:rsidP="00845D77">
      <w:pPr>
        <w:autoSpaceDE w:val="0"/>
        <w:autoSpaceDN w:val="0"/>
        <w:adjustRightInd w:val="0"/>
        <w:rPr>
          <w:rFonts w:asciiTheme="minorHAnsi" w:hAnsiTheme="minorHAnsi" w:cs="Arial"/>
          <w:szCs w:val="24"/>
        </w:rPr>
      </w:pPr>
    </w:p>
    <w:p w14:paraId="065A1FA5" w14:textId="77777777" w:rsidR="00845D77" w:rsidRDefault="00845D77" w:rsidP="00845D77">
      <w:pPr>
        <w:autoSpaceDE w:val="0"/>
        <w:autoSpaceDN w:val="0"/>
        <w:adjustRightInd w:val="0"/>
        <w:rPr>
          <w:rFonts w:asciiTheme="minorHAnsi" w:hAnsiTheme="minorHAnsi" w:cs="Arial"/>
          <w:szCs w:val="24"/>
        </w:rPr>
      </w:pPr>
      <w:r w:rsidRPr="001047C0">
        <w:rPr>
          <w:rFonts w:asciiTheme="minorHAnsi" w:hAnsiTheme="minorHAnsi" w:cs="Arial"/>
          <w:szCs w:val="24"/>
        </w:rPr>
        <w:t>If persistent otherwise unexplained itching occurs with normal biochemistry, repeat testing every 1 – 2 weeks should be considered.</w:t>
      </w:r>
      <w:r>
        <w:rPr>
          <w:rFonts w:asciiTheme="minorHAnsi" w:hAnsiTheme="minorHAnsi" w:cs="Arial"/>
          <w:szCs w:val="24"/>
        </w:rPr>
        <w:t xml:space="preserve"> Symptoms may precede biochemical disturbance and occasionally biochemical disturbance may precede symptoms.</w:t>
      </w:r>
    </w:p>
    <w:p w14:paraId="4A7CBA3C" w14:textId="77777777" w:rsidR="00845D77" w:rsidRPr="001047C0" w:rsidRDefault="00845D77" w:rsidP="00845D77">
      <w:pPr>
        <w:autoSpaceDE w:val="0"/>
        <w:autoSpaceDN w:val="0"/>
        <w:adjustRightInd w:val="0"/>
        <w:rPr>
          <w:rFonts w:asciiTheme="minorHAnsi" w:hAnsiTheme="minorHAnsi" w:cs="Arial"/>
          <w:szCs w:val="24"/>
        </w:rPr>
      </w:pPr>
    </w:p>
    <w:p w14:paraId="2E01599A" w14:textId="77777777" w:rsidR="00845D77" w:rsidRDefault="00845D77" w:rsidP="00845D77">
      <w:pPr>
        <w:pStyle w:val="ListParagraph"/>
        <w:numPr>
          <w:ilvl w:val="0"/>
          <w:numId w:val="3"/>
        </w:numPr>
        <w:autoSpaceDE w:val="0"/>
        <w:autoSpaceDN w:val="0"/>
        <w:adjustRightInd w:val="0"/>
        <w:spacing w:after="32"/>
        <w:ind w:left="426" w:hanging="426"/>
        <w:rPr>
          <w:rFonts w:asciiTheme="minorHAnsi" w:hAnsiTheme="minorHAnsi" w:cs="Arial"/>
          <w:szCs w:val="24"/>
        </w:rPr>
      </w:pPr>
      <w:r w:rsidRPr="00743604">
        <w:rPr>
          <w:rFonts w:asciiTheme="minorHAnsi" w:hAnsiTheme="minorHAnsi" w:cs="Arial"/>
          <w:szCs w:val="24"/>
        </w:rPr>
        <w:t>Bile Acids</w:t>
      </w:r>
    </w:p>
    <w:p w14:paraId="04D73F91" w14:textId="77777777" w:rsidR="00845D77" w:rsidRPr="000B377A" w:rsidRDefault="00845D77" w:rsidP="00845D77">
      <w:pPr>
        <w:pStyle w:val="ListParagraph"/>
        <w:numPr>
          <w:ilvl w:val="0"/>
          <w:numId w:val="5"/>
        </w:numPr>
        <w:autoSpaceDE w:val="0"/>
        <w:autoSpaceDN w:val="0"/>
        <w:adjustRightInd w:val="0"/>
        <w:spacing w:after="32"/>
        <w:ind w:left="851" w:hanging="425"/>
        <w:rPr>
          <w:rFonts w:asciiTheme="minorHAnsi" w:hAnsiTheme="minorHAnsi" w:cs="Arial"/>
          <w:szCs w:val="24"/>
        </w:rPr>
      </w:pPr>
      <w:r w:rsidRPr="000B377A">
        <w:rPr>
          <w:rFonts w:asciiTheme="minorHAnsi" w:hAnsiTheme="minorHAnsi" w:cs="Arial"/>
          <w:szCs w:val="24"/>
        </w:rPr>
        <w:t xml:space="preserve">levels greater than </w:t>
      </w:r>
      <w:r w:rsidRPr="00707285">
        <w:rPr>
          <w:rFonts w:asciiTheme="minorHAnsi" w:hAnsiTheme="minorHAnsi" w:cs="Arial"/>
          <w:b/>
          <w:szCs w:val="24"/>
        </w:rPr>
        <w:t>10</w:t>
      </w:r>
      <w:r w:rsidRPr="000B377A">
        <w:rPr>
          <w:rFonts w:asciiTheme="minorHAnsi" w:hAnsiTheme="minorHAnsi" w:cs="Arial"/>
          <w:szCs w:val="24"/>
        </w:rPr>
        <w:t xml:space="preserve">μmol/L are a </w:t>
      </w:r>
      <w:r>
        <w:rPr>
          <w:rFonts w:asciiTheme="minorHAnsi" w:hAnsiTheme="minorHAnsi" w:cs="Arial"/>
          <w:szCs w:val="24"/>
        </w:rPr>
        <w:t>d</w:t>
      </w:r>
      <w:r w:rsidRPr="000B377A">
        <w:rPr>
          <w:rFonts w:asciiTheme="minorHAnsi" w:hAnsiTheme="minorHAnsi" w:cs="Arial"/>
          <w:szCs w:val="24"/>
        </w:rPr>
        <w:t>iagnostic marker</w:t>
      </w:r>
      <w:r>
        <w:rPr>
          <w:rFonts w:asciiTheme="minorHAnsi" w:hAnsiTheme="minorHAnsi" w:cs="Arial"/>
          <w:szCs w:val="24"/>
        </w:rPr>
        <w:t xml:space="preserve"> of </w:t>
      </w:r>
      <w:proofErr w:type="gramStart"/>
      <w:r>
        <w:rPr>
          <w:rFonts w:asciiTheme="minorHAnsi" w:hAnsiTheme="minorHAnsi" w:cs="Arial"/>
          <w:szCs w:val="24"/>
        </w:rPr>
        <w:t>ICP</w:t>
      </w:r>
      <w:proofErr w:type="gramEnd"/>
    </w:p>
    <w:p w14:paraId="50AE5040" w14:textId="77777777" w:rsidR="00845D77" w:rsidRDefault="00845D77" w:rsidP="00845D77">
      <w:pPr>
        <w:pStyle w:val="ListParagraph"/>
        <w:numPr>
          <w:ilvl w:val="0"/>
          <w:numId w:val="5"/>
        </w:numPr>
        <w:autoSpaceDE w:val="0"/>
        <w:autoSpaceDN w:val="0"/>
        <w:adjustRightInd w:val="0"/>
        <w:spacing w:after="32"/>
        <w:ind w:left="851" w:hanging="425"/>
        <w:rPr>
          <w:rFonts w:asciiTheme="minorHAnsi" w:hAnsiTheme="minorHAnsi" w:cs="Arial"/>
          <w:szCs w:val="24"/>
        </w:rPr>
      </w:pPr>
      <w:r w:rsidRPr="000B377A">
        <w:rPr>
          <w:rFonts w:asciiTheme="minorHAnsi" w:hAnsiTheme="minorHAnsi" w:cs="Arial"/>
          <w:szCs w:val="24"/>
        </w:rPr>
        <w:t xml:space="preserve">Bile Acids of above </w:t>
      </w:r>
      <w:r w:rsidRPr="00707285">
        <w:rPr>
          <w:rFonts w:asciiTheme="minorHAnsi" w:hAnsiTheme="minorHAnsi" w:cs="Arial"/>
          <w:b/>
          <w:szCs w:val="24"/>
        </w:rPr>
        <w:t>40</w:t>
      </w:r>
      <w:bookmarkStart w:id="14" w:name="_Hlk87458433"/>
      <w:r w:rsidRPr="000B377A">
        <w:rPr>
          <w:rFonts w:asciiTheme="minorHAnsi" w:hAnsiTheme="minorHAnsi" w:cs="Arial"/>
          <w:szCs w:val="24"/>
        </w:rPr>
        <w:t>μmol</w:t>
      </w:r>
      <w:bookmarkEnd w:id="14"/>
      <w:r w:rsidRPr="000B377A">
        <w:rPr>
          <w:rFonts w:asciiTheme="minorHAnsi" w:hAnsiTheme="minorHAnsi" w:cs="Arial"/>
          <w:szCs w:val="24"/>
        </w:rPr>
        <w:t xml:space="preserve">/L </w:t>
      </w:r>
      <w:r>
        <w:rPr>
          <w:rFonts w:asciiTheme="minorHAnsi" w:hAnsiTheme="minorHAnsi" w:cs="Arial"/>
          <w:szCs w:val="24"/>
        </w:rPr>
        <w:t xml:space="preserve">(moderate ICP) are associated </w:t>
      </w:r>
      <w:r w:rsidRPr="000B377A">
        <w:rPr>
          <w:rFonts w:asciiTheme="minorHAnsi" w:hAnsiTheme="minorHAnsi" w:cs="Arial"/>
          <w:szCs w:val="24"/>
        </w:rPr>
        <w:t xml:space="preserve">with </w:t>
      </w:r>
      <w:r>
        <w:rPr>
          <w:rFonts w:asciiTheme="minorHAnsi" w:hAnsiTheme="minorHAnsi" w:cs="Arial"/>
          <w:szCs w:val="24"/>
        </w:rPr>
        <w:t xml:space="preserve">increased neonatal </w:t>
      </w:r>
      <w:r w:rsidRPr="000B377A">
        <w:rPr>
          <w:rFonts w:asciiTheme="minorHAnsi" w:hAnsiTheme="minorHAnsi" w:cs="Arial"/>
          <w:szCs w:val="24"/>
        </w:rPr>
        <w:t>morbidity</w:t>
      </w:r>
      <w:r>
        <w:rPr>
          <w:rFonts w:asciiTheme="minorHAnsi" w:hAnsiTheme="minorHAnsi" w:cs="Arial"/>
          <w:szCs w:val="24"/>
        </w:rPr>
        <w:t>.</w:t>
      </w:r>
    </w:p>
    <w:p w14:paraId="4A499864" w14:textId="77777777" w:rsidR="00845D77" w:rsidRDefault="00845D77" w:rsidP="00845D77">
      <w:pPr>
        <w:pStyle w:val="ListParagraph"/>
        <w:numPr>
          <w:ilvl w:val="0"/>
          <w:numId w:val="5"/>
        </w:numPr>
        <w:autoSpaceDE w:val="0"/>
        <w:autoSpaceDN w:val="0"/>
        <w:adjustRightInd w:val="0"/>
        <w:spacing w:after="32"/>
        <w:ind w:left="851" w:hanging="425"/>
        <w:rPr>
          <w:rFonts w:asciiTheme="minorHAnsi" w:hAnsiTheme="minorHAnsi" w:cs="Arial"/>
          <w:szCs w:val="24"/>
        </w:rPr>
      </w:pPr>
      <w:r w:rsidRPr="000B377A">
        <w:rPr>
          <w:rFonts w:asciiTheme="minorHAnsi" w:hAnsiTheme="minorHAnsi" w:cs="Arial"/>
          <w:szCs w:val="24"/>
        </w:rPr>
        <w:t xml:space="preserve">Bile Acids of above </w:t>
      </w:r>
      <w:r>
        <w:rPr>
          <w:rFonts w:asciiTheme="minorHAnsi" w:hAnsiTheme="minorHAnsi" w:cs="Arial"/>
          <w:b/>
          <w:szCs w:val="24"/>
        </w:rPr>
        <w:t>10</w:t>
      </w:r>
      <w:r w:rsidRPr="00707285">
        <w:rPr>
          <w:rFonts w:asciiTheme="minorHAnsi" w:hAnsiTheme="minorHAnsi" w:cs="Arial"/>
          <w:b/>
          <w:szCs w:val="24"/>
        </w:rPr>
        <w:t>0</w:t>
      </w:r>
      <w:r w:rsidRPr="000B377A">
        <w:rPr>
          <w:rFonts w:asciiTheme="minorHAnsi" w:hAnsiTheme="minorHAnsi" w:cs="Arial"/>
          <w:szCs w:val="24"/>
        </w:rPr>
        <w:t xml:space="preserve">μmol/L </w:t>
      </w:r>
      <w:r>
        <w:rPr>
          <w:rFonts w:asciiTheme="minorHAnsi" w:hAnsiTheme="minorHAnsi" w:cs="Arial"/>
          <w:szCs w:val="24"/>
        </w:rPr>
        <w:t>(severe ICP) are associated with increased risk of stillbirth.</w:t>
      </w:r>
    </w:p>
    <w:p w14:paraId="046818D0" w14:textId="77777777" w:rsidR="00845D77" w:rsidRPr="000B377A" w:rsidRDefault="00845D77" w:rsidP="00845D77">
      <w:pPr>
        <w:pStyle w:val="ListParagraph"/>
        <w:autoSpaceDE w:val="0"/>
        <w:autoSpaceDN w:val="0"/>
        <w:adjustRightInd w:val="0"/>
        <w:spacing w:after="32"/>
        <w:rPr>
          <w:rFonts w:asciiTheme="minorHAnsi" w:hAnsiTheme="minorHAnsi" w:cs="Arial"/>
          <w:szCs w:val="24"/>
        </w:rPr>
      </w:pPr>
    </w:p>
    <w:p w14:paraId="288C86EE" w14:textId="77777777" w:rsidR="00845D77" w:rsidRDefault="00845D77" w:rsidP="00845D77">
      <w:pPr>
        <w:pStyle w:val="ListParagraph"/>
        <w:numPr>
          <w:ilvl w:val="0"/>
          <w:numId w:val="3"/>
        </w:numPr>
        <w:autoSpaceDE w:val="0"/>
        <w:autoSpaceDN w:val="0"/>
        <w:adjustRightInd w:val="0"/>
        <w:spacing w:after="32"/>
        <w:ind w:left="426" w:hanging="426"/>
        <w:rPr>
          <w:rFonts w:asciiTheme="minorHAnsi" w:hAnsiTheme="minorHAnsi" w:cs="Arial"/>
          <w:szCs w:val="24"/>
        </w:rPr>
      </w:pPr>
      <w:r w:rsidRPr="00743604">
        <w:rPr>
          <w:rFonts w:asciiTheme="minorHAnsi" w:hAnsiTheme="minorHAnsi" w:cs="Arial"/>
          <w:szCs w:val="24"/>
        </w:rPr>
        <w:t>Liver Function Tests (LFTs)</w:t>
      </w:r>
      <w:r>
        <w:rPr>
          <w:rFonts w:asciiTheme="minorHAnsi" w:hAnsiTheme="minorHAnsi" w:cs="Arial"/>
          <w:szCs w:val="24"/>
        </w:rPr>
        <w:t xml:space="preserve"> </w:t>
      </w:r>
    </w:p>
    <w:p w14:paraId="3221281C" w14:textId="77777777" w:rsidR="00845D77" w:rsidRPr="00E41902" w:rsidRDefault="00845D77" w:rsidP="00845D77">
      <w:pPr>
        <w:pStyle w:val="ListParagraph"/>
        <w:numPr>
          <w:ilvl w:val="0"/>
          <w:numId w:val="5"/>
        </w:numPr>
        <w:autoSpaceDE w:val="0"/>
        <w:autoSpaceDN w:val="0"/>
        <w:adjustRightInd w:val="0"/>
        <w:spacing w:after="32"/>
        <w:ind w:left="851" w:hanging="425"/>
        <w:rPr>
          <w:rFonts w:asciiTheme="minorHAnsi" w:hAnsiTheme="minorHAnsi" w:cs="Arial"/>
          <w:szCs w:val="24"/>
        </w:rPr>
      </w:pPr>
      <w:r w:rsidRPr="00E41902">
        <w:rPr>
          <w:rFonts w:asciiTheme="minorHAnsi" w:hAnsiTheme="minorHAnsi" w:cs="Arial"/>
          <w:szCs w:val="24"/>
        </w:rPr>
        <w:t xml:space="preserve">Aminotransferase (ALT, AST) activity can be raised by up to 20 times the normal </w:t>
      </w:r>
      <w:proofErr w:type="gramStart"/>
      <w:r w:rsidRPr="00E41902">
        <w:rPr>
          <w:rFonts w:asciiTheme="minorHAnsi" w:hAnsiTheme="minorHAnsi" w:cs="Arial"/>
          <w:szCs w:val="24"/>
        </w:rPr>
        <w:t>level</w:t>
      </w:r>
      <w:proofErr w:type="gramEnd"/>
    </w:p>
    <w:p w14:paraId="3D0C973C" w14:textId="77777777" w:rsidR="00845D77" w:rsidRPr="00855350" w:rsidRDefault="00845D77" w:rsidP="00845D77">
      <w:pPr>
        <w:pStyle w:val="ListParagraph"/>
        <w:numPr>
          <w:ilvl w:val="0"/>
          <w:numId w:val="5"/>
        </w:numPr>
        <w:autoSpaceDE w:val="0"/>
        <w:autoSpaceDN w:val="0"/>
        <w:adjustRightInd w:val="0"/>
        <w:spacing w:after="32"/>
        <w:ind w:left="851" w:hanging="425"/>
        <w:rPr>
          <w:rFonts w:asciiTheme="minorHAnsi" w:hAnsiTheme="minorHAnsi" w:cs="Arial"/>
          <w:szCs w:val="24"/>
        </w:rPr>
      </w:pPr>
      <w:r w:rsidRPr="00855350">
        <w:rPr>
          <w:rFonts w:asciiTheme="minorHAnsi" w:hAnsiTheme="minorHAnsi" w:cs="Arial"/>
          <w:szCs w:val="24"/>
        </w:rPr>
        <w:t>Gamma-glutamyl transferase activity is unusual but indicative of MDR3 gene mutation leading to increased bile acids, or of underlying liver</w:t>
      </w:r>
      <w:r>
        <w:rPr>
          <w:rFonts w:asciiTheme="minorHAnsi" w:hAnsiTheme="minorHAnsi" w:cs="Arial"/>
          <w:szCs w:val="24"/>
        </w:rPr>
        <w:t xml:space="preserve"> </w:t>
      </w:r>
      <w:r w:rsidRPr="00855350">
        <w:rPr>
          <w:rFonts w:asciiTheme="minorHAnsi" w:hAnsiTheme="minorHAnsi" w:cs="Arial"/>
          <w:szCs w:val="24"/>
        </w:rPr>
        <w:t>disease.</w:t>
      </w:r>
    </w:p>
    <w:p w14:paraId="2712A334" w14:textId="77777777" w:rsidR="00845D77" w:rsidRPr="000B377A" w:rsidRDefault="00845D77" w:rsidP="00845D77">
      <w:pPr>
        <w:pStyle w:val="ListParagraph"/>
        <w:numPr>
          <w:ilvl w:val="0"/>
          <w:numId w:val="5"/>
        </w:numPr>
        <w:autoSpaceDE w:val="0"/>
        <w:autoSpaceDN w:val="0"/>
        <w:adjustRightInd w:val="0"/>
        <w:spacing w:after="32"/>
        <w:ind w:left="851" w:hanging="425"/>
        <w:rPr>
          <w:rFonts w:asciiTheme="minorHAnsi" w:hAnsiTheme="minorHAnsi" w:cs="Arial"/>
          <w:szCs w:val="24"/>
        </w:rPr>
      </w:pPr>
      <w:r w:rsidRPr="00D97794">
        <w:rPr>
          <w:rFonts w:asciiTheme="minorHAnsi" w:hAnsiTheme="minorHAnsi" w:cs="Arial"/>
          <w:szCs w:val="24"/>
        </w:rPr>
        <w:t xml:space="preserve">It is uncommon to have a raised serum </w:t>
      </w:r>
      <w:proofErr w:type="gramStart"/>
      <w:r w:rsidRPr="00D97794">
        <w:rPr>
          <w:rFonts w:asciiTheme="minorHAnsi" w:hAnsiTheme="minorHAnsi" w:cs="Arial"/>
          <w:szCs w:val="24"/>
        </w:rPr>
        <w:t>bilirubin</w:t>
      </w:r>
      <w:proofErr w:type="gramEnd"/>
    </w:p>
    <w:p w14:paraId="110BC388" w14:textId="77777777" w:rsidR="00845D77" w:rsidRDefault="00845D77" w:rsidP="00845D77">
      <w:pPr>
        <w:autoSpaceDE w:val="0"/>
        <w:autoSpaceDN w:val="0"/>
        <w:adjustRightInd w:val="0"/>
        <w:spacing w:after="32"/>
        <w:rPr>
          <w:rFonts w:cs="Arial"/>
          <w:i/>
          <w:szCs w:val="24"/>
        </w:rPr>
      </w:pPr>
    </w:p>
    <w:p w14:paraId="0B58F062" w14:textId="77777777" w:rsidR="00845D77" w:rsidRPr="001047C0" w:rsidRDefault="00845D77" w:rsidP="00845D77">
      <w:pPr>
        <w:autoSpaceDE w:val="0"/>
        <w:autoSpaceDN w:val="0"/>
        <w:adjustRightInd w:val="0"/>
        <w:spacing w:after="32"/>
        <w:rPr>
          <w:rFonts w:cs="Arial"/>
          <w:i/>
          <w:szCs w:val="24"/>
        </w:rPr>
      </w:pPr>
      <w:r>
        <w:rPr>
          <w:rFonts w:cs="Arial"/>
          <w:i/>
          <w:szCs w:val="24"/>
        </w:rPr>
        <w:t>Other tests used in further investigations when considering a diagnosis of obstetric cholestasis may include:</w:t>
      </w:r>
    </w:p>
    <w:p w14:paraId="6E0A8703" w14:textId="77777777" w:rsidR="00845D77" w:rsidRDefault="00845D77" w:rsidP="00845D77">
      <w:pPr>
        <w:pStyle w:val="ListParagraph"/>
        <w:numPr>
          <w:ilvl w:val="0"/>
          <w:numId w:val="3"/>
        </w:numPr>
        <w:autoSpaceDE w:val="0"/>
        <w:autoSpaceDN w:val="0"/>
        <w:adjustRightInd w:val="0"/>
        <w:spacing w:after="32"/>
        <w:ind w:left="426" w:hanging="426"/>
        <w:rPr>
          <w:rFonts w:asciiTheme="minorHAnsi" w:hAnsiTheme="minorHAnsi" w:cs="Arial"/>
          <w:szCs w:val="24"/>
        </w:rPr>
      </w:pPr>
      <w:r w:rsidRPr="00D97794">
        <w:rPr>
          <w:rFonts w:asciiTheme="minorHAnsi" w:hAnsiTheme="minorHAnsi" w:cs="Arial"/>
          <w:szCs w:val="24"/>
        </w:rPr>
        <w:t xml:space="preserve">Full blood </w:t>
      </w:r>
      <w:r>
        <w:rPr>
          <w:rFonts w:asciiTheme="minorHAnsi" w:hAnsiTheme="minorHAnsi" w:cs="Arial"/>
          <w:szCs w:val="24"/>
        </w:rPr>
        <w:t xml:space="preserve">count </w:t>
      </w:r>
    </w:p>
    <w:p w14:paraId="24EA6CC3" w14:textId="77777777" w:rsidR="00845D77" w:rsidRPr="00D97794" w:rsidRDefault="00845D77" w:rsidP="00845D77">
      <w:pPr>
        <w:pStyle w:val="ListParagraph"/>
        <w:numPr>
          <w:ilvl w:val="0"/>
          <w:numId w:val="3"/>
        </w:numPr>
        <w:autoSpaceDE w:val="0"/>
        <w:autoSpaceDN w:val="0"/>
        <w:adjustRightInd w:val="0"/>
        <w:spacing w:after="32"/>
        <w:ind w:left="426" w:hanging="426"/>
        <w:rPr>
          <w:rFonts w:asciiTheme="minorHAnsi" w:hAnsiTheme="minorHAnsi" w:cs="Arial"/>
          <w:szCs w:val="24"/>
        </w:rPr>
      </w:pPr>
      <w:r w:rsidRPr="00D97794">
        <w:rPr>
          <w:rFonts w:asciiTheme="minorHAnsi" w:hAnsiTheme="minorHAnsi" w:cs="Arial"/>
          <w:szCs w:val="24"/>
        </w:rPr>
        <w:t>Coagulation studies – may be ordered by the obstetric team if abnormal LFTs</w:t>
      </w:r>
      <w:r>
        <w:rPr>
          <w:rFonts w:asciiTheme="minorHAnsi" w:hAnsiTheme="minorHAnsi" w:cs="Arial"/>
          <w:szCs w:val="24"/>
        </w:rPr>
        <w:t xml:space="preserve"> are found</w:t>
      </w:r>
      <w:r w:rsidRPr="00D97794">
        <w:rPr>
          <w:rFonts w:asciiTheme="minorHAnsi" w:hAnsiTheme="minorHAnsi" w:cs="Arial"/>
          <w:szCs w:val="24"/>
        </w:rPr>
        <w:t>.</w:t>
      </w:r>
    </w:p>
    <w:p w14:paraId="505B3341" w14:textId="77777777" w:rsidR="00845D77" w:rsidRPr="00D97794" w:rsidRDefault="00845D77" w:rsidP="00845D77">
      <w:pPr>
        <w:pStyle w:val="ListParagraph"/>
        <w:numPr>
          <w:ilvl w:val="0"/>
          <w:numId w:val="5"/>
        </w:numPr>
        <w:autoSpaceDE w:val="0"/>
        <w:autoSpaceDN w:val="0"/>
        <w:adjustRightInd w:val="0"/>
        <w:spacing w:after="32"/>
        <w:ind w:left="851" w:hanging="425"/>
        <w:rPr>
          <w:rFonts w:asciiTheme="minorHAnsi" w:hAnsiTheme="minorHAnsi" w:cs="Arial"/>
          <w:szCs w:val="24"/>
        </w:rPr>
      </w:pPr>
      <w:r w:rsidRPr="00D97794">
        <w:rPr>
          <w:rFonts w:asciiTheme="minorHAnsi" w:hAnsiTheme="minorHAnsi" w:cs="Arial"/>
          <w:szCs w:val="24"/>
        </w:rPr>
        <w:t>Prolonged prothrombin times may reflect Vitamin K deficiency.</w:t>
      </w:r>
    </w:p>
    <w:p w14:paraId="55CA2A37" w14:textId="77777777" w:rsidR="00845D77" w:rsidRPr="00D97794" w:rsidRDefault="00845D77" w:rsidP="00845D77">
      <w:pPr>
        <w:pStyle w:val="ListParagraph"/>
        <w:numPr>
          <w:ilvl w:val="0"/>
          <w:numId w:val="3"/>
        </w:numPr>
        <w:autoSpaceDE w:val="0"/>
        <w:autoSpaceDN w:val="0"/>
        <w:adjustRightInd w:val="0"/>
        <w:spacing w:after="32"/>
        <w:ind w:left="426" w:hanging="426"/>
        <w:rPr>
          <w:rFonts w:asciiTheme="minorHAnsi" w:hAnsiTheme="minorHAnsi" w:cs="Arial"/>
          <w:szCs w:val="24"/>
        </w:rPr>
      </w:pPr>
      <w:r w:rsidRPr="00D97794">
        <w:rPr>
          <w:rFonts w:asciiTheme="minorHAnsi" w:hAnsiTheme="minorHAnsi" w:cs="Arial"/>
          <w:szCs w:val="24"/>
        </w:rPr>
        <w:t xml:space="preserve">Viral screen for hepatitis A, B and C, Epstein </w:t>
      </w:r>
      <w:proofErr w:type="gramStart"/>
      <w:r w:rsidRPr="00D97794">
        <w:rPr>
          <w:rFonts w:asciiTheme="minorHAnsi" w:hAnsiTheme="minorHAnsi" w:cs="Arial"/>
          <w:szCs w:val="24"/>
        </w:rPr>
        <w:t>Barr</w:t>
      </w:r>
      <w:proofErr w:type="gramEnd"/>
      <w:r w:rsidRPr="00D97794">
        <w:rPr>
          <w:rFonts w:asciiTheme="minorHAnsi" w:hAnsiTheme="minorHAnsi" w:cs="Arial"/>
          <w:szCs w:val="24"/>
        </w:rPr>
        <w:t xml:space="preserve"> and cytomegalovirus.</w:t>
      </w:r>
    </w:p>
    <w:p w14:paraId="47C26582" w14:textId="77777777" w:rsidR="00845D77" w:rsidRDefault="00845D77" w:rsidP="00845D77">
      <w:pPr>
        <w:pStyle w:val="ListParagraph"/>
        <w:numPr>
          <w:ilvl w:val="0"/>
          <w:numId w:val="3"/>
        </w:numPr>
        <w:autoSpaceDE w:val="0"/>
        <w:autoSpaceDN w:val="0"/>
        <w:adjustRightInd w:val="0"/>
        <w:spacing w:after="32"/>
        <w:ind w:left="426" w:hanging="426"/>
        <w:rPr>
          <w:rFonts w:asciiTheme="minorHAnsi" w:hAnsiTheme="minorHAnsi" w:cs="Arial"/>
          <w:szCs w:val="24"/>
        </w:rPr>
      </w:pPr>
      <w:r w:rsidRPr="00D97794">
        <w:rPr>
          <w:rFonts w:asciiTheme="minorHAnsi" w:hAnsiTheme="minorHAnsi" w:cs="Arial"/>
          <w:szCs w:val="24"/>
        </w:rPr>
        <w:t>Liver autoimmune screen for chronic hepatitis and primary biliary cirrhosis.</w:t>
      </w:r>
    </w:p>
    <w:p w14:paraId="07BD0ACA" w14:textId="77777777" w:rsidR="00845D77" w:rsidRPr="00D97794" w:rsidRDefault="00845D77" w:rsidP="00845D77">
      <w:pPr>
        <w:pStyle w:val="ListParagraph"/>
        <w:numPr>
          <w:ilvl w:val="0"/>
          <w:numId w:val="5"/>
        </w:numPr>
        <w:autoSpaceDE w:val="0"/>
        <w:autoSpaceDN w:val="0"/>
        <w:adjustRightInd w:val="0"/>
        <w:spacing w:after="32"/>
        <w:ind w:left="851" w:hanging="425"/>
        <w:rPr>
          <w:rFonts w:asciiTheme="minorHAnsi" w:hAnsiTheme="minorHAnsi" w:cs="Arial"/>
          <w:szCs w:val="24"/>
        </w:rPr>
      </w:pPr>
      <w:r>
        <w:rPr>
          <w:rFonts w:asciiTheme="minorHAnsi" w:hAnsiTheme="minorHAnsi" w:cs="Arial"/>
          <w:szCs w:val="24"/>
        </w:rPr>
        <w:t>(anti -smooth muscle antibodies, anti-liver-kidney microsomal antibodies and anti</w:t>
      </w:r>
      <w:r>
        <w:rPr>
          <w:rFonts w:asciiTheme="minorHAnsi" w:hAnsiTheme="minorHAnsi" w:cs="Arial"/>
          <w:szCs w:val="24"/>
        </w:rPr>
        <w:noBreakHyphen/>
        <w:t>mitochondrial antibodies)</w:t>
      </w:r>
    </w:p>
    <w:p w14:paraId="7A53A3B2" w14:textId="77777777" w:rsidR="00845D77" w:rsidRDefault="00845D77" w:rsidP="00845D77">
      <w:pPr>
        <w:pStyle w:val="ListParagraph"/>
        <w:numPr>
          <w:ilvl w:val="0"/>
          <w:numId w:val="3"/>
        </w:numPr>
        <w:autoSpaceDE w:val="0"/>
        <w:autoSpaceDN w:val="0"/>
        <w:adjustRightInd w:val="0"/>
        <w:spacing w:after="32"/>
        <w:ind w:left="426" w:hanging="426"/>
        <w:rPr>
          <w:rFonts w:asciiTheme="minorHAnsi" w:hAnsiTheme="minorHAnsi" w:cs="Arial"/>
          <w:szCs w:val="24"/>
        </w:rPr>
      </w:pPr>
      <w:r w:rsidRPr="00D97794">
        <w:rPr>
          <w:rFonts w:asciiTheme="minorHAnsi" w:hAnsiTheme="minorHAnsi" w:cs="Arial"/>
          <w:szCs w:val="24"/>
        </w:rPr>
        <w:t>Liver ultrasound</w:t>
      </w:r>
    </w:p>
    <w:p w14:paraId="75BBEC55" w14:textId="77777777" w:rsidR="00845D77" w:rsidRPr="009B296F" w:rsidRDefault="00845D77" w:rsidP="00845D77">
      <w:pPr>
        <w:pStyle w:val="ListParagraph"/>
        <w:autoSpaceDE w:val="0"/>
        <w:autoSpaceDN w:val="0"/>
        <w:adjustRightInd w:val="0"/>
        <w:spacing w:after="32"/>
        <w:ind w:left="426"/>
        <w:rPr>
          <w:rFonts w:asciiTheme="minorHAnsi" w:hAnsiTheme="minorHAnsi" w:cs="Arial"/>
          <w:szCs w:val="24"/>
        </w:rPr>
      </w:pPr>
    </w:p>
    <w:p w14:paraId="45665EB5" w14:textId="77777777" w:rsidR="00845D77" w:rsidRDefault="00845D77" w:rsidP="00845D77">
      <w:pPr>
        <w:pStyle w:val="ListParagraph"/>
        <w:autoSpaceDE w:val="0"/>
        <w:autoSpaceDN w:val="0"/>
        <w:adjustRightInd w:val="0"/>
        <w:ind w:left="0"/>
        <w:contextualSpacing w:val="0"/>
        <w:jc w:val="right"/>
        <w:rPr>
          <w:rFonts w:asciiTheme="minorHAnsi" w:hAnsiTheme="minorHAnsi" w:cs="Arial"/>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45D77" w:rsidRPr="00CD1C0E" w14:paraId="198A65B9" w14:textId="77777777" w:rsidTr="0045575B">
        <w:trPr>
          <w:cantSplit/>
          <w:trHeight w:val="285"/>
        </w:trPr>
        <w:tc>
          <w:tcPr>
            <w:tcW w:w="9158" w:type="dxa"/>
            <w:shd w:val="clear" w:color="auto" w:fill="D9D9D9" w:themeFill="background1" w:themeFillShade="D9"/>
          </w:tcPr>
          <w:p w14:paraId="034C19E7" w14:textId="77777777" w:rsidR="00845D77" w:rsidRPr="00C76688" w:rsidRDefault="00845D77" w:rsidP="0045575B">
            <w:pPr>
              <w:pStyle w:val="Heading1"/>
            </w:pPr>
            <w:bookmarkStart w:id="15" w:name="_Toc93317501"/>
            <w:r w:rsidRPr="00C76688">
              <w:lastRenderedPageBreak/>
              <w:t xml:space="preserve">Section </w:t>
            </w:r>
            <w:r>
              <w:t>3</w:t>
            </w:r>
            <w:r w:rsidRPr="00C76688">
              <w:t xml:space="preserve"> –</w:t>
            </w:r>
            <w:r>
              <w:t xml:space="preserve"> Antenatal Management</w:t>
            </w:r>
            <w:bookmarkEnd w:id="15"/>
          </w:p>
        </w:tc>
      </w:tr>
    </w:tbl>
    <w:p w14:paraId="6D6D2387" w14:textId="77777777" w:rsidR="00845D77" w:rsidRDefault="00845D77" w:rsidP="00845D77">
      <w:pPr>
        <w:autoSpaceDE w:val="0"/>
        <w:autoSpaceDN w:val="0"/>
        <w:adjustRightInd w:val="0"/>
        <w:spacing w:after="32"/>
        <w:rPr>
          <w:rFonts w:asciiTheme="minorHAnsi" w:hAnsiTheme="minorHAnsi" w:cs="Arial"/>
          <w:szCs w:val="24"/>
        </w:rPr>
      </w:pPr>
    </w:p>
    <w:p w14:paraId="0EF8E12A" w14:textId="77777777" w:rsidR="00845D77" w:rsidRPr="001047C0" w:rsidRDefault="00845D77" w:rsidP="00845D77">
      <w:pPr>
        <w:autoSpaceDE w:val="0"/>
        <w:autoSpaceDN w:val="0"/>
        <w:adjustRightInd w:val="0"/>
        <w:spacing w:after="32"/>
        <w:rPr>
          <w:rFonts w:asciiTheme="minorHAnsi" w:hAnsiTheme="minorHAnsi" w:cs="Arial"/>
          <w:szCs w:val="24"/>
        </w:rPr>
      </w:pPr>
      <w:r w:rsidRPr="001047C0">
        <w:rPr>
          <w:rFonts w:asciiTheme="minorHAnsi" w:hAnsiTheme="minorHAnsi" w:cs="Arial"/>
          <w:szCs w:val="24"/>
        </w:rPr>
        <w:t xml:space="preserve">Counselling </w:t>
      </w:r>
      <w:r>
        <w:rPr>
          <w:rFonts w:asciiTheme="minorHAnsi" w:hAnsiTheme="minorHAnsi" w:cs="Arial"/>
          <w:szCs w:val="24"/>
        </w:rPr>
        <w:t xml:space="preserve">regarding the </w:t>
      </w:r>
      <w:r w:rsidRPr="001047C0">
        <w:rPr>
          <w:rFonts w:asciiTheme="minorHAnsi" w:hAnsiTheme="minorHAnsi" w:cs="Arial"/>
          <w:szCs w:val="24"/>
        </w:rPr>
        <w:t>condition and potential implications</w:t>
      </w:r>
      <w:r>
        <w:rPr>
          <w:rFonts w:asciiTheme="minorHAnsi" w:hAnsiTheme="minorHAnsi" w:cs="Arial"/>
          <w:szCs w:val="24"/>
        </w:rPr>
        <w:t xml:space="preserve"> should include:</w:t>
      </w:r>
    </w:p>
    <w:p w14:paraId="7CE2CA1E" w14:textId="77777777" w:rsidR="00845D77" w:rsidRDefault="00845D77" w:rsidP="00845D77">
      <w:pPr>
        <w:pStyle w:val="ListBullet"/>
        <w:tabs>
          <w:tab w:val="clear" w:pos="360"/>
        </w:tabs>
        <w:ind w:left="426" w:hanging="426"/>
      </w:pPr>
      <w:r w:rsidRPr="001047C0">
        <w:t>Management of symptoms</w:t>
      </w:r>
    </w:p>
    <w:p w14:paraId="2370D424" w14:textId="77777777" w:rsidR="00845D77" w:rsidRPr="001047C0" w:rsidRDefault="00845D77" w:rsidP="00845D77">
      <w:pPr>
        <w:pStyle w:val="ListBullet"/>
        <w:tabs>
          <w:tab w:val="clear" w:pos="360"/>
        </w:tabs>
        <w:ind w:left="426" w:hanging="426"/>
      </w:pPr>
      <w:r>
        <w:t>Medications</w:t>
      </w:r>
    </w:p>
    <w:p w14:paraId="3A872AA4" w14:textId="77777777" w:rsidR="00845D77" w:rsidRPr="001047C0" w:rsidRDefault="00845D77" w:rsidP="00845D77">
      <w:pPr>
        <w:pStyle w:val="ListBullet"/>
        <w:tabs>
          <w:tab w:val="clear" w:pos="360"/>
        </w:tabs>
        <w:ind w:left="426" w:hanging="426"/>
      </w:pPr>
      <w:r w:rsidRPr="001047C0">
        <w:t xml:space="preserve">Vitamin </w:t>
      </w:r>
      <w:r>
        <w:t>K supplementation</w:t>
      </w:r>
    </w:p>
    <w:p w14:paraId="6E7BACF1" w14:textId="77777777" w:rsidR="00845D77" w:rsidRPr="001047C0" w:rsidRDefault="00845D77" w:rsidP="00845D77">
      <w:pPr>
        <w:pStyle w:val="ListBullet"/>
        <w:tabs>
          <w:tab w:val="clear" w:pos="360"/>
        </w:tabs>
        <w:ind w:left="426" w:hanging="426"/>
      </w:pPr>
      <w:r w:rsidRPr="001047C0">
        <w:t>Surveillance</w:t>
      </w:r>
    </w:p>
    <w:p w14:paraId="19A691D0" w14:textId="77777777" w:rsidR="00845D77" w:rsidRDefault="00845D77" w:rsidP="00845D77">
      <w:pPr>
        <w:pStyle w:val="ListBullet"/>
        <w:tabs>
          <w:tab w:val="clear" w:pos="360"/>
        </w:tabs>
        <w:ind w:left="426" w:hanging="426"/>
      </w:pPr>
      <w:r w:rsidRPr="001047C0">
        <w:t>Timing of delivery</w:t>
      </w:r>
    </w:p>
    <w:p w14:paraId="2634A092" w14:textId="77777777" w:rsidR="00845D77" w:rsidRDefault="00845D77" w:rsidP="00845D77">
      <w:pPr>
        <w:pStyle w:val="ListBullet"/>
        <w:tabs>
          <w:tab w:val="clear" w:pos="360"/>
        </w:tabs>
        <w:ind w:left="426" w:hanging="426"/>
      </w:pPr>
      <w:r>
        <w:t>Intrapartum management</w:t>
      </w:r>
    </w:p>
    <w:p w14:paraId="4C00C9DE" w14:textId="77777777" w:rsidR="00845D77" w:rsidRPr="001047C0" w:rsidRDefault="00845D77" w:rsidP="00845D77">
      <w:pPr>
        <w:pStyle w:val="ListBullet"/>
        <w:tabs>
          <w:tab w:val="clear" w:pos="360"/>
        </w:tabs>
        <w:ind w:left="426" w:hanging="426"/>
      </w:pPr>
      <w:r>
        <w:t>Postpartum considerations.</w:t>
      </w:r>
    </w:p>
    <w:p w14:paraId="554D38C4" w14:textId="77777777" w:rsidR="00845D77" w:rsidRDefault="00845D77" w:rsidP="00845D77">
      <w:pPr>
        <w:autoSpaceDE w:val="0"/>
        <w:autoSpaceDN w:val="0"/>
        <w:adjustRightInd w:val="0"/>
        <w:jc w:val="center"/>
        <w:rPr>
          <w:rFonts w:asciiTheme="minorHAnsi" w:hAnsiTheme="minorHAnsi" w:cs="Arial"/>
          <w:b/>
          <w:szCs w:val="24"/>
          <w:u w:val="single"/>
        </w:rPr>
      </w:pPr>
    </w:p>
    <w:p w14:paraId="0E879F5B" w14:textId="77777777" w:rsidR="00845D77" w:rsidRPr="00A30422" w:rsidRDefault="00845D77" w:rsidP="00845D77">
      <w:pPr>
        <w:autoSpaceDE w:val="0"/>
        <w:autoSpaceDN w:val="0"/>
        <w:adjustRightInd w:val="0"/>
        <w:rPr>
          <w:rFonts w:asciiTheme="minorHAnsi" w:hAnsiTheme="minorHAnsi" w:cs="Arial"/>
          <w:b/>
          <w:szCs w:val="24"/>
        </w:rPr>
      </w:pPr>
      <w:r w:rsidRPr="00A30422">
        <w:rPr>
          <w:rFonts w:asciiTheme="minorHAnsi" w:hAnsiTheme="minorHAnsi" w:cs="Arial"/>
          <w:b/>
          <w:szCs w:val="24"/>
        </w:rPr>
        <w:t>Management of symptoms and medications</w:t>
      </w:r>
    </w:p>
    <w:p w14:paraId="03F92BF8" w14:textId="77777777" w:rsidR="00845D77" w:rsidRPr="001047C0" w:rsidRDefault="00845D77" w:rsidP="00845D77">
      <w:pPr>
        <w:autoSpaceDE w:val="0"/>
        <w:autoSpaceDN w:val="0"/>
        <w:adjustRightInd w:val="0"/>
        <w:rPr>
          <w:rFonts w:asciiTheme="minorHAnsi" w:hAnsiTheme="minorHAnsi" w:cs="Arial"/>
          <w:szCs w:val="24"/>
        </w:rPr>
      </w:pPr>
      <w:r w:rsidRPr="001047C0">
        <w:rPr>
          <w:rFonts w:asciiTheme="minorHAnsi" w:hAnsiTheme="minorHAnsi" w:cs="Arial"/>
          <w:szCs w:val="24"/>
        </w:rPr>
        <w:t xml:space="preserve">Treatments are </w:t>
      </w:r>
      <w:r>
        <w:rPr>
          <w:rFonts w:asciiTheme="minorHAnsi" w:hAnsiTheme="minorHAnsi" w:cs="Arial"/>
          <w:szCs w:val="24"/>
        </w:rPr>
        <w:t xml:space="preserve">mainly </w:t>
      </w:r>
      <w:r w:rsidRPr="001047C0">
        <w:rPr>
          <w:rFonts w:asciiTheme="minorHAnsi" w:hAnsiTheme="minorHAnsi" w:cs="Arial"/>
          <w:szCs w:val="24"/>
        </w:rPr>
        <w:t>aimed at alleviating maternal symptoms.</w:t>
      </w:r>
    </w:p>
    <w:p w14:paraId="09188EA2" w14:textId="77777777" w:rsidR="00845D77" w:rsidRDefault="00845D77" w:rsidP="00845D77">
      <w:pPr>
        <w:autoSpaceDE w:val="0"/>
        <w:autoSpaceDN w:val="0"/>
        <w:adjustRightInd w:val="0"/>
        <w:rPr>
          <w:rFonts w:asciiTheme="minorHAnsi" w:hAnsiTheme="minorHAnsi" w:cs="Arial"/>
          <w:szCs w:val="24"/>
        </w:rPr>
      </w:pPr>
    </w:p>
    <w:p w14:paraId="0E247F8C" w14:textId="77777777" w:rsidR="00845D77" w:rsidRPr="002A4698" w:rsidRDefault="00845D77" w:rsidP="00845D77">
      <w:pPr>
        <w:autoSpaceDE w:val="0"/>
        <w:autoSpaceDN w:val="0"/>
        <w:adjustRightInd w:val="0"/>
        <w:rPr>
          <w:rFonts w:asciiTheme="minorHAnsi" w:hAnsiTheme="minorHAnsi" w:cs="Arial"/>
          <w:b/>
          <w:szCs w:val="24"/>
        </w:rPr>
      </w:pPr>
      <w:r w:rsidRPr="002A4698">
        <w:rPr>
          <w:rFonts w:asciiTheme="minorHAnsi" w:hAnsiTheme="minorHAnsi" w:cs="Arial"/>
          <w:b/>
          <w:szCs w:val="24"/>
        </w:rPr>
        <w:t>Advice</w:t>
      </w:r>
    </w:p>
    <w:p w14:paraId="293DD528" w14:textId="77777777" w:rsidR="00845D77" w:rsidRPr="001047C0" w:rsidRDefault="00845D77" w:rsidP="00845D77">
      <w:pPr>
        <w:autoSpaceDE w:val="0"/>
        <w:autoSpaceDN w:val="0"/>
        <w:adjustRightInd w:val="0"/>
        <w:spacing w:after="32"/>
        <w:rPr>
          <w:rFonts w:asciiTheme="minorHAnsi" w:hAnsiTheme="minorHAnsi" w:cs="Arial"/>
          <w:szCs w:val="24"/>
        </w:rPr>
      </w:pPr>
      <w:r w:rsidRPr="001047C0">
        <w:rPr>
          <w:rFonts w:asciiTheme="minorHAnsi" w:hAnsiTheme="minorHAnsi" w:cs="Arial"/>
          <w:szCs w:val="24"/>
        </w:rPr>
        <w:t xml:space="preserve">Offer advice to decrease skin irritation – </w:t>
      </w:r>
      <w:proofErr w:type="spellStart"/>
      <w:r>
        <w:rPr>
          <w:rFonts w:asciiTheme="minorHAnsi" w:hAnsiTheme="minorHAnsi" w:cs="Arial"/>
          <w:szCs w:val="24"/>
        </w:rPr>
        <w:t>e.g</w:t>
      </w:r>
      <w:proofErr w:type="spellEnd"/>
      <w:r w:rsidRPr="001047C0">
        <w:rPr>
          <w:rFonts w:asciiTheme="minorHAnsi" w:hAnsiTheme="minorHAnsi" w:cs="Arial"/>
          <w:szCs w:val="24"/>
        </w:rPr>
        <w:t>, wear cool loose cotton clothing, keep skin moisturised, cool baths/showers for comfort, use of cotton material where possible (e.g., bed linen)</w:t>
      </w:r>
    </w:p>
    <w:p w14:paraId="44273B52" w14:textId="77777777" w:rsidR="00845D77" w:rsidRDefault="00845D77" w:rsidP="00845D77">
      <w:pPr>
        <w:autoSpaceDE w:val="0"/>
        <w:autoSpaceDN w:val="0"/>
        <w:adjustRightInd w:val="0"/>
        <w:rPr>
          <w:rFonts w:asciiTheme="minorHAnsi" w:hAnsiTheme="minorHAnsi" w:cs="Arial"/>
          <w:b/>
          <w:szCs w:val="24"/>
        </w:rPr>
      </w:pPr>
    </w:p>
    <w:p w14:paraId="301B7FD3" w14:textId="77777777" w:rsidR="00845D77" w:rsidRPr="00A30422" w:rsidRDefault="00845D77" w:rsidP="00845D77">
      <w:pPr>
        <w:autoSpaceDE w:val="0"/>
        <w:autoSpaceDN w:val="0"/>
        <w:adjustRightInd w:val="0"/>
        <w:rPr>
          <w:rFonts w:asciiTheme="minorHAnsi" w:hAnsiTheme="minorHAnsi" w:cs="Arial"/>
          <w:b/>
          <w:szCs w:val="24"/>
        </w:rPr>
      </w:pPr>
      <w:r w:rsidRPr="00A30422">
        <w:rPr>
          <w:rFonts w:asciiTheme="minorHAnsi" w:hAnsiTheme="minorHAnsi" w:cs="Arial"/>
          <w:b/>
          <w:szCs w:val="24"/>
        </w:rPr>
        <w:t>Topical Treatment of maternal pruritus</w:t>
      </w:r>
    </w:p>
    <w:p w14:paraId="2A037C9F" w14:textId="77777777" w:rsidR="00845D77" w:rsidRPr="001047C0" w:rsidRDefault="00845D77" w:rsidP="00845D77">
      <w:pPr>
        <w:autoSpaceDE w:val="0"/>
        <w:autoSpaceDN w:val="0"/>
        <w:adjustRightInd w:val="0"/>
        <w:spacing w:after="32"/>
        <w:rPr>
          <w:rFonts w:asciiTheme="minorHAnsi" w:hAnsiTheme="minorHAnsi" w:cs="Arial"/>
          <w:szCs w:val="24"/>
        </w:rPr>
      </w:pPr>
      <w:r w:rsidRPr="001047C0">
        <w:rPr>
          <w:rFonts w:asciiTheme="minorHAnsi" w:hAnsiTheme="minorHAnsi" w:cs="Arial"/>
          <w:szCs w:val="24"/>
        </w:rPr>
        <w:t xml:space="preserve">The use of topical products may provide temporary relief of itching. They are safe but their </w:t>
      </w:r>
      <w:r>
        <w:rPr>
          <w:rFonts w:asciiTheme="minorHAnsi" w:hAnsiTheme="minorHAnsi" w:cs="Arial"/>
          <w:szCs w:val="24"/>
        </w:rPr>
        <w:t>effectiveness</w:t>
      </w:r>
      <w:r w:rsidRPr="001047C0">
        <w:rPr>
          <w:rFonts w:asciiTheme="minorHAnsi" w:hAnsiTheme="minorHAnsi" w:cs="Arial"/>
          <w:szCs w:val="24"/>
        </w:rPr>
        <w:t xml:space="preserve"> is unknown.</w:t>
      </w:r>
      <w:r>
        <w:rPr>
          <w:rFonts w:asciiTheme="minorHAnsi" w:hAnsiTheme="minorHAnsi" w:cs="Arial"/>
          <w:szCs w:val="24"/>
        </w:rPr>
        <w:t xml:space="preserve"> </w:t>
      </w:r>
      <w:r w:rsidRPr="001047C0">
        <w:rPr>
          <w:rFonts w:asciiTheme="minorHAnsi" w:hAnsiTheme="minorHAnsi" w:cs="Arial"/>
          <w:szCs w:val="24"/>
        </w:rPr>
        <w:t>Examples of include:</w:t>
      </w:r>
    </w:p>
    <w:p w14:paraId="62D0B7BA" w14:textId="77777777" w:rsidR="00845D77" w:rsidRPr="00DB291E" w:rsidRDefault="00845D77" w:rsidP="00845D77">
      <w:pPr>
        <w:pStyle w:val="ListBullet"/>
        <w:tabs>
          <w:tab w:val="clear" w:pos="360"/>
        </w:tabs>
        <w:ind w:left="426" w:hanging="426"/>
      </w:pPr>
      <w:r w:rsidRPr="00DB291E">
        <w:t xml:space="preserve">Emollients </w:t>
      </w:r>
    </w:p>
    <w:p w14:paraId="7C253DD9" w14:textId="77777777" w:rsidR="00845D77" w:rsidRDefault="00845D77" w:rsidP="00845D77">
      <w:pPr>
        <w:pStyle w:val="ListBullet"/>
        <w:tabs>
          <w:tab w:val="clear" w:pos="360"/>
        </w:tabs>
        <w:ind w:left="426" w:hanging="426"/>
      </w:pPr>
      <w:r w:rsidRPr="00DB291E">
        <w:t>A</w:t>
      </w:r>
      <w:r>
        <w:t>queous cream with menthol (affects sensory nerve fibres and suppresses histamine induced itching)</w:t>
      </w:r>
    </w:p>
    <w:p w14:paraId="3BC2A186" w14:textId="77777777" w:rsidR="00845D77" w:rsidRPr="00DB291E" w:rsidRDefault="00845D77" w:rsidP="00845D77">
      <w:pPr>
        <w:pStyle w:val="ListBullet"/>
        <w:tabs>
          <w:tab w:val="clear" w:pos="360"/>
        </w:tabs>
        <w:ind w:left="426" w:hanging="426"/>
      </w:pPr>
      <w:r w:rsidRPr="00DB291E">
        <w:t>Calamine lotion (Calamine lotion has antipruritic and antiseptic properties</w:t>
      </w:r>
      <w:r>
        <w:t>)</w:t>
      </w:r>
      <w:r w:rsidRPr="00DB291E">
        <w:t>.</w:t>
      </w:r>
    </w:p>
    <w:p w14:paraId="34BB568A" w14:textId="77777777" w:rsidR="00845D77" w:rsidRDefault="00845D77" w:rsidP="00845D77"/>
    <w:p w14:paraId="11F3C334" w14:textId="77777777" w:rsidR="00845D77" w:rsidRPr="00A30422" w:rsidRDefault="00845D77" w:rsidP="00845D77">
      <w:pPr>
        <w:autoSpaceDE w:val="0"/>
        <w:autoSpaceDN w:val="0"/>
        <w:adjustRightInd w:val="0"/>
        <w:spacing w:after="32"/>
        <w:rPr>
          <w:rFonts w:asciiTheme="minorHAnsi" w:hAnsiTheme="minorHAnsi" w:cs="Arial"/>
          <w:b/>
          <w:szCs w:val="24"/>
        </w:rPr>
      </w:pPr>
      <w:r w:rsidRPr="00A30422">
        <w:rPr>
          <w:rFonts w:asciiTheme="minorHAnsi" w:hAnsiTheme="minorHAnsi" w:cs="Arial"/>
          <w:b/>
          <w:szCs w:val="24"/>
        </w:rPr>
        <w:t>Antihistamines</w:t>
      </w:r>
    </w:p>
    <w:p w14:paraId="4F9457EA" w14:textId="77777777" w:rsidR="00845D77" w:rsidRDefault="00845D77" w:rsidP="00845D77">
      <w:pPr>
        <w:autoSpaceDE w:val="0"/>
        <w:autoSpaceDN w:val="0"/>
        <w:adjustRightInd w:val="0"/>
        <w:spacing w:after="32"/>
        <w:rPr>
          <w:rFonts w:asciiTheme="minorHAnsi" w:hAnsiTheme="minorHAnsi" w:cs="Arial"/>
          <w:szCs w:val="24"/>
        </w:rPr>
      </w:pPr>
      <w:r w:rsidRPr="000872F1">
        <w:rPr>
          <w:rFonts w:asciiTheme="minorHAnsi" w:hAnsiTheme="minorHAnsi" w:cs="Arial"/>
          <w:szCs w:val="24"/>
        </w:rPr>
        <w:t>Antihistamines, e.g., cetirizine 10 mg one to two times a day according to medical prescription and/or promethazine 25 mg at night according to medical prescription, may be useful in relieving pruritus.</w:t>
      </w:r>
    </w:p>
    <w:p w14:paraId="08FD846D" w14:textId="77777777" w:rsidR="00845D77" w:rsidRDefault="00845D77" w:rsidP="00845D77">
      <w:pPr>
        <w:autoSpaceDE w:val="0"/>
        <w:autoSpaceDN w:val="0"/>
        <w:adjustRightInd w:val="0"/>
        <w:rPr>
          <w:rFonts w:ascii="Arial" w:eastAsiaTheme="minorHAnsi" w:hAnsi="Arial" w:cs="Arial"/>
          <w:b/>
          <w:bCs/>
          <w:i/>
          <w:iCs/>
          <w:szCs w:val="24"/>
        </w:rPr>
      </w:pPr>
    </w:p>
    <w:p w14:paraId="00CE09F7" w14:textId="77777777" w:rsidR="00845D77" w:rsidRDefault="00845D77" w:rsidP="00845D77">
      <w:pPr>
        <w:autoSpaceDE w:val="0"/>
        <w:autoSpaceDN w:val="0"/>
        <w:adjustRightInd w:val="0"/>
        <w:rPr>
          <w:rFonts w:asciiTheme="minorHAnsi" w:hAnsiTheme="minorHAnsi" w:cs="Arial"/>
          <w:b/>
          <w:szCs w:val="24"/>
        </w:rPr>
      </w:pPr>
      <w:r w:rsidRPr="00A30422">
        <w:rPr>
          <w:rFonts w:asciiTheme="minorHAnsi" w:hAnsiTheme="minorHAnsi" w:cs="Arial"/>
          <w:b/>
          <w:szCs w:val="24"/>
        </w:rPr>
        <w:t>Ursodeoxycholic acid (UDCA)</w:t>
      </w:r>
    </w:p>
    <w:p w14:paraId="7B60FD54" w14:textId="77777777" w:rsidR="00845D77" w:rsidRPr="00DA09DA" w:rsidRDefault="00845D77" w:rsidP="00845D77">
      <w:pPr>
        <w:autoSpaceDE w:val="0"/>
        <w:autoSpaceDN w:val="0"/>
        <w:adjustRightInd w:val="0"/>
        <w:rPr>
          <w:rFonts w:asciiTheme="minorHAnsi" w:hAnsiTheme="minorHAnsi" w:cs="Arial"/>
          <w:bCs/>
          <w:szCs w:val="24"/>
        </w:rPr>
      </w:pPr>
      <w:r>
        <w:rPr>
          <w:rFonts w:asciiTheme="minorHAnsi" w:hAnsiTheme="minorHAnsi" w:cs="Arial"/>
          <w:bCs/>
          <w:szCs w:val="24"/>
        </w:rPr>
        <w:t>R</w:t>
      </w:r>
      <w:r w:rsidRPr="003955CF">
        <w:rPr>
          <w:rFonts w:asciiTheme="minorHAnsi" w:hAnsiTheme="minorHAnsi" w:cs="Arial"/>
          <w:bCs/>
          <w:szCs w:val="24"/>
        </w:rPr>
        <w:t>ecent research (</w:t>
      </w:r>
      <w:r w:rsidRPr="00DA09DA">
        <w:rPr>
          <w:rFonts w:asciiTheme="minorHAnsi" w:hAnsiTheme="minorHAnsi" w:cs="Arial"/>
          <w:bCs/>
          <w:szCs w:val="24"/>
        </w:rPr>
        <w:t>(Gardiner et al, 2019</w:t>
      </w:r>
      <w:r>
        <w:rPr>
          <w:rFonts w:asciiTheme="minorHAnsi" w:hAnsiTheme="minorHAnsi" w:cs="Arial"/>
          <w:bCs/>
          <w:szCs w:val="24"/>
        </w:rPr>
        <w:t xml:space="preserve">. </w:t>
      </w:r>
      <w:r w:rsidRPr="003955CF">
        <w:rPr>
          <w:rFonts w:asciiTheme="minorHAnsi" w:hAnsiTheme="minorHAnsi" w:cs="Arial"/>
          <w:bCs/>
          <w:szCs w:val="24"/>
        </w:rPr>
        <w:t>Ovadia et al, 2021) shows that UDCA may help to reduce the associated risk</w:t>
      </w:r>
      <w:r>
        <w:rPr>
          <w:rFonts w:asciiTheme="minorHAnsi" w:hAnsiTheme="minorHAnsi" w:cs="Arial"/>
          <w:bCs/>
          <w:szCs w:val="24"/>
        </w:rPr>
        <w:t>s</w:t>
      </w:r>
      <w:r w:rsidRPr="003955CF">
        <w:rPr>
          <w:rFonts w:asciiTheme="minorHAnsi" w:hAnsiTheme="minorHAnsi" w:cs="Arial"/>
          <w:bCs/>
          <w:szCs w:val="24"/>
        </w:rPr>
        <w:t xml:space="preserve"> of </w:t>
      </w:r>
      <w:r>
        <w:rPr>
          <w:rFonts w:asciiTheme="minorHAnsi" w:hAnsiTheme="minorHAnsi" w:cs="Arial"/>
          <w:bCs/>
          <w:szCs w:val="24"/>
        </w:rPr>
        <w:t>iatrogenic and</w:t>
      </w:r>
      <w:r w:rsidRPr="003955CF">
        <w:rPr>
          <w:rFonts w:asciiTheme="minorHAnsi" w:hAnsiTheme="minorHAnsi" w:cs="Arial"/>
          <w:bCs/>
          <w:szCs w:val="24"/>
        </w:rPr>
        <w:t xml:space="preserve"> spontaneous premature birth in women with ICP whose bile acids are &gt;40 µmol/L. </w:t>
      </w:r>
      <w:r>
        <w:rPr>
          <w:rFonts w:asciiTheme="minorHAnsi" w:hAnsiTheme="minorHAnsi" w:cs="Arial"/>
          <w:bCs/>
          <w:szCs w:val="24"/>
        </w:rPr>
        <w:t xml:space="preserve"> </w:t>
      </w:r>
      <w:r>
        <w:rPr>
          <w:rFonts w:asciiTheme="minorHAnsi" w:hAnsiTheme="minorHAnsi" w:cs="Arial"/>
          <w:szCs w:val="24"/>
        </w:rPr>
        <w:t>This outcome was p</w:t>
      </w:r>
      <w:r w:rsidRPr="000872F1">
        <w:rPr>
          <w:rFonts w:asciiTheme="minorHAnsi" w:hAnsiTheme="minorHAnsi" w:cs="Arial"/>
          <w:szCs w:val="24"/>
        </w:rPr>
        <w:t>redominantly due to reduced preterm birth; there was no statistically significant effect on stillbirth.</w:t>
      </w:r>
    </w:p>
    <w:p w14:paraId="52E36CFC" w14:textId="77777777" w:rsidR="00845D77" w:rsidRDefault="00845D77" w:rsidP="00845D77">
      <w:pPr>
        <w:pStyle w:val="ListParagraph"/>
        <w:autoSpaceDE w:val="0"/>
        <w:autoSpaceDN w:val="0"/>
        <w:adjustRightInd w:val="0"/>
        <w:ind w:left="360"/>
        <w:rPr>
          <w:rFonts w:asciiTheme="minorHAnsi" w:hAnsiTheme="minorHAnsi" w:cs="Arial"/>
          <w:szCs w:val="24"/>
        </w:rPr>
      </w:pPr>
    </w:p>
    <w:p w14:paraId="79D8F375" w14:textId="77777777" w:rsidR="00845D77" w:rsidRPr="001F3252" w:rsidRDefault="00845D77" w:rsidP="00845D77">
      <w:pPr>
        <w:autoSpaceDE w:val="0"/>
        <w:autoSpaceDN w:val="0"/>
        <w:adjustRightInd w:val="0"/>
        <w:rPr>
          <w:rFonts w:asciiTheme="minorHAnsi" w:hAnsiTheme="minorHAnsi" w:cs="Arial"/>
          <w:bCs/>
          <w:szCs w:val="24"/>
        </w:rPr>
      </w:pPr>
      <w:r w:rsidRPr="001F3252">
        <w:rPr>
          <w:rFonts w:asciiTheme="minorHAnsi" w:hAnsiTheme="minorHAnsi" w:cs="Arial"/>
          <w:bCs/>
          <w:szCs w:val="24"/>
        </w:rPr>
        <w:t xml:space="preserve">Consider Ursodeoxycholic acid at a starting dose of 500mg twice to three times </w:t>
      </w:r>
      <w:proofErr w:type="gramStart"/>
      <w:r w:rsidRPr="001F3252">
        <w:rPr>
          <w:rFonts w:asciiTheme="minorHAnsi" w:hAnsiTheme="minorHAnsi" w:cs="Arial"/>
          <w:bCs/>
          <w:szCs w:val="24"/>
        </w:rPr>
        <w:t>daily</w:t>
      </w:r>
      <w:proofErr w:type="gramEnd"/>
      <w:r w:rsidRPr="001F3252">
        <w:rPr>
          <w:rFonts w:asciiTheme="minorHAnsi" w:hAnsiTheme="minorHAnsi" w:cs="Arial"/>
          <w:bCs/>
          <w:szCs w:val="24"/>
        </w:rPr>
        <w:t xml:space="preserve"> </w:t>
      </w:r>
    </w:p>
    <w:p w14:paraId="1300CFA2" w14:textId="77777777" w:rsidR="00845D77" w:rsidRPr="001F3252" w:rsidRDefault="00845D77" w:rsidP="00845D77">
      <w:pPr>
        <w:autoSpaceDE w:val="0"/>
        <w:autoSpaceDN w:val="0"/>
        <w:adjustRightInd w:val="0"/>
        <w:rPr>
          <w:rFonts w:asciiTheme="minorHAnsi" w:hAnsiTheme="minorHAnsi" w:cs="Arial"/>
          <w:bCs/>
          <w:szCs w:val="24"/>
        </w:rPr>
      </w:pPr>
      <w:r w:rsidRPr="001F3252">
        <w:rPr>
          <w:rFonts w:asciiTheme="minorHAnsi" w:hAnsiTheme="minorHAnsi" w:cs="Arial"/>
          <w:bCs/>
          <w:szCs w:val="24"/>
        </w:rPr>
        <w:t>(maximum 750mg three times a day, 10-15 mg/kg daily) to attempt to alleviate pruritus if itch is severe. Review this after one week and consider cessation if there is no improvement in itch.</w:t>
      </w:r>
    </w:p>
    <w:p w14:paraId="212A44B5" w14:textId="77777777" w:rsidR="00845D77" w:rsidRDefault="00845D77" w:rsidP="00845D77">
      <w:pPr>
        <w:autoSpaceDE w:val="0"/>
        <w:autoSpaceDN w:val="0"/>
        <w:adjustRightInd w:val="0"/>
        <w:rPr>
          <w:rFonts w:ascii="Arial" w:eastAsiaTheme="minorHAnsi" w:hAnsi="Arial" w:cs="Arial"/>
          <w:b/>
          <w:bCs/>
          <w:szCs w:val="24"/>
        </w:rPr>
      </w:pPr>
    </w:p>
    <w:p w14:paraId="6D9A98D6" w14:textId="77777777" w:rsidR="00845D77" w:rsidRPr="007937FB" w:rsidRDefault="00845D77" w:rsidP="00845D77">
      <w:pPr>
        <w:autoSpaceDE w:val="0"/>
        <w:autoSpaceDN w:val="0"/>
        <w:adjustRightInd w:val="0"/>
        <w:rPr>
          <w:rFonts w:asciiTheme="minorHAnsi" w:hAnsiTheme="minorHAnsi" w:cs="Arial"/>
          <w:b/>
          <w:szCs w:val="24"/>
        </w:rPr>
      </w:pPr>
      <w:r w:rsidRPr="007937FB">
        <w:rPr>
          <w:rFonts w:asciiTheme="minorHAnsi" w:hAnsiTheme="minorHAnsi" w:cs="Arial"/>
          <w:b/>
          <w:szCs w:val="24"/>
        </w:rPr>
        <w:lastRenderedPageBreak/>
        <w:t>Rifampicin</w:t>
      </w:r>
    </w:p>
    <w:p w14:paraId="5EE635B6" w14:textId="77777777" w:rsidR="00845D77" w:rsidRPr="007937FB" w:rsidRDefault="00845D77" w:rsidP="00845D77">
      <w:pPr>
        <w:autoSpaceDE w:val="0"/>
        <w:autoSpaceDN w:val="0"/>
        <w:adjustRightInd w:val="0"/>
        <w:rPr>
          <w:rFonts w:asciiTheme="minorHAnsi" w:hAnsiTheme="minorHAnsi" w:cs="Arial"/>
          <w:bCs/>
          <w:szCs w:val="24"/>
        </w:rPr>
      </w:pPr>
      <w:bookmarkStart w:id="16" w:name="_Hlk87948750"/>
      <w:r>
        <w:rPr>
          <w:rFonts w:asciiTheme="minorHAnsi" w:hAnsiTheme="minorHAnsi" w:cs="Arial"/>
          <w:bCs/>
          <w:szCs w:val="24"/>
        </w:rPr>
        <w:t>R</w:t>
      </w:r>
      <w:r w:rsidRPr="007937FB">
        <w:rPr>
          <w:rFonts w:asciiTheme="minorHAnsi" w:hAnsiTheme="minorHAnsi" w:cs="Arial"/>
          <w:bCs/>
          <w:szCs w:val="24"/>
        </w:rPr>
        <w:t>ifampicin</w:t>
      </w:r>
      <w:bookmarkEnd w:id="16"/>
      <w:r w:rsidRPr="007937FB">
        <w:rPr>
          <w:rFonts w:asciiTheme="minorHAnsi" w:hAnsiTheme="minorHAnsi" w:cs="Arial"/>
          <w:bCs/>
          <w:szCs w:val="24"/>
        </w:rPr>
        <w:t xml:space="preserve"> </w:t>
      </w:r>
      <w:r>
        <w:rPr>
          <w:rFonts w:asciiTheme="minorHAnsi" w:hAnsiTheme="minorHAnsi" w:cs="Arial"/>
          <w:bCs/>
          <w:szCs w:val="24"/>
        </w:rPr>
        <w:t xml:space="preserve">may be considered </w:t>
      </w:r>
      <w:r w:rsidRPr="007937FB">
        <w:rPr>
          <w:rFonts w:asciiTheme="minorHAnsi" w:hAnsiTheme="minorHAnsi" w:cs="Arial"/>
          <w:bCs/>
          <w:szCs w:val="24"/>
        </w:rPr>
        <w:t>as an adjunct therapy if bile acids (BA) remain &gt; 100 µmol/L (150 mg BD increasing up to 300 mg BD)</w:t>
      </w:r>
      <w:r>
        <w:rPr>
          <w:rFonts w:asciiTheme="minorHAnsi" w:hAnsiTheme="minorHAnsi" w:cs="Arial"/>
          <w:bCs/>
          <w:szCs w:val="24"/>
        </w:rPr>
        <w:t xml:space="preserve">.  In this circumstance, consultation with Obstetric Consultant should occur for </w:t>
      </w:r>
      <w:r w:rsidRPr="00023101">
        <w:rPr>
          <w:rFonts w:asciiTheme="minorHAnsi" w:hAnsiTheme="minorHAnsi" w:cs="Arial"/>
          <w:bCs/>
          <w:szCs w:val="24"/>
        </w:rPr>
        <w:t>consideration of delivery</w:t>
      </w:r>
      <w:r>
        <w:rPr>
          <w:rFonts w:asciiTheme="minorHAnsi" w:hAnsiTheme="minorHAnsi" w:cs="Arial"/>
          <w:bCs/>
          <w:szCs w:val="24"/>
        </w:rPr>
        <w:t xml:space="preserve">. Consultation </w:t>
      </w:r>
      <w:r w:rsidRPr="007937FB">
        <w:rPr>
          <w:rFonts w:asciiTheme="minorHAnsi" w:hAnsiTheme="minorHAnsi" w:cs="Arial"/>
          <w:bCs/>
          <w:szCs w:val="24"/>
        </w:rPr>
        <w:t>with</w:t>
      </w:r>
      <w:r>
        <w:rPr>
          <w:rFonts w:asciiTheme="minorHAnsi" w:hAnsiTheme="minorHAnsi" w:cs="Arial"/>
          <w:bCs/>
          <w:szCs w:val="24"/>
        </w:rPr>
        <w:t xml:space="preserve"> gastroenterology</w:t>
      </w:r>
      <w:r w:rsidRPr="007937FB">
        <w:rPr>
          <w:rFonts w:asciiTheme="minorHAnsi" w:hAnsiTheme="minorHAnsi" w:cs="Arial"/>
          <w:bCs/>
          <w:szCs w:val="24"/>
        </w:rPr>
        <w:t xml:space="preserve"> is</w:t>
      </w:r>
      <w:r>
        <w:rPr>
          <w:rFonts w:asciiTheme="minorHAnsi" w:hAnsiTheme="minorHAnsi" w:cs="Arial"/>
          <w:bCs/>
          <w:szCs w:val="24"/>
        </w:rPr>
        <w:t xml:space="preserve"> also</w:t>
      </w:r>
      <w:r w:rsidRPr="007937FB">
        <w:rPr>
          <w:rFonts w:asciiTheme="minorHAnsi" w:hAnsiTheme="minorHAnsi" w:cs="Arial"/>
          <w:bCs/>
          <w:szCs w:val="24"/>
        </w:rPr>
        <w:t xml:space="preserve"> </w:t>
      </w:r>
      <w:r>
        <w:rPr>
          <w:rFonts w:asciiTheme="minorHAnsi" w:hAnsiTheme="minorHAnsi" w:cs="Arial"/>
          <w:bCs/>
          <w:szCs w:val="24"/>
        </w:rPr>
        <w:t xml:space="preserve">recommended </w:t>
      </w:r>
      <w:r w:rsidRPr="007937FB">
        <w:rPr>
          <w:rFonts w:asciiTheme="minorHAnsi" w:hAnsiTheme="minorHAnsi" w:cs="Arial"/>
          <w:bCs/>
          <w:szCs w:val="24"/>
        </w:rPr>
        <w:t>as the drug can worsen liver function</w:t>
      </w:r>
      <w:r>
        <w:rPr>
          <w:rFonts w:asciiTheme="minorHAnsi" w:hAnsiTheme="minorHAnsi" w:cs="Arial"/>
          <w:bCs/>
          <w:szCs w:val="24"/>
        </w:rPr>
        <w:t>.</w:t>
      </w:r>
      <w:r w:rsidRPr="007937FB">
        <w:rPr>
          <w:rFonts w:asciiTheme="minorHAnsi" w:hAnsiTheme="minorHAnsi" w:cs="Arial"/>
          <w:bCs/>
          <w:szCs w:val="24"/>
        </w:rPr>
        <w:t xml:space="preserve"> </w:t>
      </w:r>
    </w:p>
    <w:p w14:paraId="40A77D94" w14:textId="77777777" w:rsidR="00845D77" w:rsidRDefault="00845D77" w:rsidP="00845D77">
      <w:pPr>
        <w:autoSpaceDE w:val="0"/>
        <w:autoSpaceDN w:val="0"/>
        <w:adjustRightInd w:val="0"/>
        <w:rPr>
          <w:rFonts w:asciiTheme="minorHAnsi" w:hAnsiTheme="minorHAnsi" w:cs="Arial"/>
          <w:b/>
          <w:szCs w:val="24"/>
        </w:rPr>
      </w:pPr>
    </w:p>
    <w:p w14:paraId="74897745" w14:textId="77777777" w:rsidR="00845D77" w:rsidRPr="00A30422" w:rsidRDefault="00845D77" w:rsidP="00845D77">
      <w:pPr>
        <w:autoSpaceDE w:val="0"/>
        <w:autoSpaceDN w:val="0"/>
        <w:adjustRightInd w:val="0"/>
        <w:rPr>
          <w:rFonts w:asciiTheme="minorHAnsi" w:hAnsiTheme="minorHAnsi" w:cs="Arial"/>
          <w:b/>
          <w:szCs w:val="24"/>
        </w:rPr>
      </w:pPr>
      <w:r w:rsidRPr="00A30422">
        <w:rPr>
          <w:rFonts w:asciiTheme="minorHAnsi" w:hAnsiTheme="minorHAnsi" w:cs="Arial"/>
          <w:b/>
          <w:szCs w:val="24"/>
        </w:rPr>
        <w:t>Vitamin K supplementation</w:t>
      </w:r>
    </w:p>
    <w:p w14:paraId="58B19078" w14:textId="77777777" w:rsidR="00845D77" w:rsidRPr="00DA09DA" w:rsidRDefault="00845D77" w:rsidP="00845D77">
      <w:pPr>
        <w:autoSpaceDE w:val="0"/>
        <w:autoSpaceDN w:val="0"/>
        <w:adjustRightInd w:val="0"/>
        <w:spacing w:after="32"/>
        <w:rPr>
          <w:rFonts w:asciiTheme="minorHAnsi" w:hAnsiTheme="minorHAnsi" w:cs="Arial"/>
          <w:szCs w:val="24"/>
        </w:rPr>
      </w:pPr>
      <w:r w:rsidRPr="00DA09DA">
        <w:rPr>
          <w:rFonts w:asciiTheme="minorHAnsi" w:hAnsiTheme="minorHAnsi" w:cs="Arial"/>
          <w:szCs w:val="24"/>
        </w:rPr>
        <w:t>Obstetric cholestasis can lead to a reduction of circulating bile acids causing reduced absorption of fat-soluble vitamins. Vitamin K is a fat-soluble vitamin required for coagulation.</w:t>
      </w:r>
    </w:p>
    <w:p w14:paraId="2F0035EB" w14:textId="77777777" w:rsidR="00845D77" w:rsidRPr="009424F9" w:rsidRDefault="00845D77" w:rsidP="00845D77">
      <w:pPr>
        <w:pStyle w:val="ListBullet"/>
        <w:tabs>
          <w:tab w:val="clear" w:pos="360"/>
        </w:tabs>
        <w:ind w:left="426" w:hanging="426"/>
      </w:pPr>
      <w:r w:rsidRPr="009424F9">
        <w:t xml:space="preserve">Daily supplementation with 10mg Vitamin K orally to reduce the risk of post-partum haemorrhage (PPH) and </w:t>
      </w:r>
      <w:proofErr w:type="spellStart"/>
      <w:r w:rsidRPr="009424F9">
        <w:t>fetal</w:t>
      </w:r>
      <w:proofErr w:type="spellEnd"/>
      <w:r w:rsidRPr="009424F9">
        <w:t xml:space="preserve"> or neonatal bleeding.</w:t>
      </w:r>
    </w:p>
    <w:p w14:paraId="3621488C" w14:textId="77777777" w:rsidR="00845D77" w:rsidRPr="009424F9" w:rsidRDefault="00845D77" w:rsidP="00845D77">
      <w:pPr>
        <w:pStyle w:val="ListBullet"/>
        <w:tabs>
          <w:tab w:val="clear" w:pos="360"/>
        </w:tabs>
        <w:ind w:left="426" w:hanging="426"/>
      </w:pPr>
      <w:r w:rsidRPr="009424F9">
        <w:t xml:space="preserve">Recommend Vitamin K supplementation for the neonate e.g., </w:t>
      </w:r>
      <w:proofErr w:type="spellStart"/>
      <w:r w:rsidRPr="009424F9">
        <w:t>Phytomendione</w:t>
      </w:r>
      <w:proofErr w:type="spellEnd"/>
      <w:r w:rsidRPr="009424F9">
        <w:t xml:space="preserve"> </w:t>
      </w:r>
      <w:r w:rsidRPr="009424F9">
        <w:br/>
        <w:t xml:space="preserve">(vitamin k) 1 mg (0.1 ml) intramuscular </w:t>
      </w:r>
      <w:proofErr w:type="gramStart"/>
      <w:r w:rsidRPr="009424F9">
        <w:t>injection</w:t>
      </w:r>
      <w:proofErr w:type="gramEnd"/>
    </w:p>
    <w:p w14:paraId="35E8E3F9" w14:textId="77777777" w:rsidR="00845D77" w:rsidRDefault="00845D77" w:rsidP="00845D77">
      <w:pPr>
        <w:autoSpaceDE w:val="0"/>
        <w:autoSpaceDN w:val="0"/>
        <w:adjustRightInd w:val="0"/>
        <w:rPr>
          <w:rFonts w:asciiTheme="minorHAnsi" w:hAnsiTheme="minorHAnsi" w:cs="Arial"/>
          <w:b/>
          <w:szCs w:val="24"/>
        </w:rPr>
      </w:pPr>
    </w:p>
    <w:p w14:paraId="427E9B60" w14:textId="77777777" w:rsidR="00845D77" w:rsidRPr="00A30422" w:rsidRDefault="00845D77" w:rsidP="00845D77">
      <w:pPr>
        <w:autoSpaceDE w:val="0"/>
        <w:autoSpaceDN w:val="0"/>
        <w:adjustRightInd w:val="0"/>
        <w:spacing w:after="32"/>
        <w:rPr>
          <w:rFonts w:asciiTheme="minorHAnsi" w:hAnsiTheme="minorHAnsi" w:cs="Arial"/>
          <w:b/>
          <w:szCs w:val="24"/>
        </w:rPr>
      </w:pPr>
      <w:r w:rsidRPr="00A30422">
        <w:rPr>
          <w:rFonts w:asciiTheme="minorHAnsi" w:hAnsiTheme="minorHAnsi" w:cs="Arial"/>
          <w:b/>
          <w:szCs w:val="24"/>
        </w:rPr>
        <w:t>Surveillance</w:t>
      </w:r>
    </w:p>
    <w:p w14:paraId="0E1B9C80" w14:textId="77777777" w:rsidR="00845D77" w:rsidRPr="0068387A" w:rsidRDefault="00845D77" w:rsidP="00845D77">
      <w:pPr>
        <w:autoSpaceDE w:val="0"/>
        <w:autoSpaceDN w:val="0"/>
        <w:adjustRightInd w:val="0"/>
        <w:spacing w:after="32"/>
        <w:jc w:val="both"/>
        <w:rPr>
          <w:rFonts w:asciiTheme="minorHAnsi" w:hAnsiTheme="minorHAnsi" w:cs="Arial"/>
          <w:i/>
          <w:szCs w:val="24"/>
        </w:rPr>
      </w:pPr>
      <w:r w:rsidRPr="0068387A">
        <w:rPr>
          <w:rFonts w:asciiTheme="minorHAnsi" w:hAnsiTheme="minorHAnsi" w:cs="Arial"/>
          <w:i/>
          <w:szCs w:val="24"/>
        </w:rPr>
        <w:t>Biochemical surveillance</w:t>
      </w:r>
    </w:p>
    <w:p w14:paraId="544FA02F" w14:textId="77777777" w:rsidR="00845D77" w:rsidRPr="001047C0" w:rsidRDefault="00845D77" w:rsidP="00845D77">
      <w:pPr>
        <w:autoSpaceDE w:val="0"/>
        <w:autoSpaceDN w:val="0"/>
        <w:adjustRightInd w:val="0"/>
        <w:spacing w:after="32"/>
        <w:rPr>
          <w:rFonts w:asciiTheme="minorHAnsi" w:hAnsiTheme="minorHAnsi" w:cs="Arial"/>
          <w:szCs w:val="24"/>
        </w:rPr>
      </w:pPr>
      <w:r>
        <w:rPr>
          <w:rFonts w:asciiTheme="minorHAnsi" w:hAnsiTheme="minorHAnsi" w:cs="Arial"/>
          <w:szCs w:val="24"/>
        </w:rPr>
        <w:t>Repeat blood testing:</w:t>
      </w:r>
    </w:p>
    <w:p w14:paraId="0DC10212" w14:textId="77777777" w:rsidR="00845D77" w:rsidRDefault="00845D77" w:rsidP="00845D77">
      <w:pPr>
        <w:pStyle w:val="ListBullet"/>
        <w:tabs>
          <w:tab w:val="clear" w:pos="360"/>
        </w:tabs>
        <w:ind w:left="426" w:hanging="426"/>
      </w:pPr>
      <w:r>
        <w:t>2</w:t>
      </w:r>
      <w:r w:rsidRPr="009424F9">
        <w:t>nd</w:t>
      </w:r>
      <w:r>
        <w:t xml:space="preserve"> Weekly checks of LFTs and bile acids in mild cases</w:t>
      </w:r>
    </w:p>
    <w:p w14:paraId="40791B98" w14:textId="77777777" w:rsidR="00845D77" w:rsidRDefault="00845D77" w:rsidP="00845D77">
      <w:pPr>
        <w:pStyle w:val="ListBullet"/>
        <w:tabs>
          <w:tab w:val="clear" w:pos="360"/>
        </w:tabs>
        <w:ind w:left="426" w:hanging="426"/>
      </w:pPr>
      <w:r>
        <w:t>Weekly checks of LFTs and bile acids in moderate and severe cases (Bile acid &gt;40</w:t>
      </w:r>
      <w:r w:rsidRPr="00743604">
        <w:t>μmol/L</w:t>
      </w:r>
      <w:r>
        <w:t>)</w:t>
      </w:r>
    </w:p>
    <w:p w14:paraId="012472C2" w14:textId="77777777" w:rsidR="00845D77" w:rsidRDefault="00845D77" w:rsidP="00845D77">
      <w:pPr>
        <w:pStyle w:val="ListBullet"/>
        <w:tabs>
          <w:tab w:val="clear" w:pos="360"/>
        </w:tabs>
        <w:ind w:left="426" w:hanging="426"/>
      </w:pPr>
      <w:r>
        <w:t xml:space="preserve">When </w:t>
      </w:r>
      <w:proofErr w:type="gramStart"/>
      <w:r>
        <w:t xml:space="preserve">treating </w:t>
      </w:r>
      <w:r w:rsidRPr="000872F1">
        <w:t xml:space="preserve"> with</w:t>
      </w:r>
      <w:proofErr w:type="gramEnd"/>
      <w:r w:rsidRPr="000872F1">
        <w:t xml:space="preserve"> UDCA</w:t>
      </w:r>
      <w:r>
        <w:t>,</w:t>
      </w:r>
      <w:r w:rsidRPr="000872F1">
        <w:t xml:space="preserve"> blood should be drawn for bile acid assay before the morning dose is taken (UDCA is itself a bile acid and may be measured in the assay).</w:t>
      </w:r>
    </w:p>
    <w:p w14:paraId="6E533C76" w14:textId="77777777" w:rsidR="00845D77" w:rsidRPr="000872F1" w:rsidRDefault="00845D77" w:rsidP="00845D77">
      <w:pPr>
        <w:pStyle w:val="ListBullet"/>
        <w:tabs>
          <w:tab w:val="clear" w:pos="360"/>
        </w:tabs>
        <w:ind w:left="426" w:hanging="426"/>
      </w:pPr>
      <w:r>
        <w:t>Coagulation studies with diagnosis of moderate and severe IAP (</w:t>
      </w:r>
      <w:r w:rsidRPr="000872F1">
        <w:t>Bile acid &gt;40μmol/L</w:t>
      </w:r>
      <w:r>
        <w:t>) and before induction of labour (may be prolonged PT / INR and/or APTT)</w:t>
      </w:r>
    </w:p>
    <w:p w14:paraId="0A437FB8" w14:textId="77777777" w:rsidR="00845D77" w:rsidRDefault="00845D77" w:rsidP="00845D77">
      <w:pPr>
        <w:autoSpaceDE w:val="0"/>
        <w:autoSpaceDN w:val="0"/>
        <w:adjustRightInd w:val="0"/>
        <w:spacing w:after="32"/>
        <w:rPr>
          <w:rFonts w:asciiTheme="minorHAnsi" w:hAnsiTheme="minorHAnsi" w:cs="Arial"/>
          <w:b/>
          <w:szCs w:val="24"/>
        </w:rPr>
      </w:pPr>
    </w:p>
    <w:p w14:paraId="5A8776CE" w14:textId="77777777" w:rsidR="00845D77" w:rsidRPr="0068387A" w:rsidRDefault="00845D77" w:rsidP="00845D77">
      <w:pPr>
        <w:autoSpaceDE w:val="0"/>
        <w:autoSpaceDN w:val="0"/>
        <w:adjustRightInd w:val="0"/>
        <w:spacing w:after="32"/>
        <w:jc w:val="both"/>
        <w:rPr>
          <w:rFonts w:asciiTheme="minorHAnsi" w:hAnsiTheme="minorHAnsi" w:cs="Arial"/>
          <w:i/>
          <w:szCs w:val="24"/>
        </w:rPr>
      </w:pPr>
      <w:proofErr w:type="spellStart"/>
      <w:r w:rsidRPr="0068387A">
        <w:rPr>
          <w:rFonts w:asciiTheme="minorHAnsi" w:hAnsiTheme="minorHAnsi" w:cs="Arial"/>
          <w:i/>
          <w:szCs w:val="24"/>
        </w:rPr>
        <w:t>Fetal</w:t>
      </w:r>
      <w:proofErr w:type="spellEnd"/>
      <w:r w:rsidRPr="0068387A">
        <w:rPr>
          <w:rFonts w:asciiTheme="minorHAnsi" w:hAnsiTheme="minorHAnsi" w:cs="Arial"/>
          <w:i/>
          <w:szCs w:val="24"/>
        </w:rPr>
        <w:t xml:space="preserve"> Surveillance</w:t>
      </w:r>
    </w:p>
    <w:p w14:paraId="19E5A92F" w14:textId="77777777" w:rsidR="00845D77" w:rsidRDefault="00845D77" w:rsidP="00845D77">
      <w:pPr>
        <w:autoSpaceDE w:val="0"/>
        <w:autoSpaceDN w:val="0"/>
        <w:adjustRightInd w:val="0"/>
        <w:spacing w:after="32"/>
        <w:rPr>
          <w:rFonts w:asciiTheme="minorHAnsi" w:hAnsiTheme="minorHAnsi" w:cs="Arial"/>
          <w:szCs w:val="24"/>
        </w:rPr>
      </w:pPr>
      <w:proofErr w:type="spellStart"/>
      <w:r w:rsidRPr="00FB2F95">
        <w:rPr>
          <w:rFonts w:asciiTheme="minorHAnsi" w:hAnsiTheme="minorHAnsi" w:cs="Arial"/>
          <w:szCs w:val="24"/>
        </w:rPr>
        <w:t>Fetal</w:t>
      </w:r>
      <w:proofErr w:type="spellEnd"/>
      <w:r w:rsidRPr="00FB2F95">
        <w:rPr>
          <w:rFonts w:asciiTheme="minorHAnsi" w:hAnsiTheme="minorHAnsi" w:cs="Arial"/>
          <w:szCs w:val="24"/>
        </w:rPr>
        <w:t xml:space="preserve"> death in </w:t>
      </w:r>
      <w:r>
        <w:rPr>
          <w:rFonts w:asciiTheme="minorHAnsi" w:hAnsiTheme="minorHAnsi" w:cs="Arial"/>
          <w:szCs w:val="24"/>
        </w:rPr>
        <w:t>o</w:t>
      </w:r>
      <w:r w:rsidRPr="00FB2F95">
        <w:rPr>
          <w:rFonts w:asciiTheme="minorHAnsi" w:hAnsiTheme="minorHAnsi" w:cs="Arial"/>
          <w:szCs w:val="24"/>
        </w:rPr>
        <w:t xml:space="preserve">bstetric </w:t>
      </w:r>
      <w:r>
        <w:rPr>
          <w:rFonts w:asciiTheme="minorHAnsi" w:hAnsiTheme="minorHAnsi" w:cs="Arial"/>
          <w:szCs w:val="24"/>
        </w:rPr>
        <w:t>c</w:t>
      </w:r>
      <w:r w:rsidRPr="00FB2F95">
        <w:rPr>
          <w:rFonts w:asciiTheme="minorHAnsi" w:hAnsiTheme="minorHAnsi" w:cs="Arial"/>
          <w:szCs w:val="24"/>
        </w:rPr>
        <w:t xml:space="preserve">holestasis is </w:t>
      </w:r>
      <w:r>
        <w:rPr>
          <w:rFonts w:asciiTheme="minorHAnsi" w:hAnsiTheme="minorHAnsi" w:cs="Arial"/>
          <w:szCs w:val="24"/>
        </w:rPr>
        <w:t xml:space="preserve">usually </w:t>
      </w:r>
      <w:r w:rsidRPr="00FB2F95">
        <w:rPr>
          <w:rFonts w:asciiTheme="minorHAnsi" w:hAnsiTheme="minorHAnsi" w:cs="Arial"/>
          <w:szCs w:val="24"/>
        </w:rPr>
        <w:t>sudden and may occur at any gestation.</w:t>
      </w:r>
      <w:r>
        <w:rPr>
          <w:rFonts w:asciiTheme="minorHAnsi" w:hAnsiTheme="minorHAnsi" w:cs="Arial"/>
          <w:szCs w:val="24"/>
        </w:rPr>
        <w:t xml:space="preserve"> </w:t>
      </w:r>
      <w:r>
        <w:t xml:space="preserve">Women should be counselled on monitoring </w:t>
      </w:r>
      <w:proofErr w:type="spellStart"/>
      <w:r>
        <w:t>fetal</w:t>
      </w:r>
      <w:proofErr w:type="spellEnd"/>
      <w:r>
        <w:t xml:space="preserve"> movements and should discuss any concerns with their midwife and/or obstetrician.</w:t>
      </w:r>
    </w:p>
    <w:p w14:paraId="1A983C94" w14:textId="77777777" w:rsidR="00845D77" w:rsidRDefault="00845D77" w:rsidP="00845D77">
      <w:pPr>
        <w:autoSpaceDE w:val="0"/>
        <w:autoSpaceDN w:val="0"/>
        <w:adjustRightInd w:val="0"/>
        <w:spacing w:after="32"/>
        <w:rPr>
          <w:rFonts w:asciiTheme="minorHAnsi" w:hAnsiTheme="minorHAnsi" w:cs="Arial"/>
          <w:szCs w:val="24"/>
        </w:rPr>
      </w:pPr>
    </w:p>
    <w:p w14:paraId="5D58BEB3" w14:textId="77777777" w:rsidR="00845D77" w:rsidRPr="001047C0" w:rsidRDefault="00845D77" w:rsidP="00845D77">
      <w:pPr>
        <w:pStyle w:val="ListBullet"/>
        <w:numPr>
          <w:ilvl w:val="0"/>
          <w:numId w:val="0"/>
        </w:numPr>
        <w:rPr>
          <w:rFonts w:ascii="Arial" w:eastAsiaTheme="minorHAnsi" w:hAnsi="Arial"/>
        </w:rPr>
      </w:pPr>
      <w:proofErr w:type="spellStart"/>
      <w:r>
        <w:rPr>
          <w:rFonts w:asciiTheme="minorHAnsi" w:hAnsiTheme="minorHAnsi" w:cs="Arial"/>
          <w:szCs w:val="24"/>
        </w:rPr>
        <w:t>F</w:t>
      </w:r>
      <w:r w:rsidRPr="00FB2F95">
        <w:rPr>
          <w:rFonts w:asciiTheme="minorHAnsi" w:hAnsiTheme="minorHAnsi" w:cs="Arial"/>
          <w:szCs w:val="24"/>
        </w:rPr>
        <w:t>etal</w:t>
      </w:r>
      <w:proofErr w:type="spellEnd"/>
      <w:r w:rsidRPr="00FB2F95">
        <w:rPr>
          <w:rFonts w:asciiTheme="minorHAnsi" w:hAnsiTheme="minorHAnsi" w:cs="Arial"/>
          <w:szCs w:val="24"/>
        </w:rPr>
        <w:t xml:space="preserve"> surveillance (ultrasound and CTG monitoring) has not been shown to be predictive of </w:t>
      </w:r>
      <w:proofErr w:type="spellStart"/>
      <w:r w:rsidRPr="00FB2F95">
        <w:rPr>
          <w:rFonts w:asciiTheme="minorHAnsi" w:hAnsiTheme="minorHAnsi" w:cs="Arial"/>
          <w:szCs w:val="24"/>
        </w:rPr>
        <w:t>fetal</w:t>
      </w:r>
      <w:proofErr w:type="spellEnd"/>
      <w:r w:rsidRPr="00FB2F95">
        <w:rPr>
          <w:rFonts w:asciiTheme="minorHAnsi" w:hAnsiTheme="minorHAnsi" w:cs="Arial"/>
          <w:szCs w:val="24"/>
        </w:rPr>
        <w:t xml:space="preserve"> death in </w:t>
      </w:r>
      <w:r>
        <w:rPr>
          <w:rFonts w:asciiTheme="minorHAnsi" w:hAnsiTheme="minorHAnsi" w:cs="Arial"/>
          <w:szCs w:val="24"/>
        </w:rPr>
        <w:t xml:space="preserve">obstetric cholestasis. </w:t>
      </w:r>
      <w:r w:rsidRPr="007F60CC">
        <w:t xml:space="preserve"> </w:t>
      </w:r>
      <w:r w:rsidRPr="00FB2F95">
        <w:t xml:space="preserve">CTG monitoring does not predict future </w:t>
      </w:r>
      <w:proofErr w:type="spellStart"/>
      <w:r w:rsidRPr="00FB2F95">
        <w:t>fetal</w:t>
      </w:r>
      <w:proofErr w:type="spellEnd"/>
      <w:r w:rsidRPr="00FB2F95">
        <w:t xml:space="preserve"> wellbeing and only rarely will a pre</w:t>
      </w:r>
      <w:r>
        <w:t>-</w:t>
      </w:r>
      <w:r w:rsidRPr="00FB2F95">
        <w:t>terminal pattern be detected on routine antenatal monitoring.</w:t>
      </w:r>
    </w:p>
    <w:p w14:paraId="3098B710" w14:textId="77777777" w:rsidR="00845D77" w:rsidRDefault="00845D77" w:rsidP="00845D77">
      <w:pPr>
        <w:pStyle w:val="ListBullet"/>
        <w:numPr>
          <w:ilvl w:val="0"/>
          <w:numId w:val="0"/>
        </w:numPr>
      </w:pPr>
    </w:p>
    <w:p w14:paraId="6DB3B913" w14:textId="77777777" w:rsidR="00845D77" w:rsidRPr="007937FB" w:rsidRDefault="00845D77" w:rsidP="00845D77">
      <w:pPr>
        <w:pStyle w:val="ListBullet"/>
        <w:numPr>
          <w:ilvl w:val="0"/>
          <w:numId w:val="0"/>
        </w:numPr>
        <w:rPr>
          <w:rFonts w:ascii="Arial" w:eastAsiaTheme="minorHAnsi" w:hAnsi="Arial" w:cs="Arial"/>
          <w:szCs w:val="24"/>
        </w:rPr>
      </w:pPr>
      <w:proofErr w:type="spellStart"/>
      <w:r>
        <w:t>Fetal</w:t>
      </w:r>
      <w:proofErr w:type="spellEnd"/>
      <w:r>
        <w:t xml:space="preserve"> growth restriction and oligohydramnios are not features of cholestasis itself. Doppler assessments are not different compared with those of other pregnancies. T</w:t>
      </w:r>
      <w:r w:rsidRPr="00FB2F95">
        <w:rPr>
          <w:rFonts w:asciiTheme="minorHAnsi" w:hAnsiTheme="minorHAnsi" w:cs="Arial"/>
          <w:szCs w:val="24"/>
        </w:rPr>
        <w:t>he decision and frequency of ultrasound and CTG monitor</w:t>
      </w:r>
      <w:r>
        <w:rPr>
          <w:rFonts w:asciiTheme="minorHAnsi" w:hAnsiTheme="minorHAnsi" w:cs="Arial"/>
          <w:szCs w:val="24"/>
        </w:rPr>
        <w:t xml:space="preserve">ing is at the discretion of the </w:t>
      </w:r>
      <w:r w:rsidRPr="00FB2F95">
        <w:rPr>
          <w:rFonts w:asciiTheme="minorHAnsi" w:hAnsiTheme="minorHAnsi" w:cs="Arial"/>
          <w:szCs w:val="24"/>
        </w:rPr>
        <w:t>obstetric team.</w:t>
      </w:r>
    </w:p>
    <w:p w14:paraId="22D00D0F" w14:textId="77777777" w:rsidR="00845D77" w:rsidRDefault="00845D77" w:rsidP="00845D77">
      <w:pPr>
        <w:autoSpaceDE w:val="0"/>
        <w:autoSpaceDN w:val="0"/>
        <w:adjustRightInd w:val="0"/>
        <w:spacing w:after="32"/>
        <w:rPr>
          <w:rFonts w:asciiTheme="minorHAnsi" w:hAnsiTheme="minorHAnsi" w:cs="Arial"/>
          <w:szCs w:val="24"/>
        </w:rPr>
      </w:pPr>
      <w:r>
        <w:rPr>
          <w:rFonts w:asciiTheme="minorHAnsi" w:hAnsiTheme="minorHAnsi" w:cs="Arial"/>
          <w:szCs w:val="24"/>
        </w:rPr>
        <w:t xml:space="preserve"> </w:t>
      </w:r>
    </w:p>
    <w:p w14:paraId="2291B55E" w14:textId="77777777" w:rsidR="00845D77" w:rsidRPr="00DA3910" w:rsidRDefault="00845D77" w:rsidP="00845D77">
      <w:pPr>
        <w:autoSpaceDE w:val="0"/>
        <w:autoSpaceDN w:val="0"/>
        <w:adjustRightInd w:val="0"/>
        <w:spacing w:after="32"/>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845D77" w:rsidRPr="00CD1C0E" w14:paraId="339DA12E" w14:textId="77777777" w:rsidTr="0045575B">
        <w:trPr>
          <w:cantSplit/>
          <w:trHeight w:val="285"/>
        </w:trPr>
        <w:tc>
          <w:tcPr>
            <w:tcW w:w="9158" w:type="dxa"/>
            <w:shd w:val="clear" w:color="auto" w:fill="D9D9D9" w:themeFill="background1" w:themeFillShade="D9"/>
          </w:tcPr>
          <w:p w14:paraId="4AE7A479" w14:textId="77777777" w:rsidR="00845D77" w:rsidRPr="003D2D06" w:rsidRDefault="00845D77" w:rsidP="0045575B">
            <w:pPr>
              <w:pStyle w:val="Heading1"/>
            </w:pPr>
            <w:bookmarkStart w:id="17" w:name="_Toc389473284"/>
            <w:bookmarkStart w:id="18" w:name="_Toc393203340"/>
            <w:bookmarkStart w:id="19" w:name="_Toc93317502"/>
            <w:r w:rsidRPr="003D2D06">
              <w:t xml:space="preserve">Section </w:t>
            </w:r>
            <w:r>
              <w:t>4</w:t>
            </w:r>
            <w:r w:rsidRPr="003D2D06">
              <w:t xml:space="preserve"> – </w:t>
            </w:r>
            <w:r>
              <w:t>Labour and Birth Management</w:t>
            </w:r>
            <w:bookmarkEnd w:id="17"/>
            <w:bookmarkEnd w:id="18"/>
            <w:bookmarkEnd w:id="19"/>
          </w:p>
        </w:tc>
      </w:tr>
    </w:tbl>
    <w:p w14:paraId="413D38C7" w14:textId="77777777" w:rsidR="00845D77" w:rsidRPr="000E3D17" w:rsidRDefault="00845D77" w:rsidP="00845D77">
      <w:pPr>
        <w:autoSpaceDE w:val="0"/>
        <w:autoSpaceDN w:val="0"/>
        <w:adjustRightInd w:val="0"/>
        <w:rPr>
          <w:rFonts w:asciiTheme="minorHAnsi" w:hAnsiTheme="minorHAnsi" w:cs="Arial"/>
          <w:b/>
          <w:szCs w:val="24"/>
        </w:rPr>
      </w:pPr>
    </w:p>
    <w:p w14:paraId="64B806AD" w14:textId="77777777" w:rsidR="00845D77" w:rsidRPr="00D97794" w:rsidRDefault="00845D77" w:rsidP="00845D77">
      <w:pPr>
        <w:autoSpaceDE w:val="0"/>
        <w:autoSpaceDN w:val="0"/>
        <w:adjustRightInd w:val="0"/>
        <w:rPr>
          <w:rFonts w:asciiTheme="minorHAnsi" w:hAnsiTheme="minorHAnsi" w:cs="Arial"/>
          <w:b/>
          <w:szCs w:val="24"/>
        </w:rPr>
      </w:pPr>
      <w:r w:rsidRPr="00D97794">
        <w:rPr>
          <w:rFonts w:asciiTheme="minorHAnsi" w:hAnsiTheme="minorHAnsi" w:cs="Arial"/>
          <w:b/>
          <w:szCs w:val="24"/>
        </w:rPr>
        <w:t>Timing of birth</w:t>
      </w:r>
    </w:p>
    <w:p w14:paraId="02E519A1" w14:textId="77777777" w:rsidR="00845D77" w:rsidRDefault="00845D77" w:rsidP="00845D77">
      <w:pPr>
        <w:rPr>
          <w:rFonts w:asciiTheme="minorHAnsi" w:hAnsiTheme="minorHAnsi" w:cs="Arial"/>
          <w:szCs w:val="24"/>
        </w:rPr>
      </w:pPr>
      <w:r>
        <w:lastRenderedPageBreak/>
        <w:t xml:space="preserve">Obstetric cholestasis of pregnancy is associated with spontaneous preterm birth. Delivery should be offered after careful counselling </w:t>
      </w:r>
      <w:r w:rsidRPr="001047C0">
        <w:t>and usually after 37 weeks.</w:t>
      </w:r>
      <w:r w:rsidRPr="003F31D1">
        <w:rPr>
          <w:rFonts w:asciiTheme="minorHAnsi" w:hAnsiTheme="minorHAnsi" w:cs="Arial"/>
          <w:szCs w:val="24"/>
        </w:rPr>
        <w:t xml:space="preserve"> </w:t>
      </w:r>
      <w:r>
        <w:rPr>
          <w:rFonts w:asciiTheme="minorHAnsi" w:hAnsiTheme="minorHAnsi" w:cs="Arial"/>
          <w:szCs w:val="24"/>
        </w:rPr>
        <w:t xml:space="preserve">Bile acids </w:t>
      </w:r>
      <w:r w:rsidRPr="001047C0">
        <w:rPr>
          <w:rFonts w:asciiTheme="minorHAnsi" w:hAnsiTheme="minorHAnsi" w:cs="Arial"/>
          <w:szCs w:val="24"/>
        </w:rPr>
        <w:t xml:space="preserve">above </w:t>
      </w:r>
      <w:r>
        <w:rPr>
          <w:rFonts w:asciiTheme="minorHAnsi" w:hAnsiTheme="minorHAnsi" w:cs="Arial"/>
          <w:szCs w:val="24"/>
        </w:rPr>
        <w:t xml:space="preserve">100 </w:t>
      </w:r>
      <w:proofErr w:type="spellStart"/>
      <w:r>
        <w:rPr>
          <w:rFonts w:asciiTheme="minorHAnsi" w:hAnsiTheme="minorHAnsi" w:cs="Arial"/>
          <w:szCs w:val="24"/>
        </w:rPr>
        <w:t>micro</w:t>
      </w:r>
      <w:r w:rsidRPr="001047C0">
        <w:rPr>
          <w:rFonts w:asciiTheme="minorHAnsi" w:hAnsiTheme="minorHAnsi" w:cs="Arial"/>
          <w:szCs w:val="24"/>
        </w:rPr>
        <w:t>mol</w:t>
      </w:r>
      <w:proofErr w:type="spellEnd"/>
      <w:r w:rsidRPr="001047C0">
        <w:rPr>
          <w:rFonts w:asciiTheme="minorHAnsi" w:hAnsiTheme="minorHAnsi" w:cs="Arial"/>
          <w:szCs w:val="24"/>
        </w:rPr>
        <w:t>/L</w:t>
      </w:r>
      <w:r>
        <w:rPr>
          <w:rFonts w:asciiTheme="minorHAnsi" w:hAnsiTheme="minorHAnsi" w:cs="Arial"/>
          <w:szCs w:val="24"/>
        </w:rPr>
        <w:t xml:space="preserve"> are indicative of severe obstetric cholestasis and involvement of a senior obstetrician should occur if these levels are reached.</w:t>
      </w:r>
    </w:p>
    <w:p w14:paraId="2A14F5DA" w14:textId="77777777" w:rsidR="00845D77" w:rsidRDefault="00845D77" w:rsidP="00845D77">
      <w:pPr>
        <w:rPr>
          <w:rFonts w:asciiTheme="minorHAnsi" w:hAnsiTheme="minorHAnsi" w:cs="Arial"/>
          <w:szCs w:val="24"/>
        </w:rPr>
      </w:pPr>
    </w:p>
    <w:p w14:paraId="0128872A" w14:textId="77777777" w:rsidR="00845D77" w:rsidRDefault="00845D77" w:rsidP="00845D77">
      <w:r>
        <w:t>I</w:t>
      </w:r>
      <w:r w:rsidRPr="003F31D1">
        <w:t xml:space="preserve">ndividualise timing of delivery according to the highest BA, LFTs, and woman’s symptoms </w:t>
      </w:r>
    </w:p>
    <w:p w14:paraId="0AD60E02" w14:textId="77777777" w:rsidR="00845D77" w:rsidRDefault="00845D77" w:rsidP="00845D77">
      <w:pPr>
        <w:pStyle w:val="ListParagraph"/>
        <w:numPr>
          <w:ilvl w:val="0"/>
          <w:numId w:val="19"/>
        </w:numPr>
        <w:ind w:left="426" w:hanging="426"/>
      </w:pPr>
      <w:r w:rsidRPr="003F31D1">
        <w:t xml:space="preserve">Offer induction of labour (IOL): </w:t>
      </w:r>
    </w:p>
    <w:p w14:paraId="50E41B99" w14:textId="77777777" w:rsidR="00845D77" w:rsidRPr="001047C0" w:rsidRDefault="00845D77" w:rsidP="00845D77">
      <w:pPr>
        <w:pStyle w:val="ListParagraph"/>
        <w:numPr>
          <w:ilvl w:val="0"/>
          <w:numId w:val="10"/>
        </w:numPr>
        <w:ind w:left="851" w:hanging="425"/>
        <w:rPr>
          <w:rFonts w:asciiTheme="minorHAnsi" w:hAnsiTheme="minorHAnsi" w:cs="Arial"/>
          <w:szCs w:val="24"/>
        </w:rPr>
      </w:pPr>
      <w:r w:rsidRPr="003F31D1">
        <w:rPr>
          <w:rFonts w:asciiTheme="minorHAnsi" w:hAnsiTheme="minorHAnsi" w:cs="Arial"/>
          <w:szCs w:val="24"/>
        </w:rPr>
        <w:t>from 38-39 weeks gestation if BA</w:t>
      </w:r>
      <w:r>
        <w:rPr>
          <w:rFonts w:asciiTheme="minorHAnsi" w:hAnsiTheme="minorHAnsi" w:cs="Arial"/>
          <w:szCs w:val="24"/>
        </w:rPr>
        <w:t xml:space="preserve"> &lt;40micromol/L</w:t>
      </w:r>
    </w:p>
    <w:p w14:paraId="5A039CC0" w14:textId="77777777" w:rsidR="00845D77" w:rsidRPr="003F31D1" w:rsidRDefault="00845D77" w:rsidP="00845D77">
      <w:pPr>
        <w:pStyle w:val="ListParagraph"/>
        <w:numPr>
          <w:ilvl w:val="0"/>
          <w:numId w:val="10"/>
        </w:numPr>
        <w:ind w:left="851" w:hanging="425"/>
        <w:rPr>
          <w:rFonts w:asciiTheme="minorHAnsi" w:hAnsiTheme="minorHAnsi" w:cs="Arial"/>
          <w:szCs w:val="24"/>
        </w:rPr>
      </w:pPr>
      <w:r w:rsidRPr="003F31D1">
        <w:rPr>
          <w:rFonts w:asciiTheme="minorHAnsi" w:hAnsiTheme="minorHAnsi" w:cs="Arial"/>
          <w:szCs w:val="24"/>
        </w:rPr>
        <w:t xml:space="preserve">at 37-38 weeks gestation if BA 40-100 </w:t>
      </w:r>
      <w:proofErr w:type="spellStart"/>
      <w:r w:rsidRPr="003F31D1">
        <w:rPr>
          <w:rFonts w:asciiTheme="minorHAnsi" w:hAnsiTheme="minorHAnsi" w:cs="Arial"/>
          <w:szCs w:val="24"/>
        </w:rPr>
        <w:t>micromol</w:t>
      </w:r>
      <w:proofErr w:type="spellEnd"/>
      <w:r w:rsidRPr="003F31D1">
        <w:rPr>
          <w:rFonts w:asciiTheme="minorHAnsi" w:hAnsiTheme="minorHAnsi" w:cs="Arial"/>
          <w:szCs w:val="24"/>
        </w:rPr>
        <w:t>/L</w:t>
      </w:r>
    </w:p>
    <w:p w14:paraId="57A163F1" w14:textId="77777777" w:rsidR="00845D77" w:rsidRPr="003F31D1" w:rsidRDefault="00845D77" w:rsidP="00845D77">
      <w:pPr>
        <w:pStyle w:val="ListParagraph"/>
        <w:numPr>
          <w:ilvl w:val="0"/>
          <w:numId w:val="10"/>
        </w:numPr>
        <w:ind w:left="851" w:hanging="425"/>
        <w:rPr>
          <w:rFonts w:asciiTheme="minorHAnsi" w:hAnsiTheme="minorHAnsi" w:cs="Arial"/>
          <w:szCs w:val="24"/>
        </w:rPr>
      </w:pPr>
      <w:r w:rsidRPr="003F31D1">
        <w:rPr>
          <w:rFonts w:asciiTheme="minorHAnsi" w:hAnsiTheme="minorHAnsi" w:cs="Arial"/>
          <w:szCs w:val="24"/>
        </w:rPr>
        <w:t xml:space="preserve">at 36-37 weeks gestation if BA &gt;100 </w:t>
      </w:r>
      <w:proofErr w:type="spellStart"/>
      <w:r w:rsidRPr="003F31D1">
        <w:rPr>
          <w:rFonts w:asciiTheme="minorHAnsi" w:hAnsiTheme="minorHAnsi" w:cs="Arial"/>
          <w:szCs w:val="24"/>
        </w:rPr>
        <w:t>micromol</w:t>
      </w:r>
      <w:proofErr w:type="spellEnd"/>
      <w:r w:rsidRPr="003F31D1">
        <w:rPr>
          <w:rFonts w:asciiTheme="minorHAnsi" w:hAnsiTheme="minorHAnsi" w:cs="Arial"/>
          <w:szCs w:val="24"/>
        </w:rPr>
        <w:t>/L and discuss the implications of early term/preterm delivery for the neonate</w:t>
      </w:r>
    </w:p>
    <w:p w14:paraId="6583E77F" w14:textId="77777777" w:rsidR="00845D77" w:rsidRDefault="00845D77" w:rsidP="00845D77">
      <w:pPr>
        <w:ind w:left="512"/>
        <w:rPr>
          <w:rFonts w:asciiTheme="minorHAnsi" w:hAnsiTheme="minorHAnsi" w:cs="Arial"/>
          <w:szCs w:val="24"/>
        </w:rPr>
      </w:pPr>
    </w:p>
    <w:p w14:paraId="1054CFE7" w14:textId="77777777" w:rsidR="00845D77" w:rsidRDefault="00845D77" w:rsidP="00845D77">
      <w:pPr>
        <w:pStyle w:val="ListParagraph"/>
        <w:ind w:left="0"/>
      </w:pPr>
      <w:r w:rsidRPr="00D97794">
        <w:t>Consider administration of corticosteroids if induction of labour is anticipated prior to 36+6 weeks gestation</w:t>
      </w:r>
      <w:r>
        <w:rPr>
          <w:vertAlign w:val="superscript"/>
        </w:rPr>
        <w:t>9</w:t>
      </w:r>
      <w:r w:rsidRPr="00D97794">
        <w:t>.</w:t>
      </w:r>
    </w:p>
    <w:p w14:paraId="20B87F73" w14:textId="77777777" w:rsidR="00845D77" w:rsidRDefault="00845D77" w:rsidP="00845D77">
      <w:pPr>
        <w:pStyle w:val="ListParagraph"/>
        <w:ind w:left="0"/>
      </w:pPr>
    </w:p>
    <w:p w14:paraId="60FE30E6" w14:textId="77777777" w:rsidR="00845D77" w:rsidRPr="001047C0" w:rsidRDefault="00845D77" w:rsidP="00845D77">
      <w:r w:rsidRPr="001047C0">
        <w:t xml:space="preserve">Blood tests recommended on admission:  </w:t>
      </w:r>
    </w:p>
    <w:p w14:paraId="12A6C465" w14:textId="77777777" w:rsidR="00845D77" w:rsidRPr="001047C0" w:rsidRDefault="00845D77" w:rsidP="00845D77">
      <w:pPr>
        <w:pStyle w:val="ListParagraph"/>
        <w:numPr>
          <w:ilvl w:val="0"/>
          <w:numId w:val="19"/>
        </w:numPr>
        <w:ind w:left="426" w:hanging="426"/>
      </w:pPr>
      <w:r>
        <w:t>B</w:t>
      </w:r>
      <w:r w:rsidRPr="001047C0">
        <w:t>lood group and hold</w:t>
      </w:r>
    </w:p>
    <w:p w14:paraId="22C90C31" w14:textId="77777777" w:rsidR="00845D77" w:rsidRPr="001047C0" w:rsidRDefault="00845D77" w:rsidP="00845D77">
      <w:pPr>
        <w:pStyle w:val="ListParagraph"/>
        <w:numPr>
          <w:ilvl w:val="0"/>
          <w:numId w:val="19"/>
        </w:numPr>
        <w:ind w:left="426" w:hanging="426"/>
      </w:pPr>
      <w:r>
        <w:t>F</w:t>
      </w:r>
      <w:r w:rsidRPr="001047C0">
        <w:t>ull blood count</w:t>
      </w:r>
    </w:p>
    <w:p w14:paraId="15E581CE" w14:textId="77777777" w:rsidR="00845D77" w:rsidRPr="001047C0" w:rsidRDefault="00845D77" w:rsidP="00845D77">
      <w:pPr>
        <w:pStyle w:val="ListParagraph"/>
        <w:numPr>
          <w:ilvl w:val="0"/>
          <w:numId w:val="19"/>
        </w:numPr>
        <w:ind w:left="426" w:hanging="426"/>
      </w:pPr>
      <w:r w:rsidRPr="001047C0">
        <w:t>LFTs</w:t>
      </w:r>
    </w:p>
    <w:p w14:paraId="20B172B0" w14:textId="77777777" w:rsidR="00845D77" w:rsidRPr="001047C0" w:rsidRDefault="00845D77" w:rsidP="00845D77">
      <w:pPr>
        <w:pStyle w:val="ListParagraph"/>
        <w:numPr>
          <w:ilvl w:val="0"/>
          <w:numId w:val="19"/>
        </w:numPr>
        <w:ind w:left="426" w:hanging="426"/>
      </w:pPr>
      <w:r>
        <w:t>I</w:t>
      </w:r>
      <w:r w:rsidRPr="001047C0">
        <w:t>f LFTs are abnormal order a coagulation profile.</w:t>
      </w:r>
    </w:p>
    <w:p w14:paraId="52897BEA" w14:textId="77777777" w:rsidR="00845D77" w:rsidRDefault="00845D77" w:rsidP="00845D77">
      <w:pPr>
        <w:autoSpaceDE w:val="0"/>
        <w:autoSpaceDN w:val="0"/>
        <w:adjustRightInd w:val="0"/>
        <w:rPr>
          <w:rFonts w:asciiTheme="minorHAnsi" w:eastAsiaTheme="minorHAnsi" w:hAnsiTheme="minorHAnsi" w:cstheme="minorHAnsi"/>
          <w:b/>
          <w:bCs/>
          <w:szCs w:val="24"/>
        </w:rPr>
      </w:pPr>
    </w:p>
    <w:p w14:paraId="7F639FC3" w14:textId="77777777" w:rsidR="00845D77" w:rsidRPr="0022751D" w:rsidRDefault="00845D77" w:rsidP="00845D77">
      <w:pPr>
        <w:autoSpaceDE w:val="0"/>
        <w:autoSpaceDN w:val="0"/>
        <w:adjustRightInd w:val="0"/>
        <w:rPr>
          <w:rFonts w:asciiTheme="minorHAnsi" w:eastAsiaTheme="minorHAnsi" w:hAnsiTheme="minorHAnsi" w:cstheme="minorHAnsi"/>
          <w:b/>
          <w:bCs/>
          <w:szCs w:val="24"/>
        </w:rPr>
      </w:pPr>
      <w:r w:rsidRPr="0022751D">
        <w:rPr>
          <w:rFonts w:asciiTheme="minorHAnsi" w:eastAsiaTheme="minorHAnsi" w:hAnsiTheme="minorHAnsi" w:cstheme="minorHAnsi"/>
          <w:b/>
          <w:bCs/>
          <w:szCs w:val="24"/>
        </w:rPr>
        <w:t>Intrapartum management</w:t>
      </w:r>
    </w:p>
    <w:p w14:paraId="2BF5014A" w14:textId="77777777" w:rsidR="00845D77" w:rsidRDefault="00845D77" w:rsidP="00845D77">
      <w:pPr>
        <w:autoSpaceDE w:val="0"/>
        <w:autoSpaceDN w:val="0"/>
        <w:adjustRightInd w:val="0"/>
        <w:rPr>
          <w:rFonts w:asciiTheme="minorHAnsi" w:eastAsiaTheme="minorHAnsi" w:hAnsiTheme="minorHAnsi" w:cstheme="minorHAnsi"/>
          <w:bCs/>
          <w:szCs w:val="24"/>
        </w:rPr>
      </w:pPr>
      <w:r w:rsidRPr="001047C0">
        <w:rPr>
          <w:rFonts w:asciiTheme="minorHAnsi" w:eastAsiaTheme="minorHAnsi" w:hAnsiTheme="minorHAnsi" w:cstheme="minorHAnsi"/>
          <w:bCs/>
          <w:szCs w:val="24"/>
        </w:rPr>
        <w:t xml:space="preserve">The main considerations of intrapartum management when there is evidence of </w:t>
      </w:r>
      <w:r>
        <w:rPr>
          <w:rFonts w:asciiTheme="minorHAnsi" w:eastAsiaTheme="minorHAnsi" w:hAnsiTheme="minorHAnsi" w:cstheme="minorHAnsi"/>
          <w:bCs/>
          <w:szCs w:val="24"/>
        </w:rPr>
        <w:t xml:space="preserve">obstetric cholestasis </w:t>
      </w:r>
      <w:r w:rsidRPr="001047C0">
        <w:rPr>
          <w:rFonts w:asciiTheme="minorHAnsi" w:eastAsiaTheme="minorHAnsi" w:hAnsiTheme="minorHAnsi" w:cstheme="minorHAnsi"/>
          <w:bCs/>
          <w:szCs w:val="24"/>
        </w:rPr>
        <w:t xml:space="preserve">are to </w:t>
      </w:r>
      <w:r>
        <w:rPr>
          <w:rFonts w:asciiTheme="minorHAnsi" w:eastAsiaTheme="minorHAnsi" w:hAnsiTheme="minorHAnsi" w:cstheme="minorHAnsi"/>
          <w:bCs/>
          <w:szCs w:val="24"/>
        </w:rPr>
        <w:t>consider the potential increased risks associated with the condition:</w:t>
      </w:r>
    </w:p>
    <w:p w14:paraId="713F3AB0" w14:textId="77777777" w:rsidR="00845D77" w:rsidRPr="009424F9" w:rsidRDefault="00845D77" w:rsidP="00845D77">
      <w:pPr>
        <w:pStyle w:val="ListParagraph"/>
        <w:numPr>
          <w:ilvl w:val="0"/>
          <w:numId w:val="19"/>
        </w:numPr>
        <w:ind w:left="426" w:hanging="426"/>
      </w:pPr>
      <w:r w:rsidRPr="009424F9">
        <w:t>Passage of meconium</w:t>
      </w:r>
    </w:p>
    <w:p w14:paraId="21BB64BB" w14:textId="77777777" w:rsidR="00845D77" w:rsidRPr="009424F9" w:rsidRDefault="00845D77" w:rsidP="00845D77">
      <w:pPr>
        <w:pStyle w:val="ListParagraph"/>
        <w:numPr>
          <w:ilvl w:val="0"/>
          <w:numId w:val="19"/>
        </w:numPr>
        <w:ind w:left="426" w:hanging="426"/>
      </w:pPr>
      <w:proofErr w:type="spellStart"/>
      <w:r w:rsidRPr="009424F9">
        <w:t>Fetal</w:t>
      </w:r>
      <w:proofErr w:type="spellEnd"/>
      <w:r w:rsidRPr="009424F9">
        <w:t xml:space="preserve"> distress / </w:t>
      </w:r>
      <w:proofErr w:type="spellStart"/>
      <w:r w:rsidRPr="009424F9">
        <w:t>fetal</w:t>
      </w:r>
      <w:proofErr w:type="spellEnd"/>
      <w:r w:rsidRPr="009424F9">
        <w:t xml:space="preserve"> demise</w:t>
      </w:r>
    </w:p>
    <w:p w14:paraId="2D1417E7" w14:textId="77777777" w:rsidR="00845D77" w:rsidRPr="009424F9" w:rsidRDefault="00845D77" w:rsidP="00845D77">
      <w:pPr>
        <w:pStyle w:val="ListParagraph"/>
        <w:numPr>
          <w:ilvl w:val="0"/>
          <w:numId w:val="19"/>
        </w:numPr>
        <w:ind w:left="426" w:hanging="426"/>
      </w:pPr>
      <w:r w:rsidRPr="009424F9">
        <w:t>Postpartum haemorrhage.</w:t>
      </w:r>
    </w:p>
    <w:p w14:paraId="76E5B4B5" w14:textId="77777777" w:rsidR="00845D77" w:rsidRDefault="00845D77" w:rsidP="00845D77">
      <w:pPr>
        <w:pStyle w:val="ListParagraph"/>
        <w:autoSpaceDE w:val="0"/>
        <w:autoSpaceDN w:val="0"/>
        <w:adjustRightInd w:val="0"/>
        <w:rPr>
          <w:rFonts w:asciiTheme="minorHAnsi" w:eastAsiaTheme="minorHAnsi" w:hAnsiTheme="minorHAnsi" w:cstheme="minorHAnsi"/>
          <w:bCs/>
          <w:szCs w:val="24"/>
        </w:rPr>
      </w:pPr>
    </w:p>
    <w:p w14:paraId="65528202" w14:textId="77777777" w:rsidR="00845D77" w:rsidRDefault="00845D77" w:rsidP="00845D77">
      <w:pPr>
        <w:autoSpaceDE w:val="0"/>
        <w:autoSpaceDN w:val="0"/>
        <w:adjustRightInd w:val="0"/>
        <w:rPr>
          <w:rFonts w:asciiTheme="minorHAnsi" w:hAnsiTheme="minorHAnsi" w:cs="Arial"/>
          <w:szCs w:val="24"/>
        </w:rPr>
      </w:pPr>
      <w:r>
        <w:rPr>
          <w:rFonts w:asciiTheme="minorHAnsi" w:eastAsiaTheme="minorHAnsi" w:hAnsiTheme="minorHAnsi" w:cstheme="minorHAnsi"/>
          <w:bCs/>
          <w:szCs w:val="24"/>
        </w:rPr>
        <w:t>Interventions are aimed to reduce risk, identify problems and act accordingly to minimize morbidity:</w:t>
      </w:r>
    </w:p>
    <w:p w14:paraId="2952631D" w14:textId="77777777" w:rsidR="00845D77" w:rsidRDefault="00845D77" w:rsidP="00845D77">
      <w:pPr>
        <w:pStyle w:val="ListParagraph"/>
        <w:numPr>
          <w:ilvl w:val="0"/>
          <w:numId w:val="19"/>
        </w:numPr>
        <w:ind w:left="426" w:hanging="426"/>
      </w:pPr>
      <w:r w:rsidRPr="001047C0">
        <w:t xml:space="preserve">Recommend active management of the third </w:t>
      </w:r>
      <w:proofErr w:type="gramStart"/>
      <w:r w:rsidRPr="001047C0">
        <w:t>stage</w:t>
      </w:r>
      <w:proofErr w:type="gramEnd"/>
    </w:p>
    <w:p w14:paraId="58B127F3" w14:textId="77777777" w:rsidR="00845D77" w:rsidRPr="001047C0" w:rsidRDefault="00845D77" w:rsidP="00845D77">
      <w:pPr>
        <w:pStyle w:val="ListParagraph"/>
        <w:numPr>
          <w:ilvl w:val="0"/>
          <w:numId w:val="19"/>
        </w:numPr>
        <w:ind w:left="426" w:hanging="426"/>
      </w:pPr>
      <w:r w:rsidRPr="001047C0">
        <w:t xml:space="preserve">Monitor the </w:t>
      </w:r>
      <w:proofErr w:type="spellStart"/>
      <w:r w:rsidRPr="001047C0">
        <w:t>fetal</w:t>
      </w:r>
      <w:proofErr w:type="spellEnd"/>
      <w:r w:rsidRPr="001047C0">
        <w:t xml:space="preserve"> heart rate continuously with a CTG.</w:t>
      </w:r>
    </w:p>
    <w:p w14:paraId="1F567C02" w14:textId="77777777" w:rsidR="00845D77" w:rsidRPr="001047C0" w:rsidRDefault="00845D77" w:rsidP="00845D77">
      <w:pPr>
        <w:pStyle w:val="ListParagraph"/>
        <w:numPr>
          <w:ilvl w:val="0"/>
          <w:numId w:val="19"/>
        </w:numPr>
        <w:ind w:left="426" w:hanging="426"/>
      </w:pPr>
      <w:r w:rsidRPr="001047C0">
        <w:t xml:space="preserve">Anticipate the risk of meconium liquor and request a neonatologist at birth as </w:t>
      </w:r>
      <w:r>
        <w:t>n</w:t>
      </w:r>
      <w:r w:rsidRPr="001047C0">
        <w:t>ecessary.</w:t>
      </w:r>
    </w:p>
    <w:p w14:paraId="53E00D53" w14:textId="77777777" w:rsidR="00845D77" w:rsidRPr="009424F9" w:rsidRDefault="00845D77" w:rsidP="00845D77">
      <w:pPr>
        <w:pStyle w:val="ListParagraph"/>
        <w:numPr>
          <w:ilvl w:val="0"/>
          <w:numId w:val="10"/>
        </w:numPr>
        <w:ind w:left="851" w:hanging="425"/>
        <w:rPr>
          <w:rFonts w:asciiTheme="minorHAnsi" w:hAnsiTheme="minorHAnsi" w:cs="Arial"/>
          <w:szCs w:val="24"/>
        </w:rPr>
      </w:pPr>
      <w:r w:rsidRPr="009424F9">
        <w:rPr>
          <w:rFonts w:asciiTheme="minorHAnsi" w:hAnsiTheme="minorHAnsi" w:cs="Arial"/>
          <w:szCs w:val="24"/>
        </w:rPr>
        <w:t xml:space="preserve">Increased incidence of meconium liquor at delivery has been linked with obstetric cholestasis and is more common in preterm than term pregnancies (25% versus 12%). </w:t>
      </w:r>
    </w:p>
    <w:p w14:paraId="556C169F" w14:textId="77777777" w:rsidR="00845D77" w:rsidRDefault="00845D77" w:rsidP="00845D77">
      <w:pPr>
        <w:pStyle w:val="ListParagraph"/>
        <w:numPr>
          <w:ilvl w:val="0"/>
          <w:numId w:val="19"/>
        </w:numPr>
        <w:ind w:left="426" w:hanging="426"/>
      </w:pPr>
      <w:r w:rsidRPr="00D13B4D">
        <w:t xml:space="preserve">Placenta to be sent to </w:t>
      </w:r>
      <w:proofErr w:type="gramStart"/>
      <w:r w:rsidRPr="00D13B4D">
        <w:t>pathology</w:t>
      </w:r>
      <w:proofErr w:type="gramEnd"/>
    </w:p>
    <w:p w14:paraId="2EACBA10" w14:textId="77777777" w:rsidR="00845D77" w:rsidRPr="00D13B4D" w:rsidRDefault="00845D77" w:rsidP="00845D77">
      <w:pPr>
        <w:pStyle w:val="ListParagraph"/>
        <w:ind w:left="426"/>
      </w:pPr>
    </w:p>
    <w:p w14:paraId="336ACBA9" w14:textId="77777777" w:rsidR="00845D77" w:rsidRDefault="00845D77" w:rsidP="00845D77">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845D77" w:rsidRPr="00CD1C0E" w14:paraId="4A135CBE" w14:textId="77777777" w:rsidTr="0045575B">
        <w:trPr>
          <w:cantSplit/>
          <w:trHeight w:val="285"/>
        </w:trPr>
        <w:tc>
          <w:tcPr>
            <w:tcW w:w="9158" w:type="dxa"/>
            <w:shd w:val="clear" w:color="auto" w:fill="D9D9D9" w:themeFill="background1" w:themeFillShade="D9"/>
          </w:tcPr>
          <w:p w14:paraId="2313CFB0" w14:textId="77777777" w:rsidR="00845D77" w:rsidRPr="003D2D06" w:rsidRDefault="00845D77" w:rsidP="0045575B">
            <w:pPr>
              <w:pStyle w:val="Heading1"/>
            </w:pPr>
            <w:bookmarkStart w:id="20" w:name="_Toc93317503"/>
            <w:r w:rsidRPr="003D2D06">
              <w:t xml:space="preserve">Section </w:t>
            </w:r>
            <w:r>
              <w:t xml:space="preserve">5 </w:t>
            </w:r>
            <w:r w:rsidRPr="003D2D06">
              <w:t>–</w:t>
            </w:r>
            <w:r>
              <w:t xml:space="preserve"> Postnatal Management</w:t>
            </w:r>
            <w:bookmarkEnd w:id="20"/>
          </w:p>
        </w:tc>
      </w:tr>
    </w:tbl>
    <w:p w14:paraId="63D9BBA4" w14:textId="77777777" w:rsidR="00845D77" w:rsidRDefault="00845D77" w:rsidP="00845D77">
      <w:pPr>
        <w:autoSpaceDE w:val="0"/>
        <w:autoSpaceDN w:val="0"/>
        <w:adjustRightInd w:val="0"/>
        <w:rPr>
          <w:rFonts w:ascii="Arial" w:eastAsiaTheme="minorHAnsi" w:hAnsi="Arial" w:cs="Arial"/>
          <w:b/>
          <w:bCs/>
          <w:szCs w:val="24"/>
        </w:rPr>
      </w:pPr>
    </w:p>
    <w:p w14:paraId="33005B85" w14:textId="77777777" w:rsidR="00845D77" w:rsidRPr="000E3D17" w:rsidRDefault="00845D77" w:rsidP="00845D77">
      <w:pPr>
        <w:autoSpaceDE w:val="0"/>
        <w:autoSpaceDN w:val="0"/>
        <w:adjustRightInd w:val="0"/>
        <w:rPr>
          <w:rFonts w:asciiTheme="minorHAnsi" w:hAnsiTheme="minorHAnsi" w:cs="Arial"/>
          <w:b/>
          <w:szCs w:val="24"/>
        </w:rPr>
      </w:pPr>
      <w:r w:rsidRPr="000E3D17">
        <w:rPr>
          <w:rFonts w:asciiTheme="minorHAnsi" w:hAnsiTheme="minorHAnsi" w:cs="Arial"/>
          <w:b/>
          <w:szCs w:val="24"/>
        </w:rPr>
        <w:t>Counselling prior to discharge</w:t>
      </w:r>
    </w:p>
    <w:p w14:paraId="2FC3C819" w14:textId="77777777" w:rsidR="00845D77" w:rsidRDefault="00845D77" w:rsidP="00845D77">
      <w:pPr>
        <w:autoSpaceDE w:val="0"/>
        <w:autoSpaceDN w:val="0"/>
        <w:adjustRightInd w:val="0"/>
        <w:rPr>
          <w:rFonts w:ascii="Arial" w:eastAsiaTheme="minorHAnsi" w:hAnsi="Arial" w:cs="Arial"/>
          <w:szCs w:val="24"/>
        </w:rPr>
      </w:pPr>
      <w:r w:rsidRPr="000E3D17">
        <w:rPr>
          <w:rFonts w:asciiTheme="minorHAnsi" w:hAnsiTheme="minorHAnsi" w:cs="Arial"/>
          <w:szCs w:val="24"/>
        </w:rPr>
        <w:t>Counselling prior to discharge should include the following</w:t>
      </w:r>
      <w:r>
        <w:rPr>
          <w:rFonts w:ascii="Arial" w:eastAsiaTheme="minorHAnsi" w:hAnsi="Arial" w:cs="Arial"/>
          <w:szCs w:val="24"/>
        </w:rPr>
        <w:t>:</w:t>
      </w:r>
    </w:p>
    <w:p w14:paraId="04E02534" w14:textId="77777777" w:rsidR="00845D77" w:rsidRPr="009424F9" w:rsidRDefault="00845D77" w:rsidP="00845D77">
      <w:pPr>
        <w:pStyle w:val="ListParagraph"/>
        <w:numPr>
          <w:ilvl w:val="0"/>
          <w:numId w:val="19"/>
        </w:numPr>
        <w:ind w:left="426" w:hanging="426"/>
      </w:pPr>
      <w:r w:rsidRPr="009424F9">
        <w:lastRenderedPageBreak/>
        <w:t>There is a high risk of reoccurrence in a subsequent pregnancy (40-90%)</w:t>
      </w:r>
    </w:p>
    <w:p w14:paraId="25FFDF42" w14:textId="77777777" w:rsidR="00845D77" w:rsidRPr="009424F9" w:rsidRDefault="00845D77" w:rsidP="00845D77">
      <w:pPr>
        <w:pStyle w:val="ListParagraph"/>
        <w:numPr>
          <w:ilvl w:val="0"/>
          <w:numId w:val="19"/>
        </w:numPr>
        <w:ind w:left="426" w:hanging="426"/>
      </w:pPr>
      <w:r w:rsidRPr="009424F9">
        <w:t xml:space="preserve">Reassurance about the lack of </w:t>
      </w:r>
      <w:proofErr w:type="gramStart"/>
      <w:r w:rsidRPr="009424F9">
        <w:t>long term</w:t>
      </w:r>
      <w:proofErr w:type="gramEnd"/>
      <w:r w:rsidRPr="009424F9">
        <w:t xml:space="preserve"> impacts for mother and baby</w:t>
      </w:r>
    </w:p>
    <w:p w14:paraId="6424B6A0" w14:textId="77777777" w:rsidR="00845D77" w:rsidRPr="009424F9" w:rsidRDefault="00845D77" w:rsidP="00845D77">
      <w:pPr>
        <w:pStyle w:val="ListParagraph"/>
        <w:numPr>
          <w:ilvl w:val="0"/>
          <w:numId w:val="19"/>
        </w:numPr>
        <w:ind w:left="426" w:hanging="426"/>
      </w:pPr>
      <w:r w:rsidRPr="009424F9">
        <w:t>Pruritus normally resolves within 48 hours of giving birth, however in some women it may last 4-8 weeks.</w:t>
      </w:r>
    </w:p>
    <w:p w14:paraId="6F7EF52F" w14:textId="77777777" w:rsidR="00845D77" w:rsidRPr="009424F9" w:rsidRDefault="00845D77" w:rsidP="00845D77">
      <w:pPr>
        <w:pStyle w:val="ListParagraph"/>
        <w:numPr>
          <w:ilvl w:val="0"/>
          <w:numId w:val="19"/>
        </w:numPr>
        <w:ind w:left="426" w:hanging="426"/>
      </w:pPr>
      <w:r w:rsidRPr="009424F9">
        <w:t>LFTs may increase in the first 10 days postpartum thus there is no benefit in rechecking until after this interval if diagnosis is certain.</w:t>
      </w:r>
    </w:p>
    <w:p w14:paraId="7490FCD7" w14:textId="77777777" w:rsidR="00845D77" w:rsidRPr="009424F9" w:rsidRDefault="00845D77" w:rsidP="00845D77">
      <w:pPr>
        <w:pStyle w:val="ListParagraph"/>
        <w:numPr>
          <w:ilvl w:val="0"/>
          <w:numId w:val="19"/>
        </w:numPr>
        <w:ind w:left="426" w:hanging="426"/>
      </w:pPr>
      <w:r w:rsidRPr="009424F9">
        <w:t xml:space="preserve">Women who have had a familial severe form of obstetric cholestasis are at risk for chronic liver disease and should have long term </w:t>
      </w:r>
      <w:proofErr w:type="gramStart"/>
      <w:r w:rsidRPr="009424F9">
        <w:t>follow-up</w:t>
      </w:r>
      <w:proofErr w:type="gramEnd"/>
    </w:p>
    <w:p w14:paraId="7940AC2D" w14:textId="77777777" w:rsidR="00845D77" w:rsidRPr="009424F9" w:rsidRDefault="00845D77" w:rsidP="00845D77">
      <w:pPr>
        <w:pStyle w:val="ListParagraph"/>
        <w:numPr>
          <w:ilvl w:val="0"/>
          <w:numId w:val="19"/>
        </w:numPr>
        <w:ind w:left="426" w:hanging="426"/>
      </w:pPr>
      <w:r w:rsidRPr="009424F9">
        <w:t xml:space="preserve">Other </w:t>
      </w:r>
      <w:proofErr w:type="gramStart"/>
      <w:r w:rsidRPr="009424F9">
        <w:t>female  family</w:t>
      </w:r>
      <w:proofErr w:type="gramEnd"/>
      <w:r w:rsidRPr="009424F9">
        <w:t xml:space="preserve"> members may have an increased chance of developing obstetric cholestasis </w:t>
      </w:r>
    </w:p>
    <w:p w14:paraId="411A4617" w14:textId="77777777" w:rsidR="00845D77" w:rsidRPr="009424F9" w:rsidRDefault="00845D77" w:rsidP="00845D77">
      <w:pPr>
        <w:pStyle w:val="ListParagraph"/>
        <w:numPr>
          <w:ilvl w:val="0"/>
          <w:numId w:val="19"/>
        </w:numPr>
        <w:ind w:left="426" w:hanging="426"/>
      </w:pPr>
      <w:r w:rsidRPr="009424F9">
        <w:t>Use of combined oral contraceptive pill should be avoided as it may trigger a similar cholestatic disturbance, thought to be related to the oestrogen.</w:t>
      </w:r>
    </w:p>
    <w:p w14:paraId="27FFB10E" w14:textId="77777777" w:rsidR="00845D77" w:rsidRDefault="00845D77" w:rsidP="00845D77">
      <w:pPr>
        <w:pStyle w:val="ListParagraph"/>
        <w:numPr>
          <w:ilvl w:val="0"/>
          <w:numId w:val="19"/>
        </w:numPr>
        <w:ind w:left="426" w:hanging="426"/>
      </w:pPr>
      <w:r w:rsidRPr="009424F9">
        <w:t>Hormone Replacement Therapy (HRT) is not contraindicated.</w:t>
      </w:r>
    </w:p>
    <w:p w14:paraId="1738319E" w14:textId="77777777" w:rsidR="00845D77" w:rsidRPr="009424F9" w:rsidRDefault="00845D77" w:rsidP="00845D77">
      <w:pPr>
        <w:pStyle w:val="ListParagraph"/>
        <w:pBdr>
          <w:top w:val="single" w:sz="4" w:space="1" w:color="auto"/>
          <w:left w:val="single" w:sz="4" w:space="4" w:color="auto"/>
          <w:bottom w:val="single" w:sz="4" w:space="1" w:color="auto"/>
          <w:right w:val="single" w:sz="4" w:space="4" w:color="auto"/>
        </w:pBdr>
        <w:ind w:left="426"/>
      </w:pPr>
      <w:r w:rsidRPr="0045575B">
        <w:rPr>
          <w:b/>
          <w:bCs/>
        </w:rPr>
        <w:t>Note:</w:t>
      </w:r>
      <w:r>
        <w:t xml:space="preserve"> for NCH w</w:t>
      </w:r>
      <w:r w:rsidRPr="00A032A8">
        <w:t>omen with uncomplicated ICP should have follow up at least 4 weeks post birth to confirm resolution of ICP by GP</w:t>
      </w:r>
      <w:r>
        <w:t>.</w:t>
      </w:r>
    </w:p>
    <w:p w14:paraId="61D43178" w14:textId="77777777" w:rsidR="00845D77" w:rsidRDefault="00845D77" w:rsidP="00845D77">
      <w:pPr>
        <w:pStyle w:val="ListParagraph"/>
        <w:autoSpaceDE w:val="0"/>
        <w:autoSpaceDN w:val="0"/>
        <w:adjustRightInd w:val="0"/>
        <w:ind w:left="1080"/>
        <w:rPr>
          <w:rFonts w:ascii="Arial" w:eastAsiaTheme="minorHAnsi" w:hAnsi="Arial" w:cs="Arial"/>
          <w:b/>
          <w:bCs/>
          <w:szCs w:val="24"/>
        </w:rPr>
      </w:pPr>
    </w:p>
    <w:p w14:paraId="247AB5D7" w14:textId="77777777" w:rsidR="00845D77" w:rsidRPr="000E3D17" w:rsidRDefault="00845D77" w:rsidP="00845D77">
      <w:pPr>
        <w:autoSpaceDE w:val="0"/>
        <w:autoSpaceDN w:val="0"/>
        <w:adjustRightInd w:val="0"/>
        <w:rPr>
          <w:rFonts w:asciiTheme="minorHAnsi" w:hAnsiTheme="minorHAnsi" w:cs="Arial"/>
          <w:b/>
          <w:szCs w:val="24"/>
        </w:rPr>
      </w:pPr>
      <w:r>
        <w:rPr>
          <w:rFonts w:asciiTheme="minorHAnsi" w:hAnsiTheme="minorHAnsi" w:cs="Arial"/>
          <w:b/>
          <w:szCs w:val="24"/>
        </w:rPr>
        <w:t xml:space="preserve">Later follow </w:t>
      </w:r>
      <w:proofErr w:type="gramStart"/>
      <w:r>
        <w:rPr>
          <w:rFonts w:asciiTheme="minorHAnsi" w:hAnsiTheme="minorHAnsi" w:cs="Arial"/>
          <w:b/>
          <w:szCs w:val="24"/>
        </w:rPr>
        <w:t>up</w:t>
      </w:r>
      <w:proofErr w:type="gramEnd"/>
    </w:p>
    <w:p w14:paraId="129ECC81" w14:textId="77777777" w:rsidR="00845D77" w:rsidRPr="009424F9" w:rsidRDefault="00845D77" w:rsidP="00845D77">
      <w:pPr>
        <w:pStyle w:val="ListParagraph"/>
        <w:numPr>
          <w:ilvl w:val="0"/>
          <w:numId w:val="19"/>
        </w:numPr>
        <w:ind w:left="426" w:hanging="426"/>
      </w:pPr>
      <w:r w:rsidRPr="009424F9">
        <w:t>Discharge letter should include the diagnosis and plan for recommended follow up.</w:t>
      </w:r>
    </w:p>
    <w:p w14:paraId="71182AB5" w14:textId="77777777" w:rsidR="00845D77" w:rsidRPr="009424F9" w:rsidRDefault="00845D77" w:rsidP="00845D77">
      <w:pPr>
        <w:pStyle w:val="ListParagraph"/>
        <w:numPr>
          <w:ilvl w:val="0"/>
          <w:numId w:val="19"/>
        </w:numPr>
        <w:ind w:left="426" w:hanging="426"/>
      </w:pPr>
      <w:r w:rsidRPr="009424F9">
        <w:t xml:space="preserve">Recommend review by a GP in 2-4 weeks to check resolution of the woman’s condition. </w:t>
      </w:r>
    </w:p>
    <w:p w14:paraId="472B4449" w14:textId="77777777" w:rsidR="00845D77" w:rsidRPr="009424F9" w:rsidRDefault="00845D77" w:rsidP="00845D77">
      <w:pPr>
        <w:pStyle w:val="ListParagraph"/>
        <w:numPr>
          <w:ilvl w:val="0"/>
          <w:numId w:val="19"/>
        </w:numPr>
        <w:ind w:left="426" w:hanging="426"/>
      </w:pPr>
      <w:r w:rsidRPr="009424F9">
        <w:t>In normal pregnancy the LFTs can normally increase in the initial postpartum period, thus follow-up monitoring of LFTs should be deferred for at least 10 days after birth. Liver function tests are expected to normalise within a month of birth.</w:t>
      </w:r>
    </w:p>
    <w:p w14:paraId="61E778F6" w14:textId="77777777" w:rsidR="00845D77" w:rsidRDefault="00845D77" w:rsidP="00845D77">
      <w:pPr>
        <w:pStyle w:val="ListParagraph"/>
        <w:numPr>
          <w:ilvl w:val="0"/>
          <w:numId w:val="19"/>
        </w:numPr>
        <w:ind w:left="426" w:hanging="426"/>
      </w:pPr>
      <w:r w:rsidRPr="009424F9">
        <w:t xml:space="preserve">If biochemical abnormalities persist beyond six </w:t>
      </w:r>
      <w:proofErr w:type="gramStart"/>
      <w:r w:rsidRPr="009424F9">
        <w:t>weeks</w:t>
      </w:r>
      <w:proofErr w:type="gramEnd"/>
      <w:r w:rsidRPr="009424F9">
        <w:t xml:space="preserve"> then investigation for underlying liver disease should be recommended.</w:t>
      </w:r>
    </w:p>
    <w:p w14:paraId="08186A69" w14:textId="77777777" w:rsidR="00845D77" w:rsidRPr="000B5C08" w:rsidRDefault="00845D77" w:rsidP="00845D77">
      <w:pPr>
        <w:pStyle w:val="ListParagraph"/>
        <w:ind w:left="426"/>
      </w:pPr>
    </w:p>
    <w:p w14:paraId="2BB6E6FB" w14:textId="77777777" w:rsidR="00845D77" w:rsidRPr="009424F9" w:rsidRDefault="00845D77" w:rsidP="00845D77">
      <w:pPr>
        <w:pStyle w:val="ListParagraph"/>
        <w:autoSpaceDE w:val="0"/>
        <w:autoSpaceDN w:val="0"/>
        <w:adjustRightInd w:val="0"/>
        <w:ind w:left="0"/>
        <w:contextualSpacing w:val="0"/>
        <w:jc w:val="right"/>
        <w:rPr>
          <w:rFonts w:asciiTheme="minorHAnsi" w:hAnsiTheme="minorHAnsi" w:cs="Arial"/>
          <w:szCs w:val="24"/>
        </w:rPr>
      </w:pPr>
      <w:hyperlink w:anchor="Contents" w:history="1">
        <w:r w:rsidRPr="00C91F3F">
          <w:rPr>
            <w:rStyle w:val="Hyperlink"/>
            <w:rFonts w:eastAsiaTheme="majorEastAsia" w:cs="Arial"/>
            <w:i/>
            <w:szCs w:val="24"/>
          </w:rPr>
          <w:t>Back to Table of Contents</w:t>
        </w:r>
      </w:hyperlink>
      <w:bookmarkStart w:id="21" w:name="_Toc389473285"/>
      <w:bookmarkStart w:id="22" w:name="_Toc393203343"/>
    </w:p>
    <w:tbl>
      <w:tblPr>
        <w:tblpPr w:leftFromText="180" w:rightFromText="180" w:vertAnchor="text" w:horzAnchor="margin" w:tblpY="181"/>
        <w:tblW w:w="9158" w:type="dxa"/>
        <w:tblLook w:val="0000" w:firstRow="0" w:lastRow="0" w:firstColumn="0" w:lastColumn="0" w:noHBand="0" w:noVBand="0"/>
      </w:tblPr>
      <w:tblGrid>
        <w:gridCol w:w="9158"/>
      </w:tblGrid>
      <w:tr w:rsidR="00845D77" w:rsidRPr="00CD1C0E" w14:paraId="6E6CE93D" w14:textId="77777777" w:rsidTr="0045575B">
        <w:trPr>
          <w:cantSplit/>
          <w:trHeight w:val="285"/>
        </w:trPr>
        <w:tc>
          <w:tcPr>
            <w:tcW w:w="9158" w:type="dxa"/>
            <w:shd w:val="clear" w:color="auto" w:fill="D9D9D9" w:themeFill="background1" w:themeFillShade="D9"/>
          </w:tcPr>
          <w:bookmarkEnd w:id="21"/>
          <w:bookmarkEnd w:id="22"/>
          <w:p w14:paraId="22C804CD" w14:textId="77777777" w:rsidR="00845D77" w:rsidRPr="008E3273" w:rsidRDefault="00845D77" w:rsidP="0045575B">
            <w:pPr>
              <w:pStyle w:val="Heading1"/>
            </w:pPr>
            <w:r>
              <w:t xml:space="preserve">  </w:t>
            </w:r>
            <w:bookmarkStart w:id="23" w:name="_Toc93317504"/>
            <w:r w:rsidRPr="008E3273">
              <w:t>Evaluation</w:t>
            </w:r>
            <w:bookmarkEnd w:id="23"/>
          </w:p>
        </w:tc>
      </w:tr>
    </w:tbl>
    <w:p w14:paraId="633CAEE9" w14:textId="77777777" w:rsidR="00845D77" w:rsidRDefault="00845D77" w:rsidP="00845D77">
      <w:pPr>
        <w:pStyle w:val="Default"/>
        <w:rPr>
          <w:rFonts w:ascii="Calibri" w:hAnsi="Calibri" w:cs="Arial"/>
          <w:b/>
          <w:bCs/>
          <w:iCs/>
          <w:color w:val="auto"/>
          <w:lang w:eastAsia="en-US"/>
        </w:rPr>
      </w:pPr>
    </w:p>
    <w:p w14:paraId="2A0F1443" w14:textId="77777777" w:rsidR="00845D77" w:rsidRDefault="00845D77" w:rsidP="00845D77">
      <w:pPr>
        <w:pStyle w:val="Default"/>
        <w:rPr>
          <w:rFonts w:ascii="Calibri" w:hAnsi="Calibri"/>
        </w:rPr>
      </w:pPr>
      <w:r w:rsidRPr="00845445">
        <w:rPr>
          <w:rFonts w:ascii="Calibri" w:hAnsi="Calibri" w:cs="Arial"/>
          <w:b/>
          <w:bCs/>
          <w:iCs/>
          <w:color w:val="auto"/>
          <w:lang w:eastAsia="en-US"/>
        </w:rPr>
        <w:t>Outcome</w:t>
      </w:r>
    </w:p>
    <w:p w14:paraId="1F890C3C" w14:textId="77777777" w:rsidR="00845D77" w:rsidRDefault="00845D77" w:rsidP="00845D77">
      <w:pPr>
        <w:pStyle w:val="ListParagraph"/>
        <w:numPr>
          <w:ilvl w:val="0"/>
          <w:numId w:val="19"/>
        </w:numPr>
        <w:ind w:left="426" w:hanging="426"/>
      </w:pPr>
      <w:r w:rsidRPr="008E3273">
        <w:t>This document will provide clinical guidance for obstetric and midwifery staff caring for women with intrahepatic cholestasis of pregnancy.</w:t>
      </w:r>
    </w:p>
    <w:p w14:paraId="67A70E9F" w14:textId="77777777" w:rsidR="00845D77" w:rsidRDefault="00845D77" w:rsidP="00845D77">
      <w:pPr>
        <w:pStyle w:val="ListBullet"/>
        <w:numPr>
          <w:ilvl w:val="0"/>
          <w:numId w:val="0"/>
        </w:numPr>
      </w:pPr>
    </w:p>
    <w:p w14:paraId="0EE8C5C7" w14:textId="77777777" w:rsidR="00845D77" w:rsidRDefault="00845D77" w:rsidP="00845D77">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12F818DF" w14:textId="77777777" w:rsidR="00845D77" w:rsidRPr="009424F9" w:rsidRDefault="00845D77" w:rsidP="00845D77">
      <w:pPr>
        <w:pStyle w:val="ListParagraph"/>
        <w:numPr>
          <w:ilvl w:val="0"/>
          <w:numId w:val="19"/>
        </w:numPr>
        <w:ind w:left="426" w:hanging="426"/>
      </w:pPr>
      <w:r w:rsidRPr="009424F9">
        <w:t>Adverse outcomes for women who experience intrahepatic cholestasis of pregnancy will be collected from birthing outcomes system data and risk management system and reviewed by the maternity mortality and morbidly committee to ensure care has been managed as per this guideline. This data will be reviewed at quarterly maternity morbidity and mortality meetings.</w:t>
      </w:r>
    </w:p>
    <w:p w14:paraId="52DED19E" w14:textId="77777777" w:rsidR="00845D77" w:rsidRDefault="00845D77" w:rsidP="00845D77">
      <w:pPr>
        <w:pStyle w:val="ListParagraph"/>
        <w:numPr>
          <w:ilvl w:val="0"/>
          <w:numId w:val="19"/>
        </w:numPr>
        <w:ind w:left="426" w:hanging="426"/>
      </w:pPr>
      <w:r w:rsidRPr="009424F9">
        <w:t xml:space="preserve">Neonatal morbidity directly related to maternal intrahepatic cholestasis of pregnancy will be collected from birthing outcomes system data and risk management system and reviewed by the maternity mortality and morbidly committee to ensure care has been managed as per this guideline. This information will be shared with the neonatal quality </w:t>
      </w:r>
      <w:r w:rsidRPr="009424F9">
        <w:lastRenderedPageBreak/>
        <w:t>and safety committee for review at quarterly neonatal morbidity and mortality meetings.</w:t>
      </w:r>
    </w:p>
    <w:p w14:paraId="491C737D" w14:textId="77777777" w:rsidR="00845D77" w:rsidRDefault="00845D77" w:rsidP="00845D77">
      <w:pPr>
        <w:pStyle w:val="ListParagraph"/>
        <w:numPr>
          <w:ilvl w:val="0"/>
          <w:numId w:val="19"/>
        </w:numPr>
        <w:ind w:left="426" w:hanging="426"/>
      </w:pPr>
      <w:r w:rsidRPr="009424F9">
        <w:t>This guideline will be implemented and communicated to</w:t>
      </w:r>
      <w:r>
        <w:t xml:space="preserve"> CHS Network</w:t>
      </w:r>
      <w:r w:rsidRPr="009424F9">
        <w:t xml:space="preserve"> staff working in Maternity via staff meetings and in-services. </w:t>
      </w:r>
    </w:p>
    <w:p w14:paraId="63875B20" w14:textId="77777777" w:rsidR="00845D77" w:rsidRPr="000B5C08" w:rsidRDefault="00845D77" w:rsidP="00845D77">
      <w:pPr>
        <w:pStyle w:val="ListParagraph"/>
        <w:ind w:left="426"/>
      </w:pPr>
    </w:p>
    <w:p w14:paraId="5ABFB6DC" w14:textId="77777777" w:rsidR="00845D77" w:rsidRPr="00253F5A" w:rsidRDefault="00845D77" w:rsidP="00845D77">
      <w:pPr>
        <w:jc w:val="right"/>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45D77" w:rsidRPr="00CD1C0E" w14:paraId="5F2B55CF" w14:textId="77777777" w:rsidTr="0045575B">
        <w:trPr>
          <w:cantSplit/>
          <w:trHeight w:val="285"/>
        </w:trPr>
        <w:tc>
          <w:tcPr>
            <w:tcW w:w="9158" w:type="dxa"/>
            <w:shd w:val="clear" w:color="auto" w:fill="D9D9D9" w:themeFill="background1" w:themeFillShade="D9"/>
          </w:tcPr>
          <w:p w14:paraId="07D706C5" w14:textId="77777777" w:rsidR="00845D77" w:rsidRPr="00CD1C0E" w:rsidRDefault="00845D77" w:rsidP="0045575B">
            <w:pPr>
              <w:pStyle w:val="Heading1"/>
            </w:pPr>
            <w:bookmarkStart w:id="24" w:name="_Toc389473287"/>
            <w:bookmarkStart w:id="25" w:name="_Toc393203347"/>
            <w:bookmarkStart w:id="26" w:name="_Toc93317505"/>
            <w:r>
              <w:t>Related Policies, Procedures</w:t>
            </w:r>
            <w:bookmarkEnd w:id="24"/>
            <w:r>
              <w:t>, Guidelines and Legislation</w:t>
            </w:r>
            <w:bookmarkEnd w:id="25"/>
            <w:bookmarkEnd w:id="26"/>
          </w:p>
        </w:tc>
      </w:tr>
    </w:tbl>
    <w:p w14:paraId="1C87C06A" w14:textId="77777777" w:rsidR="00845D77" w:rsidRDefault="00845D77" w:rsidP="00845D77"/>
    <w:p w14:paraId="1EED70A9" w14:textId="77777777" w:rsidR="00845D77" w:rsidRPr="006743DB" w:rsidRDefault="00845D77" w:rsidP="00845D77">
      <w:pPr>
        <w:rPr>
          <w:b/>
        </w:rPr>
      </w:pPr>
      <w:r w:rsidRPr="006743DB">
        <w:rPr>
          <w:b/>
        </w:rPr>
        <w:t>Policies</w:t>
      </w:r>
    </w:p>
    <w:p w14:paraId="1607C82E" w14:textId="77777777" w:rsidR="00845D77" w:rsidRPr="009424F9" w:rsidRDefault="00845D77" w:rsidP="00845D77">
      <w:pPr>
        <w:pStyle w:val="ListParagraph"/>
        <w:numPr>
          <w:ilvl w:val="0"/>
          <w:numId w:val="19"/>
        </w:numPr>
        <w:ind w:left="426" w:hanging="426"/>
      </w:pPr>
      <w:r w:rsidRPr="009424F9">
        <w:t>Nursing and Midwifery Board of Australia (NMBA) Requirements for Practice</w:t>
      </w:r>
    </w:p>
    <w:p w14:paraId="43975CCF" w14:textId="77777777" w:rsidR="00845D77" w:rsidRPr="009424F9" w:rsidRDefault="00845D77" w:rsidP="00845D77">
      <w:pPr>
        <w:pStyle w:val="ListParagraph"/>
        <w:numPr>
          <w:ilvl w:val="0"/>
          <w:numId w:val="19"/>
        </w:numPr>
        <w:ind w:left="426" w:hanging="426"/>
      </w:pPr>
      <w:r w:rsidRPr="009424F9">
        <w:t>Informed Consent- Clinical</w:t>
      </w:r>
    </w:p>
    <w:p w14:paraId="20D051B6" w14:textId="77777777" w:rsidR="00845D77" w:rsidRPr="00B61F35" w:rsidRDefault="00845D77" w:rsidP="00845D77">
      <w:pPr>
        <w:rPr>
          <w:rFonts w:cs="Arial"/>
          <w:szCs w:val="24"/>
        </w:rPr>
      </w:pPr>
    </w:p>
    <w:p w14:paraId="72DB64CB" w14:textId="77777777" w:rsidR="00845D77" w:rsidRPr="006743DB" w:rsidRDefault="00845D77" w:rsidP="00845D77">
      <w:pPr>
        <w:rPr>
          <w:b/>
        </w:rPr>
      </w:pPr>
      <w:r w:rsidRPr="006743DB">
        <w:rPr>
          <w:b/>
        </w:rPr>
        <w:t>Procedures</w:t>
      </w:r>
    </w:p>
    <w:p w14:paraId="65B6A9FE" w14:textId="77777777" w:rsidR="00845D77" w:rsidRPr="009424F9" w:rsidRDefault="00845D77" w:rsidP="00845D77">
      <w:pPr>
        <w:pStyle w:val="ListParagraph"/>
        <w:numPr>
          <w:ilvl w:val="0"/>
          <w:numId w:val="19"/>
        </w:numPr>
        <w:ind w:left="426" w:hanging="426"/>
      </w:pPr>
      <w:r w:rsidRPr="009424F9">
        <w:t xml:space="preserve">Patient Identification and Procedure Matching </w:t>
      </w:r>
    </w:p>
    <w:p w14:paraId="2BA464FE" w14:textId="77777777" w:rsidR="00845D77" w:rsidRDefault="00845D77" w:rsidP="00845D77">
      <w:pPr>
        <w:pStyle w:val="ListParagraph"/>
        <w:numPr>
          <w:ilvl w:val="0"/>
          <w:numId w:val="19"/>
        </w:numPr>
        <w:ind w:left="426" w:hanging="426"/>
      </w:pPr>
      <w:r w:rsidRPr="009424F9">
        <w:t>Pathology Specimen Handling</w:t>
      </w:r>
    </w:p>
    <w:p w14:paraId="5CC33771" w14:textId="77777777" w:rsidR="00845D77" w:rsidRDefault="00845D77" w:rsidP="00845D77">
      <w:pPr>
        <w:pStyle w:val="ListParagraph"/>
        <w:numPr>
          <w:ilvl w:val="0"/>
          <w:numId w:val="19"/>
        </w:numPr>
        <w:ind w:left="426" w:hanging="426"/>
      </w:pPr>
      <w:r w:rsidRPr="00A032A8">
        <w:t>Induction of Labour</w:t>
      </w:r>
    </w:p>
    <w:p w14:paraId="4832DBB8" w14:textId="77777777" w:rsidR="00845D77" w:rsidRPr="009424F9" w:rsidRDefault="00845D77" w:rsidP="00845D77">
      <w:pPr>
        <w:pStyle w:val="ListParagraph"/>
        <w:numPr>
          <w:ilvl w:val="0"/>
          <w:numId w:val="19"/>
        </w:numPr>
        <w:ind w:left="426" w:hanging="426"/>
      </w:pPr>
      <w:r w:rsidRPr="00A032A8">
        <w:t>Birth Requiring the Presence of a Neonatal Team Member</w:t>
      </w:r>
    </w:p>
    <w:p w14:paraId="6223EA5F" w14:textId="77777777" w:rsidR="00845D77" w:rsidRPr="00B61F35" w:rsidRDefault="00845D77" w:rsidP="00845D77">
      <w:pPr>
        <w:ind w:left="360"/>
        <w:rPr>
          <w:rFonts w:cs="Arial"/>
          <w:szCs w:val="24"/>
        </w:rPr>
      </w:pPr>
    </w:p>
    <w:p w14:paraId="16E33820" w14:textId="77777777" w:rsidR="00845D77" w:rsidRPr="006743DB" w:rsidRDefault="00845D77" w:rsidP="00845D77">
      <w:pPr>
        <w:rPr>
          <w:b/>
        </w:rPr>
      </w:pPr>
      <w:r w:rsidRPr="006743DB">
        <w:rPr>
          <w:b/>
        </w:rPr>
        <w:t xml:space="preserve">Guidelines </w:t>
      </w:r>
    </w:p>
    <w:p w14:paraId="25ECCF89" w14:textId="77777777" w:rsidR="00845D77" w:rsidRPr="009424F9" w:rsidRDefault="00845D77" w:rsidP="00845D77">
      <w:pPr>
        <w:pStyle w:val="ListParagraph"/>
        <w:numPr>
          <w:ilvl w:val="0"/>
          <w:numId w:val="19"/>
        </w:numPr>
        <w:ind w:left="426" w:hanging="426"/>
      </w:pPr>
      <w:proofErr w:type="spellStart"/>
      <w:r w:rsidRPr="009424F9">
        <w:t>Fetal</w:t>
      </w:r>
      <w:proofErr w:type="spellEnd"/>
      <w:r w:rsidRPr="009424F9">
        <w:t xml:space="preserve"> Surveillance Guideline</w:t>
      </w:r>
    </w:p>
    <w:p w14:paraId="08E27F2F" w14:textId="77777777" w:rsidR="00845D77" w:rsidRPr="009424F9" w:rsidRDefault="00845D77" w:rsidP="00845D77">
      <w:pPr>
        <w:pStyle w:val="ListParagraph"/>
        <w:numPr>
          <w:ilvl w:val="0"/>
          <w:numId w:val="19"/>
        </w:numPr>
        <w:ind w:left="426" w:hanging="426"/>
      </w:pPr>
      <w:r w:rsidRPr="009424F9">
        <w:t xml:space="preserve">Pregnancy Care Clinical Practice Guidelines </w:t>
      </w:r>
    </w:p>
    <w:p w14:paraId="7435DB54" w14:textId="77777777" w:rsidR="00845D77" w:rsidRPr="00B61F35" w:rsidRDefault="00845D77" w:rsidP="00845D77"/>
    <w:p w14:paraId="512C1AA1" w14:textId="77777777" w:rsidR="00845D77" w:rsidRPr="006743DB" w:rsidRDefault="00845D77" w:rsidP="00845D77">
      <w:pPr>
        <w:rPr>
          <w:b/>
        </w:rPr>
      </w:pPr>
      <w:r w:rsidRPr="006743DB">
        <w:rPr>
          <w:b/>
        </w:rPr>
        <w:t>Legislation</w:t>
      </w:r>
    </w:p>
    <w:p w14:paraId="240668BC" w14:textId="77777777" w:rsidR="00845D77" w:rsidRPr="001F3252" w:rsidRDefault="00845D77" w:rsidP="00845D77">
      <w:pPr>
        <w:pStyle w:val="Default"/>
        <w:numPr>
          <w:ilvl w:val="0"/>
          <w:numId w:val="11"/>
        </w:numPr>
        <w:ind w:left="426" w:hanging="426"/>
        <w:rPr>
          <w:rFonts w:asciiTheme="minorHAnsi" w:hAnsiTheme="minorHAnsi" w:cstheme="minorHAnsi"/>
          <w:i/>
          <w:iCs/>
        </w:rPr>
      </w:pPr>
      <w:r w:rsidRPr="001F3252">
        <w:rPr>
          <w:rFonts w:asciiTheme="minorHAnsi" w:hAnsiTheme="minorHAnsi" w:cstheme="minorHAnsi"/>
          <w:i/>
          <w:iCs/>
        </w:rPr>
        <w:t xml:space="preserve">Health Records (Privacy and Access) Act </w:t>
      </w:r>
      <w:r w:rsidRPr="001F3252">
        <w:rPr>
          <w:rFonts w:asciiTheme="minorHAnsi" w:hAnsiTheme="minorHAnsi" w:cstheme="minorHAnsi"/>
        </w:rPr>
        <w:t>1997</w:t>
      </w:r>
    </w:p>
    <w:p w14:paraId="24ECAA66" w14:textId="77777777" w:rsidR="00845D77" w:rsidRPr="001F3252" w:rsidRDefault="00845D77" w:rsidP="00845D77">
      <w:pPr>
        <w:pStyle w:val="Default"/>
        <w:numPr>
          <w:ilvl w:val="0"/>
          <w:numId w:val="11"/>
        </w:numPr>
        <w:ind w:left="426" w:hanging="426"/>
        <w:rPr>
          <w:rFonts w:asciiTheme="minorHAnsi" w:hAnsiTheme="minorHAnsi" w:cstheme="minorHAnsi"/>
        </w:rPr>
      </w:pPr>
      <w:r w:rsidRPr="001F3252">
        <w:rPr>
          <w:rFonts w:asciiTheme="minorHAnsi" w:hAnsiTheme="minorHAnsi" w:cstheme="minorHAnsi"/>
          <w:i/>
          <w:iCs/>
        </w:rPr>
        <w:t>Human Rights Act</w:t>
      </w:r>
      <w:r w:rsidRPr="001F3252">
        <w:rPr>
          <w:rFonts w:asciiTheme="minorHAnsi" w:hAnsiTheme="minorHAnsi" w:cstheme="minorHAnsi"/>
        </w:rPr>
        <w:t xml:space="preserve"> 2004</w:t>
      </w:r>
    </w:p>
    <w:p w14:paraId="2651C414" w14:textId="77777777" w:rsidR="00845D77" w:rsidRDefault="00845D77" w:rsidP="00845D77">
      <w:pPr>
        <w:ind w:left="720"/>
        <w:rPr>
          <w:rFonts w:cs="Arial"/>
          <w:i/>
          <w:szCs w:val="24"/>
        </w:rPr>
      </w:pPr>
    </w:p>
    <w:p w14:paraId="29DBEF82" w14:textId="77777777" w:rsidR="00845D77" w:rsidRPr="007F60CC" w:rsidRDefault="00845D77" w:rsidP="00845D77">
      <w:pPr>
        <w:rPr>
          <w:b/>
        </w:rPr>
      </w:pPr>
      <w:r w:rsidRPr="007F60CC">
        <w:rPr>
          <w:b/>
        </w:rPr>
        <w:t>Other</w:t>
      </w:r>
    </w:p>
    <w:p w14:paraId="75802990" w14:textId="77777777" w:rsidR="00845D77" w:rsidRDefault="00845D77" w:rsidP="00845D77">
      <w:pPr>
        <w:pStyle w:val="ListParagraph"/>
        <w:numPr>
          <w:ilvl w:val="0"/>
          <w:numId w:val="19"/>
        </w:numPr>
        <w:ind w:left="426" w:hanging="426"/>
      </w:pPr>
      <w:r w:rsidRPr="007F60CC">
        <w:t>Australian Charter for Health Care Rights</w:t>
      </w:r>
    </w:p>
    <w:p w14:paraId="50C76343" w14:textId="77777777" w:rsidR="00845D77" w:rsidRPr="007F60CC" w:rsidRDefault="00845D77" w:rsidP="00845D77">
      <w:pPr>
        <w:pStyle w:val="ListParagraph"/>
        <w:ind w:left="426"/>
      </w:pPr>
    </w:p>
    <w:p w14:paraId="0C37D530" w14:textId="77777777" w:rsidR="00845D77" w:rsidRPr="00DA3910" w:rsidRDefault="00845D77" w:rsidP="00845D77">
      <w:pPr>
        <w:pStyle w:val="ListParagraph"/>
        <w:spacing w:before="120"/>
        <w:contextualSpacing w:val="0"/>
        <w:jc w:val="right"/>
        <w:rPr>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45D77" w:rsidRPr="001B2BAC" w14:paraId="21D182BD" w14:textId="77777777" w:rsidTr="0045575B">
        <w:trPr>
          <w:cantSplit/>
          <w:trHeight w:val="285"/>
        </w:trPr>
        <w:tc>
          <w:tcPr>
            <w:tcW w:w="9158" w:type="dxa"/>
            <w:shd w:val="clear" w:color="auto" w:fill="D9D9D9" w:themeFill="background1" w:themeFillShade="D9"/>
          </w:tcPr>
          <w:p w14:paraId="54FA4FBA" w14:textId="77777777" w:rsidR="00845D77" w:rsidRPr="002E3BFE" w:rsidRDefault="00845D77" w:rsidP="0045575B">
            <w:pPr>
              <w:pStyle w:val="Heading1"/>
              <w:rPr>
                <w:szCs w:val="24"/>
              </w:rPr>
            </w:pPr>
            <w:bookmarkStart w:id="27" w:name="_Toc93317506"/>
            <w:r>
              <w:rPr>
                <w:szCs w:val="24"/>
              </w:rPr>
              <w:t>References</w:t>
            </w:r>
            <w:bookmarkEnd w:id="27"/>
          </w:p>
        </w:tc>
      </w:tr>
    </w:tbl>
    <w:p w14:paraId="7D916346" w14:textId="77777777" w:rsidR="00845D77" w:rsidRDefault="00845D77" w:rsidP="00845D77">
      <w:pPr>
        <w:jc w:val="both"/>
        <w:rPr>
          <w:rFonts w:cs="Arial"/>
          <w:b/>
          <w:szCs w:val="24"/>
        </w:rPr>
      </w:pPr>
    </w:p>
    <w:p w14:paraId="4D9A73BB" w14:textId="77777777" w:rsidR="00845D77" w:rsidRPr="0086458A" w:rsidRDefault="00845D77" w:rsidP="00845D77">
      <w:pPr>
        <w:pStyle w:val="ListParagraph"/>
        <w:numPr>
          <w:ilvl w:val="0"/>
          <w:numId w:val="6"/>
        </w:numPr>
        <w:ind w:left="426" w:hanging="426"/>
        <w:rPr>
          <w:rFonts w:asciiTheme="minorHAnsi" w:hAnsiTheme="minorHAnsi" w:cstheme="minorHAnsi"/>
          <w:szCs w:val="24"/>
        </w:rPr>
      </w:pPr>
      <w:proofErr w:type="spellStart"/>
      <w:r w:rsidRPr="0086458A">
        <w:rPr>
          <w:rFonts w:asciiTheme="minorHAnsi" w:hAnsiTheme="minorHAnsi" w:cstheme="minorHAnsi"/>
          <w:szCs w:val="24"/>
        </w:rPr>
        <w:t>Arrese</w:t>
      </w:r>
      <w:proofErr w:type="spellEnd"/>
      <w:r w:rsidRPr="0086458A">
        <w:rPr>
          <w:rFonts w:asciiTheme="minorHAnsi" w:hAnsiTheme="minorHAnsi" w:cstheme="minorHAnsi"/>
          <w:szCs w:val="24"/>
        </w:rPr>
        <w:t xml:space="preserve"> M, Reyes H.  Intrahepatic cholestasis of pregnancy:  A past and present riddle.  Annals of Hepatol 2005; 5: 202-5.   </w:t>
      </w:r>
    </w:p>
    <w:p w14:paraId="3956BE27" w14:textId="77777777" w:rsidR="00845D77" w:rsidRPr="0086458A" w:rsidRDefault="00845D77" w:rsidP="00845D77">
      <w:pPr>
        <w:pStyle w:val="ListParagraph"/>
        <w:numPr>
          <w:ilvl w:val="0"/>
          <w:numId w:val="6"/>
        </w:numPr>
        <w:ind w:left="426" w:hanging="426"/>
        <w:rPr>
          <w:rFonts w:asciiTheme="minorHAnsi" w:hAnsiTheme="minorHAnsi" w:cstheme="minorHAnsi"/>
          <w:szCs w:val="24"/>
        </w:rPr>
      </w:pPr>
      <w:r w:rsidRPr="0086458A">
        <w:rPr>
          <w:rFonts w:asciiTheme="minorHAnsi" w:hAnsiTheme="minorHAnsi" w:cstheme="minorHAnsi"/>
          <w:szCs w:val="24"/>
        </w:rPr>
        <w:t xml:space="preserve">Chappell LC, Gurung V, Seed PT, Chambers J, Williamson C, Thornton JG, on behalf of the PITCH study consortium. Ursodeoxycholic acid versus placebo, and early term delivery versus expectant management, in women with intrahepatic cholestasis of pregnancy:  semi factorial randomised clinical trial.  BMJ 2012; 344: e3799  </w:t>
      </w:r>
    </w:p>
    <w:p w14:paraId="4FC9A340" w14:textId="77777777" w:rsidR="00845D77" w:rsidRDefault="00845D77" w:rsidP="00845D77">
      <w:pPr>
        <w:pStyle w:val="ListParagraph"/>
        <w:numPr>
          <w:ilvl w:val="0"/>
          <w:numId w:val="6"/>
        </w:numPr>
        <w:ind w:left="426" w:hanging="426"/>
        <w:rPr>
          <w:rFonts w:asciiTheme="minorHAnsi" w:hAnsiTheme="minorHAnsi" w:cstheme="minorHAnsi"/>
          <w:szCs w:val="24"/>
        </w:rPr>
      </w:pPr>
      <w:r>
        <w:rPr>
          <w:rFonts w:asciiTheme="minorHAnsi" w:hAnsiTheme="minorHAnsi" w:cstheme="minorHAnsi"/>
          <w:szCs w:val="24"/>
        </w:rPr>
        <w:t>Cholestasis of Pregnancy-Diagnosis and Management (2020). Clinical Guideline. The Royal Hospital for Women.</w:t>
      </w:r>
      <w:r w:rsidRPr="003F31D1">
        <w:t xml:space="preserve"> </w:t>
      </w:r>
      <w:hyperlink r:id="rId11" w:history="1">
        <w:r w:rsidRPr="003F31D1">
          <w:rPr>
            <w:rStyle w:val="Hyperlink"/>
            <w:rFonts w:asciiTheme="minorHAnsi" w:hAnsiTheme="minorHAnsi" w:cstheme="minorHAnsi"/>
            <w:szCs w:val="24"/>
          </w:rPr>
          <w:t>Cholestasis of pregnancy diagnosis and management (nsw.gov.au)</w:t>
        </w:r>
      </w:hyperlink>
    </w:p>
    <w:p w14:paraId="0588BA3A" w14:textId="77777777" w:rsidR="00845D77" w:rsidRPr="0086458A" w:rsidRDefault="00845D77" w:rsidP="00845D77">
      <w:pPr>
        <w:pStyle w:val="ListParagraph"/>
        <w:numPr>
          <w:ilvl w:val="0"/>
          <w:numId w:val="6"/>
        </w:numPr>
        <w:ind w:left="426" w:hanging="426"/>
        <w:rPr>
          <w:rFonts w:asciiTheme="minorHAnsi" w:hAnsiTheme="minorHAnsi" w:cstheme="minorHAnsi"/>
          <w:szCs w:val="24"/>
        </w:rPr>
      </w:pPr>
      <w:r w:rsidRPr="0086458A">
        <w:rPr>
          <w:rFonts w:asciiTheme="minorHAnsi" w:hAnsiTheme="minorHAnsi" w:cstheme="minorHAnsi"/>
          <w:szCs w:val="24"/>
        </w:rPr>
        <w:lastRenderedPageBreak/>
        <w:t xml:space="preserve">Egan A. K.D. B. C. J. J. O., Bartels A, O’Donoghue K. Reference standard for serum bile acids in pregnancy.  BJOG 2012; 119: 493-8. </w:t>
      </w:r>
    </w:p>
    <w:p w14:paraId="695CECBA" w14:textId="77777777" w:rsidR="00845D77" w:rsidRDefault="00845D77" w:rsidP="00845D77">
      <w:pPr>
        <w:pStyle w:val="ListParagraph"/>
        <w:numPr>
          <w:ilvl w:val="0"/>
          <w:numId w:val="6"/>
        </w:numPr>
        <w:ind w:left="426" w:hanging="426"/>
        <w:rPr>
          <w:rFonts w:asciiTheme="minorHAnsi" w:hAnsiTheme="minorHAnsi" w:cstheme="minorHAnsi"/>
          <w:szCs w:val="24"/>
        </w:rPr>
      </w:pPr>
      <w:r w:rsidRPr="00F61AF5">
        <w:rPr>
          <w:rFonts w:asciiTheme="minorHAnsi" w:hAnsiTheme="minorHAnsi" w:cstheme="minorHAnsi"/>
          <w:szCs w:val="24"/>
        </w:rPr>
        <w:t>Gardiner F W, McCuaig R, Arthur C. The prevalence and pregnancy outcomes of intrahepatic cholestasis of pregnancy: A retrospective clinical audit review. </w:t>
      </w:r>
      <w:proofErr w:type="spellStart"/>
      <w:r w:rsidRPr="00F61AF5">
        <w:rPr>
          <w:rFonts w:asciiTheme="minorHAnsi" w:hAnsiTheme="minorHAnsi" w:cstheme="minorHAnsi"/>
          <w:i/>
          <w:iCs/>
          <w:szCs w:val="24"/>
        </w:rPr>
        <w:t>Obstet</w:t>
      </w:r>
      <w:proofErr w:type="spellEnd"/>
      <w:r w:rsidRPr="00F61AF5">
        <w:rPr>
          <w:rFonts w:asciiTheme="minorHAnsi" w:hAnsiTheme="minorHAnsi" w:cstheme="minorHAnsi"/>
          <w:i/>
          <w:iCs/>
          <w:szCs w:val="24"/>
        </w:rPr>
        <w:t xml:space="preserve"> Med. </w:t>
      </w:r>
      <w:r w:rsidRPr="00F61AF5">
        <w:rPr>
          <w:rFonts w:asciiTheme="minorHAnsi" w:hAnsiTheme="minorHAnsi" w:cstheme="minorHAnsi"/>
          <w:szCs w:val="24"/>
        </w:rPr>
        <w:t>2019;</w:t>
      </w:r>
      <w:r>
        <w:rPr>
          <w:rFonts w:asciiTheme="minorHAnsi" w:hAnsiTheme="minorHAnsi" w:cstheme="minorHAnsi"/>
          <w:szCs w:val="24"/>
        </w:rPr>
        <w:t xml:space="preserve"> </w:t>
      </w:r>
      <w:r w:rsidRPr="00F61AF5">
        <w:rPr>
          <w:rFonts w:asciiTheme="minorHAnsi" w:hAnsiTheme="minorHAnsi" w:cstheme="minorHAnsi"/>
          <w:szCs w:val="24"/>
        </w:rPr>
        <w:t xml:space="preserve">12:123–128. </w:t>
      </w:r>
      <w:proofErr w:type="spellStart"/>
      <w:r w:rsidRPr="00F61AF5">
        <w:rPr>
          <w:rFonts w:asciiTheme="minorHAnsi" w:hAnsiTheme="minorHAnsi" w:cstheme="minorHAnsi"/>
          <w:szCs w:val="24"/>
        </w:rPr>
        <w:t>doi</w:t>
      </w:r>
      <w:proofErr w:type="spellEnd"/>
      <w:r w:rsidRPr="00F61AF5">
        <w:rPr>
          <w:rFonts w:asciiTheme="minorHAnsi" w:hAnsiTheme="minorHAnsi" w:cstheme="minorHAnsi"/>
          <w:szCs w:val="24"/>
        </w:rPr>
        <w:t>: 10.1177/1753495x18797749. [</w:t>
      </w:r>
      <w:hyperlink r:id="rId12" w:history="1">
        <w:r w:rsidRPr="00F61AF5">
          <w:rPr>
            <w:rStyle w:val="Hyperlink"/>
            <w:rFonts w:asciiTheme="minorHAnsi" w:hAnsiTheme="minorHAnsi" w:cstheme="minorHAnsi"/>
            <w:szCs w:val="24"/>
          </w:rPr>
          <w:t>PMC free article</w:t>
        </w:r>
      </w:hyperlink>
      <w:r w:rsidRPr="00F61AF5">
        <w:rPr>
          <w:rFonts w:asciiTheme="minorHAnsi" w:hAnsiTheme="minorHAnsi" w:cstheme="minorHAnsi"/>
          <w:szCs w:val="24"/>
        </w:rPr>
        <w:t>] [</w:t>
      </w:r>
      <w:hyperlink r:id="rId13" w:history="1">
        <w:r w:rsidRPr="00F61AF5">
          <w:rPr>
            <w:rStyle w:val="Hyperlink"/>
            <w:rFonts w:asciiTheme="minorHAnsi" w:hAnsiTheme="minorHAnsi" w:cstheme="minorHAnsi"/>
            <w:szCs w:val="24"/>
          </w:rPr>
          <w:t>PubMed</w:t>
        </w:r>
      </w:hyperlink>
      <w:r w:rsidRPr="00F61AF5">
        <w:rPr>
          <w:rFonts w:asciiTheme="minorHAnsi" w:hAnsiTheme="minorHAnsi" w:cstheme="minorHAnsi"/>
          <w:szCs w:val="24"/>
        </w:rPr>
        <w:t>] [</w:t>
      </w:r>
      <w:proofErr w:type="spellStart"/>
      <w:r>
        <w:fldChar w:fldCharType="begin"/>
      </w:r>
      <w:r>
        <w:instrText>HYPERLINK "https://dx.doi.org/10.1177%2F1753495x18797749" \t "_blank"</w:instrText>
      </w:r>
      <w:r>
        <w:fldChar w:fldCharType="separate"/>
      </w:r>
      <w:r w:rsidRPr="00F61AF5">
        <w:rPr>
          <w:rStyle w:val="Hyperlink"/>
          <w:rFonts w:asciiTheme="minorHAnsi" w:hAnsiTheme="minorHAnsi" w:cstheme="minorHAnsi"/>
          <w:szCs w:val="24"/>
        </w:rPr>
        <w:t>CrossRef</w:t>
      </w:r>
      <w:proofErr w:type="spellEnd"/>
      <w:r>
        <w:rPr>
          <w:rStyle w:val="Hyperlink"/>
          <w:rFonts w:asciiTheme="minorHAnsi" w:hAnsiTheme="minorHAnsi" w:cstheme="minorHAnsi"/>
          <w:szCs w:val="24"/>
        </w:rPr>
        <w:fldChar w:fldCharType="end"/>
      </w:r>
      <w:r w:rsidRPr="00F61AF5">
        <w:rPr>
          <w:rFonts w:asciiTheme="minorHAnsi" w:hAnsiTheme="minorHAnsi" w:cstheme="minorHAnsi"/>
          <w:szCs w:val="24"/>
        </w:rPr>
        <w:t>] [</w:t>
      </w:r>
      <w:hyperlink r:id="rId14" w:tgtFrame="_blank" w:history="1">
        <w:r w:rsidRPr="00F61AF5">
          <w:rPr>
            <w:rStyle w:val="Hyperlink"/>
            <w:rFonts w:asciiTheme="minorHAnsi" w:hAnsiTheme="minorHAnsi" w:cstheme="minorHAnsi"/>
            <w:szCs w:val="24"/>
          </w:rPr>
          <w:t>Google Scholar</w:t>
        </w:r>
      </w:hyperlink>
      <w:r w:rsidRPr="00F61AF5">
        <w:rPr>
          <w:rFonts w:asciiTheme="minorHAnsi" w:hAnsiTheme="minorHAnsi" w:cstheme="minorHAnsi"/>
          <w:szCs w:val="24"/>
        </w:rPr>
        <w:t>]</w:t>
      </w:r>
    </w:p>
    <w:p w14:paraId="2CF29B79" w14:textId="77777777" w:rsidR="00845D77" w:rsidRPr="0086458A" w:rsidRDefault="00845D77" w:rsidP="00845D77">
      <w:pPr>
        <w:pStyle w:val="ListParagraph"/>
        <w:numPr>
          <w:ilvl w:val="0"/>
          <w:numId w:val="6"/>
        </w:numPr>
        <w:ind w:left="426" w:hanging="426"/>
        <w:rPr>
          <w:rFonts w:asciiTheme="minorHAnsi" w:hAnsiTheme="minorHAnsi" w:cstheme="minorHAnsi"/>
          <w:szCs w:val="24"/>
        </w:rPr>
      </w:pPr>
      <w:proofErr w:type="spellStart"/>
      <w:r w:rsidRPr="0086458A">
        <w:rPr>
          <w:rFonts w:asciiTheme="minorHAnsi" w:hAnsiTheme="minorHAnsi" w:cstheme="minorHAnsi"/>
          <w:szCs w:val="24"/>
        </w:rPr>
        <w:t>Geenes</w:t>
      </w:r>
      <w:proofErr w:type="spellEnd"/>
      <w:r w:rsidRPr="0086458A">
        <w:rPr>
          <w:rFonts w:asciiTheme="minorHAnsi" w:hAnsiTheme="minorHAnsi" w:cstheme="minorHAnsi"/>
          <w:szCs w:val="24"/>
        </w:rPr>
        <w:t xml:space="preserve"> V, Chambers J, Khurana R, Wikström </w:t>
      </w:r>
      <w:proofErr w:type="spellStart"/>
      <w:r w:rsidRPr="0086458A">
        <w:rPr>
          <w:rFonts w:asciiTheme="minorHAnsi" w:hAnsiTheme="minorHAnsi" w:cstheme="minorHAnsi"/>
          <w:szCs w:val="24"/>
        </w:rPr>
        <w:t>Shemer</w:t>
      </w:r>
      <w:proofErr w:type="spellEnd"/>
      <w:r w:rsidRPr="0086458A">
        <w:rPr>
          <w:rFonts w:asciiTheme="minorHAnsi" w:hAnsiTheme="minorHAnsi" w:cstheme="minorHAnsi"/>
          <w:szCs w:val="24"/>
        </w:rPr>
        <w:t xml:space="preserve"> E, Sia W, </w:t>
      </w:r>
      <w:proofErr w:type="spellStart"/>
      <w:r w:rsidRPr="0086458A">
        <w:rPr>
          <w:rFonts w:asciiTheme="minorHAnsi" w:hAnsiTheme="minorHAnsi" w:cstheme="minorHAnsi"/>
          <w:szCs w:val="24"/>
        </w:rPr>
        <w:t>Mandair</w:t>
      </w:r>
      <w:proofErr w:type="spellEnd"/>
      <w:r w:rsidRPr="0086458A">
        <w:rPr>
          <w:rFonts w:asciiTheme="minorHAnsi" w:hAnsiTheme="minorHAnsi" w:cstheme="minorHAnsi"/>
          <w:szCs w:val="24"/>
        </w:rPr>
        <w:t xml:space="preserve"> D et al.  Rifampicin in the treatment of severe intrahepatic cholestasis of pregnancy.  </w:t>
      </w:r>
      <w:proofErr w:type="spellStart"/>
      <w:r w:rsidRPr="0086458A">
        <w:rPr>
          <w:rFonts w:asciiTheme="minorHAnsi" w:hAnsiTheme="minorHAnsi" w:cstheme="minorHAnsi"/>
          <w:szCs w:val="24"/>
        </w:rPr>
        <w:t>Eur</w:t>
      </w:r>
      <w:proofErr w:type="spellEnd"/>
      <w:r w:rsidRPr="0086458A">
        <w:rPr>
          <w:rFonts w:asciiTheme="minorHAnsi" w:hAnsiTheme="minorHAnsi" w:cstheme="minorHAnsi"/>
          <w:szCs w:val="24"/>
        </w:rPr>
        <w:t xml:space="preserve"> J </w:t>
      </w:r>
      <w:proofErr w:type="spellStart"/>
      <w:r w:rsidRPr="0086458A">
        <w:rPr>
          <w:rFonts w:asciiTheme="minorHAnsi" w:hAnsiTheme="minorHAnsi" w:cstheme="minorHAnsi"/>
          <w:szCs w:val="24"/>
        </w:rPr>
        <w:t>Obstet</w:t>
      </w:r>
      <w:proofErr w:type="spellEnd"/>
      <w:r w:rsidRPr="0086458A">
        <w:rPr>
          <w:rFonts w:asciiTheme="minorHAnsi" w:hAnsiTheme="minorHAnsi" w:cstheme="minorHAnsi"/>
          <w:szCs w:val="24"/>
        </w:rPr>
        <w:t xml:space="preserve"> </w:t>
      </w:r>
      <w:proofErr w:type="spellStart"/>
      <w:r w:rsidRPr="0086458A">
        <w:rPr>
          <w:rFonts w:asciiTheme="minorHAnsi" w:hAnsiTheme="minorHAnsi" w:cstheme="minorHAnsi"/>
          <w:szCs w:val="24"/>
        </w:rPr>
        <w:t>Gynecol</w:t>
      </w:r>
      <w:proofErr w:type="spellEnd"/>
      <w:r w:rsidRPr="0086458A">
        <w:rPr>
          <w:rFonts w:asciiTheme="minorHAnsi" w:hAnsiTheme="minorHAnsi" w:cstheme="minorHAnsi"/>
          <w:szCs w:val="24"/>
        </w:rPr>
        <w:t xml:space="preserve"> </w:t>
      </w:r>
      <w:proofErr w:type="spellStart"/>
      <w:r w:rsidRPr="0086458A">
        <w:rPr>
          <w:rFonts w:asciiTheme="minorHAnsi" w:hAnsiTheme="minorHAnsi" w:cstheme="minorHAnsi"/>
          <w:szCs w:val="24"/>
        </w:rPr>
        <w:t>Reprod</w:t>
      </w:r>
      <w:proofErr w:type="spellEnd"/>
      <w:r w:rsidRPr="0086458A">
        <w:rPr>
          <w:rFonts w:asciiTheme="minorHAnsi" w:hAnsiTheme="minorHAnsi" w:cstheme="minorHAnsi"/>
          <w:szCs w:val="24"/>
        </w:rPr>
        <w:t xml:space="preserve"> Biol 2015; 189:59-63.  </w:t>
      </w:r>
    </w:p>
    <w:p w14:paraId="72434D1E" w14:textId="77777777" w:rsidR="00845D77" w:rsidRPr="0086458A" w:rsidRDefault="00845D77" w:rsidP="00845D77">
      <w:pPr>
        <w:pStyle w:val="ListParagraph"/>
        <w:numPr>
          <w:ilvl w:val="0"/>
          <w:numId w:val="6"/>
        </w:numPr>
        <w:ind w:left="426" w:hanging="426"/>
        <w:rPr>
          <w:rFonts w:asciiTheme="minorHAnsi" w:hAnsiTheme="minorHAnsi" w:cstheme="minorHAnsi"/>
          <w:szCs w:val="24"/>
        </w:rPr>
      </w:pPr>
      <w:proofErr w:type="spellStart"/>
      <w:r w:rsidRPr="0086458A">
        <w:rPr>
          <w:rFonts w:asciiTheme="minorHAnsi" w:hAnsiTheme="minorHAnsi" w:cstheme="minorHAnsi"/>
          <w:szCs w:val="24"/>
        </w:rPr>
        <w:t>Geenes</w:t>
      </w:r>
      <w:proofErr w:type="spellEnd"/>
      <w:r w:rsidRPr="0086458A">
        <w:rPr>
          <w:rFonts w:asciiTheme="minorHAnsi" w:hAnsiTheme="minorHAnsi" w:cstheme="minorHAnsi"/>
          <w:szCs w:val="24"/>
        </w:rPr>
        <w:t xml:space="preserve"> V, Chappell LC, Seed PT, Steer PJ, Knight M, Williamson C.  Association of severe intrahepatic cholestasis of pregnancy with adverse pregnancy outcomes:  A prospective population-based case-control study.  Hepatology 2014; 59:1482-91. </w:t>
      </w:r>
    </w:p>
    <w:p w14:paraId="1AF261C6" w14:textId="77777777" w:rsidR="00845D77" w:rsidRDefault="00845D77" w:rsidP="00845D77">
      <w:pPr>
        <w:pStyle w:val="ListParagraph"/>
        <w:numPr>
          <w:ilvl w:val="0"/>
          <w:numId w:val="6"/>
        </w:numPr>
        <w:ind w:left="426" w:hanging="426"/>
        <w:rPr>
          <w:rFonts w:asciiTheme="minorHAnsi" w:hAnsiTheme="minorHAnsi" w:cstheme="minorHAnsi"/>
          <w:szCs w:val="24"/>
        </w:rPr>
      </w:pPr>
      <w:r w:rsidRPr="0086458A">
        <w:rPr>
          <w:rFonts w:asciiTheme="minorHAnsi" w:hAnsiTheme="minorHAnsi" w:cstheme="minorHAnsi"/>
          <w:szCs w:val="24"/>
        </w:rPr>
        <w:t xml:space="preserve">Glantz A, </w:t>
      </w:r>
      <w:proofErr w:type="spellStart"/>
      <w:r w:rsidRPr="0086458A">
        <w:rPr>
          <w:rFonts w:asciiTheme="minorHAnsi" w:hAnsiTheme="minorHAnsi" w:cstheme="minorHAnsi"/>
          <w:szCs w:val="24"/>
        </w:rPr>
        <w:t>Marschall</w:t>
      </w:r>
      <w:proofErr w:type="spellEnd"/>
      <w:r w:rsidRPr="0086458A">
        <w:rPr>
          <w:rFonts w:asciiTheme="minorHAnsi" w:hAnsiTheme="minorHAnsi" w:cstheme="minorHAnsi"/>
          <w:szCs w:val="24"/>
        </w:rPr>
        <w:t xml:space="preserve"> H-U, </w:t>
      </w:r>
      <w:proofErr w:type="spellStart"/>
      <w:r w:rsidRPr="0086458A">
        <w:rPr>
          <w:rFonts w:asciiTheme="minorHAnsi" w:hAnsiTheme="minorHAnsi" w:cstheme="minorHAnsi"/>
          <w:szCs w:val="24"/>
        </w:rPr>
        <w:t>Lammert</w:t>
      </w:r>
      <w:proofErr w:type="spellEnd"/>
      <w:r w:rsidRPr="0086458A">
        <w:rPr>
          <w:rFonts w:asciiTheme="minorHAnsi" w:hAnsiTheme="minorHAnsi" w:cstheme="minorHAnsi"/>
          <w:szCs w:val="24"/>
        </w:rPr>
        <w:t xml:space="preserve"> F, Matteson L-A.  Intrahepatic cholestasis of pregnancy:  a randomized controlled trial comparing dexamethasone and ursodeoxycholic acid.  Hepatology 2005; 42:  1399-1405. </w:t>
      </w:r>
    </w:p>
    <w:p w14:paraId="5F9DB5BB" w14:textId="77777777" w:rsidR="00845D77" w:rsidRPr="0086458A" w:rsidRDefault="00845D77" w:rsidP="00845D77">
      <w:pPr>
        <w:pStyle w:val="ListParagraph"/>
        <w:numPr>
          <w:ilvl w:val="0"/>
          <w:numId w:val="6"/>
        </w:numPr>
        <w:ind w:left="426" w:hanging="426"/>
        <w:rPr>
          <w:rFonts w:asciiTheme="minorHAnsi" w:hAnsiTheme="minorHAnsi" w:cstheme="minorHAnsi"/>
          <w:szCs w:val="24"/>
        </w:rPr>
      </w:pPr>
      <w:r>
        <w:rPr>
          <w:rFonts w:asciiTheme="minorHAnsi" w:hAnsiTheme="minorHAnsi" w:cstheme="minorHAnsi"/>
          <w:szCs w:val="24"/>
        </w:rPr>
        <w:t xml:space="preserve">Guideline for managing ICP (2021). ICP Support. </w:t>
      </w:r>
      <w:hyperlink r:id="rId15" w:history="1">
        <w:r w:rsidRPr="00BA5873">
          <w:rPr>
            <w:rStyle w:val="Hyperlink"/>
            <w:rFonts w:asciiTheme="minorHAnsi" w:hAnsiTheme="minorHAnsi" w:cstheme="minorHAnsi"/>
            <w:szCs w:val="24"/>
          </w:rPr>
          <w:t>ICP Support - Guideline for managing ICP</w:t>
        </w:r>
      </w:hyperlink>
    </w:p>
    <w:p w14:paraId="4051A7BE" w14:textId="77777777" w:rsidR="00845D77" w:rsidRDefault="00845D77" w:rsidP="00845D77">
      <w:pPr>
        <w:pStyle w:val="ListParagraph"/>
        <w:numPr>
          <w:ilvl w:val="0"/>
          <w:numId w:val="6"/>
        </w:numPr>
        <w:ind w:left="426" w:hanging="426"/>
        <w:rPr>
          <w:rFonts w:asciiTheme="minorHAnsi" w:hAnsiTheme="minorHAnsi" w:cstheme="minorHAnsi"/>
          <w:szCs w:val="24"/>
        </w:rPr>
      </w:pPr>
      <w:proofErr w:type="spellStart"/>
      <w:r w:rsidRPr="00F61AF5">
        <w:rPr>
          <w:rFonts w:asciiTheme="minorHAnsi" w:hAnsiTheme="minorHAnsi" w:cstheme="minorHAnsi"/>
          <w:szCs w:val="24"/>
        </w:rPr>
        <w:t>Hagenbeck</w:t>
      </w:r>
      <w:proofErr w:type="spellEnd"/>
      <w:r w:rsidRPr="00F61AF5">
        <w:rPr>
          <w:rFonts w:asciiTheme="minorHAnsi" w:hAnsiTheme="minorHAnsi" w:cstheme="minorHAnsi"/>
          <w:szCs w:val="24"/>
        </w:rPr>
        <w:t xml:space="preserve">, C., Hamza, A., </w:t>
      </w:r>
      <w:proofErr w:type="spellStart"/>
      <w:r w:rsidRPr="00F61AF5">
        <w:rPr>
          <w:rFonts w:asciiTheme="minorHAnsi" w:hAnsiTheme="minorHAnsi" w:cstheme="minorHAnsi"/>
          <w:szCs w:val="24"/>
        </w:rPr>
        <w:t>Kehl</w:t>
      </w:r>
      <w:proofErr w:type="spellEnd"/>
      <w:r w:rsidRPr="00F61AF5">
        <w:rPr>
          <w:rFonts w:asciiTheme="minorHAnsi" w:hAnsiTheme="minorHAnsi" w:cstheme="minorHAnsi"/>
          <w:szCs w:val="24"/>
        </w:rPr>
        <w:t xml:space="preserve">, S., Maul, H., </w:t>
      </w:r>
      <w:proofErr w:type="spellStart"/>
      <w:r w:rsidRPr="00F61AF5">
        <w:rPr>
          <w:rFonts w:asciiTheme="minorHAnsi" w:hAnsiTheme="minorHAnsi" w:cstheme="minorHAnsi"/>
          <w:szCs w:val="24"/>
        </w:rPr>
        <w:t>Lammert</w:t>
      </w:r>
      <w:proofErr w:type="spellEnd"/>
      <w:r w:rsidRPr="00F61AF5">
        <w:rPr>
          <w:rFonts w:asciiTheme="minorHAnsi" w:hAnsiTheme="minorHAnsi" w:cstheme="minorHAnsi"/>
          <w:szCs w:val="24"/>
        </w:rPr>
        <w:t xml:space="preserve">, F., Keitel, V., </w:t>
      </w:r>
      <w:proofErr w:type="spellStart"/>
      <w:r w:rsidRPr="00F61AF5">
        <w:rPr>
          <w:rFonts w:asciiTheme="minorHAnsi" w:hAnsiTheme="minorHAnsi" w:cstheme="minorHAnsi"/>
          <w:szCs w:val="24"/>
        </w:rPr>
        <w:t>Hütten</w:t>
      </w:r>
      <w:proofErr w:type="spellEnd"/>
      <w:r w:rsidRPr="00F61AF5">
        <w:rPr>
          <w:rFonts w:asciiTheme="minorHAnsi" w:hAnsiTheme="minorHAnsi" w:cstheme="minorHAnsi"/>
          <w:szCs w:val="24"/>
        </w:rPr>
        <w:t>, M. C., &amp; Pecks, U. (2021). Management of Intrahepatic Cholestasis of Pregnancy: Recommendations of the Working Group on Obstetrics and Prenatal Medicine - Section on Maternal Disorders. </w:t>
      </w:r>
      <w:proofErr w:type="spellStart"/>
      <w:r w:rsidRPr="00F61AF5">
        <w:rPr>
          <w:rFonts w:asciiTheme="minorHAnsi" w:hAnsiTheme="minorHAnsi" w:cstheme="minorHAnsi"/>
          <w:i/>
          <w:iCs/>
          <w:szCs w:val="24"/>
        </w:rPr>
        <w:t>Geburtshilfe</w:t>
      </w:r>
      <w:proofErr w:type="spellEnd"/>
      <w:r w:rsidRPr="00F61AF5">
        <w:rPr>
          <w:rFonts w:asciiTheme="minorHAnsi" w:hAnsiTheme="minorHAnsi" w:cstheme="minorHAnsi"/>
          <w:i/>
          <w:iCs/>
          <w:szCs w:val="24"/>
        </w:rPr>
        <w:t xml:space="preserve"> und </w:t>
      </w:r>
      <w:proofErr w:type="spellStart"/>
      <w:r w:rsidRPr="00F61AF5">
        <w:rPr>
          <w:rFonts w:asciiTheme="minorHAnsi" w:hAnsiTheme="minorHAnsi" w:cstheme="minorHAnsi"/>
          <w:i/>
          <w:iCs/>
          <w:szCs w:val="24"/>
        </w:rPr>
        <w:t>Frauenheilkunde</w:t>
      </w:r>
      <w:proofErr w:type="spellEnd"/>
      <w:r w:rsidRPr="00F61AF5">
        <w:rPr>
          <w:rFonts w:asciiTheme="minorHAnsi" w:hAnsiTheme="minorHAnsi" w:cstheme="minorHAnsi"/>
          <w:szCs w:val="24"/>
        </w:rPr>
        <w:t>, </w:t>
      </w:r>
      <w:r w:rsidRPr="00F61AF5">
        <w:rPr>
          <w:rFonts w:asciiTheme="minorHAnsi" w:hAnsiTheme="minorHAnsi" w:cstheme="minorHAnsi"/>
          <w:i/>
          <w:iCs/>
          <w:szCs w:val="24"/>
        </w:rPr>
        <w:t>81</w:t>
      </w:r>
      <w:r w:rsidRPr="00F61AF5">
        <w:rPr>
          <w:rFonts w:asciiTheme="minorHAnsi" w:hAnsiTheme="minorHAnsi" w:cstheme="minorHAnsi"/>
          <w:szCs w:val="24"/>
        </w:rPr>
        <w:t>(8), 922–939. https://doi.org/10.1055/a-1386-3912</w:t>
      </w:r>
    </w:p>
    <w:p w14:paraId="179CF194" w14:textId="77777777" w:rsidR="00845D77" w:rsidRPr="0086458A" w:rsidRDefault="00845D77" w:rsidP="00845D77">
      <w:pPr>
        <w:pStyle w:val="ListParagraph"/>
        <w:numPr>
          <w:ilvl w:val="0"/>
          <w:numId w:val="6"/>
        </w:numPr>
        <w:ind w:left="426" w:hanging="426"/>
        <w:rPr>
          <w:rFonts w:asciiTheme="minorHAnsi" w:hAnsiTheme="minorHAnsi" w:cstheme="minorHAnsi"/>
          <w:szCs w:val="24"/>
        </w:rPr>
      </w:pPr>
      <w:r w:rsidRPr="0086458A">
        <w:rPr>
          <w:rFonts w:asciiTheme="minorHAnsi" w:hAnsiTheme="minorHAnsi" w:cstheme="minorHAnsi"/>
          <w:szCs w:val="24"/>
        </w:rPr>
        <w:t xml:space="preserve">Gurung V, Stokes M, Middleton P, Milan SJ, Hague W, Thornton JG. Interventions for treating cholestasis in pregnancy.  Cochrane Database of Systematic Reviews 2013, Issue 6. Art. No.: CD000493. DOI: 10.1002/14651858.CD000493.pub2.  Available from URL: </w:t>
      </w:r>
      <w:hyperlink r:id="rId16" w:history="1">
        <w:r w:rsidRPr="0086458A">
          <w:rPr>
            <w:rStyle w:val="Hyperlink"/>
            <w:rFonts w:asciiTheme="minorHAnsi" w:hAnsiTheme="minorHAnsi" w:cstheme="minorHAnsi"/>
            <w:szCs w:val="24"/>
          </w:rPr>
          <w:t>http://onlinelibrary.wiley.com/doi/10.1002/14651858.CD000493.pub2/pdf/standard</w:t>
        </w:r>
      </w:hyperlink>
      <w:r w:rsidRPr="0086458A">
        <w:rPr>
          <w:rFonts w:asciiTheme="minorHAnsi" w:hAnsiTheme="minorHAnsi" w:cstheme="minorHAnsi"/>
          <w:szCs w:val="24"/>
        </w:rPr>
        <w:t xml:space="preserve"> </w:t>
      </w:r>
    </w:p>
    <w:p w14:paraId="7AEC6E2A" w14:textId="77777777" w:rsidR="00845D77" w:rsidRDefault="00845D77" w:rsidP="00845D77">
      <w:pPr>
        <w:pStyle w:val="ListParagraph"/>
        <w:numPr>
          <w:ilvl w:val="0"/>
          <w:numId w:val="6"/>
        </w:numPr>
        <w:ind w:left="426" w:hanging="426"/>
        <w:rPr>
          <w:rFonts w:asciiTheme="minorHAnsi" w:hAnsiTheme="minorHAnsi" w:cstheme="minorHAnsi"/>
          <w:szCs w:val="24"/>
        </w:rPr>
      </w:pPr>
      <w:r w:rsidRPr="0086458A">
        <w:rPr>
          <w:rFonts w:asciiTheme="minorHAnsi" w:hAnsiTheme="minorHAnsi" w:cstheme="minorHAnsi"/>
          <w:szCs w:val="24"/>
        </w:rPr>
        <w:t xml:space="preserve">Martineau M, Raker C, Powrie R, Williamson C. Intrahepatic cholestasis of pregnancy is associated with an increased risk of gestational diabetes. </w:t>
      </w:r>
      <w:proofErr w:type="spellStart"/>
      <w:r w:rsidRPr="0086458A">
        <w:rPr>
          <w:rFonts w:asciiTheme="minorHAnsi" w:hAnsiTheme="minorHAnsi" w:cstheme="minorHAnsi"/>
          <w:szCs w:val="24"/>
        </w:rPr>
        <w:t>Eur</w:t>
      </w:r>
      <w:proofErr w:type="spellEnd"/>
      <w:r w:rsidRPr="0086458A">
        <w:rPr>
          <w:rFonts w:asciiTheme="minorHAnsi" w:hAnsiTheme="minorHAnsi" w:cstheme="minorHAnsi"/>
          <w:szCs w:val="24"/>
        </w:rPr>
        <w:t xml:space="preserve"> J </w:t>
      </w:r>
      <w:proofErr w:type="spellStart"/>
      <w:r w:rsidRPr="0086458A">
        <w:rPr>
          <w:rFonts w:asciiTheme="minorHAnsi" w:hAnsiTheme="minorHAnsi" w:cstheme="minorHAnsi"/>
          <w:szCs w:val="24"/>
        </w:rPr>
        <w:t>Obstet</w:t>
      </w:r>
      <w:proofErr w:type="spellEnd"/>
      <w:r w:rsidRPr="0086458A">
        <w:rPr>
          <w:rFonts w:asciiTheme="minorHAnsi" w:hAnsiTheme="minorHAnsi" w:cstheme="minorHAnsi"/>
          <w:szCs w:val="24"/>
        </w:rPr>
        <w:t xml:space="preserve"> </w:t>
      </w:r>
      <w:proofErr w:type="spellStart"/>
      <w:r w:rsidRPr="0086458A">
        <w:rPr>
          <w:rFonts w:asciiTheme="minorHAnsi" w:hAnsiTheme="minorHAnsi" w:cstheme="minorHAnsi"/>
          <w:szCs w:val="24"/>
        </w:rPr>
        <w:t>Gynecol</w:t>
      </w:r>
      <w:proofErr w:type="spellEnd"/>
      <w:r w:rsidRPr="0086458A">
        <w:rPr>
          <w:rFonts w:asciiTheme="minorHAnsi" w:hAnsiTheme="minorHAnsi" w:cstheme="minorHAnsi"/>
          <w:szCs w:val="24"/>
        </w:rPr>
        <w:t xml:space="preserve"> </w:t>
      </w:r>
      <w:proofErr w:type="spellStart"/>
      <w:r w:rsidRPr="0086458A">
        <w:rPr>
          <w:rFonts w:asciiTheme="minorHAnsi" w:hAnsiTheme="minorHAnsi" w:cstheme="minorHAnsi"/>
          <w:szCs w:val="24"/>
        </w:rPr>
        <w:t>Reprod</w:t>
      </w:r>
      <w:proofErr w:type="spellEnd"/>
      <w:r w:rsidRPr="0086458A">
        <w:rPr>
          <w:rFonts w:asciiTheme="minorHAnsi" w:hAnsiTheme="minorHAnsi" w:cstheme="minorHAnsi"/>
          <w:szCs w:val="24"/>
        </w:rPr>
        <w:t xml:space="preserve"> </w:t>
      </w:r>
      <w:proofErr w:type="spellStart"/>
      <w:r w:rsidRPr="0086458A">
        <w:rPr>
          <w:rFonts w:asciiTheme="minorHAnsi" w:hAnsiTheme="minorHAnsi" w:cstheme="minorHAnsi"/>
          <w:szCs w:val="24"/>
        </w:rPr>
        <w:t>iol</w:t>
      </w:r>
      <w:proofErr w:type="spellEnd"/>
      <w:r w:rsidRPr="0086458A">
        <w:rPr>
          <w:rFonts w:asciiTheme="minorHAnsi" w:hAnsiTheme="minorHAnsi" w:cstheme="minorHAnsi"/>
          <w:szCs w:val="24"/>
        </w:rPr>
        <w:t xml:space="preserve"> 2014; 176: 80-85. </w:t>
      </w:r>
    </w:p>
    <w:p w14:paraId="5B4B3253" w14:textId="77777777" w:rsidR="00845D77" w:rsidRPr="0086458A" w:rsidRDefault="00845D77" w:rsidP="00845D77">
      <w:pPr>
        <w:pStyle w:val="ListParagraph"/>
        <w:numPr>
          <w:ilvl w:val="0"/>
          <w:numId w:val="6"/>
        </w:numPr>
        <w:ind w:left="426" w:hanging="426"/>
        <w:rPr>
          <w:rFonts w:asciiTheme="minorHAnsi" w:hAnsiTheme="minorHAnsi" w:cstheme="minorHAnsi"/>
          <w:szCs w:val="24"/>
        </w:rPr>
      </w:pPr>
      <w:r w:rsidRPr="00E41902">
        <w:rPr>
          <w:rFonts w:asciiTheme="minorHAnsi" w:hAnsiTheme="minorHAnsi" w:cstheme="minorHAnsi"/>
          <w:szCs w:val="24"/>
        </w:rPr>
        <w:t xml:space="preserve">Ovadia C et al. Association of adverse perinatal outcomes of intrahepatic cholestasis of pregnancy with biochemical markers: results of aggregate and individual patient data </w:t>
      </w:r>
      <w:proofErr w:type="spellStart"/>
      <w:r w:rsidRPr="00E41902">
        <w:rPr>
          <w:rFonts w:asciiTheme="minorHAnsi" w:hAnsiTheme="minorHAnsi" w:cstheme="minorHAnsi"/>
          <w:szCs w:val="24"/>
        </w:rPr>
        <w:t>metaanalyses</w:t>
      </w:r>
      <w:proofErr w:type="spellEnd"/>
      <w:r w:rsidRPr="00E41902">
        <w:rPr>
          <w:rFonts w:asciiTheme="minorHAnsi" w:hAnsiTheme="minorHAnsi" w:cstheme="minorHAnsi"/>
          <w:szCs w:val="24"/>
        </w:rPr>
        <w:t>. The Lancet; 2019; 393: 89</w:t>
      </w:r>
    </w:p>
    <w:p w14:paraId="6ED677BC" w14:textId="77777777" w:rsidR="00845D77" w:rsidRPr="0086458A" w:rsidRDefault="00845D77" w:rsidP="00845D77">
      <w:pPr>
        <w:pStyle w:val="ListParagraph"/>
        <w:numPr>
          <w:ilvl w:val="0"/>
          <w:numId w:val="6"/>
        </w:numPr>
        <w:ind w:left="426" w:hanging="426"/>
        <w:rPr>
          <w:rFonts w:asciiTheme="minorHAnsi" w:hAnsiTheme="minorHAnsi" w:cstheme="minorHAnsi"/>
          <w:szCs w:val="24"/>
        </w:rPr>
      </w:pPr>
      <w:r w:rsidRPr="0086458A">
        <w:rPr>
          <w:rFonts w:asciiTheme="minorHAnsi" w:hAnsiTheme="minorHAnsi" w:cstheme="minorHAnsi"/>
          <w:szCs w:val="24"/>
        </w:rPr>
        <w:t xml:space="preserve">Palma J, Reyes H, </w:t>
      </w:r>
      <w:proofErr w:type="spellStart"/>
      <w:r w:rsidRPr="0086458A">
        <w:rPr>
          <w:rFonts w:asciiTheme="minorHAnsi" w:hAnsiTheme="minorHAnsi" w:cstheme="minorHAnsi"/>
          <w:szCs w:val="24"/>
        </w:rPr>
        <w:t>Ribalta</w:t>
      </w:r>
      <w:proofErr w:type="spellEnd"/>
      <w:r w:rsidRPr="0086458A">
        <w:rPr>
          <w:rFonts w:asciiTheme="minorHAnsi" w:hAnsiTheme="minorHAnsi" w:cstheme="minorHAnsi"/>
          <w:szCs w:val="24"/>
        </w:rPr>
        <w:t xml:space="preserve"> J, Hernández I, Sandoval L, et al. Ursodeoxycholic acid in the treatment of cholestasis of pregnancy:  a randomised </w:t>
      </w:r>
      <w:proofErr w:type="gramStart"/>
      <w:r w:rsidRPr="0086458A">
        <w:rPr>
          <w:rFonts w:asciiTheme="minorHAnsi" w:hAnsiTheme="minorHAnsi" w:cstheme="minorHAnsi"/>
          <w:szCs w:val="24"/>
        </w:rPr>
        <w:t>double blind</w:t>
      </w:r>
      <w:proofErr w:type="gramEnd"/>
      <w:r w:rsidRPr="0086458A">
        <w:rPr>
          <w:rFonts w:asciiTheme="minorHAnsi" w:hAnsiTheme="minorHAnsi" w:cstheme="minorHAnsi"/>
          <w:szCs w:val="24"/>
        </w:rPr>
        <w:t xml:space="preserve"> study controlled with placebo. J Hepatol 1997; 27: 1022-28.</w:t>
      </w:r>
    </w:p>
    <w:p w14:paraId="34BC627B" w14:textId="77777777" w:rsidR="00845D77" w:rsidRPr="0086458A" w:rsidRDefault="00845D77" w:rsidP="00845D77">
      <w:pPr>
        <w:pStyle w:val="ListParagraph"/>
        <w:numPr>
          <w:ilvl w:val="0"/>
          <w:numId w:val="6"/>
        </w:numPr>
        <w:ind w:left="426" w:hanging="426"/>
        <w:rPr>
          <w:rFonts w:asciiTheme="minorHAnsi" w:hAnsiTheme="minorHAnsi" w:cstheme="minorHAnsi"/>
          <w:szCs w:val="24"/>
        </w:rPr>
      </w:pPr>
      <w:r w:rsidRPr="0086458A">
        <w:rPr>
          <w:rFonts w:asciiTheme="minorHAnsi" w:hAnsiTheme="minorHAnsi" w:cstheme="minorHAnsi"/>
          <w:szCs w:val="24"/>
        </w:rPr>
        <w:t xml:space="preserve">Palmer DG, Eads J.  Obstetric cholestasis of pregnancy:  A critical review.  J Perinat </w:t>
      </w:r>
      <w:proofErr w:type="spellStart"/>
      <w:r w:rsidRPr="0086458A">
        <w:rPr>
          <w:rFonts w:asciiTheme="minorHAnsi" w:hAnsiTheme="minorHAnsi" w:cstheme="minorHAnsi"/>
          <w:szCs w:val="24"/>
        </w:rPr>
        <w:t>Neonat</w:t>
      </w:r>
      <w:proofErr w:type="spellEnd"/>
      <w:r w:rsidRPr="0086458A">
        <w:rPr>
          <w:rFonts w:asciiTheme="minorHAnsi" w:hAnsiTheme="minorHAnsi" w:cstheme="minorHAnsi"/>
          <w:szCs w:val="24"/>
        </w:rPr>
        <w:t xml:space="preserve"> </w:t>
      </w:r>
      <w:proofErr w:type="spellStart"/>
      <w:r w:rsidRPr="0086458A">
        <w:rPr>
          <w:rFonts w:asciiTheme="minorHAnsi" w:hAnsiTheme="minorHAnsi" w:cstheme="minorHAnsi"/>
          <w:szCs w:val="24"/>
        </w:rPr>
        <w:t>Nurs</w:t>
      </w:r>
      <w:proofErr w:type="spellEnd"/>
      <w:r w:rsidRPr="0086458A">
        <w:rPr>
          <w:rFonts w:asciiTheme="minorHAnsi" w:hAnsiTheme="minorHAnsi" w:cstheme="minorHAnsi"/>
          <w:szCs w:val="24"/>
        </w:rPr>
        <w:t xml:space="preserve"> 2000; 14: 39-52. </w:t>
      </w:r>
    </w:p>
    <w:p w14:paraId="3A1AD3D6" w14:textId="77777777" w:rsidR="00845D77" w:rsidRPr="0086458A" w:rsidRDefault="00845D77" w:rsidP="00845D77">
      <w:pPr>
        <w:pStyle w:val="ListParagraph"/>
        <w:numPr>
          <w:ilvl w:val="0"/>
          <w:numId w:val="6"/>
        </w:numPr>
        <w:ind w:left="426" w:hanging="426"/>
        <w:rPr>
          <w:rFonts w:asciiTheme="minorHAnsi" w:hAnsiTheme="minorHAnsi" w:cstheme="minorHAnsi"/>
          <w:szCs w:val="24"/>
        </w:rPr>
      </w:pPr>
      <w:r w:rsidRPr="0045575B">
        <w:rPr>
          <w:rFonts w:asciiTheme="minorHAnsi" w:hAnsiTheme="minorHAnsi" w:cstheme="minorHAnsi"/>
          <w:szCs w:val="24"/>
          <w:lang w:val="it-IT"/>
        </w:rPr>
        <w:t xml:space="preserve">Paternoster DM, Fabris F, Palù G, Santarossa C, Bracciante R, et al. </w:t>
      </w:r>
      <w:r w:rsidRPr="0086458A">
        <w:rPr>
          <w:rFonts w:asciiTheme="minorHAnsi" w:hAnsiTheme="minorHAnsi" w:cstheme="minorHAnsi"/>
          <w:szCs w:val="24"/>
        </w:rPr>
        <w:t xml:space="preserve">Intrahepatic cholestasis of pregnancy in hepatitis C virus infection.  Acta </w:t>
      </w:r>
      <w:proofErr w:type="spellStart"/>
      <w:r w:rsidRPr="0086458A">
        <w:rPr>
          <w:rFonts w:asciiTheme="minorHAnsi" w:hAnsiTheme="minorHAnsi" w:cstheme="minorHAnsi"/>
          <w:szCs w:val="24"/>
        </w:rPr>
        <w:t>Obs</w:t>
      </w:r>
      <w:proofErr w:type="spellEnd"/>
      <w:r w:rsidRPr="0086458A">
        <w:rPr>
          <w:rFonts w:asciiTheme="minorHAnsi" w:hAnsiTheme="minorHAnsi" w:cstheme="minorHAnsi"/>
          <w:szCs w:val="24"/>
        </w:rPr>
        <w:t xml:space="preserve"> Gyn Scan 2002; 81: 99-103. </w:t>
      </w:r>
    </w:p>
    <w:p w14:paraId="323D99B3" w14:textId="77777777" w:rsidR="00845D77" w:rsidRPr="0086458A" w:rsidRDefault="00845D77" w:rsidP="00845D77">
      <w:pPr>
        <w:pStyle w:val="ListParagraph"/>
        <w:numPr>
          <w:ilvl w:val="0"/>
          <w:numId w:val="6"/>
        </w:numPr>
        <w:ind w:left="426" w:hanging="426"/>
        <w:rPr>
          <w:rFonts w:asciiTheme="minorHAnsi" w:hAnsiTheme="minorHAnsi" w:cstheme="minorHAnsi"/>
          <w:szCs w:val="24"/>
        </w:rPr>
      </w:pPr>
      <w:r w:rsidRPr="0086458A">
        <w:rPr>
          <w:rFonts w:asciiTheme="minorHAnsi" w:hAnsiTheme="minorHAnsi" w:cstheme="minorHAnsi"/>
          <w:szCs w:val="24"/>
        </w:rPr>
        <w:t xml:space="preserve">Reyes H.  Sex hormones and bile acids in intrahepatic cholestasis of pregnancy.  Hepatology 2008; 47: 376-79.   </w:t>
      </w:r>
    </w:p>
    <w:p w14:paraId="003E4385" w14:textId="77777777" w:rsidR="00845D77" w:rsidRPr="0086458A" w:rsidRDefault="00845D77" w:rsidP="00845D77">
      <w:pPr>
        <w:pStyle w:val="ListParagraph"/>
        <w:numPr>
          <w:ilvl w:val="0"/>
          <w:numId w:val="6"/>
        </w:numPr>
        <w:ind w:left="426" w:hanging="426"/>
        <w:rPr>
          <w:rFonts w:asciiTheme="minorHAnsi" w:hAnsiTheme="minorHAnsi" w:cstheme="minorHAnsi"/>
          <w:szCs w:val="24"/>
        </w:rPr>
      </w:pPr>
      <w:r w:rsidRPr="0086458A">
        <w:rPr>
          <w:rFonts w:asciiTheme="minorHAnsi" w:hAnsiTheme="minorHAnsi" w:cstheme="minorHAnsi"/>
          <w:szCs w:val="24"/>
        </w:rPr>
        <w:t xml:space="preserve">Royal College of Obstetricians and Gynaecologists (RCOG).  Obstetric Cholestasis.  RCOG Guideline No. 43; April 2011. </w:t>
      </w:r>
    </w:p>
    <w:p w14:paraId="6FB0F079" w14:textId="77777777" w:rsidR="00845D77" w:rsidRPr="0086458A" w:rsidRDefault="00845D77" w:rsidP="00845D77">
      <w:pPr>
        <w:pStyle w:val="ListParagraph"/>
        <w:numPr>
          <w:ilvl w:val="0"/>
          <w:numId w:val="6"/>
        </w:numPr>
        <w:ind w:left="426" w:hanging="426"/>
        <w:rPr>
          <w:rFonts w:asciiTheme="minorHAnsi" w:hAnsiTheme="minorHAnsi" w:cstheme="minorHAnsi"/>
          <w:szCs w:val="24"/>
        </w:rPr>
      </w:pPr>
      <w:r w:rsidRPr="0086458A">
        <w:rPr>
          <w:rFonts w:asciiTheme="minorHAnsi" w:hAnsiTheme="minorHAnsi" w:cstheme="minorHAnsi"/>
          <w:szCs w:val="24"/>
        </w:rPr>
        <w:lastRenderedPageBreak/>
        <w:t xml:space="preserve">Saleh MM, Abdo KR.  Consensus on the management of obstetric cholestasis:  National UK survey.  BJOG 2007; 114: 99-103.   </w:t>
      </w:r>
    </w:p>
    <w:p w14:paraId="720643C6" w14:textId="77777777" w:rsidR="00845D77" w:rsidRPr="0086458A" w:rsidRDefault="00845D77" w:rsidP="00845D77">
      <w:pPr>
        <w:pStyle w:val="ListParagraph"/>
        <w:numPr>
          <w:ilvl w:val="0"/>
          <w:numId w:val="6"/>
        </w:numPr>
        <w:ind w:left="426" w:hanging="426"/>
        <w:rPr>
          <w:rFonts w:asciiTheme="minorHAnsi" w:hAnsiTheme="minorHAnsi" w:cstheme="minorHAnsi"/>
          <w:szCs w:val="24"/>
        </w:rPr>
      </w:pPr>
      <w:r w:rsidRPr="0086458A">
        <w:rPr>
          <w:rFonts w:asciiTheme="minorHAnsi" w:hAnsiTheme="minorHAnsi" w:cstheme="minorHAnsi"/>
          <w:szCs w:val="24"/>
        </w:rPr>
        <w:t xml:space="preserve">Walker IAL, Nelson-Piercy C, Williamson C.  Role of bile acid measurement in pregnancy.  </w:t>
      </w:r>
      <w:proofErr w:type="spellStart"/>
      <w:r w:rsidRPr="0086458A">
        <w:rPr>
          <w:rFonts w:asciiTheme="minorHAnsi" w:hAnsiTheme="minorHAnsi" w:cstheme="minorHAnsi"/>
          <w:szCs w:val="24"/>
        </w:rPr>
        <w:t>Anals</w:t>
      </w:r>
      <w:proofErr w:type="spellEnd"/>
      <w:r w:rsidRPr="0086458A">
        <w:rPr>
          <w:rFonts w:asciiTheme="minorHAnsi" w:hAnsiTheme="minorHAnsi" w:cstheme="minorHAnsi"/>
          <w:szCs w:val="24"/>
        </w:rPr>
        <w:t xml:space="preserve"> Clin </w:t>
      </w:r>
      <w:proofErr w:type="spellStart"/>
      <w:r w:rsidRPr="0086458A">
        <w:rPr>
          <w:rFonts w:asciiTheme="minorHAnsi" w:hAnsiTheme="minorHAnsi" w:cstheme="minorHAnsi"/>
          <w:szCs w:val="24"/>
        </w:rPr>
        <w:t>Biochem</w:t>
      </w:r>
      <w:proofErr w:type="spellEnd"/>
      <w:r w:rsidRPr="0086458A">
        <w:rPr>
          <w:rFonts w:asciiTheme="minorHAnsi" w:hAnsiTheme="minorHAnsi" w:cstheme="minorHAnsi"/>
          <w:szCs w:val="24"/>
        </w:rPr>
        <w:t xml:space="preserve"> 2002; 39: 105-14.</w:t>
      </w:r>
    </w:p>
    <w:p w14:paraId="7562E7DB" w14:textId="77777777" w:rsidR="00845D77" w:rsidRPr="0086458A" w:rsidRDefault="00845D77" w:rsidP="00845D77">
      <w:pPr>
        <w:pStyle w:val="ListParagraph"/>
        <w:numPr>
          <w:ilvl w:val="0"/>
          <w:numId w:val="6"/>
        </w:numPr>
        <w:ind w:left="426" w:hanging="426"/>
        <w:rPr>
          <w:rFonts w:asciiTheme="minorHAnsi" w:hAnsiTheme="minorHAnsi" w:cstheme="minorHAnsi"/>
          <w:szCs w:val="24"/>
        </w:rPr>
      </w:pPr>
      <w:r w:rsidRPr="0086458A">
        <w:rPr>
          <w:rFonts w:asciiTheme="minorHAnsi" w:hAnsiTheme="minorHAnsi" w:cstheme="minorHAnsi"/>
          <w:szCs w:val="24"/>
        </w:rPr>
        <w:t xml:space="preserve">Wikström </w:t>
      </w:r>
      <w:proofErr w:type="spellStart"/>
      <w:r w:rsidRPr="0086458A">
        <w:rPr>
          <w:rFonts w:asciiTheme="minorHAnsi" w:hAnsiTheme="minorHAnsi" w:cstheme="minorHAnsi"/>
          <w:szCs w:val="24"/>
        </w:rPr>
        <w:t>Shemer</w:t>
      </w:r>
      <w:proofErr w:type="spellEnd"/>
      <w:r w:rsidRPr="0086458A">
        <w:rPr>
          <w:rFonts w:asciiTheme="minorHAnsi" w:hAnsiTheme="minorHAnsi" w:cstheme="minorHAnsi"/>
          <w:szCs w:val="24"/>
        </w:rPr>
        <w:t xml:space="preserve"> C, </w:t>
      </w:r>
      <w:proofErr w:type="spellStart"/>
      <w:r w:rsidRPr="0086458A">
        <w:rPr>
          <w:rFonts w:asciiTheme="minorHAnsi" w:hAnsiTheme="minorHAnsi" w:cstheme="minorHAnsi"/>
          <w:szCs w:val="24"/>
        </w:rPr>
        <w:t>Marschall</w:t>
      </w:r>
      <w:proofErr w:type="spellEnd"/>
      <w:r w:rsidRPr="0086458A">
        <w:rPr>
          <w:rFonts w:asciiTheme="minorHAnsi" w:hAnsiTheme="minorHAnsi" w:cstheme="minorHAnsi"/>
          <w:szCs w:val="24"/>
        </w:rPr>
        <w:t xml:space="preserve"> HU, </w:t>
      </w:r>
      <w:proofErr w:type="spellStart"/>
      <w:r w:rsidRPr="0086458A">
        <w:rPr>
          <w:rFonts w:asciiTheme="minorHAnsi" w:hAnsiTheme="minorHAnsi" w:cstheme="minorHAnsi"/>
          <w:szCs w:val="24"/>
        </w:rPr>
        <w:t>Ludvigssun</w:t>
      </w:r>
      <w:proofErr w:type="spellEnd"/>
      <w:r w:rsidRPr="0086458A">
        <w:rPr>
          <w:rFonts w:asciiTheme="minorHAnsi" w:hAnsiTheme="minorHAnsi" w:cstheme="minorHAnsi"/>
          <w:szCs w:val="24"/>
        </w:rPr>
        <w:t xml:space="preserve"> JF, </w:t>
      </w:r>
      <w:proofErr w:type="spellStart"/>
      <w:r w:rsidRPr="0086458A">
        <w:rPr>
          <w:rFonts w:asciiTheme="minorHAnsi" w:hAnsiTheme="minorHAnsi" w:cstheme="minorHAnsi"/>
          <w:szCs w:val="24"/>
        </w:rPr>
        <w:t>Stephansson</w:t>
      </w:r>
      <w:proofErr w:type="spellEnd"/>
      <w:r w:rsidRPr="0086458A">
        <w:rPr>
          <w:rFonts w:asciiTheme="minorHAnsi" w:hAnsiTheme="minorHAnsi" w:cstheme="minorHAnsi"/>
          <w:szCs w:val="24"/>
        </w:rPr>
        <w:t xml:space="preserve"> O.  Intrahepatic cholestasis of pregnancy and associated adverse pregnancy and </w:t>
      </w:r>
      <w:proofErr w:type="spellStart"/>
      <w:r w:rsidRPr="0086458A">
        <w:rPr>
          <w:rFonts w:asciiTheme="minorHAnsi" w:hAnsiTheme="minorHAnsi" w:cstheme="minorHAnsi"/>
          <w:szCs w:val="24"/>
        </w:rPr>
        <w:t>fetal</w:t>
      </w:r>
      <w:proofErr w:type="spellEnd"/>
      <w:r w:rsidRPr="0086458A">
        <w:rPr>
          <w:rFonts w:asciiTheme="minorHAnsi" w:hAnsiTheme="minorHAnsi" w:cstheme="minorHAnsi"/>
          <w:szCs w:val="24"/>
        </w:rPr>
        <w:t xml:space="preserve"> outcomes: a 12-year population-based cohort study.  BJOG 2013; 120: 717-23. </w:t>
      </w:r>
    </w:p>
    <w:p w14:paraId="6E65B02C" w14:textId="77777777" w:rsidR="00845D77" w:rsidRPr="0086458A" w:rsidRDefault="00845D77" w:rsidP="00845D77">
      <w:pPr>
        <w:pStyle w:val="ListParagraph"/>
        <w:numPr>
          <w:ilvl w:val="0"/>
          <w:numId w:val="6"/>
        </w:numPr>
        <w:ind w:left="426" w:hanging="426"/>
        <w:rPr>
          <w:rFonts w:asciiTheme="minorHAnsi" w:hAnsiTheme="minorHAnsi" w:cstheme="minorHAnsi"/>
          <w:szCs w:val="24"/>
        </w:rPr>
      </w:pPr>
      <w:r w:rsidRPr="0086458A">
        <w:rPr>
          <w:rFonts w:asciiTheme="minorHAnsi" w:hAnsiTheme="minorHAnsi" w:cstheme="minorHAnsi"/>
          <w:szCs w:val="24"/>
        </w:rPr>
        <w:t xml:space="preserve">Williamson C, Girling J.  Obstetric cholestasis.  In:  James DK, Steer PJ, Weiner CP, </w:t>
      </w:r>
      <w:proofErr w:type="spellStart"/>
      <w:r w:rsidRPr="0086458A">
        <w:rPr>
          <w:rFonts w:asciiTheme="minorHAnsi" w:hAnsiTheme="minorHAnsi" w:cstheme="minorHAnsi"/>
          <w:szCs w:val="24"/>
        </w:rPr>
        <w:t>Gonik</w:t>
      </w:r>
      <w:proofErr w:type="spellEnd"/>
      <w:r w:rsidRPr="0086458A">
        <w:rPr>
          <w:rFonts w:asciiTheme="minorHAnsi" w:hAnsiTheme="minorHAnsi" w:cstheme="minorHAnsi"/>
          <w:szCs w:val="24"/>
        </w:rPr>
        <w:t xml:space="preserve"> B, Crowther C, Robson SC editors.  High risk pregnancy.  Fourth ed.  Philadelphia:  Elsevier; 2011. p. 843-846.  </w:t>
      </w:r>
    </w:p>
    <w:p w14:paraId="4E246C50" w14:textId="77777777" w:rsidR="00845D77" w:rsidRDefault="00845D77" w:rsidP="00845D77">
      <w:pPr>
        <w:pStyle w:val="ListParagraph"/>
        <w:numPr>
          <w:ilvl w:val="0"/>
          <w:numId w:val="6"/>
        </w:numPr>
        <w:ind w:left="426" w:hanging="426"/>
        <w:rPr>
          <w:rFonts w:asciiTheme="minorHAnsi" w:hAnsiTheme="minorHAnsi" w:cstheme="minorHAnsi"/>
          <w:szCs w:val="24"/>
        </w:rPr>
      </w:pPr>
      <w:r w:rsidRPr="0086458A">
        <w:rPr>
          <w:rFonts w:asciiTheme="minorHAnsi" w:hAnsiTheme="minorHAnsi" w:cstheme="minorHAnsi"/>
          <w:szCs w:val="24"/>
        </w:rPr>
        <w:t xml:space="preserve">Williamson C, Hems LM, </w:t>
      </w:r>
      <w:proofErr w:type="spellStart"/>
      <w:r w:rsidRPr="0086458A">
        <w:rPr>
          <w:rFonts w:asciiTheme="minorHAnsi" w:hAnsiTheme="minorHAnsi" w:cstheme="minorHAnsi"/>
          <w:szCs w:val="24"/>
        </w:rPr>
        <w:t>Goulis</w:t>
      </w:r>
      <w:proofErr w:type="spellEnd"/>
      <w:r w:rsidRPr="0086458A">
        <w:rPr>
          <w:rFonts w:asciiTheme="minorHAnsi" w:hAnsiTheme="minorHAnsi" w:cstheme="minorHAnsi"/>
          <w:szCs w:val="24"/>
        </w:rPr>
        <w:t xml:space="preserve"> DG, Walker I, Chambers J, et al.  Clinical outcome in a series of cases of obstetric cholestasis identified via a patient support group.  BJOG 2004; 111: 676-81. </w:t>
      </w:r>
    </w:p>
    <w:p w14:paraId="665C1B4B" w14:textId="77777777" w:rsidR="00845D77" w:rsidRPr="003C3111" w:rsidRDefault="00845D77" w:rsidP="00845D77">
      <w:pPr>
        <w:numPr>
          <w:ilvl w:val="0"/>
          <w:numId w:val="6"/>
        </w:numPr>
        <w:ind w:left="426" w:hanging="426"/>
        <w:rPr>
          <w:rFonts w:cstheme="minorHAnsi"/>
          <w:szCs w:val="24"/>
        </w:rPr>
      </w:pPr>
      <w:r w:rsidRPr="0045575B">
        <w:rPr>
          <w:rFonts w:cstheme="minorHAnsi"/>
          <w:szCs w:val="24"/>
        </w:rPr>
        <w:t xml:space="preserve">Girling, J., Knight, C., Chappell, L., &amp; The Royal College of Obstetricians and Gynaecologists. (2022). Intrahepatic cholestasis of pregnancy: Green-top Guidelines No. 43. International Journal of Obstetrics and Gynaecology. </w:t>
      </w:r>
      <w:hyperlink r:id="rId17" w:history="1">
        <w:r w:rsidRPr="0045575B">
          <w:rPr>
            <w:rFonts w:cstheme="minorHAnsi"/>
            <w:szCs w:val="24"/>
          </w:rPr>
          <w:t>https://obgyn.onlinelibrary.wiley.com/doi/10.1111/1471-0528.17206</w:t>
        </w:r>
      </w:hyperlink>
      <w:r w:rsidRPr="0045575B">
        <w:rPr>
          <w:rFonts w:asciiTheme="minorHAnsi" w:hAnsiTheme="minorHAnsi" w:cstheme="minorHAnsi"/>
          <w:szCs w:val="24"/>
        </w:rPr>
        <w:t xml:space="preserve"> (Accessed 26/09/2022).</w:t>
      </w:r>
    </w:p>
    <w:p w14:paraId="768FEB1A" w14:textId="77777777" w:rsidR="00845D77" w:rsidRPr="003C3111" w:rsidRDefault="00845D77" w:rsidP="00845D77">
      <w:pPr>
        <w:numPr>
          <w:ilvl w:val="0"/>
          <w:numId w:val="6"/>
        </w:numPr>
        <w:ind w:left="426" w:hanging="426"/>
        <w:rPr>
          <w:rFonts w:cstheme="minorHAnsi"/>
          <w:szCs w:val="24"/>
        </w:rPr>
      </w:pPr>
      <w:r w:rsidRPr="0045575B">
        <w:rPr>
          <w:rFonts w:cstheme="minorHAnsi"/>
          <w:szCs w:val="24"/>
        </w:rPr>
        <w:t xml:space="preserve">Walker, K., Chappell, L., Hague, W., Middleton, P., &amp; Thornton, J. (2020). Pharmacological interventions for treating intrahepatic cholestasis of pregnancy. Cochrane Database of Systematic Reviews. </w:t>
      </w:r>
      <w:hyperlink r:id="rId18" w:tgtFrame="_blank" w:history="1">
        <w:r w:rsidRPr="0045575B">
          <w:rPr>
            <w:szCs w:val="24"/>
          </w:rPr>
          <w:t>https://doi.org/10.1002/14651858.CD000493.pub3</w:t>
        </w:r>
      </w:hyperlink>
    </w:p>
    <w:p w14:paraId="0A3B4301" w14:textId="77777777" w:rsidR="00845D77" w:rsidRPr="0045575B" w:rsidRDefault="00845D77" w:rsidP="00845D77">
      <w:pPr>
        <w:numPr>
          <w:ilvl w:val="0"/>
          <w:numId w:val="6"/>
        </w:numPr>
        <w:ind w:left="426" w:hanging="426"/>
        <w:rPr>
          <w:rFonts w:cstheme="minorHAnsi"/>
          <w:szCs w:val="24"/>
        </w:rPr>
      </w:pPr>
      <w:r w:rsidRPr="0045575B">
        <w:rPr>
          <w:rFonts w:asciiTheme="minorHAnsi" w:hAnsiTheme="minorHAnsi" w:cstheme="minorHAnsi"/>
          <w:szCs w:val="24"/>
        </w:rPr>
        <w:t xml:space="preserve">Lindor, K., &amp; Lee, R. (2022). Intrahepatic cholestasis of pregnancy. UpToDate. </w:t>
      </w:r>
      <w:hyperlink r:id="rId19" w:history="1">
        <w:r w:rsidRPr="0045575B">
          <w:rPr>
            <w:szCs w:val="24"/>
          </w:rPr>
          <w:t>https://www.uptodate.com/contents/intrahepatic-cholestasis-of-pregnancy</w:t>
        </w:r>
      </w:hyperlink>
      <w:r w:rsidRPr="0045575B">
        <w:rPr>
          <w:rFonts w:asciiTheme="minorHAnsi" w:hAnsiTheme="minorHAnsi" w:cstheme="minorHAnsi"/>
          <w:szCs w:val="24"/>
        </w:rPr>
        <w:t xml:space="preserve"> (Accessed 26/09/2022).</w:t>
      </w:r>
    </w:p>
    <w:p w14:paraId="1E8628E6" w14:textId="77777777" w:rsidR="00845D77" w:rsidRPr="0045575B" w:rsidRDefault="00845D77" w:rsidP="00845D77">
      <w:pPr>
        <w:numPr>
          <w:ilvl w:val="0"/>
          <w:numId w:val="6"/>
        </w:numPr>
        <w:ind w:left="426" w:hanging="426"/>
        <w:rPr>
          <w:rFonts w:cstheme="minorHAnsi"/>
          <w:szCs w:val="24"/>
        </w:rPr>
      </w:pPr>
      <w:proofErr w:type="spellStart"/>
      <w:r w:rsidRPr="0045575B">
        <w:rPr>
          <w:rFonts w:asciiTheme="minorHAnsi" w:hAnsiTheme="minorHAnsi" w:cstheme="minorHAnsi"/>
          <w:szCs w:val="24"/>
        </w:rPr>
        <w:t>Piechota</w:t>
      </w:r>
      <w:proofErr w:type="spellEnd"/>
      <w:r w:rsidRPr="0045575B">
        <w:rPr>
          <w:rFonts w:asciiTheme="minorHAnsi" w:hAnsiTheme="minorHAnsi" w:cstheme="minorHAnsi"/>
          <w:szCs w:val="24"/>
        </w:rPr>
        <w:t xml:space="preserve">, J., &amp; </w:t>
      </w:r>
      <w:proofErr w:type="spellStart"/>
      <w:r w:rsidRPr="0045575B">
        <w:rPr>
          <w:rFonts w:asciiTheme="minorHAnsi" w:hAnsiTheme="minorHAnsi" w:cstheme="minorHAnsi"/>
          <w:szCs w:val="24"/>
        </w:rPr>
        <w:t>Jelski</w:t>
      </w:r>
      <w:proofErr w:type="spellEnd"/>
      <w:r w:rsidRPr="0045575B">
        <w:rPr>
          <w:rFonts w:asciiTheme="minorHAnsi" w:hAnsiTheme="minorHAnsi" w:cstheme="minorHAnsi"/>
          <w:szCs w:val="24"/>
        </w:rPr>
        <w:t xml:space="preserve">, W. (2020). Intrahepatic Cholestasis in Pregnancy: Review of the Literature. Journal of Clinical Medicine, 9(5): 1361. </w:t>
      </w:r>
    </w:p>
    <w:p w14:paraId="1BDBC77D" w14:textId="77777777" w:rsidR="00845D77" w:rsidRPr="0086458A" w:rsidRDefault="00845D77" w:rsidP="00845D77">
      <w:pPr>
        <w:numPr>
          <w:ilvl w:val="0"/>
          <w:numId w:val="6"/>
        </w:numPr>
        <w:ind w:left="426" w:hanging="426"/>
      </w:pPr>
      <w:proofErr w:type="spellStart"/>
      <w:r w:rsidRPr="0045575B">
        <w:rPr>
          <w:rFonts w:asciiTheme="minorHAnsi" w:hAnsiTheme="minorHAnsi" w:cstheme="minorHAnsi"/>
          <w:szCs w:val="24"/>
        </w:rPr>
        <w:t>Pillarisetty</w:t>
      </w:r>
      <w:proofErr w:type="spellEnd"/>
      <w:r w:rsidRPr="0045575B">
        <w:rPr>
          <w:rFonts w:asciiTheme="minorHAnsi" w:hAnsiTheme="minorHAnsi" w:cstheme="minorHAnsi"/>
          <w:szCs w:val="24"/>
        </w:rPr>
        <w:t xml:space="preserve">, L., &amp; Sharma, A. (2022). Pregnancy Intrahepatic Cholestasis. </w:t>
      </w:r>
      <w:proofErr w:type="spellStart"/>
      <w:r w:rsidRPr="0045575B">
        <w:rPr>
          <w:rFonts w:asciiTheme="minorHAnsi" w:hAnsiTheme="minorHAnsi" w:cstheme="minorHAnsi"/>
          <w:szCs w:val="24"/>
        </w:rPr>
        <w:t>StatPearls</w:t>
      </w:r>
      <w:proofErr w:type="spellEnd"/>
      <w:r w:rsidRPr="0045575B">
        <w:rPr>
          <w:rFonts w:asciiTheme="minorHAnsi" w:hAnsiTheme="minorHAnsi" w:cstheme="minorHAnsi"/>
          <w:szCs w:val="24"/>
        </w:rPr>
        <w:t xml:space="preserve">. </w:t>
      </w:r>
      <w:hyperlink r:id="rId20" w:history="1">
        <w:r w:rsidRPr="0045575B">
          <w:rPr>
            <w:rFonts w:asciiTheme="minorHAnsi" w:hAnsiTheme="minorHAnsi"/>
            <w:szCs w:val="24"/>
          </w:rPr>
          <w:t>https://www.ncbi.nlm.nih.gov/books/NBK551503/</w:t>
        </w:r>
      </w:hyperlink>
      <w:r w:rsidRPr="0045575B">
        <w:rPr>
          <w:rFonts w:asciiTheme="minorHAnsi" w:hAnsiTheme="minorHAnsi" w:cstheme="minorHAnsi"/>
          <w:szCs w:val="24"/>
        </w:rPr>
        <w:t xml:space="preserve"> (Accessed 26/09/2022)</w:t>
      </w:r>
      <w:r w:rsidRPr="0086458A">
        <w:t xml:space="preserve"> </w:t>
      </w:r>
    </w:p>
    <w:p w14:paraId="5980C845" w14:textId="77777777" w:rsidR="00845D77" w:rsidRDefault="00845D77" w:rsidP="00845D77"/>
    <w:p w14:paraId="3C8FF24F" w14:textId="77777777" w:rsidR="00845D77" w:rsidRDefault="00845D77" w:rsidP="00845D77">
      <w:pPr>
        <w:jc w:val="right"/>
      </w:pPr>
      <w:hyperlink w:anchor="Contents" w:history="1">
        <w:r w:rsidRPr="00C91F3F">
          <w:rPr>
            <w:rStyle w:val="Hyperlink"/>
            <w:rFonts w:eastAsiaTheme="majorEastAsia" w:cs="Arial"/>
            <w:i/>
            <w:szCs w:val="24"/>
          </w:rPr>
          <w:t>Back to Table of Contents</w:t>
        </w:r>
      </w:hyperlink>
      <w:bookmarkStart w:id="28" w:name="_Toc396290588"/>
    </w:p>
    <w:tbl>
      <w:tblPr>
        <w:tblpPr w:leftFromText="180" w:rightFromText="180" w:vertAnchor="text" w:horzAnchor="margin" w:tblpY="181"/>
        <w:tblW w:w="9158" w:type="dxa"/>
        <w:tblLook w:val="0000" w:firstRow="0" w:lastRow="0" w:firstColumn="0" w:lastColumn="0" w:noHBand="0" w:noVBand="0"/>
      </w:tblPr>
      <w:tblGrid>
        <w:gridCol w:w="9158"/>
      </w:tblGrid>
      <w:tr w:rsidR="00845D77" w:rsidRPr="000F1F60" w14:paraId="7A3F5BF6" w14:textId="77777777" w:rsidTr="0045575B">
        <w:trPr>
          <w:cantSplit/>
          <w:trHeight w:val="285"/>
        </w:trPr>
        <w:tc>
          <w:tcPr>
            <w:tcW w:w="9158" w:type="dxa"/>
            <w:shd w:val="clear" w:color="auto" w:fill="D9D9D9" w:themeFill="background1" w:themeFillShade="D9"/>
          </w:tcPr>
          <w:p w14:paraId="794F821C" w14:textId="77777777" w:rsidR="00845D77" w:rsidRPr="000F1F60" w:rsidRDefault="00845D77" w:rsidP="0045575B">
            <w:pPr>
              <w:pStyle w:val="Heading1"/>
            </w:pPr>
            <w:bookmarkStart w:id="29" w:name="_Toc93317507"/>
            <w:r>
              <w:t>Definition of Terms</w:t>
            </w:r>
            <w:bookmarkEnd w:id="29"/>
            <w:r>
              <w:t xml:space="preserve"> </w:t>
            </w:r>
            <w:bookmarkEnd w:id="28"/>
          </w:p>
        </w:tc>
      </w:tr>
    </w:tbl>
    <w:p w14:paraId="6BB7ECDE" w14:textId="77777777" w:rsidR="00845D77" w:rsidRDefault="00845D77" w:rsidP="00845D77">
      <w:pPr>
        <w:rPr>
          <w:rFonts w:cs="Arial"/>
          <w:szCs w:val="24"/>
        </w:rPr>
      </w:pPr>
    </w:p>
    <w:p w14:paraId="0A06EE46" w14:textId="77777777" w:rsidR="00845D77" w:rsidRDefault="00845D77" w:rsidP="00845D77">
      <w:pPr>
        <w:rPr>
          <w:szCs w:val="24"/>
        </w:rPr>
      </w:pPr>
      <w:r w:rsidRPr="00FF2BB6">
        <w:rPr>
          <w:rFonts w:cs="Arial"/>
          <w:b/>
          <w:szCs w:val="24"/>
        </w:rPr>
        <w:t>Fourth stage of labour:</w:t>
      </w:r>
      <w:r>
        <w:rPr>
          <w:rFonts w:cs="Arial"/>
          <w:szCs w:val="24"/>
        </w:rPr>
        <w:t xml:space="preserve"> </w:t>
      </w:r>
      <w:r w:rsidRPr="0022751D">
        <w:rPr>
          <w:szCs w:val="24"/>
        </w:rPr>
        <w:t>The hour or two after delivery when the tone of the uterus is re</w:t>
      </w:r>
      <w:r>
        <w:rPr>
          <w:szCs w:val="24"/>
        </w:rPr>
        <w:t>-</w:t>
      </w:r>
      <w:r w:rsidRPr="0022751D">
        <w:rPr>
          <w:szCs w:val="24"/>
        </w:rPr>
        <w:t>established as the uterus contracts again, expelling any remaining contents. These contractions are hastened by breastfeeding, which stimulates production of the hormone oxytocin</w:t>
      </w:r>
      <w:r>
        <w:rPr>
          <w:szCs w:val="24"/>
        </w:rPr>
        <w:t>.</w:t>
      </w:r>
    </w:p>
    <w:p w14:paraId="46EF9D04" w14:textId="77777777" w:rsidR="00845D77" w:rsidRDefault="00845D77" w:rsidP="00845D77">
      <w:pPr>
        <w:rPr>
          <w:rFonts w:cs="Arial"/>
          <w:szCs w:val="24"/>
        </w:rPr>
      </w:pPr>
    </w:p>
    <w:p w14:paraId="71677505" w14:textId="77777777" w:rsidR="00845D77" w:rsidRPr="000B2CFF" w:rsidRDefault="00845D77" w:rsidP="00845D77">
      <w:pPr>
        <w:autoSpaceDE w:val="0"/>
        <w:autoSpaceDN w:val="0"/>
        <w:adjustRightInd w:val="0"/>
        <w:rPr>
          <w:rFonts w:asciiTheme="minorHAnsi" w:hAnsiTheme="minorHAnsi" w:cs="Arial"/>
          <w:b/>
          <w:szCs w:val="24"/>
        </w:rPr>
      </w:pPr>
      <w:r w:rsidRPr="00FF2BB6">
        <w:rPr>
          <w:b/>
        </w:rPr>
        <w:t>Obstetric Cholestasis:</w:t>
      </w:r>
      <w:r w:rsidRPr="000B2CFF">
        <w:t xml:space="preserve"> Diagnosed when otherwise unexplained pruritus occurs in pregnancy and abnormal liver function tests (LFTs) and/or raised bile acids occur in the pregnant woman and both resolve after delivery. Pruritus that involves the palms </w:t>
      </w:r>
      <w:r>
        <w:t xml:space="preserve">of hands </w:t>
      </w:r>
      <w:r w:rsidRPr="000B2CFF">
        <w:t>and soles of the feet is particularly suggestive.</w:t>
      </w:r>
    </w:p>
    <w:p w14:paraId="29014777" w14:textId="77777777" w:rsidR="00845D77" w:rsidRDefault="00845D77" w:rsidP="00845D77">
      <w:pPr>
        <w:rPr>
          <w:rFonts w:cs="Arial"/>
          <w:szCs w:val="24"/>
        </w:rPr>
      </w:pPr>
    </w:p>
    <w:p w14:paraId="311F6371" w14:textId="77777777" w:rsidR="00845D77" w:rsidRDefault="00845D77" w:rsidP="00845D77">
      <w:pPr>
        <w:jc w:val="right"/>
      </w:pPr>
      <w:hyperlink w:anchor="Contents" w:history="1">
        <w:r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45D77" w:rsidRPr="00CD1C0E" w14:paraId="7B07C406" w14:textId="77777777" w:rsidTr="0045575B">
        <w:trPr>
          <w:cantSplit/>
          <w:trHeight w:val="285"/>
        </w:trPr>
        <w:tc>
          <w:tcPr>
            <w:tcW w:w="9158" w:type="dxa"/>
            <w:shd w:val="clear" w:color="auto" w:fill="D9D9D9" w:themeFill="background1" w:themeFillShade="D9"/>
          </w:tcPr>
          <w:p w14:paraId="1C36BD45" w14:textId="77777777" w:rsidR="00845D77" w:rsidRPr="00CD1C0E" w:rsidRDefault="00845D77" w:rsidP="0045575B">
            <w:pPr>
              <w:pStyle w:val="Heading1"/>
            </w:pPr>
            <w:bookmarkStart w:id="30" w:name="_Toc389473290"/>
            <w:bookmarkStart w:id="31" w:name="_Toc396290589"/>
            <w:bookmarkStart w:id="32" w:name="_Toc93317508"/>
            <w:r>
              <w:lastRenderedPageBreak/>
              <w:t>Search Terms</w:t>
            </w:r>
            <w:bookmarkEnd w:id="30"/>
            <w:bookmarkEnd w:id="31"/>
            <w:bookmarkEnd w:id="32"/>
            <w:r>
              <w:t xml:space="preserve"> </w:t>
            </w:r>
          </w:p>
        </w:tc>
      </w:tr>
    </w:tbl>
    <w:p w14:paraId="73F810B7" w14:textId="77777777" w:rsidR="00845D77" w:rsidRDefault="00845D77" w:rsidP="00845D77">
      <w:pPr>
        <w:rPr>
          <w:rFonts w:cs="Calibri,Bold"/>
          <w:bCs/>
          <w:i/>
          <w:szCs w:val="24"/>
          <w:lang w:eastAsia="en-AU"/>
        </w:rPr>
      </w:pPr>
    </w:p>
    <w:p w14:paraId="0EA6241C" w14:textId="77777777" w:rsidR="00845D77" w:rsidRPr="0022751D" w:rsidRDefault="00845D77" w:rsidP="00845D77">
      <w:r>
        <w:t>C</w:t>
      </w:r>
      <w:r w:rsidRPr="0022751D">
        <w:t xml:space="preserve">holestasis, </w:t>
      </w:r>
      <w:r>
        <w:t>intrahepatic cholestasis of</w:t>
      </w:r>
      <w:r w:rsidRPr="0022751D">
        <w:t xml:space="preserve"> pregnancy</w:t>
      </w:r>
      <w:r>
        <w:t>, pruritus, liver disease, pregnancy</w:t>
      </w:r>
    </w:p>
    <w:p w14:paraId="16C401BE" w14:textId="77777777" w:rsidR="00845D77" w:rsidRDefault="00845D77" w:rsidP="00845D77">
      <w:pPr>
        <w:jc w:val="right"/>
        <w:rPr>
          <w:rStyle w:val="Hyperlink"/>
          <w:rFonts w:cs="Arial"/>
          <w:i/>
          <w:szCs w:val="24"/>
        </w:rPr>
      </w:pPr>
    </w:p>
    <w:p w14:paraId="78839902" w14:textId="77777777" w:rsidR="00845D77" w:rsidRPr="009424F9" w:rsidRDefault="00845D77" w:rsidP="00845D77">
      <w:pPr>
        <w:jc w:val="right"/>
      </w:pPr>
      <w:hyperlink w:anchor="Contents" w:history="1">
        <w:r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45D77" w:rsidRPr="00CD1C0E" w14:paraId="530EA1D1" w14:textId="77777777" w:rsidTr="0045575B">
        <w:trPr>
          <w:cantSplit/>
          <w:trHeight w:val="285"/>
        </w:trPr>
        <w:tc>
          <w:tcPr>
            <w:tcW w:w="9158" w:type="dxa"/>
            <w:shd w:val="clear" w:color="auto" w:fill="D9D9D9" w:themeFill="background1" w:themeFillShade="D9"/>
          </w:tcPr>
          <w:p w14:paraId="6B91CA66" w14:textId="77777777" w:rsidR="00845D77" w:rsidRPr="00CD1C0E" w:rsidRDefault="00845D77" w:rsidP="0045575B">
            <w:pPr>
              <w:pStyle w:val="Heading1"/>
            </w:pPr>
            <w:bookmarkStart w:id="33" w:name="_Toc93317509"/>
            <w:r>
              <w:t>Attachments</w:t>
            </w:r>
            <w:bookmarkEnd w:id="33"/>
            <w:r>
              <w:t xml:space="preserve"> </w:t>
            </w:r>
          </w:p>
        </w:tc>
      </w:tr>
    </w:tbl>
    <w:p w14:paraId="7362A504" w14:textId="77777777" w:rsidR="00845D77" w:rsidRDefault="00845D77" w:rsidP="00845D77">
      <w:pPr>
        <w:rPr>
          <w:rFonts w:cs="Arial"/>
          <w:b/>
          <w:sz w:val="20"/>
        </w:rPr>
      </w:pPr>
    </w:p>
    <w:p w14:paraId="2A617F58" w14:textId="77777777" w:rsidR="00845D77" w:rsidRPr="00BA5873" w:rsidRDefault="00845D77" w:rsidP="00845D77">
      <w:pPr>
        <w:rPr>
          <w:i/>
        </w:rPr>
      </w:pPr>
      <w:r>
        <w:t xml:space="preserve">Attachment 1: Guideline for diagnosis, </w:t>
      </w:r>
      <w:proofErr w:type="gramStart"/>
      <w:r>
        <w:t>treatment</w:t>
      </w:r>
      <w:proofErr w:type="gramEnd"/>
      <w:r>
        <w:t xml:space="preserve"> and management of Intrahepatic Cholestasis of Pregnancy </w:t>
      </w:r>
      <w:r w:rsidRPr="00BA5873">
        <w:t xml:space="preserve">Reproduced with permission from ICP Support organisation, Available at: </w:t>
      </w:r>
      <w:hyperlink r:id="rId21" w:history="1">
        <w:r w:rsidRPr="00BA5873">
          <w:rPr>
            <w:rStyle w:val="Hyperlink"/>
          </w:rPr>
          <w:t>https://www.icpsupport.org/pdf/guideline.pdf</w:t>
        </w:r>
      </w:hyperlink>
      <w:r w:rsidRPr="00BA5873">
        <w:t xml:space="preserve">, </w:t>
      </w:r>
    </w:p>
    <w:p w14:paraId="795F143A" w14:textId="77777777" w:rsidR="00845D77" w:rsidRPr="0086458A" w:rsidRDefault="00845D77" w:rsidP="00845D77"/>
    <w:p w14:paraId="4F97FD4A" w14:textId="77777777" w:rsidR="00845D77" w:rsidRPr="009424F9" w:rsidRDefault="00845D77" w:rsidP="00845D77">
      <w:pPr>
        <w:jc w:val="right"/>
      </w:pPr>
      <w:hyperlink w:anchor="Contents" w:history="1">
        <w:r w:rsidRPr="00C91F3F">
          <w:rPr>
            <w:rStyle w:val="Hyperlink"/>
            <w:rFonts w:cs="Arial"/>
            <w:i/>
            <w:szCs w:val="24"/>
          </w:rPr>
          <w:t>Back to Table of Contents</w:t>
        </w:r>
      </w:hyperlink>
    </w:p>
    <w:p w14:paraId="14DCE26B" w14:textId="77777777" w:rsidR="00845D77" w:rsidRDefault="00845D77" w:rsidP="00845D77">
      <w:pPr>
        <w:rPr>
          <w:rFonts w:cs="Arial"/>
          <w:b/>
          <w:sz w:val="20"/>
        </w:rPr>
      </w:pPr>
    </w:p>
    <w:p w14:paraId="78E6D0E0" w14:textId="77777777" w:rsidR="00845D77" w:rsidRDefault="00845D77" w:rsidP="00845D77">
      <w:pPr>
        <w:rPr>
          <w:rFonts w:cs="Arial"/>
          <w:b/>
          <w:sz w:val="20"/>
        </w:rPr>
      </w:pPr>
    </w:p>
    <w:p w14:paraId="49E80F72" w14:textId="77777777" w:rsidR="00845D77" w:rsidRDefault="00845D77" w:rsidP="00845D77">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w:t>
      </w:r>
      <w:bookmarkStart w:id="34" w:name="_Hlk161824480"/>
      <w:r w:rsidRPr="003E167B">
        <w:rPr>
          <w:rFonts w:cs="Arial"/>
          <w:i/>
          <w:iCs/>
          <w:sz w:val="20"/>
        </w:rPr>
        <w:t xml:space="preserve">by </w:t>
      </w:r>
      <w:bookmarkEnd w:id="34"/>
      <w:r w:rsidRPr="003E167B">
        <w:rPr>
          <w:rFonts w:cs="Arial"/>
          <w:i/>
          <w:iCs/>
          <w:sz w:val="20"/>
        </w:rPr>
        <w:t xml:space="preserve">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66A55BCF" w14:textId="77777777" w:rsidR="00845D77" w:rsidRDefault="00845D77" w:rsidP="00845D77">
      <w:pPr>
        <w:rPr>
          <w:rFonts w:cs="Arial"/>
          <w:i/>
          <w:iCs/>
          <w:sz w:val="20"/>
        </w:rPr>
      </w:pPr>
    </w:p>
    <w:p w14:paraId="70BFF468" w14:textId="77777777" w:rsidR="00845D77" w:rsidRPr="003E167B" w:rsidRDefault="00845D77" w:rsidP="00845D77">
      <w:pPr>
        <w:rPr>
          <w:rFonts w:cs="Arial"/>
          <w:i/>
          <w:iCs/>
          <w:sz w:val="20"/>
        </w:rPr>
      </w:pPr>
      <w:r w:rsidRPr="003E167B">
        <w:rPr>
          <w:rFonts w:cs="Arial"/>
          <w:i/>
          <w:iCs/>
          <w:sz w:val="20"/>
        </w:rPr>
        <w:t>Policy Team ONLY to complete the following:</w:t>
      </w:r>
    </w:p>
    <w:tbl>
      <w:tblPr>
        <w:tblStyle w:val="TableGrid"/>
        <w:tblW w:w="9214" w:type="dxa"/>
        <w:tblLook w:val="04A0" w:firstRow="1" w:lastRow="0" w:firstColumn="1" w:lastColumn="0" w:noHBand="0" w:noVBand="1"/>
      </w:tblPr>
      <w:tblGrid>
        <w:gridCol w:w="1838"/>
        <w:gridCol w:w="2265"/>
        <w:gridCol w:w="2980"/>
        <w:gridCol w:w="2131"/>
      </w:tblGrid>
      <w:tr w:rsidR="00845D77" w:rsidRPr="003E167B" w14:paraId="13ECF342" w14:textId="77777777" w:rsidTr="0045575B">
        <w:tc>
          <w:tcPr>
            <w:tcW w:w="1838" w:type="dxa"/>
          </w:tcPr>
          <w:p w14:paraId="0F101C51" w14:textId="77777777" w:rsidR="00845D77" w:rsidRPr="003E167B" w:rsidRDefault="00845D77" w:rsidP="0045575B">
            <w:pPr>
              <w:rPr>
                <w:i/>
                <w:sz w:val="20"/>
              </w:rPr>
            </w:pPr>
            <w:r w:rsidRPr="003E167B">
              <w:rPr>
                <w:i/>
                <w:sz w:val="20"/>
              </w:rPr>
              <w:t>Date Amended</w:t>
            </w:r>
          </w:p>
        </w:tc>
        <w:tc>
          <w:tcPr>
            <w:tcW w:w="2265" w:type="dxa"/>
          </w:tcPr>
          <w:p w14:paraId="781AFD81" w14:textId="77777777" w:rsidR="00845D77" w:rsidRPr="003E167B" w:rsidRDefault="00845D77" w:rsidP="0045575B">
            <w:pPr>
              <w:rPr>
                <w:i/>
                <w:sz w:val="20"/>
              </w:rPr>
            </w:pPr>
            <w:r w:rsidRPr="003E167B">
              <w:rPr>
                <w:i/>
                <w:sz w:val="20"/>
              </w:rPr>
              <w:t>Section Amended</w:t>
            </w:r>
          </w:p>
        </w:tc>
        <w:tc>
          <w:tcPr>
            <w:tcW w:w="2980" w:type="dxa"/>
          </w:tcPr>
          <w:p w14:paraId="3E7C32E7" w14:textId="77777777" w:rsidR="00845D77" w:rsidRPr="003E167B" w:rsidRDefault="00845D77" w:rsidP="0045575B">
            <w:pPr>
              <w:rPr>
                <w:i/>
                <w:sz w:val="20"/>
              </w:rPr>
            </w:pPr>
            <w:r w:rsidRPr="003E167B">
              <w:rPr>
                <w:i/>
                <w:sz w:val="20"/>
              </w:rPr>
              <w:t>Divisional Approval</w:t>
            </w:r>
          </w:p>
        </w:tc>
        <w:tc>
          <w:tcPr>
            <w:tcW w:w="2131" w:type="dxa"/>
          </w:tcPr>
          <w:p w14:paraId="3DB99744" w14:textId="77777777" w:rsidR="00845D77" w:rsidRPr="003E167B" w:rsidRDefault="00845D77" w:rsidP="0045575B">
            <w:pPr>
              <w:rPr>
                <w:i/>
                <w:sz w:val="20"/>
              </w:rPr>
            </w:pPr>
            <w:r w:rsidRPr="003E167B">
              <w:rPr>
                <w:i/>
                <w:sz w:val="20"/>
              </w:rPr>
              <w:t xml:space="preserve">Final Approval </w:t>
            </w:r>
          </w:p>
        </w:tc>
      </w:tr>
      <w:tr w:rsidR="00845D77" w:rsidRPr="003E167B" w14:paraId="58D25E91" w14:textId="77777777" w:rsidTr="0045575B">
        <w:tc>
          <w:tcPr>
            <w:tcW w:w="1838" w:type="dxa"/>
          </w:tcPr>
          <w:p w14:paraId="043CDF81" w14:textId="77777777" w:rsidR="00845D77" w:rsidRPr="003E167B" w:rsidRDefault="00845D77" w:rsidP="0045575B">
            <w:pPr>
              <w:rPr>
                <w:i/>
                <w:sz w:val="20"/>
              </w:rPr>
            </w:pPr>
            <w:r>
              <w:rPr>
                <w:i/>
                <w:sz w:val="20"/>
              </w:rPr>
              <w:t>17 January 2022</w:t>
            </w:r>
          </w:p>
        </w:tc>
        <w:tc>
          <w:tcPr>
            <w:tcW w:w="2265" w:type="dxa"/>
          </w:tcPr>
          <w:p w14:paraId="2E571801" w14:textId="77777777" w:rsidR="00845D77" w:rsidRPr="003E167B" w:rsidRDefault="00845D77" w:rsidP="0045575B">
            <w:pPr>
              <w:rPr>
                <w:i/>
                <w:sz w:val="20"/>
              </w:rPr>
            </w:pPr>
            <w:r>
              <w:rPr>
                <w:i/>
                <w:sz w:val="20"/>
              </w:rPr>
              <w:t>Complete Review</w:t>
            </w:r>
          </w:p>
        </w:tc>
        <w:tc>
          <w:tcPr>
            <w:tcW w:w="2980" w:type="dxa"/>
          </w:tcPr>
          <w:p w14:paraId="5E40A46B" w14:textId="77777777" w:rsidR="00845D77" w:rsidRPr="003E167B" w:rsidRDefault="00845D77" w:rsidP="0045575B">
            <w:pPr>
              <w:rPr>
                <w:i/>
                <w:sz w:val="20"/>
              </w:rPr>
            </w:pPr>
            <w:r>
              <w:rPr>
                <w:i/>
                <w:sz w:val="20"/>
              </w:rPr>
              <w:t>Boon Lim, Clinical Director-WY&amp;C</w:t>
            </w:r>
          </w:p>
        </w:tc>
        <w:tc>
          <w:tcPr>
            <w:tcW w:w="2131" w:type="dxa"/>
          </w:tcPr>
          <w:p w14:paraId="70F096B4" w14:textId="77777777" w:rsidR="00845D77" w:rsidRPr="003E167B" w:rsidRDefault="00845D77" w:rsidP="0045575B">
            <w:pPr>
              <w:rPr>
                <w:i/>
                <w:sz w:val="20"/>
              </w:rPr>
            </w:pPr>
            <w:r>
              <w:rPr>
                <w:i/>
                <w:sz w:val="20"/>
              </w:rPr>
              <w:t>CHS Policy Committee</w:t>
            </w:r>
          </w:p>
        </w:tc>
      </w:tr>
      <w:tr w:rsidR="00845D77" w:rsidRPr="003E167B" w14:paraId="1A8DD958" w14:textId="77777777" w:rsidTr="0045575B">
        <w:tc>
          <w:tcPr>
            <w:tcW w:w="1838" w:type="dxa"/>
          </w:tcPr>
          <w:p w14:paraId="1982BF2A" w14:textId="77777777" w:rsidR="00845D77" w:rsidRPr="003E167B" w:rsidRDefault="00845D77" w:rsidP="0045575B">
            <w:pPr>
              <w:rPr>
                <w:i/>
                <w:sz w:val="20"/>
              </w:rPr>
            </w:pPr>
            <w:r>
              <w:rPr>
                <w:i/>
                <w:sz w:val="20"/>
              </w:rPr>
              <w:t>20 March 2024</w:t>
            </w:r>
          </w:p>
        </w:tc>
        <w:tc>
          <w:tcPr>
            <w:tcW w:w="2265" w:type="dxa"/>
          </w:tcPr>
          <w:p w14:paraId="47EC639B" w14:textId="77777777" w:rsidR="00845D77" w:rsidRPr="003E167B" w:rsidRDefault="00845D77" w:rsidP="0045575B">
            <w:pPr>
              <w:rPr>
                <w:i/>
                <w:sz w:val="20"/>
              </w:rPr>
            </w:pPr>
            <w:r>
              <w:rPr>
                <w:i/>
                <w:sz w:val="20"/>
              </w:rPr>
              <w:t>NCH Transition</w:t>
            </w:r>
          </w:p>
        </w:tc>
        <w:tc>
          <w:tcPr>
            <w:tcW w:w="2980" w:type="dxa"/>
          </w:tcPr>
          <w:p w14:paraId="52B617BC" w14:textId="77777777" w:rsidR="00845D77" w:rsidRPr="003E167B" w:rsidRDefault="00845D77" w:rsidP="0045575B">
            <w:pPr>
              <w:rPr>
                <w:i/>
                <w:sz w:val="20"/>
              </w:rPr>
            </w:pPr>
            <w:r>
              <w:rPr>
                <w:i/>
                <w:sz w:val="20"/>
              </w:rPr>
              <w:t>Policy Team</w:t>
            </w:r>
          </w:p>
        </w:tc>
        <w:tc>
          <w:tcPr>
            <w:tcW w:w="2131" w:type="dxa"/>
          </w:tcPr>
          <w:p w14:paraId="2EB96CC0" w14:textId="77777777" w:rsidR="00845D77" w:rsidRPr="003E167B" w:rsidRDefault="00845D77" w:rsidP="0045575B">
            <w:pPr>
              <w:rPr>
                <w:i/>
                <w:sz w:val="20"/>
              </w:rPr>
            </w:pPr>
            <w:r>
              <w:rPr>
                <w:i/>
                <w:sz w:val="20"/>
              </w:rPr>
              <w:t>Policy Team</w:t>
            </w:r>
          </w:p>
        </w:tc>
      </w:tr>
    </w:tbl>
    <w:p w14:paraId="4ED7C568" w14:textId="77777777" w:rsidR="00845D77" w:rsidRPr="003E167B" w:rsidRDefault="00845D77" w:rsidP="00845D77">
      <w:pPr>
        <w:rPr>
          <w:rFonts w:cs="Arial"/>
          <w:sz w:val="20"/>
        </w:rPr>
      </w:pPr>
    </w:p>
    <w:p w14:paraId="46BD08B6" w14:textId="77777777" w:rsidR="00845D77" w:rsidRPr="003E167B" w:rsidRDefault="00845D77" w:rsidP="00845D77">
      <w:pPr>
        <w:rPr>
          <w:rFonts w:cs="Arial"/>
          <w:i/>
          <w:sz w:val="20"/>
        </w:rPr>
      </w:pPr>
      <w:r w:rsidRPr="003E167B">
        <w:rPr>
          <w:rFonts w:cs="Arial"/>
          <w:i/>
          <w:sz w:val="20"/>
        </w:rPr>
        <w:t xml:space="preserve">This document supersedes the following: </w:t>
      </w:r>
    </w:p>
    <w:tbl>
      <w:tblPr>
        <w:tblStyle w:val="TableGrid"/>
        <w:tblW w:w="9209" w:type="dxa"/>
        <w:tblLook w:val="04A0" w:firstRow="1" w:lastRow="0" w:firstColumn="1" w:lastColumn="0" w:noHBand="0" w:noVBand="1"/>
      </w:tblPr>
      <w:tblGrid>
        <w:gridCol w:w="1838"/>
        <w:gridCol w:w="7371"/>
      </w:tblGrid>
      <w:tr w:rsidR="00845D77" w:rsidRPr="003E167B" w14:paraId="3B994C9B" w14:textId="77777777" w:rsidTr="0045575B">
        <w:tc>
          <w:tcPr>
            <w:tcW w:w="1838" w:type="dxa"/>
          </w:tcPr>
          <w:p w14:paraId="5D041777" w14:textId="77777777" w:rsidR="00845D77" w:rsidRPr="003E167B" w:rsidRDefault="00845D77" w:rsidP="0045575B">
            <w:pPr>
              <w:rPr>
                <w:i/>
                <w:sz w:val="20"/>
              </w:rPr>
            </w:pPr>
            <w:r w:rsidRPr="003E167B">
              <w:rPr>
                <w:i/>
                <w:sz w:val="20"/>
              </w:rPr>
              <w:t>Document Number</w:t>
            </w:r>
          </w:p>
        </w:tc>
        <w:tc>
          <w:tcPr>
            <w:tcW w:w="7371" w:type="dxa"/>
          </w:tcPr>
          <w:p w14:paraId="010518E9" w14:textId="77777777" w:rsidR="00845D77" w:rsidRPr="003E167B" w:rsidRDefault="00845D77" w:rsidP="0045575B">
            <w:pPr>
              <w:rPr>
                <w:i/>
                <w:sz w:val="20"/>
              </w:rPr>
            </w:pPr>
            <w:r w:rsidRPr="003E167B">
              <w:rPr>
                <w:i/>
                <w:sz w:val="20"/>
              </w:rPr>
              <w:t>Document Name</w:t>
            </w:r>
          </w:p>
        </w:tc>
      </w:tr>
      <w:tr w:rsidR="00845D77" w:rsidRPr="003E167B" w14:paraId="19DD24AC" w14:textId="77777777" w:rsidTr="0045575B">
        <w:tc>
          <w:tcPr>
            <w:tcW w:w="1838" w:type="dxa"/>
          </w:tcPr>
          <w:p w14:paraId="031CA55D" w14:textId="77777777" w:rsidR="00845D77" w:rsidRPr="003E167B" w:rsidRDefault="00845D77" w:rsidP="0045575B">
            <w:pPr>
              <w:rPr>
                <w:i/>
                <w:sz w:val="20"/>
              </w:rPr>
            </w:pPr>
            <w:r>
              <w:rPr>
                <w:i/>
                <w:sz w:val="20"/>
              </w:rPr>
              <w:t>CHS18/240</w:t>
            </w:r>
          </w:p>
        </w:tc>
        <w:tc>
          <w:tcPr>
            <w:tcW w:w="7371" w:type="dxa"/>
          </w:tcPr>
          <w:p w14:paraId="7D00918F" w14:textId="77777777" w:rsidR="00845D77" w:rsidRPr="003E167B" w:rsidRDefault="00845D77" w:rsidP="0045575B">
            <w:pPr>
              <w:rPr>
                <w:i/>
                <w:sz w:val="20"/>
              </w:rPr>
            </w:pPr>
            <w:r>
              <w:rPr>
                <w:i/>
                <w:sz w:val="20"/>
              </w:rPr>
              <w:t>Obstetric Cholestasis</w:t>
            </w:r>
          </w:p>
        </w:tc>
      </w:tr>
      <w:tr w:rsidR="00845D77" w:rsidRPr="003E167B" w14:paraId="196D6B71" w14:textId="77777777" w:rsidTr="0045575B">
        <w:tc>
          <w:tcPr>
            <w:tcW w:w="1838" w:type="dxa"/>
          </w:tcPr>
          <w:p w14:paraId="53D49F7E" w14:textId="77777777" w:rsidR="00845D77" w:rsidRPr="003E167B" w:rsidRDefault="00845D77" w:rsidP="0045575B">
            <w:pPr>
              <w:rPr>
                <w:i/>
                <w:sz w:val="20"/>
              </w:rPr>
            </w:pPr>
          </w:p>
        </w:tc>
        <w:tc>
          <w:tcPr>
            <w:tcW w:w="7371" w:type="dxa"/>
          </w:tcPr>
          <w:p w14:paraId="1EF789C7" w14:textId="77777777" w:rsidR="00845D77" w:rsidRPr="003E167B" w:rsidRDefault="00845D77" w:rsidP="0045575B">
            <w:pPr>
              <w:rPr>
                <w:i/>
                <w:sz w:val="20"/>
              </w:rPr>
            </w:pPr>
          </w:p>
        </w:tc>
      </w:tr>
    </w:tbl>
    <w:p w14:paraId="15BF80DB" w14:textId="77777777" w:rsidR="00845D77" w:rsidRDefault="00845D77" w:rsidP="00845D77">
      <w:pPr>
        <w:rPr>
          <w:rStyle w:val="Hyperlink"/>
          <w:rFonts w:cs="Arial"/>
          <w:i/>
          <w:szCs w:val="24"/>
        </w:rPr>
      </w:pPr>
    </w:p>
    <w:p w14:paraId="686CA0F6" w14:textId="4DA0A271" w:rsidR="00093C35" w:rsidRDefault="00845D77" w:rsidP="00093C35">
      <w:pPr>
        <w:spacing w:after="200" w:line="276" w:lineRule="auto"/>
        <w:rPr>
          <w:b/>
          <w:bCs/>
        </w:rPr>
      </w:pPr>
      <w:r>
        <w:br w:type="page"/>
      </w:r>
      <w:bookmarkEnd w:id="0"/>
      <w:r w:rsidR="00093C35" w:rsidRPr="00093C35">
        <w:rPr>
          <w:b/>
          <w:bCs/>
        </w:rPr>
        <w:lastRenderedPageBreak/>
        <w:t xml:space="preserve">Attachment 1: Guideline for diagnosis, </w:t>
      </w:r>
      <w:proofErr w:type="gramStart"/>
      <w:r w:rsidR="00093C35" w:rsidRPr="00093C35">
        <w:rPr>
          <w:b/>
          <w:bCs/>
        </w:rPr>
        <w:t>treatment</w:t>
      </w:r>
      <w:proofErr w:type="gramEnd"/>
      <w:r w:rsidR="00093C35" w:rsidRPr="00093C35">
        <w:rPr>
          <w:b/>
          <w:bCs/>
        </w:rPr>
        <w:t xml:space="preserve"> and management of Intrahepatic </w:t>
      </w:r>
      <w:r w:rsidR="007569B8" w:rsidRPr="00BA5873">
        <w:rPr>
          <w:noProof/>
        </w:rPr>
        <w:drawing>
          <wp:anchor distT="0" distB="0" distL="114300" distR="114300" simplePos="0" relativeHeight="251659264" behindDoc="1" locked="0" layoutInCell="1" allowOverlap="1" wp14:anchorId="05D97A38" wp14:editId="082A1967">
            <wp:simplePos x="0" y="0"/>
            <wp:positionH relativeFrom="page">
              <wp:posOffset>340360</wp:posOffset>
            </wp:positionH>
            <wp:positionV relativeFrom="paragraph">
              <wp:posOffset>568960</wp:posOffset>
            </wp:positionV>
            <wp:extent cx="7006755" cy="5060950"/>
            <wp:effectExtent l="0" t="0" r="3810" b="6350"/>
            <wp:wrapTight wrapText="bothSides">
              <wp:wrapPolygon edited="0">
                <wp:start x="0" y="0"/>
                <wp:lineTo x="0" y="21546"/>
                <wp:lineTo x="21553" y="21546"/>
                <wp:lineTo x="2155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7006755" cy="5060950"/>
                    </a:xfrm>
                    <a:prstGeom prst="rect">
                      <a:avLst/>
                    </a:prstGeom>
                  </pic:spPr>
                </pic:pic>
              </a:graphicData>
            </a:graphic>
            <wp14:sizeRelH relativeFrom="margin">
              <wp14:pctWidth>0</wp14:pctWidth>
            </wp14:sizeRelH>
            <wp14:sizeRelV relativeFrom="margin">
              <wp14:pctHeight>0</wp14:pctHeight>
            </wp14:sizeRelV>
          </wp:anchor>
        </w:drawing>
      </w:r>
      <w:r w:rsidR="00093C35" w:rsidRPr="00093C35">
        <w:rPr>
          <w:b/>
          <w:bCs/>
        </w:rPr>
        <w:t xml:space="preserve">Cholestasis of </w:t>
      </w:r>
      <w:proofErr w:type="spellStart"/>
      <w:r w:rsidR="00093C35" w:rsidRPr="00093C35">
        <w:rPr>
          <w:b/>
          <w:bCs/>
        </w:rPr>
        <w:t>of</w:t>
      </w:r>
      <w:proofErr w:type="spellEnd"/>
      <w:r w:rsidR="00093C35" w:rsidRPr="00093C35">
        <w:rPr>
          <w:b/>
          <w:bCs/>
        </w:rPr>
        <w:t xml:space="preserve"> Pregnancy</w:t>
      </w:r>
    </w:p>
    <w:p w14:paraId="5325CA56" w14:textId="30307260" w:rsidR="00952F91" w:rsidRDefault="00952F91" w:rsidP="00093C35">
      <w:pPr>
        <w:spacing w:after="200" w:line="276" w:lineRule="auto"/>
        <w:rPr>
          <w:b/>
          <w:bCs/>
        </w:rPr>
      </w:pPr>
    </w:p>
    <w:sectPr w:rsidR="00952F91" w:rsidSect="007569B8">
      <w:headerReference w:type="default" r:id="rId23"/>
      <w:footerReference w:type="default" r:id="rId24"/>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4FA36" w14:textId="77777777" w:rsidR="00F10449" w:rsidRDefault="00F10449" w:rsidP="00F66CB0">
      <w:r>
        <w:separator/>
      </w:r>
    </w:p>
  </w:endnote>
  <w:endnote w:type="continuationSeparator" w:id="0">
    <w:p w14:paraId="42F57498" w14:textId="77777777" w:rsidR="00F10449" w:rsidRDefault="00F10449" w:rsidP="00F66CB0">
      <w:r>
        <w:continuationSeparator/>
      </w:r>
    </w:p>
  </w:endnote>
  <w:endnote w:type="continuationNotice" w:id="1">
    <w:p w14:paraId="17AFBD2A" w14:textId="77777777" w:rsidR="00F10449" w:rsidRDefault="00F104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4" w:type="dxa"/>
      <w:tblBorders>
        <w:insideH w:val="single" w:sz="4" w:space="0" w:color="auto"/>
      </w:tblBorders>
      <w:tblLook w:val="00A0" w:firstRow="1" w:lastRow="0" w:firstColumn="1" w:lastColumn="0" w:noHBand="0" w:noVBand="0"/>
    </w:tblPr>
    <w:tblGrid>
      <w:gridCol w:w="1440"/>
      <w:gridCol w:w="965"/>
      <w:gridCol w:w="1370"/>
      <w:gridCol w:w="1456"/>
      <w:gridCol w:w="2588"/>
      <w:gridCol w:w="1395"/>
    </w:tblGrid>
    <w:tr w:rsidR="00BD7ED0" w:rsidRPr="00AE7C5C" w14:paraId="08682A7C" w14:textId="77777777" w:rsidTr="002B5E51">
      <w:tc>
        <w:tcPr>
          <w:tcW w:w="1440" w:type="dxa"/>
        </w:tcPr>
        <w:p w14:paraId="08682A76" w14:textId="77777777" w:rsidR="00BD7ED0" w:rsidRPr="00B3752F" w:rsidRDefault="00BD7ED0" w:rsidP="00B10F87">
          <w:pPr>
            <w:pStyle w:val="Footer"/>
            <w:rPr>
              <w:rFonts w:cs="Arial"/>
              <w:b/>
              <w:bCs/>
              <w:i/>
              <w:sz w:val="20"/>
            </w:rPr>
          </w:pPr>
          <w:r w:rsidRPr="00B3752F">
            <w:rPr>
              <w:rFonts w:cs="Arial"/>
              <w:b/>
              <w:bCs/>
              <w:i/>
              <w:sz w:val="20"/>
            </w:rPr>
            <w:t>Doc Number</w:t>
          </w:r>
        </w:p>
      </w:tc>
      <w:tc>
        <w:tcPr>
          <w:tcW w:w="965" w:type="dxa"/>
        </w:tcPr>
        <w:p w14:paraId="08682A77" w14:textId="77777777" w:rsidR="00BD7ED0" w:rsidRPr="00B3752F" w:rsidRDefault="00BD7ED0" w:rsidP="00B10F87">
          <w:pPr>
            <w:pStyle w:val="Footer"/>
            <w:rPr>
              <w:rFonts w:cs="Arial"/>
              <w:b/>
              <w:bCs/>
              <w:i/>
              <w:sz w:val="20"/>
            </w:rPr>
          </w:pPr>
          <w:r w:rsidRPr="00B3752F">
            <w:rPr>
              <w:rFonts w:cs="Arial"/>
              <w:b/>
              <w:bCs/>
              <w:i/>
              <w:sz w:val="20"/>
            </w:rPr>
            <w:t>Version</w:t>
          </w:r>
        </w:p>
      </w:tc>
      <w:tc>
        <w:tcPr>
          <w:tcW w:w="1370" w:type="dxa"/>
        </w:tcPr>
        <w:p w14:paraId="08682A78" w14:textId="77777777" w:rsidR="00BD7ED0" w:rsidRPr="00B3752F" w:rsidRDefault="00BD7ED0" w:rsidP="00B10F87">
          <w:pPr>
            <w:pStyle w:val="Footer"/>
            <w:rPr>
              <w:rFonts w:cs="Arial"/>
              <w:b/>
              <w:bCs/>
              <w:i/>
              <w:sz w:val="20"/>
            </w:rPr>
          </w:pPr>
          <w:r w:rsidRPr="00B3752F">
            <w:rPr>
              <w:rFonts w:cs="Arial"/>
              <w:b/>
              <w:bCs/>
              <w:i/>
              <w:sz w:val="20"/>
            </w:rPr>
            <w:t>Issued</w:t>
          </w:r>
        </w:p>
      </w:tc>
      <w:tc>
        <w:tcPr>
          <w:tcW w:w="1456" w:type="dxa"/>
        </w:tcPr>
        <w:p w14:paraId="08682A79" w14:textId="77777777" w:rsidR="00BD7ED0" w:rsidRPr="00B3752F" w:rsidRDefault="00BD7ED0" w:rsidP="00B10F87">
          <w:pPr>
            <w:pStyle w:val="Footer"/>
            <w:rPr>
              <w:rFonts w:cs="Arial"/>
              <w:b/>
              <w:bCs/>
              <w:i/>
              <w:sz w:val="20"/>
            </w:rPr>
          </w:pPr>
          <w:r w:rsidRPr="00B3752F">
            <w:rPr>
              <w:rFonts w:cs="Arial"/>
              <w:b/>
              <w:bCs/>
              <w:i/>
              <w:sz w:val="20"/>
            </w:rPr>
            <w:t>Review Date</w:t>
          </w:r>
        </w:p>
      </w:tc>
      <w:tc>
        <w:tcPr>
          <w:tcW w:w="2588" w:type="dxa"/>
        </w:tcPr>
        <w:p w14:paraId="08682A7A" w14:textId="77777777" w:rsidR="00BD7ED0" w:rsidRPr="00B3752F" w:rsidRDefault="00BD7ED0" w:rsidP="00B10F87">
          <w:pPr>
            <w:pStyle w:val="Footer"/>
            <w:rPr>
              <w:rFonts w:cs="Arial"/>
              <w:b/>
              <w:bCs/>
              <w:i/>
              <w:sz w:val="20"/>
            </w:rPr>
          </w:pPr>
          <w:r w:rsidRPr="00B3752F">
            <w:rPr>
              <w:rFonts w:cs="Arial"/>
              <w:b/>
              <w:bCs/>
              <w:i/>
              <w:sz w:val="20"/>
            </w:rPr>
            <w:t>Area Responsible</w:t>
          </w:r>
        </w:p>
      </w:tc>
      <w:tc>
        <w:tcPr>
          <w:tcW w:w="1395" w:type="dxa"/>
        </w:tcPr>
        <w:p w14:paraId="08682A7B" w14:textId="77777777" w:rsidR="00BD7ED0" w:rsidRPr="00B3752F" w:rsidRDefault="00BD7ED0" w:rsidP="00B10F87">
          <w:pPr>
            <w:pStyle w:val="Footer"/>
            <w:rPr>
              <w:rFonts w:cs="Arial"/>
              <w:b/>
              <w:bCs/>
              <w:i/>
              <w:sz w:val="20"/>
            </w:rPr>
          </w:pPr>
          <w:r w:rsidRPr="00B3752F">
            <w:rPr>
              <w:rFonts w:cs="Arial"/>
              <w:b/>
              <w:bCs/>
              <w:i/>
              <w:sz w:val="20"/>
            </w:rPr>
            <w:t>Page</w:t>
          </w:r>
        </w:p>
      </w:tc>
    </w:tr>
    <w:tr w:rsidR="00BD7ED0" w14:paraId="08682A83" w14:textId="77777777" w:rsidTr="002B5E51">
      <w:tc>
        <w:tcPr>
          <w:tcW w:w="1440" w:type="dxa"/>
        </w:tcPr>
        <w:p w14:paraId="08682A7D" w14:textId="6AB6A882" w:rsidR="00BD7ED0" w:rsidRPr="00542EE6" w:rsidRDefault="00DC5525" w:rsidP="00B10F87">
          <w:pPr>
            <w:pStyle w:val="Footer"/>
            <w:rPr>
              <w:rFonts w:cs="Arial"/>
              <w:b/>
              <w:bCs/>
              <w:sz w:val="20"/>
            </w:rPr>
          </w:pPr>
          <w:r>
            <w:rPr>
              <w:b/>
              <w:sz w:val="20"/>
            </w:rPr>
            <w:t>CHS</w:t>
          </w:r>
          <w:r w:rsidR="002B5E51">
            <w:rPr>
              <w:b/>
              <w:sz w:val="20"/>
            </w:rPr>
            <w:t>22/024</w:t>
          </w:r>
        </w:p>
      </w:tc>
      <w:tc>
        <w:tcPr>
          <w:tcW w:w="965" w:type="dxa"/>
        </w:tcPr>
        <w:p w14:paraId="08682A7E" w14:textId="7C6B7BEF" w:rsidR="00BD7ED0" w:rsidRPr="00B3752F" w:rsidRDefault="002B5E51" w:rsidP="00B10F87">
          <w:pPr>
            <w:pStyle w:val="Footer"/>
            <w:rPr>
              <w:rFonts w:cs="Arial"/>
              <w:b/>
              <w:bCs/>
              <w:sz w:val="20"/>
            </w:rPr>
          </w:pPr>
          <w:r>
            <w:rPr>
              <w:rFonts w:cs="Arial"/>
              <w:b/>
              <w:bCs/>
              <w:sz w:val="20"/>
            </w:rPr>
            <w:t>1</w:t>
          </w:r>
        </w:p>
      </w:tc>
      <w:tc>
        <w:tcPr>
          <w:tcW w:w="1370" w:type="dxa"/>
        </w:tcPr>
        <w:p w14:paraId="08682A7F" w14:textId="054FE347" w:rsidR="00BD7ED0" w:rsidRPr="00B3752F" w:rsidRDefault="002B5E51" w:rsidP="00B10F87">
          <w:pPr>
            <w:pStyle w:val="Footer"/>
            <w:rPr>
              <w:rFonts w:cs="Arial"/>
              <w:b/>
              <w:bCs/>
              <w:sz w:val="20"/>
            </w:rPr>
          </w:pPr>
          <w:r>
            <w:rPr>
              <w:rFonts w:cs="Arial"/>
              <w:b/>
              <w:bCs/>
              <w:sz w:val="20"/>
            </w:rPr>
            <w:t>17/01/2022</w:t>
          </w:r>
        </w:p>
      </w:tc>
      <w:tc>
        <w:tcPr>
          <w:tcW w:w="1456" w:type="dxa"/>
        </w:tcPr>
        <w:p w14:paraId="08682A80" w14:textId="0A0DB818" w:rsidR="00BD7ED0" w:rsidRPr="00B3752F" w:rsidRDefault="002B5E51" w:rsidP="0068387A">
          <w:pPr>
            <w:pStyle w:val="Footer"/>
            <w:rPr>
              <w:rFonts w:cs="Arial"/>
              <w:b/>
              <w:bCs/>
              <w:sz w:val="20"/>
            </w:rPr>
          </w:pPr>
          <w:r>
            <w:rPr>
              <w:rFonts w:cs="Arial"/>
              <w:b/>
              <w:bCs/>
              <w:sz w:val="20"/>
            </w:rPr>
            <w:t>01/02/2026</w:t>
          </w:r>
        </w:p>
      </w:tc>
      <w:tc>
        <w:tcPr>
          <w:tcW w:w="2588" w:type="dxa"/>
        </w:tcPr>
        <w:p w14:paraId="08682A81" w14:textId="38BEB9F8" w:rsidR="00BD7ED0" w:rsidRPr="00B3752F" w:rsidRDefault="00DC5525" w:rsidP="00B10F87">
          <w:pPr>
            <w:pStyle w:val="Footer"/>
            <w:rPr>
              <w:rFonts w:cs="Arial"/>
              <w:b/>
              <w:bCs/>
              <w:sz w:val="20"/>
            </w:rPr>
          </w:pPr>
          <w:r>
            <w:rPr>
              <w:rFonts w:cs="Arial"/>
              <w:b/>
              <w:bCs/>
              <w:sz w:val="20"/>
            </w:rPr>
            <w:t>WY&amp;C – Women and Babies</w:t>
          </w:r>
        </w:p>
      </w:tc>
      <w:tc>
        <w:tcPr>
          <w:tcW w:w="1395" w:type="dxa"/>
        </w:tcPr>
        <w:p w14:paraId="08682A82" w14:textId="77777777" w:rsidR="00BD7ED0" w:rsidRPr="00B3752F" w:rsidRDefault="00BD7ED0"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sidR="00DC5525">
            <w:rPr>
              <w:rStyle w:val="PageNumber"/>
              <w:noProof/>
              <w:sz w:val="20"/>
            </w:rPr>
            <w:t>12</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sidR="00DC5525">
            <w:rPr>
              <w:rStyle w:val="PageNumber"/>
              <w:noProof/>
              <w:sz w:val="20"/>
            </w:rPr>
            <w:t>12</w:t>
          </w:r>
          <w:r w:rsidRPr="00B3752F">
            <w:rPr>
              <w:rStyle w:val="PageNumber"/>
              <w:sz w:val="20"/>
            </w:rPr>
            <w:fldChar w:fldCharType="end"/>
          </w:r>
        </w:p>
      </w:tc>
    </w:tr>
    <w:tr w:rsidR="00BD7ED0" w14:paraId="274E5098" w14:textId="77777777" w:rsidTr="002B5E51">
      <w:trPr>
        <w:trHeight w:val="231"/>
      </w:trPr>
      <w:tc>
        <w:tcPr>
          <w:tcW w:w="9214" w:type="dxa"/>
          <w:gridSpan w:val="6"/>
          <w:tcBorders>
            <w:top w:val="single" w:sz="4" w:space="0" w:color="auto"/>
            <w:left w:val="single" w:sz="4" w:space="0" w:color="auto"/>
            <w:bottom w:val="single" w:sz="4" w:space="0" w:color="auto"/>
            <w:right w:val="single" w:sz="4" w:space="0" w:color="auto"/>
          </w:tcBorders>
        </w:tcPr>
        <w:p w14:paraId="581E8E84" w14:textId="5AAAEB43" w:rsidR="00BD7ED0" w:rsidRPr="002C1428" w:rsidRDefault="00BD7ED0"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B414C4">
            <w:rPr>
              <w:sz w:val="16"/>
              <w:szCs w:val="16"/>
            </w:rPr>
            <w:t xml:space="preserve">CHS </w:t>
          </w:r>
          <w:r w:rsidRPr="002C1428">
            <w:rPr>
              <w:sz w:val="16"/>
              <w:szCs w:val="16"/>
            </w:rPr>
            <w:t xml:space="preserve"> Policy Register</w:t>
          </w:r>
        </w:p>
      </w:tc>
    </w:tr>
  </w:tbl>
  <w:p w14:paraId="08682A85" w14:textId="77777777" w:rsidR="00BD7ED0" w:rsidRPr="00AE7C5C" w:rsidRDefault="00BD7ED0" w:rsidP="00683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62C7F" w14:textId="77777777" w:rsidR="00F10449" w:rsidRDefault="00F10449" w:rsidP="00F66CB0">
      <w:r>
        <w:separator/>
      </w:r>
    </w:p>
  </w:footnote>
  <w:footnote w:type="continuationSeparator" w:id="0">
    <w:p w14:paraId="40EBE875" w14:textId="77777777" w:rsidR="00F10449" w:rsidRDefault="00F10449" w:rsidP="00F66CB0">
      <w:r>
        <w:continuationSeparator/>
      </w:r>
    </w:p>
  </w:footnote>
  <w:footnote w:type="continuationNotice" w:id="1">
    <w:p w14:paraId="3122BB4F" w14:textId="77777777" w:rsidR="00F10449" w:rsidRDefault="00F104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670"/>
    </w:tblGrid>
    <w:tr w:rsidR="00BD7ED0" w14:paraId="08682A74" w14:textId="77777777" w:rsidTr="002B5E51">
      <w:trPr>
        <w:trHeight w:val="1418"/>
      </w:trPr>
      <w:tc>
        <w:tcPr>
          <w:tcW w:w="5544" w:type="dxa"/>
          <w:vAlign w:val="center"/>
        </w:tcPr>
        <w:p w14:paraId="08682A72" w14:textId="19198688" w:rsidR="00BD7ED0" w:rsidRPr="00EF02B0" w:rsidRDefault="00FF2BB6" w:rsidP="008E74FD">
          <w:pPr>
            <w:pStyle w:val="Header"/>
            <w:rPr>
              <w:sz w:val="20"/>
            </w:rPr>
          </w:pPr>
          <w:r>
            <w:rPr>
              <w:noProof/>
              <w:sz w:val="20"/>
            </w:rPr>
            <w:drawing>
              <wp:inline distT="0" distB="0" distL="0" distR="0" wp14:anchorId="034ABF37" wp14:editId="6596501C">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670" w:type="dxa"/>
          <w:vAlign w:val="center"/>
        </w:tcPr>
        <w:p w14:paraId="08682A73" w14:textId="10A55B6B" w:rsidR="00BD7ED0" w:rsidRDefault="002B5E51" w:rsidP="002C05A8">
          <w:pPr>
            <w:pStyle w:val="Header"/>
            <w:tabs>
              <w:tab w:val="clear" w:pos="4153"/>
              <w:tab w:val="clear" w:pos="8306"/>
            </w:tabs>
            <w:jc w:val="right"/>
            <w:rPr>
              <w:sz w:val="20"/>
            </w:rPr>
          </w:pPr>
          <w:bookmarkStart w:id="35" w:name="_top"/>
          <w:bookmarkEnd w:id="35"/>
          <w:r>
            <w:rPr>
              <w:sz w:val="20"/>
            </w:rPr>
            <w:t>CHS22/024</w:t>
          </w:r>
        </w:p>
      </w:tc>
    </w:tr>
  </w:tbl>
  <w:p w14:paraId="08682A75" w14:textId="5C9C91F6" w:rsidR="00BD7ED0" w:rsidRPr="00FC3538" w:rsidRDefault="00BD7ED0">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D7AF798"/>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29AF4D88"/>
    <w:multiLevelType w:val="hybridMultilevel"/>
    <w:tmpl w:val="489ACEBA"/>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 w15:restartNumberingAfterBreak="0">
    <w:nsid w:val="2A665206"/>
    <w:multiLevelType w:val="hybridMultilevel"/>
    <w:tmpl w:val="DFF8C1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BFF14FB"/>
    <w:multiLevelType w:val="hybridMultilevel"/>
    <w:tmpl w:val="3CC0096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4" w15:restartNumberingAfterBreak="0">
    <w:nsid w:val="340C68D4"/>
    <w:multiLevelType w:val="hybridMultilevel"/>
    <w:tmpl w:val="CC80DE24"/>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5" w15:restartNumberingAfterBreak="0">
    <w:nsid w:val="36A816BC"/>
    <w:multiLevelType w:val="hybridMultilevel"/>
    <w:tmpl w:val="3B0EE93E"/>
    <w:lvl w:ilvl="0" w:tplc="0C090003">
      <w:start w:val="1"/>
      <w:numFmt w:val="bullet"/>
      <w:lvlText w:val="o"/>
      <w:lvlJc w:val="left"/>
      <w:pPr>
        <w:ind w:left="786" w:hanging="360"/>
      </w:pPr>
      <w:rPr>
        <w:rFonts w:ascii="Courier New" w:hAnsi="Courier New" w:cs="Courier New" w:hint="default"/>
      </w:rPr>
    </w:lvl>
    <w:lvl w:ilvl="1" w:tplc="9E0E1A56">
      <w:numFmt w:val="bullet"/>
      <w:lvlText w:val="•"/>
      <w:lvlJc w:val="left"/>
      <w:pPr>
        <w:ind w:left="1136" w:hanging="360"/>
      </w:pPr>
      <w:rPr>
        <w:rFonts w:ascii="Calibri" w:eastAsia="Times New Roman" w:hAnsi="Calibri" w:cs="Calibri"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6" w15:restartNumberingAfterBreak="0">
    <w:nsid w:val="3B027EC9"/>
    <w:multiLevelType w:val="hybridMultilevel"/>
    <w:tmpl w:val="E81404A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F94011"/>
    <w:multiLevelType w:val="hybridMultilevel"/>
    <w:tmpl w:val="830AB3A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8" w15:restartNumberingAfterBreak="0">
    <w:nsid w:val="46BE34F4"/>
    <w:multiLevelType w:val="hybridMultilevel"/>
    <w:tmpl w:val="889684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4A72309A"/>
    <w:multiLevelType w:val="hybridMultilevel"/>
    <w:tmpl w:val="66DC63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5AB50B7"/>
    <w:multiLevelType w:val="hybridMultilevel"/>
    <w:tmpl w:val="3FFE5864"/>
    <w:lvl w:ilvl="0" w:tplc="E99A3A04">
      <w:start w:val="1"/>
      <w:numFmt w:val="bullet"/>
      <w:lvlText w:val="o"/>
      <w:lvlJc w:val="left"/>
      <w:pPr>
        <w:ind w:left="208"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C480E1D"/>
    <w:multiLevelType w:val="hybridMultilevel"/>
    <w:tmpl w:val="C2F27A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D0B7EFC"/>
    <w:multiLevelType w:val="hybridMultilevel"/>
    <w:tmpl w:val="D25837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3206511"/>
    <w:multiLevelType w:val="hybridMultilevel"/>
    <w:tmpl w:val="022231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DBB4509"/>
    <w:multiLevelType w:val="hybridMultilevel"/>
    <w:tmpl w:val="7B3C494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25630045">
    <w:abstractNumId w:val="0"/>
  </w:num>
  <w:num w:numId="2" w16cid:durableId="702557735">
    <w:abstractNumId w:val="6"/>
  </w:num>
  <w:num w:numId="3" w16cid:durableId="1985769480">
    <w:abstractNumId w:val="13"/>
  </w:num>
  <w:num w:numId="4" w16cid:durableId="890922345">
    <w:abstractNumId w:val="12"/>
  </w:num>
  <w:num w:numId="5" w16cid:durableId="2082368205">
    <w:abstractNumId w:val="5"/>
  </w:num>
  <w:num w:numId="6" w16cid:durableId="1607810299">
    <w:abstractNumId w:val="11"/>
  </w:num>
  <w:num w:numId="7" w16cid:durableId="437146256">
    <w:abstractNumId w:val="14"/>
  </w:num>
  <w:num w:numId="8" w16cid:durableId="2075614940">
    <w:abstractNumId w:val="9"/>
  </w:num>
  <w:num w:numId="9" w16cid:durableId="82605333">
    <w:abstractNumId w:val="2"/>
  </w:num>
  <w:num w:numId="10" w16cid:durableId="1915430284">
    <w:abstractNumId w:val="10"/>
  </w:num>
  <w:num w:numId="11" w16cid:durableId="1821843426">
    <w:abstractNumId w:val="7"/>
  </w:num>
  <w:num w:numId="12" w16cid:durableId="1701739977">
    <w:abstractNumId w:val="1"/>
  </w:num>
  <w:num w:numId="13" w16cid:durableId="797918711">
    <w:abstractNumId w:val="4"/>
  </w:num>
  <w:num w:numId="14" w16cid:durableId="1194927315">
    <w:abstractNumId w:val="8"/>
  </w:num>
  <w:num w:numId="15" w16cid:durableId="1555307842">
    <w:abstractNumId w:val="0"/>
  </w:num>
  <w:num w:numId="16" w16cid:durableId="530725443">
    <w:abstractNumId w:val="0"/>
  </w:num>
  <w:num w:numId="17" w16cid:durableId="310797519">
    <w:abstractNumId w:val="0"/>
  </w:num>
  <w:num w:numId="18" w16cid:durableId="1224220757">
    <w:abstractNumId w:val="0"/>
  </w:num>
  <w:num w:numId="19" w16cid:durableId="1460416897">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0D3D"/>
    <w:rsid w:val="00003427"/>
    <w:rsid w:val="00010E74"/>
    <w:rsid w:val="000121C3"/>
    <w:rsid w:val="00015B90"/>
    <w:rsid w:val="0001607A"/>
    <w:rsid w:val="00023101"/>
    <w:rsid w:val="00032776"/>
    <w:rsid w:val="00044485"/>
    <w:rsid w:val="00047E37"/>
    <w:rsid w:val="00047E38"/>
    <w:rsid w:val="00055A5A"/>
    <w:rsid w:val="00072223"/>
    <w:rsid w:val="000728F3"/>
    <w:rsid w:val="00073322"/>
    <w:rsid w:val="000872F1"/>
    <w:rsid w:val="0009097C"/>
    <w:rsid w:val="00093C35"/>
    <w:rsid w:val="000A3D5E"/>
    <w:rsid w:val="000B0B20"/>
    <w:rsid w:val="000B2CFF"/>
    <w:rsid w:val="000B377A"/>
    <w:rsid w:val="000B5C08"/>
    <w:rsid w:val="000B5C8C"/>
    <w:rsid w:val="000C59E2"/>
    <w:rsid w:val="000C7B2D"/>
    <w:rsid w:val="000C7EA2"/>
    <w:rsid w:val="000E3D17"/>
    <w:rsid w:val="000F7B7E"/>
    <w:rsid w:val="00102976"/>
    <w:rsid w:val="00103EEA"/>
    <w:rsid w:val="001047C0"/>
    <w:rsid w:val="00105D3A"/>
    <w:rsid w:val="001073AB"/>
    <w:rsid w:val="00130B5C"/>
    <w:rsid w:val="001448B8"/>
    <w:rsid w:val="00145D40"/>
    <w:rsid w:val="00153FB3"/>
    <w:rsid w:val="00163EDE"/>
    <w:rsid w:val="001670BB"/>
    <w:rsid w:val="00170F27"/>
    <w:rsid w:val="00172CA5"/>
    <w:rsid w:val="00182313"/>
    <w:rsid w:val="0018239D"/>
    <w:rsid w:val="00191109"/>
    <w:rsid w:val="001A0053"/>
    <w:rsid w:val="001B03B1"/>
    <w:rsid w:val="001B2465"/>
    <w:rsid w:val="001B3C0D"/>
    <w:rsid w:val="001B4DAC"/>
    <w:rsid w:val="001C3924"/>
    <w:rsid w:val="001C60F0"/>
    <w:rsid w:val="001C6E0F"/>
    <w:rsid w:val="001D2255"/>
    <w:rsid w:val="001E2F07"/>
    <w:rsid w:val="001E64DB"/>
    <w:rsid w:val="001F2829"/>
    <w:rsid w:val="001F3252"/>
    <w:rsid w:val="001F6D2D"/>
    <w:rsid w:val="0021771A"/>
    <w:rsid w:val="0022751D"/>
    <w:rsid w:val="00237B7D"/>
    <w:rsid w:val="00240B97"/>
    <w:rsid w:val="00246AAF"/>
    <w:rsid w:val="0025382D"/>
    <w:rsid w:val="00253F5A"/>
    <w:rsid w:val="00261DD1"/>
    <w:rsid w:val="00263BA6"/>
    <w:rsid w:val="00265BE9"/>
    <w:rsid w:val="00266379"/>
    <w:rsid w:val="0026690C"/>
    <w:rsid w:val="0027264D"/>
    <w:rsid w:val="002821E6"/>
    <w:rsid w:val="00293E43"/>
    <w:rsid w:val="002A4698"/>
    <w:rsid w:val="002B564A"/>
    <w:rsid w:val="002B5E51"/>
    <w:rsid w:val="002B5F43"/>
    <w:rsid w:val="002C05A8"/>
    <w:rsid w:val="002C1ED4"/>
    <w:rsid w:val="002C2F72"/>
    <w:rsid w:val="002C5BB7"/>
    <w:rsid w:val="002D569A"/>
    <w:rsid w:val="002E6C9A"/>
    <w:rsid w:val="002F7AFC"/>
    <w:rsid w:val="00304C2A"/>
    <w:rsid w:val="00313707"/>
    <w:rsid w:val="0032715E"/>
    <w:rsid w:val="00330725"/>
    <w:rsid w:val="00333D22"/>
    <w:rsid w:val="003503A7"/>
    <w:rsid w:val="00364A6E"/>
    <w:rsid w:val="00370A92"/>
    <w:rsid w:val="00371D1F"/>
    <w:rsid w:val="003739FB"/>
    <w:rsid w:val="00376587"/>
    <w:rsid w:val="00376A6D"/>
    <w:rsid w:val="00380B98"/>
    <w:rsid w:val="0038560A"/>
    <w:rsid w:val="00390DED"/>
    <w:rsid w:val="003950CA"/>
    <w:rsid w:val="003955CF"/>
    <w:rsid w:val="00396023"/>
    <w:rsid w:val="00396F11"/>
    <w:rsid w:val="003C4BB5"/>
    <w:rsid w:val="003E167B"/>
    <w:rsid w:val="003E4CC0"/>
    <w:rsid w:val="003F31D1"/>
    <w:rsid w:val="003F3D8F"/>
    <w:rsid w:val="00412CED"/>
    <w:rsid w:val="00414B6F"/>
    <w:rsid w:val="00415524"/>
    <w:rsid w:val="00420431"/>
    <w:rsid w:val="00425CD9"/>
    <w:rsid w:val="00427139"/>
    <w:rsid w:val="004358E9"/>
    <w:rsid w:val="00447B55"/>
    <w:rsid w:val="00454457"/>
    <w:rsid w:val="004612CA"/>
    <w:rsid w:val="00465C91"/>
    <w:rsid w:val="00477F55"/>
    <w:rsid w:val="00483B64"/>
    <w:rsid w:val="0048439C"/>
    <w:rsid w:val="00487DD5"/>
    <w:rsid w:val="004921B2"/>
    <w:rsid w:val="004A2E02"/>
    <w:rsid w:val="004A6A76"/>
    <w:rsid w:val="004B0936"/>
    <w:rsid w:val="004B7C43"/>
    <w:rsid w:val="004C2B20"/>
    <w:rsid w:val="004D1C43"/>
    <w:rsid w:val="004E1DC8"/>
    <w:rsid w:val="004E28AD"/>
    <w:rsid w:val="004F1D05"/>
    <w:rsid w:val="0050147B"/>
    <w:rsid w:val="00503F75"/>
    <w:rsid w:val="0051379E"/>
    <w:rsid w:val="0052443C"/>
    <w:rsid w:val="005255A4"/>
    <w:rsid w:val="0052775E"/>
    <w:rsid w:val="0053050F"/>
    <w:rsid w:val="0053265D"/>
    <w:rsid w:val="0053458F"/>
    <w:rsid w:val="00542514"/>
    <w:rsid w:val="00543C4D"/>
    <w:rsid w:val="005454CE"/>
    <w:rsid w:val="00546AED"/>
    <w:rsid w:val="005579A4"/>
    <w:rsid w:val="00560E95"/>
    <w:rsid w:val="005621E4"/>
    <w:rsid w:val="005736DB"/>
    <w:rsid w:val="005743AC"/>
    <w:rsid w:val="00584A47"/>
    <w:rsid w:val="00584FB1"/>
    <w:rsid w:val="00590A24"/>
    <w:rsid w:val="00596FD7"/>
    <w:rsid w:val="005A3625"/>
    <w:rsid w:val="005B0BA9"/>
    <w:rsid w:val="005B4738"/>
    <w:rsid w:val="005B7024"/>
    <w:rsid w:val="005C212D"/>
    <w:rsid w:val="005C3CB0"/>
    <w:rsid w:val="005C7328"/>
    <w:rsid w:val="0060237F"/>
    <w:rsid w:val="00612231"/>
    <w:rsid w:val="00614380"/>
    <w:rsid w:val="0061658D"/>
    <w:rsid w:val="006244BA"/>
    <w:rsid w:val="006264F3"/>
    <w:rsid w:val="00634439"/>
    <w:rsid w:val="00635EB1"/>
    <w:rsid w:val="00642598"/>
    <w:rsid w:val="00642630"/>
    <w:rsid w:val="00644E8D"/>
    <w:rsid w:val="006473BB"/>
    <w:rsid w:val="0065183D"/>
    <w:rsid w:val="0065246A"/>
    <w:rsid w:val="006538F5"/>
    <w:rsid w:val="00657CF7"/>
    <w:rsid w:val="00662AB4"/>
    <w:rsid w:val="0066495D"/>
    <w:rsid w:val="006743DB"/>
    <w:rsid w:val="0067665D"/>
    <w:rsid w:val="0068387A"/>
    <w:rsid w:val="0068780C"/>
    <w:rsid w:val="0068787D"/>
    <w:rsid w:val="00695708"/>
    <w:rsid w:val="00695EB6"/>
    <w:rsid w:val="006A4D46"/>
    <w:rsid w:val="006A5E3C"/>
    <w:rsid w:val="006A6024"/>
    <w:rsid w:val="006A75E8"/>
    <w:rsid w:val="006B259E"/>
    <w:rsid w:val="006C1602"/>
    <w:rsid w:val="006C31FF"/>
    <w:rsid w:val="006C6B6C"/>
    <w:rsid w:val="006C704D"/>
    <w:rsid w:val="006D1D6C"/>
    <w:rsid w:val="006D5312"/>
    <w:rsid w:val="006F5F22"/>
    <w:rsid w:val="0070331D"/>
    <w:rsid w:val="00704F2B"/>
    <w:rsid w:val="00707285"/>
    <w:rsid w:val="0071078A"/>
    <w:rsid w:val="007138EA"/>
    <w:rsid w:val="0071766D"/>
    <w:rsid w:val="00741B43"/>
    <w:rsid w:val="00743604"/>
    <w:rsid w:val="00755D87"/>
    <w:rsid w:val="00756537"/>
    <w:rsid w:val="007569B8"/>
    <w:rsid w:val="007646EF"/>
    <w:rsid w:val="00772B1D"/>
    <w:rsid w:val="00775280"/>
    <w:rsid w:val="007937FB"/>
    <w:rsid w:val="007A0EBC"/>
    <w:rsid w:val="007A4881"/>
    <w:rsid w:val="007A5008"/>
    <w:rsid w:val="007B03BD"/>
    <w:rsid w:val="007B0F97"/>
    <w:rsid w:val="007B4ABB"/>
    <w:rsid w:val="007B6904"/>
    <w:rsid w:val="007D0994"/>
    <w:rsid w:val="007D572D"/>
    <w:rsid w:val="007F1C38"/>
    <w:rsid w:val="007F3FFC"/>
    <w:rsid w:val="007F60CC"/>
    <w:rsid w:val="008101FA"/>
    <w:rsid w:val="00816782"/>
    <w:rsid w:val="0082141D"/>
    <w:rsid w:val="00827F24"/>
    <w:rsid w:val="00830EA7"/>
    <w:rsid w:val="00845D77"/>
    <w:rsid w:val="00855350"/>
    <w:rsid w:val="00855DA8"/>
    <w:rsid w:val="0086458A"/>
    <w:rsid w:val="008708F2"/>
    <w:rsid w:val="008711AE"/>
    <w:rsid w:val="008732DF"/>
    <w:rsid w:val="008732E4"/>
    <w:rsid w:val="00886399"/>
    <w:rsid w:val="008863CF"/>
    <w:rsid w:val="00890C77"/>
    <w:rsid w:val="00895EC4"/>
    <w:rsid w:val="008974CA"/>
    <w:rsid w:val="008A18E1"/>
    <w:rsid w:val="008B15F0"/>
    <w:rsid w:val="008E0414"/>
    <w:rsid w:val="008E1F7F"/>
    <w:rsid w:val="008E3273"/>
    <w:rsid w:val="008E74FD"/>
    <w:rsid w:val="008E7509"/>
    <w:rsid w:val="008F00E8"/>
    <w:rsid w:val="008F6921"/>
    <w:rsid w:val="00900235"/>
    <w:rsid w:val="00900266"/>
    <w:rsid w:val="00903192"/>
    <w:rsid w:val="009164FF"/>
    <w:rsid w:val="00927838"/>
    <w:rsid w:val="009325C9"/>
    <w:rsid w:val="00933EED"/>
    <w:rsid w:val="00934C2C"/>
    <w:rsid w:val="00936A3A"/>
    <w:rsid w:val="00940CDE"/>
    <w:rsid w:val="009424F9"/>
    <w:rsid w:val="00952F91"/>
    <w:rsid w:val="00954F7D"/>
    <w:rsid w:val="00966C1C"/>
    <w:rsid w:val="0097052E"/>
    <w:rsid w:val="0097742A"/>
    <w:rsid w:val="00980AE7"/>
    <w:rsid w:val="00980EED"/>
    <w:rsid w:val="00982401"/>
    <w:rsid w:val="0098312B"/>
    <w:rsid w:val="00984C2C"/>
    <w:rsid w:val="0098579F"/>
    <w:rsid w:val="00991670"/>
    <w:rsid w:val="00992B7B"/>
    <w:rsid w:val="009A534C"/>
    <w:rsid w:val="009B0E44"/>
    <w:rsid w:val="009B28BC"/>
    <w:rsid w:val="009B296F"/>
    <w:rsid w:val="009B4A8F"/>
    <w:rsid w:val="009B6C8C"/>
    <w:rsid w:val="009B6F42"/>
    <w:rsid w:val="009C0C53"/>
    <w:rsid w:val="009C0FCA"/>
    <w:rsid w:val="009C195F"/>
    <w:rsid w:val="009C3963"/>
    <w:rsid w:val="009D0A7E"/>
    <w:rsid w:val="009D2D21"/>
    <w:rsid w:val="009D323C"/>
    <w:rsid w:val="009F5BF9"/>
    <w:rsid w:val="009F71E4"/>
    <w:rsid w:val="00A00559"/>
    <w:rsid w:val="00A063FE"/>
    <w:rsid w:val="00A13087"/>
    <w:rsid w:val="00A203A0"/>
    <w:rsid w:val="00A30422"/>
    <w:rsid w:val="00A3469C"/>
    <w:rsid w:val="00A350E5"/>
    <w:rsid w:val="00A35E2D"/>
    <w:rsid w:val="00A37CE8"/>
    <w:rsid w:val="00A42103"/>
    <w:rsid w:val="00A70DEC"/>
    <w:rsid w:val="00A72920"/>
    <w:rsid w:val="00A74B8A"/>
    <w:rsid w:val="00A85F61"/>
    <w:rsid w:val="00A86A9D"/>
    <w:rsid w:val="00A86DB3"/>
    <w:rsid w:val="00A909E1"/>
    <w:rsid w:val="00A953AD"/>
    <w:rsid w:val="00AA11C0"/>
    <w:rsid w:val="00AA25DC"/>
    <w:rsid w:val="00AF2F6B"/>
    <w:rsid w:val="00AF6376"/>
    <w:rsid w:val="00B10F87"/>
    <w:rsid w:val="00B11471"/>
    <w:rsid w:val="00B114C0"/>
    <w:rsid w:val="00B21043"/>
    <w:rsid w:val="00B24661"/>
    <w:rsid w:val="00B30DA2"/>
    <w:rsid w:val="00B31E3D"/>
    <w:rsid w:val="00B34ACB"/>
    <w:rsid w:val="00B40806"/>
    <w:rsid w:val="00B414C4"/>
    <w:rsid w:val="00B44CAC"/>
    <w:rsid w:val="00B453FC"/>
    <w:rsid w:val="00B573D6"/>
    <w:rsid w:val="00B60722"/>
    <w:rsid w:val="00B61F35"/>
    <w:rsid w:val="00B634F1"/>
    <w:rsid w:val="00B76EDA"/>
    <w:rsid w:val="00B81455"/>
    <w:rsid w:val="00B92EB1"/>
    <w:rsid w:val="00B9627F"/>
    <w:rsid w:val="00BA0A1B"/>
    <w:rsid w:val="00BA2415"/>
    <w:rsid w:val="00BA4F95"/>
    <w:rsid w:val="00BA5873"/>
    <w:rsid w:val="00BA5B60"/>
    <w:rsid w:val="00BB33F9"/>
    <w:rsid w:val="00BC3CE6"/>
    <w:rsid w:val="00BC7FFB"/>
    <w:rsid w:val="00BD03DB"/>
    <w:rsid w:val="00BD369C"/>
    <w:rsid w:val="00BD7ED0"/>
    <w:rsid w:val="00BE0B8A"/>
    <w:rsid w:val="00BE4216"/>
    <w:rsid w:val="00BE5E41"/>
    <w:rsid w:val="00BE7432"/>
    <w:rsid w:val="00C13D33"/>
    <w:rsid w:val="00C20BFF"/>
    <w:rsid w:val="00C23D8E"/>
    <w:rsid w:val="00C24EDC"/>
    <w:rsid w:val="00C25A76"/>
    <w:rsid w:val="00C278DA"/>
    <w:rsid w:val="00C31BD5"/>
    <w:rsid w:val="00C32206"/>
    <w:rsid w:val="00C3254A"/>
    <w:rsid w:val="00C45B40"/>
    <w:rsid w:val="00C45C67"/>
    <w:rsid w:val="00C523FF"/>
    <w:rsid w:val="00C532D4"/>
    <w:rsid w:val="00C606F3"/>
    <w:rsid w:val="00C6152F"/>
    <w:rsid w:val="00C71C3C"/>
    <w:rsid w:val="00C864F3"/>
    <w:rsid w:val="00C9490E"/>
    <w:rsid w:val="00CA238F"/>
    <w:rsid w:val="00CA593D"/>
    <w:rsid w:val="00CB1671"/>
    <w:rsid w:val="00CC3ACB"/>
    <w:rsid w:val="00CE2F1B"/>
    <w:rsid w:val="00CF03F8"/>
    <w:rsid w:val="00D06786"/>
    <w:rsid w:val="00D14CCF"/>
    <w:rsid w:val="00D16211"/>
    <w:rsid w:val="00D21780"/>
    <w:rsid w:val="00D23346"/>
    <w:rsid w:val="00D243B8"/>
    <w:rsid w:val="00D2652E"/>
    <w:rsid w:val="00D34794"/>
    <w:rsid w:val="00D42B85"/>
    <w:rsid w:val="00D4502D"/>
    <w:rsid w:val="00D507A9"/>
    <w:rsid w:val="00D50C21"/>
    <w:rsid w:val="00D51DBE"/>
    <w:rsid w:val="00D530CE"/>
    <w:rsid w:val="00D53E3C"/>
    <w:rsid w:val="00D5469D"/>
    <w:rsid w:val="00D54ED5"/>
    <w:rsid w:val="00D608C4"/>
    <w:rsid w:val="00D623F9"/>
    <w:rsid w:val="00D64931"/>
    <w:rsid w:val="00D678C9"/>
    <w:rsid w:val="00D74E11"/>
    <w:rsid w:val="00D7517E"/>
    <w:rsid w:val="00D752B7"/>
    <w:rsid w:val="00D75B5D"/>
    <w:rsid w:val="00D77950"/>
    <w:rsid w:val="00D951FA"/>
    <w:rsid w:val="00D97794"/>
    <w:rsid w:val="00DA09DA"/>
    <w:rsid w:val="00DA2819"/>
    <w:rsid w:val="00DB291E"/>
    <w:rsid w:val="00DC3762"/>
    <w:rsid w:val="00DC5525"/>
    <w:rsid w:val="00DC739E"/>
    <w:rsid w:val="00DD616A"/>
    <w:rsid w:val="00DE0465"/>
    <w:rsid w:val="00DE26EC"/>
    <w:rsid w:val="00DF16C1"/>
    <w:rsid w:val="00DF491D"/>
    <w:rsid w:val="00DF71EB"/>
    <w:rsid w:val="00DF7ECA"/>
    <w:rsid w:val="00E049ED"/>
    <w:rsid w:val="00E0562F"/>
    <w:rsid w:val="00E2115D"/>
    <w:rsid w:val="00E2706F"/>
    <w:rsid w:val="00E3197E"/>
    <w:rsid w:val="00E34E6D"/>
    <w:rsid w:val="00E36EB0"/>
    <w:rsid w:val="00E37CD4"/>
    <w:rsid w:val="00E41902"/>
    <w:rsid w:val="00E41A47"/>
    <w:rsid w:val="00E53B9C"/>
    <w:rsid w:val="00E57848"/>
    <w:rsid w:val="00E6134F"/>
    <w:rsid w:val="00E90DAD"/>
    <w:rsid w:val="00E91D15"/>
    <w:rsid w:val="00E929BB"/>
    <w:rsid w:val="00EB0AC4"/>
    <w:rsid w:val="00EC6F83"/>
    <w:rsid w:val="00ED21C3"/>
    <w:rsid w:val="00ED388C"/>
    <w:rsid w:val="00EE2604"/>
    <w:rsid w:val="00EF02B0"/>
    <w:rsid w:val="00EF0307"/>
    <w:rsid w:val="00EF38F6"/>
    <w:rsid w:val="00EF5E4D"/>
    <w:rsid w:val="00EF7CFC"/>
    <w:rsid w:val="00F00701"/>
    <w:rsid w:val="00F01B61"/>
    <w:rsid w:val="00F05F16"/>
    <w:rsid w:val="00F10449"/>
    <w:rsid w:val="00F10F98"/>
    <w:rsid w:val="00F149FD"/>
    <w:rsid w:val="00F22A35"/>
    <w:rsid w:val="00F23600"/>
    <w:rsid w:val="00F2382B"/>
    <w:rsid w:val="00F25768"/>
    <w:rsid w:val="00F30065"/>
    <w:rsid w:val="00F34754"/>
    <w:rsid w:val="00F4262F"/>
    <w:rsid w:val="00F433F3"/>
    <w:rsid w:val="00F53719"/>
    <w:rsid w:val="00F565DA"/>
    <w:rsid w:val="00F57291"/>
    <w:rsid w:val="00F61AF5"/>
    <w:rsid w:val="00F66CB0"/>
    <w:rsid w:val="00F72D0E"/>
    <w:rsid w:val="00F76C89"/>
    <w:rsid w:val="00F77DD5"/>
    <w:rsid w:val="00F8026D"/>
    <w:rsid w:val="00F826A0"/>
    <w:rsid w:val="00F83FBF"/>
    <w:rsid w:val="00F8539A"/>
    <w:rsid w:val="00F963F4"/>
    <w:rsid w:val="00FA29B8"/>
    <w:rsid w:val="00FB3F57"/>
    <w:rsid w:val="00FB5376"/>
    <w:rsid w:val="00FD3D92"/>
    <w:rsid w:val="00FD5193"/>
    <w:rsid w:val="00FE06CE"/>
    <w:rsid w:val="00FF2BB6"/>
    <w:rsid w:val="00FF389E"/>
    <w:rsid w:val="00FF3B8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customStyle="1" w:styleId="UnresolvedMention1">
    <w:name w:val="Unresolved Mention1"/>
    <w:basedOn w:val="DefaultParagraphFont"/>
    <w:uiPriority w:val="99"/>
    <w:semiHidden/>
    <w:unhideWhenUsed/>
    <w:rsid w:val="00934C2C"/>
    <w:rPr>
      <w:color w:val="808080"/>
      <w:shd w:val="clear" w:color="auto" w:fill="E6E6E6"/>
    </w:rPr>
  </w:style>
  <w:style w:type="character" w:customStyle="1" w:styleId="ilfuvd">
    <w:name w:val="ilfuvd"/>
    <w:basedOn w:val="DefaultParagraphFont"/>
    <w:rsid w:val="0022751D"/>
  </w:style>
  <w:style w:type="paragraph" w:styleId="Revision">
    <w:name w:val="Revision"/>
    <w:hidden/>
    <w:uiPriority w:val="99"/>
    <w:semiHidden/>
    <w:rsid w:val="00414B6F"/>
    <w:pPr>
      <w:spacing w:after="0" w:line="240" w:lineRule="auto"/>
    </w:pPr>
    <w:rPr>
      <w:rFonts w:ascii="Calibri" w:eastAsia="Times New Roman" w:hAnsi="Calibri" w:cs="Times New Roman"/>
      <w:sz w:val="24"/>
      <w:szCs w:val="20"/>
    </w:rPr>
  </w:style>
  <w:style w:type="character" w:styleId="UnresolvedMention">
    <w:name w:val="Unresolved Mention"/>
    <w:basedOn w:val="DefaultParagraphFont"/>
    <w:uiPriority w:val="99"/>
    <w:semiHidden/>
    <w:unhideWhenUsed/>
    <w:rsid w:val="00F61AF5"/>
    <w:rPr>
      <w:color w:val="605E5C"/>
      <w:shd w:val="clear" w:color="auto" w:fill="E1DFDD"/>
    </w:rPr>
  </w:style>
  <w:style w:type="character" w:customStyle="1" w:styleId="ListParagraphChar">
    <w:name w:val="List Paragraph Char"/>
    <w:basedOn w:val="DefaultParagraphFont"/>
    <w:link w:val="ListParagraph"/>
    <w:uiPriority w:val="34"/>
    <w:rsid w:val="00845D77"/>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940863">
      <w:bodyDiv w:val="1"/>
      <w:marLeft w:val="0"/>
      <w:marRight w:val="0"/>
      <w:marTop w:val="0"/>
      <w:marBottom w:val="0"/>
      <w:divBdr>
        <w:top w:val="none" w:sz="0" w:space="0" w:color="auto"/>
        <w:left w:val="none" w:sz="0" w:space="0" w:color="auto"/>
        <w:bottom w:val="none" w:sz="0" w:space="0" w:color="auto"/>
        <w:right w:val="none" w:sz="0" w:space="0" w:color="auto"/>
      </w:divBdr>
    </w:div>
    <w:div w:id="1301571360">
      <w:bodyDiv w:val="1"/>
      <w:marLeft w:val="0"/>
      <w:marRight w:val="0"/>
      <w:marTop w:val="0"/>
      <w:marBottom w:val="0"/>
      <w:divBdr>
        <w:top w:val="none" w:sz="0" w:space="0" w:color="auto"/>
        <w:left w:val="none" w:sz="0" w:space="0" w:color="auto"/>
        <w:bottom w:val="none" w:sz="0" w:space="0" w:color="auto"/>
        <w:right w:val="none" w:sz="0" w:space="0" w:color="auto"/>
      </w:divBdr>
    </w:div>
    <w:div w:id="1660883860">
      <w:bodyDiv w:val="1"/>
      <w:marLeft w:val="0"/>
      <w:marRight w:val="0"/>
      <w:marTop w:val="0"/>
      <w:marBottom w:val="0"/>
      <w:divBdr>
        <w:top w:val="none" w:sz="0" w:space="0" w:color="auto"/>
        <w:left w:val="none" w:sz="0" w:space="0" w:color="auto"/>
        <w:bottom w:val="none" w:sz="0" w:space="0" w:color="auto"/>
        <w:right w:val="none" w:sz="0" w:space="0" w:color="auto"/>
      </w:divBdr>
    </w:div>
    <w:div w:id="1965499974">
      <w:bodyDiv w:val="1"/>
      <w:marLeft w:val="0"/>
      <w:marRight w:val="0"/>
      <w:marTop w:val="0"/>
      <w:marBottom w:val="0"/>
      <w:divBdr>
        <w:top w:val="none" w:sz="0" w:space="0" w:color="auto"/>
        <w:left w:val="none" w:sz="0" w:space="0" w:color="auto"/>
        <w:bottom w:val="none" w:sz="0" w:space="0" w:color="auto"/>
        <w:right w:val="none" w:sz="0" w:space="0" w:color="auto"/>
      </w:divBdr>
    </w:div>
    <w:div w:id="210426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bi.nlm.nih.gov/pubmed/31523268" TargetMode="External"/><Relationship Id="rId18" Type="http://schemas.openxmlformats.org/officeDocument/2006/relationships/hyperlink" Target="https://doi.org/10.1002/14651858.CD000493.pub3"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icpsupport.org/pdf/guideline.pdf" TargetMode="External"/><Relationship Id="rId7" Type="http://schemas.openxmlformats.org/officeDocument/2006/relationships/settings" Target="settings.xml"/><Relationship Id="rId12" Type="http://schemas.openxmlformats.org/officeDocument/2006/relationships/hyperlink" Target="https://www.ncbi.nlm.nih.gov/pmc/articles/PMC6734627/" TargetMode="External"/><Relationship Id="rId17" Type="http://schemas.openxmlformats.org/officeDocument/2006/relationships/hyperlink" Target="https://obgyn.onlinelibrary.wiley.com/doi/10.1111/1471-0528.1720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onlinelibrary.wiley.com/doi/10.1002/14651858.CD000493.pub2/pdf/standard" TargetMode="External"/><Relationship Id="rId20" Type="http://schemas.openxmlformats.org/officeDocument/2006/relationships/hyperlink" Target="https://www.ncbi.nlm.nih.gov/books/NBK5515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slhd.health.nsw.gov.au/sites/default/files/documents/Cholestasisofpregnancy2020.pdf"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cpsupport.org/protocol.shtm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uptodate.com/contents/intrahepatic-cholestasis-of-pregna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holar.google.com/scholar_lookup?journal=Obstet+Med&amp;title=The+prevalence+and+pregnancy+outcomes+of+intrahepatic+cholestasis+of+pregnancy:+A+retrospective+clinical+audit+review&amp;author=F+W+Gardiner&amp;author=R+McCuaig&amp;author=C+Arthur&amp;volume=12&amp;publication_year=2019&amp;pages=123-128&amp;pmid=31523268&amp;doi=10.1177/1753495x18797749&amp;" TargetMode="External"/><Relationship Id="rId2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2022-01-05T13:00:00+00:00</Approval_x0020_Date>
    <Review_x0020_Date xmlns="690b2128-8961-48af-a473-22c34a9accba">2026-01-31T13:00:00+00:00</Review_x0020_Date>
    <TaxCatchAll xmlns="c0239a80-7f07-4ed7-82c3-24ad7d76ada5" xsi:nil="true"/>
    <Version_x0020_Number xmlns="690b2128-8961-48af-a473-22c34a9accba">1</Version_x0020_Number>
    <Notes0 xmlns="690b2128-8961-48af-a473-22c34a9accba">17 Jan 2022 - uploaded to the register; author and case manager notified.</Notes0>
    <Key_x0020_Words xmlns="690b2128-8961-48af-a473-22c34a9accba">Cholestasis, intrahepatic cholestasis of pregnancy, pruritus, liver disease, pregnancy</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CHS18/240 Obstetric Cholestasis</Replaces_x003a_>
    <Risk_x0020_Rating xmlns="690b2128-8961-48af-a473-22c34a9accba">Medium</Risk_x0020_Rating>
    <Description0 xmlns="690b2128-8961-48af-a473-22c34a9accba">This document applies to the following staff, working within their scope of practice:
•	Medical Officers
•	Registered Midwives
•	Students working under direct supervision.</Description0>
    <Display_x0020_on_x0020_Internet xmlns="690b2128-8961-48af-a473-22c34a9accba">true</Display_x0020_on_x0020_Internet>
    <Related_x0020_Documents xmlns="690b2128-8961-48af-a473-22c34a9accba" xsi:nil="true"/>
    <Decision_x0020_Number xmlns="690b2128-8961-48af-a473-22c34a9accba">CHS22/024</Decision_x0020_Number>
    <New_x0020_Owner xmlns="690b2128-8961-48af-a473-22c34a9accba">Women, Youth and Children (WY&amp;C) - Women's and Babies</New_x0020_Owner>
    <ISD_x0020_Submitted xmlns="690b2128-8961-48af-a473-22c34a9accba">Not Required</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BCA37A-23B5-4999-8E03-1FBD82277BD1}"/>
</file>

<file path=customXml/itemProps2.xml><?xml version="1.0" encoding="utf-8"?>
<ds:datastoreItem xmlns:ds="http://schemas.openxmlformats.org/officeDocument/2006/customXml" ds:itemID="{DB4DC44B-71B7-4995-8E5F-F0CBB4CC20A7}">
  <ds:schemaRefs>
    <ds:schemaRef ds:uri="http://schemas.microsoft.com/office/2006/metadata/properties"/>
    <ds:schemaRef ds:uri="690b2128-8961-48af-a473-22c34a9accba"/>
    <ds:schemaRef ds:uri="http://purl.org/dc/terms/"/>
    <ds:schemaRef ds:uri="http://purl.org/dc/elements/1.1/"/>
    <ds:schemaRef ds:uri="http://www.w3.org/XML/1998/namespace"/>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4.xml><?xml version="1.0" encoding="utf-8"?>
<ds:datastoreItem xmlns:ds="http://schemas.openxmlformats.org/officeDocument/2006/customXml" ds:itemID="{512F4AE6-AF00-4E97-B4AC-B02FAD565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13</Pages>
  <Words>3737</Words>
  <Characters>21302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Obstetric Cholestasis</vt:lpstr>
    </vt:vector>
  </TitlesOfParts>
  <Company>ACT Government</Company>
  <LinksUpToDate>false</LinksUpToDate>
  <CharactersWithSpaces>24990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Obstetric Cholestasis </dc:title>
  <dc:subject>7;#Clinical Deterioration;#2;#Medication Safety;#23;#Clinical Governance;#18;#Patient Care Procedures &amp; Processes</dc:subject>
  <dc:creator>Kerryn Hunter</dc:creator>
  <cp:keywords>[Key Words]</cp:keywords>
  <cp:lastModifiedBy>Hoffmann, Cameron (Health)</cp:lastModifiedBy>
  <cp:revision>44</cp:revision>
  <cp:lastPrinted>2018-08-31T06:05:00Z</cp:lastPrinted>
  <dcterms:created xsi:type="dcterms:W3CDTF">2021-12-15T01:42:00Z</dcterms:created>
  <dcterms:modified xsi:type="dcterms:W3CDTF">2024-04-08T05:26:00Z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2;#[Key Words]|f168f47b-e09e-4fc6-9aac-94dc5feb5393</vt:lpwstr>
  </property>
  <property fmtid="{D5CDD505-2E9C-101B-9397-08002B2CF9AE}" pid="4" name="_ExtendedDescription">
    <vt:lpwstr/>
  </property>
  <property fmtid="{D5CDD505-2E9C-101B-9397-08002B2CF9AE}" pid="5" name="Related Legislation &amp; Guidelines">
    <vt:lpwstr/>
  </property>
</Properties>
</file>