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3E4D0E44"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2D291BC0" w:rsidR="007B6904" w:rsidRPr="006A3770" w:rsidRDefault="00305DB6" w:rsidP="00305DB6">
      <w:pPr>
        <w:rPr>
          <w:rFonts w:cs="Arial"/>
          <w:b/>
          <w:i/>
          <w:sz w:val="36"/>
          <w:szCs w:val="36"/>
        </w:rPr>
      </w:pPr>
      <w:r>
        <w:rPr>
          <w:rFonts w:cs="Arial"/>
          <w:b/>
          <w:sz w:val="36"/>
          <w:szCs w:val="28"/>
        </w:rPr>
        <w:t xml:space="preserve">Home </w:t>
      </w:r>
      <w:r w:rsidRPr="00C05E78">
        <w:rPr>
          <w:rFonts w:cs="Arial"/>
          <w:b/>
          <w:sz w:val="36"/>
          <w:szCs w:val="28"/>
        </w:rPr>
        <w:t>Visits in Labour</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93311742"/>
            <w:r w:rsidRPr="00CD1C0E">
              <w:t>Contents</w:t>
            </w:r>
            <w:bookmarkEnd w:id="5"/>
            <w:bookmarkEnd w:id="6"/>
            <w:bookmarkEnd w:id="7"/>
          </w:p>
        </w:tc>
      </w:tr>
    </w:tbl>
    <w:p w14:paraId="2F51A853" w14:textId="77777777" w:rsidR="007B6904" w:rsidRDefault="007B6904" w:rsidP="007B6904"/>
    <w:p w14:paraId="7ECD2980" w14:textId="56A71BC7" w:rsidR="00A9489C"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93311742" w:history="1">
        <w:r w:rsidR="00A9489C" w:rsidRPr="00B73E6C">
          <w:rPr>
            <w:rStyle w:val="Hyperlink"/>
            <w:noProof/>
          </w:rPr>
          <w:t>Contents</w:t>
        </w:r>
        <w:r w:rsidR="00A9489C">
          <w:rPr>
            <w:noProof/>
            <w:webHidden/>
          </w:rPr>
          <w:tab/>
        </w:r>
        <w:r w:rsidR="00A9489C">
          <w:rPr>
            <w:noProof/>
            <w:webHidden/>
          </w:rPr>
          <w:fldChar w:fldCharType="begin"/>
        </w:r>
        <w:r w:rsidR="00A9489C">
          <w:rPr>
            <w:noProof/>
            <w:webHidden/>
          </w:rPr>
          <w:instrText xml:space="preserve"> PAGEREF _Toc93311742 \h </w:instrText>
        </w:r>
        <w:r w:rsidR="00A9489C">
          <w:rPr>
            <w:noProof/>
            <w:webHidden/>
          </w:rPr>
        </w:r>
        <w:r w:rsidR="00A9489C">
          <w:rPr>
            <w:noProof/>
            <w:webHidden/>
          </w:rPr>
          <w:fldChar w:fldCharType="separate"/>
        </w:r>
        <w:r w:rsidR="00A9489C">
          <w:rPr>
            <w:noProof/>
            <w:webHidden/>
          </w:rPr>
          <w:t>1</w:t>
        </w:r>
        <w:r w:rsidR="00A9489C">
          <w:rPr>
            <w:noProof/>
            <w:webHidden/>
          </w:rPr>
          <w:fldChar w:fldCharType="end"/>
        </w:r>
      </w:hyperlink>
    </w:p>
    <w:p w14:paraId="1FBE2265" w14:textId="5EEEA7D9" w:rsidR="00A9489C" w:rsidRDefault="00A9489C">
      <w:pPr>
        <w:pStyle w:val="TOC1"/>
        <w:tabs>
          <w:tab w:val="right" w:leader="dot" w:pos="9060"/>
        </w:tabs>
        <w:rPr>
          <w:rFonts w:eastAsiaTheme="minorEastAsia" w:cstheme="minorBidi"/>
          <w:noProof/>
          <w:sz w:val="22"/>
          <w:szCs w:val="22"/>
          <w:lang w:eastAsia="en-AU"/>
        </w:rPr>
      </w:pPr>
      <w:hyperlink w:anchor="_Toc93311743" w:history="1">
        <w:r w:rsidRPr="00B73E6C">
          <w:rPr>
            <w:rStyle w:val="Hyperlink"/>
            <w:noProof/>
          </w:rPr>
          <w:t>Purpose</w:t>
        </w:r>
        <w:r>
          <w:rPr>
            <w:noProof/>
            <w:webHidden/>
          </w:rPr>
          <w:tab/>
        </w:r>
        <w:r>
          <w:rPr>
            <w:noProof/>
            <w:webHidden/>
          </w:rPr>
          <w:fldChar w:fldCharType="begin"/>
        </w:r>
        <w:r>
          <w:rPr>
            <w:noProof/>
            <w:webHidden/>
          </w:rPr>
          <w:instrText xml:space="preserve"> PAGEREF _Toc93311743 \h </w:instrText>
        </w:r>
        <w:r>
          <w:rPr>
            <w:noProof/>
            <w:webHidden/>
          </w:rPr>
        </w:r>
        <w:r>
          <w:rPr>
            <w:noProof/>
            <w:webHidden/>
          </w:rPr>
          <w:fldChar w:fldCharType="separate"/>
        </w:r>
        <w:r>
          <w:rPr>
            <w:noProof/>
            <w:webHidden/>
          </w:rPr>
          <w:t>2</w:t>
        </w:r>
        <w:r>
          <w:rPr>
            <w:noProof/>
            <w:webHidden/>
          </w:rPr>
          <w:fldChar w:fldCharType="end"/>
        </w:r>
      </w:hyperlink>
    </w:p>
    <w:p w14:paraId="5C3A2FB7" w14:textId="49E8619F" w:rsidR="00A9489C" w:rsidRDefault="00A9489C">
      <w:pPr>
        <w:pStyle w:val="TOC1"/>
        <w:tabs>
          <w:tab w:val="right" w:leader="dot" w:pos="9060"/>
        </w:tabs>
        <w:rPr>
          <w:rFonts w:eastAsiaTheme="minorEastAsia" w:cstheme="minorBidi"/>
          <w:noProof/>
          <w:sz w:val="22"/>
          <w:szCs w:val="22"/>
          <w:lang w:eastAsia="en-AU"/>
        </w:rPr>
      </w:pPr>
      <w:hyperlink w:anchor="_Toc93311744" w:history="1">
        <w:r w:rsidRPr="00B73E6C">
          <w:rPr>
            <w:rStyle w:val="Hyperlink"/>
            <w:noProof/>
          </w:rPr>
          <w:t>Alerts</w:t>
        </w:r>
        <w:r>
          <w:rPr>
            <w:noProof/>
            <w:webHidden/>
          </w:rPr>
          <w:tab/>
        </w:r>
        <w:r>
          <w:rPr>
            <w:noProof/>
            <w:webHidden/>
          </w:rPr>
          <w:fldChar w:fldCharType="begin"/>
        </w:r>
        <w:r>
          <w:rPr>
            <w:noProof/>
            <w:webHidden/>
          </w:rPr>
          <w:instrText xml:space="preserve"> PAGEREF _Toc93311744 \h </w:instrText>
        </w:r>
        <w:r>
          <w:rPr>
            <w:noProof/>
            <w:webHidden/>
          </w:rPr>
        </w:r>
        <w:r>
          <w:rPr>
            <w:noProof/>
            <w:webHidden/>
          </w:rPr>
          <w:fldChar w:fldCharType="separate"/>
        </w:r>
        <w:r>
          <w:rPr>
            <w:noProof/>
            <w:webHidden/>
          </w:rPr>
          <w:t>2</w:t>
        </w:r>
        <w:r>
          <w:rPr>
            <w:noProof/>
            <w:webHidden/>
          </w:rPr>
          <w:fldChar w:fldCharType="end"/>
        </w:r>
      </w:hyperlink>
    </w:p>
    <w:p w14:paraId="3F457412" w14:textId="15B9DD53" w:rsidR="00A9489C" w:rsidRDefault="00A9489C">
      <w:pPr>
        <w:pStyle w:val="TOC1"/>
        <w:tabs>
          <w:tab w:val="right" w:leader="dot" w:pos="9060"/>
        </w:tabs>
        <w:rPr>
          <w:rFonts w:eastAsiaTheme="minorEastAsia" w:cstheme="minorBidi"/>
          <w:noProof/>
          <w:sz w:val="22"/>
          <w:szCs w:val="22"/>
          <w:lang w:eastAsia="en-AU"/>
        </w:rPr>
      </w:pPr>
      <w:hyperlink w:anchor="_Toc93311745" w:history="1">
        <w:r w:rsidRPr="00B73E6C">
          <w:rPr>
            <w:rStyle w:val="Hyperlink"/>
            <w:noProof/>
          </w:rPr>
          <w:t>Scope</w:t>
        </w:r>
        <w:r>
          <w:rPr>
            <w:noProof/>
            <w:webHidden/>
          </w:rPr>
          <w:tab/>
        </w:r>
        <w:r>
          <w:rPr>
            <w:noProof/>
            <w:webHidden/>
          </w:rPr>
          <w:fldChar w:fldCharType="begin"/>
        </w:r>
        <w:r>
          <w:rPr>
            <w:noProof/>
            <w:webHidden/>
          </w:rPr>
          <w:instrText xml:space="preserve"> PAGEREF _Toc93311745 \h </w:instrText>
        </w:r>
        <w:r>
          <w:rPr>
            <w:noProof/>
            <w:webHidden/>
          </w:rPr>
        </w:r>
        <w:r>
          <w:rPr>
            <w:noProof/>
            <w:webHidden/>
          </w:rPr>
          <w:fldChar w:fldCharType="separate"/>
        </w:r>
        <w:r>
          <w:rPr>
            <w:noProof/>
            <w:webHidden/>
          </w:rPr>
          <w:t>2</w:t>
        </w:r>
        <w:r>
          <w:rPr>
            <w:noProof/>
            <w:webHidden/>
          </w:rPr>
          <w:fldChar w:fldCharType="end"/>
        </w:r>
      </w:hyperlink>
    </w:p>
    <w:p w14:paraId="6682A24A" w14:textId="5E1A43C3" w:rsidR="00A9489C" w:rsidRDefault="00A9489C">
      <w:pPr>
        <w:pStyle w:val="TOC1"/>
        <w:tabs>
          <w:tab w:val="right" w:leader="dot" w:pos="9060"/>
        </w:tabs>
        <w:rPr>
          <w:rFonts w:eastAsiaTheme="minorEastAsia" w:cstheme="minorBidi"/>
          <w:noProof/>
          <w:sz w:val="22"/>
          <w:szCs w:val="22"/>
          <w:lang w:eastAsia="en-AU"/>
        </w:rPr>
      </w:pPr>
      <w:hyperlink w:anchor="_Toc93311746" w:history="1">
        <w:r w:rsidRPr="00B73E6C">
          <w:rPr>
            <w:rStyle w:val="Hyperlink"/>
            <w:noProof/>
          </w:rPr>
          <w:t>Section 1 – Background</w:t>
        </w:r>
        <w:r>
          <w:rPr>
            <w:noProof/>
            <w:webHidden/>
          </w:rPr>
          <w:tab/>
        </w:r>
        <w:r>
          <w:rPr>
            <w:noProof/>
            <w:webHidden/>
          </w:rPr>
          <w:fldChar w:fldCharType="begin"/>
        </w:r>
        <w:r>
          <w:rPr>
            <w:noProof/>
            <w:webHidden/>
          </w:rPr>
          <w:instrText xml:space="preserve"> PAGEREF _Toc93311746 \h </w:instrText>
        </w:r>
        <w:r>
          <w:rPr>
            <w:noProof/>
            <w:webHidden/>
          </w:rPr>
        </w:r>
        <w:r>
          <w:rPr>
            <w:noProof/>
            <w:webHidden/>
          </w:rPr>
          <w:fldChar w:fldCharType="separate"/>
        </w:r>
        <w:r>
          <w:rPr>
            <w:noProof/>
            <w:webHidden/>
          </w:rPr>
          <w:t>3</w:t>
        </w:r>
        <w:r>
          <w:rPr>
            <w:noProof/>
            <w:webHidden/>
          </w:rPr>
          <w:fldChar w:fldCharType="end"/>
        </w:r>
      </w:hyperlink>
    </w:p>
    <w:p w14:paraId="3C98E339" w14:textId="629F3A8D" w:rsidR="00A9489C" w:rsidRDefault="00A9489C">
      <w:pPr>
        <w:pStyle w:val="TOC1"/>
        <w:tabs>
          <w:tab w:val="right" w:leader="dot" w:pos="9060"/>
        </w:tabs>
        <w:rPr>
          <w:rFonts w:eastAsiaTheme="minorEastAsia" w:cstheme="minorBidi"/>
          <w:noProof/>
          <w:sz w:val="22"/>
          <w:szCs w:val="22"/>
          <w:lang w:eastAsia="en-AU"/>
        </w:rPr>
      </w:pPr>
      <w:hyperlink w:anchor="_Toc93311747" w:history="1">
        <w:r w:rsidRPr="00B73E6C">
          <w:rPr>
            <w:rStyle w:val="Hyperlink"/>
            <w:noProof/>
          </w:rPr>
          <w:t>Section 2 – Equipment</w:t>
        </w:r>
        <w:r>
          <w:rPr>
            <w:noProof/>
            <w:webHidden/>
          </w:rPr>
          <w:tab/>
        </w:r>
        <w:r>
          <w:rPr>
            <w:noProof/>
            <w:webHidden/>
          </w:rPr>
          <w:fldChar w:fldCharType="begin"/>
        </w:r>
        <w:r>
          <w:rPr>
            <w:noProof/>
            <w:webHidden/>
          </w:rPr>
          <w:instrText xml:space="preserve"> PAGEREF _Toc93311747 \h </w:instrText>
        </w:r>
        <w:r>
          <w:rPr>
            <w:noProof/>
            <w:webHidden/>
          </w:rPr>
        </w:r>
        <w:r>
          <w:rPr>
            <w:noProof/>
            <w:webHidden/>
          </w:rPr>
          <w:fldChar w:fldCharType="separate"/>
        </w:r>
        <w:r>
          <w:rPr>
            <w:noProof/>
            <w:webHidden/>
          </w:rPr>
          <w:t>3</w:t>
        </w:r>
        <w:r>
          <w:rPr>
            <w:noProof/>
            <w:webHidden/>
          </w:rPr>
          <w:fldChar w:fldCharType="end"/>
        </w:r>
      </w:hyperlink>
    </w:p>
    <w:p w14:paraId="5051E297" w14:textId="106C0888" w:rsidR="00A9489C" w:rsidRDefault="00A9489C">
      <w:pPr>
        <w:pStyle w:val="TOC1"/>
        <w:tabs>
          <w:tab w:val="right" w:leader="dot" w:pos="9060"/>
        </w:tabs>
        <w:rPr>
          <w:rFonts w:eastAsiaTheme="minorEastAsia" w:cstheme="minorBidi"/>
          <w:noProof/>
          <w:sz w:val="22"/>
          <w:szCs w:val="22"/>
          <w:lang w:eastAsia="en-AU"/>
        </w:rPr>
      </w:pPr>
      <w:hyperlink w:anchor="_Toc93311748" w:history="1">
        <w:r w:rsidRPr="00B73E6C">
          <w:rPr>
            <w:rStyle w:val="Hyperlink"/>
            <w:noProof/>
          </w:rPr>
          <w:t>Section 3 – Antenatal</w:t>
        </w:r>
        <w:r>
          <w:rPr>
            <w:noProof/>
            <w:webHidden/>
          </w:rPr>
          <w:tab/>
        </w:r>
        <w:r>
          <w:rPr>
            <w:noProof/>
            <w:webHidden/>
          </w:rPr>
          <w:fldChar w:fldCharType="begin"/>
        </w:r>
        <w:r>
          <w:rPr>
            <w:noProof/>
            <w:webHidden/>
          </w:rPr>
          <w:instrText xml:space="preserve"> PAGEREF _Toc93311748 \h </w:instrText>
        </w:r>
        <w:r>
          <w:rPr>
            <w:noProof/>
            <w:webHidden/>
          </w:rPr>
        </w:r>
        <w:r>
          <w:rPr>
            <w:noProof/>
            <w:webHidden/>
          </w:rPr>
          <w:fldChar w:fldCharType="separate"/>
        </w:r>
        <w:r>
          <w:rPr>
            <w:noProof/>
            <w:webHidden/>
          </w:rPr>
          <w:t>4</w:t>
        </w:r>
        <w:r>
          <w:rPr>
            <w:noProof/>
            <w:webHidden/>
          </w:rPr>
          <w:fldChar w:fldCharType="end"/>
        </w:r>
      </w:hyperlink>
    </w:p>
    <w:p w14:paraId="706E8F5F" w14:textId="0129D8D7" w:rsidR="00A9489C" w:rsidRDefault="00A9489C">
      <w:pPr>
        <w:pStyle w:val="TOC1"/>
        <w:tabs>
          <w:tab w:val="right" w:leader="dot" w:pos="9060"/>
        </w:tabs>
        <w:rPr>
          <w:rFonts w:eastAsiaTheme="minorEastAsia" w:cstheme="minorBidi"/>
          <w:noProof/>
          <w:sz w:val="22"/>
          <w:szCs w:val="22"/>
          <w:lang w:eastAsia="en-AU"/>
        </w:rPr>
      </w:pPr>
      <w:hyperlink w:anchor="_Toc93311749" w:history="1">
        <w:r w:rsidRPr="00B73E6C">
          <w:rPr>
            <w:rStyle w:val="Hyperlink"/>
            <w:noProof/>
          </w:rPr>
          <w:t>Section 3 – During Home Visit</w:t>
        </w:r>
        <w:r>
          <w:rPr>
            <w:noProof/>
            <w:webHidden/>
          </w:rPr>
          <w:tab/>
        </w:r>
        <w:r>
          <w:rPr>
            <w:noProof/>
            <w:webHidden/>
          </w:rPr>
          <w:fldChar w:fldCharType="begin"/>
        </w:r>
        <w:r>
          <w:rPr>
            <w:noProof/>
            <w:webHidden/>
          </w:rPr>
          <w:instrText xml:space="preserve"> PAGEREF _Toc93311749 \h </w:instrText>
        </w:r>
        <w:r>
          <w:rPr>
            <w:noProof/>
            <w:webHidden/>
          </w:rPr>
        </w:r>
        <w:r>
          <w:rPr>
            <w:noProof/>
            <w:webHidden/>
          </w:rPr>
          <w:fldChar w:fldCharType="separate"/>
        </w:r>
        <w:r>
          <w:rPr>
            <w:noProof/>
            <w:webHidden/>
          </w:rPr>
          <w:t>4</w:t>
        </w:r>
        <w:r>
          <w:rPr>
            <w:noProof/>
            <w:webHidden/>
          </w:rPr>
          <w:fldChar w:fldCharType="end"/>
        </w:r>
      </w:hyperlink>
    </w:p>
    <w:p w14:paraId="5C7F2B84" w14:textId="262B1C2C" w:rsidR="00A9489C" w:rsidRDefault="00A9489C">
      <w:pPr>
        <w:pStyle w:val="TOC1"/>
        <w:tabs>
          <w:tab w:val="right" w:leader="dot" w:pos="9060"/>
        </w:tabs>
        <w:rPr>
          <w:rFonts w:eastAsiaTheme="minorEastAsia" w:cstheme="minorBidi"/>
          <w:noProof/>
          <w:sz w:val="22"/>
          <w:szCs w:val="22"/>
          <w:lang w:eastAsia="en-AU"/>
        </w:rPr>
      </w:pPr>
      <w:hyperlink w:anchor="_Toc93311750" w:history="1">
        <w:r w:rsidRPr="00B73E6C">
          <w:rPr>
            <w:rStyle w:val="Hyperlink"/>
            <w:noProof/>
          </w:rPr>
          <w:t>Section 4 – Unplanned Homebirth</w:t>
        </w:r>
        <w:r>
          <w:rPr>
            <w:noProof/>
            <w:webHidden/>
          </w:rPr>
          <w:tab/>
        </w:r>
        <w:r>
          <w:rPr>
            <w:noProof/>
            <w:webHidden/>
          </w:rPr>
          <w:fldChar w:fldCharType="begin"/>
        </w:r>
        <w:r>
          <w:rPr>
            <w:noProof/>
            <w:webHidden/>
          </w:rPr>
          <w:instrText xml:space="preserve"> PAGEREF _Toc93311750 \h </w:instrText>
        </w:r>
        <w:r>
          <w:rPr>
            <w:noProof/>
            <w:webHidden/>
          </w:rPr>
        </w:r>
        <w:r>
          <w:rPr>
            <w:noProof/>
            <w:webHidden/>
          </w:rPr>
          <w:fldChar w:fldCharType="separate"/>
        </w:r>
        <w:r>
          <w:rPr>
            <w:noProof/>
            <w:webHidden/>
          </w:rPr>
          <w:t>5</w:t>
        </w:r>
        <w:r>
          <w:rPr>
            <w:noProof/>
            <w:webHidden/>
          </w:rPr>
          <w:fldChar w:fldCharType="end"/>
        </w:r>
      </w:hyperlink>
    </w:p>
    <w:p w14:paraId="15B55879" w14:textId="249A9DD5" w:rsidR="00A9489C" w:rsidRDefault="00A9489C">
      <w:pPr>
        <w:pStyle w:val="TOC1"/>
        <w:tabs>
          <w:tab w:val="right" w:leader="dot" w:pos="9060"/>
        </w:tabs>
        <w:rPr>
          <w:rFonts w:eastAsiaTheme="minorEastAsia" w:cstheme="minorBidi"/>
          <w:noProof/>
          <w:sz w:val="22"/>
          <w:szCs w:val="22"/>
          <w:lang w:eastAsia="en-AU"/>
        </w:rPr>
      </w:pPr>
      <w:hyperlink w:anchor="_Toc93311751" w:history="1">
        <w:r w:rsidRPr="00B73E6C">
          <w:rPr>
            <w:rStyle w:val="Hyperlink"/>
            <w:noProof/>
          </w:rPr>
          <w:t>Evaluation</w:t>
        </w:r>
        <w:r>
          <w:rPr>
            <w:noProof/>
            <w:webHidden/>
          </w:rPr>
          <w:tab/>
        </w:r>
        <w:r>
          <w:rPr>
            <w:noProof/>
            <w:webHidden/>
          </w:rPr>
          <w:fldChar w:fldCharType="begin"/>
        </w:r>
        <w:r>
          <w:rPr>
            <w:noProof/>
            <w:webHidden/>
          </w:rPr>
          <w:instrText xml:space="preserve"> PAGEREF _Toc93311751 \h </w:instrText>
        </w:r>
        <w:r>
          <w:rPr>
            <w:noProof/>
            <w:webHidden/>
          </w:rPr>
        </w:r>
        <w:r>
          <w:rPr>
            <w:noProof/>
            <w:webHidden/>
          </w:rPr>
          <w:fldChar w:fldCharType="separate"/>
        </w:r>
        <w:r>
          <w:rPr>
            <w:noProof/>
            <w:webHidden/>
          </w:rPr>
          <w:t>5</w:t>
        </w:r>
        <w:r>
          <w:rPr>
            <w:noProof/>
            <w:webHidden/>
          </w:rPr>
          <w:fldChar w:fldCharType="end"/>
        </w:r>
      </w:hyperlink>
    </w:p>
    <w:p w14:paraId="690FD48C" w14:textId="369E9B1F" w:rsidR="00A9489C" w:rsidRDefault="00A9489C">
      <w:pPr>
        <w:pStyle w:val="TOC1"/>
        <w:tabs>
          <w:tab w:val="right" w:leader="dot" w:pos="9060"/>
        </w:tabs>
        <w:rPr>
          <w:rFonts w:eastAsiaTheme="minorEastAsia" w:cstheme="minorBidi"/>
          <w:noProof/>
          <w:sz w:val="22"/>
          <w:szCs w:val="22"/>
          <w:lang w:eastAsia="en-AU"/>
        </w:rPr>
      </w:pPr>
      <w:hyperlink w:anchor="_Toc93311752" w:history="1">
        <w:r w:rsidRPr="00B73E6C">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_Toc93311752 \h </w:instrText>
        </w:r>
        <w:r>
          <w:rPr>
            <w:noProof/>
            <w:webHidden/>
          </w:rPr>
        </w:r>
        <w:r>
          <w:rPr>
            <w:noProof/>
            <w:webHidden/>
          </w:rPr>
          <w:fldChar w:fldCharType="separate"/>
        </w:r>
        <w:r>
          <w:rPr>
            <w:noProof/>
            <w:webHidden/>
          </w:rPr>
          <w:t>6</w:t>
        </w:r>
        <w:r>
          <w:rPr>
            <w:noProof/>
            <w:webHidden/>
          </w:rPr>
          <w:fldChar w:fldCharType="end"/>
        </w:r>
      </w:hyperlink>
    </w:p>
    <w:p w14:paraId="1F5A00B6" w14:textId="6A6C64DC" w:rsidR="00A9489C" w:rsidRDefault="00A9489C">
      <w:pPr>
        <w:pStyle w:val="TOC1"/>
        <w:tabs>
          <w:tab w:val="right" w:leader="dot" w:pos="9060"/>
        </w:tabs>
        <w:rPr>
          <w:rFonts w:eastAsiaTheme="minorEastAsia" w:cstheme="minorBidi"/>
          <w:noProof/>
          <w:sz w:val="22"/>
          <w:szCs w:val="22"/>
          <w:lang w:eastAsia="en-AU"/>
        </w:rPr>
      </w:pPr>
      <w:hyperlink w:anchor="_Toc93311753" w:history="1">
        <w:r w:rsidRPr="00B73E6C">
          <w:rPr>
            <w:rStyle w:val="Hyperlink"/>
            <w:noProof/>
          </w:rPr>
          <w:t>References</w:t>
        </w:r>
        <w:r>
          <w:rPr>
            <w:noProof/>
            <w:webHidden/>
          </w:rPr>
          <w:tab/>
        </w:r>
        <w:r>
          <w:rPr>
            <w:noProof/>
            <w:webHidden/>
          </w:rPr>
          <w:fldChar w:fldCharType="begin"/>
        </w:r>
        <w:r>
          <w:rPr>
            <w:noProof/>
            <w:webHidden/>
          </w:rPr>
          <w:instrText xml:space="preserve"> PAGEREF _Toc93311753 \h </w:instrText>
        </w:r>
        <w:r>
          <w:rPr>
            <w:noProof/>
            <w:webHidden/>
          </w:rPr>
        </w:r>
        <w:r>
          <w:rPr>
            <w:noProof/>
            <w:webHidden/>
          </w:rPr>
          <w:fldChar w:fldCharType="separate"/>
        </w:r>
        <w:r>
          <w:rPr>
            <w:noProof/>
            <w:webHidden/>
          </w:rPr>
          <w:t>6</w:t>
        </w:r>
        <w:r>
          <w:rPr>
            <w:noProof/>
            <w:webHidden/>
          </w:rPr>
          <w:fldChar w:fldCharType="end"/>
        </w:r>
      </w:hyperlink>
    </w:p>
    <w:p w14:paraId="5ADA17A3" w14:textId="53961354" w:rsidR="00A9489C" w:rsidRDefault="00A9489C">
      <w:pPr>
        <w:pStyle w:val="TOC1"/>
        <w:tabs>
          <w:tab w:val="right" w:leader="dot" w:pos="9060"/>
        </w:tabs>
        <w:rPr>
          <w:rFonts w:eastAsiaTheme="minorEastAsia" w:cstheme="minorBidi"/>
          <w:noProof/>
          <w:sz w:val="22"/>
          <w:szCs w:val="22"/>
          <w:lang w:eastAsia="en-AU"/>
        </w:rPr>
      </w:pPr>
      <w:hyperlink w:anchor="_Toc93311754" w:history="1">
        <w:r w:rsidRPr="00B73E6C">
          <w:rPr>
            <w:rStyle w:val="Hyperlink"/>
            <w:noProof/>
          </w:rPr>
          <w:t>Definition of Terms</w:t>
        </w:r>
        <w:r>
          <w:rPr>
            <w:noProof/>
            <w:webHidden/>
          </w:rPr>
          <w:tab/>
        </w:r>
        <w:r>
          <w:rPr>
            <w:noProof/>
            <w:webHidden/>
          </w:rPr>
          <w:fldChar w:fldCharType="begin"/>
        </w:r>
        <w:r>
          <w:rPr>
            <w:noProof/>
            <w:webHidden/>
          </w:rPr>
          <w:instrText xml:space="preserve"> PAGEREF _Toc93311754 \h </w:instrText>
        </w:r>
        <w:r>
          <w:rPr>
            <w:noProof/>
            <w:webHidden/>
          </w:rPr>
        </w:r>
        <w:r>
          <w:rPr>
            <w:noProof/>
            <w:webHidden/>
          </w:rPr>
          <w:fldChar w:fldCharType="separate"/>
        </w:r>
        <w:r>
          <w:rPr>
            <w:noProof/>
            <w:webHidden/>
          </w:rPr>
          <w:t>7</w:t>
        </w:r>
        <w:r>
          <w:rPr>
            <w:noProof/>
            <w:webHidden/>
          </w:rPr>
          <w:fldChar w:fldCharType="end"/>
        </w:r>
      </w:hyperlink>
    </w:p>
    <w:p w14:paraId="7BC9BA07" w14:textId="605966DB" w:rsidR="00A9489C" w:rsidRDefault="00A9489C">
      <w:pPr>
        <w:pStyle w:val="TOC1"/>
        <w:tabs>
          <w:tab w:val="right" w:leader="dot" w:pos="9060"/>
        </w:tabs>
        <w:rPr>
          <w:rFonts w:eastAsiaTheme="minorEastAsia" w:cstheme="minorBidi"/>
          <w:noProof/>
          <w:sz w:val="22"/>
          <w:szCs w:val="22"/>
          <w:lang w:eastAsia="en-AU"/>
        </w:rPr>
      </w:pPr>
      <w:hyperlink w:anchor="_Toc93311755" w:history="1">
        <w:r w:rsidRPr="00B73E6C">
          <w:rPr>
            <w:rStyle w:val="Hyperlink"/>
            <w:noProof/>
          </w:rPr>
          <w:t>Search Terms</w:t>
        </w:r>
        <w:r>
          <w:rPr>
            <w:noProof/>
            <w:webHidden/>
          </w:rPr>
          <w:tab/>
        </w:r>
        <w:r>
          <w:rPr>
            <w:noProof/>
            <w:webHidden/>
          </w:rPr>
          <w:fldChar w:fldCharType="begin"/>
        </w:r>
        <w:r>
          <w:rPr>
            <w:noProof/>
            <w:webHidden/>
          </w:rPr>
          <w:instrText xml:space="preserve"> PAGEREF _Toc93311755 \h </w:instrText>
        </w:r>
        <w:r>
          <w:rPr>
            <w:noProof/>
            <w:webHidden/>
          </w:rPr>
        </w:r>
        <w:r>
          <w:rPr>
            <w:noProof/>
            <w:webHidden/>
          </w:rPr>
          <w:fldChar w:fldCharType="separate"/>
        </w:r>
        <w:r>
          <w:rPr>
            <w:noProof/>
            <w:webHidden/>
          </w:rPr>
          <w:t>7</w:t>
        </w:r>
        <w:r>
          <w:rPr>
            <w:noProof/>
            <w:webHidden/>
          </w:rPr>
          <w:fldChar w:fldCharType="end"/>
        </w:r>
      </w:hyperlink>
    </w:p>
    <w:p w14:paraId="2F51A861" w14:textId="04F29B61" w:rsidR="007052B1" w:rsidRDefault="007B7628" w:rsidP="007B6904">
      <w:pPr>
        <w:rPr>
          <w:rFonts w:asciiTheme="minorHAnsi" w:hAnsiTheme="minorHAnsi"/>
        </w:rPr>
      </w:pPr>
      <w:r>
        <w:rPr>
          <w:rFonts w:asciiTheme="minorHAnsi" w:hAnsiTheme="minorHAnsi"/>
        </w:rPr>
        <w:fldChar w:fldCharType="end"/>
      </w:r>
    </w:p>
    <w:p w14:paraId="2F51A863" w14:textId="09E73B77" w:rsidR="007B6904" w:rsidRPr="00A9489C" w:rsidRDefault="007052B1" w:rsidP="00A9489C">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93311743"/>
            <w:r w:rsidRPr="00CD1C0E">
              <w:lastRenderedPageBreak/>
              <w:t>Purpose</w:t>
            </w:r>
            <w:bookmarkEnd w:id="8"/>
            <w:bookmarkEnd w:id="9"/>
          </w:p>
        </w:tc>
      </w:tr>
    </w:tbl>
    <w:p w14:paraId="2F51A866" w14:textId="77777777" w:rsidR="00931B93" w:rsidRDefault="00931B93" w:rsidP="00931B93">
      <w:pPr>
        <w:rPr>
          <w:rFonts w:cs="Arial"/>
          <w:i/>
          <w:szCs w:val="24"/>
        </w:rPr>
      </w:pPr>
    </w:p>
    <w:p w14:paraId="63E5A5E6" w14:textId="0F8A0A0D" w:rsidR="00495A0C" w:rsidRDefault="00305DB6" w:rsidP="00305DB6">
      <w:r>
        <w:t xml:space="preserve">Continuity midwives will refer to this procedure to ensure safe and appropriate care is provided before, during and after a home visit in early labour with </w:t>
      </w:r>
      <w:r w:rsidR="003A4661">
        <w:t xml:space="preserve">women who are </w:t>
      </w:r>
      <w:r>
        <w:t xml:space="preserve">primiparous </w:t>
      </w:r>
      <w:r w:rsidR="003A4661">
        <w:t>and</w:t>
      </w:r>
      <w:r>
        <w:t xml:space="preserve"> booked with a continuity of care program. </w:t>
      </w:r>
      <w:r w:rsidR="003A4661">
        <w:t xml:space="preserve">Women who are </w:t>
      </w:r>
      <w:proofErr w:type="spellStart"/>
      <w:r w:rsidR="003A4661">
        <w:t>m</w:t>
      </w:r>
      <w:r>
        <w:t>ultigravid</w:t>
      </w:r>
      <w:proofErr w:type="spellEnd"/>
      <w:r>
        <w:t xml:space="preserve"> are not eligible for home visits in labour. </w:t>
      </w:r>
    </w:p>
    <w:p w14:paraId="4D43EF71" w14:textId="77777777" w:rsidR="002074EC" w:rsidRDefault="002074EC" w:rsidP="00305DB6"/>
    <w:p w14:paraId="2F51A86E" w14:textId="2C6AFACC" w:rsidR="00420F9E" w:rsidRPr="00BF078E" w:rsidRDefault="00495A0C" w:rsidP="00305DB6">
      <w:pPr>
        <w:rPr>
          <w:rFonts w:cs="Arial"/>
          <w:i/>
          <w:szCs w:val="24"/>
        </w:rPr>
      </w:pPr>
      <w:r>
        <w:t>Continuity midwives refers to midwives who work in the Centenary Hospital for Women &amp; Children’s Maternity Continuity model. Midwives work in a ‘case load’ model where women are allocated to a specific midwife who cares for them through pregnancy, birth and the postnatal period. These midwives work in teams.</w:t>
      </w:r>
      <w:r w:rsidR="00931B93" w:rsidRPr="00BF078E">
        <w:rPr>
          <w:rFonts w:cs="Arial"/>
          <w:i/>
          <w:szCs w:val="24"/>
        </w:rPr>
        <w:t xml:space="preserve"> </w:t>
      </w:r>
      <w:r w:rsidR="00420F9E" w:rsidRPr="00BF078E">
        <w:rPr>
          <w:rFonts w:cs="Arial"/>
          <w:i/>
          <w:szCs w:val="24"/>
        </w:rPr>
        <w:t xml:space="preserve"> </w:t>
      </w:r>
    </w:p>
    <w:p w14:paraId="2F51A870" w14:textId="77777777" w:rsidR="009E70F4" w:rsidRPr="00CD1C0E" w:rsidRDefault="00A9489C" w:rsidP="00A9489C">
      <w:pPr>
        <w:spacing w:before="120"/>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1D5C0F0E" w:rsidR="0074223E" w:rsidRPr="00CD1C0E" w:rsidRDefault="0074223E" w:rsidP="00F1354A">
            <w:pPr>
              <w:pStyle w:val="Heading1"/>
            </w:pPr>
            <w:bookmarkStart w:id="10" w:name="_Toc389473276"/>
            <w:bookmarkStart w:id="11" w:name="_Toc93311744"/>
            <w:r>
              <w:t>Alerts</w:t>
            </w:r>
            <w:bookmarkEnd w:id="10"/>
            <w:bookmarkEnd w:id="11"/>
            <w:r w:rsidR="00AB50DD">
              <w:t xml:space="preserve"> </w:t>
            </w:r>
          </w:p>
        </w:tc>
      </w:tr>
    </w:tbl>
    <w:p w14:paraId="2F51A873" w14:textId="77777777" w:rsidR="007B6904" w:rsidRPr="00305DB6" w:rsidRDefault="007B6904" w:rsidP="007B6904">
      <w:pPr>
        <w:rPr>
          <w:rFonts w:cs="Arial"/>
          <w:b/>
          <w:szCs w:val="24"/>
        </w:rPr>
      </w:pPr>
    </w:p>
    <w:p w14:paraId="4D0FD436" w14:textId="55E4ED79" w:rsidR="00305DB6" w:rsidRPr="00625DAC" w:rsidRDefault="00305DB6" w:rsidP="00305DB6">
      <w:pPr>
        <w:rPr>
          <w:bCs/>
          <w:szCs w:val="24"/>
        </w:rPr>
      </w:pPr>
      <w:r w:rsidRPr="00625DAC">
        <w:rPr>
          <w:bCs/>
          <w:szCs w:val="24"/>
        </w:rPr>
        <w:t>All midwives should give</w:t>
      </w:r>
      <w:r w:rsidR="003A4661">
        <w:rPr>
          <w:bCs/>
          <w:szCs w:val="24"/>
        </w:rPr>
        <w:t xml:space="preserve"> </w:t>
      </w:r>
      <w:r w:rsidRPr="00625DAC">
        <w:rPr>
          <w:bCs/>
          <w:szCs w:val="24"/>
        </w:rPr>
        <w:t xml:space="preserve">consideration to their safety when attending </w:t>
      </w:r>
      <w:r w:rsidR="003A4661">
        <w:rPr>
          <w:bCs/>
          <w:szCs w:val="24"/>
        </w:rPr>
        <w:t>h</w:t>
      </w:r>
      <w:r w:rsidRPr="00625DAC">
        <w:rPr>
          <w:bCs/>
          <w:szCs w:val="24"/>
        </w:rPr>
        <w:t>ome visits. This consideration should be made in conjunction with the Home Visit Pre-Assessment form</w:t>
      </w:r>
      <w:r w:rsidR="00751DAD">
        <w:rPr>
          <w:bCs/>
          <w:szCs w:val="24"/>
        </w:rPr>
        <w:t xml:space="preserve"> located on the Clinical Forms Register</w:t>
      </w:r>
      <w:r w:rsidRPr="00625DAC">
        <w:rPr>
          <w:bCs/>
          <w:szCs w:val="24"/>
        </w:rPr>
        <w:t xml:space="preserve">, clinical and professional judgements and in line with the </w:t>
      </w:r>
      <w:r w:rsidRPr="00AD46A5">
        <w:rPr>
          <w:bCs/>
          <w:i/>
          <w:iCs/>
          <w:szCs w:val="24"/>
        </w:rPr>
        <w:t>Home Visiting P</w:t>
      </w:r>
      <w:r w:rsidR="003A4661" w:rsidRPr="00AD46A5">
        <w:rPr>
          <w:bCs/>
          <w:i/>
          <w:iCs/>
          <w:szCs w:val="24"/>
        </w:rPr>
        <w:t>rocedure</w:t>
      </w:r>
      <w:r w:rsidRPr="00625DAC">
        <w:rPr>
          <w:bCs/>
          <w:szCs w:val="24"/>
        </w:rPr>
        <w:t>.</w:t>
      </w:r>
    </w:p>
    <w:p w14:paraId="734CEEEF" w14:textId="77777777" w:rsidR="00305DB6" w:rsidRPr="00625DAC" w:rsidRDefault="00305DB6" w:rsidP="00305DB6">
      <w:pPr>
        <w:rPr>
          <w:bCs/>
          <w:szCs w:val="24"/>
        </w:rPr>
      </w:pPr>
    </w:p>
    <w:p w14:paraId="2F51A878" w14:textId="4414A2F6" w:rsidR="00DE4E25" w:rsidRPr="00625DAC" w:rsidRDefault="00305DB6" w:rsidP="00305DB6">
      <w:pPr>
        <w:rPr>
          <w:bCs/>
          <w:szCs w:val="24"/>
        </w:rPr>
      </w:pPr>
      <w:r w:rsidRPr="00625DAC">
        <w:rPr>
          <w:bCs/>
          <w:szCs w:val="24"/>
        </w:rPr>
        <w:t xml:space="preserve">Acknowledging that these visits are often attended after hours, and therefore sit outside of the recommendations of the </w:t>
      </w:r>
      <w:r w:rsidR="00AD46A5" w:rsidRPr="00AD46A5">
        <w:rPr>
          <w:bCs/>
          <w:i/>
          <w:iCs/>
          <w:szCs w:val="24"/>
        </w:rPr>
        <w:t xml:space="preserve">Home Visiting </w:t>
      </w:r>
      <w:r w:rsidRPr="00AD46A5">
        <w:rPr>
          <w:bCs/>
          <w:i/>
          <w:iCs/>
          <w:szCs w:val="24"/>
        </w:rPr>
        <w:t>P</w:t>
      </w:r>
      <w:r w:rsidR="003A4661" w:rsidRPr="00AD46A5">
        <w:rPr>
          <w:bCs/>
          <w:i/>
          <w:iCs/>
          <w:szCs w:val="24"/>
        </w:rPr>
        <w:t>rocedure</w:t>
      </w:r>
      <w:r w:rsidRPr="00625DAC">
        <w:rPr>
          <w:bCs/>
          <w:szCs w:val="24"/>
        </w:rPr>
        <w:t>, midwives should follow the business rules of visit notification in alerting their teammates/Clinical Midwifery Manager/Access and Operations Coordinator or Birthing Team Leader, as appropriate.</w:t>
      </w:r>
    </w:p>
    <w:p w14:paraId="56C94D1F" w14:textId="03A08897" w:rsidR="00625DAC" w:rsidRPr="00625DAC" w:rsidRDefault="00625DAC" w:rsidP="00305DB6">
      <w:pPr>
        <w:rPr>
          <w:bCs/>
          <w:szCs w:val="24"/>
        </w:rPr>
      </w:pPr>
    </w:p>
    <w:p w14:paraId="40A4B2AA" w14:textId="6CD9D788" w:rsidR="00625DAC" w:rsidRPr="00625DAC" w:rsidRDefault="00625DAC" w:rsidP="00625DAC">
      <w:pPr>
        <w:rPr>
          <w:bCs/>
          <w:szCs w:val="24"/>
        </w:rPr>
      </w:pPr>
      <w:r w:rsidRPr="00625DAC">
        <w:rPr>
          <w:szCs w:val="24"/>
        </w:rPr>
        <w:t xml:space="preserve">There is no expectation for Level 1 </w:t>
      </w:r>
      <w:r w:rsidR="00E95099">
        <w:rPr>
          <w:szCs w:val="24"/>
        </w:rPr>
        <w:t>r</w:t>
      </w:r>
      <w:r w:rsidRPr="00625DAC">
        <w:rPr>
          <w:szCs w:val="24"/>
        </w:rPr>
        <w:t xml:space="preserve">egistered </w:t>
      </w:r>
      <w:r w:rsidR="00E95099">
        <w:rPr>
          <w:szCs w:val="24"/>
        </w:rPr>
        <w:t>m</w:t>
      </w:r>
      <w:r w:rsidRPr="00625DAC">
        <w:rPr>
          <w:szCs w:val="24"/>
        </w:rPr>
        <w:t xml:space="preserve">idwives to attend home visits in labour without support from a </w:t>
      </w:r>
      <w:r w:rsidR="00E95099">
        <w:rPr>
          <w:szCs w:val="24"/>
        </w:rPr>
        <w:t>Level 2 continuity midwife</w:t>
      </w:r>
      <w:r w:rsidRPr="00625DAC">
        <w:rPr>
          <w:szCs w:val="24"/>
        </w:rPr>
        <w:t>. If however, following a period of at least 6 months working in a continuity mode</w:t>
      </w:r>
      <w:r w:rsidR="00E95099">
        <w:rPr>
          <w:szCs w:val="24"/>
        </w:rPr>
        <w:t>l, if</w:t>
      </w:r>
      <w:r w:rsidRPr="00625DAC">
        <w:rPr>
          <w:szCs w:val="24"/>
        </w:rPr>
        <w:t xml:space="preserve"> </w:t>
      </w:r>
      <w:r w:rsidR="00E95099">
        <w:rPr>
          <w:szCs w:val="24"/>
        </w:rPr>
        <w:t>the Level 1 continuity</w:t>
      </w:r>
      <w:r w:rsidRPr="00625DAC">
        <w:rPr>
          <w:szCs w:val="24"/>
        </w:rPr>
        <w:t xml:space="preserve"> midwife would like to discuss being accredited for this process, they should with the </w:t>
      </w:r>
      <w:r w:rsidR="00E95099">
        <w:rPr>
          <w:szCs w:val="24"/>
        </w:rPr>
        <w:t xml:space="preserve">Continuity </w:t>
      </w:r>
      <w:r w:rsidRPr="00625DAC">
        <w:rPr>
          <w:szCs w:val="24"/>
        </w:rPr>
        <w:t>Clinical Development Midwife (CDM) and then discuss this with their Clinical Midwifery Manager.</w:t>
      </w:r>
    </w:p>
    <w:p w14:paraId="12EEB1AB" w14:textId="025AD870" w:rsidR="00305DB6" w:rsidRDefault="00305DB6" w:rsidP="00305DB6">
      <w:pPr>
        <w:rPr>
          <w:rFonts w:cs="Arial"/>
          <w:b/>
          <w:szCs w:val="24"/>
        </w:rPr>
      </w:pPr>
    </w:p>
    <w:p w14:paraId="71053B9E" w14:textId="600BB15B" w:rsidR="002074EC" w:rsidRDefault="002074EC" w:rsidP="002074EC">
      <w:pPr>
        <w:pStyle w:val="ListBullet"/>
        <w:numPr>
          <w:ilvl w:val="0"/>
          <w:numId w:val="0"/>
        </w:numPr>
      </w:pPr>
      <w:r w:rsidRPr="00FE0CF2">
        <w:t xml:space="preserve">If, on arrival to a home visit, the midwife notes that the clinical situation has changed since last phone contact, and an unplanned birth is imminent, please refer to the </w:t>
      </w:r>
      <w:r w:rsidR="00FE0CF2" w:rsidRPr="00FE0CF2">
        <w:rPr>
          <w:i/>
        </w:rPr>
        <w:t>Unplanned Homebirths</w:t>
      </w:r>
      <w:r w:rsidRPr="00FE0CF2">
        <w:rPr>
          <w:i/>
        </w:rPr>
        <w:t xml:space="preserve"> Procedure</w:t>
      </w:r>
      <w:r w:rsidRPr="00FE0CF2">
        <w:t xml:space="preserve"> available on the Policy and Guidance Documents Register.</w:t>
      </w:r>
      <w:r>
        <w:t xml:space="preserve"> </w:t>
      </w:r>
    </w:p>
    <w:p w14:paraId="201F1073" w14:textId="77777777" w:rsidR="002074EC" w:rsidRDefault="002074EC" w:rsidP="002074EC">
      <w:pPr>
        <w:pStyle w:val="ListBullet"/>
        <w:numPr>
          <w:ilvl w:val="0"/>
          <w:numId w:val="0"/>
        </w:numPr>
      </w:pPr>
    </w:p>
    <w:p w14:paraId="308F2107" w14:textId="7EA2D6E6" w:rsidR="00234855" w:rsidRPr="00A9489C" w:rsidRDefault="00A9489C" w:rsidP="00A9489C">
      <w:pPr>
        <w:jc w:val="right"/>
        <w:rPr>
          <w:rFonts w:cs="Arial"/>
          <w:b/>
          <w:szCs w:val="24"/>
        </w:rPr>
      </w:pPr>
      <w:hyperlink w:anchor="Contents" w:history="1">
        <w:r w:rsidR="009E70F4" w:rsidRPr="00590902">
          <w:rPr>
            <w:rStyle w:val="Hyperlink"/>
            <w:rFonts w:cs="Arial"/>
            <w:i/>
            <w:szCs w:val="24"/>
          </w:rPr>
          <w:t>Back to Table of Contents</w:t>
        </w:r>
      </w:hyperlink>
      <w:bookmarkStart w:id="12" w:name="_Toc389473277"/>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3DB053E4" w:rsidR="007B6904" w:rsidRPr="003D2D06" w:rsidRDefault="007B6904" w:rsidP="004213C3">
            <w:pPr>
              <w:pStyle w:val="Heading1"/>
            </w:pPr>
            <w:bookmarkStart w:id="13" w:name="_Toc93311745"/>
            <w:r w:rsidRPr="003D2D06">
              <w:t>Scope</w:t>
            </w:r>
            <w:bookmarkEnd w:id="12"/>
            <w:bookmarkEnd w:id="13"/>
          </w:p>
        </w:tc>
      </w:tr>
    </w:tbl>
    <w:p w14:paraId="2F51A87C" w14:textId="77777777" w:rsidR="007B6904" w:rsidRPr="00CD1C0E" w:rsidRDefault="007B6904" w:rsidP="007B6904">
      <w:pPr>
        <w:rPr>
          <w:szCs w:val="24"/>
        </w:rPr>
      </w:pPr>
    </w:p>
    <w:p w14:paraId="2F51A885" w14:textId="055BEF2B" w:rsidR="00931B93" w:rsidRPr="00F14EC1" w:rsidRDefault="00305DB6" w:rsidP="00305DB6">
      <w:r w:rsidRPr="00A10442">
        <w:t>This document pertains to</w:t>
      </w:r>
      <w:r>
        <w:t xml:space="preserve"> midwifery staff employed in one of the Midwifery Continuity models of the Centenary Hospital for Women and Children </w:t>
      </w:r>
      <w:r w:rsidRPr="00A10442">
        <w:t>who are working within their scope of practice (</w:t>
      </w:r>
      <w:r w:rsidRPr="00A10442">
        <w:rPr>
          <w:i/>
        </w:rPr>
        <w:t>Refer to</w:t>
      </w:r>
      <w:r>
        <w:rPr>
          <w:i/>
        </w:rPr>
        <w:t xml:space="preserve"> Midwifery and Nursing Continuing Competence</w:t>
      </w:r>
      <w:r w:rsidRPr="00A10442">
        <w:rPr>
          <w:i/>
        </w:rPr>
        <w:t xml:space="preserve"> Policy)</w:t>
      </w:r>
      <w:r>
        <w:rPr>
          <w:i/>
        </w:rPr>
        <w:t>.</w:t>
      </w:r>
    </w:p>
    <w:p w14:paraId="2F51A887" w14:textId="77777777" w:rsidR="007B6904" w:rsidRPr="00CD1C0E" w:rsidRDefault="00A9489C" w:rsidP="00A9489C">
      <w:pPr>
        <w:spacing w:before="120"/>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53EDD8C5" w:rsidR="007B6904" w:rsidRPr="00C76688" w:rsidRDefault="007B6904" w:rsidP="00931B93">
            <w:pPr>
              <w:pStyle w:val="Heading1"/>
            </w:pPr>
            <w:bookmarkStart w:id="14" w:name="_Toc389473278"/>
            <w:bookmarkStart w:id="15" w:name="_Toc93311746"/>
            <w:r w:rsidRPr="00C76688">
              <w:lastRenderedPageBreak/>
              <w:t>Section 1 –</w:t>
            </w:r>
            <w:r>
              <w:t xml:space="preserve"> </w:t>
            </w:r>
            <w:bookmarkEnd w:id="14"/>
            <w:r w:rsidR="00305DB6">
              <w:t>Background</w:t>
            </w:r>
            <w:bookmarkEnd w:id="15"/>
          </w:p>
        </w:tc>
      </w:tr>
    </w:tbl>
    <w:p w14:paraId="2F51A88A" w14:textId="77777777" w:rsidR="007B6904" w:rsidRDefault="007B6904" w:rsidP="007B6904">
      <w:pPr>
        <w:outlineLvl w:val="0"/>
        <w:rPr>
          <w:szCs w:val="24"/>
        </w:rPr>
      </w:pPr>
    </w:p>
    <w:p w14:paraId="74A9AD1F" w14:textId="750F4D33" w:rsidR="00305DB6" w:rsidRDefault="00305DB6" w:rsidP="00305DB6">
      <w:r>
        <w:t xml:space="preserve">Women who have early labour support and assessment at home report increased satisfaction with their care and report their experiences of early labour more positively. Access to early labour support can provide reassurance to women that the early labour phase is progressing normally and empowers them to remain at home until </w:t>
      </w:r>
      <w:r w:rsidR="00E95099">
        <w:t xml:space="preserve">active </w:t>
      </w:r>
      <w:r>
        <w:t xml:space="preserve">labour is fully established. It also prevents women attending hospital and being sent home if </w:t>
      </w:r>
      <w:r w:rsidR="00E95099">
        <w:t xml:space="preserve">active </w:t>
      </w:r>
      <w:r>
        <w:t xml:space="preserve">labour is not established. </w:t>
      </w:r>
    </w:p>
    <w:p w14:paraId="2C636E78" w14:textId="77777777" w:rsidR="00305DB6" w:rsidRDefault="00305DB6" w:rsidP="00305DB6"/>
    <w:p w14:paraId="7D91B88C" w14:textId="72E3F22C" w:rsidR="00305DB6" w:rsidRDefault="00305DB6" w:rsidP="00305DB6">
      <w:r>
        <w:t xml:space="preserve">Delaying admission to hospital until labour fully establishes increases the likelihood of a normal birth, decreases the rates of women receiving augmentation of their labour with oxytocin, decreases the number of women utilising epidurals, receiving Continuous Electronic Fetal Monitoring (CEFM), antibiotics and possibly other interventions. </w:t>
      </w:r>
    </w:p>
    <w:p w14:paraId="5A61D396" w14:textId="77777777" w:rsidR="00305DB6" w:rsidRDefault="00305DB6" w:rsidP="00305DB6"/>
    <w:p w14:paraId="75FEFDBA" w14:textId="17EAC7F7" w:rsidR="00305DB6" w:rsidRPr="00336658" w:rsidRDefault="00305DB6" w:rsidP="00305DB6">
      <w:pPr>
        <w:rPr>
          <w:i/>
          <w:iCs/>
          <w:szCs w:val="24"/>
        </w:rPr>
      </w:pPr>
      <w:r w:rsidRPr="00E95099">
        <w:t xml:space="preserve">Defining the onset of active labour can be difficult but is important to ensure that the appropriate level of care is provided to women at the correct time. </w:t>
      </w:r>
      <w:r w:rsidR="00E95099">
        <w:t xml:space="preserve">Refer to </w:t>
      </w:r>
      <w:r w:rsidR="00E95099" w:rsidRPr="00336658">
        <w:rPr>
          <w:i/>
          <w:iCs/>
          <w:color w:val="000000"/>
          <w:szCs w:val="24"/>
        </w:rPr>
        <w:t>Labour and Birth: Care during First, Second, Third and Fourth Stage for assessment of active first stage of labour.</w:t>
      </w:r>
    </w:p>
    <w:p w14:paraId="5258B969" w14:textId="77777777" w:rsidR="00305DB6" w:rsidRDefault="00305DB6" w:rsidP="00305DB6"/>
    <w:p w14:paraId="30CDE044" w14:textId="6DE82CAE" w:rsidR="00305DB6" w:rsidRDefault="00305DB6" w:rsidP="00305DB6">
      <w:r>
        <w:t>There is no evidence that defining active labour at any given point has any impact on birth outcomes. With this in mind, should women choose to stay at home in active labour, this choice should be respected, in conjunction with provision of robust information to guide their choice, having a follow-up plan in place including when to call the midwife back if concerned or for attendance at hospital when they are ready.</w:t>
      </w:r>
    </w:p>
    <w:p w14:paraId="6521527D" w14:textId="77777777" w:rsidR="00305DB6" w:rsidRDefault="00305DB6" w:rsidP="00305DB6"/>
    <w:p w14:paraId="4A6671AE" w14:textId="54490DEE" w:rsidR="00305DB6" w:rsidRDefault="00305DB6" w:rsidP="00305DB6">
      <w:r>
        <w:t>P</w:t>
      </w:r>
      <w:r w:rsidRPr="00806DD7">
        <w:t xml:space="preserve">rimiparous women shall have access to home visits in the latent phase of labour where the midwife can provide reassurance, normalisation of the experience, an </w:t>
      </w:r>
      <w:r w:rsidR="00E95099">
        <w:t>assessment</w:t>
      </w:r>
      <w:r w:rsidRPr="00806DD7">
        <w:t xml:space="preserve"> on the progress of the labour so far and discuss a plan for the ongoing labour.</w:t>
      </w:r>
    </w:p>
    <w:p w14:paraId="57240C1B" w14:textId="77777777" w:rsidR="00305DB6" w:rsidRPr="00AF47EC" w:rsidRDefault="00305DB6" w:rsidP="00305DB6"/>
    <w:p w14:paraId="2F51A892" w14:textId="3DA977D4" w:rsidR="007B6904" w:rsidRDefault="00305DB6" w:rsidP="00305DB6">
      <w:pPr>
        <w:rPr>
          <w:rFonts w:cs="Arial"/>
          <w:i/>
          <w:szCs w:val="24"/>
        </w:rPr>
      </w:pPr>
      <w:r w:rsidRPr="00806DD7">
        <w:t>Labouring women will be provided with appropriate midwifery care during a labour visit at home</w:t>
      </w:r>
      <w:r>
        <w:t xml:space="preserve">, in accordance with the </w:t>
      </w:r>
      <w:r w:rsidR="00E95099" w:rsidRPr="00336658">
        <w:rPr>
          <w:i/>
          <w:iCs/>
        </w:rPr>
        <w:t xml:space="preserve">Labour and Birth: Care during First, Second, Third and Fourth Stage </w:t>
      </w:r>
      <w:r w:rsidRPr="00336658">
        <w:rPr>
          <w:i/>
          <w:iCs/>
        </w:rPr>
        <w:t>Procedure.</w:t>
      </w:r>
      <w:r w:rsidR="00625DAC" w:rsidRPr="00336658">
        <w:rPr>
          <w:i/>
          <w:iCs/>
        </w:rPr>
        <w:t xml:space="preserve"> </w:t>
      </w:r>
      <w:r w:rsidRPr="00806DD7">
        <w:t>Both maternal and fetal wellbeing are assessed at home, and if there is any reason for concern, women will be asked to transfer to the birthing unit</w:t>
      </w:r>
      <w:r>
        <w:t xml:space="preserve"> as outlined below</w:t>
      </w:r>
      <w:r w:rsidRPr="00806DD7">
        <w:t>.</w:t>
      </w:r>
      <w:r w:rsidR="007B6904">
        <w:rPr>
          <w:rFonts w:cs="Arial"/>
          <w:i/>
          <w:szCs w:val="24"/>
        </w:rPr>
        <w:t xml:space="preserve"> </w:t>
      </w:r>
    </w:p>
    <w:p w14:paraId="760E77A8" w14:textId="77777777" w:rsidR="00625DAC" w:rsidRDefault="00625DAC" w:rsidP="007B6904">
      <w:pPr>
        <w:jc w:val="right"/>
      </w:pPr>
    </w:p>
    <w:p w14:paraId="3D1E6850" w14:textId="4FE640D1" w:rsidR="00D50BE9" w:rsidRDefault="00A9489C" w:rsidP="00A9489C">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70D1028F" w:rsidR="007B6904" w:rsidRPr="00C76688" w:rsidRDefault="007B6904" w:rsidP="004213C3">
            <w:pPr>
              <w:pStyle w:val="Heading1"/>
            </w:pPr>
            <w:bookmarkStart w:id="16" w:name="_Toc389473281"/>
            <w:bookmarkStart w:id="17" w:name="_Toc93311747"/>
            <w:r w:rsidRPr="00C76688">
              <w:t xml:space="preserve">Section </w:t>
            </w:r>
            <w:r w:rsidR="00625DAC">
              <w:t>2</w:t>
            </w:r>
            <w:r w:rsidRPr="00C76688">
              <w:t xml:space="preserve"> – </w:t>
            </w:r>
            <w:bookmarkEnd w:id="16"/>
            <w:r w:rsidR="00625DAC">
              <w:t>Equipment</w:t>
            </w:r>
            <w:bookmarkEnd w:id="17"/>
          </w:p>
        </w:tc>
      </w:tr>
    </w:tbl>
    <w:p w14:paraId="2F51A897" w14:textId="77777777" w:rsidR="007B6904" w:rsidRDefault="007B6904" w:rsidP="007B6904">
      <w:pPr>
        <w:rPr>
          <w:rFonts w:cs="Arial"/>
          <w:b/>
          <w:szCs w:val="24"/>
        </w:rPr>
      </w:pPr>
    </w:p>
    <w:p w14:paraId="6ED21EDF" w14:textId="22801BD8" w:rsidR="00625DAC" w:rsidRPr="00625DAC" w:rsidRDefault="00625DAC" w:rsidP="00625DAC">
      <w:pPr>
        <w:rPr>
          <w:bCs/>
          <w:szCs w:val="24"/>
        </w:rPr>
      </w:pPr>
      <w:r w:rsidRPr="00625DAC">
        <w:rPr>
          <w:b/>
          <w:bCs/>
          <w:szCs w:val="24"/>
        </w:rPr>
        <w:t>Equipment carried in</w:t>
      </w:r>
      <w:r w:rsidR="003A4661">
        <w:rPr>
          <w:b/>
          <w:bCs/>
          <w:szCs w:val="24"/>
        </w:rPr>
        <w:t xml:space="preserve"> the</w:t>
      </w:r>
      <w:r w:rsidRPr="00625DAC">
        <w:rPr>
          <w:b/>
          <w:bCs/>
          <w:szCs w:val="24"/>
        </w:rPr>
        <w:t xml:space="preserve"> car by </w:t>
      </w:r>
      <w:r w:rsidR="003A4661">
        <w:rPr>
          <w:b/>
          <w:bCs/>
          <w:szCs w:val="24"/>
        </w:rPr>
        <w:t xml:space="preserve">the </w:t>
      </w:r>
      <w:r w:rsidRPr="00625DAC">
        <w:rPr>
          <w:b/>
          <w:bCs/>
          <w:szCs w:val="24"/>
        </w:rPr>
        <w:t xml:space="preserve">midwife to any home visit in labour </w:t>
      </w:r>
      <w:r w:rsidRPr="00625DAC">
        <w:rPr>
          <w:bCs/>
          <w:szCs w:val="24"/>
        </w:rPr>
        <w:t>will include:</w:t>
      </w:r>
    </w:p>
    <w:p w14:paraId="4A6EC3B5" w14:textId="4FE75E28" w:rsidR="00495A0C" w:rsidRDefault="00495A0C" w:rsidP="00625DAC">
      <w:pPr>
        <w:pStyle w:val="ListBullet"/>
      </w:pPr>
      <w:r>
        <w:t>Laptop and blank progress notes</w:t>
      </w:r>
    </w:p>
    <w:p w14:paraId="0DF73618" w14:textId="7F06FEED" w:rsidR="00625DAC" w:rsidRPr="00625DAC" w:rsidRDefault="00625DAC" w:rsidP="00625DAC">
      <w:pPr>
        <w:pStyle w:val="ListBullet"/>
      </w:pPr>
      <w:r w:rsidRPr="00625DAC">
        <w:t xml:space="preserve">Doppler &amp; </w:t>
      </w:r>
      <w:proofErr w:type="spellStart"/>
      <w:r w:rsidRPr="00625DAC">
        <w:t>pinnards</w:t>
      </w:r>
      <w:proofErr w:type="spellEnd"/>
    </w:p>
    <w:p w14:paraId="5FE2EB8B" w14:textId="77777777" w:rsidR="00625DAC" w:rsidRPr="00625DAC" w:rsidRDefault="00625DAC" w:rsidP="00625DAC">
      <w:pPr>
        <w:pStyle w:val="ListBullet"/>
      </w:pPr>
      <w:r w:rsidRPr="00625DAC">
        <w:t>Sterile gloves</w:t>
      </w:r>
    </w:p>
    <w:p w14:paraId="1F730F83" w14:textId="77777777" w:rsidR="00625DAC" w:rsidRPr="00625DAC" w:rsidRDefault="00625DAC" w:rsidP="00625DAC">
      <w:pPr>
        <w:pStyle w:val="ListBullet"/>
      </w:pPr>
      <w:r w:rsidRPr="00625DAC">
        <w:t>Sterile lubricant</w:t>
      </w:r>
    </w:p>
    <w:p w14:paraId="1C26CA2B" w14:textId="77777777" w:rsidR="00625DAC" w:rsidRPr="00625DAC" w:rsidRDefault="00625DAC" w:rsidP="00625DAC">
      <w:pPr>
        <w:pStyle w:val="ListBullet"/>
      </w:pPr>
      <w:proofErr w:type="spellStart"/>
      <w:r w:rsidRPr="00625DAC">
        <w:t>Sphygmometer</w:t>
      </w:r>
      <w:proofErr w:type="spellEnd"/>
      <w:r w:rsidRPr="00625DAC">
        <w:t xml:space="preserve"> and stethoscope</w:t>
      </w:r>
    </w:p>
    <w:p w14:paraId="1726823B" w14:textId="77777777" w:rsidR="00625DAC" w:rsidRPr="00625DAC" w:rsidRDefault="00625DAC" w:rsidP="00625DAC">
      <w:pPr>
        <w:pStyle w:val="ListBullet"/>
      </w:pPr>
      <w:r w:rsidRPr="00625DAC">
        <w:lastRenderedPageBreak/>
        <w:t>Thermometer</w:t>
      </w:r>
    </w:p>
    <w:p w14:paraId="3B5EC429" w14:textId="77777777" w:rsidR="00625DAC" w:rsidRPr="00625DAC" w:rsidRDefault="00625DAC" w:rsidP="00625DAC">
      <w:pPr>
        <w:pStyle w:val="ListBullet"/>
      </w:pPr>
      <w:r w:rsidRPr="00625DAC">
        <w:t>Birth bundle</w:t>
      </w:r>
    </w:p>
    <w:p w14:paraId="3D98319C" w14:textId="77777777" w:rsidR="00625DAC" w:rsidRPr="00625DAC" w:rsidRDefault="00625DAC" w:rsidP="00625DAC">
      <w:pPr>
        <w:pStyle w:val="ListBullet"/>
      </w:pPr>
      <w:r w:rsidRPr="00625DAC">
        <w:t>Neonatal bag and mask</w:t>
      </w:r>
    </w:p>
    <w:p w14:paraId="12B409E9" w14:textId="77777777" w:rsidR="00625DAC" w:rsidRPr="00625DAC" w:rsidRDefault="00625DAC" w:rsidP="00625DAC">
      <w:pPr>
        <w:pStyle w:val="ListBullet"/>
      </w:pPr>
      <w:r w:rsidRPr="00625DAC">
        <w:t>Maternity Assessment Form</w:t>
      </w:r>
    </w:p>
    <w:p w14:paraId="1FECFA20" w14:textId="77777777" w:rsidR="00625DAC" w:rsidRPr="00625DAC" w:rsidRDefault="00625DAC" w:rsidP="00625DAC">
      <w:pPr>
        <w:pStyle w:val="ListBullet"/>
      </w:pPr>
      <w:r w:rsidRPr="00625DAC">
        <w:t>10 units of Oxytocin</w:t>
      </w:r>
    </w:p>
    <w:p w14:paraId="2F51A89F" w14:textId="77777777" w:rsidR="007B6904" w:rsidRPr="00625DAC" w:rsidRDefault="00931B93" w:rsidP="007B6904">
      <w:pPr>
        <w:rPr>
          <w:rFonts w:cs="Arial"/>
          <w:i/>
          <w:szCs w:val="24"/>
        </w:rPr>
      </w:pPr>
      <w:r w:rsidRPr="00625DAC">
        <w:rPr>
          <w:rFonts w:cs="Arial"/>
          <w:i/>
          <w:szCs w:val="24"/>
        </w:rPr>
        <w:t xml:space="preserve"> </w:t>
      </w:r>
    </w:p>
    <w:p w14:paraId="2F51A8A0" w14:textId="0EAF1147" w:rsidR="007B6904" w:rsidRDefault="00A9489C"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25DAC" w:rsidRPr="00CD1C0E" w14:paraId="7D2B8213" w14:textId="77777777" w:rsidTr="00AE76F3">
        <w:trPr>
          <w:cantSplit/>
          <w:trHeight w:val="285"/>
        </w:trPr>
        <w:tc>
          <w:tcPr>
            <w:tcW w:w="9158" w:type="dxa"/>
            <w:shd w:val="clear" w:color="auto" w:fill="A6A6A6" w:themeFill="background1" w:themeFillShade="A6"/>
          </w:tcPr>
          <w:p w14:paraId="601E157F" w14:textId="219450F8" w:rsidR="00625DAC" w:rsidRPr="00C76688" w:rsidRDefault="00625DAC" w:rsidP="00AE76F3">
            <w:pPr>
              <w:pStyle w:val="Heading1"/>
            </w:pPr>
            <w:bookmarkStart w:id="18" w:name="_Toc93311748"/>
            <w:r w:rsidRPr="00C76688">
              <w:t xml:space="preserve">Section </w:t>
            </w:r>
            <w:r>
              <w:t>3</w:t>
            </w:r>
            <w:r w:rsidRPr="00C76688">
              <w:t xml:space="preserve"> – </w:t>
            </w:r>
            <w:r>
              <w:t>Antenatal</w:t>
            </w:r>
            <w:bookmarkEnd w:id="18"/>
          </w:p>
        </w:tc>
      </w:tr>
    </w:tbl>
    <w:p w14:paraId="092A040C" w14:textId="77777777" w:rsidR="00625DAC" w:rsidRDefault="00625DAC" w:rsidP="00625DAC">
      <w:pPr>
        <w:rPr>
          <w:rFonts w:cs="Arial"/>
          <w:b/>
          <w:szCs w:val="24"/>
        </w:rPr>
      </w:pPr>
    </w:p>
    <w:p w14:paraId="37AA10EB" w14:textId="7F8438D6" w:rsidR="00625DAC" w:rsidRDefault="00625DAC" w:rsidP="00625DAC">
      <w:pPr>
        <w:pStyle w:val="ListBullet"/>
      </w:pPr>
      <w:r w:rsidRPr="00D2203B">
        <w:t xml:space="preserve">Provide </w:t>
      </w:r>
      <w:proofErr w:type="spellStart"/>
      <w:r w:rsidR="00E95099">
        <w:t>pariparous</w:t>
      </w:r>
      <w:proofErr w:type="spellEnd"/>
      <w:r w:rsidR="00E95099">
        <w:t xml:space="preserve"> </w:t>
      </w:r>
      <w:r w:rsidRPr="00D2203B">
        <w:t xml:space="preserve">women </w:t>
      </w:r>
      <w:r>
        <w:t xml:space="preserve">booked in a continuity program </w:t>
      </w:r>
      <w:r w:rsidRPr="00D2203B">
        <w:t>with</w:t>
      </w:r>
      <w:r>
        <w:t xml:space="preserve"> information regarding home visits in labour during pregnancy. </w:t>
      </w:r>
    </w:p>
    <w:p w14:paraId="1257D7D9" w14:textId="0EA9024F" w:rsidR="00625DAC" w:rsidRPr="000D6D84" w:rsidRDefault="00625DAC" w:rsidP="00625DAC">
      <w:pPr>
        <w:pStyle w:val="ListBullet"/>
      </w:pPr>
      <w:r w:rsidRPr="00E95099">
        <w:t>All primiparous</w:t>
      </w:r>
      <w:r w:rsidRPr="00D2203B">
        <w:t xml:space="preserve"> </w:t>
      </w:r>
      <w:r w:rsidR="00E95099">
        <w:t xml:space="preserve">women </w:t>
      </w:r>
      <w:r w:rsidRPr="00D2203B">
        <w:t>with uncomplicated pregnancies</w:t>
      </w:r>
      <w:r>
        <w:t xml:space="preserve"> at term</w:t>
      </w:r>
      <w:r w:rsidRPr="00D2203B">
        <w:t xml:space="preserve"> should </w:t>
      </w:r>
      <w:r>
        <w:t>be offered a home visit from their continuity midwife in the latent phase of labour. (</w:t>
      </w:r>
      <w:r w:rsidR="00934306">
        <w:t>Women who are m</w:t>
      </w:r>
      <w:r w:rsidRPr="000D6D84">
        <w:t>ultiparous should plan to meet their midwife at the Birth Centre once their labour is established</w:t>
      </w:r>
      <w:r>
        <w:t>)</w:t>
      </w:r>
      <w:r w:rsidRPr="000D6D84">
        <w:t>.</w:t>
      </w:r>
    </w:p>
    <w:p w14:paraId="4F005674" w14:textId="7DE9B7D2" w:rsidR="00625DAC" w:rsidRPr="00C05E78" w:rsidRDefault="00E95099" w:rsidP="00625DAC">
      <w:pPr>
        <w:pStyle w:val="ListBullet"/>
      </w:pPr>
      <w:r>
        <w:t>C</w:t>
      </w:r>
      <w:r w:rsidRPr="00E95099">
        <w:t xml:space="preserve">ompletion of </w:t>
      </w:r>
      <w:r>
        <w:t>the h</w:t>
      </w:r>
      <w:r w:rsidR="00625DAC">
        <w:t xml:space="preserve">ome Visit Pre-Assessment form must be </w:t>
      </w:r>
      <w:r>
        <w:t>attended</w:t>
      </w:r>
      <w:r w:rsidR="00625DAC">
        <w:t xml:space="preserve"> </w:t>
      </w:r>
      <w:r w:rsidR="00495A0C">
        <w:t xml:space="preserve">by the Continuity midwife </w:t>
      </w:r>
      <w:r w:rsidR="00625DAC">
        <w:t>for the</w:t>
      </w:r>
      <w:r w:rsidR="00495A0C">
        <w:t xml:space="preserve"> woman’s </w:t>
      </w:r>
      <w:r w:rsidR="00625DAC">
        <w:t>place of residence</w:t>
      </w:r>
      <w:r>
        <w:t>. Any</w:t>
      </w:r>
      <w:r w:rsidR="00625DAC">
        <w:t xml:space="preserve"> access or security issues</w:t>
      </w:r>
      <w:r>
        <w:t xml:space="preserve"> must be </w:t>
      </w:r>
      <w:r w:rsidR="001752D4">
        <w:t xml:space="preserve">noted to </w:t>
      </w:r>
      <w:r w:rsidR="00625DAC">
        <w:t>ensur</w:t>
      </w:r>
      <w:r w:rsidR="001752D4">
        <w:t>e</w:t>
      </w:r>
      <w:r w:rsidR="00625DAC">
        <w:t xml:space="preserve"> a safe environment. </w:t>
      </w:r>
      <w:r w:rsidR="00FE0CF2" w:rsidRPr="00E95099">
        <w:t xml:space="preserve">This </w:t>
      </w:r>
      <w:r w:rsidR="001752D4">
        <w:t xml:space="preserve">form is to be uploaded to </w:t>
      </w:r>
      <w:r w:rsidRPr="00E95099">
        <w:t>the woman’s clinical patient folder record.</w:t>
      </w:r>
    </w:p>
    <w:p w14:paraId="5B0189F0" w14:textId="77777777" w:rsidR="00625DAC" w:rsidRPr="00280E38" w:rsidRDefault="00625DAC" w:rsidP="00625DAC">
      <w:pPr>
        <w:pStyle w:val="ListBullet"/>
      </w:pPr>
      <w:r>
        <w:t>Adequate handover of women should be attended at weekly team meetings with particular emphasis on any maternal or neonatal concerns or possible implications, and any access concerns in women’s homes.</w:t>
      </w:r>
    </w:p>
    <w:p w14:paraId="6515A84F" w14:textId="77777777" w:rsidR="00625DAC" w:rsidRDefault="00625DAC" w:rsidP="00625DAC">
      <w:pPr>
        <w:pStyle w:val="ListBullet"/>
      </w:pPr>
      <w:r>
        <w:t xml:space="preserve">At the initial phone call contact, midwives should make an assessment and decide on the appropriateness of a home visit, or provide advice as required. </w:t>
      </w:r>
    </w:p>
    <w:p w14:paraId="0AE6BCAA" w14:textId="28E6859F" w:rsidR="00625DAC" w:rsidRPr="00C05E78" w:rsidRDefault="00934306" w:rsidP="00625DAC">
      <w:pPr>
        <w:pStyle w:val="ListBullet"/>
      </w:pPr>
      <w:r>
        <w:t>Telephone</w:t>
      </w:r>
      <w:r w:rsidR="00625DAC">
        <w:t xml:space="preserve"> conversation and advice to be documented in Birthing Outcome System (BOS) or on a labelled hard copy progress note if no BOS access immediately available. </w:t>
      </w:r>
    </w:p>
    <w:p w14:paraId="10317CE4" w14:textId="77777777" w:rsidR="00625DAC" w:rsidRPr="00931B93" w:rsidRDefault="00625DAC" w:rsidP="00625DAC">
      <w:pPr>
        <w:rPr>
          <w:rFonts w:cs="Arial"/>
          <w:i/>
          <w:szCs w:val="24"/>
        </w:rPr>
      </w:pPr>
      <w:r>
        <w:rPr>
          <w:rFonts w:cs="Arial"/>
          <w:i/>
          <w:szCs w:val="24"/>
        </w:rPr>
        <w:t xml:space="preserve"> </w:t>
      </w:r>
    </w:p>
    <w:p w14:paraId="6D368876" w14:textId="347678A1" w:rsidR="00625DAC" w:rsidRDefault="00A9489C" w:rsidP="00625DAC">
      <w:pPr>
        <w:jc w:val="right"/>
        <w:rPr>
          <w:rFonts w:cs="Arial"/>
          <w:i/>
          <w:szCs w:val="24"/>
        </w:rPr>
      </w:pPr>
      <w:hyperlink w:anchor="Contents" w:history="1">
        <w:r w:rsidR="00625DAC" w:rsidRPr="00590902">
          <w:rPr>
            <w:rStyle w:val="Hyperlink"/>
            <w:rFonts w:cs="Arial"/>
            <w:i/>
            <w:szCs w:val="24"/>
          </w:rPr>
          <w:t>Back to Table of Contents</w:t>
        </w:r>
      </w:hyperlink>
      <w:r w:rsidR="00625DAC">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7B3FA67A" w:rsidR="007B6904" w:rsidRPr="003D2D06" w:rsidRDefault="00962C46" w:rsidP="004213C3">
            <w:pPr>
              <w:pStyle w:val="Heading1"/>
            </w:pPr>
            <w:bookmarkStart w:id="19" w:name="_Toc389473284"/>
            <w:bookmarkStart w:id="20" w:name="_Toc93311749"/>
            <w:r>
              <w:t xml:space="preserve">Section </w:t>
            </w:r>
            <w:r w:rsidR="00625DAC">
              <w:t>3</w:t>
            </w:r>
            <w:r w:rsidR="007B6904" w:rsidRPr="003D2D06">
              <w:t xml:space="preserve"> – </w:t>
            </w:r>
            <w:bookmarkEnd w:id="19"/>
            <w:r w:rsidR="00625DAC">
              <w:t>During Home Visit</w:t>
            </w:r>
            <w:bookmarkEnd w:id="20"/>
          </w:p>
        </w:tc>
      </w:tr>
    </w:tbl>
    <w:p w14:paraId="2F51A8A4" w14:textId="77777777" w:rsidR="007B6904" w:rsidRDefault="007B6904" w:rsidP="007B6904">
      <w:pPr>
        <w:pStyle w:val="Heading2"/>
      </w:pPr>
    </w:p>
    <w:p w14:paraId="41EA488F" w14:textId="77777777" w:rsidR="00625DAC" w:rsidRPr="00D2203B" w:rsidRDefault="00625DAC" w:rsidP="00625DAC">
      <w:pPr>
        <w:pStyle w:val="ListBullet"/>
      </w:pPr>
      <w:r>
        <w:t>Attend an abdominal palpation to determine position, presentation and abdominal station</w:t>
      </w:r>
    </w:p>
    <w:p w14:paraId="53EE7DB9" w14:textId="77777777" w:rsidR="00625DAC" w:rsidRDefault="00625DAC" w:rsidP="00625DAC">
      <w:pPr>
        <w:pStyle w:val="ListBullet"/>
      </w:pPr>
      <w:r>
        <w:t xml:space="preserve">Assess any vaginal loss: </w:t>
      </w:r>
    </w:p>
    <w:p w14:paraId="7F5A11FF" w14:textId="77777777" w:rsidR="00625DAC" w:rsidRPr="00BD118C" w:rsidRDefault="00625DAC" w:rsidP="00A9489C">
      <w:pPr>
        <w:pStyle w:val="ListParagraph"/>
        <w:numPr>
          <w:ilvl w:val="0"/>
          <w:numId w:val="13"/>
        </w:numPr>
        <w:ind w:left="851" w:hanging="425"/>
      </w:pPr>
      <w:r w:rsidRPr="00BD118C">
        <w:t xml:space="preserve">mucous and/or bloody show, </w:t>
      </w:r>
    </w:p>
    <w:p w14:paraId="3D716424" w14:textId="586383AF" w:rsidR="00625DAC" w:rsidRDefault="00625DAC" w:rsidP="00A9489C">
      <w:pPr>
        <w:pStyle w:val="ListParagraph"/>
        <w:numPr>
          <w:ilvl w:val="0"/>
          <w:numId w:val="13"/>
        </w:numPr>
        <w:ind w:left="851" w:hanging="425"/>
      </w:pPr>
      <w:r>
        <w:t xml:space="preserve">membranes ruptured </w:t>
      </w:r>
      <w:r w:rsidR="003A3780">
        <w:t xml:space="preserve">or </w:t>
      </w:r>
      <w:r>
        <w:t xml:space="preserve">intact, </w:t>
      </w:r>
    </w:p>
    <w:p w14:paraId="421B8056" w14:textId="27993633" w:rsidR="00625DAC" w:rsidRDefault="00625DAC" w:rsidP="00A9489C">
      <w:pPr>
        <w:pStyle w:val="ListParagraph"/>
        <w:numPr>
          <w:ilvl w:val="0"/>
          <w:numId w:val="13"/>
        </w:numPr>
        <w:ind w:left="851" w:hanging="425"/>
      </w:pPr>
      <w:r>
        <w:t>liquor colour and odour (if liquor green or brown or active bleeding woman should be transferred to the CHWC Birthing Unit for care</w:t>
      </w:r>
      <w:r w:rsidR="003A3780">
        <w:t>)</w:t>
      </w:r>
    </w:p>
    <w:p w14:paraId="3417331E" w14:textId="5F7C8752" w:rsidR="00625DAC" w:rsidRDefault="00625DAC" w:rsidP="00625DAC">
      <w:pPr>
        <w:pStyle w:val="ListBullet"/>
      </w:pPr>
      <w:r w:rsidRPr="00E9080F">
        <w:t xml:space="preserve">Auscultate the </w:t>
      </w:r>
      <w:proofErr w:type="spellStart"/>
      <w:r w:rsidR="00934306">
        <w:t>fetal</w:t>
      </w:r>
      <w:proofErr w:type="spellEnd"/>
      <w:r w:rsidR="00934306">
        <w:t xml:space="preserve"> heart rate (</w:t>
      </w:r>
      <w:r w:rsidRPr="00E9080F">
        <w:t>FHR</w:t>
      </w:r>
      <w:r w:rsidR="00934306">
        <w:t>)</w:t>
      </w:r>
      <w:r w:rsidRPr="00E9080F">
        <w:t xml:space="preserve"> for at least </w:t>
      </w:r>
      <w:r>
        <w:t>30-</w:t>
      </w:r>
      <w:r w:rsidRPr="00E9080F">
        <w:t>60 seconds following a contraction, ensuring that it is reass</w:t>
      </w:r>
      <w:r w:rsidRPr="00436419">
        <w:t>uring</w:t>
      </w:r>
      <w:r>
        <w:t xml:space="preserve"> (110-160 bpm, with no decelerations audible)</w:t>
      </w:r>
      <w:r w:rsidR="00471C0D">
        <w:t xml:space="preserve">. </w:t>
      </w:r>
      <w:r w:rsidR="00471C0D" w:rsidRPr="009E5998">
        <w:t>Palpate the maternal pulse simultaneously to differentiate between the maternal and fetal heartbeats</w:t>
      </w:r>
      <w:r w:rsidR="001752D4">
        <w:t xml:space="preserve">. If any abnormalities detected the woman must immediately transfer to  Centenary Hospital for assessment. </w:t>
      </w:r>
    </w:p>
    <w:p w14:paraId="7910D17F" w14:textId="77777777" w:rsidR="00625DAC" w:rsidRPr="00E9080F" w:rsidRDefault="00625DAC" w:rsidP="00625DAC">
      <w:pPr>
        <w:pStyle w:val="ListBullet"/>
      </w:pPr>
      <w:r w:rsidRPr="00E9080F">
        <w:lastRenderedPageBreak/>
        <w:t>Note the regularity, duration and strength of contractions</w:t>
      </w:r>
    </w:p>
    <w:p w14:paraId="1541FFE8" w14:textId="77777777" w:rsidR="00625DAC" w:rsidRDefault="00625DAC" w:rsidP="00625DAC">
      <w:pPr>
        <w:pStyle w:val="ListBullet"/>
      </w:pPr>
      <w:r>
        <w:t xml:space="preserve">Attend maternal observations including Blood Pressure (BP), heart rate (HR) </w:t>
      </w:r>
      <w:r w:rsidRPr="00C05E78">
        <w:t>and temperature,</w:t>
      </w:r>
      <w:r>
        <w:t xml:space="preserve"> ensuring within normal limits</w:t>
      </w:r>
    </w:p>
    <w:p w14:paraId="20032A0B" w14:textId="6DB22875" w:rsidR="00625DAC" w:rsidRPr="00BD118C" w:rsidRDefault="00625DAC" w:rsidP="00625DAC">
      <w:pPr>
        <w:pStyle w:val="ListBullet"/>
      </w:pPr>
      <w:r>
        <w:t>Offer vaginal examination</w:t>
      </w:r>
      <w:r w:rsidR="00471C0D">
        <w:t xml:space="preserve"> (VE</w:t>
      </w:r>
      <w:proofErr w:type="gramStart"/>
      <w:r w:rsidR="00471C0D">
        <w:t>)</w:t>
      </w:r>
      <w:r>
        <w:t>, if</w:t>
      </w:r>
      <w:proofErr w:type="gramEnd"/>
      <w:r>
        <w:t xml:space="preserve"> it appears labour is not established through other clinical assessments.</w:t>
      </w:r>
      <w:r w:rsidR="00471C0D">
        <w:t xml:space="preserve"> </w:t>
      </w:r>
      <w:r w:rsidR="00471C0D" w:rsidRPr="00F418E4">
        <w:t>Obtain verbal consent for VE and document this consent in the clinical record.</w:t>
      </w:r>
      <w:r w:rsidR="00471C0D">
        <w:t xml:space="preserve"> </w:t>
      </w:r>
      <w:r w:rsidRPr="00BD118C">
        <w:t xml:space="preserve">Assess: </w:t>
      </w:r>
    </w:p>
    <w:p w14:paraId="3470BBC4" w14:textId="77777777" w:rsidR="00625DAC" w:rsidRDefault="00625DAC" w:rsidP="00A9489C">
      <w:pPr>
        <w:pStyle w:val="ListParagraph"/>
        <w:numPr>
          <w:ilvl w:val="0"/>
          <w:numId w:val="14"/>
        </w:numPr>
        <w:ind w:left="851" w:hanging="425"/>
      </w:pPr>
      <w:r>
        <w:t xml:space="preserve">dilatation, </w:t>
      </w:r>
    </w:p>
    <w:p w14:paraId="63E02AE3" w14:textId="77777777" w:rsidR="00625DAC" w:rsidRDefault="00625DAC" w:rsidP="00A9489C">
      <w:pPr>
        <w:pStyle w:val="ListParagraph"/>
        <w:numPr>
          <w:ilvl w:val="0"/>
          <w:numId w:val="14"/>
        </w:numPr>
        <w:ind w:left="851" w:hanging="425"/>
      </w:pPr>
      <w:r w:rsidRPr="00BD118C">
        <w:t xml:space="preserve">effacement and </w:t>
      </w:r>
    </w:p>
    <w:p w14:paraId="29DA3AC1" w14:textId="77777777" w:rsidR="00625DAC" w:rsidRDefault="00625DAC" w:rsidP="00A9489C">
      <w:pPr>
        <w:pStyle w:val="ListParagraph"/>
        <w:numPr>
          <w:ilvl w:val="0"/>
          <w:numId w:val="14"/>
        </w:numPr>
        <w:ind w:left="851" w:hanging="425"/>
      </w:pPr>
      <w:r w:rsidRPr="00BD118C">
        <w:t>station.</w:t>
      </w:r>
    </w:p>
    <w:p w14:paraId="340CD45B" w14:textId="588C54DA" w:rsidR="00625DAC" w:rsidRDefault="00625DAC" w:rsidP="00625DAC">
      <w:pPr>
        <w:pStyle w:val="ListBullet"/>
      </w:pPr>
      <w:r w:rsidRPr="00BD118C">
        <w:t>Avoid vaginal examination if membranes are ruptured</w:t>
      </w:r>
      <w:r w:rsidR="00EF085E">
        <w:t>.</w:t>
      </w:r>
    </w:p>
    <w:p w14:paraId="7213A4E7" w14:textId="77777777" w:rsidR="00EF085E" w:rsidRPr="00BD118C" w:rsidRDefault="00EF085E" w:rsidP="00EF085E">
      <w:pPr>
        <w:pStyle w:val="ListBullet"/>
        <w:numPr>
          <w:ilvl w:val="0"/>
          <w:numId w:val="0"/>
        </w:numPr>
        <w:ind w:left="426"/>
      </w:pPr>
    </w:p>
    <w:p w14:paraId="653164B3" w14:textId="692684EA" w:rsidR="00625DAC" w:rsidRPr="0036651C" w:rsidRDefault="00EF085E" w:rsidP="00A9489C">
      <w:pPr>
        <w:pStyle w:val="ListBullet"/>
        <w:numPr>
          <w:ilvl w:val="0"/>
          <w:numId w:val="0"/>
        </w:numPr>
        <w:pBdr>
          <w:top w:val="single" w:sz="4" w:space="1" w:color="auto"/>
          <w:left w:val="single" w:sz="4" w:space="4" w:color="auto"/>
          <w:bottom w:val="single" w:sz="4" w:space="1" w:color="auto"/>
          <w:right w:val="single" w:sz="4" w:space="0" w:color="auto"/>
        </w:pBdr>
        <w:ind w:left="426" w:right="139"/>
      </w:pPr>
      <w:r w:rsidRPr="00EF085E">
        <w:rPr>
          <w:b/>
          <w:bCs/>
        </w:rPr>
        <w:t>Note:</w:t>
      </w:r>
      <w:r>
        <w:t xml:space="preserve"> </w:t>
      </w:r>
      <w:r w:rsidR="00625DAC">
        <w:t xml:space="preserve">If there are any concerns or deviations from </w:t>
      </w:r>
      <w:r w:rsidR="00934306">
        <w:t>what is expected</w:t>
      </w:r>
      <w:r w:rsidR="00625DAC">
        <w:t xml:space="preserve"> following any assessment, arrangements should be made for a review in Birthing or Birth Centre</w:t>
      </w:r>
      <w:r w:rsidR="009F507D">
        <w:t xml:space="preserve"> as soon as possible</w:t>
      </w:r>
      <w:r w:rsidR="00625DAC">
        <w:t>.</w:t>
      </w:r>
      <w:r w:rsidR="00CF0B59">
        <w:t xml:space="preserve"> </w:t>
      </w:r>
      <w:r w:rsidR="00625DAC">
        <w:t>Transport will be by private vehicle or via ACT Ambulance Service according to the clinical situation and assessment of the attending midwife.</w:t>
      </w:r>
    </w:p>
    <w:p w14:paraId="762730E9" w14:textId="77777777" w:rsidR="00EF085E" w:rsidRDefault="00EF085E" w:rsidP="00EF085E">
      <w:pPr>
        <w:pStyle w:val="ListBullet"/>
        <w:numPr>
          <w:ilvl w:val="0"/>
          <w:numId w:val="0"/>
        </w:numPr>
        <w:ind w:left="426"/>
      </w:pPr>
    </w:p>
    <w:p w14:paraId="32F109B6" w14:textId="693E64D5" w:rsidR="00625DAC" w:rsidRDefault="00625DAC" w:rsidP="00625DAC">
      <w:pPr>
        <w:pStyle w:val="ListBullet"/>
      </w:pPr>
      <w:r>
        <w:t>Depending on the progress of the labour, discuss a plan with the woman and her support person as to whether to continue at home, or to transfer into the Birth Centre. If plan is to continue at home until labour establishes, women should be advised to call when required or if they have any concerns</w:t>
      </w:r>
      <w:r w:rsidR="00FB1110">
        <w:t>.</w:t>
      </w:r>
    </w:p>
    <w:p w14:paraId="0047F591" w14:textId="77777777" w:rsidR="00FB1110" w:rsidRPr="00FB1110" w:rsidRDefault="00FB1110" w:rsidP="00FB1110">
      <w:pPr>
        <w:pStyle w:val="ListBullet"/>
      </w:pPr>
      <w:r w:rsidRPr="00FB1110">
        <w:t xml:space="preserve">In most circumstances, a woman should not require more than one home visit, however, the attending midwife may use their professional judgement and make clinical decisions in order to meet the needs of the woman in her specific circumstance. </w:t>
      </w:r>
    </w:p>
    <w:p w14:paraId="54503192" w14:textId="54B35BD5" w:rsidR="001752D4" w:rsidRPr="001752D4" w:rsidRDefault="00625DAC" w:rsidP="001752D4">
      <w:pPr>
        <w:pStyle w:val="ListBullet"/>
        <w:rPr>
          <w:rFonts w:cs="Arial"/>
          <w:i/>
          <w:color w:val="0000FF"/>
          <w:szCs w:val="24"/>
          <w:u w:val="single"/>
        </w:rPr>
      </w:pPr>
      <w:r w:rsidRPr="00D2203B">
        <w:t xml:space="preserve">Document </w:t>
      </w:r>
      <w:r>
        <w:t xml:space="preserve">all findings on a Maternity Assessment Form during the visit, and/or in BOS </w:t>
      </w:r>
      <w:r w:rsidR="001752D4">
        <w:t xml:space="preserve">at time of home assessment. </w:t>
      </w:r>
    </w:p>
    <w:p w14:paraId="06BEE951" w14:textId="00839DFA" w:rsidR="00625DAC" w:rsidRDefault="00A9489C" w:rsidP="001752D4">
      <w:pPr>
        <w:pStyle w:val="ListBullet"/>
        <w:numPr>
          <w:ilvl w:val="0"/>
          <w:numId w:val="0"/>
        </w:numPr>
        <w:ind w:left="6186" w:firstLine="294"/>
        <w:rPr>
          <w:rStyle w:val="Hyperlink"/>
          <w:rFonts w:cs="Arial"/>
          <w:i/>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25DAC" w:rsidRPr="00CD1C0E" w14:paraId="37A3E170" w14:textId="77777777" w:rsidTr="01CB7148">
        <w:trPr>
          <w:cantSplit/>
          <w:trHeight w:val="285"/>
        </w:trPr>
        <w:tc>
          <w:tcPr>
            <w:tcW w:w="9158" w:type="dxa"/>
            <w:shd w:val="clear" w:color="auto" w:fill="A6A6A6" w:themeFill="background1" w:themeFillShade="A6"/>
          </w:tcPr>
          <w:p w14:paraId="65097A40" w14:textId="7AE083B2" w:rsidR="00625DAC" w:rsidRPr="003D2D06" w:rsidRDefault="00625DAC" w:rsidP="00AE76F3">
            <w:pPr>
              <w:pStyle w:val="Heading1"/>
            </w:pPr>
            <w:bookmarkStart w:id="21" w:name="_Toc93311750"/>
            <w:r>
              <w:t>Section 4 – Un</w:t>
            </w:r>
            <w:r w:rsidR="000D2A13">
              <w:t>planned</w:t>
            </w:r>
            <w:r>
              <w:t xml:space="preserve"> Homebirth</w:t>
            </w:r>
            <w:bookmarkEnd w:id="21"/>
          </w:p>
        </w:tc>
      </w:tr>
    </w:tbl>
    <w:p w14:paraId="250C46A7" w14:textId="77777777" w:rsidR="00625DAC" w:rsidRDefault="00625DAC" w:rsidP="00625DAC">
      <w:pPr>
        <w:pStyle w:val="Heading2"/>
      </w:pPr>
    </w:p>
    <w:p w14:paraId="3600F302" w14:textId="10ED5046" w:rsidR="00625DAC" w:rsidRPr="00FE0CF2" w:rsidRDefault="00625DAC" w:rsidP="00625DAC">
      <w:pPr>
        <w:pStyle w:val="ListBullet"/>
      </w:pPr>
      <w:r w:rsidRPr="00FE0CF2">
        <w:t>If, on arrival to a home visit, the midwife notes that the clinical situation has changed since last phone contact, and an un</w:t>
      </w:r>
      <w:r w:rsidR="00353360" w:rsidRPr="00FE0CF2">
        <w:t>planned</w:t>
      </w:r>
      <w:r w:rsidRPr="00FE0CF2">
        <w:t xml:space="preserve"> birth is imminent, please refer to the </w:t>
      </w:r>
      <w:r w:rsidRPr="00FE0CF2">
        <w:rPr>
          <w:i/>
          <w:iCs/>
        </w:rPr>
        <w:t>Unplanned Homebirth</w:t>
      </w:r>
      <w:r w:rsidR="00FE0CF2" w:rsidRPr="00FE0CF2">
        <w:rPr>
          <w:i/>
          <w:iCs/>
        </w:rPr>
        <w:t>s</w:t>
      </w:r>
      <w:r w:rsidRPr="00FE0CF2">
        <w:rPr>
          <w:i/>
          <w:iCs/>
        </w:rPr>
        <w:t xml:space="preserve"> Procedure</w:t>
      </w:r>
      <w:r w:rsidR="00DD65EB" w:rsidRPr="00FE0CF2">
        <w:t xml:space="preserve"> available on the Policy and Guidance Documents Register</w:t>
      </w:r>
      <w:r w:rsidR="00934306" w:rsidRPr="00FE0CF2">
        <w:t>.</w:t>
      </w:r>
      <w:r w:rsidRPr="00FE0CF2">
        <w:t xml:space="preserve"> </w:t>
      </w:r>
    </w:p>
    <w:p w14:paraId="5D775C08" w14:textId="61B8EAD1" w:rsidR="00625DAC" w:rsidRDefault="00625DAC" w:rsidP="00625DAC">
      <w:pPr>
        <w:pStyle w:val="ListBullet"/>
      </w:pPr>
      <w:r w:rsidRPr="00E75E98">
        <w:t>Phone ACT ambulance</w:t>
      </w:r>
      <w:r w:rsidR="00EF376A">
        <w:t xml:space="preserve"> and ask them to attend the woman’s home for imminent birth, the midwife will stay with the woman until the ambulance arrives</w:t>
      </w:r>
    </w:p>
    <w:p w14:paraId="21E1BB73" w14:textId="32E5FA87" w:rsidR="00625DAC" w:rsidRDefault="00625DAC" w:rsidP="01CB7148">
      <w:pPr>
        <w:pStyle w:val="ListBullet"/>
        <w:rPr>
          <w:rFonts w:cs="Arial"/>
          <w:b/>
          <w:bCs/>
        </w:rPr>
      </w:pPr>
      <w:r>
        <w:t xml:space="preserve">Phone a second </w:t>
      </w:r>
      <w:r w:rsidR="001752D4">
        <w:t xml:space="preserve">continuity </w:t>
      </w:r>
      <w:r>
        <w:t>midwife who is in the closest proximity to the woman’s home</w:t>
      </w:r>
      <w:r w:rsidR="00EF376A">
        <w:t xml:space="preserve"> and ask her to attend the woman’s home</w:t>
      </w:r>
      <w:r>
        <w:t xml:space="preserve">. </w:t>
      </w:r>
    </w:p>
    <w:p w14:paraId="2F51A8AD" w14:textId="32021E57" w:rsidR="007B6904" w:rsidRPr="008E0F8F" w:rsidRDefault="00A9489C" w:rsidP="00A9489C">
      <w:pPr>
        <w:spacing w:before="120"/>
        <w:jc w:val="right"/>
        <w:rPr>
          <w:rFonts w:cs="Arial"/>
          <w:i/>
          <w:szCs w:val="24"/>
        </w:rPr>
      </w:pPr>
      <w:hyperlink w:anchor="Contents" w:history="1">
        <w:r w:rsidR="00625DAC" w:rsidRPr="00590902">
          <w:rPr>
            <w:rStyle w:val="Hyperlink"/>
            <w:rFonts w:cs="Arial"/>
            <w:i/>
            <w:szCs w:val="24"/>
          </w:rPr>
          <w:t>Back to Table of Contents</w:t>
        </w:r>
      </w:hyperlink>
      <w:r w:rsidR="00625DAC">
        <w:rPr>
          <w:rFonts w:cs="Arial"/>
          <w:i/>
          <w:szCs w:val="24"/>
        </w:rPr>
        <w:t xml:space="preserve"> </w:t>
      </w:r>
      <w:r w:rsidR="007B6904">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2" w:name="_Toc93311751"/>
            <w:r>
              <w:t>Evaluation</w:t>
            </w:r>
            <w:bookmarkEnd w:id="22"/>
            <w:r>
              <w:t xml:space="preserve"> </w:t>
            </w:r>
            <w:r w:rsidR="00E73459">
              <w:tab/>
            </w:r>
          </w:p>
        </w:tc>
      </w:tr>
    </w:tbl>
    <w:p w14:paraId="5D4094DC" w14:textId="27D1DD9B" w:rsidR="00F9158A" w:rsidRDefault="00F9158A" w:rsidP="00F9158A">
      <w:pPr>
        <w:pStyle w:val="Default"/>
        <w:rPr>
          <w:rFonts w:ascii="Calibri" w:hAnsi="Calibri" w:cs="Arial"/>
          <w:i/>
          <w:color w:val="auto"/>
          <w:lang w:eastAsia="en-US"/>
        </w:rPr>
      </w:pPr>
    </w:p>
    <w:p w14:paraId="392F428C" w14:textId="265FF25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62627196" w14:textId="108FDA3D" w:rsidR="008243E8" w:rsidRPr="008243E8" w:rsidRDefault="008243E8" w:rsidP="00A9489C">
      <w:pPr>
        <w:pStyle w:val="Default"/>
        <w:numPr>
          <w:ilvl w:val="0"/>
          <w:numId w:val="19"/>
        </w:numPr>
        <w:ind w:left="426" w:hanging="426"/>
        <w:rPr>
          <w:rFonts w:ascii="Calibri" w:hAnsi="Calibri" w:cs="Arial"/>
          <w:b/>
          <w:bCs/>
          <w:iCs/>
          <w:color w:val="auto"/>
          <w:lang w:eastAsia="en-US"/>
        </w:rPr>
      </w:pPr>
      <w:r w:rsidRPr="008243E8">
        <w:rPr>
          <w:rFonts w:ascii="Calibri" w:hAnsi="Calibri" w:cs="Arial"/>
          <w:iCs/>
          <w:color w:val="auto"/>
          <w:lang w:eastAsia="en-US"/>
        </w:rPr>
        <w:t>The document is easily accessible and simple to follow and provide appropriate guidance for midwives attending home visits in labour.</w:t>
      </w:r>
    </w:p>
    <w:p w14:paraId="79B4048A" w14:textId="4A43F81A" w:rsidR="008243E8" w:rsidRPr="008243E8" w:rsidRDefault="008243E8" w:rsidP="00A9489C">
      <w:pPr>
        <w:pStyle w:val="Default"/>
        <w:numPr>
          <w:ilvl w:val="0"/>
          <w:numId w:val="19"/>
        </w:numPr>
        <w:ind w:left="426" w:hanging="426"/>
        <w:rPr>
          <w:rFonts w:ascii="Calibri" w:hAnsi="Calibri" w:cs="Arial"/>
          <w:b/>
          <w:bCs/>
          <w:iCs/>
          <w:color w:val="auto"/>
          <w:lang w:eastAsia="en-US"/>
        </w:rPr>
      </w:pPr>
      <w:r>
        <w:rPr>
          <w:rFonts w:ascii="Calibri" w:hAnsi="Calibri" w:cs="Arial"/>
          <w:iCs/>
          <w:color w:val="auto"/>
          <w:lang w:eastAsia="en-US"/>
        </w:rPr>
        <w:lastRenderedPageBreak/>
        <w:t>Consistent delivery of care and information to women who utilise this service</w:t>
      </w:r>
      <w:r w:rsidR="00222B6A">
        <w:rPr>
          <w:rFonts w:ascii="Calibri" w:hAnsi="Calibri" w:cs="Arial"/>
          <w:iCs/>
          <w:color w:val="auto"/>
          <w:lang w:eastAsia="en-US"/>
        </w:rPr>
        <w:t>.</w:t>
      </w:r>
    </w:p>
    <w:p w14:paraId="3A88A692" w14:textId="77777777" w:rsidR="008243E8" w:rsidRPr="00845445" w:rsidRDefault="008243E8" w:rsidP="008243E8">
      <w:pPr>
        <w:pStyle w:val="Default"/>
        <w:rPr>
          <w:rFonts w:ascii="Calibri" w:hAnsi="Calibri" w:cs="Arial"/>
          <w:b/>
          <w:bCs/>
          <w:iCs/>
          <w:color w:val="auto"/>
          <w:lang w:eastAsia="en-US"/>
        </w:rPr>
      </w:pPr>
    </w:p>
    <w:p w14:paraId="30BA3477" w14:textId="6E0D0389" w:rsid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044D8713" w14:textId="6D141B2A" w:rsidR="008243E8" w:rsidRPr="008243E8" w:rsidRDefault="008243E8" w:rsidP="00A9489C">
      <w:pPr>
        <w:pStyle w:val="Default"/>
        <w:numPr>
          <w:ilvl w:val="0"/>
          <w:numId w:val="19"/>
        </w:numPr>
        <w:ind w:left="426" w:hanging="426"/>
        <w:rPr>
          <w:rFonts w:ascii="Calibri" w:hAnsi="Calibri" w:cs="Arial"/>
          <w:b/>
          <w:bCs/>
          <w:iCs/>
          <w:color w:val="auto"/>
          <w:lang w:eastAsia="en-US"/>
        </w:rPr>
      </w:pPr>
      <w:r>
        <w:rPr>
          <w:rFonts w:ascii="Calibri" w:hAnsi="Calibri" w:cs="Arial"/>
          <w:iCs/>
          <w:color w:val="auto"/>
          <w:lang w:eastAsia="en-US"/>
        </w:rPr>
        <w:t>Number of women using this service to be reported at monthly continuity team meetings.</w:t>
      </w:r>
    </w:p>
    <w:p w14:paraId="3763051B" w14:textId="7CC3DA2D" w:rsidR="008243E8" w:rsidRPr="00845445" w:rsidRDefault="00C729B9" w:rsidP="00A9489C">
      <w:pPr>
        <w:pStyle w:val="Default"/>
        <w:numPr>
          <w:ilvl w:val="0"/>
          <w:numId w:val="19"/>
        </w:numPr>
        <w:ind w:left="426" w:hanging="426"/>
        <w:rPr>
          <w:rFonts w:ascii="Calibri" w:hAnsi="Calibri" w:cs="Arial"/>
          <w:b/>
          <w:bCs/>
          <w:iCs/>
          <w:color w:val="auto"/>
          <w:lang w:eastAsia="en-US"/>
        </w:rPr>
      </w:pPr>
      <w:r>
        <w:rPr>
          <w:rFonts w:ascii="Calibri" w:hAnsi="Calibri" w:cs="Arial"/>
          <w:iCs/>
          <w:color w:val="auto"/>
          <w:lang w:eastAsia="en-US"/>
        </w:rPr>
        <w:t>Number of s</w:t>
      </w:r>
      <w:r w:rsidR="008243E8">
        <w:rPr>
          <w:rFonts w:ascii="Calibri" w:hAnsi="Calibri" w:cs="Arial"/>
          <w:iCs/>
          <w:color w:val="auto"/>
          <w:lang w:eastAsia="en-US"/>
        </w:rPr>
        <w:t xml:space="preserve">taff </w:t>
      </w:r>
      <w:r w:rsidR="00222B6A">
        <w:rPr>
          <w:rFonts w:ascii="Calibri" w:hAnsi="Calibri" w:cs="Arial"/>
          <w:iCs/>
          <w:color w:val="auto"/>
          <w:lang w:eastAsia="en-US"/>
        </w:rPr>
        <w:t>who provide</w:t>
      </w:r>
      <w:r w:rsidR="008243E8">
        <w:rPr>
          <w:rFonts w:ascii="Calibri" w:hAnsi="Calibri" w:cs="Arial"/>
          <w:iCs/>
          <w:color w:val="auto"/>
          <w:lang w:eastAsia="en-US"/>
        </w:rPr>
        <w:t xml:space="preserve"> the service have satisfaction with using the </w:t>
      </w:r>
      <w:r w:rsidR="00222B6A">
        <w:rPr>
          <w:rFonts w:ascii="Calibri" w:hAnsi="Calibri" w:cs="Arial"/>
          <w:iCs/>
          <w:color w:val="auto"/>
          <w:lang w:eastAsia="en-US"/>
        </w:rPr>
        <w:t>procedure.</w:t>
      </w:r>
    </w:p>
    <w:p w14:paraId="27756F3B" w14:textId="77777777" w:rsidR="00845445" w:rsidRDefault="00845445" w:rsidP="00F9158A">
      <w:pPr>
        <w:pStyle w:val="Default"/>
        <w:rPr>
          <w:rFonts w:ascii="Calibri" w:hAnsi="Calibri" w:cs="Arial"/>
          <w:i/>
          <w:color w:val="auto"/>
          <w:lang w:eastAsia="en-US"/>
        </w:rPr>
      </w:pPr>
    </w:p>
    <w:p w14:paraId="119BA4AD" w14:textId="77777777" w:rsidR="00F9158A" w:rsidRPr="00253F5A" w:rsidRDefault="00A9489C"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3" w:name="_Toc389473287"/>
            <w:bookmarkStart w:id="24" w:name="_Toc93311752"/>
            <w:r>
              <w:t xml:space="preserve">Related Policies, </w:t>
            </w:r>
            <w:r w:rsidR="007B6904">
              <w:t>Procedures</w:t>
            </w:r>
            <w:bookmarkEnd w:id="23"/>
            <w:r>
              <w:t>, Guidelines and Legislation</w:t>
            </w:r>
            <w:bookmarkEnd w:id="24"/>
          </w:p>
        </w:tc>
      </w:tr>
    </w:tbl>
    <w:p w14:paraId="2F51A8B7" w14:textId="77777777" w:rsidR="007B6904" w:rsidRDefault="007B6904" w:rsidP="007B6904">
      <w:pPr>
        <w:rPr>
          <w:szCs w:val="24"/>
        </w:rPr>
      </w:pPr>
    </w:p>
    <w:p w14:paraId="2F51A8BA" w14:textId="77777777" w:rsidR="001926F4" w:rsidRPr="00201FB6" w:rsidRDefault="001926F4" w:rsidP="00201FB6">
      <w:pPr>
        <w:rPr>
          <w:b/>
        </w:rPr>
      </w:pPr>
      <w:r w:rsidRPr="00201FB6">
        <w:rPr>
          <w:b/>
        </w:rPr>
        <w:t>Policies</w:t>
      </w:r>
    </w:p>
    <w:p w14:paraId="2F51A8BB" w14:textId="56BBA731" w:rsidR="009E70F4" w:rsidRPr="000A7335" w:rsidRDefault="009E70F4" w:rsidP="00A9489C">
      <w:pPr>
        <w:numPr>
          <w:ilvl w:val="0"/>
          <w:numId w:val="3"/>
        </w:numPr>
        <w:ind w:left="426" w:hanging="426"/>
        <w:rPr>
          <w:rFonts w:cs="Arial"/>
          <w:szCs w:val="24"/>
        </w:rPr>
      </w:pPr>
      <w:r w:rsidRPr="000A7335">
        <w:rPr>
          <w:rFonts w:cs="Arial"/>
          <w:szCs w:val="24"/>
        </w:rPr>
        <w:t>Nursing and Midwifery Continuing Competence</w:t>
      </w:r>
    </w:p>
    <w:p w14:paraId="2F51A8BC" w14:textId="2C16C9E6" w:rsidR="000A7335" w:rsidRDefault="00336658" w:rsidP="00A9489C">
      <w:pPr>
        <w:numPr>
          <w:ilvl w:val="0"/>
          <w:numId w:val="3"/>
        </w:numPr>
        <w:ind w:left="426" w:hanging="426"/>
        <w:rPr>
          <w:rFonts w:cs="Arial"/>
          <w:szCs w:val="24"/>
        </w:rPr>
      </w:pPr>
      <w:r>
        <w:rPr>
          <w:rFonts w:cs="Arial"/>
          <w:szCs w:val="24"/>
        </w:rPr>
        <w:t>Informed Consent-Clinical</w:t>
      </w:r>
    </w:p>
    <w:p w14:paraId="3D4A0830" w14:textId="3E378FA8" w:rsidR="000722D4" w:rsidRPr="000A7335" w:rsidRDefault="000722D4" w:rsidP="00A9489C">
      <w:pPr>
        <w:numPr>
          <w:ilvl w:val="0"/>
          <w:numId w:val="3"/>
        </w:numPr>
        <w:ind w:left="426" w:hanging="426"/>
        <w:rPr>
          <w:rFonts w:cs="Arial"/>
          <w:szCs w:val="24"/>
        </w:rPr>
      </w:pPr>
      <w:r>
        <w:rPr>
          <w:rFonts w:cs="Arial"/>
          <w:szCs w:val="24"/>
        </w:rPr>
        <w:t>Occupational Violence</w:t>
      </w:r>
    </w:p>
    <w:p w14:paraId="2F51A8BD" w14:textId="77777777" w:rsidR="000A7335" w:rsidRPr="000A7335" w:rsidRDefault="000A7335" w:rsidP="000A7335">
      <w:pPr>
        <w:rPr>
          <w:rFonts w:cs="Arial"/>
          <w:szCs w:val="24"/>
        </w:rPr>
      </w:pPr>
    </w:p>
    <w:p w14:paraId="2F51A8BE" w14:textId="77777777" w:rsidR="00931B93" w:rsidRPr="00201FB6" w:rsidRDefault="00931B93" w:rsidP="01CB7148">
      <w:pPr>
        <w:rPr>
          <w:b/>
          <w:bCs/>
        </w:rPr>
      </w:pPr>
      <w:r w:rsidRPr="01CB7148">
        <w:rPr>
          <w:b/>
          <w:bCs/>
        </w:rPr>
        <w:t>Procedures</w:t>
      </w:r>
    </w:p>
    <w:p w14:paraId="2F51A8BF" w14:textId="5BCA7138" w:rsidR="001926F4" w:rsidRPr="001F2A9B" w:rsidRDefault="00336658" w:rsidP="00625DAC">
      <w:pPr>
        <w:pStyle w:val="ListBullet"/>
      </w:pPr>
      <w:r>
        <w:t xml:space="preserve">Infection Prevention and Control </w:t>
      </w:r>
      <w:r w:rsidR="001926F4" w:rsidRPr="001F2A9B">
        <w:t xml:space="preserve">Healthcare Associated Infections </w:t>
      </w:r>
    </w:p>
    <w:p w14:paraId="2F51A8C0" w14:textId="0E058282" w:rsidR="000A7335" w:rsidRDefault="000A7335" w:rsidP="00625DAC">
      <w:pPr>
        <w:pStyle w:val="ListBullet"/>
      </w:pPr>
      <w:r w:rsidRPr="001F2A9B">
        <w:t xml:space="preserve">Patient Identification and Procedure Matching </w:t>
      </w:r>
    </w:p>
    <w:p w14:paraId="6CF8B867" w14:textId="18E318F5" w:rsidR="00625DAC" w:rsidRPr="00625DAC" w:rsidRDefault="00625DAC" w:rsidP="00625DAC">
      <w:pPr>
        <w:pStyle w:val="ListBullet"/>
      </w:pPr>
      <w:r w:rsidRPr="00625DAC">
        <w:t xml:space="preserve">Home Visiting </w:t>
      </w:r>
    </w:p>
    <w:p w14:paraId="1CC74274" w14:textId="75BD9CC6" w:rsidR="00625DAC" w:rsidRPr="00625DAC" w:rsidRDefault="001752D4" w:rsidP="00625DAC">
      <w:pPr>
        <w:pStyle w:val="ListBullet"/>
      </w:pPr>
      <w:r w:rsidRPr="001752D4">
        <w:t xml:space="preserve">Labour and Birth: Care during First, Second, Third and Fourth Stage </w:t>
      </w:r>
    </w:p>
    <w:p w14:paraId="24DDD31D" w14:textId="60FC4B34" w:rsidR="00625DAC" w:rsidRDefault="00625DAC" w:rsidP="00625DAC">
      <w:pPr>
        <w:pStyle w:val="ListBullet"/>
      </w:pPr>
      <w:r>
        <w:t>Unplanned Homebirth</w:t>
      </w:r>
    </w:p>
    <w:p w14:paraId="49DE00CD" w14:textId="0EC64F49" w:rsidR="000722D4" w:rsidRDefault="000722D4" w:rsidP="00625DAC">
      <w:pPr>
        <w:pStyle w:val="ListBullet"/>
      </w:pPr>
      <w:r>
        <w:t>Occupational Violence</w:t>
      </w:r>
    </w:p>
    <w:p w14:paraId="68DC4DA1" w14:textId="5A4058F6" w:rsidR="000D2A13" w:rsidRPr="000A7335" w:rsidRDefault="000D2A13" w:rsidP="00625DAC">
      <w:pPr>
        <w:pStyle w:val="ListBullet"/>
      </w:pPr>
      <w:r>
        <w:t>Role of the support person in labour and birth</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A9489C">
      <w:pPr>
        <w:numPr>
          <w:ilvl w:val="0"/>
          <w:numId w:val="3"/>
        </w:numPr>
        <w:ind w:left="426" w:hanging="426"/>
        <w:rPr>
          <w:rFonts w:cs="Arial"/>
          <w:szCs w:val="24"/>
        </w:rPr>
      </w:pPr>
      <w:r w:rsidRPr="001F2A9B">
        <w:rPr>
          <w:rFonts w:cs="Arial"/>
          <w:i/>
          <w:szCs w:val="24"/>
        </w:rPr>
        <w:t>Health Records (Privacy and Access) Act</w:t>
      </w:r>
      <w:r w:rsidRPr="000A7335">
        <w:rPr>
          <w:rFonts w:cs="Arial"/>
          <w:szCs w:val="24"/>
        </w:rPr>
        <w:t xml:space="preserve"> 1997</w:t>
      </w:r>
    </w:p>
    <w:p w14:paraId="2F51A8C7" w14:textId="77777777" w:rsidR="000A7335" w:rsidRPr="000A7335" w:rsidRDefault="000A7335" w:rsidP="00A9489C">
      <w:pPr>
        <w:numPr>
          <w:ilvl w:val="0"/>
          <w:numId w:val="3"/>
        </w:numPr>
        <w:ind w:left="426" w:hanging="426"/>
        <w:rPr>
          <w:rFonts w:cs="Arial"/>
          <w:szCs w:val="24"/>
        </w:rPr>
      </w:pPr>
      <w:r w:rsidRPr="001F2A9B">
        <w:rPr>
          <w:rFonts w:cs="Arial"/>
          <w:i/>
          <w:szCs w:val="24"/>
        </w:rPr>
        <w:t>Human Rights Act</w:t>
      </w:r>
      <w:r w:rsidRPr="000A7335">
        <w:rPr>
          <w:rFonts w:cs="Arial"/>
          <w:szCs w:val="24"/>
        </w:rPr>
        <w:t xml:space="preserve"> 2004</w:t>
      </w:r>
    </w:p>
    <w:p w14:paraId="2F51A8C8" w14:textId="5B411C8F" w:rsidR="000A7335" w:rsidRDefault="000A7335" w:rsidP="00A9489C">
      <w:pPr>
        <w:numPr>
          <w:ilvl w:val="0"/>
          <w:numId w:val="3"/>
        </w:numPr>
        <w:ind w:left="426" w:hanging="426"/>
        <w:rPr>
          <w:rFonts w:cs="Arial"/>
          <w:szCs w:val="24"/>
        </w:rPr>
      </w:pPr>
      <w:r w:rsidRPr="001F2A9B">
        <w:rPr>
          <w:rFonts w:cs="Arial"/>
          <w:i/>
          <w:szCs w:val="24"/>
        </w:rPr>
        <w:t>Work Health and Safety Act</w:t>
      </w:r>
      <w:r w:rsidRPr="000A7335">
        <w:rPr>
          <w:rFonts w:cs="Arial"/>
          <w:szCs w:val="24"/>
        </w:rPr>
        <w:t xml:space="preserve"> 2011</w:t>
      </w:r>
    </w:p>
    <w:p w14:paraId="6BF18492" w14:textId="2B77C116" w:rsidR="00336658" w:rsidRDefault="00336658" w:rsidP="00336658">
      <w:pPr>
        <w:rPr>
          <w:rFonts w:cs="Arial"/>
          <w:szCs w:val="24"/>
        </w:rPr>
      </w:pPr>
    </w:p>
    <w:p w14:paraId="2C374023" w14:textId="7A7883DC" w:rsidR="00336658" w:rsidRPr="00336658" w:rsidRDefault="00336658" w:rsidP="00336658">
      <w:pPr>
        <w:rPr>
          <w:b/>
        </w:rPr>
      </w:pPr>
      <w:r w:rsidRPr="00336658">
        <w:rPr>
          <w:b/>
        </w:rPr>
        <w:t xml:space="preserve">Other </w:t>
      </w:r>
    </w:p>
    <w:p w14:paraId="16E6F156" w14:textId="2857F068" w:rsidR="000D2A13" w:rsidRPr="00336658" w:rsidRDefault="00336658" w:rsidP="00A9489C">
      <w:pPr>
        <w:numPr>
          <w:ilvl w:val="0"/>
          <w:numId w:val="3"/>
        </w:numPr>
        <w:ind w:left="426" w:hanging="426"/>
        <w:rPr>
          <w:rFonts w:cs="Arial"/>
          <w:iCs/>
          <w:szCs w:val="24"/>
        </w:rPr>
      </w:pPr>
      <w:r>
        <w:rPr>
          <w:rFonts w:cs="Arial"/>
          <w:iCs/>
          <w:szCs w:val="24"/>
        </w:rPr>
        <w:t xml:space="preserve">Australian </w:t>
      </w:r>
      <w:r w:rsidR="000D2A13" w:rsidRPr="00336658">
        <w:rPr>
          <w:rFonts w:cs="Arial"/>
          <w:iCs/>
          <w:szCs w:val="24"/>
        </w:rPr>
        <w:t>Charter of Health Care Rights</w:t>
      </w:r>
    </w:p>
    <w:p w14:paraId="2F51A8C9" w14:textId="77777777" w:rsidR="007B6904" w:rsidRPr="00FF56DD" w:rsidRDefault="007B6904" w:rsidP="007B6904">
      <w:pPr>
        <w:ind w:left="720"/>
        <w:rPr>
          <w:rFonts w:cs="Arial"/>
          <w:i/>
          <w:szCs w:val="24"/>
        </w:rPr>
      </w:pPr>
    </w:p>
    <w:p w14:paraId="2F51A8CA" w14:textId="77777777" w:rsidR="007B6904" w:rsidRDefault="00A9489C"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5" w:name="_Toc389473288"/>
            <w:bookmarkStart w:id="26" w:name="_Toc93311753"/>
            <w:r>
              <w:t>References</w:t>
            </w:r>
            <w:bookmarkEnd w:id="25"/>
            <w:bookmarkEnd w:id="26"/>
          </w:p>
        </w:tc>
      </w:tr>
    </w:tbl>
    <w:p w14:paraId="2F51A8CD" w14:textId="77777777" w:rsidR="007B6904" w:rsidRPr="00DE4E25" w:rsidRDefault="007B6904" w:rsidP="007B6904">
      <w:pPr>
        <w:rPr>
          <w:rFonts w:asciiTheme="majorHAnsi" w:hAnsiTheme="majorHAnsi" w:cstheme="majorHAnsi"/>
          <w:szCs w:val="24"/>
        </w:rPr>
      </w:pPr>
      <w:bookmarkStart w:id="27" w:name="_Toc389131245"/>
    </w:p>
    <w:bookmarkEnd w:id="27"/>
    <w:p w14:paraId="2E29DD5A" w14:textId="77777777" w:rsidR="00F4251E" w:rsidRPr="00F4251E" w:rsidRDefault="00F4251E" w:rsidP="00A9489C">
      <w:pPr>
        <w:numPr>
          <w:ilvl w:val="0"/>
          <w:numId w:val="16"/>
        </w:numPr>
        <w:ind w:left="426" w:hanging="426"/>
        <w:rPr>
          <w:szCs w:val="24"/>
        </w:rPr>
      </w:pPr>
      <w:r w:rsidRPr="00F4251E">
        <w:rPr>
          <w:szCs w:val="24"/>
        </w:rPr>
        <w:t xml:space="preserve">Hanley, G., Munro, S., Greyson, D., Gross, M., Hundley, V., </w:t>
      </w:r>
      <w:proofErr w:type="spellStart"/>
      <w:r w:rsidRPr="00F4251E">
        <w:rPr>
          <w:szCs w:val="24"/>
        </w:rPr>
        <w:t>Spiby</w:t>
      </w:r>
      <w:proofErr w:type="spellEnd"/>
      <w:r w:rsidRPr="00F4251E">
        <w:rPr>
          <w:szCs w:val="24"/>
        </w:rPr>
        <w:t xml:space="preserve">, H., Janssen, P. (2016).  Diagnosing onset of labour: a systematic review of definitions in the research literature. BMC Pregnancy and Birth 16(71). </w:t>
      </w:r>
    </w:p>
    <w:p w14:paraId="171D9FB0" w14:textId="77777777" w:rsidR="00F4251E" w:rsidRPr="00F4251E" w:rsidRDefault="00F4251E" w:rsidP="00A9489C">
      <w:pPr>
        <w:numPr>
          <w:ilvl w:val="0"/>
          <w:numId w:val="16"/>
        </w:numPr>
        <w:ind w:left="426" w:hanging="426"/>
        <w:rPr>
          <w:szCs w:val="24"/>
        </w:rPr>
      </w:pPr>
      <w:r w:rsidRPr="00F4251E">
        <w:rPr>
          <w:szCs w:val="24"/>
        </w:rPr>
        <w:t xml:space="preserve">Janssen, P., Desmarais, S. (2013). Women’s experience with early labour management at home vs. in hospital: A randomised controlled trial. Midwifery 29 (2013). </w:t>
      </w:r>
    </w:p>
    <w:p w14:paraId="6683DC2E" w14:textId="7B8E3606" w:rsidR="00F4251E" w:rsidRPr="00F4251E" w:rsidRDefault="00F4251E" w:rsidP="00A9489C">
      <w:pPr>
        <w:numPr>
          <w:ilvl w:val="0"/>
          <w:numId w:val="16"/>
        </w:numPr>
        <w:ind w:left="426" w:hanging="426"/>
        <w:rPr>
          <w:szCs w:val="24"/>
        </w:rPr>
      </w:pPr>
      <w:r w:rsidRPr="00F4251E">
        <w:rPr>
          <w:szCs w:val="24"/>
        </w:rPr>
        <w:t xml:space="preserve">Kobayashi, S., </w:t>
      </w:r>
      <w:proofErr w:type="spellStart"/>
      <w:r w:rsidRPr="00F4251E">
        <w:rPr>
          <w:szCs w:val="24"/>
        </w:rPr>
        <w:t>Hanada</w:t>
      </w:r>
      <w:proofErr w:type="spellEnd"/>
      <w:r w:rsidRPr="00F4251E">
        <w:rPr>
          <w:szCs w:val="24"/>
        </w:rPr>
        <w:t xml:space="preserve">, N., </w:t>
      </w:r>
      <w:proofErr w:type="spellStart"/>
      <w:r w:rsidRPr="00F4251E">
        <w:rPr>
          <w:szCs w:val="24"/>
        </w:rPr>
        <w:t>Matsuzaki</w:t>
      </w:r>
      <w:proofErr w:type="spellEnd"/>
      <w:r w:rsidRPr="00F4251E">
        <w:rPr>
          <w:szCs w:val="24"/>
        </w:rPr>
        <w:t xml:space="preserve">, M., </w:t>
      </w:r>
      <w:proofErr w:type="spellStart"/>
      <w:r w:rsidRPr="00F4251E">
        <w:rPr>
          <w:szCs w:val="24"/>
        </w:rPr>
        <w:t>Takehara</w:t>
      </w:r>
      <w:proofErr w:type="spellEnd"/>
      <w:r w:rsidRPr="00F4251E">
        <w:rPr>
          <w:szCs w:val="24"/>
        </w:rPr>
        <w:t xml:space="preserve">, K., Ota, E., Sasaki, H., Nagata, C., Mori, R. (2017). Assessment and support during early labour for improving birth </w:t>
      </w:r>
      <w:r w:rsidRPr="00F4251E">
        <w:rPr>
          <w:szCs w:val="24"/>
        </w:rPr>
        <w:lastRenderedPageBreak/>
        <w:t xml:space="preserve">outcomes. The Cochrane Library. Retrieved from </w:t>
      </w:r>
      <w:hyperlink r:id="rId11" w:history="1">
        <w:r w:rsidR="000722D4" w:rsidRPr="008B13CA">
          <w:rPr>
            <w:rStyle w:val="Hyperlink"/>
            <w:szCs w:val="24"/>
          </w:rPr>
          <w:t>http://onlinelibrary.qiley.com/doi/10.1002/14651858.CD011516.pub2/full</w:t>
        </w:r>
      </w:hyperlink>
      <w:r w:rsidR="000722D4">
        <w:rPr>
          <w:szCs w:val="24"/>
        </w:rPr>
        <w:t xml:space="preserve"> </w:t>
      </w:r>
      <w:r w:rsidRPr="00F4251E">
        <w:rPr>
          <w:szCs w:val="24"/>
        </w:rPr>
        <w:t xml:space="preserve"> </w:t>
      </w:r>
      <w:r w:rsidR="000722D4">
        <w:rPr>
          <w:szCs w:val="24"/>
        </w:rPr>
        <w:t xml:space="preserve"> </w:t>
      </w:r>
    </w:p>
    <w:p w14:paraId="6BA2C838" w14:textId="77777777" w:rsidR="00F4251E" w:rsidRPr="00F4251E" w:rsidRDefault="00F4251E" w:rsidP="00A9489C">
      <w:pPr>
        <w:numPr>
          <w:ilvl w:val="0"/>
          <w:numId w:val="16"/>
        </w:numPr>
        <w:ind w:left="426" w:hanging="426"/>
        <w:rPr>
          <w:szCs w:val="24"/>
        </w:rPr>
      </w:pPr>
      <w:r w:rsidRPr="00F4251E">
        <w:rPr>
          <w:szCs w:val="24"/>
        </w:rPr>
        <w:t xml:space="preserve">The Royal College of Midwives. (2012). Evidence Based Guidelines for Midwifery-Led Care in Labour. Retrieved from </w:t>
      </w:r>
      <w:hyperlink r:id="rId12" w:history="1">
        <w:r w:rsidRPr="00F4251E">
          <w:rPr>
            <w:rStyle w:val="Hyperlink"/>
            <w:szCs w:val="24"/>
          </w:rPr>
          <w:t>https://www.rcm.org.uk/sites/default/files/Latent%20Phase_1.pdf</w:t>
        </w:r>
      </w:hyperlink>
    </w:p>
    <w:p w14:paraId="5EE801AE" w14:textId="60A45ABB" w:rsidR="00F4251E" w:rsidRPr="00F4251E" w:rsidRDefault="00F4251E" w:rsidP="00A9489C">
      <w:pPr>
        <w:numPr>
          <w:ilvl w:val="0"/>
          <w:numId w:val="16"/>
        </w:numPr>
        <w:ind w:left="426" w:hanging="426"/>
        <w:rPr>
          <w:szCs w:val="24"/>
        </w:rPr>
      </w:pPr>
      <w:r w:rsidRPr="00F4251E">
        <w:rPr>
          <w:szCs w:val="24"/>
        </w:rPr>
        <w:t xml:space="preserve">World Health Organisation. (2018). Intrapartum care for a positive childbirth experience. Retrieved from </w:t>
      </w:r>
      <w:hyperlink r:id="rId13" w:history="1">
        <w:r w:rsidR="000722D4" w:rsidRPr="008B13CA">
          <w:rPr>
            <w:rStyle w:val="Hyperlink"/>
            <w:szCs w:val="24"/>
          </w:rPr>
          <w:t>http://apps.who.int/iris/bitstream/handle/10665/260178/9789241550215-eng.pdf;jsessionid=548A47F90BCB74A97DB6B3E9563E7CA5?sequence=1</w:t>
        </w:r>
      </w:hyperlink>
      <w:r w:rsidR="000722D4">
        <w:rPr>
          <w:szCs w:val="24"/>
        </w:rPr>
        <w:t xml:space="preserve"> </w:t>
      </w:r>
    </w:p>
    <w:p w14:paraId="2F51A8D4" w14:textId="77777777" w:rsidR="007B6904" w:rsidRPr="00DE4E25" w:rsidRDefault="007B6904" w:rsidP="007B6904">
      <w:pPr>
        <w:jc w:val="right"/>
        <w:rPr>
          <w:szCs w:val="24"/>
        </w:rPr>
      </w:pPr>
    </w:p>
    <w:p w14:paraId="2F51A8D5" w14:textId="77777777" w:rsidR="00FF56DD" w:rsidRDefault="00A9489C"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375C1FA0" w:rsidR="00FF56DD" w:rsidRPr="000F1F60" w:rsidRDefault="00FF56DD" w:rsidP="004213C3">
            <w:pPr>
              <w:pStyle w:val="Heading1"/>
            </w:pPr>
            <w:bookmarkStart w:id="28" w:name="_Toc93311754"/>
            <w:r>
              <w:t>Definition of Terms</w:t>
            </w:r>
            <w:bookmarkEnd w:id="28"/>
            <w:r>
              <w:t xml:space="preserve"> </w:t>
            </w:r>
          </w:p>
        </w:tc>
      </w:tr>
    </w:tbl>
    <w:p w14:paraId="2F51A8D8" w14:textId="77777777" w:rsidR="00FF56DD" w:rsidRDefault="00FF56DD" w:rsidP="00FF56DD">
      <w:pPr>
        <w:rPr>
          <w:rFonts w:cs="Arial"/>
          <w:szCs w:val="24"/>
        </w:rPr>
      </w:pPr>
    </w:p>
    <w:p w14:paraId="027C3178" w14:textId="51999D33" w:rsidR="00F4251E" w:rsidRPr="00BD118C" w:rsidRDefault="00F4251E" w:rsidP="00F4251E">
      <w:proofErr w:type="spellStart"/>
      <w:r w:rsidRPr="00BD118C">
        <w:t>Multigravid</w:t>
      </w:r>
      <w:proofErr w:type="spellEnd"/>
      <w:r w:rsidRPr="00BD118C">
        <w:t xml:space="preserve">: </w:t>
      </w:r>
      <w:r w:rsidR="00336658">
        <w:t>A</w:t>
      </w:r>
      <w:r w:rsidRPr="00BD118C">
        <w:t xml:space="preserve"> woman who has had at least one previous pregnancy</w:t>
      </w:r>
    </w:p>
    <w:p w14:paraId="71828462" w14:textId="4655DD60" w:rsidR="00F4251E" w:rsidRDefault="00F4251E" w:rsidP="00F4251E">
      <w:pPr>
        <w:rPr>
          <w:rFonts w:cs="Arial"/>
          <w:szCs w:val="24"/>
        </w:rPr>
      </w:pPr>
      <w:r w:rsidRPr="00BD118C">
        <w:t xml:space="preserve">Multipara: </w:t>
      </w:r>
      <w:r w:rsidR="00336658">
        <w:t>A</w:t>
      </w:r>
      <w:r w:rsidRPr="00BD118C">
        <w:t xml:space="preserve"> woman who has given birth to one previous baby</w:t>
      </w:r>
    </w:p>
    <w:p w14:paraId="2CE0465B" w14:textId="15EFCB59" w:rsidR="00F4251E" w:rsidRPr="0036651C" w:rsidRDefault="00F4251E" w:rsidP="00F4251E">
      <w:r w:rsidRPr="0036651C">
        <w:t xml:space="preserve">Primipara: </w:t>
      </w:r>
      <w:r w:rsidR="00336658">
        <w:t>A</w:t>
      </w:r>
      <w:r w:rsidRPr="0036651C">
        <w:t xml:space="preserve"> woman who has not yet given birth to a baby</w:t>
      </w:r>
    </w:p>
    <w:p w14:paraId="06D741E1" w14:textId="77777777" w:rsidR="00F4251E" w:rsidRDefault="00F4251E" w:rsidP="007B6904">
      <w:pPr>
        <w:jc w:val="right"/>
      </w:pPr>
    </w:p>
    <w:p w14:paraId="2F51A8DB" w14:textId="371DA1DC" w:rsidR="00FF56DD" w:rsidRDefault="00A9489C"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9" w:name="_Toc389473290"/>
            <w:bookmarkStart w:id="30" w:name="_Toc93311755"/>
            <w:r>
              <w:t>Search Terms</w:t>
            </w:r>
            <w:bookmarkEnd w:id="29"/>
            <w:bookmarkEnd w:id="30"/>
            <w:r>
              <w:t xml:space="preserve"> </w:t>
            </w:r>
          </w:p>
        </w:tc>
      </w:tr>
    </w:tbl>
    <w:p w14:paraId="2F51A8DE" w14:textId="77777777" w:rsidR="007B6904" w:rsidRDefault="007B6904" w:rsidP="007B6904">
      <w:pPr>
        <w:rPr>
          <w:rFonts w:cs="Calibri,Bold"/>
          <w:bCs/>
          <w:i/>
          <w:szCs w:val="24"/>
          <w:lang w:eastAsia="en-AU"/>
        </w:rPr>
      </w:pPr>
    </w:p>
    <w:p w14:paraId="2F51A8DF" w14:textId="6C1891E9" w:rsidR="005067CA" w:rsidRDefault="00471C0D" w:rsidP="005067CA">
      <w:pPr>
        <w:rPr>
          <w:rFonts w:cs="Calibri,Bold"/>
          <w:bCs/>
          <w:iCs/>
          <w:szCs w:val="24"/>
          <w:lang w:eastAsia="en-AU"/>
        </w:rPr>
      </w:pPr>
      <w:r w:rsidRPr="00EF376A">
        <w:rPr>
          <w:rFonts w:cs="Calibri,Bold"/>
          <w:bCs/>
          <w:iCs/>
          <w:szCs w:val="24"/>
          <w:lang w:eastAsia="en-AU"/>
        </w:rPr>
        <w:t xml:space="preserve">Home visit, home visit in labour, </w:t>
      </w:r>
      <w:r w:rsidR="00B103A5">
        <w:rPr>
          <w:rFonts w:cs="Calibri,Bold"/>
          <w:bCs/>
          <w:iCs/>
          <w:szCs w:val="24"/>
          <w:lang w:eastAsia="en-AU"/>
        </w:rPr>
        <w:t>home visiting, visit, home, labour, birth</w:t>
      </w:r>
    </w:p>
    <w:p w14:paraId="05A298FA" w14:textId="49D34FB7" w:rsidR="00A9489C" w:rsidRDefault="00A9489C" w:rsidP="005067CA">
      <w:pPr>
        <w:rPr>
          <w:rFonts w:cs="Calibri,Bold"/>
          <w:bCs/>
          <w:iCs/>
          <w:szCs w:val="24"/>
          <w:lang w:eastAsia="en-AU"/>
        </w:rPr>
      </w:pPr>
    </w:p>
    <w:p w14:paraId="5ADC41A9" w14:textId="77777777" w:rsidR="00A9489C" w:rsidRDefault="00A9489C" w:rsidP="00A9489C">
      <w:pPr>
        <w:jc w:val="right"/>
        <w:rPr>
          <w:rFonts w:cs="Calibri,Bold"/>
          <w:bCs/>
          <w:i/>
          <w:szCs w:val="24"/>
          <w:lang w:eastAsia="en-AU"/>
        </w:rPr>
      </w:pPr>
      <w:hyperlink w:anchor="Contents" w:history="1">
        <w:r w:rsidRPr="00590902">
          <w:rPr>
            <w:rStyle w:val="Hyperlink"/>
            <w:rFonts w:cs="Arial"/>
            <w:i/>
            <w:szCs w:val="24"/>
          </w:rPr>
          <w:t>Back to Table of Contents</w:t>
        </w:r>
      </w:hyperlink>
    </w:p>
    <w:p w14:paraId="2F51A8E0" w14:textId="77777777" w:rsidR="007B6904" w:rsidRPr="00901883" w:rsidRDefault="007B6904" w:rsidP="007B6904">
      <w:pPr>
        <w:jc w:val="both"/>
        <w:rPr>
          <w:rFonts w:asciiTheme="minorHAnsi" w:hAnsiTheme="minorHAnsi" w:cs="Arial"/>
          <w:b/>
          <w:i/>
          <w:sz w:val="22"/>
          <w:szCs w:val="22"/>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9209" w:type="dxa"/>
        <w:tblLook w:val="04A0" w:firstRow="1" w:lastRow="0" w:firstColumn="1" w:lastColumn="0" w:noHBand="0" w:noVBand="1"/>
      </w:tblPr>
      <w:tblGrid>
        <w:gridCol w:w="1838"/>
        <w:gridCol w:w="2126"/>
        <w:gridCol w:w="3119"/>
        <w:gridCol w:w="2126"/>
      </w:tblGrid>
      <w:tr w:rsidR="00ED46C3" w:rsidRPr="008202D3" w14:paraId="3D8FB228" w14:textId="77777777" w:rsidTr="00A9489C">
        <w:tc>
          <w:tcPr>
            <w:tcW w:w="1838" w:type="dxa"/>
          </w:tcPr>
          <w:p w14:paraId="4CC3BE7E" w14:textId="77777777" w:rsidR="00ED46C3" w:rsidRPr="008202D3" w:rsidRDefault="00ED46C3" w:rsidP="004A1316">
            <w:pPr>
              <w:rPr>
                <w:i/>
                <w:sz w:val="20"/>
              </w:rPr>
            </w:pPr>
            <w:r w:rsidRPr="008202D3">
              <w:rPr>
                <w:i/>
                <w:sz w:val="20"/>
              </w:rPr>
              <w:t>Date Amended</w:t>
            </w:r>
          </w:p>
        </w:tc>
        <w:tc>
          <w:tcPr>
            <w:tcW w:w="2126" w:type="dxa"/>
          </w:tcPr>
          <w:p w14:paraId="0C6FC403" w14:textId="77777777" w:rsidR="00ED46C3" w:rsidRPr="008202D3" w:rsidRDefault="00ED46C3" w:rsidP="004A1316">
            <w:pPr>
              <w:rPr>
                <w:i/>
                <w:sz w:val="20"/>
              </w:rPr>
            </w:pPr>
            <w:r w:rsidRPr="008202D3">
              <w:rPr>
                <w:i/>
                <w:sz w:val="20"/>
              </w:rPr>
              <w:t>Section Amended</w:t>
            </w:r>
          </w:p>
        </w:tc>
        <w:tc>
          <w:tcPr>
            <w:tcW w:w="3119" w:type="dxa"/>
          </w:tcPr>
          <w:p w14:paraId="36BF7192" w14:textId="77777777" w:rsidR="00ED46C3" w:rsidRPr="008202D3" w:rsidRDefault="00ED46C3" w:rsidP="004A1316">
            <w:pPr>
              <w:rPr>
                <w:i/>
                <w:sz w:val="20"/>
              </w:rPr>
            </w:pPr>
            <w:r w:rsidRPr="008202D3">
              <w:rPr>
                <w:i/>
                <w:sz w:val="20"/>
              </w:rPr>
              <w:t>Divisional Approval</w:t>
            </w:r>
          </w:p>
        </w:tc>
        <w:tc>
          <w:tcPr>
            <w:tcW w:w="2126"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A9489C">
        <w:tc>
          <w:tcPr>
            <w:tcW w:w="1838" w:type="dxa"/>
          </w:tcPr>
          <w:p w14:paraId="4CB276AE" w14:textId="110787B6" w:rsidR="00ED46C3" w:rsidRPr="008202D3" w:rsidRDefault="00A9489C" w:rsidP="004A1316">
            <w:pPr>
              <w:rPr>
                <w:i/>
                <w:sz w:val="20"/>
              </w:rPr>
            </w:pPr>
            <w:r>
              <w:rPr>
                <w:i/>
                <w:sz w:val="20"/>
              </w:rPr>
              <w:t>17 January 2022</w:t>
            </w:r>
          </w:p>
        </w:tc>
        <w:tc>
          <w:tcPr>
            <w:tcW w:w="2126" w:type="dxa"/>
          </w:tcPr>
          <w:p w14:paraId="757FDC5B" w14:textId="2517543D" w:rsidR="00ED46C3" w:rsidRPr="008202D3" w:rsidRDefault="00A9489C" w:rsidP="004A1316">
            <w:pPr>
              <w:rPr>
                <w:i/>
                <w:sz w:val="20"/>
              </w:rPr>
            </w:pPr>
            <w:r>
              <w:rPr>
                <w:i/>
                <w:sz w:val="20"/>
              </w:rPr>
              <w:t>Complete Review</w:t>
            </w:r>
          </w:p>
        </w:tc>
        <w:tc>
          <w:tcPr>
            <w:tcW w:w="3119" w:type="dxa"/>
          </w:tcPr>
          <w:p w14:paraId="45358585" w14:textId="7DA62E8C" w:rsidR="00ED46C3" w:rsidRPr="008202D3" w:rsidRDefault="00A9489C" w:rsidP="004A1316">
            <w:pPr>
              <w:rPr>
                <w:i/>
                <w:sz w:val="20"/>
              </w:rPr>
            </w:pPr>
            <w:r>
              <w:rPr>
                <w:i/>
                <w:sz w:val="20"/>
              </w:rPr>
              <w:t>Boon Lim, Clinical Director - WY&amp;C</w:t>
            </w:r>
          </w:p>
        </w:tc>
        <w:tc>
          <w:tcPr>
            <w:tcW w:w="2126" w:type="dxa"/>
          </w:tcPr>
          <w:p w14:paraId="31501FE6" w14:textId="580A15E8" w:rsidR="00ED46C3" w:rsidRPr="008202D3" w:rsidRDefault="00A9489C" w:rsidP="004A1316">
            <w:pPr>
              <w:rPr>
                <w:i/>
                <w:sz w:val="20"/>
              </w:rPr>
            </w:pPr>
            <w:r>
              <w:rPr>
                <w:i/>
                <w:sz w:val="20"/>
              </w:rPr>
              <w:t>CHS Policy Committee</w:t>
            </w:r>
          </w:p>
        </w:tc>
      </w:tr>
      <w:tr w:rsidR="00ED46C3" w:rsidRPr="008202D3" w14:paraId="4B9C0359" w14:textId="77777777" w:rsidTr="00A9489C">
        <w:tc>
          <w:tcPr>
            <w:tcW w:w="1838" w:type="dxa"/>
          </w:tcPr>
          <w:p w14:paraId="01E40F72" w14:textId="77777777" w:rsidR="00ED46C3" w:rsidRPr="008202D3" w:rsidRDefault="00ED46C3" w:rsidP="004A1316">
            <w:pPr>
              <w:rPr>
                <w:i/>
                <w:sz w:val="20"/>
              </w:rPr>
            </w:pPr>
          </w:p>
        </w:tc>
        <w:tc>
          <w:tcPr>
            <w:tcW w:w="2126" w:type="dxa"/>
          </w:tcPr>
          <w:p w14:paraId="25312BA2" w14:textId="77777777" w:rsidR="00ED46C3" w:rsidRPr="008202D3" w:rsidRDefault="00ED46C3" w:rsidP="004A1316">
            <w:pPr>
              <w:rPr>
                <w:i/>
                <w:sz w:val="20"/>
              </w:rPr>
            </w:pPr>
          </w:p>
        </w:tc>
        <w:tc>
          <w:tcPr>
            <w:tcW w:w="3119" w:type="dxa"/>
          </w:tcPr>
          <w:p w14:paraId="6A63A790" w14:textId="77777777" w:rsidR="00ED46C3" w:rsidRPr="008202D3" w:rsidRDefault="00ED46C3" w:rsidP="004A1316">
            <w:pPr>
              <w:rPr>
                <w:i/>
                <w:sz w:val="20"/>
              </w:rPr>
            </w:pPr>
          </w:p>
        </w:tc>
        <w:tc>
          <w:tcPr>
            <w:tcW w:w="2126"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DF2E32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9209" w:type="dxa"/>
        <w:tblLook w:val="04A0" w:firstRow="1" w:lastRow="0" w:firstColumn="1" w:lastColumn="0" w:noHBand="0" w:noVBand="1"/>
      </w:tblPr>
      <w:tblGrid>
        <w:gridCol w:w="1838"/>
        <w:gridCol w:w="7371"/>
      </w:tblGrid>
      <w:tr w:rsidR="00ED46C3" w:rsidRPr="008202D3" w14:paraId="3DF1741B" w14:textId="77777777" w:rsidTr="00A9489C">
        <w:tc>
          <w:tcPr>
            <w:tcW w:w="1838" w:type="dxa"/>
          </w:tcPr>
          <w:p w14:paraId="3A0A8647" w14:textId="77777777" w:rsidR="00ED46C3" w:rsidRPr="008202D3" w:rsidRDefault="00ED46C3" w:rsidP="004A1316">
            <w:pPr>
              <w:rPr>
                <w:i/>
                <w:sz w:val="20"/>
              </w:rPr>
            </w:pPr>
            <w:r w:rsidRPr="008202D3">
              <w:rPr>
                <w:i/>
                <w:sz w:val="20"/>
              </w:rPr>
              <w:t>Document Number</w:t>
            </w:r>
          </w:p>
        </w:tc>
        <w:tc>
          <w:tcPr>
            <w:tcW w:w="7371"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A9489C">
        <w:tc>
          <w:tcPr>
            <w:tcW w:w="1838" w:type="dxa"/>
          </w:tcPr>
          <w:p w14:paraId="72FFFF3B" w14:textId="6B740548" w:rsidR="00ED46C3" w:rsidRPr="008202D3" w:rsidRDefault="00A9489C" w:rsidP="004A1316">
            <w:pPr>
              <w:rPr>
                <w:i/>
                <w:sz w:val="20"/>
              </w:rPr>
            </w:pPr>
            <w:r>
              <w:rPr>
                <w:i/>
                <w:sz w:val="20"/>
              </w:rPr>
              <w:t>CHS20/315</w:t>
            </w:r>
          </w:p>
        </w:tc>
        <w:tc>
          <w:tcPr>
            <w:tcW w:w="7371" w:type="dxa"/>
          </w:tcPr>
          <w:p w14:paraId="61EF68F3" w14:textId="06BFA034" w:rsidR="00ED46C3" w:rsidRPr="008202D3" w:rsidRDefault="00A9489C" w:rsidP="004A1316">
            <w:pPr>
              <w:rPr>
                <w:i/>
                <w:sz w:val="20"/>
              </w:rPr>
            </w:pPr>
            <w:r>
              <w:rPr>
                <w:i/>
                <w:sz w:val="20"/>
              </w:rPr>
              <w:t>Home Visits in Labour</w:t>
            </w:r>
          </w:p>
        </w:tc>
      </w:tr>
      <w:tr w:rsidR="00ED46C3" w:rsidRPr="008202D3" w14:paraId="4414C7E4" w14:textId="77777777" w:rsidTr="00A9489C">
        <w:tc>
          <w:tcPr>
            <w:tcW w:w="1838" w:type="dxa"/>
          </w:tcPr>
          <w:p w14:paraId="0E1C6F88" w14:textId="77777777" w:rsidR="00ED46C3" w:rsidRPr="008202D3" w:rsidRDefault="00ED46C3" w:rsidP="004A1316">
            <w:pPr>
              <w:rPr>
                <w:i/>
                <w:sz w:val="20"/>
              </w:rPr>
            </w:pPr>
          </w:p>
        </w:tc>
        <w:tc>
          <w:tcPr>
            <w:tcW w:w="7371" w:type="dxa"/>
          </w:tcPr>
          <w:p w14:paraId="73EF72D2" w14:textId="77777777" w:rsidR="00ED46C3" w:rsidRPr="008202D3" w:rsidRDefault="00ED46C3" w:rsidP="004A1316">
            <w:pPr>
              <w:rPr>
                <w:i/>
                <w:sz w:val="20"/>
              </w:rPr>
            </w:pPr>
          </w:p>
        </w:tc>
      </w:tr>
    </w:tbl>
    <w:p w14:paraId="2F51A905" w14:textId="77777777" w:rsidR="00395E36" w:rsidRDefault="00395E36" w:rsidP="007F0B5B">
      <w:pPr>
        <w:rPr>
          <w:rFonts w:cs="Arial"/>
          <w:szCs w:val="24"/>
        </w:rPr>
      </w:pPr>
    </w:p>
    <w:sectPr w:rsidR="00395E36" w:rsidSect="004213C3">
      <w:headerReference w:type="default" r:id="rId14"/>
      <w:footerReference w:type="default" r:id="rId15"/>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E7E9" w14:textId="77777777" w:rsidR="00C1603F" w:rsidRDefault="00C1603F" w:rsidP="00F66CB0">
      <w:r>
        <w:separator/>
      </w:r>
    </w:p>
  </w:endnote>
  <w:endnote w:type="continuationSeparator" w:id="0">
    <w:p w14:paraId="12095E4E" w14:textId="77777777" w:rsidR="00C1603F" w:rsidRDefault="00C1603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47AA3FEE" w:rsidR="00E90708" w:rsidRPr="00542EE6" w:rsidRDefault="00234855" w:rsidP="004213C3">
          <w:pPr>
            <w:pStyle w:val="Footer"/>
            <w:rPr>
              <w:rFonts w:cs="Arial"/>
              <w:b/>
              <w:bCs/>
              <w:sz w:val="20"/>
            </w:rPr>
          </w:pPr>
          <w:r>
            <w:rPr>
              <w:b/>
              <w:sz w:val="20"/>
            </w:rPr>
            <w:t>CHS</w:t>
          </w:r>
          <w:r w:rsidR="00A9489C">
            <w:rPr>
              <w:b/>
              <w:sz w:val="20"/>
            </w:rPr>
            <w:t>22/023</w:t>
          </w:r>
        </w:p>
      </w:tc>
      <w:tc>
        <w:tcPr>
          <w:tcW w:w="965" w:type="dxa"/>
        </w:tcPr>
        <w:p w14:paraId="2F51A916" w14:textId="69635790" w:rsidR="00E90708" w:rsidRPr="00B3752F" w:rsidRDefault="00A9489C" w:rsidP="004213C3">
          <w:pPr>
            <w:pStyle w:val="Footer"/>
            <w:rPr>
              <w:rFonts w:cs="Arial"/>
              <w:b/>
              <w:bCs/>
              <w:sz w:val="20"/>
            </w:rPr>
          </w:pPr>
          <w:r>
            <w:rPr>
              <w:rFonts w:cs="Arial"/>
              <w:b/>
              <w:bCs/>
              <w:sz w:val="20"/>
            </w:rPr>
            <w:t>1</w:t>
          </w:r>
        </w:p>
      </w:tc>
      <w:tc>
        <w:tcPr>
          <w:tcW w:w="1552" w:type="dxa"/>
        </w:tcPr>
        <w:p w14:paraId="2F51A917" w14:textId="22ABAC27" w:rsidR="00E90708" w:rsidRPr="00B3752F" w:rsidRDefault="00A9489C" w:rsidP="004213C3">
          <w:pPr>
            <w:pStyle w:val="Footer"/>
            <w:rPr>
              <w:rFonts w:cs="Arial"/>
              <w:b/>
              <w:bCs/>
              <w:sz w:val="20"/>
            </w:rPr>
          </w:pPr>
          <w:r>
            <w:rPr>
              <w:rFonts w:cs="Arial"/>
              <w:b/>
              <w:bCs/>
              <w:sz w:val="20"/>
            </w:rPr>
            <w:t>17/01/2022</w:t>
          </w:r>
        </w:p>
      </w:tc>
      <w:tc>
        <w:tcPr>
          <w:tcW w:w="1456" w:type="dxa"/>
        </w:tcPr>
        <w:p w14:paraId="2F51A918" w14:textId="206C1719" w:rsidR="00E90708" w:rsidRPr="00B3752F" w:rsidRDefault="00A9489C" w:rsidP="004213C3">
          <w:pPr>
            <w:pStyle w:val="Footer"/>
            <w:rPr>
              <w:rFonts w:cs="Arial"/>
              <w:b/>
              <w:bCs/>
              <w:sz w:val="20"/>
            </w:rPr>
          </w:pPr>
          <w:r>
            <w:rPr>
              <w:rFonts w:cs="Arial"/>
              <w:b/>
              <w:bCs/>
              <w:sz w:val="20"/>
            </w:rPr>
            <w:t>01/02/2026</w:t>
          </w:r>
        </w:p>
      </w:tc>
      <w:tc>
        <w:tcPr>
          <w:tcW w:w="1746" w:type="dxa"/>
        </w:tcPr>
        <w:p w14:paraId="2F51A919" w14:textId="35B47517" w:rsidR="00E90708" w:rsidRPr="00B3752F" w:rsidRDefault="00234855" w:rsidP="004213C3">
          <w:pPr>
            <w:pStyle w:val="Footer"/>
            <w:rPr>
              <w:rFonts w:cs="Arial"/>
              <w:b/>
              <w:bCs/>
              <w:sz w:val="20"/>
            </w:rPr>
          </w:pPr>
          <w:r>
            <w:rPr>
              <w:rFonts w:cs="Arial"/>
              <w:b/>
              <w:bCs/>
              <w:sz w:val="20"/>
            </w:rPr>
            <w:t>WY&amp;C</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215457">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215457">
            <w:rPr>
              <w:rStyle w:val="PageNumber"/>
              <w:noProof/>
              <w:sz w:val="20"/>
            </w:rPr>
            <w:t>7</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EB03" w14:textId="77777777" w:rsidR="00C1603F" w:rsidRDefault="00C1603F" w:rsidP="00F66CB0">
      <w:r>
        <w:separator/>
      </w:r>
    </w:p>
  </w:footnote>
  <w:footnote w:type="continuationSeparator" w:id="0">
    <w:p w14:paraId="2DB404D5" w14:textId="77777777" w:rsidR="00C1603F" w:rsidRDefault="00C1603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3C994243">
      <w:trPr>
        <w:trHeight w:val="1418"/>
      </w:trPr>
      <w:tc>
        <w:tcPr>
          <w:tcW w:w="5556" w:type="dxa"/>
          <w:vAlign w:val="center"/>
          <w:hideMark/>
        </w:tcPr>
        <w:p w14:paraId="2F51A90A" w14:textId="5F72D3B6" w:rsidR="00E90708" w:rsidRDefault="3C994243" w:rsidP="0074223E">
          <w:pPr>
            <w:pStyle w:val="Header"/>
            <w:rPr>
              <w:sz w:val="20"/>
            </w:rPr>
          </w:pPr>
          <w:r>
            <w:rPr>
              <w:noProof/>
            </w:rPr>
            <w:drawing>
              <wp:inline distT="0" distB="0" distL="0" distR="0" wp14:anchorId="5330CC0D" wp14:editId="2921F486">
                <wp:extent cx="3295650" cy="723900"/>
                <wp:effectExtent l="0" t="0" r="0" b="0"/>
                <wp:docPr id="1776361038"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1F4C427D" w:rsidR="00E90708" w:rsidRDefault="00234855">
          <w:pPr>
            <w:pStyle w:val="Header"/>
            <w:tabs>
              <w:tab w:val="left" w:pos="720"/>
            </w:tabs>
            <w:jc w:val="right"/>
            <w:rPr>
              <w:sz w:val="20"/>
            </w:rPr>
          </w:pPr>
          <w:bookmarkStart w:id="31" w:name="_top"/>
          <w:bookmarkEnd w:id="31"/>
          <w:r>
            <w:rPr>
              <w:sz w:val="20"/>
            </w:rPr>
            <w:t>CHS</w:t>
          </w:r>
          <w:r w:rsidR="00A9489C">
            <w:rPr>
              <w:sz w:val="20"/>
            </w:rPr>
            <w:t>22/023</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FFFFFFFE"/>
    <w:multiLevelType w:val="singleLevel"/>
    <w:tmpl w:val="48A2EAB2"/>
    <w:lvl w:ilvl="0">
      <w:numFmt w:val="bullet"/>
      <w:lvlText w:val="*"/>
      <w:lvlJc w:val="left"/>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B20CC9"/>
    <w:multiLevelType w:val="hybridMultilevel"/>
    <w:tmpl w:val="7820E4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6A4F7C"/>
    <w:multiLevelType w:val="hybridMultilevel"/>
    <w:tmpl w:val="5A862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096B6C"/>
    <w:multiLevelType w:val="hybridMultilevel"/>
    <w:tmpl w:val="DFA6916C"/>
    <w:lvl w:ilvl="0" w:tplc="48A2EAB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AD5CB4"/>
    <w:multiLevelType w:val="hybridMultilevel"/>
    <w:tmpl w:val="78CCB44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1" w15:restartNumberingAfterBreak="0">
    <w:nsid w:val="566B7BFD"/>
    <w:multiLevelType w:val="hybridMultilevel"/>
    <w:tmpl w:val="DEBEC80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5B8A751E"/>
    <w:multiLevelType w:val="hybridMultilevel"/>
    <w:tmpl w:val="8656308A"/>
    <w:lvl w:ilvl="0" w:tplc="ADB6C996">
      <w:start w:val="1"/>
      <w:numFmt w:val="bullet"/>
      <w:lvlText w:val=""/>
      <w:legacy w:legacy="1" w:legacySpace="0" w:legacyIndent="360"/>
      <w:lvlJc w:val="left"/>
      <w:rPr>
        <w:rFonts w:ascii="Wingdings" w:hAnsi="Wingdings" w:hint="default"/>
      </w:rPr>
    </w:lvl>
    <w:lvl w:ilvl="1" w:tplc="0C090003" w:tentative="1">
      <w:start w:val="1"/>
      <w:numFmt w:val="bullet"/>
      <w:lvlText w:val="o"/>
      <w:lvlJc w:val="left"/>
      <w:pPr>
        <w:tabs>
          <w:tab w:val="num" w:pos="1875"/>
        </w:tabs>
        <w:ind w:left="1875" w:hanging="360"/>
      </w:pPr>
      <w:rPr>
        <w:rFonts w:ascii="Courier New" w:hAnsi="Courier New" w:hint="default"/>
      </w:rPr>
    </w:lvl>
    <w:lvl w:ilvl="2" w:tplc="0C090005" w:tentative="1">
      <w:start w:val="1"/>
      <w:numFmt w:val="bullet"/>
      <w:lvlText w:val=""/>
      <w:lvlJc w:val="left"/>
      <w:pPr>
        <w:tabs>
          <w:tab w:val="num" w:pos="2595"/>
        </w:tabs>
        <w:ind w:left="2595" w:hanging="360"/>
      </w:pPr>
      <w:rPr>
        <w:rFonts w:ascii="Wingdings" w:hAnsi="Wingdings" w:hint="default"/>
      </w:rPr>
    </w:lvl>
    <w:lvl w:ilvl="3" w:tplc="0C090001" w:tentative="1">
      <w:start w:val="1"/>
      <w:numFmt w:val="bullet"/>
      <w:lvlText w:val=""/>
      <w:lvlJc w:val="left"/>
      <w:pPr>
        <w:tabs>
          <w:tab w:val="num" w:pos="3315"/>
        </w:tabs>
        <w:ind w:left="3315" w:hanging="360"/>
      </w:pPr>
      <w:rPr>
        <w:rFonts w:ascii="Symbol" w:hAnsi="Symbol" w:hint="default"/>
      </w:rPr>
    </w:lvl>
    <w:lvl w:ilvl="4" w:tplc="0C090003" w:tentative="1">
      <w:start w:val="1"/>
      <w:numFmt w:val="bullet"/>
      <w:lvlText w:val="o"/>
      <w:lvlJc w:val="left"/>
      <w:pPr>
        <w:tabs>
          <w:tab w:val="num" w:pos="4035"/>
        </w:tabs>
        <w:ind w:left="4035" w:hanging="360"/>
      </w:pPr>
      <w:rPr>
        <w:rFonts w:ascii="Courier New" w:hAnsi="Courier New" w:hint="default"/>
      </w:rPr>
    </w:lvl>
    <w:lvl w:ilvl="5" w:tplc="0C090005" w:tentative="1">
      <w:start w:val="1"/>
      <w:numFmt w:val="bullet"/>
      <w:lvlText w:val=""/>
      <w:lvlJc w:val="left"/>
      <w:pPr>
        <w:tabs>
          <w:tab w:val="num" w:pos="4755"/>
        </w:tabs>
        <w:ind w:left="4755" w:hanging="360"/>
      </w:pPr>
      <w:rPr>
        <w:rFonts w:ascii="Wingdings" w:hAnsi="Wingdings" w:hint="default"/>
      </w:rPr>
    </w:lvl>
    <w:lvl w:ilvl="6" w:tplc="0C090001" w:tentative="1">
      <w:start w:val="1"/>
      <w:numFmt w:val="bullet"/>
      <w:lvlText w:val=""/>
      <w:lvlJc w:val="left"/>
      <w:pPr>
        <w:tabs>
          <w:tab w:val="num" w:pos="5475"/>
        </w:tabs>
        <w:ind w:left="5475" w:hanging="360"/>
      </w:pPr>
      <w:rPr>
        <w:rFonts w:ascii="Symbol" w:hAnsi="Symbol" w:hint="default"/>
      </w:rPr>
    </w:lvl>
    <w:lvl w:ilvl="7" w:tplc="0C090003" w:tentative="1">
      <w:start w:val="1"/>
      <w:numFmt w:val="bullet"/>
      <w:lvlText w:val="o"/>
      <w:lvlJc w:val="left"/>
      <w:pPr>
        <w:tabs>
          <w:tab w:val="num" w:pos="6195"/>
        </w:tabs>
        <w:ind w:left="6195" w:hanging="360"/>
      </w:pPr>
      <w:rPr>
        <w:rFonts w:ascii="Courier New" w:hAnsi="Courier New" w:hint="default"/>
      </w:rPr>
    </w:lvl>
    <w:lvl w:ilvl="8" w:tplc="0C090005" w:tentative="1">
      <w:start w:val="1"/>
      <w:numFmt w:val="bullet"/>
      <w:lvlText w:val=""/>
      <w:lvlJc w:val="left"/>
      <w:pPr>
        <w:tabs>
          <w:tab w:val="num" w:pos="6915"/>
        </w:tabs>
        <w:ind w:left="6915" w:hanging="360"/>
      </w:pPr>
      <w:rPr>
        <w:rFonts w:ascii="Wingdings" w:hAnsi="Wingdings" w:hint="default"/>
      </w:rPr>
    </w:lvl>
  </w:abstractNum>
  <w:abstractNum w:abstractNumId="13" w15:restartNumberingAfterBreak="0">
    <w:nsid w:val="5E1A556D"/>
    <w:multiLevelType w:val="hybridMultilevel"/>
    <w:tmpl w:val="F8A21C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786112A"/>
    <w:multiLevelType w:val="hybridMultilevel"/>
    <w:tmpl w:val="5762C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5"/>
  </w:num>
  <w:num w:numId="4">
    <w:abstractNumId w:val="3"/>
  </w:num>
  <w:num w:numId="5">
    <w:abstractNumId w:val="5"/>
  </w:num>
  <w:num w:numId="6">
    <w:abstractNumId w:val="16"/>
  </w:num>
  <w:num w:numId="7">
    <w:abstractNumId w:val="10"/>
  </w:num>
  <w:num w:numId="8">
    <w:abstractNumId w:val="0"/>
  </w:num>
  <w:num w:numId="9">
    <w:abstractNumId w:val="0"/>
  </w:num>
  <w:num w:numId="10">
    <w:abstractNumId w:val="9"/>
  </w:num>
  <w:num w:numId="11">
    <w:abstractNumId w:val="12"/>
  </w:num>
  <w:num w:numId="12">
    <w:abstractNumId w:val="7"/>
  </w:num>
  <w:num w:numId="13">
    <w:abstractNumId w:val="8"/>
  </w:num>
  <w:num w:numId="14">
    <w:abstractNumId w:val="11"/>
  </w:num>
  <w:num w:numId="15">
    <w:abstractNumId w:val="1"/>
    <w:lvlOverride w:ilvl="0">
      <w:lvl w:ilvl="0">
        <w:start w:val="1"/>
        <w:numFmt w:val="bullet"/>
        <w:lvlText w:val=""/>
        <w:legacy w:legacy="1" w:legacySpace="0" w:legacyIndent="360"/>
        <w:lvlJc w:val="left"/>
        <w:rPr>
          <w:rFonts w:ascii="Wingdings" w:hAnsi="Wingdings" w:hint="default"/>
        </w:rPr>
      </w:lvl>
    </w:lvlOverride>
  </w:num>
  <w:num w:numId="16">
    <w:abstractNumId w:val="13"/>
  </w:num>
  <w:num w:numId="17">
    <w:abstractNumId w:val="4"/>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722D4"/>
    <w:rsid w:val="000917A5"/>
    <w:rsid w:val="00091AC9"/>
    <w:rsid w:val="00095ECD"/>
    <w:rsid w:val="000A7335"/>
    <w:rsid w:val="000B1620"/>
    <w:rsid w:val="000B5C8C"/>
    <w:rsid w:val="000B71ED"/>
    <w:rsid w:val="000C59E2"/>
    <w:rsid w:val="000C7B2D"/>
    <w:rsid w:val="000D2A13"/>
    <w:rsid w:val="000F7B7E"/>
    <w:rsid w:val="00103EEA"/>
    <w:rsid w:val="001115D7"/>
    <w:rsid w:val="00116AFF"/>
    <w:rsid w:val="001752D4"/>
    <w:rsid w:val="00184BD9"/>
    <w:rsid w:val="00191109"/>
    <w:rsid w:val="00191235"/>
    <w:rsid w:val="001926F4"/>
    <w:rsid w:val="001A0053"/>
    <w:rsid w:val="001B2465"/>
    <w:rsid w:val="001B3435"/>
    <w:rsid w:val="001F2A9B"/>
    <w:rsid w:val="001F6D2D"/>
    <w:rsid w:val="00200D04"/>
    <w:rsid w:val="00201FB6"/>
    <w:rsid w:val="002074EC"/>
    <w:rsid w:val="00215457"/>
    <w:rsid w:val="00222B6A"/>
    <w:rsid w:val="00234855"/>
    <w:rsid w:val="002405CF"/>
    <w:rsid w:val="00240B97"/>
    <w:rsid w:val="0024268C"/>
    <w:rsid w:val="0025382D"/>
    <w:rsid w:val="00263BA6"/>
    <w:rsid w:val="0027264D"/>
    <w:rsid w:val="00285D38"/>
    <w:rsid w:val="00293E43"/>
    <w:rsid w:val="002B5F43"/>
    <w:rsid w:val="002E55F9"/>
    <w:rsid w:val="00305DB6"/>
    <w:rsid w:val="00313707"/>
    <w:rsid w:val="0032270B"/>
    <w:rsid w:val="00336658"/>
    <w:rsid w:val="00337E7C"/>
    <w:rsid w:val="0034300E"/>
    <w:rsid w:val="00351CD9"/>
    <w:rsid w:val="00353360"/>
    <w:rsid w:val="00353CBB"/>
    <w:rsid w:val="00366924"/>
    <w:rsid w:val="00375563"/>
    <w:rsid w:val="00376A6D"/>
    <w:rsid w:val="00380B98"/>
    <w:rsid w:val="00395E36"/>
    <w:rsid w:val="00396023"/>
    <w:rsid w:val="003A3780"/>
    <w:rsid w:val="003A4661"/>
    <w:rsid w:val="003B6D61"/>
    <w:rsid w:val="003C204E"/>
    <w:rsid w:val="003C4BB5"/>
    <w:rsid w:val="003E4CC0"/>
    <w:rsid w:val="003E5175"/>
    <w:rsid w:val="003F3D8F"/>
    <w:rsid w:val="00410409"/>
    <w:rsid w:val="00412CED"/>
    <w:rsid w:val="00416751"/>
    <w:rsid w:val="00420F9E"/>
    <w:rsid w:val="004213C3"/>
    <w:rsid w:val="0042413C"/>
    <w:rsid w:val="00427139"/>
    <w:rsid w:val="00431A1C"/>
    <w:rsid w:val="004358E9"/>
    <w:rsid w:val="004537B3"/>
    <w:rsid w:val="00471C0D"/>
    <w:rsid w:val="0048050C"/>
    <w:rsid w:val="00487DD5"/>
    <w:rsid w:val="004947A7"/>
    <w:rsid w:val="00495A0C"/>
    <w:rsid w:val="004A2E02"/>
    <w:rsid w:val="004B7C43"/>
    <w:rsid w:val="004C2B20"/>
    <w:rsid w:val="004D6932"/>
    <w:rsid w:val="004D780A"/>
    <w:rsid w:val="004E28AD"/>
    <w:rsid w:val="004F0F49"/>
    <w:rsid w:val="004F1D05"/>
    <w:rsid w:val="004F2008"/>
    <w:rsid w:val="00505B5D"/>
    <w:rsid w:val="005067CA"/>
    <w:rsid w:val="0052443C"/>
    <w:rsid w:val="0052775E"/>
    <w:rsid w:val="005416F0"/>
    <w:rsid w:val="00542514"/>
    <w:rsid w:val="00546AED"/>
    <w:rsid w:val="005512EF"/>
    <w:rsid w:val="005621E4"/>
    <w:rsid w:val="005747D5"/>
    <w:rsid w:val="00590902"/>
    <w:rsid w:val="00592A14"/>
    <w:rsid w:val="00596FD7"/>
    <w:rsid w:val="005A3625"/>
    <w:rsid w:val="005B4738"/>
    <w:rsid w:val="005C212D"/>
    <w:rsid w:val="005C3CB0"/>
    <w:rsid w:val="005E1140"/>
    <w:rsid w:val="005E3CA7"/>
    <w:rsid w:val="005F3214"/>
    <w:rsid w:val="00612231"/>
    <w:rsid w:val="00625DAC"/>
    <w:rsid w:val="00635EB1"/>
    <w:rsid w:val="006473BB"/>
    <w:rsid w:val="0066495D"/>
    <w:rsid w:val="00695EB6"/>
    <w:rsid w:val="006A3770"/>
    <w:rsid w:val="006A4D46"/>
    <w:rsid w:val="006A6024"/>
    <w:rsid w:val="006C31FF"/>
    <w:rsid w:val="006C6256"/>
    <w:rsid w:val="006C6B6C"/>
    <w:rsid w:val="006C704D"/>
    <w:rsid w:val="006D31A2"/>
    <w:rsid w:val="006D7EF9"/>
    <w:rsid w:val="0070331D"/>
    <w:rsid w:val="007052B1"/>
    <w:rsid w:val="00711BF4"/>
    <w:rsid w:val="00741B43"/>
    <w:rsid w:val="0074223E"/>
    <w:rsid w:val="00751DAD"/>
    <w:rsid w:val="00752F1A"/>
    <w:rsid w:val="007543AC"/>
    <w:rsid w:val="00756537"/>
    <w:rsid w:val="00756A2B"/>
    <w:rsid w:val="007A0EBC"/>
    <w:rsid w:val="007B27F1"/>
    <w:rsid w:val="007B4ABB"/>
    <w:rsid w:val="007B6904"/>
    <w:rsid w:val="007B7628"/>
    <w:rsid w:val="007C36E4"/>
    <w:rsid w:val="007F0B5B"/>
    <w:rsid w:val="00816782"/>
    <w:rsid w:val="0082141D"/>
    <w:rsid w:val="008243E8"/>
    <w:rsid w:val="00827F24"/>
    <w:rsid w:val="00845445"/>
    <w:rsid w:val="00855DA8"/>
    <w:rsid w:val="00886399"/>
    <w:rsid w:val="008974CA"/>
    <w:rsid w:val="008E0F8F"/>
    <w:rsid w:val="008E1F7F"/>
    <w:rsid w:val="008F00E8"/>
    <w:rsid w:val="00906142"/>
    <w:rsid w:val="00931B93"/>
    <w:rsid w:val="00933EED"/>
    <w:rsid w:val="00934306"/>
    <w:rsid w:val="00940CDE"/>
    <w:rsid w:val="00955DD7"/>
    <w:rsid w:val="00962C46"/>
    <w:rsid w:val="009758DD"/>
    <w:rsid w:val="0097742A"/>
    <w:rsid w:val="0097744F"/>
    <w:rsid w:val="00980EED"/>
    <w:rsid w:val="00991670"/>
    <w:rsid w:val="009A7CD2"/>
    <w:rsid w:val="009B6C8C"/>
    <w:rsid w:val="009C0FCA"/>
    <w:rsid w:val="009C3963"/>
    <w:rsid w:val="009D323C"/>
    <w:rsid w:val="009E70F4"/>
    <w:rsid w:val="009F507D"/>
    <w:rsid w:val="00A35E2D"/>
    <w:rsid w:val="00A54CB3"/>
    <w:rsid w:val="00A600D0"/>
    <w:rsid w:val="00A66A9A"/>
    <w:rsid w:val="00A74B8A"/>
    <w:rsid w:val="00A85F61"/>
    <w:rsid w:val="00A86DB3"/>
    <w:rsid w:val="00A92E4F"/>
    <w:rsid w:val="00A9489C"/>
    <w:rsid w:val="00AA25DC"/>
    <w:rsid w:val="00AB50DD"/>
    <w:rsid w:val="00AB7B76"/>
    <w:rsid w:val="00AC7025"/>
    <w:rsid w:val="00AD196F"/>
    <w:rsid w:val="00AD3CCE"/>
    <w:rsid w:val="00AD46A5"/>
    <w:rsid w:val="00B07A46"/>
    <w:rsid w:val="00B07DCE"/>
    <w:rsid w:val="00B103A5"/>
    <w:rsid w:val="00B12123"/>
    <w:rsid w:val="00B21043"/>
    <w:rsid w:val="00B35E7D"/>
    <w:rsid w:val="00B42EA0"/>
    <w:rsid w:val="00B44CAC"/>
    <w:rsid w:val="00B573D6"/>
    <w:rsid w:val="00B73E65"/>
    <w:rsid w:val="00B81455"/>
    <w:rsid w:val="00B861F9"/>
    <w:rsid w:val="00B9627F"/>
    <w:rsid w:val="00BA2415"/>
    <w:rsid w:val="00BA4DB2"/>
    <w:rsid w:val="00BA4F95"/>
    <w:rsid w:val="00BB33F9"/>
    <w:rsid w:val="00BC3CE6"/>
    <w:rsid w:val="00BE5E41"/>
    <w:rsid w:val="00BF078E"/>
    <w:rsid w:val="00C026B0"/>
    <w:rsid w:val="00C1603F"/>
    <w:rsid w:val="00C24EDC"/>
    <w:rsid w:val="00C25A76"/>
    <w:rsid w:val="00C31EB3"/>
    <w:rsid w:val="00C32206"/>
    <w:rsid w:val="00C422C8"/>
    <w:rsid w:val="00C45C67"/>
    <w:rsid w:val="00C47091"/>
    <w:rsid w:val="00C523FF"/>
    <w:rsid w:val="00C71C3C"/>
    <w:rsid w:val="00C729B9"/>
    <w:rsid w:val="00C76998"/>
    <w:rsid w:val="00C93E83"/>
    <w:rsid w:val="00CA593D"/>
    <w:rsid w:val="00CA6885"/>
    <w:rsid w:val="00CC270B"/>
    <w:rsid w:val="00CC5D11"/>
    <w:rsid w:val="00CD1505"/>
    <w:rsid w:val="00CF0B59"/>
    <w:rsid w:val="00D21780"/>
    <w:rsid w:val="00D23346"/>
    <w:rsid w:val="00D243B8"/>
    <w:rsid w:val="00D34794"/>
    <w:rsid w:val="00D37E20"/>
    <w:rsid w:val="00D4502D"/>
    <w:rsid w:val="00D50BE9"/>
    <w:rsid w:val="00D530CE"/>
    <w:rsid w:val="00D53E3C"/>
    <w:rsid w:val="00D77950"/>
    <w:rsid w:val="00DB15CD"/>
    <w:rsid w:val="00DC2863"/>
    <w:rsid w:val="00DC3762"/>
    <w:rsid w:val="00DC4991"/>
    <w:rsid w:val="00DC5C47"/>
    <w:rsid w:val="00DD616A"/>
    <w:rsid w:val="00DD65EB"/>
    <w:rsid w:val="00DE0465"/>
    <w:rsid w:val="00DE4E25"/>
    <w:rsid w:val="00E049ED"/>
    <w:rsid w:val="00E216D9"/>
    <w:rsid w:val="00E34E6D"/>
    <w:rsid w:val="00E37CD4"/>
    <w:rsid w:val="00E446A5"/>
    <w:rsid w:val="00E57848"/>
    <w:rsid w:val="00E640EF"/>
    <w:rsid w:val="00E73459"/>
    <w:rsid w:val="00E750BF"/>
    <w:rsid w:val="00E90708"/>
    <w:rsid w:val="00E95099"/>
    <w:rsid w:val="00ED21C3"/>
    <w:rsid w:val="00ED2C42"/>
    <w:rsid w:val="00ED388C"/>
    <w:rsid w:val="00ED46C3"/>
    <w:rsid w:val="00EF02B0"/>
    <w:rsid w:val="00EF085E"/>
    <w:rsid w:val="00EF13A4"/>
    <w:rsid w:val="00EF376A"/>
    <w:rsid w:val="00F01B61"/>
    <w:rsid w:val="00F11338"/>
    <w:rsid w:val="00F13AE5"/>
    <w:rsid w:val="00F149FD"/>
    <w:rsid w:val="00F14EC1"/>
    <w:rsid w:val="00F418E4"/>
    <w:rsid w:val="00F4251E"/>
    <w:rsid w:val="00F4262F"/>
    <w:rsid w:val="00F53719"/>
    <w:rsid w:val="00F57291"/>
    <w:rsid w:val="00F66CB0"/>
    <w:rsid w:val="00F76C89"/>
    <w:rsid w:val="00F9158A"/>
    <w:rsid w:val="00F95BC4"/>
    <w:rsid w:val="00FA29B8"/>
    <w:rsid w:val="00FB1110"/>
    <w:rsid w:val="00FC7CBC"/>
    <w:rsid w:val="00FD3D92"/>
    <w:rsid w:val="00FE0CF2"/>
    <w:rsid w:val="00FF56DD"/>
    <w:rsid w:val="01CB7148"/>
    <w:rsid w:val="04E45D60"/>
    <w:rsid w:val="3074F907"/>
    <w:rsid w:val="3C994243"/>
    <w:rsid w:val="777168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nhideWhenUsed/>
    <w:rsid w:val="00CC5D11"/>
    <w:rPr>
      <w:sz w:val="16"/>
      <w:szCs w:val="16"/>
    </w:rPr>
  </w:style>
  <w:style w:type="paragraph" w:styleId="CommentText">
    <w:name w:val="annotation text"/>
    <w:basedOn w:val="Normal"/>
    <w:link w:val="CommentTextChar"/>
    <w:unhideWhenUsed/>
    <w:rsid w:val="00CC5D11"/>
    <w:rPr>
      <w:sz w:val="20"/>
    </w:rPr>
  </w:style>
  <w:style w:type="character" w:customStyle="1" w:styleId="CommentTextChar">
    <w:name w:val="Comment Text Char"/>
    <w:basedOn w:val="DefaultParagraphFont"/>
    <w:link w:val="CommentText"/>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UnresolvedMention1">
    <w:name w:val="Unresolved Mention1"/>
    <w:basedOn w:val="DefaultParagraphFont"/>
    <w:uiPriority w:val="99"/>
    <w:semiHidden/>
    <w:unhideWhenUsed/>
    <w:rsid w:val="000722D4"/>
    <w:rPr>
      <w:color w:val="605E5C"/>
      <w:shd w:val="clear" w:color="auto" w:fill="E1DFDD"/>
    </w:rPr>
  </w:style>
  <w:style w:type="paragraph" w:styleId="BodyText">
    <w:name w:val="Body Text"/>
    <w:basedOn w:val="Normal"/>
    <w:link w:val="BodyTextChar"/>
    <w:uiPriority w:val="1"/>
    <w:qFormat/>
    <w:rsid w:val="00AB7B76"/>
    <w:pPr>
      <w:widowControl w:val="0"/>
      <w:ind w:left="958" w:hanging="425"/>
    </w:pPr>
    <w:rPr>
      <w:rFonts w:eastAsia="Calibri" w:cstheme="minorBidi"/>
      <w:szCs w:val="24"/>
      <w:lang w:val="en-US"/>
    </w:rPr>
  </w:style>
  <w:style w:type="character" w:customStyle="1" w:styleId="BodyTextChar">
    <w:name w:val="Body Text Char"/>
    <w:basedOn w:val="DefaultParagraphFont"/>
    <w:link w:val="BodyText"/>
    <w:uiPriority w:val="1"/>
    <w:rsid w:val="00AB7B76"/>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00568">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813450108">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ps.who.int/iris/bitstream/handle/10665/260178/9789241550215-eng.pdf;jsessionid=548A47F90BCB74A97DB6B3E9563E7CA5?sequence=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m.org.uk/sites/default/files/Latent%20Phase_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nlinelibrary.qiley.com/doi/10.1002/14651858.CD011516.pub2/ful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2022-01-05T13:00:00+00:00</Approval_x0020_Date>
    <Review_x0020_Date xmlns="690b2128-8961-48af-a473-22c34a9accba">2026-01-31T13:00:00+00:00</Review_x0020_Date>
    <TaxCatchAll xmlns="c0239a80-7f07-4ed7-82c3-24ad7d76ada5" xsi:nil="true"/>
    <Version_x0020_Number xmlns="690b2128-8961-48af-a473-22c34a9accba">1</Version_x0020_Number>
    <Notes0 xmlns="690b2128-8961-48af-a473-22c34a9accba">17 Jan 2022 - uploaded tot he register; author and case manager notified.</Notes0>
    <Key_x0020_Words xmlns="690b2128-8961-48af-a473-22c34a9accba">Home visit, home visit in labour, home visiting, visit, home, labour, birth</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CHS20/315 Home Visits in Labour</Replaces_x003a_>
    <Risk_x0020_Rating xmlns="690b2128-8961-48af-a473-22c34a9accba">Medium</Risk_x0020_Rating>
    <Description0 xmlns="690b2128-8961-48af-a473-22c34a9accba">This document pertains to midwifery staff employed in one of the Midwifery Continuity models of the Centenary Hospital for Women and Children who are working within their scope of practice (Refer to Midwifery and Nursing Continuing Competence Policy).</Description0>
    <Display_x0020_on_x0020_Internet xmlns="690b2128-8961-48af-a473-22c34a9accba">true</Display_x0020_on_x0020_Internet>
    <Related_x0020_Documents xmlns="690b2128-8961-48af-a473-22c34a9accba" xsi:nil="true"/>
    <Decision_x0020_Number xmlns="690b2128-8961-48af-a473-22c34a9accba">CHS22/023</Decision_x0020_Number>
    <New_x0020_Owner xmlns="690b2128-8961-48af-a473-22c34a9accba">Women, Youth and Children (WY&amp;C) - Women's and Babies</New_x0020_Owner>
  </documentManagement>
</p:properties>
</file>

<file path=customXml/itemProps1.xml><?xml version="1.0" encoding="utf-8"?>
<ds:datastoreItem xmlns:ds="http://schemas.openxmlformats.org/officeDocument/2006/customXml" ds:itemID="{80EA15D5-D2EA-4082-B08D-70830FC972C0}">
  <ds:schemaRefs>
    <ds:schemaRef ds:uri="http://schemas.openxmlformats.org/officeDocument/2006/bibliography"/>
  </ds:schemaRefs>
</ds:datastoreItem>
</file>

<file path=customXml/itemProps2.xml><?xml version="1.0" encoding="utf-8"?>
<ds:datastoreItem xmlns:ds="http://schemas.openxmlformats.org/officeDocument/2006/customXml" ds:itemID="{616ACD1A-0D7C-4A16-8554-1ACA46959D6D}"/>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Home Visits in Labour</vt:lpstr>
    </vt:vector>
  </TitlesOfParts>
  <Company>ACT Government</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Visits in Labour</dc:title>
  <dc:subject>23;#;#9;#</dc:subject>
  <dc:creator>Kerryn Hunter</dc:creator>
  <cp:lastModifiedBy>Stahre, Maria (Health)</cp:lastModifiedBy>
  <cp:revision>5</cp:revision>
  <cp:lastPrinted>2015-01-20T22:40:00Z</cp:lastPrinted>
  <dcterms:created xsi:type="dcterms:W3CDTF">2022-01-13T04:55:00Z</dcterms:created>
  <dcterms:modified xsi:type="dcterms:W3CDTF">2022-01-17T00:35:00Z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ies>
</file>