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EABB" w14:textId="77777777" w:rsidR="002F134D" w:rsidRPr="00EF02B0" w:rsidRDefault="002F134D" w:rsidP="002F134D">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Pr>
          <w:rFonts w:cs="Arial"/>
          <w:b/>
          <w:sz w:val="44"/>
          <w:szCs w:val="44"/>
        </w:rPr>
        <w:t>C</w:t>
      </w:r>
      <w:r w:rsidRPr="00EF02B0">
        <w:rPr>
          <w:rFonts w:cs="Arial"/>
          <w:b/>
          <w:sz w:val="44"/>
          <w:szCs w:val="44"/>
        </w:rPr>
        <w:t>anberra Health Services</w:t>
      </w:r>
    </w:p>
    <w:bookmarkEnd w:id="0"/>
    <w:bookmarkEnd w:id="1"/>
    <w:bookmarkEnd w:id="2"/>
    <w:bookmarkEnd w:id="3"/>
    <w:bookmarkEnd w:id="4"/>
    <w:p w14:paraId="3546CBE5" w14:textId="77777777" w:rsidR="002F134D" w:rsidRPr="00931B93" w:rsidRDefault="002F134D" w:rsidP="002F134D">
      <w:pPr>
        <w:rPr>
          <w:rFonts w:cs="Arial"/>
          <w:b/>
          <w:i/>
          <w:sz w:val="28"/>
          <w:szCs w:val="44"/>
        </w:rPr>
      </w:pPr>
      <w:r w:rsidRPr="00EF02B0">
        <w:rPr>
          <w:rFonts w:cs="Arial"/>
          <w:b/>
          <w:sz w:val="44"/>
          <w:szCs w:val="44"/>
        </w:rPr>
        <w:t>Procedure</w:t>
      </w:r>
      <w:r>
        <w:rPr>
          <w:rFonts w:cs="Arial"/>
          <w:b/>
          <w:sz w:val="44"/>
          <w:szCs w:val="44"/>
        </w:rPr>
        <w:t xml:space="preserve"> </w:t>
      </w:r>
    </w:p>
    <w:p w14:paraId="7808E05D" w14:textId="77777777" w:rsidR="002F134D" w:rsidRPr="00906C9A" w:rsidRDefault="002F134D" w:rsidP="002F134D">
      <w:pPr>
        <w:rPr>
          <w:b/>
          <w:bCs/>
          <w:sz w:val="36"/>
          <w:szCs w:val="36"/>
        </w:rPr>
      </w:pPr>
      <w:bookmarkStart w:id="5" w:name="_Hlk163565065"/>
      <w:r w:rsidRPr="00906C9A">
        <w:rPr>
          <w:b/>
          <w:bCs/>
          <w:sz w:val="36"/>
          <w:szCs w:val="36"/>
        </w:rPr>
        <w:t>HITH Referral, Admission and Discharge (Adults and Children)</w:t>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CD1C0E" w14:paraId="5C18D955" w14:textId="77777777" w:rsidTr="008E7581">
        <w:trPr>
          <w:cantSplit/>
          <w:trHeight w:val="285"/>
        </w:trPr>
        <w:tc>
          <w:tcPr>
            <w:tcW w:w="9158" w:type="dxa"/>
            <w:shd w:val="clear" w:color="auto" w:fill="A6A6A6" w:themeFill="background1" w:themeFillShade="A6"/>
          </w:tcPr>
          <w:p w14:paraId="07943744" w14:textId="77777777" w:rsidR="002F134D" w:rsidRPr="00CD1C0E" w:rsidRDefault="002F134D" w:rsidP="008E7581">
            <w:pPr>
              <w:pStyle w:val="Heading1"/>
              <w:framePr w:hSpace="0" w:wrap="auto" w:vAnchor="margin" w:hAnchor="text" w:yAlign="inline"/>
            </w:pPr>
            <w:bookmarkStart w:id="6" w:name="_Toc389473273"/>
            <w:bookmarkStart w:id="7" w:name="Contents"/>
            <w:bookmarkStart w:id="8" w:name="_Toc166489893"/>
            <w:bookmarkEnd w:id="5"/>
            <w:r w:rsidRPr="00CD1C0E">
              <w:t>Contents</w:t>
            </w:r>
            <w:bookmarkEnd w:id="6"/>
            <w:bookmarkEnd w:id="7"/>
            <w:bookmarkEnd w:id="8"/>
          </w:p>
        </w:tc>
      </w:tr>
    </w:tbl>
    <w:p w14:paraId="40568378" w14:textId="77777777" w:rsidR="002F134D" w:rsidRDefault="002F134D" w:rsidP="002F134D"/>
    <w:p w14:paraId="363FD157"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r w:rsidRPr="002F134D">
        <w:rPr>
          <w:rFonts w:asciiTheme="minorHAnsi" w:hAnsiTheme="minorHAnsi"/>
        </w:rPr>
        <w:fldChar w:fldCharType="begin"/>
      </w:r>
      <w:r w:rsidRPr="002F134D">
        <w:rPr>
          <w:rFonts w:asciiTheme="minorHAnsi" w:hAnsiTheme="minorHAnsi"/>
        </w:rPr>
        <w:instrText xml:space="preserve"> TOC \h \z \t "Heading 1,1,Heading 2,2" </w:instrText>
      </w:r>
      <w:r w:rsidRPr="002F134D">
        <w:rPr>
          <w:rFonts w:asciiTheme="minorHAnsi" w:hAnsiTheme="minorHAnsi"/>
        </w:rPr>
        <w:fldChar w:fldCharType="separate"/>
      </w:r>
      <w:hyperlink w:anchor="_Toc166489893" w:history="1">
        <w:r w:rsidRPr="002F134D">
          <w:rPr>
            <w:rFonts w:asciiTheme="minorHAnsi" w:hAnsiTheme="minorHAnsi"/>
            <w:noProof/>
          </w:rPr>
          <w:t>Contents</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_Toc166489893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1</w:t>
        </w:r>
        <w:r w:rsidRPr="002F134D">
          <w:rPr>
            <w:rFonts w:asciiTheme="minorHAnsi" w:hAnsiTheme="minorHAnsi"/>
            <w:noProof/>
            <w:webHidden/>
          </w:rPr>
          <w:fldChar w:fldCharType="end"/>
        </w:r>
      </w:hyperlink>
    </w:p>
    <w:p w14:paraId="494ED072"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894" w:history="1">
        <w:r w:rsidRPr="002F134D">
          <w:rPr>
            <w:rFonts w:asciiTheme="minorHAnsi" w:hAnsiTheme="minorHAnsi"/>
            <w:noProof/>
          </w:rPr>
          <w:t>Purpose</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_Toc166489894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w:t>
        </w:r>
        <w:r w:rsidRPr="002F134D">
          <w:rPr>
            <w:rFonts w:asciiTheme="minorHAnsi" w:hAnsiTheme="minorHAnsi"/>
            <w:noProof/>
            <w:webHidden/>
          </w:rPr>
          <w:fldChar w:fldCharType="end"/>
        </w:r>
      </w:hyperlink>
    </w:p>
    <w:p w14:paraId="6F9F7715"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895" w:history="1">
        <w:r w:rsidRPr="002F134D">
          <w:rPr>
            <w:rFonts w:asciiTheme="minorHAnsi" w:hAnsiTheme="minorHAnsi"/>
            <w:noProof/>
          </w:rPr>
          <w:t>Alerts</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_Toc166489895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w:t>
        </w:r>
        <w:r w:rsidRPr="002F134D">
          <w:rPr>
            <w:rFonts w:asciiTheme="minorHAnsi" w:hAnsiTheme="minorHAnsi"/>
            <w:noProof/>
            <w:webHidden/>
          </w:rPr>
          <w:fldChar w:fldCharType="end"/>
        </w:r>
      </w:hyperlink>
    </w:p>
    <w:p w14:paraId="53A86061"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896" w:history="1">
        <w:r w:rsidRPr="002F134D">
          <w:rPr>
            <w:rFonts w:asciiTheme="minorHAnsi" w:hAnsiTheme="minorHAnsi"/>
            <w:noProof/>
          </w:rPr>
          <w:t>Scope</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_Toc166489896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w:t>
        </w:r>
        <w:r w:rsidRPr="002F134D">
          <w:rPr>
            <w:rFonts w:asciiTheme="minorHAnsi" w:hAnsiTheme="minorHAnsi"/>
            <w:noProof/>
            <w:webHidden/>
          </w:rPr>
          <w:fldChar w:fldCharType="end"/>
        </w:r>
      </w:hyperlink>
    </w:p>
    <w:p w14:paraId="7D865DE6"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897" w:history="1">
        <w:r w:rsidRPr="002F134D">
          <w:rPr>
            <w:rFonts w:asciiTheme="minorHAnsi" w:hAnsiTheme="minorHAnsi"/>
            <w:noProof/>
          </w:rPr>
          <w:t>Section 1 – HITH Service – Background</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_Toc166489897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3</w:t>
        </w:r>
        <w:r w:rsidRPr="002F134D">
          <w:rPr>
            <w:rFonts w:asciiTheme="minorHAnsi" w:hAnsiTheme="minorHAnsi"/>
            <w:noProof/>
            <w:webHidden/>
          </w:rPr>
          <w:fldChar w:fldCharType="end"/>
        </w:r>
      </w:hyperlink>
    </w:p>
    <w:p w14:paraId="26CD39A4"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898" w:history="1">
        <w:r w:rsidRPr="002F134D">
          <w:rPr>
            <w:rFonts w:asciiTheme="minorHAnsi" w:hAnsiTheme="minorHAnsi"/>
            <w:noProof/>
          </w:rPr>
          <w:t>Section 2 – HITH Admission Criteria</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_Toc166489898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6</w:t>
        </w:r>
        <w:r w:rsidRPr="002F134D">
          <w:rPr>
            <w:rFonts w:asciiTheme="minorHAnsi" w:hAnsiTheme="minorHAnsi"/>
            <w:noProof/>
            <w:webHidden/>
          </w:rPr>
          <w:fldChar w:fldCharType="end"/>
        </w:r>
      </w:hyperlink>
    </w:p>
    <w:p w14:paraId="2A291070"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899" w:history="1">
        <w:r w:rsidRPr="002F134D">
          <w:rPr>
            <w:rFonts w:asciiTheme="minorHAnsi" w:hAnsiTheme="minorHAnsi"/>
            <w:noProof/>
          </w:rPr>
          <w:t>Section 3 – Referral to HITH Process</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_Toc166489899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11</w:t>
        </w:r>
        <w:r w:rsidRPr="002F134D">
          <w:rPr>
            <w:rFonts w:asciiTheme="minorHAnsi" w:hAnsiTheme="minorHAnsi"/>
            <w:noProof/>
            <w:webHidden/>
          </w:rPr>
          <w:fldChar w:fldCharType="end"/>
        </w:r>
      </w:hyperlink>
    </w:p>
    <w:p w14:paraId="04685396"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0" w:history="1">
        <w:r w:rsidRPr="002F134D">
          <w:rPr>
            <w:rFonts w:asciiTheme="minorHAnsi" w:hAnsiTheme="minorHAnsi"/>
            <w:noProof/>
          </w:rPr>
          <w:t>Section 4 – Patient Care Requirements Prior to Hospital Departure</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_Toc166489900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15</w:t>
        </w:r>
        <w:r w:rsidRPr="002F134D">
          <w:rPr>
            <w:rFonts w:asciiTheme="minorHAnsi" w:hAnsiTheme="minorHAnsi"/>
            <w:noProof/>
            <w:webHidden/>
          </w:rPr>
          <w:fldChar w:fldCharType="end"/>
        </w:r>
      </w:hyperlink>
    </w:p>
    <w:p w14:paraId="315B4C21"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1" w:history="1">
        <w:r w:rsidRPr="002F134D">
          <w:rPr>
            <w:rFonts w:asciiTheme="minorHAnsi" w:hAnsiTheme="minorHAnsi"/>
            <w:noProof/>
          </w:rPr>
          <w:t>Section 5 – HITH Patients requiring Unplanned Clinical Review and Potential Hospital Admission</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_Toc166489901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18</w:t>
        </w:r>
        <w:r w:rsidRPr="002F134D">
          <w:rPr>
            <w:rFonts w:asciiTheme="minorHAnsi" w:hAnsiTheme="minorHAnsi"/>
            <w:noProof/>
            <w:webHidden/>
          </w:rPr>
          <w:fldChar w:fldCharType="end"/>
        </w:r>
      </w:hyperlink>
    </w:p>
    <w:p w14:paraId="16844F07"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2" w:history="1">
        <w:r w:rsidRPr="002F134D">
          <w:rPr>
            <w:rFonts w:asciiTheme="minorHAnsi" w:hAnsiTheme="minorHAnsi"/>
            <w:noProof/>
          </w:rPr>
          <w:t>Section 6 – HITH Discharge</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_Toc166489902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23</w:t>
        </w:r>
        <w:r w:rsidRPr="002F134D">
          <w:rPr>
            <w:rFonts w:asciiTheme="minorHAnsi" w:hAnsiTheme="minorHAnsi"/>
            <w:noProof/>
            <w:webHidden/>
          </w:rPr>
          <w:fldChar w:fldCharType="end"/>
        </w:r>
      </w:hyperlink>
    </w:p>
    <w:p w14:paraId="6CD88C7E"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3" w:history="1">
        <w:r w:rsidRPr="002F134D">
          <w:rPr>
            <w:rFonts w:asciiTheme="minorHAnsi" w:hAnsiTheme="minorHAnsi"/>
            <w:noProof/>
          </w:rPr>
          <w:t>Evaluation</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_Toc166489903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23</w:t>
        </w:r>
        <w:r w:rsidRPr="002F134D">
          <w:rPr>
            <w:rFonts w:asciiTheme="minorHAnsi" w:hAnsiTheme="minorHAnsi"/>
            <w:noProof/>
            <w:webHidden/>
          </w:rPr>
          <w:fldChar w:fldCharType="end"/>
        </w:r>
      </w:hyperlink>
    </w:p>
    <w:p w14:paraId="4A92AC84"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4" w:history="1">
        <w:r w:rsidRPr="002F134D">
          <w:rPr>
            <w:rFonts w:asciiTheme="minorHAnsi" w:hAnsiTheme="minorHAnsi"/>
            <w:noProof/>
          </w:rPr>
          <w:t>Related Policies, Procedures, Guidelines and Legislation</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_Toc166489904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24</w:t>
        </w:r>
        <w:r w:rsidRPr="002F134D">
          <w:rPr>
            <w:rFonts w:asciiTheme="minorHAnsi" w:hAnsiTheme="minorHAnsi"/>
            <w:noProof/>
            <w:webHidden/>
          </w:rPr>
          <w:fldChar w:fldCharType="end"/>
        </w:r>
      </w:hyperlink>
    </w:p>
    <w:p w14:paraId="77F12FC6"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5" w:history="1">
        <w:r w:rsidRPr="002F134D">
          <w:rPr>
            <w:rFonts w:asciiTheme="minorHAnsi" w:hAnsiTheme="minorHAnsi"/>
            <w:noProof/>
          </w:rPr>
          <w:t>References</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_Toc166489905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25</w:t>
        </w:r>
        <w:r w:rsidRPr="002F134D">
          <w:rPr>
            <w:rFonts w:asciiTheme="minorHAnsi" w:hAnsiTheme="minorHAnsi"/>
            <w:noProof/>
            <w:webHidden/>
          </w:rPr>
          <w:fldChar w:fldCharType="end"/>
        </w:r>
      </w:hyperlink>
    </w:p>
    <w:p w14:paraId="7AC2A760"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6" w:history="1">
        <w:r w:rsidRPr="002F134D">
          <w:rPr>
            <w:rFonts w:asciiTheme="minorHAnsi" w:hAnsiTheme="minorHAnsi"/>
            <w:noProof/>
          </w:rPr>
          <w:t>Definition of Terms</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_Toc166489906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25</w:t>
        </w:r>
        <w:r w:rsidRPr="002F134D">
          <w:rPr>
            <w:rFonts w:asciiTheme="minorHAnsi" w:hAnsiTheme="minorHAnsi"/>
            <w:noProof/>
            <w:webHidden/>
          </w:rPr>
          <w:fldChar w:fldCharType="end"/>
        </w:r>
      </w:hyperlink>
    </w:p>
    <w:p w14:paraId="189C162C"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7" w:history="1">
        <w:r w:rsidRPr="002F134D">
          <w:rPr>
            <w:rFonts w:asciiTheme="minorHAnsi" w:hAnsiTheme="minorHAnsi"/>
            <w:noProof/>
          </w:rPr>
          <w:t>Search Terms</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_Toc166489907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26</w:t>
        </w:r>
        <w:r w:rsidRPr="002F134D">
          <w:rPr>
            <w:rFonts w:asciiTheme="minorHAnsi" w:hAnsiTheme="minorHAnsi"/>
            <w:noProof/>
            <w:webHidden/>
          </w:rPr>
          <w:fldChar w:fldCharType="end"/>
        </w:r>
      </w:hyperlink>
    </w:p>
    <w:p w14:paraId="370B590C" w14:textId="77777777" w:rsidR="002F134D" w:rsidRPr="002F134D" w:rsidRDefault="002F134D" w:rsidP="002F134D">
      <w:pPr>
        <w:tabs>
          <w:tab w:val="right" w:leader="dot" w:pos="9060"/>
        </w:tabs>
        <w:spacing w:after="100"/>
        <w:rPr>
          <w:rFonts w:asciiTheme="minorHAnsi" w:eastAsiaTheme="minorEastAsia" w:hAnsiTheme="minorHAnsi" w:cstheme="minorBidi"/>
          <w:noProof/>
          <w:kern w:val="2"/>
          <w:sz w:val="22"/>
          <w:szCs w:val="22"/>
          <w:lang w:eastAsia="en-AU"/>
          <w14:ligatures w14:val="standardContextual"/>
        </w:rPr>
      </w:pPr>
      <w:hyperlink w:anchor="_Toc166489908" w:history="1">
        <w:r w:rsidRPr="002F134D">
          <w:rPr>
            <w:rFonts w:asciiTheme="minorHAnsi" w:hAnsiTheme="minorHAnsi"/>
            <w:noProof/>
          </w:rPr>
          <w:t>Attachments</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_Toc166489908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27</w:t>
        </w:r>
        <w:r w:rsidRPr="002F134D">
          <w:rPr>
            <w:rFonts w:asciiTheme="minorHAnsi" w:hAnsiTheme="minorHAnsi"/>
            <w:noProof/>
            <w:webHidden/>
          </w:rPr>
          <w:fldChar w:fldCharType="end"/>
        </w:r>
      </w:hyperlink>
    </w:p>
    <w:p w14:paraId="4963EAA4" w14:textId="77777777" w:rsidR="002F134D" w:rsidRPr="002F134D" w:rsidRDefault="002F134D" w:rsidP="002F134D">
      <w:pPr>
        <w:tabs>
          <w:tab w:val="right" w:leader="dot" w:pos="9060"/>
        </w:tabs>
        <w:spacing w:after="100"/>
        <w:ind w:left="240"/>
        <w:rPr>
          <w:rFonts w:asciiTheme="minorHAnsi" w:eastAsiaTheme="minorEastAsia" w:hAnsiTheme="minorHAnsi" w:cstheme="minorBidi"/>
          <w:noProof/>
          <w:kern w:val="2"/>
          <w:sz w:val="22"/>
          <w:szCs w:val="22"/>
          <w:lang w:eastAsia="en-AU"/>
          <w14:ligatures w14:val="standardContextual"/>
        </w:rPr>
      </w:pPr>
      <w:hyperlink w:anchor="_Toc166489909" w:history="1">
        <w:r w:rsidRPr="002F134D">
          <w:rPr>
            <w:rFonts w:asciiTheme="minorHAnsi" w:hAnsiTheme="minorHAnsi"/>
            <w:noProof/>
          </w:rPr>
          <w:t>Attachment 1 NCH HiTH Service Internal Referral Flow Chart</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_Toc166489909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28</w:t>
        </w:r>
        <w:r w:rsidRPr="002F134D">
          <w:rPr>
            <w:rFonts w:asciiTheme="minorHAnsi" w:hAnsiTheme="minorHAnsi"/>
            <w:noProof/>
            <w:webHidden/>
          </w:rPr>
          <w:fldChar w:fldCharType="end"/>
        </w:r>
      </w:hyperlink>
    </w:p>
    <w:p w14:paraId="192D61C8" w14:textId="77777777" w:rsidR="002F134D" w:rsidRPr="002F134D" w:rsidRDefault="002F134D" w:rsidP="002F134D">
      <w:pPr>
        <w:tabs>
          <w:tab w:val="right" w:leader="dot" w:pos="9060"/>
        </w:tabs>
        <w:spacing w:after="100"/>
        <w:ind w:left="240"/>
        <w:rPr>
          <w:rFonts w:asciiTheme="minorHAnsi" w:eastAsiaTheme="minorEastAsia" w:hAnsiTheme="minorHAnsi" w:cstheme="minorBidi"/>
          <w:noProof/>
          <w:kern w:val="2"/>
          <w:sz w:val="22"/>
          <w:szCs w:val="22"/>
          <w:lang w:eastAsia="en-AU"/>
          <w14:ligatures w14:val="standardContextual"/>
        </w:rPr>
      </w:pPr>
      <w:hyperlink w:anchor="_Toc166489910" w:history="1">
        <w:r w:rsidRPr="002F134D">
          <w:rPr>
            <w:rFonts w:asciiTheme="minorHAnsi" w:hAnsiTheme="minorHAnsi"/>
            <w:noProof/>
          </w:rPr>
          <w:t>Attachment 2: HiTH Service External Direct Referral Flow Chart</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_Toc166489910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29</w:t>
        </w:r>
        <w:r w:rsidRPr="002F134D">
          <w:rPr>
            <w:rFonts w:asciiTheme="minorHAnsi" w:hAnsiTheme="minorHAnsi"/>
            <w:noProof/>
            <w:webHidden/>
          </w:rPr>
          <w:fldChar w:fldCharType="end"/>
        </w:r>
      </w:hyperlink>
    </w:p>
    <w:p w14:paraId="7D0D0514" w14:textId="77777777" w:rsidR="002F134D" w:rsidRPr="002F134D" w:rsidRDefault="002F134D" w:rsidP="002F134D">
      <w:pPr>
        <w:tabs>
          <w:tab w:val="right" w:leader="dot" w:pos="9060"/>
        </w:tabs>
        <w:spacing w:after="100"/>
        <w:ind w:left="240"/>
        <w:rPr>
          <w:rFonts w:asciiTheme="minorHAnsi" w:eastAsiaTheme="minorEastAsia" w:hAnsiTheme="minorHAnsi" w:cstheme="minorBidi"/>
          <w:noProof/>
          <w:kern w:val="2"/>
          <w:sz w:val="22"/>
          <w:szCs w:val="22"/>
          <w:lang w:eastAsia="en-AU"/>
          <w14:ligatures w14:val="standardContextual"/>
        </w:rPr>
      </w:pPr>
      <w:hyperlink w:anchor="_Toc166489911" w:history="1">
        <w:r w:rsidRPr="002F134D">
          <w:rPr>
            <w:rFonts w:asciiTheme="minorHAnsi" w:hAnsiTheme="minorHAnsi"/>
            <w:noProof/>
          </w:rPr>
          <w:t>Attachment 3 : Allied Health in HITH</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_Toc166489911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30</w:t>
        </w:r>
        <w:r w:rsidRPr="002F134D">
          <w:rPr>
            <w:rFonts w:asciiTheme="minorHAnsi" w:hAnsiTheme="minorHAnsi"/>
            <w:noProof/>
            <w:webHidden/>
          </w:rPr>
          <w:fldChar w:fldCharType="end"/>
        </w:r>
      </w:hyperlink>
    </w:p>
    <w:p w14:paraId="7788BEC8" w14:textId="77777777" w:rsidR="002F134D" w:rsidRPr="002F134D" w:rsidRDefault="002F134D" w:rsidP="002F134D">
      <w:pPr>
        <w:tabs>
          <w:tab w:val="right" w:leader="dot" w:pos="9060"/>
        </w:tabs>
        <w:spacing w:after="100"/>
        <w:ind w:left="240"/>
        <w:rPr>
          <w:rFonts w:asciiTheme="minorHAnsi" w:eastAsiaTheme="minorEastAsia" w:hAnsiTheme="minorHAnsi" w:cstheme="minorBidi"/>
          <w:noProof/>
          <w:kern w:val="2"/>
          <w:sz w:val="22"/>
          <w:szCs w:val="22"/>
          <w:lang w:eastAsia="en-AU"/>
          <w14:ligatures w14:val="standardContextual"/>
        </w:rPr>
      </w:pPr>
      <w:hyperlink w:anchor="_Toc166489912" w:history="1">
        <w:r w:rsidRPr="002F134D">
          <w:rPr>
            <w:rFonts w:asciiTheme="minorHAnsi" w:hAnsiTheme="minorHAnsi"/>
            <w:noProof/>
          </w:rPr>
          <w:t>Attachment 4: Post-Operative Support at Home (POSH) Patient PACU Pathway</w:t>
        </w:r>
        <w:r w:rsidRPr="002F134D">
          <w:rPr>
            <w:rFonts w:asciiTheme="minorHAnsi" w:hAnsiTheme="minorHAnsi"/>
            <w:noProof/>
            <w:webHidden/>
          </w:rPr>
          <w:tab/>
        </w:r>
        <w:r w:rsidRPr="002F134D">
          <w:rPr>
            <w:rFonts w:asciiTheme="minorHAnsi" w:hAnsiTheme="minorHAnsi"/>
            <w:noProof/>
            <w:webHidden/>
          </w:rPr>
          <w:fldChar w:fldCharType="begin"/>
        </w:r>
        <w:r w:rsidRPr="002F134D">
          <w:rPr>
            <w:rFonts w:asciiTheme="minorHAnsi" w:hAnsiTheme="minorHAnsi"/>
            <w:noProof/>
            <w:webHidden/>
          </w:rPr>
          <w:instrText xml:space="preserve"> PAGEREF _Toc166489912 \h </w:instrText>
        </w:r>
        <w:r w:rsidRPr="002F134D">
          <w:rPr>
            <w:rFonts w:asciiTheme="minorHAnsi" w:hAnsiTheme="minorHAnsi"/>
            <w:noProof/>
            <w:webHidden/>
          </w:rPr>
        </w:r>
        <w:r w:rsidRPr="002F134D">
          <w:rPr>
            <w:rFonts w:asciiTheme="minorHAnsi" w:hAnsiTheme="minorHAnsi"/>
            <w:noProof/>
            <w:webHidden/>
          </w:rPr>
          <w:fldChar w:fldCharType="separate"/>
        </w:r>
        <w:r w:rsidRPr="002F134D">
          <w:rPr>
            <w:rFonts w:asciiTheme="minorHAnsi" w:hAnsiTheme="minorHAnsi"/>
            <w:noProof/>
            <w:webHidden/>
          </w:rPr>
          <w:t>36</w:t>
        </w:r>
        <w:r w:rsidRPr="002F134D">
          <w:rPr>
            <w:rFonts w:asciiTheme="minorHAnsi" w:hAnsiTheme="minorHAnsi"/>
            <w:noProof/>
            <w:webHidden/>
          </w:rPr>
          <w:fldChar w:fldCharType="end"/>
        </w:r>
      </w:hyperlink>
    </w:p>
    <w:p w14:paraId="0728A564" w14:textId="540BFBDC" w:rsidR="002F134D" w:rsidRDefault="002F134D" w:rsidP="002F134D">
      <w:pPr>
        <w:pStyle w:val="TOC2"/>
      </w:pPr>
      <w:r w:rsidRPr="002F134D">
        <w:rPr>
          <w:rFonts w:ascii="Calibri" w:hAnsi="Calibri"/>
        </w:rPr>
        <w:fldChar w:fldCharType="end"/>
      </w:r>
    </w:p>
    <w:p w14:paraId="3D5DA3CD" w14:textId="77777777" w:rsidR="002F134D" w:rsidRPr="001B4FA4" w:rsidRDefault="002F134D" w:rsidP="002F134D">
      <w:pPr>
        <w:spacing w:after="200" w:line="276" w:lineRule="auto"/>
        <w:rPr>
          <w:rFonts w:asciiTheme="minorHAnsi" w:hAnsiTheme="minorHAnsi"/>
        </w:rPr>
      </w:pPr>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7E077C" w14:paraId="5EC2703E" w14:textId="77777777" w:rsidTr="008E7581">
        <w:trPr>
          <w:cantSplit/>
          <w:trHeight w:val="285"/>
        </w:trPr>
        <w:tc>
          <w:tcPr>
            <w:tcW w:w="9158" w:type="dxa"/>
            <w:shd w:val="clear" w:color="auto" w:fill="A6A6A6" w:themeFill="background1" w:themeFillShade="A6"/>
          </w:tcPr>
          <w:p w14:paraId="4C61CB56" w14:textId="77777777" w:rsidR="002F134D" w:rsidRPr="00362948" w:rsidRDefault="002F134D" w:rsidP="008E7581">
            <w:pPr>
              <w:pStyle w:val="Heading1"/>
              <w:framePr w:hSpace="0" w:wrap="auto" w:vAnchor="margin" w:hAnchor="text" w:yAlign="inline"/>
              <w:rPr>
                <w:highlight w:val="yellow"/>
              </w:rPr>
            </w:pPr>
            <w:bookmarkStart w:id="9" w:name="_Toc389473274"/>
            <w:bookmarkStart w:id="10" w:name="_Toc166489894"/>
            <w:r w:rsidRPr="007E077C">
              <w:lastRenderedPageBreak/>
              <w:t>Purpose</w:t>
            </w:r>
            <w:bookmarkEnd w:id="9"/>
            <w:bookmarkEnd w:id="10"/>
          </w:p>
        </w:tc>
      </w:tr>
    </w:tbl>
    <w:p w14:paraId="6458D7BB" w14:textId="77777777" w:rsidR="002F134D" w:rsidRPr="007E077C" w:rsidRDefault="002F134D" w:rsidP="002F134D">
      <w:pPr>
        <w:rPr>
          <w:rFonts w:asciiTheme="minorHAnsi" w:hAnsiTheme="minorHAnsi" w:cstheme="minorHAnsi"/>
          <w:iCs/>
          <w:szCs w:val="24"/>
        </w:rPr>
      </w:pPr>
    </w:p>
    <w:p w14:paraId="3F591FA3" w14:textId="77777777" w:rsidR="002F134D" w:rsidRPr="007E077C" w:rsidRDefault="002F134D" w:rsidP="002F134D">
      <w:pPr>
        <w:ind w:right="91"/>
        <w:jc w:val="both"/>
        <w:rPr>
          <w:rFonts w:asciiTheme="minorHAnsi" w:hAnsiTheme="minorHAnsi" w:cstheme="minorHAnsi"/>
        </w:rPr>
      </w:pPr>
      <w:r w:rsidRPr="007E077C">
        <w:rPr>
          <w:rFonts w:asciiTheme="minorHAnsi" w:hAnsiTheme="minorHAnsi" w:cstheme="minorHAnsi"/>
        </w:rPr>
        <w:t xml:space="preserve">This procedure provides guidance for the referral, admission, and discharge of patients to and from the Canberra Health Services </w:t>
      </w:r>
      <w:r>
        <w:rPr>
          <w:rFonts w:asciiTheme="minorHAnsi" w:hAnsiTheme="minorHAnsi" w:cstheme="minorHAnsi"/>
        </w:rPr>
        <w:t xml:space="preserve">Network </w:t>
      </w:r>
      <w:r w:rsidRPr="007E077C">
        <w:rPr>
          <w:rFonts w:asciiTheme="minorHAnsi" w:hAnsiTheme="minorHAnsi" w:cstheme="minorHAnsi"/>
        </w:rPr>
        <w:t>(CHS) Hospital in the Home (HITH) service.</w:t>
      </w:r>
    </w:p>
    <w:p w14:paraId="591F8FF9" w14:textId="77777777" w:rsidR="002F134D" w:rsidRPr="007E077C" w:rsidRDefault="002F134D" w:rsidP="002F134D">
      <w:pPr>
        <w:rPr>
          <w:rFonts w:asciiTheme="minorHAnsi" w:hAnsiTheme="minorHAnsi" w:cstheme="minorHAnsi"/>
          <w:szCs w:val="24"/>
        </w:rPr>
      </w:pPr>
    </w:p>
    <w:p w14:paraId="2AE3228B" w14:textId="77777777" w:rsidR="002F134D" w:rsidRPr="007E077C" w:rsidRDefault="002F134D" w:rsidP="002F134D">
      <w:pPr>
        <w:jc w:val="right"/>
        <w:rPr>
          <w:rFonts w:asciiTheme="minorHAnsi" w:hAnsiTheme="minorHAnsi" w:cstheme="minorHAnsi"/>
          <w:szCs w:val="24"/>
        </w:rPr>
      </w:pPr>
      <w:hyperlink w:anchor="Contents" w:history="1">
        <w:r w:rsidRPr="007E077C">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7E077C" w14:paraId="2DBC9DE5" w14:textId="77777777" w:rsidTr="008E7581">
        <w:trPr>
          <w:cantSplit/>
          <w:trHeight w:val="285"/>
        </w:trPr>
        <w:tc>
          <w:tcPr>
            <w:tcW w:w="9158" w:type="dxa"/>
            <w:shd w:val="clear" w:color="auto" w:fill="A6A6A6" w:themeFill="background1" w:themeFillShade="A6"/>
          </w:tcPr>
          <w:p w14:paraId="66B0F53A" w14:textId="77777777" w:rsidR="002F134D" w:rsidRPr="007E077C" w:rsidRDefault="002F134D" w:rsidP="008E7581">
            <w:pPr>
              <w:pStyle w:val="Heading1"/>
              <w:framePr w:hSpace="0" w:wrap="auto" w:vAnchor="margin" w:hAnchor="text" w:yAlign="inline"/>
            </w:pPr>
            <w:bookmarkStart w:id="11" w:name="_Toc389473276"/>
            <w:bookmarkStart w:id="12" w:name="_Toc166489895"/>
            <w:r w:rsidRPr="007E077C">
              <w:t>Alerts</w:t>
            </w:r>
            <w:bookmarkEnd w:id="11"/>
            <w:bookmarkEnd w:id="12"/>
            <w:r w:rsidRPr="007E077C">
              <w:t xml:space="preserve"> </w:t>
            </w:r>
          </w:p>
        </w:tc>
      </w:tr>
    </w:tbl>
    <w:p w14:paraId="38021C47" w14:textId="77777777" w:rsidR="002F134D" w:rsidRPr="007E077C" w:rsidRDefault="002F134D" w:rsidP="002F134D"/>
    <w:p w14:paraId="4403B193" w14:textId="77777777" w:rsidR="002F134D" w:rsidRDefault="002F134D" w:rsidP="002F134D">
      <w:pPr>
        <w:pStyle w:val="ListBullet"/>
      </w:pPr>
      <w:r w:rsidRPr="007E077C">
        <w:t xml:space="preserve">Patients admitted to HITH, whilst located predominantly in their own home, are hospital inpatients, and they are entitled to inpatient hospital level services. </w:t>
      </w:r>
    </w:p>
    <w:p w14:paraId="5CC02FD0" w14:textId="77777777" w:rsidR="002F134D" w:rsidRPr="007E077C" w:rsidRDefault="002F134D" w:rsidP="002F134D">
      <w:pPr>
        <w:pStyle w:val="ListBullet"/>
      </w:pPr>
      <w:r w:rsidRPr="00485376">
        <w:rPr>
          <w:szCs w:val="24"/>
        </w:rPr>
        <w:t xml:space="preserve">Patients are more complex and/or more acutely unwell than patients that are managed by community-based nursing services. Patients are also under the medical governance of a CHS Medical Specialist rather than their General Practitioner (GP). Their GP may however continue to see and manage the patient about issues unrelated to their admission. For example, they may be admitted to HITH for cellulitis but require GP services for an ongoing chronic medical condition; Medicare has changed the MBS rules to allow GPs to claim for unrelated services. </w:t>
      </w:r>
    </w:p>
    <w:p w14:paraId="53F72F7B" w14:textId="77777777" w:rsidR="002F134D" w:rsidRPr="007E077C" w:rsidRDefault="002F134D" w:rsidP="002F134D">
      <w:pPr>
        <w:pStyle w:val="ListBullet"/>
      </w:pPr>
      <w:r w:rsidRPr="007E077C">
        <w:t>The patient’s level of care is deemed acute and episodic and once they no longer need access to inpatient level care, they are discharged from HITH and transferred to their GP or outpatient specialist for ongoing care.</w:t>
      </w:r>
    </w:p>
    <w:p w14:paraId="4CE55142" w14:textId="77777777" w:rsidR="002F134D" w:rsidRPr="007E077C" w:rsidRDefault="002F134D" w:rsidP="002F134D">
      <w:pPr>
        <w:rPr>
          <w:rFonts w:asciiTheme="minorHAnsi" w:hAnsiTheme="minorHAnsi" w:cstheme="minorHAnsi"/>
          <w:b/>
          <w:color w:val="0070C0"/>
          <w:szCs w:val="24"/>
        </w:rPr>
      </w:pPr>
    </w:p>
    <w:p w14:paraId="146B2712" w14:textId="77777777" w:rsidR="002F134D" w:rsidRPr="007E077C" w:rsidRDefault="002F134D" w:rsidP="002F134D">
      <w:pPr>
        <w:jc w:val="right"/>
        <w:rPr>
          <w:rFonts w:asciiTheme="minorHAnsi" w:hAnsiTheme="minorHAnsi" w:cstheme="minorHAnsi"/>
          <w:b/>
          <w:szCs w:val="24"/>
        </w:rPr>
      </w:pPr>
      <w:hyperlink w:anchor="Contents" w:history="1">
        <w:r w:rsidRPr="007E077C">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7E077C" w14:paraId="79C3C96F" w14:textId="77777777" w:rsidTr="008E7581">
        <w:trPr>
          <w:cantSplit/>
          <w:trHeight w:val="285"/>
        </w:trPr>
        <w:tc>
          <w:tcPr>
            <w:tcW w:w="9158" w:type="dxa"/>
            <w:shd w:val="clear" w:color="auto" w:fill="A6A6A6" w:themeFill="background1" w:themeFillShade="A6"/>
          </w:tcPr>
          <w:p w14:paraId="6DC6AC10" w14:textId="77777777" w:rsidR="002F134D" w:rsidRPr="007E077C" w:rsidRDefault="002F134D" w:rsidP="008E7581">
            <w:pPr>
              <w:pStyle w:val="Heading1"/>
              <w:framePr w:hSpace="0" w:wrap="auto" w:vAnchor="margin" w:hAnchor="text" w:yAlign="inline"/>
            </w:pPr>
            <w:bookmarkStart w:id="13" w:name="_Toc389473277"/>
            <w:bookmarkStart w:id="14" w:name="_Toc166489896"/>
            <w:r w:rsidRPr="007E077C">
              <w:t>Scope</w:t>
            </w:r>
            <w:bookmarkEnd w:id="13"/>
            <w:bookmarkEnd w:id="14"/>
          </w:p>
        </w:tc>
      </w:tr>
    </w:tbl>
    <w:p w14:paraId="6713AF9E" w14:textId="77777777" w:rsidR="002F134D" w:rsidRDefault="002F134D" w:rsidP="002F134D">
      <w:pPr>
        <w:rPr>
          <w:rFonts w:asciiTheme="minorHAnsi" w:hAnsiTheme="minorHAnsi" w:cstheme="minorHAnsi"/>
          <w:iCs/>
          <w:szCs w:val="24"/>
        </w:rPr>
      </w:pPr>
    </w:p>
    <w:p w14:paraId="794529D2" w14:textId="77777777" w:rsidR="002F134D" w:rsidRDefault="002F134D" w:rsidP="002F134D">
      <w:r>
        <w:t>CHS Network includes the inpatient facilities at Canberra Hospital, Clare Holland House, North Canberra Hospital (NCH), and University of Canberra and community-based services.</w:t>
      </w:r>
    </w:p>
    <w:p w14:paraId="6D624CEE" w14:textId="77777777" w:rsidR="002F134D" w:rsidRPr="007E077C" w:rsidRDefault="002F134D" w:rsidP="002F134D">
      <w:pPr>
        <w:rPr>
          <w:rFonts w:asciiTheme="minorHAnsi" w:hAnsiTheme="minorHAnsi" w:cstheme="minorHAnsi"/>
          <w:iCs/>
          <w:szCs w:val="24"/>
        </w:rPr>
      </w:pPr>
    </w:p>
    <w:p w14:paraId="6F2E392C" w14:textId="77777777" w:rsidR="002F134D" w:rsidRPr="007E077C" w:rsidRDefault="002F134D" w:rsidP="002F134D">
      <w:pPr>
        <w:rPr>
          <w:rFonts w:asciiTheme="minorHAnsi" w:hAnsiTheme="minorHAnsi" w:cstheme="minorHAnsi"/>
          <w:iCs/>
          <w:szCs w:val="24"/>
        </w:rPr>
      </w:pPr>
      <w:r w:rsidRPr="007E077C">
        <w:rPr>
          <w:rFonts w:asciiTheme="minorHAnsi" w:hAnsiTheme="minorHAnsi" w:cstheme="minorHAnsi"/>
          <w:iCs/>
          <w:szCs w:val="24"/>
        </w:rPr>
        <w:t>This procedure relates to adult and</w:t>
      </w:r>
      <w:r>
        <w:rPr>
          <w:rFonts w:asciiTheme="minorHAnsi" w:hAnsiTheme="minorHAnsi" w:cstheme="minorHAnsi"/>
          <w:iCs/>
          <w:szCs w:val="24"/>
        </w:rPr>
        <w:t xml:space="preserve"> paediatric</w:t>
      </w:r>
      <w:r w:rsidRPr="007E077C">
        <w:rPr>
          <w:rFonts w:asciiTheme="minorHAnsi" w:hAnsiTheme="minorHAnsi" w:cstheme="minorHAnsi"/>
          <w:iCs/>
          <w:szCs w:val="24"/>
        </w:rPr>
        <w:t xml:space="preserve"> patients who </w:t>
      </w:r>
      <w:r>
        <w:rPr>
          <w:rFonts w:asciiTheme="minorHAnsi" w:hAnsiTheme="minorHAnsi" w:cstheme="minorHAnsi"/>
          <w:iCs/>
          <w:szCs w:val="24"/>
        </w:rPr>
        <w:t>meet HITH referral criteria and</w:t>
      </w:r>
      <w:r w:rsidRPr="007E077C">
        <w:rPr>
          <w:rFonts w:asciiTheme="minorHAnsi" w:hAnsiTheme="minorHAnsi" w:cstheme="minorHAnsi"/>
          <w:iCs/>
          <w:szCs w:val="24"/>
        </w:rPr>
        <w:t xml:space="preserve"> are cared for by CHS</w:t>
      </w:r>
      <w:r>
        <w:rPr>
          <w:rFonts w:asciiTheme="minorHAnsi" w:hAnsiTheme="minorHAnsi" w:cstheme="minorHAnsi"/>
          <w:iCs/>
          <w:szCs w:val="24"/>
        </w:rPr>
        <w:t xml:space="preserve"> </w:t>
      </w:r>
      <w:r w:rsidRPr="007E077C">
        <w:rPr>
          <w:rFonts w:asciiTheme="minorHAnsi" w:hAnsiTheme="minorHAnsi" w:cstheme="minorHAnsi"/>
          <w:iCs/>
          <w:szCs w:val="24"/>
        </w:rPr>
        <w:t>staff.</w:t>
      </w:r>
    </w:p>
    <w:p w14:paraId="5B5450C8" w14:textId="77777777" w:rsidR="002F134D" w:rsidRPr="007E077C" w:rsidRDefault="002F134D" w:rsidP="002F134D">
      <w:pPr>
        <w:outlineLvl w:val="0"/>
        <w:rPr>
          <w:rFonts w:asciiTheme="minorHAnsi" w:hAnsiTheme="minorHAnsi" w:cstheme="minorHAnsi"/>
          <w:iCs/>
          <w:szCs w:val="24"/>
        </w:rPr>
      </w:pPr>
    </w:p>
    <w:p w14:paraId="4CABF5FA" w14:textId="77777777" w:rsidR="002F134D" w:rsidRPr="007E077C" w:rsidRDefault="002F134D" w:rsidP="002F134D">
      <w:pPr>
        <w:outlineLvl w:val="0"/>
        <w:rPr>
          <w:rFonts w:asciiTheme="minorHAnsi" w:hAnsiTheme="minorHAnsi" w:cstheme="minorHAnsi"/>
          <w:iCs/>
          <w:szCs w:val="24"/>
        </w:rPr>
      </w:pPr>
      <w:r w:rsidRPr="007E077C">
        <w:rPr>
          <w:rFonts w:asciiTheme="minorHAnsi" w:hAnsiTheme="minorHAnsi" w:cstheme="minorHAnsi"/>
          <w:iCs/>
          <w:szCs w:val="24"/>
        </w:rPr>
        <w:t>This procedure applies to the following staff working within their scope of practice in the HITH unit, or who refer to HITH services:</w:t>
      </w:r>
    </w:p>
    <w:p w14:paraId="7C08522E" w14:textId="77777777" w:rsidR="002F134D" w:rsidRPr="007E077C" w:rsidRDefault="002F134D" w:rsidP="002F134D">
      <w:pPr>
        <w:pStyle w:val="ListBullet"/>
      </w:pPr>
      <w:r w:rsidRPr="007E077C">
        <w:t>Medical Officers</w:t>
      </w:r>
    </w:p>
    <w:p w14:paraId="6645B129" w14:textId="77777777" w:rsidR="002F134D" w:rsidRPr="007E077C" w:rsidRDefault="002F134D" w:rsidP="002F134D">
      <w:pPr>
        <w:pStyle w:val="ListBullet"/>
      </w:pPr>
      <w:r w:rsidRPr="007E077C">
        <w:t xml:space="preserve">Nurses and Midwives  </w:t>
      </w:r>
    </w:p>
    <w:p w14:paraId="1AAA54E1" w14:textId="77777777" w:rsidR="002F134D" w:rsidRDefault="002F134D" w:rsidP="002F134D">
      <w:pPr>
        <w:pStyle w:val="ListBullet"/>
      </w:pPr>
      <w:r w:rsidRPr="007E077C">
        <w:t xml:space="preserve">Allied Health Staff </w:t>
      </w:r>
    </w:p>
    <w:p w14:paraId="1386ED32" w14:textId="77777777" w:rsidR="002F134D" w:rsidRPr="007E077C" w:rsidRDefault="002F134D" w:rsidP="002F134D">
      <w:pPr>
        <w:pStyle w:val="ListBullet"/>
      </w:pPr>
      <w:r>
        <w:t xml:space="preserve">Nursing and Allied Health </w:t>
      </w:r>
      <w:r w:rsidRPr="007E077C">
        <w:t>Student</w:t>
      </w:r>
      <w:r>
        <w:t>s</w:t>
      </w:r>
      <w:r w:rsidRPr="007E077C">
        <w:t xml:space="preserve"> under direct supervision.</w:t>
      </w:r>
    </w:p>
    <w:p w14:paraId="3A464625" w14:textId="77777777" w:rsidR="002F134D" w:rsidRPr="007E077C" w:rsidRDefault="002F134D" w:rsidP="002F134D">
      <w:pPr>
        <w:pStyle w:val="ListBullet"/>
      </w:pPr>
      <w:r>
        <w:t>Administration</w:t>
      </w:r>
      <w:r w:rsidRPr="007E077C">
        <w:t xml:space="preserve"> Staff</w:t>
      </w:r>
    </w:p>
    <w:p w14:paraId="34FDCF03" w14:textId="77777777" w:rsidR="002F134D" w:rsidRPr="007E077C" w:rsidRDefault="002F134D" w:rsidP="002F134D">
      <w:pPr>
        <w:pStyle w:val="ListBullet"/>
        <w:numPr>
          <w:ilvl w:val="0"/>
          <w:numId w:val="0"/>
        </w:numPr>
        <w:ind w:left="1080"/>
      </w:pPr>
    </w:p>
    <w:p w14:paraId="07FB6A34" w14:textId="77777777" w:rsidR="002F134D" w:rsidRDefault="002F134D" w:rsidP="002F134D">
      <w:pPr>
        <w:jc w:val="right"/>
        <w:rPr>
          <w:rStyle w:val="Hyperlink"/>
          <w:rFonts w:asciiTheme="minorHAnsi" w:hAnsiTheme="minorHAnsi" w:cstheme="minorHAnsi"/>
          <w:i/>
          <w:szCs w:val="24"/>
        </w:rPr>
      </w:pPr>
      <w:hyperlink w:anchor="Contents" w:history="1">
        <w:r w:rsidRPr="007E077C">
          <w:rPr>
            <w:rStyle w:val="Hyperlink"/>
            <w:rFonts w:asciiTheme="minorHAnsi" w:hAnsiTheme="minorHAnsi" w:cstheme="minorHAnsi"/>
            <w:i/>
            <w:szCs w:val="24"/>
          </w:rPr>
          <w:t>Back to Table of Contents</w:t>
        </w:r>
      </w:hyperlink>
    </w:p>
    <w:p w14:paraId="532604A3" w14:textId="77777777" w:rsidR="002F134D" w:rsidRPr="001B4D8A" w:rsidRDefault="002F134D" w:rsidP="002F134D">
      <w:pPr>
        <w:spacing w:after="200" w:line="276" w:lineRule="auto"/>
        <w:rPr>
          <w:rFonts w:asciiTheme="minorHAnsi" w:hAnsiTheme="minorHAnsi" w:cstheme="minorHAnsi"/>
          <w:i/>
          <w:color w:val="0000FF"/>
          <w:szCs w:val="24"/>
          <w:u w:val="single"/>
        </w:rPr>
      </w:pPr>
      <w:r>
        <w:rPr>
          <w:rStyle w:val="Hyperlink"/>
          <w:rFonts w:asciiTheme="minorHAnsi" w:hAnsiTheme="minorHAnsi" w:cstheme="minorHAnsi"/>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7E077C" w14:paraId="56BFD072" w14:textId="77777777" w:rsidTr="008E7581">
        <w:trPr>
          <w:cantSplit/>
          <w:trHeight w:val="285"/>
        </w:trPr>
        <w:tc>
          <w:tcPr>
            <w:tcW w:w="9158" w:type="dxa"/>
            <w:shd w:val="clear" w:color="auto" w:fill="A6A6A6" w:themeFill="background1" w:themeFillShade="A6"/>
          </w:tcPr>
          <w:p w14:paraId="748CC072" w14:textId="77777777" w:rsidR="002F134D" w:rsidRPr="007E077C" w:rsidRDefault="002F134D" w:rsidP="008E7581">
            <w:pPr>
              <w:pStyle w:val="Heading1"/>
              <w:framePr w:hSpace="0" w:wrap="auto" w:vAnchor="margin" w:hAnchor="text" w:yAlign="inline"/>
            </w:pPr>
            <w:bookmarkStart w:id="15" w:name="_Toc166489897"/>
            <w:bookmarkStart w:id="16" w:name="_Toc389473278"/>
            <w:r w:rsidRPr="007E077C">
              <w:lastRenderedPageBreak/>
              <w:t>Section 1 – HITH Service – Background</w:t>
            </w:r>
            <w:bookmarkEnd w:id="15"/>
            <w:r w:rsidRPr="007E077C">
              <w:t xml:space="preserve"> </w:t>
            </w:r>
            <w:bookmarkEnd w:id="16"/>
          </w:p>
        </w:tc>
      </w:tr>
    </w:tbl>
    <w:p w14:paraId="17AC8925" w14:textId="77777777" w:rsidR="002F134D" w:rsidRPr="007E077C" w:rsidRDefault="002F134D" w:rsidP="002F134D">
      <w:pPr>
        <w:outlineLvl w:val="0"/>
        <w:rPr>
          <w:rFonts w:asciiTheme="minorHAnsi" w:hAnsiTheme="minorHAnsi" w:cstheme="minorHAnsi"/>
          <w:szCs w:val="24"/>
        </w:rPr>
      </w:pPr>
    </w:p>
    <w:p w14:paraId="51162137" w14:textId="77777777" w:rsidR="002F134D" w:rsidRPr="007E077C" w:rsidRDefault="002F134D" w:rsidP="002F134D">
      <w:pPr>
        <w:rPr>
          <w:rFonts w:asciiTheme="minorHAnsi" w:hAnsiTheme="minorHAnsi" w:cstheme="minorHAnsi"/>
          <w:b/>
          <w:bCs/>
        </w:rPr>
      </w:pPr>
      <w:bookmarkStart w:id="17" w:name="_Toc389473280"/>
      <w:r w:rsidRPr="007E077C">
        <w:rPr>
          <w:rFonts w:asciiTheme="minorHAnsi" w:hAnsiTheme="minorHAnsi" w:cstheme="minorHAnsi"/>
          <w:b/>
          <w:bCs/>
        </w:rPr>
        <w:t>HITH Definition</w:t>
      </w:r>
    </w:p>
    <w:bookmarkEnd w:id="17"/>
    <w:p w14:paraId="59050D7A" w14:textId="77777777" w:rsidR="002F134D" w:rsidRPr="007E077C" w:rsidRDefault="002F134D" w:rsidP="002F134D">
      <w:pPr>
        <w:ind w:right="90"/>
        <w:rPr>
          <w:rFonts w:asciiTheme="minorHAnsi" w:hAnsiTheme="minorHAnsi" w:cstheme="minorHAnsi"/>
        </w:rPr>
      </w:pPr>
      <w:r w:rsidRPr="007E077C">
        <w:rPr>
          <w:rFonts w:asciiTheme="minorHAnsi" w:hAnsiTheme="minorHAnsi" w:cstheme="minorHAnsi"/>
        </w:rPr>
        <w:t>Patients admitted to the HITH Service are classified as inpatients and would generally require treatment in a hospital inpatient ward if not admitted to HITH. Patients under the HITH Service are considered “acute care admissions”.</w:t>
      </w:r>
    </w:p>
    <w:p w14:paraId="31E2DAA3" w14:textId="77777777" w:rsidR="002F134D" w:rsidRPr="00763472" w:rsidRDefault="002F134D" w:rsidP="002F134D">
      <w:pPr>
        <w:ind w:right="339"/>
        <w:rPr>
          <w:rFonts w:asciiTheme="minorHAnsi" w:hAnsiTheme="minorHAnsi" w:cstheme="minorHAnsi"/>
          <w:highlight w:val="yellow"/>
        </w:rPr>
      </w:pPr>
    </w:p>
    <w:p w14:paraId="66EA6678" w14:textId="77777777" w:rsidR="002F134D" w:rsidRPr="007E077C" w:rsidRDefault="002F134D" w:rsidP="002F134D">
      <w:pPr>
        <w:ind w:right="339"/>
        <w:rPr>
          <w:rFonts w:asciiTheme="minorHAnsi" w:hAnsiTheme="minorHAnsi" w:cstheme="minorHAnsi"/>
        </w:rPr>
      </w:pPr>
      <w:r w:rsidRPr="007E077C">
        <w:rPr>
          <w:rFonts w:asciiTheme="minorHAnsi" w:hAnsiTheme="minorHAnsi" w:cstheme="minorHAnsi"/>
        </w:rPr>
        <w:t>HITH patients are medically stable enough to be treated at home but require medical, nursing, or allied health care that is more intensive and/or specialised than could be supported by an Outpatient Clinic, community nursing or General Practitioner. Examples includ</w:t>
      </w:r>
      <w:r>
        <w:rPr>
          <w:rFonts w:asciiTheme="minorHAnsi" w:hAnsiTheme="minorHAnsi" w:cstheme="minorHAnsi"/>
        </w:rPr>
        <w:t>e</w:t>
      </w:r>
      <w:r w:rsidRPr="007E077C">
        <w:rPr>
          <w:rFonts w:asciiTheme="minorHAnsi" w:hAnsiTheme="minorHAnsi" w:cstheme="minorHAnsi"/>
        </w:rPr>
        <w:t xml:space="preserve"> a requirement for:</w:t>
      </w:r>
    </w:p>
    <w:p w14:paraId="4969FFD5" w14:textId="77777777" w:rsidR="002F134D" w:rsidRPr="007E077C" w:rsidRDefault="002F134D" w:rsidP="002F134D">
      <w:pPr>
        <w:pStyle w:val="ListBullet"/>
      </w:pPr>
      <w:r w:rsidRPr="007E077C">
        <w:t>Ongoing parenteral therapy such as:</w:t>
      </w:r>
    </w:p>
    <w:p w14:paraId="028859FC" w14:textId="77777777" w:rsidR="002F134D" w:rsidRPr="007E077C" w:rsidRDefault="002F134D" w:rsidP="002F134D">
      <w:pPr>
        <w:pStyle w:val="ListBullet"/>
        <w:tabs>
          <w:tab w:val="clear" w:pos="360"/>
          <w:tab w:val="num" w:pos="720"/>
        </w:tabs>
        <w:ind w:left="720"/>
      </w:pPr>
      <w:r w:rsidRPr="007E077C">
        <w:t xml:space="preserve">intravenous (IV) antibiotics or other IV medications (e.g. furosemide) </w:t>
      </w:r>
    </w:p>
    <w:p w14:paraId="43F0D696" w14:textId="77777777" w:rsidR="002F134D" w:rsidRPr="007E077C" w:rsidRDefault="002F134D" w:rsidP="002F134D">
      <w:pPr>
        <w:pStyle w:val="ListBullet"/>
        <w:tabs>
          <w:tab w:val="clear" w:pos="360"/>
          <w:tab w:val="num" w:pos="720"/>
        </w:tabs>
        <w:ind w:left="720"/>
      </w:pPr>
      <w:r w:rsidRPr="007E077C">
        <w:t>IV fluids/electrolytes</w:t>
      </w:r>
    </w:p>
    <w:p w14:paraId="0965219F" w14:textId="77777777" w:rsidR="002F134D" w:rsidRPr="007E077C" w:rsidRDefault="002F134D" w:rsidP="002F134D">
      <w:pPr>
        <w:pStyle w:val="ListBullet"/>
        <w:tabs>
          <w:tab w:val="clear" w:pos="360"/>
          <w:tab w:val="num" w:pos="720"/>
        </w:tabs>
        <w:ind w:left="720"/>
      </w:pPr>
      <w:r w:rsidRPr="007E077C">
        <w:t xml:space="preserve">total parenteral nutrition (TPN) or </w:t>
      </w:r>
    </w:p>
    <w:p w14:paraId="07C7952D" w14:textId="77777777" w:rsidR="002F134D" w:rsidRPr="007E077C" w:rsidRDefault="002F134D" w:rsidP="002F134D">
      <w:pPr>
        <w:pStyle w:val="ListBullet"/>
        <w:tabs>
          <w:tab w:val="clear" w:pos="360"/>
          <w:tab w:val="num" w:pos="720"/>
        </w:tabs>
        <w:ind w:left="720"/>
      </w:pPr>
      <w:r w:rsidRPr="007E077C">
        <w:t>subcutaneous enoxaparin injections along with the need for frequent blood tests and observation.</w:t>
      </w:r>
    </w:p>
    <w:p w14:paraId="0EB28C9C" w14:textId="77777777" w:rsidR="002F134D" w:rsidRDefault="002F134D" w:rsidP="002F134D">
      <w:pPr>
        <w:pStyle w:val="ListBullet"/>
      </w:pPr>
      <w:r w:rsidRPr="007E077C">
        <w:t xml:space="preserve">Intensive observation which can be provided at home once to twice daily with measurement of vital signs and assessment of pain scores. This is especially relevant for postoperative patients. </w:t>
      </w:r>
    </w:p>
    <w:p w14:paraId="72C8E50E" w14:textId="77777777" w:rsidR="002F134D" w:rsidRPr="00587E9A" w:rsidRDefault="002F134D" w:rsidP="002F134D">
      <w:pPr>
        <w:pStyle w:val="ListBullet"/>
      </w:pPr>
      <w:r>
        <w:t>Intravenous infusions – patients who can attend the hospital for the period of that treatment but then go home post treatment episode e.g. iron or methylprednisolone infusions.</w:t>
      </w:r>
    </w:p>
    <w:p w14:paraId="2008469E" w14:textId="77777777" w:rsidR="002F134D" w:rsidRPr="007E077C" w:rsidRDefault="002F134D" w:rsidP="002F134D">
      <w:pPr>
        <w:rPr>
          <w:rFonts w:asciiTheme="minorHAnsi" w:hAnsiTheme="minorHAnsi" w:cstheme="minorHAnsi"/>
        </w:rPr>
      </w:pPr>
    </w:p>
    <w:p w14:paraId="7889F10A" w14:textId="77777777" w:rsidR="002F134D" w:rsidRPr="007E077C" w:rsidRDefault="002F134D" w:rsidP="002F134D">
      <w:pPr>
        <w:rPr>
          <w:rFonts w:asciiTheme="minorHAnsi" w:hAnsiTheme="minorHAnsi" w:cstheme="minorHAnsi"/>
        </w:rPr>
      </w:pPr>
      <w:r w:rsidRPr="007E077C">
        <w:rPr>
          <w:rFonts w:asciiTheme="minorHAnsi" w:hAnsiTheme="minorHAnsi" w:cstheme="minorHAnsi"/>
        </w:rPr>
        <w:t xml:space="preserve">HITH patients are visited by HITH staff for assessment and treatment purposes in their place of residence (or potentially work/school) or may be seen in a HITH Clinic. </w:t>
      </w:r>
    </w:p>
    <w:p w14:paraId="5EF0FE13" w14:textId="77777777" w:rsidR="002F134D" w:rsidRPr="007E077C" w:rsidRDefault="002F134D" w:rsidP="002F134D">
      <w:pPr>
        <w:rPr>
          <w:rFonts w:asciiTheme="minorHAnsi" w:hAnsiTheme="minorHAnsi" w:cstheme="minorHAnsi"/>
        </w:rPr>
      </w:pPr>
    </w:p>
    <w:p w14:paraId="5E4FF90A" w14:textId="77777777" w:rsidR="002F134D" w:rsidRPr="007E077C" w:rsidRDefault="002F134D" w:rsidP="002F134D">
      <w:pPr>
        <w:rPr>
          <w:rFonts w:asciiTheme="minorHAnsi" w:hAnsiTheme="minorHAnsi" w:cstheme="minorHAnsi"/>
        </w:rPr>
      </w:pPr>
      <w:r w:rsidRPr="007E077C">
        <w:rPr>
          <w:rFonts w:asciiTheme="minorHAnsi" w:hAnsiTheme="minorHAnsi" w:cstheme="minorHAnsi"/>
        </w:rPr>
        <w:t>Telehealth may be utilised for the purposes of patient review, especially by Medical and Allied Health staff where direct patient communication is required but not specific treatment administration.</w:t>
      </w:r>
    </w:p>
    <w:p w14:paraId="3D11E22E" w14:textId="77777777" w:rsidR="002F134D" w:rsidRPr="007E077C" w:rsidRDefault="002F134D" w:rsidP="002F134D">
      <w:pPr>
        <w:rPr>
          <w:rFonts w:asciiTheme="minorHAnsi" w:hAnsiTheme="minorHAnsi" w:cstheme="minorHAnsi"/>
        </w:rPr>
      </w:pPr>
    </w:p>
    <w:p w14:paraId="721EC79D" w14:textId="77777777" w:rsidR="002F134D" w:rsidRPr="007E077C" w:rsidRDefault="002F134D" w:rsidP="002F134D">
      <w:pPr>
        <w:tabs>
          <w:tab w:val="left" w:pos="860"/>
        </w:tabs>
        <w:autoSpaceDE w:val="0"/>
        <w:autoSpaceDN w:val="0"/>
        <w:adjustRightInd w:val="0"/>
        <w:ind w:right="-20"/>
        <w:rPr>
          <w:rFonts w:asciiTheme="minorHAnsi" w:hAnsiTheme="minorHAnsi" w:cstheme="minorHAnsi"/>
          <w:b/>
          <w:bCs/>
        </w:rPr>
      </w:pPr>
      <w:r>
        <w:rPr>
          <w:rFonts w:asciiTheme="minorHAnsi" w:hAnsiTheme="minorHAnsi" w:cstheme="minorHAnsi"/>
          <w:b/>
          <w:bCs/>
        </w:rPr>
        <w:t xml:space="preserve">Canberra Hospital </w:t>
      </w:r>
      <w:r w:rsidRPr="007E077C">
        <w:rPr>
          <w:rFonts w:asciiTheme="minorHAnsi" w:hAnsiTheme="minorHAnsi" w:cstheme="minorHAnsi"/>
          <w:b/>
          <w:bCs/>
        </w:rPr>
        <w:t>HITH Nursing Care Hours</w:t>
      </w:r>
    </w:p>
    <w:p w14:paraId="21DCC820" w14:textId="77777777" w:rsidR="002F134D" w:rsidRPr="007E077C" w:rsidRDefault="002F134D" w:rsidP="002F134D">
      <w:pPr>
        <w:pStyle w:val="ListBullet"/>
      </w:pPr>
      <w:r w:rsidRPr="007E077C">
        <w:t>HITH Nursing hours are 0730-2200 seven days per week for</w:t>
      </w:r>
      <w:r>
        <w:t xml:space="preserve"> </w:t>
      </w:r>
      <w:r w:rsidRPr="007E077C">
        <w:t>existing HITH patient home visits</w:t>
      </w:r>
      <w:r>
        <w:t xml:space="preserve"> or at hospital care in the HITH clinic</w:t>
      </w:r>
    </w:p>
    <w:p w14:paraId="2DF6314B" w14:textId="77777777" w:rsidR="002F134D" w:rsidRDefault="002F134D" w:rsidP="002F134D">
      <w:pPr>
        <w:pStyle w:val="ListBullet"/>
      </w:pPr>
      <w:r w:rsidRPr="007E077C">
        <w:rPr>
          <w:color w:val="000000"/>
          <w:szCs w:val="24"/>
        </w:rPr>
        <w:t>HITH nursing care </w:t>
      </w:r>
      <w:r w:rsidRPr="007E077C">
        <w:rPr>
          <w:color w:val="000000"/>
          <w:szCs w:val="24"/>
          <w:u w:val="single"/>
        </w:rPr>
        <w:t>after hours</w:t>
      </w:r>
      <w:r w:rsidRPr="007E077C">
        <w:rPr>
          <w:color w:val="000000"/>
          <w:szCs w:val="24"/>
        </w:rPr>
        <w:t xml:space="preserve"> 2200 - 0730, seven days a week, is the first point of </w:t>
      </w:r>
      <w:r>
        <w:rPr>
          <w:color w:val="000000"/>
          <w:szCs w:val="24"/>
        </w:rPr>
        <w:t xml:space="preserve">phone </w:t>
      </w:r>
      <w:r w:rsidRPr="007E077C">
        <w:rPr>
          <w:color w:val="000000"/>
          <w:szCs w:val="24"/>
        </w:rPr>
        <w:t>contact for existing HITH patient emergencies</w:t>
      </w:r>
      <w:r w:rsidRPr="007E077C">
        <w:t xml:space="preserve">. </w:t>
      </w:r>
      <w:r>
        <w:t xml:space="preserve">HITH nurses can see patients in the hospital based HITH clinic in these hours but not at home. Patients are provided with this number on admission, refer to </w:t>
      </w:r>
      <w:r>
        <w:rPr>
          <w:i/>
          <w:iCs/>
        </w:rPr>
        <w:t xml:space="preserve">Hospital in the Home (HITH) </w:t>
      </w:r>
      <w:r>
        <w:t>Consumer Handout.</w:t>
      </w:r>
    </w:p>
    <w:p w14:paraId="58CDD087" w14:textId="77777777" w:rsidR="002F134D" w:rsidRDefault="002F134D" w:rsidP="002F134D">
      <w:pPr>
        <w:pStyle w:val="ListBullet"/>
        <w:numPr>
          <w:ilvl w:val="0"/>
          <w:numId w:val="0"/>
        </w:numPr>
      </w:pPr>
    </w:p>
    <w:p w14:paraId="6AC5B36A" w14:textId="77777777" w:rsidR="002F134D" w:rsidRPr="003825F1" w:rsidRDefault="002F134D" w:rsidP="002F134D">
      <w:pPr>
        <w:pStyle w:val="ListBullet"/>
        <w:numPr>
          <w:ilvl w:val="0"/>
          <w:numId w:val="0"/>
        </w:numPr>
        <w:rPr>
          <w:b/>
          <w:bCs/>
        </w:rPr>
      </w:pPr>
      <w:r w:rsidRPr="003825F1">
        <w:rPr>
          <w:b/>
          <w:bCs/>
        </w:rPr>
        <w:t>NCH HITH Nursing Care Hours</w:t>
      </w:r>
    </w:p>
    <w:p w14:paraId="3D80EAAF" w14:textId="77777777" w:rsidR="002F134D" w:rsidRDefault="002F134D" w:rsidP="002F134D">
      <w:pPr>
        <w:pStyle w:val="ListBullet"/>
      </w:pPr>
      <w:r w:rsidRPr="00587E9A">
        <w:t xml:space="preserve">The HITH Service operates </w:t>
      </w:r>
      <w:r>
        <w:t xml:space="preserve">0700-2030 </w:t>
      </w:r>
      <w:r w:rsidRPr="00587E9A">
        <w:t>seven days per week for admitted patients –with medical and nursing staff on-call seven days per week after hours.</w:t>
      </w:r>
      <w:r>
        <w:t xml:space="preserve"> </w:t>
      </w:r>
    </w:p>
    <w:p w14:paraId="15B81B1C" w14:textId="77777777" w:rsidR="002F134D" w:rsidRPr="00587E9A" w:rsidRDefault="002F134D" w:rsidP="002F134D">
      <w:pPr>
        <w:pStyle w:val="ListBullet"/>
      </w:pPr>
      <w:r w:rsidRPr="07CC7D8A">
        <w:rPr>
          <w:color w:val="000000" w:themeColor="text1"/>
        </w:rPr>
        <w:lastRenderedPageBreak/>
        <w:t>HITH nursing care </w:t>
      </w:r>
      <w:r w:rsidRPr="07CC7D8A">
        <w:rPr>
          <w:color w:val="000000" w:themeColor="text1"/>
          <w:u w:val="single"/>
        </w:rPr>
        <w:t>after hours</w:t>
      </w:r>
      <w:r w:rsidRPr="07CC7D8A">
        <w:rPr>
          <w:color w:val="000000" w:themeColor="text1"/>
        </w:rPr>
        <w:t xml:space="preserve"> 2030 - 07</w:t>
      </w:r>
      <w:r>
        <w:rPr>
          <w:color w:val="000000" w:themeColor="text1"/>
        </w:rPr>
        <w:t>00</w:t>
      </w:r>
      <w:r w:rsidRPr="07CC7D8A">
        <w:rPr>
          <w:color w:val="000000" w:themeColor="text1"/>
        </w:rPr>
        <w:t>, seven days a week, is the first point of phone contact for existing HITH patient emergencies</w:t>
      </w:r>
      <w:r>
        <w:t xml:space="preserve">. Liaison with the consultant on call should occur if required through the nurse on call.  If patients require nursing or medical review during these hours they will be advised to attend ED. Patients are provided with this number on admission, refer to </w:t>
      </w:r>
      <w:r w:rsidRPr="07CC7D8A">
        <w:rPr>
          <w:i/>
          <w:iCs/>
        </w:rPr>
        <w:t xml:space="preserve">Hospital in the Home (HITH) </w:t>
      </w:r>
      <w:r>
        <w:t>Consumer Handout.</w:t>
      </w:r>
    </w:p>
    <w:p w14:paraId="52F4CB5A" w14:textId="77777777" w:rsidR="002F134D" w:rsidRPr="00587E9A" w:rsidRDefault="002F134D" w:rsidP="002F134D">
      <w:pPr>
        <w:pStyle w:val="ListBullet"/>
      </w:pPr>
      <w:r>
        <w:t>Refer to Attachment 1 and 2 for internal and external referral process and associated hours of service.</w:t>
      </w:r>
    </w:p>
    <w:p w14:paraId="142A0ECB" w14:textId="77777777" w:rsidR="002F134D" w:rsidRPr="00587E9A" w:rsidRDefault="002F134D" w:rsidP="002F134D">
      <w:pPr>
        <w:pStyle w:val="ListBullet"/>
      </w:pPr>
      <w:r>
        <w:t xml:space="preserve">Rostered shifts may vary to meet operational requirements. </w:t>
      </w:r>
    </w:p>
    <w:p w14:paraId="2C864615" w14:textId="77777777" w:rsidR="002F134D" w:rsidRDefault="002F134D" w:rsidP="002F134D">
      <w:pPr>
        <w:pStyle w:val="ListBullet"/>
        <w:numPr>
          <w:ilvl w:val="0"/>
          <w:numId w:val="0"/>
        </w:numPr>
      </w:pPr>
    </w:p>
    <w:p w14:paraId="363B6048" w14:textId="77777777" w:rsidR="002F134D" w:rsidRPr="003825F1" w:rsidRDefault="002F134D" w:rsidP="002F134D">
      <w:pPr>
        <w:pStyle w:val="ListBullet"/>
        <w:numPr>
          <w:ilvl w:val="0"/>
          <w:numId w:val="0"/>
        </w:numPr>
        <w:rPr>
          <w:b/>
          <w:bCs/>
        </w:rPr>
      </w:pPr>
      <w:r w:rsidRPr="003825F1">
        <w:rPr>
          <w:b/>
          <w:bCs/>
        </w:rPr>
        <w:t>NCH HITH Medical Care Governance</w:t>
      </w:r>
    </w:p>
    <w:p w14:paraId="1EE97D07" w14:textId="77777777" w:rsidR="002F134D" w:rsidRPr="00587E9A" w:rsidRDefault="002F134D" w:rsidP="002F134D">
      <w:pPr>
        <w:spacing w:line="276" w:lineRule="auto"/>
        <w:ind w:right="90"/>
      </w:pPr>
      <w:r>
        <w:t>The admitting doctor for HITH patients is usually the HITH Medical Consultant; occasionally, patients referred from an inpatient ward may remain under the care of the ward Consultant. Transfer of care between Consultants will be in consultation between the referring Consultant and HITH Consultant.</w:t>
      </w:r>
    </w:p>
    <w:p w14:paraId="7E6E4B55" w14:textId="77777777" w:rsidR="002F134D" w:rsidRPr="007E077C" w:rsidRDefault="002F134D" w:rsidP="002F134D">
      <w:r>
        <w:t>The HITH “day to day” medical care is provided by a team of Senior CMO’s and RMO under the direction of the HITH consultant.</w:t>
      </w:r>
    </w:p>
    <w:p w14:paraId="684CFB41" w14:textId="77777777" w:rsidR="002F134D" w:rsidRDefault="002F134D" w:rsidP="002F134D"/>
    <w:p w14:paraId="6C4FE4B9" w14:textId="77777777" w:rsidR="002F134D" w:rsidRDefault="002F134D" w:rsidP="002F134D">
      <w:pPr>
        <w:pBdr>
          <w:top w:val="single" w:sz="4" w:space="1" w:color="auto"/>
          <w:left w:val="single" w:sz="4" w:space="4" w:color="auto"/>
          <w:bottom w:val="single" w:sz="4" w:space="1" w:color="auto"/>
          <w:right w:val="single" w:sz="4" w:space="4" w:color="auto"/>
        </w:pBdr>
        <w:tabs>
          <w:tab w:val="left" w:pos="860"/>
        </w:tabs>
        <w:autoSpaceDE w:val="0"/>
        <w:autoSpaceDN w:val="0"/>
        <w:adjustRightInd w:val="0"/>
        <w:ind w:right="88"/>
        <w:jc w:val="both"/>
        <w:rPr>
          <w:rFonts w:asciiTheme="minorHAnsi" w:hAnsiTheme="minorHAnsi" w:cstheme="minorHAnsi"/>
        </w:rPr>
      </w:pPr>
      <w:r w:rsidRPr="007E077C">
        <w:rPr>
          <w:rFonts w:asciiTheme="minorHAnsi" w:hAnsiTheme="minorHAnsi" w:cstheme="minorHAnsi"/>
          <w:b/>
          <w:bCs/>
        </w:rPr>
        <w:t>Note:</w:t>
      </w:r>
      <w:r w:rsidRPr="007E077C">
        <w:rPr>
          <w:rFonts w:asciiTheme="minorHAnsi" w:hAnsiTheme="minorHAnsi" w:cstheme="minorHAnsi"/>
        </w:rPr>
        <w:t xml:space="preserve"> </w:t>
      </w:r>
    </w:p>
    <w:p w14:paraId="50066D90" w14:textId="77777777" w:rsidR="002F134D" w:rsidRPr="007E077C" w:rsidRDefault="002F134D" w:rsidP="002F134D">
      <w:pPr>
        <w:pBdr>
          <w:top w:val="single" w:sz="4" w:space="1" w:color="auto"/>
          <w:left w:val="single" w:sz="4" w:space="4" w:color="auto"/>
          <w:bottom w:val="single" w:sz="4" w:space="1" w:color="auto"/>
          <w:right w:val="single" w:sz="4" w:space="4" w:color="auto"/>
        </w:pBdr>
        <w:tabs>
          <w:tab w:val="left" w:pos="860"/>
        </w:tabs>
        <w:autoSpaceDE w:val="0"/>
        <w:autoSpaceDN w:val="0"/>
        <w:adjustRightInd w:val="0"/>
        <w:ind w:right="88"/>
        <w:jc w:val="both"/>
        <w:rPr>
          <w:rFonts w:asciiTheme="minorHAnsi" w:hAnsiTheme="minorHAnsi" w:cstheme="minorHAnsi"/>
        </w:rPr>
      </w:pPr>
      <w:r w:rsidRPr="007E077C">
        <w:rPr>
          <w:rFonts w:asciiTheme="minorHAnsi" w:hAnsiTheme="minorHAnsi" w:cstheme="minorHAnsi"/>
        </w:rPr>
        <w:t>Nursing and Medical Care Hours are different to HITH referral hours. Please Refer to Section 3 for Referral process</w:t>
      </w:r>
      <w:r>
        <w:rPr>
          <w:rFonts w:asciiTheme="minorHAnsi" w:hAnsiTheme="minorHAnsi" w:cstheme="minorHAnsi"/>
        </w:rPr>
        <w:t>.</w:t>
      </w:r>
    </w:p>
    <w:p w14:paraId="21A61DEF" w14:textId="77777777" w:rsidR="002F134D" w:rsidRDefault="002F134D" w:rsidP="002F134D">
      <w:pPr>
        <w:rPr>
          <w:rFonts w:asciiTheme="minorHAnsi" w:hAnsiTheme="minorHAnsi" w:cstheme="minorHAnsi"/>
          <w:b/>
          <w:bCs/>
        </w:rPr>
      </w:pPr>
    </w:p>
    <w:p w14:paraId="7CD70D85" w14:textId="77777777" w:rsidR="002F134D" w:rsidRPr="007E077C" w:rsidRDefault="002F134D" w:rsidP="002F134D">
      <w:pPr>
        <w:rPr>
          <w:rFonts w:asciiTheme="minorHAnsi" w:hAnsiTheme="minorHAnsi" w:cstheme="minorHAnsi"/>
          <w:b/>
          <w:bCs/>
        </w:rPr>
      </w:pPr>
      <w:r w:rsidRPr="007E077C">
        <w:rPr>
          <w:rFonts w:asciiTheme="minorHAnsi" w:hAnsiTheme="minorHAnsi" w:cstheme="minorHAnsi"/>
          <w:b/>
          <w:bCs/>
        </w:rPr>
        <w:t xml:space="preserve">HITH Allied Health Care Hours </w:t>
      </w:r>
    </w:p>
    <w:p w14:paraId="612EB441" w14:textId="77777777" w:rsidR="002F134D" w:rsidRPr="007E077C" w:rsidRDefault="002F134D" w:rsidP="002F134D">
      <w:pPr>
        <w:rPr>
          <w:rFonts w:cstheme="minorHAnsi"/>
        </w:rPr>
      </w:pPr>
      <w:r w:rsidRPr="007E077C">
        <w:rPr>
          <w:rFonts w:cstheme="minorHAnsi"/>
        </w:rPr>
        <w:t>CHS Allied Health practitioners work collaboratively as part of the HITH multi-disciplinary team offering a range of allied health services including:</w:t>
      </w:r>
    </w:p>
    <w:p w14:paraId="57C61514" w14:textId="77777777" w:rsidR="002F134D" w:rsidRPr="007E077C" w:rsidRDefault="002F134D" w:rsidP="002F134D">
      <w:pPr>
        <w:pStyle w:val="ListBullet"/>
      </w:pPr>
      <w:r>
        <w:t>Aboriginal Liaison Officer (ALO) Services</w:t>
      </w:r>
    </w:p>
    <w:p w14:paraId="65237695" w14:textId="77777777" w:rsidR="002F134D" w:rsidRPr="007E077C" w:rsidRDefault="002F134D" w:rsidP="002F134D">
      <w:pPr>
        <w:pStyle w:val="ListBullet"/>
      </w:pPr>
      <w:r>
        <w:t>Clinical Psychology</w:t>
      </w:r>
    </w:p>
    <w:p w14:paraId="1C891590" w14:textId="77777777" w:rsidR="002F134D" w:rsidRPr="007E077C" w:rsidRDefault="002F134D" w:rsidP="002F134D">
      <w:pPr>
        <w:pStyle w:val="ListBullet"/>
      </w:pPr>
      <w:r>
        <w:t>Nutrition</w:t>
      </w:r>
    </w:p>
    <w:p w14:paraId="520CEA36" w14:textId="77777777" w:rsidR="002F134D" w:rsidRPr="007E077C" w:rsidRDefault="002F134D" w:rsidP="002F134D">
      <w:pPr>
        <w:pStyle w:val="ListBullet"/>
      </w:pPr>
      <w:r>
        <w:t>Occupational Therapy</w:t>
      </w:r>
    </w:p>
    <w:p w14:paraId="5481FC99" w14:textId="77777777" w:rsidR="002F134D" w:rsidRPr="007E077C" w:rsidRDefault="002F134D" w:rsidP="002F134D">
      <w:pPr>
        <w:pStyle w:val="ListBullet"/>
      </w:pPr>
      <w:r>
        <w:t>Pharmacy</w:t>
      </w:r>
    </w:p>
    <w:p w14:paraId="19C45167" w14:textId="77777777" w:rsidR="002F134D" w:rsidRPr="007E077C" w:rsidRDefault="002F134D" w:rsidP="002F134D">
      <w:pPr>
        <w:pStyle w:val="ListBullet"/>
      </w:pPr>
      <w:r>
        <w:t>Physiotherapy</w:t>
      </w:r>
    </w:p>
    <w:p w14:paraId="1B738B67" w14:textId="77777777" w:rsidR="002F134D" w:rsidRPr="007E077C" w:rsidRDefault="002F134D" w:rsidP="002F134D">
      <w:pPr>
        <w:pStyle w:val="ListBullet"/>
      </w:pPr>
      <w:r>
        <w:t>Podiatry</w:t>
      </w:r>
    </w:p>
    <w:p w14:paraId="3AB79DA0" w14:textId="77777777" w:rsidR="002F134D" w:rsidRDefault="002F134D" w:rsidP="002F134D">
      <w:pPr>
        <w:pStyle w:val="ListBullet"/>
      </w:pPr>
      <w:r>
        <w:t>Social Work</w:t>
      </w:r>
    </w:p>
    <w:p w14:paraId="3126C73C" w14:textId="77777777" w:rsidR="002F134D" w:rsidRPr="007E077C" w:rsidRDefault="002F134D" w:rsidP="002F134D">
      <w:pPr>
        <w:pStyle w:val="ListBullet"/>
      </w:pPr>
      <w:r>
        <w:t>Speech Pathology</w:t>
      </w:r>
    </w:p>
    <w:p w14:paraId="37B626E8" w14:textId="77777777" w:rsidR="002F134D" w:rsidRDefault="002F134D" w:rsidP="002F134D">
      <w:pPr>
        <w:rPr>
          <w:rFonts w:cstheme="minorBidi"/>
        </w:rPr>
      </w:pPr>
    </w:p>
    <w:p w14:paraId="61FF7183" w14:textId="77777777" w:rsidR="002F134D" w:rsidRPr="007E077C" w:rsidRDefault="002F134D" w:rsidP="002F134D">
      <w:pPr>
        <w:rPr>
          <w:rFonts w:cstheme="minorHAnsi"/>
        </w:rPr>
      </w:pPr>
      <w:r w:rsidRPr="07CC7D8A">
        <w:rPr>
          <w:rFonts w:cstheme="minorBidi"/>
        </w:rPr>
        <w:t xml:space="preserve">Allied Health staff working in HITH report operationally and professionally to their respective discipline managers. Operationally, allied health staff will work collaboratively with the HITH </w:t>
      </w:r>
      <w:r w:rsidRPr="007E077C">
        <w:rPr>
          <w:rFonts w:cstheme="minorHAnsi"/>
        </w:rPr>
        <w:t xml:space="preserve">Clinical Director, CNC, nursing and medical staff and attend multi-disciplinary and other meetings as required. </w:t>
      </w:r>
    </w:p>
    <w:p w14:paraId="1FB2A9A0" w14:textId="77777777" w:rsidR="002F134D" w:rsidRPr="007E077C" w:rsidRDefault="002F134D" w:rsidP="002F134D">
      <w:pPr>
        <w:rPr>
          <w:rFonts w:cstheme="minorHAnsi"/>
        </w:rPr>
      </w:pPr>
    </w:p>
    <w:p w14:paraId="24221C58" w14:textId="77777777" w:rsidR="002F134D" w:rsidRPr="007E077C" w:rsidRDefault="002F134D" w:rsidP="002F134D">
      <w:pPr>
        <w:rPr>
          <w:rFonts w:cstheme="minorHAnsi"/>
        </w:rPr>
      </w:pPr>
      <w:r w:rsidRPr="007E077C">
        <w:rPr>
          <w:rFonts w:cstheme="minorHAnsi"/>
        </w:rPr>
        <w:t xml:space="preserve">The HITH allied health team work together with inpatient wards and the Emergency Department to identify suitable patients for transfer to the HITH program. </w:t>
      </w:r>
    </w:p>
    <w:p w14:paraId="4BA61ECE" w14:textId="77777777" w:rsidR="002F134D" w:rsidRPr="007E077C" w:rsidRDefault="002F134D" w:rsidP="002F134D">
      <w:pPr>
        <w:rPr>
          <w:rFonts w:cstheme="minorHAnsi"/>
        </w:rPr>
      </w:pPr>
    </w:p>
    <w:p w14:paraId="3EF89F93" w14:textId="77777777" w:rsidR="002F134D" w:rsidRPr="007E077C" w:rsidRDefault="002F134D" w:rsidP="002F134D">
      <w:pPr>
        <w:rPr>
          <w:rFonts w:cstheme="minorHAnsi"/>
        </w:rPr>
      </w:pPr>
      <w:r w:rsidRPr="007E077C">
        <w:rPr>
          <w:rFonts w:cstheme="minorHAnsi"/>
        </w:rPr>
        <w:lastRenderedPageBreak/>
        <w:t>Referrals to allied health can be made via the</w:t>
      </w:r>
      <w:r>
        <w:rPr>
          <w:rFonts w:cstheme="minorHAnsi"/>
        </w:rPr>
        <w:t xml:space="preserve"> DHR,</w:t>
      </w:r>
      <w:r w:rsidRPr="007E077C">
        <w:rPr>
          <w:rFonts w:cstheme="minorHAnsi"/>
        </w:rPr>
        <w:t xml:space="preserve"> at HITH morning handover meeting or by contacting the relevant discipline/ department directly. HITH Allied health services are provided on weekdays, during core business hours of 08.30 – 16:30. </w:t>
      </w:r>
    </w:p>
    <w:p w14:paraId="630EA2F7" w14:textId="77777777" w:rsidR="002F134D" w:rsidRPr="007E077C" w:rsidRDefault="002F134D" w:rsidP="002F134D">
      <w:pPr>
        <w:rPr>
          <w:rFonts w:cstheme="minorHAnsi"/>
        </w:rPr>
      </w:pPr>
    </w:p>
    <w:p w14:paraId="438ED265" w14:textId="77777777" w:rsidR="002F134D" w:rsidRDefault="002F134D" w:rsidP="002F134D">
      <w:pPr>
        <w:ind w:right="1409"/>
        <w:jc w:val="both"/>
        <w:rPr>
          <w:rFonts w:cstheme="minorHAnsi"/>
        </w:rPr>
      </w:pPr>
      <w:r w:rsidRPr="007E077C">
        <w:rPr>
          <w:rFonts w:cstheme="minorHAnsi"/>
        </w:rPr>
        <w:t xml:space="preserve">For more detail on specific AH discipline details see Attachment </w:t>
      </w:r>
      <w:r>
        <w:rPr>
          <w:rFonts w:cstheme="minorHAnsi"/>
        </w:rPr>
        <w:t>3</w:t>
      </w:r>
    </w:p>
    <w:p w14:paraId="592A3F69" w14:textId="77777777" w:rsidR="002F134D" w:rsidRPr="001B4FA4" w:rsidRDefault="002F134D" w:rsidP="002F134D">
      <w:pPr>
        <w:ind w:right="1409"/>
        <w:jc w:val="both"/>
        <w:rPr>
          <w:rFonts w:asciiTheme="minorHAnsi" w:hAnsiTheme="minorHAnsi" w:cstheme="minorHAnsi"/>
          <w:b/>
          <w:bCs/>
        </w:rPr>
      </w:pPr>
      <w:r w:rsidRPr="001B4FA4">
        <w:rPr>
          <w:rFonts w:asciiTheme="minorHAnsi" w:hAnsiTheme="minorHAnsi" w:cstheme="minorHAnsi"/>
          <w:b/>
          <w:bCs/>
        </w:rPr>
        <w:t>HITH Referral Points</w:t>
      </w:r>
      <w:r>
        <w:rPr>
          <w:rFonts w:asciiTheme="minorHAnsi" w:hAnsiTheme="minorHAnsi" w:cstheme="minorHAnsi"/>
          <w:b/>
          <w:bCs/>
        </w:rPr>
        <w:t xml:space="preserve"> (see Section 3 for Referral details)</w:t>
      </w:r>
    </w:p>
    <w:p w14:paraId="44CF8D5D" w14:textId="77777777" w:rsidR="002F134D" w:rsidRDefault="002F134D" w:rsidP="002F134D">
      <w:r w:rsidRPr="001B4FA4">
        <w:t>Patients may be referred to the HITH Service from the following referral points:</w:t>
      </w:r>
    </w:p>
    <w:p w14:paraId="696F0A0A" w14:textId="77777777" w:rsidR="002F134D" w:rsidRPr="001B4FA4" w:rsidRDefault="002F134D" w:rsidP="002F134D">
      <w:pPr>
        <w:pStyle w:val="ListParagraph"/>
        <w:numPr>
          <w:ilvl w:val="0"/>
          <w:numId w:val="6"/>
        </w:numPr>
      </w:pPr>
      <w:r>
        <w:t>Internal CHS Referrals:</w:t>
      </w:r>
    </w:p>
    <w:p w14:paraId="63E118FE" w14:textId="77777777" w:rsidR="002F134D" w:rsidRPr="001B4FA4" w:rsidRDefault="002F134D" w:rsidP="002F134D">
      <w:pPr>
        <w:pStyle w:val="ListParagraph"/>
        <w:numPr>
          <w:ilvl w:val="0"/>
          <w:numId w:val="7"/>
        </w:numPr>
      </w:pPr>
      <w:r w:rsidRPr="001B4FA4">
        <w:t xml:space="preserve">Inpatient </w:t>
      </w:r>
      <w:r>
        <w:t>w</w:t>
      </w:r>
      <w:r w:rsidRPr="001B4FA4">
        <w:t>ards – Medical, Surgical, Obstetrics &amp;</w:t>
      </w:r>
      <w:r>
        <w:t xml:space="preserve"> </w:t>
      </w:r>
      <w:r w:rsidRPr="001B4FA4">
        <w:t>Gynaecology, Paediatrics</w:t>
      </w:r>
      <w:r>
        <w:t>,</w:t>
      </w:r>
      <w:r w:rsidRPr="001B4FA4">
        <w:t xml:space="preserve"> and Psychiatry</w:t>
      </w:r>
      <w:r>
        <w:t>.</w:t>
      </w:r>
    </w:p>
    <w:p w14:paraId="4D88AFAD" w14:textId="77777777" w:rsidR="002F134D" w:rsidRPr="001B4FA4" w:rsidRDefault="002F134D" w:rsidP="002F134D">
      <w:pPr>
        <w:pStyle w:val="ListParagraph"/>
        <w:numPr>
          <w:ilvl w:val="0"/>
          <w:numId w:val="7"/>
        </w:numPr>
      </w:pPr>
      <w:r w:rsidRPr="001B4FA4">
        <w:t>Emergency Department (ED)</w:t>
      </w:r>
    </w:p>
    <w:p w14:paraId="0FC84CCD" w14:textId="77777777" w:rsidR="002F134D" w:rsidRDefault="002F134D" w:rsidP="002F134D">
      <w:pPr>
        <w:pStyle w:val="ListParagraph"/>
        <w:numPr>
          <w:ilvl w:val="0"/>
          <w:numId w:val="7"/>
        </w:numPr>
      </w:pPr>
      <w:r>
        <w:t xml:space="preserve">CHS </w:t>
      </w:r>
      <w:r w:rsidRPr="001B4FA4">
        <w:t>Outpatient Clinics</w:t>
      </w:r>
    </w:p>
    <w:p w14:paraId="12371CDB" w14:textId="77777777" w:rsidR="002F134D" w:rsidRDefault="002F134D" w:rsidP="002F134D">
      <w:pPr>
        <w:pStyle w:val="ListParagraph"/>
      </w:pPr>
    </w:p>
    <w:p w14:paraId="675AC2DD" w14:textId="77777777" w:rsidR="002F134D" w:rsidRPr="00C11931" w:rsidRDefault="002F134D" w:rsidP="002F134D">
      <w:pPr>
        <w:pStyle w:val="ListParagraph"/>
        <w:numPr>
          <w:ilvl w:val="0"/>
          <w:numId w:val="6"/>
        </w:numPr>
      </w:pPr>
      <w:r w:rsidRPr="00C11931">
        <w:t>External Referrals</w:t>
      </w:r>
      <w:r>
        <w:t>:</w:t>
      </w:r>
    </w:p>
    <w:p w14:paraId="1FF2992A" w14:textId="77777777" w:rsidR="002F134D" w:rsidRPr="001B4FA4" w:rsidRDefault="002F134D" w:rsidP="002F134D">
      <w:pPr>
        <w:pStyle w:val="ListParagraph"/>
        <w:numPr>
          <w:ilvl w:val="0"/>
          <w:numId w:val="8"/>
        </w:numPr>
      </w:pPr>
      <w:r w:rsidRPr="001B4FA4">
        <w:t>Residential Aged Care Facility</w:t>
      </w:r>
      <w:r>
        <w:t xml:space="preserve"> (via GP or GRACE)</w:t>
      </w:r>
    </w:p>
    <w:p w14:paraId="38EAA3EB" w14:textId="77777777" w:rsidR="002F134D" w:rsidRPr="001B4FA4" w:rsidRDefault="002F134D" w:rsidP="002F134D">
      <w:pPr>
        <w:pStyle w:val="ListParagraph"/>
        <w:numPr>
          <w:ilvl w:val="0"/>
          <w:numId w:val="8"/>
        </w:numPr>
      </w:pPr>
      <w:r w:rsidRPr="001B4FA4">
        <w:t xml:space="preserve">Local General Practitioner or </w:t>
      </w:r>
      <w:r>
        <w:t>Specialist.</w:t>
      </w:r>
    </w:p>
    <w:p w14:paraId="1C9F4909" w14:textId="77777777" w:rsidR="002F134D" w:rsidRPr="001B4FA4" w:rsidRDefault="002F134D" w:rsidP="002F134D">
      <w:pPr>
        <w:pStyle w:val="ListParagraph"/>
        <w:numPr>
          <w:ilvl w:val="0"/>
          <w:numId w:val="8"/>
        </w:numPr>
      </w:pPr>
      <w:r>
        <w:t>Other ACT or NSW Public or Private Hospitals.</w:t>
      </w:r>
    </w:p>
    <w:p w14:paraId="25C1AFDE" w14:textId="77777777" w:rsidR="002F134D" w:rsidRDefault="002F134D" w:rsidP="002F134D">
      <w:pPr>
        <w:pStyle w:val="ListParagraph"/>
        <w:numPr>
          <w:ilvl w:val="0"/>
          <w:numId w:val="8"/>
        </w:numPr>
      </w:pPr>
      <w:r>
        <w:t>WICs</w:t>
      </w:r>
    </w:p>
    <w:p w14:paraId="1284AA13" w14:textId="77777777" w:rsidR="002F134D" w:rsidRPr="001B4FA4" w:rsidRDefault="002F134D" w:rsidP="002F134D">
      <w:pPr>
        <w:rPr>
          <w:b/>
        </w:rPr>
      </w:pPr>
    </w:p>
    <w:p w14:paraId="067D46E4" w14:textId="77777777" w:rsidR="002F134D" w:rsidRPr="001B4FA4" w:rsidRDefault="002F134D" w:rsidP="002F134D">
      <w:pPr>
        <w:ind w:right="90"/>
        <w:jc w:val="both"/>
        <w:rPr>
          <w:rFonts w:asciiTheme="minorHAnsi" w:hAnsiTheme="minorHAnsi" w:cstheme="minorHAnsi"/>
          <w:b/>
          <w:bCs/>
        </w:rPr>
      </w:pPr>
      <w:r w:rsidRPr="001B4FA4">
        <w:rPr>
          <w:rFonts w:asciiTheme="minorHAnsi" w:hAnsiTheme="minorHAnsi" w:cstheme="minorHAnsi"/>
          <w:b/>
          <w:bCs/>
        </w:rPr>
        <w:t xml:space="preserve">CHS HITH Medical Governance </w:t>
      </w:r>
    </w:p>
    <w:p w14:paraId="0F153DD9" w14:textId="77777777" w:rsidR="002F134D" w:rsidRPr="001B4FA4" w:rsidRDefault="002F134D" w:rsidP="002F134D">
      <w:pPr>
        <w:pStyle w:val="ListBullet"/>
      </w:pPr>
      <w:r>
        <w:t xml:space="preserve">The admitting doctor for HITH patients may be a HITH Medical Specialist or another CHS credentialed Medical Specialist. </w:t>
      </w:r>
    </w:p>
    <w:p w14:paraId="3CF256F8" w14:textId="77777777" w:rsidR="002F134D" w:rsidRPr="001B4FA4" w:rsidRDefault="002F134D" w:rsidP="002F134D">
      <w:pPr>
        <w:pStyle w:val="ListBullet"/>
        <w:rPr>
          <w:i/>
          <w:iCs/>
        </w:rPr>
      </w:pPr>
      <w:r>
        <w:t xml:space="preserve">Patients referred from an inpatient ward may remain under the care of the ward Specialist or be transferred to the care of a HITH Specialist. </w:t>
      </w:r>
    </w:p>
    <w:p w14:paraId="37FF3738" w14:textId="77777777" w:rsidR="002F134D" w:rsidRDefault="002F134D" w:rsidP="002F134D">
      <w:pPr>
        <w:pStyle w:val="ListBullet"/>
      </w:pPr>
      <w:r>
        <w:t xml:space="preserve">Transfer of patient care between Specialists will be at the discretion of the ‘referring’ and ‘receiving’ Specialist. There may be a shared care arrangement or an ongoing consultation arrangement. </w:t>
      </w:r>
    </w:p>
    <w:p w14:paraId="54F631FD" w14:textId="77777777" w:rsidR="002F134D" w:rsidRDefault="002F134D" w:rsidP="002F134D">
      <w:pPr>
        <w:pStyle w:val="ListBullet"/>
      </w:pPr>
      <w:r>
        <w:t>For patients currently admitted on a CHS medical ward under General Medicine, Infectious Disease (ID) or Geriatrics the default arrangement is for these patients to be transferred to the care of a HITH consultant as the “primary” bed card holder upon HITH transfer</w:t>
      </w:r>
    </w:p>
    <w:p w14:paraId="03E89E2A" w14:textId="77777777" w:rsidR="002F134D" w:rsidRDefault="002F134D" w:rsidP="002F134D">
      <w:pPr>
        <w:pStyle w:val="ListBullet"/>
      </w:pPr>
      <w:r>
        <w:t xml:space="preserve">Those patients with complex infection will likely continue to be seen by an ID specialist on an ongoing consult basis at a frequency as determined by that specialist and the HITH team </w:t>
      </w:r>
    </w:p>
    <w:p w14:paraId="0E087047" w14:textId="77777777" w:rsidR="002F134D" w:rsidRPr="001B4FA4" w:rsidRDefault="002F134D" w:rsidP="002F134D">
      <w:pPr>
        <w:pStyle w:val="ListBullet"/>
        <w:rPr>
          <w:i/>
          <w:iCs/>
        </w:rPr>
      </w:pPr>
      <w:r>
        <w:t>If there is a change of admitting team then Australian Capital Territory Patient Administration System (ACTPAS) must be updated accordingly. There is capacity to record two admitting consultants on ACTPAS when there is a shared care or ongoing consultation arrangement.</w:t>
      </w:r>
    </w:p>
    <w:p w14:paraId="74C7FE0D" w14:textId="77777777" w:rsidR="002F134D" w:rsidRPr="001B4FA4" w:rsidRDefault="002F134D" w:rsidP="002F134D">
      <w:pPr>
        <w:pStyle w:val="ListBullet"/>
      </w:pPr>
      <w:r>
        <w:t xml:space="preserve">Patients admitted directly to HITH from ED or externally will be more likely admitted under a HITH Specialist. </w:t>
      </w:r>
    </w:p>
    <w:p w14:paraId="376A23A5" w14:textId="77777777" w:rsidR="002F134D" w:rsidRPr="001B4FA4" w:rsidRDefault="002F134D" w:rsidP="002F134D">
      <w:pPr>
        <w:pStyle w:val="ListBullet"/>
        <w:rPr>
          <w:i/>
          <w:szCs w:val="24"/>
        </w:rPr>
      </w:pPr>
      <w:r>
        <w:t>The HITH Medical Registrars and Junior Medical Officers (JMOs) provide the “day to day” medical care of the HITH patients. This may include for those patients previously under a ward team and retaining the same Specialist.</w:t>
      </w:r>
    </w:p>
    <w:p w14:paraId="7DE65292" w14:textId="77777777" w:rsidR="002F134D" w:rsidRPr="00D13865" w:rsidRDefault="002F134D" w:rsidP="002F134D">
      <w:pPr>
        <w:jc w:val="right"/>
        <w:rPr>
          <w:rFonts w:asciiTheme="minorHAnsi" w:hAnsiTheme="minorHAnsi" w:cstheme="minorHAnsi"/>
          <w:b/>
          <w:szCs w:val="24"/>
        </w:rPr>
      </w:pPr>
      <w:hyperlink w:anchor="Contents" w:history="1">
        <w:r w:rsidRPr="001B4FA4">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34ADF0AF" w14:textId="77777777" w:rsidTr="008E7581">
        <w:trPr>
          <w:cantSplit/>
          <w:trHeight w:val="285"/>
        </w:trPr>
        <w:tc>
          <w:tcPr>
            <w:tcW w:w="9158" w:type="dxa"/>
            <w:shd w:val="clear" w:color="auto" w:fill="A6A6A6" w:themeFill="background1" w:themeFillShade="A6"/>
          </w:tcPr>
          <w:p w14:paraId="07FA9EE2" w14:textId="77777777" w:rsidR="002F134D" w:rsidRPr="006B62BD" w:rsidRDefault="002F134D" w:rsidP="008E7581">
            <w:pPr>
              <w:pStyle w:val="Heading1"/>
              <w:framePr w:hSpace="0" w:wrap="auto" w:vAnchor="margin" w:hAnchor="text" w:yAlign="inline"/>
            </w:pPr>
            <w:bookmarkStart w:id="18" w:name="_Toc389473281"/>
            <w:bookmarkStart w:id="19" w:name="_Toc48054598"/>
            <w:bookmarkStart w:id="20" w:name="_Toc166489898"/>
            <w:r w:rsidRPr="006B62BD">
              <w:lastRenderedPageBreak/>
              <w:t>Section 2 – HITH Admission Criteria</w:t>
            </w:r>
            <w:bookmarkEnd w:id="18"/>
            <w:bookmarkEnd w:id="19"/>
            <w:bookmarkEnd w:id="20"/>
          </w:p>
        </w:tc>
      </w:tr>
    </w:tbl>
    <w:p w14:paraId="0FF74657" w14:textId="77777777" w:rsidR="002F134D" w:rsidRPr="001B4FA4" w:rsidRDefault="002F134D" w:rsidP="002F134D">
      <w:pPr>
        <w:rPr>
          <w:rFonts w:asciiTheme="minorHAnsi" w:hAnsiTheme="minorHAnsi" w:cstheme="minorHAnsi"/>
          <w:b/>
          <w:szCs w:val="24"/>
        </w:rPr>
      </w:pPr>
    </w:p>
    <w:p w14:paraId="1C522623" w14:textId="77777777" w:rsidR="002F134D" w:rsidRDefault="002F134D" w:rsidP="002F134D">
      <w:pPr>
        <w:rPr>
          <w:rFonts w:asciiTheme="minorHAnsi" w:hAnsiTheme="minorHAnsi" w:cstheme="minorHAnsi"/>
          <w:b/>
          <w:szCs w:val="24"/>
        </w:rPr>
      </w:pPr>
      <w:r w:rsidRPr="001B4FA4">
        <w:rPr>
          <w:rFonts w:asciiTheme="minorHAnsi" w:hAnsiTheme="minorHAnsi" w:cstheme="minorHAnsi"/>
          <w:b/>
          <w:szCs w:val="24"/>
        </w:rPr>
        <w:t>Mandatory Criteria</w:t>
      </w:r>
    </w:p>
    <w:p w14:paraId="168DDED7" w14:textId="77777777" w:rsidR="002F134D" w:rsidRPr="00F1629E" w:rsidRDefault="002F134D" w:rsidP="002F134D">
      <w:r>
        <w:t>Key criteria which need to be met for a patient to be admitted under HITH:</w:t>
      </w:r>
    </w:p>
    <w:p w14:paraId="5BAA9494" w14:textId="77777777" w:rsidR="002F134D" w:rsidRDefault="002F134D" w:rsidP="002F134D">
      <w:pPr>
        <w:pStyle w:val="ListBullet"/>
      </w:pPr>
      <w:bookmarkStart w:id="21" w:name="_Hlk31111328"/>
      <w:r>
        <w:t>Patient agreement to having their treatment provided via the HITH service (or agreement may be via a substitute decision maker)</w:t>
      </w:r>
    </w:p>
    <w:p w14:paraId="3A12CDA1" w14:textId="77777777" w:rsidR="002F134D" w:rsidRDefault="002F134D" w:rsidP="002F134D">
      <w:pPr>
        <w:pStyle w:val="ListBullet"/>
        <w:numPr>
          <w:ilvl w:val="0"/>
          <w:numId w:val="0"/>
        </w:numPr>
      </w:pPr>
    </w:p>
    <w:p w14:paraId="7E67677C" w14:textId="77777777" w:rsidR="002F134D" w:rsidRDefault="002F134D" w:rsidP="002F134D">
      <w:pPr>
        <w:pStyle w:val="ListBullet"/>
        <w:numPr>
          <w:ilvl w:val="0"/>
          <w:numId w:val="0"/>
        </w:numPr>
        <w:pBdr>
          <w:top w:val="single" w:sz="4" w:space="1" w:color="auto"/>
          <w:left w:val="single" w:sz="4" w:space="0" w:color="auto"/>
          <w:bottom w:val="single" w:sz="4" w:space="1" w:color="auto"/>
          <w:right w:val="single" w:sz="4" w:space="4" w:color="auto"/>
        </w:pBdr>
      </w:pPr>
      <w:r w:rsidRPr="002E5BC3">
        <w:rPr>
          <w:b/>
          <w:bCs/>
        </w:rPr>
        <w:t>Note:</w:t>
      </w:r>
      <w:r>
        <w:t xml:space="preserve"> </w:t>
      </w:r>
    </w:p>
    <w:p w14:paraId="5FFA039F" w14:textId="77777777" w:rsidR="002F134D" w:rsidRDefault="002F134D" w:rsidP="002F134D">
      <w:pPr>
        <w:pStyle w:val="ListBullet"/>
        <w:numPr>
          <w:ilvl w:val="0"/>
          <w:numId w:val="0"/>
        </w:numPr>
        <w:pBdr>
          <w:top w:val="single" w:sz="4" w:space="1" w:color="auto"/>
          <w:left w:val="single" w:sz="4" w:space="0" w:color="auto"/>
          <w:bottom w:val="single" w:sz="4" w:space="1" w:color="auto"/>
          <w:right w:val="single" w:sz="4" w:space="4" w:color="auto"/>
        </w:pBdr>
      </w:pPr>
      <w:r>
        <w:t>NCH HITH patients must be 16 years old or older</w:t>
      </w:r>
    </w:p>
    <w:p w14:paraId="1569C31B" w14:textId="77777777" w:rsidR="002F134D" w:rsidRDefault="002F134D" w:rsidP="002F134D">
      <w:pPr>
        <w:pStyle w:val="ListBullet"/>
        <w:numPr>
          <w:ilvl w:val="0"/>
          <w:numId w:val="0"/>
        </w:numPr>
        <w:ind w:left="360" w:hanging="360"/>
      </w:pPr>
    </w:p>
    <w:p w14:paraId="156E9C35" w14:textId="77777777" w:rsidR="002F134D" w:rsidRDefault="002F134D" w:rsidP="002F134D">
      <w:pPr>
        <w:pStyle w:val="ListBullet"/>
      </w:pPr>
      <w:r>
        <w:t xml:space="preserve">The patient must be clinically stable with Modified Early Warning Score (MEWS), or Paediatric Early Warning Score (PEWS) &lt; 4, and any one core vital sign to be in MEWS or PEWS range of 0-1 respectively. Refer to </w:t>
      </w:r>
      <w:r w:rsidRPr="07CC7D8A">
        <w:rPr>
          <w:i/>
          <w:iCs/>
        </w:rPr>
        <w:t>Vital Signs and Early Warning Scores Procedure.</w:t>
      </w:r>
    </w:p>
    <w:p w14:paraId="4F6B55F9" w14:textId="77777777" w:rsidR="002F134D" w:rsidRDefault="002F134D" w:rsidP="002F134D">
      <w:pPr>
        <w:pStyle w:val="ListBullet"/>
        <w:numPr>
          <w:ilvl w:val="0"/>
          <w:numId w:val="0"/>
        </w:numPr>
        <w:ind w:left="360"/>
      </w:pPr>
      <w:r w:rsidRPr="005E1D9D">
        <w:t>The patient is alert with:</w:t>
      </w:r>
    </w:p>
    <w:p w14:paraId="63CE1E8D" w14:textId="77777777" w:rsidR="002F134D" w:rsidRPr="005E1D9D" w:rsidRDefault="002F134D" w:rsidP="002F134D">
      <w:r w:rsidRPr="005E1D9D">
        <w:t xml:space="preserve"> </w:t>
      </w:r>
    </w:p>
    <w:tbl>
      <w:tblPr>
        <w:tblStyle w:val="TableGrid"/>
        <w:tblW w:w="9067" w:type="dxa"/>
        <w:tblLook w:val="04A0" w:firstRow="1" w:lastRow="0" w:firstColumn="1" w:lastColumn="0" w:noHBand="0" w:noVBand="1"/>
      </w:tblPr>
      <w:tblGrid>
        <w:gridCol w:w="3256"/>
        <w:gridCol w:w="2835"/>
        <w:gridCol w:w="2976"/>
      </w:tblGrid>
      <w:tr w:rsidR="002F134D" w14:paraId="59151164" w14:textId="77777777" w:rsidTr="008E7581">
        <w:trPr>
          <w:tblHeader/>
        </w:trPr>
        <w:tc>
          <w:tcPr>
            <w:tcW w:w="3256" w:type="dxa"/>
          </w:tcPr>
          <w:p w14:paraId="7576F30B" w14:textId="77777777" w:rsidR="002F134D" w:rsidRPr="00906C9A" w:rsidRDefault="002F134D" w:rsidP="008E7581">
            <w:pPr>
              <w:rPr>
                <w:b/>
                <w:bCs/>
              </w:rPr>
            </w:pPr>
            <w:r w:rsidRPr="00906C9A">
              <w:rPr>
                <w:b/>
                <w:bCs/>
              </w:rPr>
              <w:t>Core Vital Sign</w:t>
            </w:r>
          </w:p>
        </w:tc>
        <w:tc>
          <w:tcPr>
            <w:tcW w:w="2835" w:type="dxa"/>
          </w:tcPr>
          <w:p w14:paraId="6F56D572" w14:textId="77777777" w:rsidR="002F134D" w:rsidRPr="00906C9A" w:rsidRDefault="002F134D" w:rsidP="008E7581">
            <w:pPr>
              <w:rPr>
                <w:b/>
                <w:bCs/>
              </w:rPr>
            </w:pPr>
            <w:r w:rsidRPr="00906C9A">
              <w:rPr>
                <w:b/>
                <w:bCs/>
              </w:rPr>
              <w:t>Adults (18 years and over)</w:t>
            </w:r>
          </w:p>
        </w:tc>
        <w:tc>
          <w:tcPr>
            <w:tcW w:w="2976" w:type="dxa"/>
          </w:tcPr>
          <w:p w14:paraId="71475858" w14:textId="77777777" w:rsidR="002F134D" w:rsidRPr="00906C9A" w:rsidRDefault="002F134D" w:rsidP="008E7581">
            <w:pPr>
              <w:rPr>
                <w:b/>
                <w:bCs/>
              </w:rPr>
            </w:pPr>
            <w:r w:rsidRPr="00906C9A">
              <w:rPr>
                <w:b/>
                <w:bCs/>
              </w:rPr>
              <w:t>Paediatrics</w:t>
            </w:r>
          </w:p>
        </w:tc>
      </w:tr>
      <w:tr w:rsidR="002F134D" w14:paraId="7648F27A" w14:textId="77777777" w:rsidTr="008E7581">
        <w:tc>
          <w:tcPr>
            <w:tcW w:w="3256" w:type="dxa"/>
          </w:tcPr>
          <w:p w14:paraId="1849190D" w14:textId="77777777" w:rsidR="002F134D" w:rsidRPr="00906C9A" w:rsidRDefault="002F134D" w:rsidP="008E7581">
            <w:pPr>
              <w:rPr>
                <w:b/>
                <w:bCs/>
              </w:rPr>
            </w:pPr>
            <w:r w:rsidRPr="00906C9A">
              <w:rPr>
                <w:b/>
                <w:bCs/>
              </w:rPr>
              <w:t>Respiratory Rate (breaths per minute)</w:t>
            </w:r>
          </w:p>
        </w:tc>
        <w:tc>
          <w:tcPr>
            <w:tcW w:w="2835" w:type="dxa"/>
            <w:vAlign w:val="center"/>
          </w:tcPr>
          <w:p w14:paraId="4752B488" w14:textId="77777777" w:rsidR="002F134D" w:rsidRDefault="002F134D" w:rsidP="008E7581">
            <w:pPr>
              <w:jc w:val="center"/>
            </w:pPr>
            <w:r w:rsidRPr="001B4FA4">
              <w:t>9</w:t>
            </w:r>
            <w:r>
              <w:t xml:space="preserve"> </w:t>
            </w:r>
            <w:r w:rsidRPr="001B4FA4">
              <w:t>-</w:t>
            </w:r>
            <w:r>
              <w:t xml:space="preserve"> </w:t>
            </w:r>
            <w:r w:rsidRPr="001B4FA4">
              <w:t>24</w:t>
            </w:r>
          </w:p>
        </w:tc>
        <w:tc>
          <w:tcPr>
            <w:tcW w:w="2976" w:type="dxa"/>
          </w:tcPr>
          <w:p w14:paraId="4AE490B5" w14:textId="77777777" w:rsidR="002F134D" w:rsidRPr="00906C9A" w:rsidRDefault="002F134D" w:rsidP="002F134D">
            <w:pPr>
              <w:pStyle w:val="ListParagraph"/>
              <w:numPr>
                <w:ilvl w:val="0"/>
                <w:numId w:val="9"/>
              </w:numPr>
              <w:rPr>
                <w:rFonts w:cs="Calibri"/>
              </w:rPr>
            </w:pPr>
            <w:r w:rsidRPr="00906C9A">
              <w:rPr>
                <w:rFonts w:cs="Calibri"/>
              </w:rPr>
              <w:t xml:space="preserve">&lt; 3 months: 30 </w:t>
            </w:r>
            <w:r>
              <w:t xml:space="preserve">– </w:t>
            </w:r>
            <w:r w:rsidRPr="00906C9A">
              <w:rPr>
                <w:rFonts w:cs="Calibri"/>
              </w:rPr>
              <w:t>59</w:t>
            </w:r>
          </w:p>
          <w:p w14:paraId="3D905EA6" w14:textId="77777777" w:rsidR="002F134D" w:rsidRPr="00906C9A" w:rsidRDefault="002F134D" w:rsidP="002F134D">
            <w:pPr>
              <w:pStyle w:val="ListParagraph"/>
              <w:numPr>
                <w:ilvl w:val="0"/>
                <w:numId w:val="9"/>
              </w:numPr>
              <w:rPr>
                <w:rFonts w:cs="Calibri"/>
              </w:rPr>
            </w:pPr>
            <w:r w:rsidRPr="00906C9A">
              <w:rPr>
                <w:rFonts w:cs="Calibri"/>
              </w:rPr>
              <w:t xml:space="preserve">3-12 months: 25 </w:t>
            </w:r>
            <w:r>
              <w:t xml:space="preserve">– </w:t>
            </w:r>
            <w:r w:rsidRPr="00906C9A">
              <w:rPr>
                <w:rFonts w:cs="Calibri"/>
              </w:rPr>
              <w:t>44</w:t>
            </w:r>
          </w:p>
          <w:p w14:paraId="668BD98C" w14:textId="77777777" w:rsidR="002F134D" w:rsidRPr="00906C9A" w:rsidRDefault="002F134D" w:rsidP="002F134D">
            <w:pPr>
              <w:pStyle w:val="ListParagraph"/>
              <w:numPr>
                <w:ilvl w:val="0"/>
                <w:numId w:val="9"/>
              </w:numPr>
              <w:rPr>
                <w:rFonts w:cs="Calibri"/>
              </w:rPr>
            </w:pPr>
            <w:r w:rsidRPr="00906C9A">
              <w:rPr>
                <w:rFonts w:cs="Calibri"/>
              </w:rPr>
              <w:t xml:space="preserve">1-4 years: 20 </w:t>
            </w:r>
            <w:r>
              <w:t xml:space="preserve">– </w:t>
            </w:r>
            <w:r w:rsidRPr="00906C9A">
              <w:rPr>
                <w:rFonts w:cs="Calibri"/>
              </w:rPr>
              <w:t>34</w:t>
            </w:r>
          </w:p>
          <w:p w14:paraId="1E25C87F" w14:textId="77777777" w:rsidR="002F134D" w:rsidRPr="00906C9A" w:rsidRDefault="002F134D" w:rsidP="002F134D">
            <w:pPr>
              <w:pStyle w:val="ListParagraph"/>
              <w:numPr>
                <w:ilvl w:val="0"/>
                <w:numId w:val="9"/>
              </w:numPr>
              <w:rPr>
                <w:rFonts w:cs="Calibri"/>
              </w:rPr>
            </w:pPr>
            <w:r w:rsidRPr="00906C9A">
              <w:rPr>
                <w:rFonts w:cs="Calibri"/>
              </w:rPr>
              <w:t xml:space="preserve">5-11 years: 20 </w:t>
            </w:r>
            <w:r>
              <w:t xml:space="preserve">– </w:t>
            </w:r>
            <w:r w:rsidRPr="00906C9A">
              <w:rPr>
                <w:rFonts w:cs="Calibri"/>
              </w:rPr>
              <w:t>29</w:t>
            </w:r>
          </w:p>
          <w:p w14:paraId="2A89748C" w14:textId="77777777" w:rsidR="002F134D" w:rsidRPr="00906C9A" w:rsidRDefault="002F134D" w:rsidP="002F134D">
            <w:pPr>
              <w:pStyle w:val="ListParagraph"/>
              <w:numPr>
                <w:ilvl w:val="0"/>
                <w:numId w:val="9"/>
              </w:numPr>
              <w:rPr>
                <w:rFonts w:cs="Calibri"/>
              </w:rPr>
            </w:pPr>
            <w:r w:rsidRPr="00906C9A">
              <w:rPr>
                <w:rFonts w:cs="Calibri"/>
              </w:rPr>
              <w:t>12-17 years: 10</w:t>
            </w:r>
            <w:r>
              <w:t xml:space="preserve"> – </w:t>
            </w:r>
            <w:r w:rsidRPr="00906C9A">
              <w:rPr>
                <w:rFonts w:cs="Calibri"/>
              </w:rPr>
              <w:t xml:space="preserve">19 </w:t>
            </w:r>
          </w:p>
        </w:tc>
      </w:tr>
      <w:tr w:rsidR="002F134D" w14:paraId="0DF7F41A" w14:textId="77777777" w:rsidTr="008E7581">
        <w:tc>
          <w:tcPr>
            <w:tcW w:w="3256" w:type="dxa"/>
          </w:tcPr>
          <w:p w14:paraId="678B276E" w14:textId="77777777" w:rsidR="002F134D" w:rsidRPr="00906C9A" w:rsidRDefault="002F134D" w:rsidP="008E7581">
            <w:pPr>
              <w:rPr>
                <w:b/>
                <w:bCs/>
              </w:rPr>
            </w:pPr>
            <w:r w:rsidRPr="00906C9A">
              <w:rPr>
                <w:b/>
                <w:bCs/>
              </w:rPr>
              <w:t>Oxygen Saturation (SaO</w:t>
            </w:r>
            <w:r w:rsidRPr="00906C9A">
              <w:rPr>
                <w:b/>
                <w:bCs/>
                <w:vertAlign w:val="subscript"/>
              </w:rPr>
              <w:t>2</w:t>
            </w:r>
            <w:r w:rsidRPr="00906C9A">
              <w:rPr>
                <w:b/>
                <w:bCs/>
              </w:rPr>
              <w:t>)</w:t>
            </w:r>
          </w:p>
        </w:tc>
        <w:tc>
          <w:tcPr>
            <w:tcW w:w="2835" w:type="dxa"/>
            <w:vAlign w:val="center"/>
          </w:tcPr>
          <w:p w14:paraId="6074A391" w14:textId="77777777" w:rsidR="002F134D" w:rsidRDefault="002F134D" w:rsidP="008E7581">
            <w:pPr>
              <w:jc w:val="center"/>
            </w:pPr>
            <w:r w:rsidRPr="001B4FA4">
              <w:t>&gt;92%</w:t>
            </w:r>
          </w:p>
        </w:tc>
        <w:tc>
          <w:tcPr>
            <w:tcW w:w="2976" w:type="dxa"/>
            <w:vAlign w:val="center"/>
          </w:tcPr>
          <w:p w14:paraId="75B3CE22" w14:textId="77777777" w:rsidR="002F134D" w:rsidRDefault="002F134D" w:rsidP="002F134D">
            <w:pPr>
              <w:pStyle w:val="ListParagraph"/>
              <w:numPr>
                <w:ilvl w:val="0"/>
                <w:numId w:val="9"/>
              </w:numPr>
            </w:pPr>
            <w:r>
              <w:t>&gt;95%</w:t>
            </w:r>
          </w:p>
        </w:tc>
      </w:tr>
      <w:tr w:rsidR="002F134D" w14:paraId="05CB24DC" w14:textId="77777777" w:rsidTr="008E7581">
        <w:tc>
          <w:tcPr>
            <w:tcW w:w="3256" w:type="dxa"/>
          </w:tcPr>
          <w:p w14:paraId="7C5C45C2" w14:textId="77777777" w:rsidR="002F134D" w:rsidRPr="00906C9A" w:rsidRDefault="002F134D" w:rsidP="008E7581">
            <w:pPr>
              <w:rPr>
                <w:b/>
                <w:bCs/>
              </w:rPr>
            </w:pPr>
            <w:r w:rsidRPr="00906C9A">
              <w:rPr>
                <w:b/>
                <w:bCs/>
              </w:rPr>
              <w:t>Temperature (</w:t>
            </w:r>
            <w:r w:rsidRPr="00906C9A">
              <w:rPr>
                <w:b/>
                <w:bCs/>
                <w:vertAlign w:val="superscript"/>
              </w:rPr>
              <w:t>o</w:t>
            </w:r>
            <w:r w:rsidRPr="00906C9A">
              <w:rPr>
                <w:b/>
                <w:bCs/>
              </w:rPr>
              <w:t>Celsius)</w:t>
            </w:r>
          </w:p>
        </w:tc>
        <w:tc>
          <w:tcPr>
            <w:tcW w:w="2835" w:type="dxa"/>
            <w:vAlign w:val="center"/>
          </w:tcPr>
          <w:p w14:paraId="7AED2C24" w14:textId="77777777" w:rsidR="002F134D" w:rsidRDefault="002F134D" w:rsidP="008E7581">
            <w:pPr>
              <w:jc w:val="center"/>
            </w:pPr>
            <w:r w:rsidRPr="001B4FA4">
              <w:t>3</w:t>
            </w:r>
            <w:r>
              <w:t>5</w:t>
            </w:r>
            <w:r w:rsidRPr="001B4FA4">
              <w:t>.1</w:t>
            </w:r>
            <w:r>
              <w:t xml:space="preserve"> </w:t>
            </w:r>
            <w:r w:rsidRPr="001B4FA4">
              <w:t>-</w:t>
            </w:r>
            <w:r>
              <w:t xml:space="preserve"> </w:t>
            </w:r>
            <w:r w:rsidRPr="001B4FA4">
              <w:t>38.5</w:t>
            </w:r>
          </w:p>
        </w:tc>
        <w:tc>
          <w:tcPr>
            <w:tcW w:w="2976" w:type="dxa"/>
          </w:tcPr>
          <w:p w14:paraId="77C36D44" w14:textId="77777777" w:rsidR="002F134D" w:rsidRDefault="002F134D" w:rsidP="002F134D">
            <w:pPr>
              <w:pStyle w:val="ListParagraph"/>
              <w:numPr>
                <w:ilvl w:val="0"/>
                <w:numId w:val="9"/>
              </w:numPr>
            </w:pPr>
            <w:r>
              <w:t>&lt; 3 months: 36.5 – 37.4</w:t>
            </w:r>
          </w:p>
          <w:p w14:paraId="1F43C437" w14:textId="77777777" w:rsidR="002F134D" w:rsidRPr="00530221" w:rsidRDefault="002F134D" w:rsidP="002F134D">
            <w:pPr>
              <w:pStyle w:val="ListParagraph"/>
              <w:numPr>
                <w:ilvl w:val="0"/>
                <w:numId w:val="9"/>
              </w:numPr>
            </w:pPr>
            <w:r>
              <w:t>&gt; 3 months: 36.1 – 37.9</w:t>
            </w:r>
          </w:p>
        </w:tc>
      </w:tr>
      <w:tr w:rsidR="002F134D" w14:paraId="682DDC9F" w14:textId="77777777" w:rsidTr="008E7581">
        <w:tc>
          <w:tcPr>
            <w:tcW w:w="3256" w:type="dxa"/>
          </w:tcPr>
          <w:p w14:paraId="5D51CC35" w14:textId="77777777" w:rsidR="002F134D" w:rsidRPr="00906C9A" w:rsidRDefault="002F134D" w:rsidP="008E7581">
            <w:pPr>
              <w:rPr>
                <w:b/>
                <w:bCs/>
              </w:rPr>
            </w:pPr>
            <w:r w:rsidRPr="00906C9A">
              <w:rPr>
                <w:b/>
                <w:bCs/>
              </w:rPr>
              <w:t>Heart Rate (beats per minute)</w:t>
            </w:r>
          </w:p>
        </w:tc>
        <w:tc>
          <w:tcPr>
            <w:tcW w:w="2835" w:type="dxa"/>
            <w:vAlign w:val="center"/>
          </w:tcPr>
          <w:p w14:paraId="2614079D" w14:textId="77777777" w:rsidR="002F134D" w:rsidRDefault="002F134D" w:rsidP="008E7581">
            <w:pPr>
              <w:jc w:val="center"/>
            </w:pPr>
            <w:r w:rsidRPr="001B4FA4">
              <w:t>40</w:t>
            </w:r>
            <w:r>
              <w:t xml:space="preserve"> </w:t>
            </w:r>
            <w:r w:rsidRPr="001B4FA4">
              <w:t>-</w:t>
            </w:r>
            <w:r>
              <w:t xml:space="preserve"> </w:t>
            </w:r>
            <w:r w:rsidRPr="001B4FA4">
              <w:t>109</w:t>
            </w:r>
          </w:p>
        </w:tc>
        <w:tc>
          <w:tcPr>
            <w:tcW w:w="2976" w:type="dxa"/>
          </w:tcPr>
          <w:p w14:paraId="6974DD43" w14:textId="77777777" w:rsidR="002F134D" w:rsidRPr="00906C9A" w:rsidRDefault="002F134D" w:rsidP="002F134D">
            <w:pPr>
              <w:pStyle w:val="ListParagraph"/>
              <w:numPr>
                <w:ilvl w:val="0"/>
                <w:numId w:val="9"/>
              </w:numPr>
              <w:rPr>
                <w:rFonts w:cs="Calibri"/>
              </w:rPr>
            </w:pPr>
            <w:r w:rsidRPr="00906C9A">
              <w:rPr>
                <w:rFonts w:cs="Calibri"/>
              </w:rPr>
              <w:t>&lt; 3 months: 90 – 159</w:t>
            </w:r>
          </w:p>
          <w:p w14:paraId="43593B44" w14:textId="77777777" w:rsidR="002F134D" w:rsidRPr="00906C9A" w:rsidRDefault="002F134D" w:rsidP="002F134D">
            <w:pPr>
              <w:pStyle w:val="ListParagraph"/>
              <w:numPr>
                <w:ilvl w:val="0"/>
                <w:numId w:val="9"/>
              </w:numPr>
              <w:rPr>
                <w:rFonts w:cs="Calibri"/>
              </w:rPr>
            </w:pPr>
            <w:r w:rsidRPr="00906C9A">
              <w:rPr>
                <w:rFonts w:cs="Calibri"/>
              </w:rPr>
              <w:t>3-12 months: 90</w:t>
            </w:r>
            <w:r>
              <w:t xml:space="preserve"> – </w:t>
            </w:r>
            <w:r w:rsidRPr="00906C9A">
              <w:rPr>
                <w:rFonts w:cs="Calibri"/>
              </w:rPr>
              <w:t>149</w:t>
            </w:r>
          </w:p>
          <w:p w14:paraId="51437712" w14:textId="77777777" w:rsidR="002F134D" w:rsidRPr="00906C9A" w:rsidRDefault="002F134D" w:rsidP="002F134D">
            <w:pPr>
              <w:pStyle w:val="ListParagraph"/>
              <w:numPr>
                <w:ilvl w:val="0"/>
                <w:numId w:val="9"/>
              </w:numPr>
              <w:rPr>
                <w:rFonts w:cs="Calibri"/>
              </w:rPr>
            </w:pPr>
            <w:r w:rsidRPr="00906C9A">
              <w:rPr>
                <w:rFonts w:cs="Calibri"/>
              </w:rPr>
              <w:t xml:space="preserve">1-4 years: 90 – 139 </w:t>
            </w:r>
          </w:p>
          <w:p w14:paraId="243BBF70" w14:textId="77777777" w:rsidR="002F134D" w:rsidRPr="00906C9A" w:rsidRDefault="002F134D" w:rsidP="002F134D">
            <w:pPr>
              <w:pStyle w:val="ListParagraph"/>
              <w:numPr>
                <w:ilvl w:val="0"/>
                <w:numId w:val="9"/>
              </w:numPr>
              <w:rPr>
                <w:rFonts w:cs="Calibri"/>
              </w:rPr>
            </w:pPr>
            <w:r w:rsidRPr="00906C9A">
              <w:rPr>
                <w:rFonts w:cs="Calibri"/>
              </w:rPr>
              <w:t xml:space="preserve">5-11 years: 90 </w:t>
            </w:r>
            <w:r>
              <w:t xml:space="preserve">– </w:t>
            </w:r>
            <w:r w:rsidRPr="00906C9A">
              <w:rPr>
                <w:rFonts w:cs="Calibri"/>
              </w:rPr>
              <w:t>129</w:t>
            </w:r>
          </w:p>
          <w:p w14:paraId="232BF39F" w14:textId="77777777" w:rsidR="002F134D" w:rsidRPr="00906C9A" w:rsidRDefault="002F134D" w:rsidP="002F134D">
            <w:pPr>
              <w:pStyle w:val="ListParagraph"/>
              <w:numPr>
                <w:ilvl w:val="0"/>
                <w:numId w:val="9"/>
              </w:numPr>
              <w:rPr>
                <w:rFonts w:cs="Calibri"/>
              </w:rPr>
            </w:pPr>
            <w:r w:rsidRPr="00906C9A">
              <w:rPr>
                <w:rFonts w:cs="Calibri"/>
              </w:rPr>
              <w:t xml:space="preserve">12-17 years: 70 </w:t>
            </w:r>
            <w:r>
              <w:t xml:space="preserve">– </w:t>
            </w:r>
            <w:r w:rsidRPr="00906C9A">
              <w:rPr>
                <w:rFonts w:cs="Calibri"/>
              </w:rPr>
              <w:t>99</w:t>
            </w:r>
          </w:p>
        </w:tc>
      </w:tr>
      <w:tr w:rsidR="002F134D" w14:paraId="49C9731C" w14:textId="77777777" w:rsidTr="008E7581">
        <w:tc>
          <w:tcPr>
            <w:tcW w:w="3256" w:type="dxa"/>
          </w:tcPr>
          <w:p w14:paraId="4275B300" w14:textId="77777777" w:rsidR="002F134D" w:rsidRPr="00906C9A" w:rsidRDefault="002F134D" w:rsidP="008E7581">
            <w:pPr>
              <w:rPr>
                <w:b/>
                <w:bCs/>
              </w:rPr>
            </w:pPr>
            <w:r w:rsidRPr="00906C9A">
              <w:rPr>
                <w:b/>
                <w:bCs/>
              </w:rPr>
              <w:t>Systolic Blood Pressure (mm Hg)</w:t>
            </w:r>
          </w:p>
          <w:p w14:paraId="3860EEC7" w14:textId="77777777" w:rsidR="002F134D" w:rsidRPr="00906C9A" w:rsidRDefault="002F134D" w:rsidP="008E7581">
            <w:pPr>
              <w:rPr>
                <w:i/>
                <w:iCs/>
              </w:rPr>
            </w:pPr>
            <w:r w:rsidRPr="00906C9A">
              <w:rPr>
                <w:i/>
                <w:iCs/>
              </w:rPr>
              <w:t>Dependent on “usual” blood pressure – see MEWS/PEWS criteria</w:t>
            </w:r>
          </w:p>
        </w:tc>
        <w:tc>
          <w:tcPr>
            <w:tcW w:w="2835" w:type="dxa"/>
            <w:vAlign w:val="center"/>
          </w:tcPr>
          <w:p w14:paraId="79B511B8" w14:textId="77777777" w:rsidR="002F134D" w:rsidRDefault="002F134D" w:rsidP="008E7581">
            <w:pPr>
              <w:jc w:val="center"/>
            </w:pPr>
            <w:r w:rsidRPr="001B4FA4">
              <w:t>90 – 190mm Hg</w:t>
            </w:r>
          </w:p>
        </w:tc>
        <w:tc>
          <w:tcPr>
            <w:tcW w:w="2976" w:type="dxa"/>
          </w:tcPr>
          <w:p w14:paraId="3275C059" w14:textId="77777777" w:rsidR="002F134D" w:rsidRPr="00906C9A" w:rsidRDefault="002F134D" w:rsidP="002F134D">
            <w:pPr>
              <w:pStyle w:val="ListParagraph"/>
              <w:numPr>
                <w:ilvl w:val="0"/>
                <w:numId w:val="9"/>
              </w:numPr>
              <w:rPr>
                <w:rFonts w:cs="Calibri"/>
              </w:rPr>
            </w:pPr>
            <w:r w:rsidRPr="00906C9A">
              <w:rPr>
                <w:rFonts w:cs="Calibri"/>
              </w:rPr>
              <w:t>&lt; 3 months: 75 – 99</w:t>
            </w:r>
          </w:p>
          <w:p w14:paraId="6A60DD96" w14:textId="77777777" w:rsidR="002F134D" w:rsidRPr="00906C9A" w:rsidRDefault="002F134D" w:rsidP="002F134D">
            <w:pPr>
              <w:pStyle w:val="ListParagraph"/>
              <w:numPr>
                <w:ilvl w:val="0"/>
                <w:numId w:val="9"/>
              </w:numPr>
              <w:rPr>
                <w:rFonts w:cs="Calibri"/>
              </w:rPr>
            </w:pPr>
            <w:r w:rsidRPr="00906C9A">
              <w:rPr>
                <w:rFonts w:cs="Calibri"/>
              </w:rPr>
              <w:t>3-12 months: 75</w:t>
            </w:r>
            <w:r>
              <w:t xml:space="preserve"> – </w:t>
            </w:r>
            <w:r w:rsidRPr="00906C9A">
              <w:rPr>
                <w:rFonts w:cs="Calibri"/>
              </w:rPr>
              <w:t>109</w:t>
            </w:r>
          </w:p>
          <w:p w14:paraId="2121B9BB" w14:textId="77777777" w:rsidR="002F134D" w:rsidRPr="00906C9A" w:rsidRDefault="002F134D" w:rsidP="002F134D">
            <w:pPr>
              <w:pStyle w:val="ListParagraph"/>
              <w:numPr>
                <w:ilvl w:val="0"/>
                <w:numId w:val="9"/>
              </w:numPr>
              <w:rPr>
                <w:rFonts w:cs="Calibri"/>
              </w:rPr>
            </w:pPr>
            <w:r w:rsidRPr="00906C9A">
              <w:rPr>
                <w:rFonts w:cs="Calibri"/>
              </w:rPr>
              <w:t xml:space="preserve">1-4 years: 80 – 109 </w:t>
            </w:r>
          </w:p>
          <w:p w14:paraId="25DF068A" w14:textId="77777777" w:rsidR="002F134D" w:rsidRPr="00906C9A" w:rsidRDefault="002F134D" w:rsidP="002F134D">
            <w:pPr>
              <w:pStyle w:val="ListParagraph"/>
              <w:numPr>
                <w:ilvl w:val="0"/>
                <w:numId w:val="9"/>
              </w:numPr>
              <w:rPr>
                <w:rFonts w:cs="Calibri"/>
              </w:rPr>
            </w:pPr>
            <w:r w:rsidRPr="00906C9A">
              <w:rPr>
                <w:rFonts w:cs="Calibri"/>
              </w:rPr>
              <w:t xml:space="preserve">5-11 years: 90 </w:t>
            </w:r>
            <w:r>
              <w:t xml:space="preserve">– </w:t>
            </w:r>
            <w:r w:rsidRPr="00906C9A">
              <w:rPr>
                <w:rFonts w:cs="Calibri"/>
              </w:rPr>
              <w:t>119</w:t>
            </w:r>
          </w:p>
          <w:p w14:paraId="780A9A2C" w14:textId="77777777" w:rsidR="002F134D" w:rsidRPr="00906C9A" w:rsidRDefault="002F134D" w:rsidP="002F134D">
            <w:pPr>
              <w:pStyle w:val="ListParagraph"/>
              <w:numPr>
                <w:ilvl w:val="0"/>
                <w:numId w:val="9"/>
              </w:numPr>
              <w:rPr>
                <w:rFonts w:cs="Calibri"/>
              </w:rPr>
            </w:pPr>
            <w:r w:rsidRPr="00906C9A">
              <w:rPr>
                <w:rFonts w:cs="Calibri"/>
              </w:rPr>
              <w:t xml:space="preserve">12-17 years: 90 </w:t>
            </w:r>
            <w:r w:rsidRPr="00530221">
              <w:t xml:space="preserve">– </w:t>
            </w:r>
            <w:r w:rsidRPr="00906C9A">
              <w:rPr>
                <w:rFonts w:cs="Calibri"/>
              </w:rPr>
              <w:t>124</w:t>
            </w:r>
          </w:p>
        </w:tc>
      </w:tr>
    </w:tbl>
    <w:p w14:paraId="5051CD04" w14:textId="77777777" w:rsidR="002F134D" w:rsidRPr="001B4FA4" w:rsidRDefault="002F134D" w:rsidP="002F134D">
      <w:pPr>
        <w:spacing w:after="120"/>
        <w:ind w:left="360"/>
        <w:rPr>
          <w:rFonts w:asciiTheme="minorHAnsi" w:hAnsiTheme="minorHAnsi" w:cstheme="minorHAnsi"/>
        </w:rPr>
      </w:pPr>
    </w:p>
    <w:p w14:paraId="6D32F61B" w14:textId="77777777" w:rsidR="002F134D" w:rsidRDefault="002F134D" w:rsidP="002F134D">
      <w:pPr>
        <w:pBdr>
          <w:top w:val="single" w:sz="4" w:space="1" w:color="auto"/>
          <w:left w:val="single" w:sz="4" w:space="4" w:color="auto"/>
          <w:bottom w:val="single" w:sz="4" w:space="1" w:color="auto"/>
          <w:right w:val="single" w:sz="4" w:space="0" w:color="auto"/>
        </w:pBdr>
        <w:autoSpaceDE w:val="0"/>
        <w:autoSpaceDN w:val="0"/>
        <w:adjustRightInd w:val="0"/>
        <w:rPr>
          <w:rFonts w:asciiTheme="minorHAnsi" w:hAnsiTheme="minorHAnsi" w:cstheme="minorHAnsi"/>
          <w:szCs w:val="24"/>
        </w:rPr>
      </w:pPr>
      <w:r w:rsidRPr="00995996">
        <w:rPr>
          <w:rFonts w:asciiTheme="minorHAnsi" w:hAnsiTheme="minorHAnsi" w:cstheme="minorHAnsi"/>
          <w:b/>
          <w:bCs/>
          <w:szCs w:val="24"/>
        </w:rPr>
        <w:t>Note:</w:t>
      </w:r>
      <w:r w:rsidRPr="001B4FA4">
        <w:rPr>
          <w:rFonts w:asciiTheme="minorHAnsi" w:hAnsiTheme="minorHAnsi" w:cstheme="minorHAnsi"/>
          <w:szCs w:val="24"/>
        </w:rPr>
        <w:t xml:space="preserve"> </w:t>
      </w:r>
    </w:p>
    <w:p w14:paraId="571859FA" w14:textId="77777777" w:rsidR="002F134D" w:rsidRPr="001B4FA4" w:rsidRDefault="002F134D" w:rsidP="002F134D">
      <w:pPr>
        <w:pBdr>
          <w:top w:val="single" w:sz="4" w:space="1" w:color="auto"/>
          <w:left w:val="single" w:sz="4" w:space="4" w:color="auto"/>
          <w:bottom w:val="single" w:sz="4" w:space="1" w:color="auto"/>
          <w:right w:val="single" w:sz="4" w:space="0" w:color="auto"/>
        </w:pBdr>
        <w:autoSpaceDE w:val="0"/>
        <w:autoSpaceDN w:val="0"/>
        <w:adjustRightInd w:val="0"/>
        <w:rPr>
          <w:rFonts w:asciiTheme="minorHAnsi" w:hAnsiTheme="minorHAnsi" w:cstheme="minorHAnsi"/>
          <w:szCs w:val="24"/>
        </w:rPr>
      </w:pPr>
      <w:r w:rsidRPr="001B4FA4">
        <w:rPr>
          <w:rFonts w:asciiTheme="minorHAnsi" w:hAnsiTheme="minorHAnsi" w:cstheme="minorHAnsi"/>
          <w:szCs w:val="24"/>
        </w:rPr>
        <w:t>Lower Sa0</w:t>
      </w:r>
      <w:r w:rsidRPr="001B4FA4">
        <w:rPr>
          <w:rFonts w:asciiTheme="minorHAnsi" w:hAnsiTheme="minorHAnsi" w:cstheme="minorHAnsi"/>
          <w:szCs w:val="24"/>
          <w:vertAlign w:val="subscript"/>
        </w:rPr>
        <w:t xml:space="preserve">2 </w:t>
      </w:r>
      <w:r w:rsidRPr="001B4FA4">
        <w:rPr>
          <w:rFonts w:asciiTheme="minorHAnsi" w:hAnsiTheme="minorHAnsi" w:cstheme="minorHAnsi"/>
          <w:szCs w:val="24"/>
        </w:rPr>
        <w:t>may be permissible in patients with chronic hypoxia and at “usual” level and/or on home oxygen.</w:t>
      </w:r>
    </w:p>
    <w:p w14:paraId="5C40A283" w14:textId="77777777" w:rsidR="002F134D" w:rsidRPr="001B4FA4" w:rsidRDefault="002F134D" w:rsidP="002F134D">
      <w:pPr>
        <w:autoSpaceDE w:val="0"/>
        <w:autoSpaceDN w:val="0"/>
        <w:adjustRightInd w:val="0"/>
        <w:rPr>
          <w:rFonts w:asciiTheme="minorHAnsi" w:hAnsiTheme="minorHAnsi" w:cstheme="minorHAnsi"/>
          <w:szCs w:val="24"/>
        </w:rPr>
      </w:pPr>
      <w:r w:rsidRPr="001B4FA4">
        <w:rPr>
          <w:rFonts w:asciiTheme="minorHAnsi" w:hAnsiTheme="minorHAnsi" w:cstheme="minorHAnsi"/>
          <w:szCs w:val="24"/>
        </w:rPr>
        <w:t xml:space="preserve"> </w:t>
      </w:r>
    </w:p>
    <w:p w14:paraId="36A75B80" w14:textId="77777777" w:rsidR="002F134D" w:rsidRDefault="002F134D" w:rsidP="002F134D">
      <w:pPr>
        <w:pBdr>
          <w:top w:val="single" w:sz="4" w:space="1" w:color="auto"/>
          <w:left w:val="single" w:sz="4" w:space="4" w:color="auto"/>
          <w:bottom w:val="single" w:sz="4" w:space="1" w:color="auto"/>
          <w:right w:val="single" w:sz="4" w:space="0" w:color="auto"/>
        </w:pBdr>
        <w:autoSpaceDE w:val="0"/>
        <w:autoSpaceDN w:val="0"/>
        <w:adjustRightInd w:val="0"/>
        <w:rPr>
          <w:rFonts w:asciiTheme="minorHAnsi" w:hAnsiTheme="minorHAnsi" w:cstheme="minorHAnsi"/>
          <w:szCs w:val="24"/>
        </w:rPr>
      </w:pPr>
      <w:r w:rsidRPr="00995996">
        <w:rPr>
          <w:rFonts w:asciiTheme="minorHAnsi" w:hAnsiTheme="minorHAnsi" w:cstheme="minorHAnsi"/>
          <w:b/>
          <w:bCs/>
          <w:szCs w:val="24"/>
        </w:rPr>
        <w:t>Note:</w:t>
      </w:r>
      <w:r w:rsidRPr="001B4FA4">
        <w:rPr>
          <w:rFonts w:asciiTheme="minorHAnsi" w:hAnsiTheme="minorHAnsi" w:cstheme="minorHAnsi"/>
          <w:szCs w:val="24"/>
        </w:rPr>
        <w:t xml:space="preserve"> </w:t>
      </w:r>
    </w:p>
    <w:p w14:paraId="4D6E0428" w14:textId="77777777" w:rsidR="002F134D" w:rsidRPr="001B4FA4" w:rsidRDefault="002F134D" w:rsidP="002F134D">
      <w:pPr>
        <w:pBdr>
          <w:top w:val="single" w:sz="4" w:space="1" w:color="auto"/>
          <w:left w:val="single" w:sz="4" w:space="4" w:color="auto"/>
          <w:bottom w:val="single" w:sz="4" w:space="1" w:color="auto"/>
          <w:right w:val="single" w:sz="4" w:space="0" w:color="auto"/>
        </w:pBdr>
        <w:autoSpaceDE w:val="0"/>
        <w:autoSpaceDN w:val="0"/>
        <w:adjustRightInd w:val="0"/>
      </w:pPr>
      <w:r w:rsidRPr="001B4FA4">
        <w:rPr>
          <w:rFonts w:asciiTheme="minorHAnsi" w:hAnsiTheme="minorHAnsi" w:cstheme="minorHAnsi"/>
          <w:szCs w:val="24"/>
        </w:rPr>
        <w:t>Fever in an otherwise “stable” patient does not necessarily exclude HITH admission</w:t>
      </w:r>
    </w:p>
    <w:p w14:paraId="10A25763" w14:textId="77777777" w:rsidR="002F134D" w:rsidRDefault="002F134D" w:rsidP="002F134D"/>
    <w:p w14:paraId="3EFF372C" w14:textId="77777777" w:rsidR="002F134D" w:rsidRPr="001B4FA4" w:rsidRDefault="002F134D" w:rsidP="002F134D">
      <w:pPr>
        <w:pStyle w:val="ListBullet"/>
      </w:pPr>
      <w:r>
        <w:lastRenderedPageBreak/>
        <w:t>The patient is self-caring or supported at home for activities of daily living.</w:t>
      </w:r>
    </w:p>
    <w:bookmarkEnd w:id="21"/>
    <w:p w14:paraId="5FF47464" w14:textId="77777777" w:rsidR="002F134D" w:rsidRPr="001B4FA4" w:rsidRDefault="002F134D" w:rsidP="002F134D">
      <w:pPr>
        <w:pStyle w:val="ListBullet"/>
      </w:pPr>
      <w:r>
        <w:t>The patient or carer are able to partner in the delivery of care. The patient should be able to communicate effectively and follow instructions and know when and how to escalate their care or have a live-in carer who takes this responsibility.</w:t>
      </w:r>
    </w:p>
    <w:p w14:paraId="4021FF43" w14:textId="77777777" w:rsidR="002F134D" w:rsidRPr="001B4FA4" w:rsidRDefault="002F134D" w:rsidP="002F134D">
      <w:pPr>
        <w:pStyle w:val="ListBullet"/>
      </w:pPr>
      <w:bookmarkStart w:id="22" w:name="_Hlk31112075"/>
      <w:r>
        <w:t>The patient has access to a reliable landline or mobile telephone</w:t>
      </w:r>
      <w:bookmarkEnd w:id="22"/>
      <w:r>
        <w:t xml:space="preserve">. </w:t>
      </w:r>
    </w:p>
    <w:p w14:paraId="734A8C7F" w14:textId="77777777" w:rsidR="002F134D" w:rsidRPr="001B4FA4" w:rsidRDefault="002F134D" w:rsidP="002F134D">
      <w:pPr>
        <w:pStyle w:val="ListBullet"/>
      </w:pPr>
      <w:r>
        <w:t>The patient is in a Residential Aged Care Facility (RACF) requiring acute treatment that would otherwise lead to an admission to a hospital inpatient service.</w:t>
      </w:r>
    </w:p>
    <w:p w14:paraId="0DFCD834" w14:textId="77777777" w:rsidR="002F134D" w:rsidRPr="00F95E9B" w:rsidRDefault="002F134D" w:rsidP="002F134D">
      <w:pPr>
        <w:pStyle w:val="ListBullet"/>
      </w:pPr>
      <w:r>
        <w:t>For CHS paediatric patients (under 18 years old), a guardian or nominated adult must be available and present during treatment.</w:t>
      </w:r>
    </w:p>
    <w:p w14:paraId="37FF044E" w14:textId="77777777" w:rsidR="002F134D" w:rsidRPr="001B4FA4" w:rsidRDefault="002F134D" w:rsidP="002F134D">
      <w:pPr>
        <w:pStyle w:val="ListBullet"/>
        <w:rPr>
          <w:b/>
          <w:bCs/>
        </w:rPr>
      </w:pPr>
      <w:r>
        <w:t>The patient must meet the criteria for admission according to the CHS admission processes.</w:t>
      </w:r>
    </w:p>
    <w:p w14:paraId="4D54EDC4" w14:textId="77777777" w:rsidR="002F134D" w:rsidRPr="001B4FA4" w:rsidRDefault="002F134D" w:rsidP="002F134D">
      <w:pPr>
        <w:pStyle w:val="ListBullet"/>
        <w:rPr>
          <w:b/>
          <w:bCs/>
        </w:rPr>
      </w:pPr>
      <w:r>
        <w:t>The patient’s place of residence is suitable for the delivery of HITH care (see also Exclusions below).</w:t>
      </w:r>
    </w:p>
    <w:p w14:paraId="4E325257" w14:textId="77777777" w:rsidR="002F134D" w:rsidRPr="001B4FA4" w:rsidRDefault="002F134D" w:rsidP="002F134D"/>
    <w:p w14:paraId="7B8DC126" w14:textId="77777777" w:rsidR="002F134D" w:rsidRPr="001B4FA4" w:rsidRDefault="002F134D" w:rsidP="002F134D">
      <w:pPr>
        <w:ind w:right="91"/>
        <w:rPr>
          <w:rFonts w:asciiTheme="minorHAnsi" w:hAnsiTheme="minorHAnsi" w:cstheme="minorHAnsi"/>
          <w:b/>
        </w:rPr>
      </w:pPr>
      <w:r w:rsidRPr="001B4FA4">
        <w:rPr>
          <w:rFonts w:asciiTheme="minorHAnsi" w:hAnsiTheme="minorHAnsi" w:cstheme="minorHAnsi"/>
          <w:b/>
        </w:rPr>
        <w:t>Relative Exclusions</w:t>
      </w:r>
    </w:p>
    <w:p w14:paraId="0837BE14" w14:textId="77777777" w:rsidR="002F134D" w:rsidRDefault="002F134D" w:rsidP="002F134D">
      <w:r w:rsidRPr="001B4FA4">
        <w:t xml:space="preserve">Refers to criteria that require </w:t>
      </w:r>
      <w:r>
        <w:t xml:space="preserve">further </w:t>
      </w:r>
      <w:r w:rsidRPr="001B4FA4">
        <w:t>discussion with the HITH team to decide if the patient may be suitable for the service.</w:t>
      </w:r>
    </w:p>
    <w:p w14:paraId="5D83AEB3" w14:textId="77777777" w:rsidR="002F134D" w:rsidRPr="001B4FA4" w:rsidRDefault="002F134D" w:rsidP="002F134D"/>
    <w:p w14:paraId="1FD1F407" w14:textId="77777777" w:rsidR="002F134D" w:rsidRDefault="002F134D" w:rsidP="002F134D">
      <w:pPr>
        <w:pStyle w:val="ListBullet"/>
        <w:numPr>
          <w:ilvl w:val="0"/>
          <w:numId w:val="0"/>
        </w:numPr>
        <w:ind w:left="360" w:hanging="360"/>
      </w:pPr>
      <w:r>
        <w:t>Relative exclusion criteria:</w:t>
      </w:r>
    </w:p>
    <w:p w14:paraId="548B72B4" w14:textId="77777777" w:rsidR="002F134D" w:rsidRPr="001B4FA4" w:rsidRDefault="002F134D" w:rsidP="002F134D">
      <w:pPr>
        <w:pStyle w:val="ListBullet"/>
      </w:pPr>
      <w:r>
        <w:t>Travel time between the patient’s place of residence and the HITH service under which they are admitted exceeds 45 minutes. The patient may however be able to attend the HITH clinic instead, if feasible. Consideration should also be given to refer to a HITH service closer to the patient’s home e.g. NCH HITH for patients on the north side of Canberra, TCH HITH for patients on the south side of Canberra</w:t>
      </w:r>
    </w:p>
    <w:p w14:paraId="04BC4C25" w14:textId="77777777" w:rsidR="002F134D" w:rsidRDefault="002F134D" w:rsidP="002F134D">
      <w:pPr>
        <w:pStyle w:val="ListBullet"/>
      </w:pPr>
      <w:r>
        <w:t>Inability to attend medical reviews at CHS. The HITH Consultant or Registrar may provide a medical review at home for some patients, especially those residents in a RACF. At the patient’s home medical reviews may be facilitated using Telehealth for some patients, such that hospital attendance is not needed as frequently. For transport issues consideration will be given to provision of a taxi voucher or other appropriate transport arrangements</w:t>
      </w:r>
    </w:p>
    <w:p w14:paraId="46C1D85F" w14:textId="77777777" w:rsidR="002F134D" w:rsidRPr="00E10C21" w:rsidRDefault="002F134D" w:rsidP="002F134D">
      <w:pPr>
        <w:pStyle w:val="ListBullet"/>
      </w:pPr>
      <w:r>
        <w:t>Patients with multiple/unstable co-morbidities are generally not appropriate for HITH, however a discussion should be considered between the referral source and the HITH Team to consider acceptance to the Service.</w:t>
      </w:r>
    </w:p>
    <w:p w14:paraId="15967F71" w14:textId="77777777" w:rsidR="002F134D" w:rsidRPr="001B4FA4" w:rsidRDefault="002F134D" w:rsidP="002F134D"/>
    <w:p w14:paraId="49A3DE1A" w14:textId="77777777" w:rsidR="002F134D" w:rsidRDefault="002F134D" w:rsidP="002F134D">
      <w:pPr>
        <w:autoSpaceDE w:val="0"/>
        <w:autoSpaceDN w:val="0"/>
        <w:adjustRightInd w:val="0"/>
        <w:rPr>
          <w:rFonts w:asciiTheme="minorHAnsi" w:hAnsiTheme="minorHAnsi" w:cstheme="minorHAnsi"/>
          <w:b/>
          <w:bCs/>
        </w:rPr>
      </w:pPr>
      <w:r w:rsidRPr="001B4FA4">
        <w:rPr>
          <w:rFonts w:asciiTheme="minorHAnsi" w:hAnsiTheme="minorHAnsi" w:cstheme="minorHAnsi"/>
          <w:b/>
          <w:bCs/>
        </w:rPr>
        <w:t>Absolute Exclusions</w:t>
      </w:r>
    </w:p>
    <w:p w14:paraId="2E8C734C" w14:textId="77777777" w:rsidR="002F134D" w:rsidRDefault="002F134D" w:rsidP="002F134D">
      <w:r>
        <w:t>Refers to criteria that will make HITH admission unsuitable and other options should be considered.</w:t>
      </w:r>
    </w:p>
    <w:p w14:paraId="5D2FFB02" w14:textId="77777777" w:rsidR="002F134D" w:rsidRPr="00F1629E" w:rsidRDefault="002F134D" w:rsidP="002F134D">
      <w:r>
        <w:t>Absolute exclusion criteria:</w:t>
      </w:r>
    </w:p>
    <w:p w14:paraId="14BD51BF" w14:textId="77777777" w:rsidR="002F134D" w:rsidRDefault="002F134D" w:rsidP="002F134D">
      <w:pPr>
        <w:pStyle w:val="ListBullet"/>
      </w:pPr>
      <w:r>
        <w:t xml:space="preserve">The patient’s place of residence is considered unsafe for a lone health professional </w:t>
      </w:r>
      <w:r w:rsidRPr="00927915">
        <w:rPr>
          <w:b/>
          <w:bCs/>
          <w:u w:val="single"/>
        </w:rPr>
        <w:t xml:space="preserve">and </w:t>
      </w:r>
      <w:r>
        <w:t xml:space="preserve">the patient is unable to attend the CHS HITH clinic (as an alternative to a home visit), including those patients that have an identified “Behaviour and Safety” alert. Refer to </w:t>
      </w:r>
      <w:r w:rsidRPr="07CC7D8A">
        <w:rPr>
          <w:i/>
          <w:iCs/>
        </w:rPr>
        <w:t>Alerts Management Procedure</w:t>
      </w:r>
      <w:r>
        <w:t xml:space="preserve"> and </w:t>
      </w:r>
      <w:r w:rsidRPr="07CC7D8A">
        <w:rPr>
          <w:i/>
          <w:iCs/>
        </w:rPr>
        <w:t>Home Visiting Procedure</w:t>
      </w:r>
      <w:r>
        <w:t>.</w:t>
      </w:r>
    </w:p>
    <w:p w14:paraId="3DF5D3F2" w14:textId="77777777" w:rsidR="002F134D" w:rsidRPr="001B4FA4" w:rsidRDefault="002F134D" w:rsidP="002F134D"/>
    <w:p w14:paraId="1AD0B04D" w14:textId="77777777" w:rsidR="002F134D" w:rsidRDefault="002F134D" w:rsidP="002F134D">
      <w:pPr>
        <w:ind w:right="4254"/>
        <w:jc w:val="both"/>
        <w:rPr>
          <w:rFonts w:asciiTheme="minorHAnsi" w:hAnsiTheme="minorHAnsi" w:cstheme="minorHAnsi"/>
          <w:b/>
        </w:rPr>
      </w:pPr>
      <w:r>
        <w:rPr>
          <w:rFonts w:asciiTheme="minorHAnsi" w:hAnsiTheme="minorHAnsi" w:cstheme="minorHAnsi"/>
          <w:b/>
        </w:rPr>
        <w:br w:type="page"/>
      </w:r>
    </w:p>
    <w:p w14:paraId="53083517" w14:textId="77777777" w:rsidR="002F134D" w:rsidRPr="00677487" w:rsidRDefault="002F134D" w:rsidP="002F134D">
      <w:pPr>
        <w:ind w:right="4254"/>
        <w:jc w:val="both"/>
        <w:rPr>
          <w:rFonts w:asciiTheme="minorHAnsi" w:hAnsiTheme="minorHAnsi" w:cstheme="minorHAnsi"/>
          <w:b/>
        </w:rPr>
      </w:pPr>
      <w:r w:rsidRPr="00677487">
        <w:rPr>
          <w:rFonts w:asciiTheme="minorHAnsi" w:hAnsiTheme="minorHAnsi" w:cstheme="minorHAnsi"/>
          <w:b/>
        </w:rPr>
        <w:lastRenderedPageBreak/>
        <w:t>Common Conditions Suitable for HITH Admission</w:t>
      </w:r>
    </w:p>
    <w:p w14:paraId="7CE99941" w14:textId="77777777" w:rsidR="002F134D" w:rsidRPr="001B4FA4" w:rsidRDefault="002F134D" w:rsidP="002F134D">
      <w:r w:rsidRPr="00677487">
        <w:t>The following conditions are potentially suitable for HITH admission:</w:t>
      </w:r>
      <w:r w:rsidRPr="001B4FA4">
        <w:t xml:space="preserve"> </w:t>
      </w:r>
    </w:p>
    <w:p w14:paraId="28A95404" w14:textId="77777777" w:rsidR="002F134D" w:rsidRPr="001B4FA4" w:rsidRDefault="002F134D" w:rsidP="002F134D">
      <w:pPr>
        <w:pStyle w:val="ListParagraph"/>
        <w:numPr>
          <w:ilvl w:val="0"/>
          <w:numId w:val="10"/>
        </w:numPr>
      </w:pPr>
      <w:r w:rsidRPr="001B4FA4">
        <w:t>Infections requiring IV antibiotic therapy (failed oral therapy or moderately severe at initial referral) including but not limited to:</w:t>
      </w:r>
    </w:p>
    <w:p w14:paraId="0308EB9B" w14:textId="77777777" w:rsidR="002F134D" w:rsidRPr="001B4FA4" w:rsidRDefault="002F134D" w:rsidP="002F134D">
      <w:pPr>
        <w:pStyle w:val="ListParagraph"/>
        <w:numPr>
          <w:ilvl w:val="0"/>
          <w:numId w:val="11"/>
        </w:numPr>
      </w:pPr>
      <w:r w:rsidRPr="001B4FA4">
        <w:t>Cellulitis, superficial abscess (post/pending drainage), postoperative wounds</w:t>
      </w:r>
    </w:p>
    <w:p w14:paraId="08435E19" w14:textId="77777777" w:rsidR="002F134D" w:rsidRPr="001B4FA4" w:rsidRDefault="002F134D" w:rsidP="002F134D">
      <w:pPr>
        <w:pStyle w:val="ListParagraph"/>
        <w:numPr>
          <w:ilvl w:val="0"/>
          <w:numId w:val="11"/>
        </w:numPr>
      </w:pPr>
      <w:r w:rsidRPr="001B4FA4">
        <w:t>Mastitis</w:t>
      </w:r>
    </w:p>
    <w:p w14:paraId="1B7D8ED2" w14:textId="77777777" w:rsidR="002F134D" w:rsidRPr="001B4FA4" w:rsidRDefault="002F134D" w:rsidP="002F134D">
      <w:pPr>
        <w:pStyle w:val="ListParagraph"/>
        <w:numPr>
          <w:ilvl w:val="0"/>
          <w:numId w:val="11"/>
        </w:numPr>
      </w:pPr>
      <w:r w:rsidRPr="001B4FA4">
        <w:t>Cystitis/</w:t>
      </w:r>
      <w:r>
        <w:t>p</w:t>
      </w:r>
      <w:r w:rsidRPr="001B4FA4">
        <w:t>yelonephritis/</w:t>
      </w:r>
      <w:r>
        <w:t>e</w:t>
      </w:r>
      <w:r w:rsidRPr="001B4FA4">
        <w:t>pididymo-orchitis/</w:t>
      </w:r>
      <w:r>
        <w:t>p</w:t>
      </w:r>
      <w:r w:rsidRPr="001B4FA4">
        <w:t xml:space="preserve">rostatitis </w:t>
      </w:r>
    </w:p>
    <w:p w14:paraId="3ADCDF6D" w14:textId="77777777" w:rsidR="002F134D" w:rsidRDefault="002F134D" w:rsidP="002F134D">
      <w:pPr>
        <w:pStyle w:val="ListParagraph"/>
        <w:numPr>
          <w:ilvl w:val="0"/>
          <w:numId w:val="11"/>
        </w:numPr>
        <w:ind w:left="709"/>
      </w:pPr>
      <w:r>
        <w:t>Community acquired pneumonia (CAP) and other chest infections e.g. cystic fibrosis and bronchiectasis; Hospital Acquired Pneumonia (HAP)</w:t>
      </w:r>
    </w:p>
    <w:p w14:paraId="46743EB0" w14:textId="77777777" w:rsidR="002F134D" w:rsidRDefault="002F134D" w:rsidP="002F134D">
      <w:pPr>
        <w:ind w:left="349"/>
      </w:pPr>
    </w:p>
    <w:p w14:paraId="7495BF40" w14:textId="77777777" w:rsidR="002F134D" w:rsidRDefault="002F134D" w:rsidP="002F134D">
      <w:pPr>
        <w:pStyle w:val="ListParagraph"/>
        <w:pBdr>
          <w:top w:val="single" w:sz="4" w:space="1" w:color="auto"/>
          <w:left w:val="single" w:sz="4" w:space="4" w:color="auto"/>
          <w:bottom w:val="single" w:sz="4" w:space="1" w:color="auto"/>
          <w:right w:val="single" w:sz="4" w:space="4" w:color="auto"/>
        </w:pBdr>
        <w:ind w:left="0"/>
        <w:rPr>
          <w:rStyle w:val="normaltextrun"/>
          <w:rFonts w:cs="Calibri"/>
          <w:b/>
          <w:bCs/>
          <w:color w:val="000000"/>
          <w:sz w:val="22"/>
          <w:szCs w:val="22"/>
          <w:shd w:val="clear" w:color="auto" w:fill="FFFFFF"/>
        </w:rPr>
      </w:pPr>
      <w:r w:rsidRPr="003825F1">
        <w:rPr>
          <w:b/>
          <w:bCs/>
        </w:rPr>
        <w:t xml:space="preserve">Note: </w:t>
      </w:r>
      <w:r w:rsidRPr="003825F1">
        <w:rPr>
          <w:rStyle w:val="normaltextrun"/>
          <w:rFonts w:cs="Calibri"/>
          <w:b/>
          <w:bCs/>
          <w:color w:val="000000"/>
          <w:sz w:val="22"/>
          <w:szCs w:val="22"/>
          <w:shd w:val="clear" w:color="auto" w:fill="FFFFFF"/>
        </w:rPr>
        <w:t> </w:t>
      </w:r>
    </w:p>
    <w:p w14:paraId="2FD6E7DF" w14:textId="77777777" w:rsidR="002F134D" w:rsidRPr="005631C9" w:rsidRDefault="002F134D" w:rsidP="002F134D">
      <w:pPr>
        <w:pStyle w:val="ListParagraph"/>
        <w:pBdr>
          <w:top w:val="single" w:sz="4" w:space="1" w:color="auto"/>
          <w:left w:val="single" w:sz="4" w:space="4" w:color="auto"/>
          <w:bottom w:val="single" w:sz="4" w:space="1" w:color="auto"/>
          <w:right w:val="single" w:sz="4" w:space="4" w:color="auto"/>
        </w:pBdr>
        <w:ind w:left="0"/>
      </w:pPr>
      <w:r w:rsidRPr="003825F1">
        <w:rPr>
          <w:rStyle w:val="normaltextrun"/>
          <w:rFonts w:cs="Calibri"/>
          <w:color w:val="000000"/>
          <w:sz w:val="22"/>
          <w:szCs w:val="22"/>
          <w:shd w:val="clear" w:color="auto" w:fill="FFFFFF"/>
        </w:rPr>
        <w:t xml:space="preserve">All patients assessed as having </w:t>
      </w:r>
      <w:r w:rsidRPr="003825F1">
        <w:rPr>
          <w:rStyle w:val="normaltextrun"/>
          <w:rFonts w:cs="Calibri"/>
          <w:color w:val="000000"/>
          <w:sz w:val="22"/>
          <w:szCs w:val="22"/>
          <w:u w:val="single"/>
          <w:shd w:val="clear" w:color="auto" w:fill="FFFFFF"/>
        </w:rPr>
        <w:t>mild to moderate</w:t>
      </w:r>
      <w:r w:rsidRPr="003825F1">
        <w:rPr>
          <w:rStyle w:val="normaltextrun"/>
          <w:rFonts w:cs="Calibri"/>
          <w:color w:val="000000"/>
          <w:sz w:val="22"/>
          <w:szCs w:val="22"/>
          <w:shd w:val="clear" w:color="auto" w:fill="FFFFFF"/>
        </w:rPr>
        <w:t xml:space="preserve"> severity CAP should be assessed as to their suitability to be managed by HITH. This may be direct from ED in patients still assessed as having mild severity CAP who have not responded to 48 hours of appropriate oral antibiotic therapy or after initial SSU/MAPU/ward admission with assessment of an ongoing need for IV antibiotic therapy that can be provided safely by HITH.</w:t>
      </w:r>
      <w:r w:rsidRPr="005631C9">
        <w:rPr>
          <w:rStyle w:val="eop"/>
          <w:rFonts w:cs="Calibri"/>
          <w:color w:val="000000"/>
          <w:sz w:val="22"/>
          <w:szCs w:val="22"/>
          <w:shd w:val="clear" w:color="auto" w:fill="FFFFFF"/>
        </w:rPr>
        <w:t> </w:t>
      </w:r>
    </w:p>
    <w:p w14:paraId="628A25F5" w14:textId="77777777" w:rsidR="002F134D" w:rsidRDefault="002F134D" w:rsidP="002F134D"/>
    <w:p w14:paraId="68DF20F0" w14:textId="77777777" w:rsidR="002F134D" w:rsidRPr="001B4FA4" w:rsidRDefault="002F134D" w:rsidP="002F134D">
      <w:pPr>
        <w:pStyle w:val="ListParagraph"/>
        <w:numPr>
          <w:ilvl w:val="0"/>
          <w:numId w:val="11"/>
        </w:numPr>
      </w:pPr>
      <w:r w:rsidRPr="001B4FA4">
        <w:t>Gallbladder/Biliary tract infection or diverticulitis, appendicitis</w:t>
      </w:r>
    </w:p>
    <w:p w14:paraId="52FF7778" w14:textId="77777777" w:rsidR="002F134D" w:rsidRDefault="002F134D" w:rsidP="002F134D">
      <w:pPr>
        <w:pStyle w:val="ListParagraph"/>
        <w:numPr>
          <w:ilvl w:val="0"/>
          <w:numId w:val="11"/>
        </w:numPr>
      </w:pPr>
      <w:r w:rsidRPr="001B4FA4">
        <w:t>Conditions requiring longer term IV antibiotics e.g. bacterial endocarditis, bone and joint infections, bacteraemia</w:t>
      </w:r>
      <w:r>
        <w:t>.</w:t>
      </w:r>
    </w:p>
    <w:p w14:paraId="2D972018" w14:textId="77777777" w:rsidR="002F134D" w:rsidRPr="001B4FA4" w:rsidRDefault="002F134D" w:rsidP="002F134D">
      <w:pPr>
        <w:pStyle w:val="ListParagraph"/>
        <w:numPr>
          <w:ilvl w:val="0"/>
          <w:numId w:val="11"/>
        </w:numPr>
      </w:pPr>
      <w:r>
        <w:t>Febrile neutropenic patients</w:t>
      </w:r>
    </w:p>
    <w:p w14:paraId="19B708F8" w14:textId="77777777" w:rsidR="002F134D" w:rsidRPr="00906C9A" w:rsidRDefault="002F134D" w:rsidP="002F134D">
      <w:pPr>
        <w:pStyle w:val="ListParagraph"/>
        <w:numPr>
          <w:ilvl w:val="0"/>
          <w:numId w:val="10"/>
        </w:numPr>
      </w:pPr>
      <w:r w:rsidRPr="00906C9A">
        <w:t>Anticoagulant therapy with enoxaparin/warfarin/novel anticoagulant:</w:t>
      </w:r>
    </w:p>
    <w:p w14:paraId="1DDFDA2D" w14:textId="77777777" w:rsidR="002F134D" w:rsidRPr="00906C9A" w:rsidRDefault="002F134D" w:rsidP="002F134D">
      <w:pPr>
        <w:pStyle w:val="ListParagraph"/>
        <w:numPr>
          <w:ilvl w:val="0"/>
          <w:numId w:val="11"/>
        </w:numPr>
      </w:pPr>
      <w:r w:rsidRPr="00906C9A">
        <w:t>Deep venous thrombosis/stable pulmonary embolus</w:t>
      </w:r>
    </w:p>
    <w:p w14:paraId="2FC1C026" w14:textId="77777777" w:rsidR="002F134D" w:rsidRPr="00906C9A" w:rsidRDefault="002F134D" w:rsidP="002F134D">
      <w:pPr>
        <w:pStyle w:val="ListParagraph"/>
        <w:numPr>
          <w:ilvl w:val="0"/>
          <w:numId w:val="11"/>
        </w:numPr>
      </w:pPr>
      <w:r w:rsidRPr="00906C9A">
        <w:t>Atrial fibrillation</w:t>
      </w:r>
    </w:p>
    <w:p w14:paraId="36F53671" w14:textId="77777777" w:rsidR="002F134D" w:rsidRPr="00906C9A" w:rsidRDefault="002F134D" w:rsidP="002F134D">
      <w:pPr>
        <w:pStyle w:val="ListParagraph"/>
        <w:numPr>
          <w:ilvl w:val="0"/>
          <w:numId w:val="11"/>
        </w:numPr>
      </w:pPr>
      <w:r>
        <w:t>Perioperative patients coming off and back onto warfarin therapy pre- and post- operatively.</w:t>
      </w:r>
    </w:p>
    <w:p w14:paraId="78364F36" w14:textId="77777777" w:rsidR="002F134D" w:rsidRDefault="002F134D" w:rsidP="002F134D">
      <w:pPr>
        <w:pStyle w:val="ListParagraph"/>
        <w:numPr>
          <w:ilvl w:val="0"/>
          <w:numId w:val="11"/>
        </w:numPr>
      </w:pPr>
      <w:r>
        <w:t>Supra/sub theraeutic INR’s where close monitoring and/or s/c clexane is required until therapeutic</w:t>
      </w:r>
    </w:p>
    <w:p w14:paraId="5689B35E" w14:textId="77777777" w:rsidR="002F134D" w:rsidRPr="00906C9A" w:rsidRDefault="002F134D" w:rsidP="002F134D">
      <w:pPr>
        <w:pStyle w:val="ListParagraph"/>
        <w:numPr>
          <w:ilvl w:val="0"/>
          <w:numId w:val="10"/>
        </w:numPr>
      </w:pPr>
      <w:r w:rsidRPr="00906C9A">
        <w:t>Patients with diabetes commencing on insulin or that require insulin dosing adjustment. They may also require intensive monitoring/education by an Endocrinologist/Diabetes Nurse until educated/stable enough to transfer to community care.</w:t>
      </w:r>
    </w:p>
    <w:p w14:paraId="7BB2F496" w14:textId="77777777" w:rsidR="002F134D" w:rsidRPr="00906C9A" w:rsidRDefault="002F134D" w:rsidP="002F134D">
      <w:pPr>
        <w:pStyle w:val="ListParagraph"/>
        <w:numPr>
          <w:ilvl w:val="0"/>
          <w:numId w:val="10"/>
        </w:numPr>
      </w:pPr>
      <w:r w:rsidRPr="00906C9A">
        <w:t xml:space="preserve">Acute Heart Failure exacerbation requiring IV furosemide. </w:t>
      </w:r>
    </w:p>
    <w:p w14:paraId="1B5E1DB9" w14:textId="77777777" w:rsidR="002F134D" w:rsidRPr="00906C9A" w:rsidRDefault="002F134D" w:rsidP="002F134D">
      <w:pPr>
        <w:pStyle w:val="ListParagraph"/>
        <w:numPr>
          <w:ilvl w:val="0"/>
          <w:numId w:val="10"/>
        </w:numPr>
      </w:pPr>
      <w:r w:rsidRPr="00906C9A">
        <w:t xml:space="preserve">Acute exacerbation of Chronic Obstructive Pulmonary Disease (COPD). </w:t>
      </w:r>
    </w:p>
    <w:p w14:paraId="04A7062C" w14:textId="77777777" w:rsidR="002F134D" w:rsidRPr="00906C9A" w:rsidRDefault="002F134D" w:rsidP="002F134D">
      <w:pPr>
        <w:pStyle w:val="ListParagraph"/>
        <w:numPr>
          <w:ilvl w:val="0"/>
          <w:numId w:val="10"/>
        </w:numPr>
      </w:pPr>
      <w:r w:rsidRPr="00906C9A">
        <w:t>Patient’s requiring electrolyte monitoring and replacement, especially if requiring parenteral replacement.</w:t>
      </w:r>
    </w:p>
    <w:p w14:paraId="16A46FCC" w14:textId="77777777" w:rsidR="002F134D" w:rsidRPr="00906C9A" w:rsidRDefault="002F134D" w:rsidP="002F134D">
      <w:pPr>
        <w:pStyle w:val="ListParagraph"/>
        <w:numPr>
          <w:ilvl w:val="0"/>
          <w:numId w:val="10"/>
        </w:numPr>
      </w:pPr>
      <w:r w:rsidRPr="00906C9A">
        <w:t>IV fluid rehydration e.g. for gastroenteritis, acute kidney injury, rhabdomyolysis, hyperemesis gravidarum</w:t>
      </w:r>
    </w:p>
    <w:p w14:paraId="3D61A639" w14:textId="77777777" w:rsidR="002F134D" w:rsidRPr="00906C9A" w:rsidRDefault="002F134D" w:rsidP="002F134D">
      <w:pPr>
        <w:pStyle w:val="ListParagraph"/>
        <w:numPr>
          <w:ilvl w:val="0"/>
          <w:numId w:val="10"/>
        </w:numPr>
      </w:pPr>
      <w:r w:rsidRPr="00906C9A">
        <w:t>Home Total Parenteral Nutrition (TPN) until such time as patient is able to be transferred to community-based care.</w:t>
      </w:r>
    </w:p>
    <w:p w14:paraId="6632ACA0" w14:textId="77777777" w:rsidR="002F134D" w:rsidRPr="00906C9A" w:rsidRDefault="002F134D" w:rsidP="002F134D">
      <w:pPr>
        <w:pStyle w:val="ListParagraph"/>
        <w:numPr>
          <w:ilvl w:val="0"/>
          <w:numId w:val="10"/>
        </w:numPr>
      </w:pPr>
      <w:r>
        <w:t>Eating disordered patients transitioning to community-based care or being managed more intensively to try and avoid ward admission</w:t>
      </w:r>
    </w:p>
    <w:p w14:paraId="411560C0" w14:textId="77777777" w:rsidR="002F134D" w:rsidRPr="00906C9A" w:rsidRDefault="002F134D" w:rsidP="002F134D">
      <w:pPr>
        <w:pStyle w:val="ListParagraph"/>
        <w:numPr>
          <w:ilvl w:val="0"/>
          <w:numId w:val="10"/>
        </w:numPr>
      </w:pPr>
      <w:r w:rsidRPr="00906C9A">
        <w:t>Constipation requiring laxative and enema administration.</w:t>
      </w:r>
    </w:p>
    <w:p w14:paraId="6C2D6B6E" w14:textId="77777777" w:rsidR="002F134D" w:rsidRPr="00906C9A" w:rsidRDefault="002F134D" w:rsidP="002F134D">
      <w:pPr>
        <w:pStyle w:val="ListParagraph"/>
        <w:numPr>
          <w:ilvl w:val="0"/>
          <w:numId w:val="10"/>
        </w:numPr>
      </w:pPr>
      <w:r w:rsidRPr="00906C9A">
        <w:t xml:space="preserve">Post-operative patients who meet the Post-operative Support at Home (POSH) criteria: </w:t>
      </w:r>
    </w:p>
    <w:p w14:paraId="257F5851" w14:textId="77777777" w:rsidR="002F134D" w:rsidRPr="001B4FA4" w:rsidRDefault="002F134D" w:rsidP="002F134D">
      <w:pPr>
        <w:pStyle w:val="ListParagraph"/>
        <w:numPr>
          <w:ilvl w:val="0"/>
          <w:numId w:val="12"/>
        </w:numPr>
      </w:pPr>
      <w:r w:rsidRPr="001B4FA4">
        <w:t>Referred to HITH</w:t>
      </w:r>
      <w:r>
        <w:t xml:space="preserve"> </w:t>
      </w:r>
      <w:r w:rsidRPr="001B4FA4">
        <w:t>via patient’</w:t>
      </w:r>
      <w:r>
        <w:t>s S</w:t>
      </w:r>
      <w:r w:rsidRPr="001B4FA4">
        <w:t xml:space="preserve">urgeon/anaesthetist or via the </w:t>
      </w:r>
      <w:r>
        <w:t>S</w:t>
      </w:r>
      <w:r w:rsidRPr="001B4FA4">
        <w:t>urgical preadmission clinic</w:t>
      </w:r>
    </w:p>
    <w:p w14:paraId="216BF0EC" w14:textId="77777777" w:rsidR="002F134D" w:rsidRPr="001B4FA4" w:rsidRDefault="002F134D" w:rsidP="002F134D">
      <w:pPr>
        <w:pStyle w:val="ListParagraph"/>
        <w:numPr>
          <w:ilvl w:val="0"/>
          <w:numId w:val="12"/>
        </w:numPr>
      </w:pPr>
      <w:r w:rsidRPr="001B4FA4">
        <w:lastRenderedPageBreak/>
        <w:t>Patient admitted to HITH by agreement under the surgeon that performed the procedure</w:t>
      </w:r>
      <w:r>
        <w:t>.</w:t>
      </w:r>
    </w:p>
    <w:p w14:paraId="45064AE0" w14:textId="77777777" w:rsidR="002F134D" w:rsidRPr="00906C9A" w:rsidRDefault="002F134D" w:rsidP="002F134D">
      <w:pPr>
        <w:pStyle w:val="ListParagraph"/>
        <w:numPr>
          <w:ilvl w:val="0"/>
          <w:numId w:val="10"/>
        </w:numPr>
      </w:pPr>
      <w:r w:rsidRPr="00906C9A">
        <w:t>Infusions including but not limited to:</w:t>
      </w:r>
    </w:p>
    <w:p w14:paraId="1D73559C" w14:textId="77777777" w:rsidR="002F134D" w:rsidRPr="00906C9A" w:rsidRDefault="002F134D" w:rsidP="002F134D">
      <w:pPr>
        <w:pStyle w:val="ListParagraph"/>
        <w:numPr>
          <w:ilvl w:val="0"/>
          <w:numId w:val="11"/>
        </w:numPr>
      </w:pPr>
      <w:r w:rsidRPr="00906C9A">
        <w:t>Methylprednisolone for multiple sclerosis exacerbations</w:t>
      </w:r>
    </w:p>
    <w:p w14:paraId="6CA7FA2A" w14:textId="77777777" w:rsidR="002F134D" w:rsidRPr="00906C9A" w:rsidRDefault="002F134D" w:rsidP="002F134D">
      <w:pPr>
        <w:pStyle w:val="ListParagraph"/>
        <w:numPr>
          <w:ilvl w:val="0"/>
          <w:numId w:val="11"/>
        </w:numPr>
      </w:pPr>
      <w:r w:rsidRPr="00906C9A">
        <w:t>Apomorphine for Parkinson’s Disease</w:t>
      </w:r>
    </w:p>
    <w:p w14:paraId="03351BD1" w14:textId="77777777" w:rsidR="002F134D" w:rsidRPr="00906C9A" w:rsidRDefault="002F134D" w:rsidP="002F134D">
      <w:pPr>
        <w:pStyle w:val="ListParagraph"/>
        <w:numPr>
          <w:ilvl w:val="0"/>
          <w:numId w:val="11"/>
        </w:numPr>
      </w:pPr>
      <w:r>
        <w:t>GP and specialist referred Iron infusions for iron deficiency. Note that at TCH obstetric patients requiring IV iron are to be managed by antenatal services and pre-operative patients by Cancer and Ambulatory Services Day Therapy Unit (DTU). At NCH these patients are referred to NCH HITH.</w:t>
      </w:r>
    </w:p>
    <w:p w14:paraId="2778CC76" w14:textId="77777777" w:rsidR="002F134D" w:rsidRPr="00677487" w:rsidRDefault="002F134D" w:rsidP="002F134D">
      <w:pPr>
        <w:pStyle w:val="ListParagraph"/>
        <w:numPr>
          <w:ilvl w:val="0"/>
          <w:numId w:val="11"/>
        </w:numPr>
      </w:pPr>
      <w:r>
        <w:t xml:space="preserve">IV immunoglobulin and other immunologic agents for neurologic, gastrointestinal and other inflammatory and autoimmune conditions. Generally, these infusions should be provided by the DTU (TCH) or Zita Mary clinic (ZM NCH) but if for an urgently required induction dose where DTU is unable to take on the patient urgently HITH may provide this initial infusion. </w:t>
      </w:r>
    </w:p>
    <w:p w14:paraId="604892CD" w14:textId="77777777" w:rsidR="002F134D" w:rsidRPr="003825F1" w:rsidRDefault="002F134D" w:rsidP="002F134D">
      <w:pPr>
        <w:pStyle w:val="ListParagraph"/>
        <w:numPr>
          <w:ilvl w:val="0"/>
          <w:numId w:val="10"/>
        </w:numPr>
        <w:rPr>
          <w:rFonts w:asciiTheme="minorHAnsi" w:hAnsiTheme="minorHAnsi" w:cstheme="minorBidi"/>
          <w:b/>
          <w:bCs/>
        </w:rPr>
      </w:pPr>
      <w:r>
        <w:t>Other: There may be other patients considered appropriate for HITH admission not covered by this document. These patients should be discussed with the HITH team regarding HITH admission suitability.</w:t>
      </w:r>
    </w:p>
    <w:p w14:paraId="5B349B56" w14:textId="77777777" w:rsidR="002F134D" w:rsidRDefault="002F134D" w:rsidP="002F134D">
      <w:pPr>
        <w:rPr>
          <w:rFonts w:asciiTheme="minorHAnsi" w:hAnsiTheme="minorHAnsi" w:cstheme="minorBidi"/>
          <w:b/>
          <w:bCs/>
        </w:rPr>
      </w:pPr>
    </w:p>
    <w:p w14:paraId="0C381C6B" w14:textId="77777777" w:rsidR="002F134D" w:rsidRPr="001B4FA4" w:rsidRDefault="002F134D" w:rsidP="002F134D">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2362B687" w14:textId="77777777" w:rsidTr="008E7581">
        <w:trPr>
          <w:cantSplit/>
          <w:trHeight w:val="285"/>
        </w:trPr>
        <w:tc>
          <w:tcPr>
            <w:tcW w:w="9158" w:type="dxa"/>
            <w:shd w:val="clear" w:color="auto" w:fill="A6A6A6" w:themeFill="background1" w:themeFillShade="A6"/>
          </w:tcPr>
          <w:p w14:paraId="5FA6F71B" w14:textId="77777777" w:rsidR="002F134D" w:rsidRPr="00285F01" w:rsidRDefault="002F134D" w:rsidP="008E7581">
            <w:pPr>
              <w:pStyle w:val="Heading1"/>
              <w:framePr w:hSpace="0" w:wrap="auto" w:vAnchor="margin" w:hAnchor="text" w:yAlign="inline"/>
            </w:pPr>
            <w:bookmarkStart w:id="23" w:name="_Toc389473284"/>
            <w:bookmarkStart w:id="24" w:name="_Toc166489899"/>
            <w:r w:rsidRPr="001B4FA4">
              <w:t>Section 3 –</w:t>
            </w:r>
            <w:r>
              <w:t xml:space="preserve"> Referral to </w:t>
            </w:r>
            <w:r w:rsidRPr="001B4FA4">
              <w:t>HITH Process</w:t>
            </w:r>
            <w:bookmarkEnd w:id="23"/>
            <w:bookmarkEnd w:id="24"/>
          </w:p>
        </w:tc>
      </w:tr>
    </w:tbl>
    <w:p w14:paraId="1D012C37" w14:textId="77777777" w:rsidR="002F134D" w:rsidRPr="001B4FA4" w:rsidRDefault="002F134D" w:rsidP="002F134D">
      <w:pPr>
        <w:pStyle w:val="Heading2"/>
        <w:rPr>
          <w:rFonts w:asciiTheme="minorHAnsi" w:hAnsiTheme="minorHAnsi" w:cstheme="minorHAnsi"/>
        </w:rPr>
      </w:pPr>
    </w:p>
    <w:p w14:paraId="510A0548" w14:textId="77777777" w:rsidR="002F134D" w:rsidRPr="001B4FA4" w:rsidRDefault="002F134D" w:rsidP="002F134D">
      <w:pPr>
        <w:pBdr>
          <w:top w:val="single" w:sz="4" w:space="1" w:color="auto"/>
          <w:left w:val="single" w:sz="4" w:space="4" w:color="auto"/>
          <w:bottom w:val="single" w:sz="4" w:space="1" w:color="auto"/>
          <w:right w:val="single" w:sz="4" w:space="4" w:color="auto"/>
        </w:pBdr>
        <w:tabs>
          <w:tab w:val="left" w:pos="860"/>
        </w:tabs>
        <w:ind w:left="142" w:right="-2"/>
        <w:rPr>
          <w:rFonts w:asciiTheme="minorHAnsi" w:hAnsiTheme="minorHAnsi" w:cstheme="minorHAnsi"/>
        </w:rPr>
      </w:pPr>
      <w:r w:rsidRPr="00995996">
        <w:rPr>
          <w:rFonts w:asciiTheme="minorHAnsi" w:hAnsiTheme="minorHAnsi" w:cstheme="minorHAnsi"/>
          <w:b/>
          <w:bCs/>
        </w:rPr>
        <w:t>Note:</w:t>
      </w:r>
      <w:r w:rsidRPr="001B4FA4">
        <w:rPr>
          <w:rFonts w:asciiTheme="minorHAnsi" w:hAnsiTheme="minorHAnsi" w:cstheme="minorHAnsi"/>
        </w:rPr>
        <w:t xml:space="preserve"> Patients referred to the HITH Service remain under the care of the referring source until the patient has been accepted </w:t>
      </w:r>
      <w:r>
        <w:rPr>
          <w:rFonts w:asciiTheme="minorHAnsi" w:hAnsiTheme="minorHAnsi" w:cstheme="minorHAnsi"/>
        </w:rPr>
        <w:t xml:space="preserve">and admitted to </w:t>
      </w:r>
      <w:r w:rsidRPr="001B4FA4">
        <w:rPr>
          <w:rFonts w:asciiTheme="minorHAnsi" w:hAnsiTheme="minorHAnsi" w:cstheme="minorHAnsi"/>
        </w:rPr>
        <w:t>the HITH Service</w:t>
      </w:r>
    </w:p>
    <w:p w14:paraId="08798A0E" w14:textId="77777777" w:rsidR="002F134D" w:rsidRDefault="002F134D" w:rsidP="002F134D"/>
    <w:p w14:paraId="39B1E7F8" w14:textId="77777777" w:rsidR="002F134D" w:rsidRDefault="002F134D" w:rsidP="002F134D">
      <w:pPr>
        <w:rPr>
          <w:b/>
          <w:bCs/>
          <w:u w:val="single"/>
        </w:rPr>
      </w:pPr>
      <w:r w:rsidRPr="07CC7D8A">
        <w:rPr>
          <w:b/>
          <w:bCs/>
        </w:rPr>
        <w:t>A)</w:t>
      </w:r>
      <w:r>
        <w:t xml:space="preserve"> </w:t>
      </w:r>
      <w:r w:rsidRPr="07CC7D8A">
        <w:rPr>
          <w:b/>
          <w:bCs/>
          <w:u w:val="single"/>
        </w:rPr>
        <w:t>Emergency Department Referrals</w:t>
      </w:r>
    </w:p>
    <w:tbl>
      <w:tblPr>
        <w:tblStyle w:val="TableGrid"/>
        <w:tblW w:w="8788" w:type="dxa"/>
        <w:tblInd w:w="-5" w:type="dxa"/>
        <w:tblLook w:val="04A0" w:firstRow="1" w:lastRow="0" w:firstColumn="1" w:lastColumn="0" w:noHBand="0" w:noVBand="1"/>
      </w:tblPr>
      <w:tblGrid>
        <w:gridCol w:w="5245"/>
        <w:gridCol w:w="3543"/>
      </w:tblGrid>
      <w:tr w:rsidR="002F134D" w:rsidRPr="00C87C7D" w14:paraId="377BD2A5" w14:textId="77777777" w:rsidTr="008E7581">
        <w:tc>
          <w:tcPr>
            <w:tcW w:w="5245" w:type="dxa"/>
          </w:tcPr>
          <w:p w14:paraId="791CE75D" w14:textId="77777777" w:rsidR="002F134D" w:rsidRPr="00C87C7D" w:rsidRDefault="002F134D" w:rsidP="008E7581">
            <w:pPr>
              <w:pStyle w:val="ListParagraph"/>
              <w:autoSpaceDE w:val="0"/>
              <w:autoSpaceDN w:val="0"/>
              <w:adjustRightInd w:val="0"/>
              <w:ind w:left="0"/>
              <w:contextualSpacing w:val="0"/>
              <w:rPr>
                <w:rFonts w:asciiTheme="minorHAnsi" w:hAnsiTheme="minorHAnsi" w:cstheme="minorHAnsi"/>
                <w:b/>
                <w:bCs/>
              </w:rPr>
            </w:pPr>
            <w:r w:rsidRPr="00C87C7D">
              <w:rPr>
                <w:rFonts w:asciiTheme="minorHAnsi" w:hAnsiTheme="minorHAnsi" w:cstheme="minorHAnsi"/>
                <w:b/>
                <w:bCs/>
              </w:rPr>
              <w:t>Day and Time</w:t>
            </w:r>
          </w:p>
        </w:tc>
        <w:tc>
          <w:tcPr>
            <w:tcW w:w="3543" w:type="dxa"/>
          </w:tcPr>
          <w:p w14:paraId="64E4C58E" w14:textId="77777777" w:rsidR="002F134D" w:rsidRPr="00C87C7D" w:rsidRDefault="002F134D" w:rsidP="008E7581">
            <w:pPr>
              <w:pStyle w:val="ListParagraph"/>
              <w:autoSpaceDE w:val="0"/>
              <w:autoSpaceDN w:val="0"/>
              <w:adjustRightInd w:val="0"/>
              <w:ind w:left="0"/>
              <w:contextualSpacing w:val="0"/>
              <w:rPr>
                <w:rFonts w:asciiTheme="minorHAnsi" w:hAnsiTheme="minorHAnsi" w:cstheme="minorHAnsi"/>
                <w:b/>
                <w:bCs/>
              </w:rPr>
            </w:pPr>
            <w:r w:rsidRPr="00C87C7D">
              <w:rPr>
                <w:rFonts w:asciiTheme="minorHAnsi" w:hAnsiTheme="minorHAnsi" w:cstheme="minorHAnsi"/>
                <w:b/>
                <w:bCs/>
              </w:rPr>
              <w:t>Who to call</w:t>
            </w:r>
          </w:p>
        </w:tc>
      </w:tr>
      <w:tr w:rsidR="002F134D" w14:paraId="20C291B0" w14:textId="77777777" w:rsidTr="008E7581">
        <w:tc>
          <w:tcPr>
            <w:tcW w:w="5245" w:type="dxa"/>
          </w:tcPr>
          <w:p w14:paraId="244CD9A9" w14:textId="77777777" w:rsidR="002F134D" w:rsidRPr="00C87C7D" w:rsidRDefault="002F134D" w:rsidP="008E7581">
            <w:pPr>
              <w:autoSpaceDE w:val="0"/>
              <w:autoSpaceDN w:val="0"/>
              <w:adjustRightInd w:val="0"/>
              <w:rPr>
                <w:rFonts w:asciiTheme="minorHAnsi" w:hAnsiTheme="minorHAnsi" w:cstheme="minorBidi"/>
              </w:rPr>
            </w:pPr>
            <w:r w:rsidRPr="07CC7D8A">
              <w:rPr>
                <w:rFonts w:asciiTheme="minorHAnsi" w:hAnsiTheme="minorHAnsi" w:cstheme="minorBidi"/>
              </w:rPr>
              <w:t>TCH - Monday to Friday: 0800 – 1600 hours</w:t>
            </w:r>
          </w:p>
          <w:p w14:paraId="3346FA71" w14:textId="77777777" w:rsidR="002F134D" w:rsidRDefault="002F134D" w:rsidP="008E7581">
            <w:pPr>
              <w:autoSpaceDE w:val="0"/>
              <w:autoSpaceDN w:val="0"/>
              <w:adjustRightInd w:val="0"/>
              <w:rPr>
                <w:rFonts w:asciiTheme="minorHAnsi" w:hAnsiTheme="minorHAnsi" w:cstheme="minorHAnsi"/>
              </w:rPr>
            </w:pPr>
          </w:p>
        </w:tc>
        <w:tc>
          <w:tcPr>
            <w:tcW w:w="3543" w:type="dxa"/>
          </w:tcPr>
          <w:p w14:paraId="450296EB" w14:textId="77777777" w:rsidR="002F134D" w:rsidRDefault="002F134D" w:rsidP="008E7581">
            <w:pPr>
              <w:pStyle w:val="ListParagraph"/>
              <w:autoSpaceDE w:val="0"/>
              <w:autoSpaceDN w:val="0"/>
              <w:adjustRightInd w:val="0"/>
              <w:ind w:left="0"/>
              <w:contextualSpacing w:val="0"/>
            </w:pPr>
            <w:r>
              <w:t xml:space="preserve">HITH Registrar </w:t>
            </w:r>
          </w:p>
          <w:p w14:paraId="0F64955C"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t xml:space="preserve">Ph: </w:t>
            </w:r>
            <w:r w:rsidRPr="00C11931">
              <w:t>0481 003 74</w:t>
            </w:r>
            <w:r>
              <w:t>5</w:t>
            </w:r>
          </w:p>
        </w:tc>
      </w:tr>
      <w:tr w:rsidR="002F134D" w14:paraId="3415A053" w14:textId="77777777" w:rsidTr="008E7581">
        <w:tc>
          <w:tcPr>
            <w:tcW w:w="5245" w:type="dxa"/>
          </w:tcPr>
          <w:p w14:paraId="635BC74E" w14:textId="77777777" w:rsidR="002F134D" w:rsidRDefault="002F134D" w:rsidP="008E7581">
            <w:pPr>
              <w:pStyle w:val="ListParagraph"/>
              <w:autoSpaceDE w:val="0"/>
              <w:autoSpaceDN w:val="0"/>
              <w:adjustRightInd w:val="0"/>
              <w:ind w:left="0"/>
              <w:rPr>
                <w:rFonts w:asciiTheme="minorHAnsi" w:hAnsiTheme="minorHAnsi" w:cstheme="minorBidi"/>
              </w:rPr>
            </w:pPr>
            <w:r w:rsidRPr="07CC7D8A">
              <w:rPr>
                <w:rFonts w:asciiTheme="minorHAnsi" w:hAnsiTheme="minorHAnsi" w:cstheme="minorBidi"/>
              </w:rPr>
              <w:t>TCH - Weekday evenings: 1600 – 2200 hours and weekends 0800 - 2200</w:t>
            </w:r>
          </w:p>
        </w:tc>
        <w:tc>
          <w:tcPr>
            <w:tcW w:w="3543" w:type="dxa"/>
          </w:tcPr>
          <w:p w14:paraId="52F9E848" w14:textId="77777777" w:rsidR="002F134D" w:rsidRDefault="002F134D" w:rsidP="008E7581">
            <w:r>
              <w:t>On call HITH consultant via CHS switch board 5124 0000</w:t>
            </w:r>
          </w:p>
          <w:p w14:paraId="5850F00A"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p>
        </w:tc>
      </w:tr>
      <w:tr w:rsidR="002F134D" w14:paraId="16A600CF" w14:textId="77777777" w:rsidTr="008E7581">
        <w:trPr>
          <w:trHeight w:val="300"/>
        </w:trPr>
        <w:tc>
          <w:tcPr>
            <w:tcW w:w="5245" w:type="dxa"/>
          </w:tcPr>
          <w:p w14:paraId="3CB4712F" w14:textId="77777777" w:rsidR="002F134D" w:rsidRDefault="002F134D" w:rsidP="008E7581">
            <w:pPr>
              <w:pStyle w:val="ListParagraph"/>
              <w:rPr>
                <w:rFonts w:asciiTheme="minorHAnsi" w:hAnsiTheme="minorHAnsi" w:cstheme="minorBidi"/>
              </w:rPr>
            </w:pPr>
            <w:r w:rsidRPr="07CC7D8A">
              <w:rPr>
                <w:rFonts w:asciiTheme="minorHAnsi" w:hAnsiTheme="minorHAnsi" w:cstheme="minorBidi"/>
              </w:rPr>
              <w:t>NCH 24 hours / day</w:t>
            </w:r>
          </w:p>
        </w:tc>
        <w:tc>
          <w:tcPr>
            <w:tcW w:w="3543" w:type="dxa"/>
          </w:tcPr>
          <w:p w14:paraId="7166FA87" w14:textId="77777777" w:rsidR="002F134D" w:rsidRDefault="002F134D" w:rsidP="008E7581">
            <w:r>
              <w:t>On call HITH consultant via NCH switch board 6201 6604</w:t>
            </w:r>
          </w:p>
        </w:tc>
      </w:tr>
    </w:tbl>
    <w:p w14:paraId="7979D119" w14:textId="77777777" w:rsidR="002F134D" w:rsidRDefault="002F134D" w:rsidP="002F134D"/>
    <w:p w14:paraId="5157AC5C" w14:textId="77777777" w:rsidR="002F134D" w:rsidRDefault="002F134D" w:rsidP="002F134D">
      <w:pPr>
        <w:pStyle w:val="ListParagraph"/>
        <w:numPr>
          <w:ilvl w:val="0"/>
          <w:numId w:val="21"/>
        </w:numPr>
      </w:pPr>
      <w:r>
        <w:t>HITH Placement Request or Inpatient Consult to HITH order placed on DHR</w:t>
      </w:r>
    </w:p>
    <w:p w14:paraId="2B7C1E10" w14:textId="77777777" w:rsidR="002F134D" w:rsidRDefault="002F134D" w:rsidP="002F134D">
      <w:pPr>
        <w:pStyle w:val="ListParagraph"/>
        <w:numPr>
          <w:ilvl w:val="0"/>
          <w:numId w:val="21"/>
        </w:numPr>
      </w:pPr>
      <w:r>
        <w:t>Medical team to contact HITH consultant and provide referral and handover over the phone</w:t>
      </w:r>
    </w:p>
    <w:p w14:paraId="539A2114" w14:textId="77777777" w:rsidR="002F134D" w:rsidRDefault="002F134D" w:rsidP="002F134D">
      <w:pPr>
        <w:pStyle w:val="ListParagraph"/>
        <w:numPr>
          <w:ilvl w:val="0"/>
          <w:numId w:val="21"/>
        </w:numPr>
      </w:pPr>
      <w:r>
        <w:t xml:space="preserve">The HITH registrar/consultant will provide initial referral advice and liaise with the HITH nursing team re next steps to expedite HITH admission which will include a HITH medical and nursing review and may involve patient transfer to the HITH clinic before ultimately going home </w:t>
      </w:r>
    </w:p>
    <w:p w14:paraId="5AF3F13A" w14:textId="77777777" w:rsidR="002F134D" w:rsidRDefault="002F134D" w:rsidP="002F134D"/>
    <w:tbl>
      <w:tblPr>
        <w:tblStyle w:val="TableGrid"/>
        <w:tblW w:w="8707" w:type="dxa"/>
        <w:tblInd w:w="360" w:type="dxa"/>
        <w:tblLook w:val="04A0" w:firstRow="1" w:lastRow="0" w:firstColumn="1" w:lastColumn="0" w:noHBand="0" w:noVBand="1"/>
      </w:tblPr>
      <w:tblGrid>
        <w:gridCol w:w="8707"/>
      </w:tblGrid>
      <w:tr w:rsidR="002F134D" w14:paraId="644F5BE0" w14:textId="77777777" w:rsidTr="008E7581">
        <w:tc>
          <w:tcPr>
            <w:tcW w:w="8707" w:type="dxa"/>
          </w:tcPr>
          <w:p w14:paraId="5B7A2CAA" w14:textId="77777777" w:rsidR="002F134D" w:rsidRPr="003E02F6" w:rsidRDefault="002F134D" w:rsidP="008E7581">
            <w:pPr>
              <w:pStyle w:val="ListParagraph"/>
              <w:autoSpaceDE w:val="0"/>
              <w:autoSpaceDN w:val="0"/>
              <w:adjustRightInd w:val="0"/>
              <w:ind w:left="0"/>
              <w:contextualSpacing w:val="0"/>
              <w:rPr>
                <w:rFonts w:asciiTheme="minorHAnsi" w:hAnsiTheme="minorHAnsi" w:cstheme="minorHAnsi"/>
                <w:b/>
                <w:bCs/>
              </w:rPr>
            </w:pPr>
            <w:r w:rsidRPr="003E02F6">
              <w:rPr>
                <w:rFonts w:asciiTheme="minorHAnsi" w:hAnsiTheme="minorHAnsi" w:cstheme="minorHAnsi"/>
                <w:b/>
                <w:bCs/>
              </w:rPr>
              <w:t>After 2200 Hours</w:t>
            </w:r>
            <w:r>
              <w:rPr>
                <w:rFonts w:asciiTheme="minorHAnsi" w:hAnsiTheme="minorHAnsi" w:cstheme="minorHAnsi"/>
                <w:b/>
                <w:bCs/>
              </w:rPr>
              <w:t>/Overnight:</w:t>
            </w:r>
          </w:p>
          <w:p w14:paraId="7910537D" w14:textId="77777777" w:rsidR="002F134D" w:rsidRDefault="002F134D" w:rsidP="008E7581">
            <w:pPr>
              <w:pStyle w:val="ListParagraph"/>
              <w:ind w:left="0"/>
              <w:rPr>
                <w:rFonts w:asciiTheme="minorHAnsi" w:hAnsiTheme="minorHAnsi" w:cstheme="minorBidi"/>
              </w:rPr>
            </w:pPr>
            <w:r w:rsidRPr="07CC7D8A">
              <w:rPr>
                <w:rFonts w:asciiTheme="minorHAnsi" w:hAnsiTheme="minorHAnsi" w:cstheme="minorBidi"/>
              </w:rPr>
              <w:lastRenderedPageBreak/>
              <w:t>A referral via DHR can be made and will be reviewed the next morning by the HITH team</w:t>
            </w:r>
          </w:p>
          <w:p w14:paraId="025FEB88"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p>
          <w:p w14:paraId="34DB8378"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rPr>
                <w:rFonts w:asciiTheme="minorHAnsi" w:hAnsiTheme="minorHAnsi" w:cstheme="minorHAnsi"/>
              </w:rPr>
              <w:t xml:space="preserve">A patient cannot be admitted to HITH in this period. Appropriate care should be commenced for patients being referred from the ED until such time as the HITH Team assessment and HITH Admission occurs. </w:t>
            </w:r>
          </w:p>
        </w:tc>
      </w:tr>
    </w:tbl>
    <w:p w14:paraId="53848394" w14:textId="77777777" w:rsidR="002F134D" w:rsidRDefault="002F134D" w:rsidP="002F134D">
      <w:pPr>
        <w:pStyle w:val="ListParagraph"/>
        <w:ind w:left="360"/>
      </w:pPr>
    </w:p>
    <w:p w14:paraId="1DB8B17D" w14:textId="77777777" w:rsidR="002F134D" w:rsidRPr="00763472" w:rsidRDefault="002F134D" w:rsidP="002F134D">
      <w:pPr>
        <w:rPr>
          <w:b/>
          <w:u w:val="single"/>
        </w:rPr>
      </w:pPr>
      <w:r w:rsidRPr="00507C55">
        <w:rPr>
          <w:b/>
          <w:u w:val="single"/>
        </w:rPr>
        <w:t>B)</w:t>
      </w:r>
      <w:r w:rsidRPr="00763472">
        <w:rPr>
          <w:b/>
          <w:u w:val="single"/>
        </w:rPr>
        <w:t xml:space="preserve"> CHS Ward </w:t>
      </w:r>
      <w:r>
        <w:rPr>
          <w:b/>
          <w:u w:val="single"/>
        </w:rPr>
        <w:t>P</w:t>
      </w:r>
      <w:r w:rsidRPr="00763472">
        <w:rPr>
          <w:b/>
          <w:u w:val="single"/>
        </w:rPr>
        <w:t>atient Referrals</w:t>
      </w:r>
    </w:p>
    <w:p w14:paraId="517DD164" w14:textId="77777777" w:rsidR="002F134D" w:rsidRDefault="002F134D" w:rsidP="002F134D"/>
    <w:p w14:paraId="62D6C005" w14:textId="77777777" w:rsidR="002F134D" w:rsidRDefault="002F134D" w:rsidP="002F134D">
      <w:r>
        <w:t>1. Complete a HITH Placement Request or Inpatient Consult to HITH order in the DHR</w:t>
      </w:r>
    </w:p>
    <w:p w14:paraId="63915FB9" w14:textId="77777777" w:rsidR="002F134D" w:rsidRDefault="002F134D" w:rsidP="002F134D">
      <w:r>
        <w:t xml:space="preserve">3. For </w:t>
      </w:r>
      <w:r w:rsidRPr="00763472">
        <w:rPr>
          <w:b/>
          <w:bCs/>
        </w:rPr>
        <w:t>urgent referrals</w:t>
      </w:r>
      <w:r>
        <w:t xml:space="preserve"> or advice - Phone the below referral contact depending on the time and day:</w:t>
      </w:r>
    </w:p>
    <w:p w14:paraId="5B12293A" w14:textId="77777777" w:rsidR="002F134D" w:rsidRDefault="002F134D" w:rsidP="002F134D">
      <w:r w:rsidRPr="001B4FA4">
        <w:t xml:space="preserve"> </w:t>
      </w:r>
    </w:p>
    <w:tbl>
      <w:tblPr>
        <w:tblStyle w:val="TableGrid"/>
        <w:tblW w:w="8707" w:type="dxa"/>
        <w:tblInd w:w="360" w:type="dxa"/>
        <w:tblLook w:val="04A0" w:firstRow="1" w:lastRow="0" w:firstColumn="1" w:lastColumn="0" w:noHBand="0" w:noVBand="1"/>
      </w:tblPr>
      <w:tblGrid>
        <w:gridCol w:w="5164"/>
        <w:gridCol w:w="3543"/>
      </w:tblGrid>
      <w:tr w:rsidR="002F134D" w14:paraId="46F53DBE" w14:textId="77777777" w:rsidTr="008E7581">
        <w:tc>
          <w:tcPr>
            <w:tcW w:w="5164" w:type="dxa"/>
          </w:tcPr>
          <w:p w14:paraId="62C47AEC" w14:textId="77777777" w:rsidR="002F134D" w:rsidRPr="00C87C7D" w:rsidRDefault="002F134D" w:rsidP="008E7581">
            <w:pPr>
              <w:pStyle w:val="ListParagraph"/>
              <w:autoSpaceDE w:val="0"/>
              <w:autoSpaceDN w:val="0"/>
              <w:adjustRightInd w:val="0"/>
              <w:ind w:left="0"/>
              <w:contextualSpacing w:val="0"/>
              <w:rPr>
                <w:rFonts w:asciiTheme="minorHAnsi" w:hAnsiTheme="minorHAnsi" w:cstheme="minorHAnsi"/>
                <w:b/>
                <w:bCs/>
              </w:rPr>
            </w:pPr>
            <w:r w:rsidRPr="00C87C7D">
              <w:rPr>
                <w:rFonts w:asciiTheme="minorHAnsi" w:hAnsiTheme="minorHAnsi" w:cstheme="minorHAnsi"/>
                <w:b/>
                <w:bCs/>
              </w:rPr>
              <w:t>Day and Time</w:t>
            </w:r>
          </w:p>
        </w:tc>
        <w:tc>
          <w:tcPr>
            <w:tcW w:w="3543" w:type="dxa"/>
          </w:tcPr>
          <w:p w14:paraId="26AC9C4F" w14:textId="77777777" w:rsidR="002F134D" w:rsidRPr="00C87C7D" w:rsidRDefault="002F134D" w:rsidP="008E7581">
            <w:pPr>
              <w:pStyle w:val="ListParagraph"/>
              <w:autoSpaceDE w:val="0"/>
              <w:autoSpaceDN w:val="0"/>
              <w:adjustRightInd w:val="0"/>
              <w:ind w:left="0"/>
              <w:contextualSpacing w:val="0"/>
              <w:rPr>
                <w:rFonts w:asciiTheme="minorHAnsi" w:hAnsiTheme="minorHAnsi" w:cstheme="minorHAnsi"/>
                <w:b/>
                <w:bCs/>
              </w:rPr>
            </w:pPr>
            <w:r w:rsidRPr="00C87C7D">
              <w:rPr>
                <w:rFonts w:asciiTheme="minorHAnsi" w:hAnsiTheme="minorHAnsi" w:cstheme="minorHAnsi"/>
                <w:b/>
                <w:bCs/>
              </w:rPr>
              <w:t>Who to call</w:t>
            </w:r>
          </w:p>
        </w:tc>
      </w:tr>
      <w:tr w:rsidR="002F134D" w14:paraId="72168E36" w14:textId="77777777" w:rsidTr="008E7581">
        <w:tc>
          <w:tcPr>
            <w:tcW w:w="5164" w:type="dxa"/>
          </w:tcPr>
          <w:p w14:paraId="494E80F5" w14:textId="77777777" w:rsidR="002F134D" w:rsidRPr="00C87C7D" w:rsidRDefault="002F134D" w:rsidP="008E7581">
            <w:pPr>
              <w:autoSpaceDE w:val="0"/>
              <w:autoSpaceDN w:val="0"/>
              <w:adjustRightInd w:val="0"/>
              <w:rPr>
                <w:rFonts w:asciiTheme="minorHAnsi" w:hAnsiTheme="minorHAnsi" w:cstheme="minorBidi"/>
              </w:rPr>
            </w:pPr>
            <w:r w:rsidRPr="07CC7D8A">
              <w:rPr>
                <w:rFonts w:asciiTheme="minorHAnsi" w:hAnsiTheme="minorHAnsi" w:cstheme="minorBidi"/>
              </w:rPr>
              <w:t>TCH - 7 days per week: 0800 – 1830 hours</w:t>
            </w:r>
          </w:p>
          <w:p w14:paraId="63B61629" w14:textId="77777777" w:rsidR="002F134D" w:rsidRDefault="002F134D" w:rsidP="008E7581">
            <w:pPr>
              <w:autoSpaceDE w:val="0"/>
              <w:autoSpaceDN w:val="0"/>
              <w:adjustRightInd w:val="0"/>
              <w:rPr>
                <w:rFonts w:asciiTheme="minorHAnsi" w:hAnsiTheme="minorHAnsi" w:cstheme="minorHAnsi"/>
              </w:rPr>
            </w:pPr>
          </w:p>
        </w:tc>
        <w:tc>
          <w:tcPr>
            <w:tcW w:w="3543" w:type="dxa"/>
          </w:tcPr>
          <w:p w14:paraId="5B7D16F5"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rsidRPr="001B4FA4">
              <w:rPr>
                <w:rFonts w:asciiTheme="minorHAnsi" w:hAnsiTheme="minorHAnsi" w:cstheme="minorHAnsi"/>
              </w:rPr>
              <w:t xml:space="preserve">HITH Referral </w:t>
            </w:r>
            <w:r>
              <w:rPr>
                <w:rFonts w:asciiTheme="minorHAnsi" w:hAnsiTheme="minorHAnsi" w:cstheme="minorHAnsi"/>
              </w:rPr>
              <w:t>N</w:t>
            </w:r>
            <w:r w:rsidRPr="001B4FA4">
              <w:rPr>
                <w:rFonts w:asciiTheme="minorHAnsi" w:hAnsiTheme="minorHAnsi" w:cstheme="minorHAnsi"/>
              </w:rPr>
              <w:t>urse on</w:t>
            </w:r>
          </w:p>
          <w:p w14:paraId="68E69CB4"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rsidRPr="001B4FA4">
              <w:rPr>
                <w:rFonts w:asciiTheme="minorHAnsi" w:hAnsiTheme="minorHAnsi" w:cstheme="minorHAnsi"/>
              </w:rPr>
              <w:t>Ph: 0411</w:t>
            </w:r>
            <w:r>
              <w:rPr>
                <w:rFonts w:asciiTheme="minorHAnsi" w:hAnsiTheme="minorHAnsi" w:cstheme="minorHAnsi"/>
              </w:rPr>
              <w:t xml:space="preserve"> </w:t>
            </w:r>
            <w:r w:rsidRPr="001B4FA4">
              <w:rPr>
                <w:rFonts w:asciiTheme="minorHAnsi" w:hAnsiTheme="minorHAnsi" w:cstheme="minorHAnsi"/>
              </w:rPr>
              <w:t>421</w:t>
            </w:r>
            <w:r>
              <w:rPr>
                <w:rFonts w:asciiTheme="minorHAnsi" w:hAnsiTheme="minorHAnsi" w:cstheme="minorHAnsi"/>
              </w:rPr>
              <w:t xml:space="preserve"> </w:t>
            </w:r>
            <w:r w:rsidRPr="001B4FA4">
              <w:rPr>
                <w:rFonts w:asciiTheme="minorHAnsi" w:hAnsiTheme="minorHAnsi" w:cstheme="minorHAnsi"/>
              </w:rPr>
              <w:t>399</w:t>
            </w:r>
          </w:p>
        </w:tc>
      </w:tr>
      <w:tr w:rsidR="002F134D" w14:paraId="68F80072" w14:textId="77777777" w:rsidTr="008E7581">
        <w:tc>
          <w:tcPr>
            <w:tcW w:w="5164" w:type="dxa"/>
          </w:tcPr>
          <w:p w14:paraId="665AB23D" w14:textId="77777777" w:rsidR="002F134D" w:rsidRDefault="002F134D" w:rsidP="008E7581">
            <w:pPr>
              <w:pStyle w:val="ListParagraph"/>
              <w:autoSpaceDE w:val="0"/>
              <w:autoSpaceDN w:val="0"/>
              <w:adjustRightInd w:val="0"/>
              <w:ind w:left="0"/>
              <w:rPr>
                <w:rFonts w:asciiTheme="minorHAnsi" w:hAnsiTheme="minorHAnsi" w:cstheme="minorBidi"/>
              </w:rPr>
            </w:pPr>
            <w:r w:rsidRPr="07CC7D8A">
              <w:rPr>
                <w:rFonts w:asciiTheme="minorHAnsi" w:hAnsiTheme="minorHAnsi" w:cstheme="minorBidi"/>
              </w:rPr>
              <w:t>TCH - 7 days per week: 1830 – 2200 hours</w:t>
            </w:r>
          </w:p>
        </w:tc>
        <w:tc>
          <w:tcPr>
            <w:tcW w:w="3543" w:type="dxa"/>
          </w:tcPr>
          <w:p w14:paraId="4074BB7B"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rPr>
                <w:rFonts w:asciiTheme="minorHAnsi" w:hAnsiTheme="minorHAnsi" w:cstheme="minorHAnsi"/>
              </w:rPr>
              <w:t xml:space="preserve">HITH Evening Nurse via </w:t>
            </w:r>
            <w:r w:rsidRPr="00342B89">
              <w:rPr>
                <w:rFonts w:asciiTheme="minorHAnsi" w:hAnsiTheme="minorHAnsi" w:cstheme="minorHAnsi"/>
              </w:rPr>
              <w:t xml:space="preserve">CHS </w:t>
            </w:r>
            <w:r>
              <w:rPr>
                <w:rFonts w:asciiTheme="minorHAnsi" w:hAnsiTheme="minorHAnsi" w:cstheme="minorHAnsi"/>
              </w:rPr>
              <w:t>S</w:t>
            </w:r>
            <w:r w:rsidRPr="00342B89">
              <w:rPr>
                <w:rFonts w:asciiTheme="minorHAnsi" w:hAnsiTheme="minorHAnsi" w:cstheme="minorHAnsi"/>
              </w:rPr>
              <w:t xml:space="preserve">witchboard on </w:t>
            </w:r>
          </w:p>
          <w:p w14:paraId="5949380C"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rsidRPr="00342B89">
              <w:rPr>
                <w:rFonts w:asciiTheme="minorHAnsi" w:hAnsiTheme="minorHAnsi" w:cstheme="minorHAnsi"/>
              </w:rPr>
              <w:t>Ph: 5124</w:t>
            </w:r>
            <w:r>
              <w:rPr>
                <w:rFonts w:asciiTheme="minorHAnsi" w:hAnsiTheme="minorHAnsi" w:cstheme="minorHAnsi"/>
              </w:rPr>
              <w:t xml:space="preserve"> </w:t>
            </w:r>
            <w:r w:rsidRPr="00342B89">
              <w:rPr>
                <w:rFonts w:asciiTheme="minorHAnsi" w:hAnsiTheme="minorHAnsi" w:cstheme="minorHAnsi"/>
              </w:rPr>
              <w:t>0000</w:t>
            </w:r>
          </w:p>
        </w:tc>
      </w:tr>
      <w:tr w:rsidR="002F134D" w14:paraId="08CA9868" w14:textId="77777777" w:rsidTr="008E7581">
        <w:trPr>
          <w:trHeight w:val="300"/>
        </w:trPr>
        <w:tc>
          <w:tcPr>
            <w:tcW w:w="5164" w:type="dxa"/>
          </w:tcPr>
          <w:p w14:paraId="0D35F853" w14:textId="77777777" w:rsidR="002F134D" w:rsidRPr="00962697" w:rsidRDefault="002F134D" w:rsidP="008E7581">
            <w:pPr>
              <w:rPr>
                <w:rFonts w:asciiTheme="minorHAnsi" w:hAnsiTheme="minorHAnsi" w:cstheme="minorBidi"/>
              </w:rPr>
            </w:pPr>
            <w:r w:rsidRPr="00962697">
              <w:rPr>
                <w:rFonts w:asciiTheme="minorHAnsi" w:hAnsiTheme="minorHAnsi" w:cstheme="minorBidi"/>
              </w:rPr>
              <w:t>NCH 7 days a week</w:t>
            </w:r>
          </w:p>
        </w:tc>
        <w:tc>
          <w:tcPr>
            <w:tcW w:w="3543" w:type="dxa"/>
          </w:tcPr>
          <w:p w14:paraId="6A8432A2" w14:textId="77777777" w:rsidR="002F134D" w:rsidRPr="00962697" w:rsidRDefault="002F134D" w:rsidP="008E7581">
            <w:pPr>
              <w:rPr>
                <w:rFonts w:asciiTheme="minorHAnsi" w:hAnsiTheme="minorHAnsi" w:cstheme="minorBidi"/>
              </w:rPr>
            </w:pPr>
            <w:r w:rsidRPr="00962697">
              <w:rPr>
                <w:rFonts w:asciiTheme="minorHAnsi" w:hAnsiTheme="minorHAnsi" w:cstheme="minorBidi"/>
              </w:rPr>
              <w:t xml:space="preserve">HITH consultant on call via switchboard. </w:t>
            </w:r>
          </w:p>
          <w:p w14:paraId="6C9770AD" w14:textId="77777777" w:rsidR="002F134D" w:rsidRPr="00962697" w:rsidRDefault="002F134D" w:rsidP="008E7581">
            <w:pPr>
              <w:rPr>
                <w:rFonts w:asciiTheme="minorHAnsi" w:hAnsiTheme="minorHAnsi" w:cstheme="minorBidi"/>
              </w:rPr>
            </w:pPr>
            <w:r w:rsidRPr="00962697">
              <w:rPr>
                <w:rFonts w:asciiTheme="minorHAnsi" w:hAnsiTheme="minorHAnsi" w:cstheme="minorBidi"/>
              </w:rPr>
              <w:t>Ph</w:t>
            </w:r>
            <w:r>
              <w:rPr>
                <w:rFonts w:asciiTheme="minorHAnsi" w:hAnsiTheme="minorHAnsi" w:cstheme="minorBidi"/>
              </w:rPr>
              <w:t>:</w:t>
            </w:r>
            <w:r w:rsidRPr="00962697">
              <w:rPr>
                <w:rFonts w:asciiTheme="minorHAnsi" w:hAnsiTheme="minorHAnsi" w:cstheme="minorBidi"/>
              </w:rPr>
              <w:t xml:space="preserve"> 6201 6111</w:t>
            </w:r>
          </w:p>
        </w:tc>
      </w:tr>
    </w:tbl>
    <w:p w14:paraId="5F45957C" w14:textId="77777777" w:rsidR="002F134D" w:rsidRDefault="002F134D" w:rsidP="002F134D">
      <w:r>
        <w:t xml:space="preserve"> </w:t>
      </w:r>
    </w:p>
    <w:p w14:paraId="0B84AFBC" w14:textId="77777777" w:rsidR="002F134D" w:rsidRDefault="002F134D" w:rsidP="002F134D">
      <w:r>
        <w:t>4. For those patients that are</w:t>
      </w:r>
      <w:r w:rsidRPr="00507C55">
        <w:t xml:space="preserve"> for</w:t>
      </w:r>
      <w:r w:rsidRPr="00763472">
        <w:rPr>
          <w:b/>
          <w:bCs/>
        </w:rPr>
        <w:t xml:space="preserve"> transfer of medical care to or shared care with the HITH medical team</w:t>
      </w:r>
      <w:r>
        <w:t xml:space="preserve"> or for whom HITH medical advice is sought, phone the HITH registrar or consultant as for ED Referrals above</w:t>
      </w:r>
    </w:p>
    <w:p w14:paraId="7C56722B" w14:textId="77777777" w:rsidR="002F134D" w:rsidRDefault="002F134D" w:rsidP="002F134D">
      <w:r>
        <w:t xml:space="preserve">5. Patient will be seen by a HITH referral nurse. </w:t>
      </w:r>
    </w:p>
    <w:p w14:paraId="1B66E8A4" w14:textId="77777777" w:rsidR="002F134D" w:rsidRDefault="002F134D" w:rsidP="002F134D">
      <w:r>
        <w:t>6. Patient will also be seen by the HITH medical team if being admitted under HITH consultant or if requested by the HITH nurse or referring medical team.</w:t>
      </w:r>
    </w:p>
    <w:p w14:paraId="55F7895C" w14:textId="77777777" w:rsidR="002F134D" w:rsidRDefault="002F134D" w:rsidP="002F134D"/>
    <w:tbl>
      <w:tblPr>
        <w:tblStyle w:val="TableGrid"/>
        <w:tblW w:w="8707" w:type="dxa"/>
        <w:tblInd w:w="360" w:type="dxa"/>
        <w:tblLook w:val="04A0" w:firstRow="1" w:lastRow="0" w:firstColumn="1" w:lastColumn="0" w:noHBand="0" w:noVBand="1"/>
      </w:tblPr>
      <w:tblGrid>
        <w:gridCol w:w="8707"/>
      </w:tblGrid>
      <w:tr w:rsidR="002F134D" w14:paraId="2AFECB16" w14:textId="77777777" w:rsidTr="008E7581">
        <w:tc>
          <w:tcPr>
            <w:tcW w:w="8707" w:type="dxa"/>
          </w:tcPr>
          <w:p w14:paraId="145D6797" w14:textId="77777777" w:rsidR="002F134D" w:rsidRPr="003E02F6" w:rsidRDefault="002F134D" w:rsidP="008E7581">
            <w:pPr>
              <w:pStyle w:val="ListParagraph"/>
              <w:autoSpaceDE w:val="0"/>
              <w:autoSpaceDN w:val="0"/>
              <w:adjustRightInd w:val="0"/>
              <w:ind w:left="0"/>
              <w:contextualSpacing w:val="0"/>
              <w:rPr>
                <w:rFonts w:asciiTheme="minorHAnsi" w:hAnsiTheme="minorHAnsi" w:cstheme="minorHAnsi"/>
                <w:b/>
                <w:bCs/>
              </w:rPr>
            </w:pPr>
            <w:r w:rsidRPr="003E02F6">
              <w:rPr>
                <w:rFonts w:asciiTheme="minorHAnsi" w:hAnsiTheme="minorHAnsi" w:cstheme="minorHAnsi"/>
                <w:b/>
                <w:bCs/>
              </w:rPr>
              <w:t>After 2200 Hours</w:t>
            </w:r>
            <w:r>
              <w:rPr>
                <w:rFonts w:asciiTheme="minorHAnsi" w:hAnsiTheme="minorHAnsi" w:cstheme="minorHAnsi"/>
                <w:b/>
                <w:bCs/>
              </w:rPr>
              <w:t xml:space="preserve"> for TCH and 2030 for NCH and overnight:</w:t>
            </w:r>
          </w:p>
          <w:p w14:paraId="5E5BC52D"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rPr>
                <w:rFonts w:asciiTheme="minorHAnsi" w:hAnsiTheme="minorHAnsi" w:cstheme="minorHAnsi"/>
              </w:rPr>
              <w:t>Complete an Inpatient Consult to HITH or HITH Placement Request order in the DHR.</w:t>
            </w:r>
          </w:p>
          <w:p w14:paraId="01A82778"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rPr>
                <w:rFonts w:asciiTheme="minorHAnsi" w:hAnsiTheme="minorHAnsi" w:cstheme="minorHAnsi"/>
              </w:rPr>
              <w:t xml:space="preserve">A patient cannot be admitted to HITH in this period. Appropriate ongoing care should continue for ward patients until such time as the HITH Team assessment and HITH Admission occurs. </w:t>
            </w:r>
          </w:p>
        </w:tc>
      </w:tr>
    </w:tbl>
    <w:p w14:paraId="0BC1D015" w14:textId="77777777" w:rsidR="002F134D" w:rsidRPr="001058CB" w:rsidRDefault="002F134D" w:rsidP="002F134D">
      <w:pPr>
        <w:autoSpaceDE w:val="0"/>
        <w:autoSpaceDN w:val="0"/>
        <w:adjustRightInd w:val="0"/>
        <w:rPr>
          <w:rFonts w:asciiTheme="minorHAnsi" w:hAnsiTheme="minorHAnsi" w:cstheme="minorHAnsi"/>
        </w:rPr>
      </w:pPr>
    </w:p>
    <w:p w14:paraId="25586061" w14:textId="77777777" w:rsidR="002F134D" w:rsidRPr="00471628" w:rsidRDefault="002F134D" w:rsidP="002F134D">
      <w:pPr>
        <w:ind w:right="-20"/>
        <w:rPr>
          <w:rFonts w:asciiTheme="minorHAnsi" w:hAnsiTheme="minorHAnsi" w:cstheme="minorHAnsi"/>
          <w:b/>
        </w:rPr>
      </w:pPr>
      <w:r w:rsidRPr="00471628">
        <w:rPr>
          <w:rFonts w:asciiTheme="minorHAnsi" w:hAnsiTheme="minorHAnsi" w:cstheme="minorHAnsi"/>
          <w:b/>
        </w:rPr>
        <w:t>Specific Information</w:t>
      </w:r>
      <w:r>
        <w:rPr>
          <w:rFonts w:asciiTheme="minorHAnsi" w:hAnsiTheme="minorHAnsi" w:cstheme="minorHAnsi"/>
          <w:b/>
        </w:rPr>
        <w:t xml:space="preserve"> for Referral</w:t>
      </w:r>
    </w:p>
    <w:p w14:paraId="4A76218C" w14:textId="77777777" w:rsidR="002F134D" w:rsidRPr="001B4FA4" w:rsidRDefault="002F134D" w:rsidP="002F134D">
      <w:pPr>
        <w:pStyle w:val="ListBullet"/>
      </w:pPr>
      <w:r>
        <w:t xml:space="preserve">Referred patients already admitted on an inpatient ward </w:t>
      </w:r>
      <w:r w:rsidRPr="07CC7D8A">
        <w:rPr>
          <w:u w:val="single"/>
        </w:rPr>
        <w:t>should not be sent home</w:t>
      </w:r>
      <w:r>
        <w:t xml:space="preserve"> prior to formal patient acceptance by the HITH team. i.e. the patient has been assessed and accepted by the HITH Nurse and patient review by the HITH or other appropriate medical team has occurred. </w:t>
      </w:r>
    </w:p>
    <w:p w14:paraId="30F1D1D0" w14:textId="77777777" w:rsidR="002F134D" w:rsidRDefault="002F134D" w:rsidP="002F134D">
      <w:pPr>
        <w:pStyle w:val="ListBullet"/>
        <w:numPr>
          <w:ilvl w:val="0"/>
          <w:numId w:val="0"/>
        </w:numPr>
        <w:ind w:left="360"/>
      </w:pPr>
      <w:r>
        <w:t>All oral medication required at the time of transfer to HITH must be arranged with pharmacy to be dispensed as would be done for a discharge home.</w:t>
      </w:r>
    </w:p>
    <w:p w14:paraId="480AE18B" w14:textId="77777777" w:rsidR="002F134D" w:rsidRDefault="002F134D" w:rsidP="002F134D">
      <w:pPr>
        <w:pStyle w:val="ListBullet"/>
        <w:rPr>
          <w:rFonts w:asciiTheme="minorHAnsi" w:hAnsiTheme="minorHAnsi" w:cstheme="minorHAnsi"/>
        </w:rPr>
      </w:pPr>
      <w:r>
        <w:t xml:space="preserve">If clinically appropriate, a patient may be accepted to go home under HITH following HITH nursing assessment only. For example, in the evening </w:t>
      </w:r>
      <w:r w:rsidRPr="07CC7D8A">
        <w:rPr>
          <w:rFonts w:asciiTheme="minorHAnsi" w:hAnsiTheme="minorHAnsi" w:cstheme="minorBidi"/>
        </w:rPr>
        <w:t xml:space="preserve">if the admitting ward </w:t>
      </w:r>
      <w:r w:rsidRPr="07CC7D8A">
        <w:rPr>
          <w:rFonts w:asciiTheme="minorHAnsi" w:hAnsiTheme="minorHAnsi" w:cstheme="minorBidi"/>
        </w:rPr>
        <w:lastRenderedPageBreak/>
        <w:t xml:space="preserve">consultant has authorised HITH patient transfer home under their care AND the HITH nurse has assessed the patient as suitable for HITH admission. </w:t>
      </w:r>
    </w:p>
    <w:p w14:paraId="647B6830" w14:textId="77777777" w:rsidR="002F134D" w:rsidRDefault="002F134D" w:rsidP="002F134D">
      <w:pPr>
        <w:rPr>
          <w:rFonts w:asciiTheme="minorHAnsi" w:hAnsiTheme="minorHAnsi" w:cstheme="minorHAnsi"/>
        </w:rPr>
      </w:pPr>
    </w:p>
    <w:p w14:paraId="6D58D958" w14:textId="77777777" w:rsidR="002F134D" w:rsidRDefault="002F134D" w:rsidP="002F134D">
      <w:pPr>
        <w:rPr>
          <w:rFonts w:asciiTheme="minorHAnsi" w:hAnsiTheme="minorHAnsi" w:cstheme="minorHAnsi"/>
          <w:b/>
          <w:bCs/>
          <w:u w:val="single"/>
        </w:rPr>
      </w:pPr>
      <w:r w:rsidRPr="00763472">
        <w:rPr>
          <w:rFonts w:asciiTheme="minorHAnsi" w:hAnsiTheme="minorHAnsi" w:cstheme="minorHAnsi"/>
          <w:b/>
          <w:bCs/>
          <w:u w:val="single"/>
        </w:rPr>
        <w:t>C</w:t>
      </w:r>
      <w:r>
        <w:rPr>
          <w:rFonts w:asciiTheme="minorHAnsi" w:hAnsiTheme="minorHAnsi" w:cstheme="minorHAnsi"/>
          <w:b/>
          <w:bCs/>
          <w:u w:val="single"/>
        </w:rPr>
        <w:t>)</w:t>
      </w:r>
      <w:r w:rsidRPr="00763472">
        <w:rPr>
          <w:rFonts w:asciiTheme="minorHAnsi" w:hAnsiTheme="minorHAnsi" w:cstheme="minorHAnsi"/>
          <w:b/>
          <w:bCs/>
          <w:u w:val="single"/>
        </w:rPr>
        <w:t xml:space="preserve"> External </w:t>
      </w:r>
      <w:r>
        <w:rPr>
          <w:rFonts w:asciiTheme="minorHAnsi" w:hAnsiTheme="minorHAnsi" w:cstheme="minorHAnsi"/>
          <w:b/>
          <w:bCs/>
          <w:u w:val="single"/>
        </w:rPr>
        <w:t xml:space="preserve">Patient </w:t>
      </w:r>
      <w:r w:rsidRPr="00763472">
        <w:rPr>
          <w:rFonts w:asciiTheme="minorHAnsi" w:hAnsiTheme="minorHAnsi" w:cstheme="minorHAnsi"/>
          <w:b/>
          <w:bCs/>
          <w:u w:val="single"/>
        </w:rPr>
        <w:t>Referrals</w:t>
      </w:r>
    </w:p>
    <w:p w14:paraId="0496F1FE" w14:textId="77777777" w:rsidR="002F134D" w:rsidRPr="00433AE7" w:rsidRDefault="002F134D" w:rsidP="002F134D">
      <w:pPr>
        <w:rPr>
          <w:rFonts w:asciiTheme="minorHAnsi" w:hAnsiTheme="minorHAnsi" w:cstheme="minorBidi"/>
        </w:rPr>
      </w:pPr>
      <w:r w:rsidRPr="07CC7D8A">
        <w:rPr>
          <w:rFonts w:asciiTheme="minorHAnsi" w:hAnsiTheme="minorHAnsi" w:cstheme="minorBidi"/>
        </w:rPr>
        <w:t>An external referral may be accepted from a Medical Specialist or GP either directly via their Practice/Rooms/Outpatient Clinic/Private Hospital, or from a RACF via the RACF GP. A referral may also be accepted from a Nurse Practitioner, working under a General Practice arrangement or WIC.</w:t>
      </w:r>
    </w:p>
    <w:p w14:paraId="2DCE5BD7" w14:textId="77777777" w:rsidR="002F134D" w:rsidRDefault="002F134D" w:rsidP="002F134D">
      <w:pPr>
        <w:pStyle w:val="ListParagraph"/>
        <w:ind w:left="360"/>
        <w:rPr>
          <w:rFonts w:asciiTheme="minorHAnsi" w:hAnsiTheme="minorHAnsi" w:cstheme="minorHAnsi"/>
        </w:rPr>
      </w:pPr>
    </w:p>
    <w:p w14:paraId="60A61448" w14:textId="77777777" w:rsidR="002F134D" w:rsidRDefault="002F134D" w:rsidP="002F134D">
      <w:pPr>
        <w:rPr>
          <w:rFonts w:asciiTheme="minorHAnsi" w:hAnsiTheme="minorHAnsi" w:cstheme="minorHAnsi"/>
          <w:b/>
          <w:bCs/>
        </w:rPr>
      </w:pPr>
      <w:r w:rsidRPr="00C11931">
        <w:rPr>
          <w:rFonts w:asciiTheme="minorHAnsi" w:hAnsiTheme="minorHAnsi" w:cstheme="minorHAnsi"/>
          <w:b/>
          <w:bCs/>
        </w:rPr>
        <w:t>External Referral Steps</w:t>
      </w:r>
    </w:p>
    <w:tbl>
      <w:tblPr>
        <w:tblStyle w:val="TableGrid"/>
        <w:tblW w:w="8707" w:type="dxa"/>
        <w:tblInd w:w="-5" w:type="dxa"/>
        <w:tblLook w:val="04A0" w:firstRow="1" w:lastRow="0" w:firstColumn="1" w:lastColumn="0" w:noHBand="0" w:noVBand="1"/>
      </w:tblPr>
      <w:tblGrid>
        <w:gridCol w:w="5164"/>
        <w:gridCol w:w="3543"/>
      </w:tblGrid>
      <w:tr w:rsidR="002F134D" w:rsidRPr="00C87C7D" w14:paraId="553DFE0F" w14:textId="77777777" w:rsidTr="008E7581">
        <w:tc>
          <w:tcPr>
            <w:tcW w:w="5164" w:type="dxa"/>
          </w:tcPr>
          <w:p w14:paraId="5E64EB71" w14:textId="77777777" w:rsidR="002F134D" w:rsidRPr="00C87C7D" w:rsidRDefault="002F134D" w:rsidP="008E7581">
            <w:pPr>
              <w:pStyle w:val="ListParagraph"/>
              <w:autoSpaceDE w:val="0"/>
              <w:autoSpaceDN w:val="0"/>
              <w:adjustRightInd w:val="0"/>
              <w:ind w:left="0"/>
              <w:contextualSpacing w:val="0"/>
              <w:rPr>
                <w:rFonts w:asciiTheme="minorHAnsi" w:hAnsiTheme="minorHAnsi" w:cstheme="minorHAnsi"/>
                <w:b/>
                <w:bCs/>
              </w:rPr>
            </w:pPr>
            <w:r w:rsidRPr="00C87C7D">
              <w:rPr>
                <w:rFonts w:asciiTheme="minorHAnsi" w:hAnsiTheme="minorHAnsi" w:cstheme="minorHAnsi"/>
                <w:b/>
                <w:bCs/>
              </w:rPr>
              <w:t>Day and Time</w:t>
            </w:r>
          </w:p>
        </w:tc>
        <w:tc>
          <w:tcPr>
            <w:tcW w:w="3543" w:type="dxa"/>
          </w:tcPr>
          <w:p w14:paraId="60A92D5C" w14:textId="77777777" w:rsidR="002F134D" w:rsidRPr="00C87C7D" w:rsidRDefault="002F134D" w:rsidP="008E7581">
            <w:pPr>
              <w:pStyle w:val="ListParagraph"/>
              <w:autoSpaceDE w:val="0"/>
              <w:autoSpaceDN w:val="0"/>
              <w:adjustRightInd w:val="0"/>
              <w:ind w:left="0"/>
              <w:contextualSpacing w:val="0"/>
              <w:rPr>
                <w:rFonts w:asciiTheme="minorHAnsi" w:hAnsiTheme="minorHAnsi" w:cstheme="minorHAnsi"/>
                <w:b/>
                <w:bCs/>
              </w:rPr>
            </w:pPr>
            <w:r w:rsidRPr="00C87C7D">
              <w:rPr>
                <w:rFonts w:asciiTheme="minorHAnsi" w:hAnsiTheme="minorHAnsi" w:cstheme="minorHAnsi"/>
                <w:b/>
                <w:bCs/>
              </w:rPr>
              <w:t>Who to call</w:t>
            </w:r>
          </w:p>
        </w:tc>
      </w:tr>
      <w:tr w:rsidR="002F134D" w14:paraId="0F1FF8CA" w14:textId="77777777" w:rsidTr="008E7581">
        <w:tc>
          <w:tcPr>
            <w:tcW w:w="5164" w:type="dxa"/>
          </w:tcPr>
          <w:p w14:paraId="464864E8" w14:textId="77777777" w:rsidR="002F134D" w:rsidRPr="00C87C7D" w:rsidRDefault="002F134D" w:rsidP="008E7581">
            <w:pPr>
              <w:autoSpaceDE w:val="0"/>
              <w:autoSpaceDN w:val="0"/>
              <w:adjustRightInd w:val="0"/>
              <w:rPr>
                <w:rFonts w:asciiTheme="minorHAnsi" w:hAnsiTheme="minorHAnsi" w:cstheme="minorBidi"/>
              </w:rPr>
            </w:pPr>
            <w:r w:rsidRPr="07CC7D8A">
              <w:rPr>
                <w:rFonts w:asciiTheme="minorHAnsi" w:hAnsiTheme="minorHAnsi" w:cstheme="minorBidi"/>
              </w:rPr>
              <w:t>TCH - Monday to Friday: 0800 – 1600 hours</w:t>
            </w:r>
          </w:p>
          <w:p w14:paraId="625401DA" w14:textId="77777777" w:rsidR="002F134D" w:rsidRDefault="002F134D" w:rsidP="008E7581">
            <w:pPr>
              <w:autoSpaceDE w:val="0"/>
              <w:autoSpaceDN w:val="0"/>
              <w:adjustRightInd w:val="0"/>
              <w:rPr>
                <w:rFonts w:asciiTheme="minorHAnsi" w:hAnsiTheme="minorHAnsi" w:cstheme="minorHAnsi"/>
              </w:rPr>
            </w:pPr>
          </w:p>
        </w:tc>
        <w:tc>
          <w:tcPr>
            <w:tcW w:w="3543" w:type="dxa"/>
          </w:tcPr>
          <w:p w14:paraId="4BD805C6" w14:textId="77777777" w:rsidR="002F134D" w:rsidRDefault="002F134D" w:rsidP="008E7581">
            <w:pPr>
              <w:pStyle w:val="ListParagraph"/>
              <w:autoSpaceDE w:val="0"/>
              <w:autoSpaceDN w:val="0"/>
              <w:adjustRightInd w:val="0"/>
              <w:ind w:left="0"/>
              <w:contextualSpacing w:val="0"/>
            </w:pPr>
            <w:r>
              <w:t xml:space="preserve">HITH Registrar </w:t>
            </w:r>
          </w:p>
          <w:p w14:paraId="39626741"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r>
              <w:t xml:space="preserve">Ph: </w:t>
            </w:r>
            <w:r w:rsidRPr="00C11931">
              <w:t>0481 003 74</w:t>
            </w:r>
            <w:r>
              <w:t>5</w:t>
            </w:r>
          </w:p>
        </w:tc>
      </w:tr>
      <w:tr w:rsidR="002F134D" w14:paraId="6BE674CC" w14:textId="77777777" w:rsidTr="008E7581">
        <w:tc>
          <w:tcPr>
            <w:tcW w:w="5164" w:type="dxa"/>
          </w:tcPr>
          <w:p w14:paraId="58981E7F" w14:textId="77777777" w:rsidR="002F134D" w:rsidRDefault="002F134D" w:rsidP="008E7581">
            <w:pPr>
              <w:pStyle w:val="ListParagraph"/>
              <w:autoSpaceDE w:val="0"/>
              <w:autoSpaceDN w:val="0"/>
              <w:adjustRightInd w:val="0"/>
              <w:ind w:left="0"/>
              <w:rPr>
                <w:rFonts w:asciiTheme="minorHAnsi" w:hAnsiTheme="minorHAnsi" w:cstheme="minorBidi"/>
              </w:rPr>
            </w:pPr>
            <w:r w:rsidRPr="07CC7D8A">
              <w:rPr>
                <w:rFonts w:asciiTheme="minorHAnsi" w:hAnsiTheme="minorHAnsi" w:cstheme="minorBidi"/>
              </w:rPr>
              <w:t>TCH - Weekday evenings: 1600 – 2200 hours and weekends 0800 - 2200</w:t>
            </w:r>
          </w:p>
        </w:tc>
        <w:tc>
          <w:tcPr>
            <w:tcW w:w="3543" w:type="dxa"/>
          </w:tcPr>
          <w:p w14:paraId="5ED6C20E" w14:textId="77777777" w:rsidR="002F134D" w:rsidRDefault="002F134D" w:rsidP="008E7581">
            <w:r>
              <w:t>On call HITH consultant via CHS switch board 5124 0000</w:t>
            </w:r>
          </w:p>
          <w:p w14:paraId="6FDF7DB5" w14:textId="77777777" w:rsidR="002F134D" w:rsidRDefault="002F134D" w:rsidP="008E7581">
            <w:pPr>
              <w:pStyle w:val="ListParagraph"/>
              <w:autoSpaceDE w:val="0"/>
              <w:autoSpaceDN w:val="0"/>
              <w:adjustRightInd w:val="0"/>
              <w:ind w:left="0"/>
              <w:contextualSpacing w:val="0"/>
              <w:rPr>
                <w:rFonts w:asciiTheme="minorHAnsi" w:hAnsiTheme="minorHAnsi" w:cstheme="minorHAnsi"/>
              </w:rPr>
            </w:pPr>
          </w:p>
        </w:tc>
      </w:tr>
      <w:tr w:rsidR="002F134D" w14:paraId="07A184C3" w14:textId="77777777" w:rsidTr="008E7581">
        <w:trPr>
          <w:trHeight w:val="300"/>
        </w:trPr>
        <w:tc>
          <w:tcPr>
            <w:tcW w:w="5164" w:type="dxa"/>
          </w:tcPr>
          <w:p w14:paraId="031BB39E" w14:textId="77777777" w:rsidR="002F134D" w:rsidRPr="004D0DB6" w:rsidRDefault="002F134D" w:rsidP="008E7581">
            <w:pPr>
              <w:rPr>
                <w:rFonts w:asciiTheme="minorHAnsi" w:hAnsiTheme="minorHAnsi" w:cstheme="minorBidi"/>
              </w:rPr>
            </w:pPr>
            <w:r w:rsidRPr="004D0DB6">
              <w:rPr>
                <w:rFonts w:asciiTheme="minorHAnsi" w:hAnsiTheme="minorHAnsi" w:cstheme="minorBidi"/>
              </w:rPr>
              <w:t>NCH 7 days a week</w:t>
            </w:r>
          </w:p>
        </w:tc>
        <w:tc>
          <w:tcPr>
            <w:tcW w:w="3543" w:type="dxa"/>
          </w:tcPr>
          <w:p w14:paraId="58C67177" w14:textId="77777777" w:rsidR="002F134D" w:rsidRPr="004D0DB6" w:rsidRDefault="002F134D" w:rsidP="008E7581">
            <w:pPr>
              <w:rPr>
                <w:rFonts w:asciiTheme="minorHAnsi" w:hAnsiTheme="minorHAnsi" w:cstheme="minorBidi"/>
              </w:rPr>
            </w:pPr>
            <w:r w:rsidRPr="004D0DB6">
              <w:rPr>
                <w:rFonts w:asciiTheme="minorHAnsi" w:hAnsiTheme="minorHAnsi" w:cstheme="minorBidi"/>
              </w:rPr>
              <w:t xml:space="preserve">HITH consultant on call via switchboard. </w:t>
            </w:r>
          </w:p>
          <w:p w14:paraId="4FFBBD7F" w14:textId="77777777" w:rsidR="002F134D" w:rsidRDefault="002F134D" w:rsidP="008E7581">
            <w:pPr>
              <w:rPr>
                <w:rFonts w:asciiTheme="minorHAnsi" w:hAnsiTheme="minorHAnsi" w:cstheme="minorBidi"/>
              </w:rPr>
            </w:pPr>
            <w:r w:rsidRPr="07CC7D8A">
              <w:rPr>
                <w:rFonts w:asciiTheme="minorHAnsi" w:hAnsiTheme="minorHAnsi" w:cstheme="minorBidi"/>
              </w:rPr>
              <w:t>Ph</w:t>
            </w:r>
            <w:r>
              <w:rPr>
                <w:rFonts w:asciiTheme="minorHAnsi" w:hAnsiTheme="minorHAnsi" w:cstheme="minorBidi"/>
              </w:rPr>
              <w:t>:</w:t>
            </w:r>
            <w:r w:rsidRPr="07CC7D8A">
              <w:rPr>
                <w:rFonts w:asciiTheme="minorHAnsi" w:hAnsiTheme="minorHAnsi" w:cstheme="minorBidi"/>
              </w:rPr>
              <w:t xml:space="preserve"> 6201 6111</w:t>
            </w:r>
          </w:p>
        </w:tc>
      </w:tr>
    </w:tbl>
    <w:p w14:paraId="5A6ED53A" w14:textId="77777777" w:rsidR="002F134D" w:rsidRDefault="002F134D" w:rsidP="002F134D">
      <w:pPr>
        <w:rPr>
          <w:rFonts w:asciiTheme="minorHAnsi" w:hAnsiTheme="minorHAnsi" w:cstheme="minorHAnsi"/>
          <w:u w:val="single"/>
        </w:rPr>
      </w:pPr>
    </w:p>
    <w:p w14:paraId="68F6E83C" w14:textId="77777777" w:rsidR="002F134D" w:rsidRPr="00700C0F" w:rsidRDefault="002F134D" w:rsidP="002F134D">
      <w:pPr>
        <w:rPr>
          <w:rFonts w:asciiTheme="minorHAnsi" w:hAnsiTheme="minorHAnsi" w:cstheme="minorHAnsi"/>
          <w:u w:val="single"/>
        </w:rPr>
      </w:pPr>
      <w:r w:rsidRPr="00763472">
        <w:rPr>
          <w:rFonts w:asciiTheme="minorHAnsi" w:hAnsiTheme="minorHAnsi" w:cstheme="minorHAnsi"/>
          <w:u w:val="single"/>
        </w:rPr>
        <w:t>Weekday Referrals</w:t>
      </w:r>
      <w:r>
        <w:rPr>
          <w:rFonts w:asciiTheme="minorHAnsi" w:hAnsiTheme="minorHAnsi" w:cstheme="minorHAnsi"/>
          <w:u w:val="single"/>
        </w:rPr>
        <w:t xml:space="preserve"> during clinic operating hours</w:t>
      </w:r>
    </w:p>
    <w:p w14:paraId="633841A7" w14:textId="77777777" w:rsidR="002F134D" w:rsidRPr="00C11931" w:rsidRDefault="002F134D" w:rsidP="002F134D">
      <w:pPr>
        <w:pStyle w:val="ListBullet"/>
      </w:pPr>
      <w:r>
        <w:t xml:space="preserve">If the patient seems suitable for direct HITH admission via phone the HITH Team will advise when the patient should attend the HITH Clinic for a nursing and medical assessment to further assess suitability </w:t>
      </w:r>
    </w:p>
    <w:p w14:paraId="003B872D" w14:textId="77777777" w:rsidR="002F134D" w:rsidRDefault="002F134D" w:rsidP="002F134D">
      <w:pPr>
        <w:pStyle w:val="ListBullet"/>
      </w:pPr>
      <w:r>
        <w:t>For RACF referrals, a time will be arranged for the HITH Nurse and Medical Officer to attend the RACF to conduct an assessment</w:t>
      </w:r>
    </w:p>
    <w:p w14:paraId="06BD8538" w14:textId="77777777" w:rsidR="002F134D" w:rsidRPr="00C11931" w:rsidRDefault="002F134D" w:rsidP="002F134D">
      <w:pPr>
        <w:pStyle w:val="ListBullet"/>
      </w:pPr>
      <w:r>
        <w:t>Relevant patient details, including current problem, past medical history, medications, allergies and social history should be faxed through to TCH HITH - 5124 8071or NCH HITH 6264 7112. If transferred to HITH from a Private Hospital, a discharge summary must be completed, and relevant sections of the private clinical record photocopied. This should include PICC insertion details and operating theatre records and an updated medication list.</w:t>
      </w:r>
    </w:p>
    <w:p w14:paraId="2FAC6DD8" w14:textId="77777777" w:rsidR="002F134D" w:rsidRDefault="002F134D" w:rsidP="002F134D">
      <w:pPr>
        <w:pStyle w:val="ListBullet"/>
      </w:pPr>
      <w:r>
        <w:t>If after assessment, the patient is appropriate for admission to HITH, initial treatment will be commenced at the HITH clinic (or RACF) and the patient will be admitted either under a HITH consultant or another appropriate CHS consultant</w:t>
      </w:r>
    </w:p>
    <w:p w14:paraId="04FEB7AD" w14:textId="77777777" w:rsidR="002F134D" w:rsidRDefault="002F134D" w:rsidP="002F134D">
      <w:pPr>
        <w:pStyle w:val="ListBullet"/>
      </w:pPr>
      <w:r>
        <w:t>Medication chart/treatment orders will be managed by the HITH Medical Team upon acceptance to the HITH Service and upon medical assessment</w:t>
      </w:r>
    </w:p>
    <w:p w14:paraId="3AD925A0" w14:textId="77777777" w:rsidR="002F134D" w:rsidRDefault="002F134D" w:rsidP="002F134D">
      <w:pPr>
        <w:pStyle w:val="ListBullet"/>
      </w:pPr>
      <w:r>
        <w:t>If after assessment, the patient is not suitable for HITH admission an alternative admitting ward consultant will be contacted by the HITH registrar/consultant to arrange ward admission if needed. If the patient does not require hospital admission the referring practitioner will be contacted to discuss alternative arrangements</w:t>
      </w:r>
    </w:p>
    <w:p w14:paraId="37854F0B" w14:textId="77777777" w:rsidR="002F134D" w:rsidRDefault="002F134D" w:rsidP="002F134D">
      <w:pPr>
        <w:spacing w:after="120"/>
        <w:rPr>
          <w:rFonts w:asciiTheme="minorHAnsi" w:hAnsiTheme="minorHAnsi" w:cstheme="minorHAnsi"/>
        </w:rPr>
      </w:pPr>
    </w:p>
    <w:p w14:paraId="103627F9" w14:textId="77777777" w:rsidR="002F134D" w:rsidRPr="00763472" w:rsidRDefault="002F134D" w:rsidP="002F134D">
      <w:pPr>
        <w:rPr>
          <w:u w:val="single"/>
        </w:rPr>
      </w:pPr>
      <w:r w:rsidRPr="07CC7D8A">
        <w:rPr>
          <w:u w:val="single"/>
        </w:rPr>
        <w:t>Saturdays/Sundays/Public Holidays, weekday evenings 1600 – 2200 – TCH HITH</w:t>
      </w:r>
    </w:p>
    <w:p w14:paraId="08A8402C" w14:textId="77777777" w:rsidR="002F134D" w:rsidRDefault="002F134D" w:rsidP="002F134D">
      <w:pPr>
        <w:pStyle w:val="ListBullet"/>
      </w:pPr>
      <w:r>
        <w:lastRenderedPageBreak/>
        <w:t xml:space="preserve">No HITH medical staff available to directly facilitate admission via the HITH clinic or at RACF so patient admission may need to occur via the CHS ED initially or wait until the following day/morning if safe to do so </w:t>
      </w:r>
    </w:p>
    <w:p w14:paraId="39B27AC0" w14:textId="77777777" w:rsidR="002F134D" w:rsidRDefault="002F134D" w:rsidP="002F134D">
      <w:pPr>
        <w:pStyle w:val="ListBullet"/>
      </w:pPr>
      <w:r>
        <w:t xml:space="preserve">If a referred patient requires urgent medical input they will need to go to the ED </w:t>
      </w:r>
    </w:p>
    <w:p w14:paraId="0F1BFC62" w14:textId="77777777" w:rsidR="002F134D" w:rsidRDefault="002F134D" w:rsidP="002F134D">
      <w:pPr>
        <w:pStyle w:val="ListBullet"/>
      </w:pPr>
      <w:r>
        <w:t>The on call HITH consultant will liaise with the referrer, ED medical staff and HITH nursing staff to expedite HITH admission in a safe manner</w:t>
      </w:r>
    </w:p>
    <w:p w14:paraId="3FADECE8" w14:textId="77777777" w:rsidR="002F134D" w:rsidRDefault="002F134D" w:rsidP="002F134D">
      <w:pPr>
        <w:pStyle w:val="ListBullet"/>
        <w:numPr>
          <w:ilvl w:val="0"/>
          <w:numId w:val="0"/>
        </w:numPr>
      </w:pPr>
    </w:p>
    <w:p w14:paraId="0E6647B1" w14:textId="77777777" w:rsidR="002F134D" w:rsidRPr="00927915" w:rsidRDefault="002F134D" w:rsidP="002F134D">
      <w:pPr>
        <w:pStyle w:val="ListBullet"/>
        <w:numPr>
          <w:ilvl w:val="0"/>
          <w:numId w:val="0"/>
        </w:numPr>
        <w:rPr>
          <w:u w:val="single"/>
        </w:rPr>
      </w:pPr>
      <w:r w:rsidRPr="00927915">
        <w:rPr>
          <w:u w:val="single"/>
        </w:rPr>
        <w:t>Saturdays /Sundays/public holidays 0830-1700 – NCH HITH</w:t>
      </w:r>
    </w:p>
    <w:p w14:paraId="04D908C0" w14:textId="77777777" w:rsidR="002F134D" w:rsidRDefault="002F134D" w:rsidP="002F134D">
      <w:pPr>
        <w:pStyle w:val="ListBullet"/>
      </w:pPr>
      <w:r>
        <w:t>HITH clinic is staffed by one senior CMO to facilitate clinic reviews and direct admissions</w:t>
      </w:r>
    </w:p>
    <w:p w14:paraId="1531711D" w14:textId="77777777" w:rsidR="002F134D" w:rsidRDefault="002F134D" w:rsidP="002F134D">
      <w:pPr>
        <w:pStyle w:val="ListBullet"/>
      </w:pPr>
    </w:p>
    <w:p w14:paraId="24CD2454" w14:textId="77777777" w:rsidR="002F134D" w:rsidRDefault="002F134D" w:rsidP="002F134D">
      <w:pPr>
        <w:pStyle w:val="ListBullet"/>
        <w:numPr>
          <w:ilvl w:val="0"/>
          <w:numId w:val="0"/>
        </w:numPr>
        <w:rPr>
          <w:u w:val="single"/>
        </w:rPr>
      </w:pPr>
      <w:r w:rsidRPr="00927915">
        <w:rPr>
          <w:u w:val="single"/>
        </w:rPr>
        <w:t>1700-0830 7 days a week NCH HITH</w:t>
      </w:r>
    </w:p>
    <w:p w14:paraId="6CF7663B" w14:textId="77777777" w:rsidR="002F134D" w:rsidRDefault="002F134D" w:rsidP="002F134D">
      <w:pPr>
        <w:pStyle w:val="ListBullet"/>
      </w:pPr>
      <w:r>
        <w:t>All direct referrals should go to the HITH consultant on call via NCH switchboard Ph: 6201 6111</w:t>
      </w:r>
    </w:p>
    <w:p w14:paraId="6A19DCB8" w14:textId="77777777" w:rsidR="002F134D" w:rsidRDefault="002F134D" w:rsidP="002F134D">
      <w:pPr>
        <w:pStyle w:val="ListBullet"/>
        <w:numPr>
          <w:ilvl w:val="0"/>
          <w:numId w:val="0"/>
        </w:numPr>
      </w:pPr>
    </w:p>
    <w:p w14:paraId="7D355F46" w14:textId="77777777" w:rsidR="002F134D" w:rsidRPr="003825F1" w:rsidRDefault="002F134D" w:rsidP="002F134D">
      <w:pPr>
        <w:spacing w:line="276" w:lineRule="auto"/>
        <w:ind w:right="-20"/>
        <w:rPr>
          <w:b/>
        </w:rPr>
      </w:pPr>
      <w:r>
        <w:rPr>
          <w:b/>
        </w:rPr>
        <w:t xml:space="preserve">Geriatric Rapid Acute </w:t>
      </w:r>
      <w:r w:rsidRPr="00F43B52">
        <w:rPr>
          <w:b/>
        </w:rPr>
        <w:t xml:space="preserve">Care Evaluation </w:t>
      </w:r>
      <w:r>
        <w:rPr>
          <w:b/>
        </w:rPr>
        <w:t>(</w:t>
      </w:r>
      <w:r w:rsidRPr="00F43B52">
        <w:rPr>
          <w:b/>
        </w:rPr>
        <w:t>GRACE</w:t>
      </w:r>
      <w:r>
        <w:rPr>
          <w:b/>
        </w:rPr>
        <w:t>)</w:t>
      </w:r>
      <w:r w:rsidRPr="00F43B52">
        <w:rPr>
          <w:b/>
        </w:rPr>
        <w:t xml:space="preserve"> Referral </w:t>
      </w:r>
    </w:p>
    <w:p w14:paraId="0394F7DF" w14:textId="77777777" w:rsidR="002F134D" w:rsidRDefault="002F134D" w:rsidP="002F134D">
      <w:pPr>
        <w:pStyle w:val="ListBullet"/>
      </w:pPr>
      <w:r>
        <w:t>Direct referral to the HITH service can be made after consultation with the resident’s primary care provider</w:t>
      </w:r>
    </w:p>
    <w:p w14:paraId="04F5C7CF" w14:textId="77777777" w:rsidR="002F134D" w:rsidRPr="00C11931" w:rsidRDefault="002F134D" w:rsidP="002F134D">
      <w:pPr>
        <w:pStyle w:val="ListBullet"/>
      </w:pPr>
      <w:r>
        <w:t>NCH - The HITH registrar/CMO and a HITH nurse will attend the facility to admit the resident into the HITH service in consultation with the HITH consultant on duty.</w:t>
      </w:r>
    </w:p>
    <w:p w14:paraId="63FF009A" w14:textId="77777777" w:rsidR="002F134D" w:rsidRPr="00C11931" w:rsidRDefault="002F134D" w:rsidP="002F134D">
      <w:pPr>
        <w:pStyle w:val="ListBullet"/>
      </w:pPr>
      <w:r>
        <w:t>TCH -  If the facility is on the south side it would be more appropriate to refer to TCH HITH if they have capacity</w:t>
      </w:r>
    </w:p>
    <w:p w14:paraId="48C6FAD2" w14:textId="77777777" w:rsidR="002F134D" w:rsidRDefault="002F134D" w:rsidP="002F134D">
      <w:pPr>
        <w:jc w:val="right"/>
      </w:pPr>
    </w:p>
    <w:p w14:paraId="14913331" w14:textId="77777777" w:rsidR="002F134D" w:rsidRDefault="002F134D" w:rsidP="002F134D">
      <w:pPr>
        <w:jc w:val="right"/>
        <w:rPr>
          <w:rFonts w:asciiTheme="minorHAnsi" w:hAnsiTheme="minorHAnsi" w:cstheme="minorHAnsi"/>
          <w:i/>
          <w:szCs w:val="24"/>
        </w:rPr>
      </w:pPr>
      <w:hyperlink w:anchor="Contents" w:history="1">
        <w:r w:rsidRPr="001B4FA4">
          <w:rPr>
            <w:rStyle w:val="Hyperlink"/>
            <w:rFonts w:asciiTheme="minorHAnsi" w:hAnsiTheme="minorHAnsi" w:cstheme="minorHAnsi"/>
            <w:i/>
            <w:szCs w:val="24"/>
          </w:rPr>
          <w:t>Back to Table of Contents</w:t>
        </w:r>
      </w:hyperlink>
      <w:r w:rsidRPr="001B4FA4">
        <w:rPr>
          <w:rFonts w:asciiTheme="minorHAnsi" w:hAnsiTheme="minorHAnsi" w:cstheme="minorHAnsi"/>
          <w:i/>
          <w:szCs w:val="24"/>
        </w:rPr>
        <w:t xml:space="preserve"> </w:t>
      </w:r>
      <w:r>
        <w:rPr>
          <w:rFonts w:asciiTheme="minorHAnsi" w:hAnsiTheme="minorHAnsi" w:cstheme="minorHAnsi"/>
          <w:i/>
          <w:szCs w:val="24"/>
        </w:rPr>
        <w:br w:type="page"/>
      </w:r>
    </w:p>
    <w:p w14:paraId="21659DAB" w14:textId="77777777" w:rsidR="002F134D" w:rsidRPr="001B4FA4" w:rsidRDefault="002F134D" w:rsidP="002F134D">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0B5AB101" w14:textId="77777777" w:rsidTr="008E7581">
        <w:trPr>
          <w:cantSplit/>
          <w:trHeight w:val="285"/>
        </w:trPr>
        <w:tc>
          <w:tcPr>
            <w:tcW w:w="9158" w:type="dxa"/>
            <w:shd w:val="clear" w:color="auto" w:fill="A6A6A6" w:themeFill="background1" w:themeFillShade="A6"/>
          </w:tcPr>
          <w:p w14:paraId="525E6BCE" w14:textId="77777777" w:rsidR="002F134D" w:rsidRPr="00285F01" w:rsidRDefault="002F134D" w:rsidP="008E7581">
            <w:pPr>
              <w:pStyle w:val="Heading1"/>
              <w:framePr w:hSpace="0" w:wrap="auto" w:vAnchor="margin" w:hAnchor="text" w:yAlign="inline"/>
            </w:pPr>
            <w:bookmarkStart w:id="25" w:name="_Toc166489900"/>
            <w:r w:rsidRPr="001B4FA4">
              <w:t xml:space="preserve">Section </w:t>
            </w:r>
            <w:r>
              <w:t>4</w:t>
            </w:r>
            <w:r w:rsidRPr="001B4FA4">
              <w:t xml:space="preserve"> – </w:t>
            </w:r>
            <w:r>
              <w:t>Patient Care Requirements Prior to Hospital Departure</w:t>
            </w:r>
            <w:bookmarkEnd w:id="25"/>
          </w:p>
        </w:tc>
      </w:tr>
    </w:tbl>
    <w:p w14:paraId="31452DCF" w14:textId="77777777" w:rsidR="002F134D" w:rsidRDefault="002F134D" w:rsidP="002F134D">
      <w:pPr>
        <w:rPr>
          <w:rFonts w:asciiTheme="minorHAnsi" w:hAnsiTheme="minorHAnsi" w:cstheme="minorHAnsi"/>
        </w:rPr>
      </w:pPr>
      <w:bookmarkStart w:id="26" w:name="_Hlk89350720"/>
    </w:p>
    <w:p w14:paraId="45FB2BC0" w14:textId="77777777" w:rsidR="002F134D" w:rsidRDefault="002F134D" w:rsidP="002F134D">
      <w:pPr>
        <w:rPr>
          <w:rFonts w:asciiTheme="minorHAnsi" w:hAnsiTheme="minorHAnsi" w:cstheme="minorHAnsi"/>
        </w:rPr>
      </w:pPr>
      <w:r>
        <w:rPr>
          <w:rFonts w:asciiTheme="minorHAnsi" w:hAnsiTheme="minorHAnsi" w:cstheme="minorHAnsi"/>
        </w:rPr>
        <w:t>Once a patient has been accepted for HITH admission and p</w:t>
      </w:r>
      <w:r w:rsidRPr="001B4FA4">
        <w:rPr>
          <w:rFonts w:asciiTheme="minorHAnsi" w:hAnsiTheme="minorHAnsi" w:cstheme="minorHAnsi"/>
        </w:rPr>
        <w:t xml:space="preserve">rior to </w:t>
      </w:r>
      <w:r>
        <w:rPr>
          <w:rFonts w:asciiTheme="minorHAnsi" w:hAnsiTheme="minorHAnsi" w:cstheme="minorHAnsi"/>
        </w:rPr>
        <w:t xml:space="preserve">the </w:t>
      </w:r>
      <w:r w:rsidRPr="001B4FA4">
        <w:rPr>
          <w:rFonts w:asciiTheme="minorHAnsi" w:hAnsiTheme="minorHAnsi" w:cstheme="minorHAnsi"/>
        </w:rPr>
        <w:t>patient’s departure from hospital the following must be attended:</w:t>
      </w:r>
      <w:bookmarkEnd w:id="26"/>
    </w:p>
    <w:p w14:paraId="4FCA3E83" w14:textId="77777777" w:rsidR="002F134D" w:rsidRDefault="002F134D" w:rsidP="002F134D">
      <w:pPr>
        <w:rPr>
          <w:rFonts w:asciiTheme="minorHAnsi" w:hAnsiTheme="minorHAnsi" w:cstheme="minorHAnsi"/>
        </w:rPr>
      </w:pPr>
    </w:p>
    <w:p w14:paraId="1CCD18A9" w14:textId="77777777" w:rsidR="002F134D" w:rsidRDefault="002F134D" w:rsidP="002F134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962697">
        <w:rPr>
          <w:rFonts w:asciiTheme="minorHAnsi" w:hAnsiTheme="minorHAnsi" w:cstheme="minorHAnsi"/>
          <w:b/>
          <w:bCs/>
        </w:rPr>
        <w:t>Note</w:t>
      </w:r>
      <w:r>
        <w:rPr>
          <w:rFonts w:asciiTheme="minorHAnsi" w:hAnsiTheme="minorHAnsi" w:cstheme="minorHAnsi"/>
        </w:rPr>
        <w:t>:</w:t>
      </w:r>
    </w:p>
    <w:p w14:paraId="0337C28C" w14:textId="77777777" w:rsidR="002F134D" w:rsidRPr="001B4FA4" w:rsidRDefault="002F134D" w:rsidP="002F134D">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The below content is completed through DHR under the patients’ Clinical records.</w:t>
      </w:r>
    </w:p>
    <w:p w14:paraId="0D2F1C5A" w14:textId="77777777" w:rsidR="002F134D" w:rsidRDefault="002F134D" w:rsidP="002F134D">
      <w:pPr>
        <w:rPr>
          <w:b/>
          <w:bCs/>
        </w:rPr>
      </w:pPr>
      <w:bookmarkStart w:id="27" w:name="_Hlk89350681"/>
    </w:p>
    <w:p w14:paraId="635F519B" w14:textId="77777777" w:rsidR="002F134D" w:rsidRPr="00BE13E4" w:rsidRDefault="002F134D" w:rsidP="002F134D">
      <w:pPr>
        <w:rPr>
          <w:b/>
          <w:bCs/>
        </w:rPr>
      </w:pPr>
      <w:r w:rsidRPr="00F47D21">
        <w:rPr>
          <w:b/>
          <w:bCs/>
        </w:rPr>
        <w:t xml:space="preserve">Medication Charting </w:t>
      </w:r>
    </w:p>
    <w:p w14:paraId="5ACA9EE2" w14:textId="77777777" w:rsidR="002F134D" w:rsidRPr="00F47D21" w:rsidRDefault="002F134D" w:rsidP="002F134D">
      <w:pPr>
        <w:rPr>
          <w:u w:val="single"/>
        </w:rPr>
      </w:pPr>
      <w:r w:rsidRPr="00F47D21">
        <w:rPr>
          <w:u w:val="single"/>
        </w:rPr>
        <w:t xml:space="preserve">Emergency Department or Directly Admitted Patients </w:t>
      </w:r>
    </w:p>
    <w:p w14:paraId="2A3E3120" w14:textId="77777777" w:rsidR="002F134D" w:rsidRPr="00257761" w:rsidRDefault="002F134D" w:rsidP="002F134D">
      <w:pPr>
        <w:pStyle w:val="ListBullet"/>
      </w:pPr>
      <w:r>
        <w:t>For ED patients, ensure all regular and newly prescribed (regular and PRN) medications are charted onto the DHR MAR. This should accurately reflect all medications the patient will require during their HITH admission.</w:t>
      </w:r>
    </w:p>
    <w:p w14:paraId="2EEF571E" w14:textId="77777777" w:rsidR="002F134D" w:rsidRPr="00700C0F" w:rsidRDefault="002F134D" w:rsidP="002F134D">
      <w:pPr>
        <w:rPr>
          <w:u w:val="single"/>
        </w:rPr>
      </w:pPr>
      <w:r w:rsidRPr="00F47D21">
        <w:rPr>
          <w:u w:val="single"/>
        </w:rPr>
        <w:t>Ward Patients</w:t>
      </w:r>
    </w:p>
    <w:p w14:paraId="2EEDE01C" w14:textId="77777777" w:rsidR="002F134D" w:rsidRPr="00F47D21" w:rsidRDefault="002F134D" w:rsidP="002F134D">
      <w:pPr>
        <w:pStyle w:val="ListBullet"/>
      </w:pPr>
      <w:r>
        <w:t>Patients admitted under a paediatric team/less than 15 years old still need to have medication prescribed on a paper NIMC</w:t>
      </w:r>
    </w:p>
    <w:p w14:paraId="76BB4D36" w14:textId="77777777" w:rsidR="002F134D" w:rsidRPr="00F47D21" w:rsidRDefault="002F134D" w:rsidP="002F134D">
      <w:pPr>
        <w:pStyle w:val="ListParagraph"/>
      </w:pPr>
    </w:p>
    <w:p w14:paraId="0A8E15EB" w14:textId="77777777" w:rsidR="002F134D" w:rsidRPr="00700C0F" w:rsidRDefault="002F134D" w:rsidP="002F134D">
      <w:pPr>
        <w:rPr>
          <w:b/>
          <w:bCs/>
        </w:rPr>
      </w:pPr>
      <w:r w:rsidRPr="00DC70EF">
        <w:rPr>
          <w:b/>
          <w:bCs/>
        </w:rPr>
        <w:t>Injectable Medications (including IV antibiotics)</w:t>
      </w:r>
    </w:p>
    <w:p w14:paraId="07EB913F" w14:textId="77777777" w:rsidR="002F134D" w:rsidRPr="00DC70EF" w:rsidRDefault="002F134D" w:rsidP="002F134D">
      <w:pPr>
        <w:pStyle w:val="ListBullet"/>
        <w:rPr>
          <w:i/>
          <w:iCs/>
        </w:rPr>
      </w:pPr>
      <w:r>
        <w:t xml:space="preserve">Antibiotic prescription may require alteration in terms of drug choice or administration method for HITH </w:t>
      </w:r>
    </w:p>
    <w:p w14:paraId="732FCC31" w14:textId="77777777" w:rsidR="002F134D" w:rsidRPr="00DC70EF" w:rsidRDefault="002F134D" w:rsidP="002F134D"/>
    <w:p w14:paraId="0BB95762" w14:textId="77777777" w:rsidR="002F134D" w:rsidRPr="00DC70EF" w:rsidRDefault="002F134D" w:rsidP="002F134D">
      <w:pPr>
        <w:pBdr>
          <w:top w:val="single" w:sz="4" w:space="1" w:color="auto"/>
          <w:left w:val="single" w:sz="4" w:space="4" w:color="auto"/>
          <w:bottom w:val="single" w:sz="4" w:space="1" w:color="auto"/>
          <w:right w:val="single" w:sz="4" w:space="4" w:color="auto"/>
        </w:pBdr>
      </w:pPr>
      <w:r w:rsidRPr="00DC70EF">
        <w:rPr>
          <w:rFonts w:asciiTheme="minorHAnsi" w:hAnsiTheme="minorHAnsi" w:cstheme="minorHAnsi"/>
          <w:b/>
          <w:bCs/>
        </w:rPr>
        <w:t>Note:</w:t>
      </w:r>
      <w:r w:rsidRPr="00DC70EF">
        <w:rPr>
          <w:rFonts w:asciiTheme="minorHAnsi" w:hAnsiTheme="minorHAnsi" w:cstheme="minorHAnsi"/>
        </w:rPr>
        <w:t xml:space="preserve"> </w:t>
      </w:r>
      <w:r w:rsidRPr="00DC70EF">
        <w:t>Antimicrobial Stewardship (AMS) codes must be included for Pharmacy to dispense restricted antimicrobial medications.</w:t>
      </w:r>
    </w:p>
    <w:p w14:paraId="605A0D83" w14:textId="77777777" w:rsidR="002F134D" w:rsidRPr="00DC70EF" w:rsidRDefault="002F134D" w:rsidP="002F134D"/>
    <w:p w14:paraId="79C53C4B" w14:textId="77777777" w:rsidR="002F134D" w:rsidRPr="00700C0F" w:rsidRDefault="002F134D" w:rsidP="002F134D">
      <w:pPr>
        <w:rPr>
          <w:b/>
          <w:bCs/>
        </w:rPr>
      </w:pPr>
      <w:r w:rsidRPr="07CC7D8A">
        <w:rPr>
          <w:b/>
          <w:bCs/>
        </w:rPr>
        <w:t>Schedule 8 (S8) Supply workflow and Syringe Driver prescription</w:t>
      </w:r>
    </w:p>
    <w:p w14:paraId="1EA7040E" w14:textId="77777777" w:rsidR="002F134D" w:rsidRPr="00DC70EF" w:rsidRDefault="002F134D" w:rsidP="002F134D">
      <w:pPr>
        <w:pStyle w:val="ListBullet"/>
      </w:pPr>
      <w:r w:rsidRPr="07CC7D8A">
        <w:rPr>
          <w:i/>
          <w:iCs/>
        </w:rPr>
        <w:t xml:space="preserve"> </w:t>
      </w:r>
      <w:r>
        <w:t>Ensure DHR. Hospital pharmacy/legal requirements are followed for prescription of all S8/ S4/ S4D drug prescribing</w:t>
      </w:r>
    </w:p>
    <w:p w14:paraId="08535BD7" w14:textId="77777777" w:rsidR="002F134D" w:rsidRPr="00DC70EF" w:rsidRDefault="002F134D" w:rsidP="002F134D">
      <w:pPr>
        <w:pStyle w:val="ListParagraph"/>
      </w:pPr>
    </w:p>
    <w:p w14:paraId="00F6F6EA" w14:textId="77777777" w:rsidR="002F134D" w:rsidRPr="00DC70EF" w:rsidRDefault="002F134D" w:rsidP="002F134D">
      <w:pPr>
        <w:pBdr>
          <w:top w:val="single" w:sz="4" w:space="1" w:color="auto"/>
          <w:left w:val="single" w:sz="4" w:space="4" w:color="auto"/>
          <w:bottom w:val="single" w:sz="4" w:space="1" w:color="auto"/>
          <w:right w:val="single" w:sz="4" w:space="4" w:color="auto"/>
        </w:pBdr>
      </w:pPr>
      <w:r w:rsidRPr="00DC70EF">
        <w:rPr>
          <w:b/>
          <w:bCs/>
        </w:rPr>
        <w:t>Note:</w:t>
      </w:r>
      <w:r w:rsidRPr="00DC70EF">
        <w:t xml:space="preserve"> Ensure that adequate analgesia, antiemetic, and medication to prevent constipation are prescribed if indicated.</w:t>
      </w:r>
      <w:r>
        <w:t xml:space="preserve"> S8 and S$ medications cannot be taken on the road by HITH Nurses- these need to be provided to the patient on transfer to HITH prior to leaving the hospital or at a HITH Clinic visit</w:t>
      </w:r>
    </w:p>
    <w:p w14:paraId="1D6B1E24" w14:textId="77777777" w:rsidR="002F134D" w:rsidRPr="00B14FB5" w:rsidRDefault="002F134D" w:rsidP="002F134D">
      <w:pPr>
        <w:rPr>
          <w:highlight w:val="yellow"/>
        </w:rPr>
      </w:pPr>
    </w:p>
    <w:p w14:paraId="31700839" w14:textId="77777777" w:rsidR="002F134D" w:rsidRPr="00DC70EF" w:rsidRDefault="002F134D" w:rsidP="002F134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C70EF">
        <w:rPr>
          <w:rFonts w:asciiTheme="minorHAnsi" w:hAnsiTheme="minorHAnsi" w:cstheme="minorHAnsi"/>
          <w:b/>
          <w:bCs/>
        </w:rPr>
        <w:t>Note:</w:t>
      </w:r>
      <w:r w:rsidRPr="00DC70EF">
        <w:rPr>
          <w:rFonts w:asciiTheme="minorHAnsi" w:hAnsiTheme="minorHAnsi" w:cstheme="minorHAnsi"/>
        </w:rPr>
        <w:t xml:space="preserve"> A medication list will be provided to all patients on admission to HITH. This should be updated if any changes are made to the patient’s medications while they are admitted to HITH.</w:t>
      </w:r>
    </w:p>
    <w:p w14:paraId="31F83A14" w14:textId="77777777" w:rsidR="002F134D" w:rsidRPr="00DC70EF" w:rsidRDefault="002F134D" w:rsidP="002F134D">
      <w:pPr>
        <w:rPr>
          <w:rFonts w:asciiTheme="minorHAnsi" w:hAnsiTheme="minorHAnsi" w:cstheme="minorHAnsi"/>
          <w:b/>
          <w:bCs/>
          <w:u w:val="single"/>
        </w:rPr>
      </w:pPr>
    </w:p>
    <w:p w14:paraId="1AD8D86A" w14:textId="77777777" w:rsidR="002F134D" w:rsidRDefault="002F134D" w:rsidP="002F134D">
      <w:pPr>
        <w:rPr>
          <w:rFonts w:asciiTheme="minorHAnsi" w:hAnsiTheme="minorHAnsi" w:cstheme="minorHAnsi"/>
          <w:b/>
          <w:bCs/>
          <w:u w:val="single"/>
        </w:rPr>
      </w:pPr>
      <w:r>
        <w:rPr>
          <w:rFonts w:asciiTheme="minorHAnsi" w:hAnsiTheme="minorHAnsi" w:cstheme="minorHAnsi"/>
          <w:b/>
          <w:bCs/>
          <w:u w:val="single"/>
        </w:rPr>
        <w:br w:type="page"/>
      </w:r>
    </w:p>
    <w:p w14:paraId="0BF30CC0" w14:textId="77777777" w:rsidR="002F134D" w:rsidRPr="00DC70EF" w:rsidRDefault="002F134D" w:rsidP="002F134D">
      <w:pPr>
        <w:rPr>
          <w:rFonts w:asciiTheme="minorHAnsi" w:hAnsiTheme="minorHAnsi" w:cstheme="minorHAnsi"/>
          <w:b/>
          <w:bCs/>
          <w:u w:val="single"/>
        </w:rPr>
      </w:pPr>
      <w:r w:rsidRPr="00DC70EF">
        <w:rPr>
          <w:rFonts w:asciiTheme="minorHAnsi" w:hAnsiTheme="minorHAnsi" w:cstheme="minorHAnsi"/>
          <w:b/>
          <w:bCs/>
          <w:u w:val="single"/>
        </w:rPr>
        <w:lastRenderedPageBreak/>
        <w:t xml:space="preserve">Intravenous (IV) Access </w:t>
      </w:r>
    </w:p>
    <w:p w14:paraId="063CE05B" w14:textId="77777777" w:rsidR="002F134D" w:rsidRPr="00444B67" w:rsidRDefault="002F134D" w:rsidP="002F134D">
      <w:pPr>
        <w:pStyle w:val="ListBullet"/>
      </w:pPr>
      <w:r w:rsidRPr="00DC70EF">
        <w:t>For a patient requiring ongoing IV access, the patient’s cannula must have been inserted within the past 2 days. Otherwise a new IV cannula should be inserted, or other appropriate vascular access arranged e.g. a Peripherally Inserted Central Catheter (PICC) line. Refer to the HITH Team for further advice.</w:t>
      </w:r>
      <w:r>
        <w:t xml:space="preserve">  Refer to </w:t>
      </w:r>
      <w:r>
        <w:rPr>
          <w:i/>
          <w:iCs/>
        </w:rPr>
        <w:t xml:space="preserve">Peripheral Intravenous Cannula Adults and Children (not neonates) procedure </w:t>
      </w:r>
      <w:r>
        <w:t xml:space="preserve">or </w:t>
      </w:r>
      <w:r>
        <w:rPr>
          <w:i/>
          <w:iCs/>
        </w:rPr>
        <w:t>Central Venous Access Device (CVAD) Management – Children, Adolescents and Adults (not neonates) Procedure</w:t>
      </w:r>
      <w:r>
        <w:t>.</w:t>
      </w:r>
    </w:p>
    <w:p w14:paraId="6877C089" w14:textId="77777777" w:rsidR="002F134D" w:rsidRPr="00DC70EF" w:rsidRDefault="002F134D" w:rsidP="002F134D">
      <w:pPr>
        <w:rPr>
          <w:rFonts w:asciiTheme="minorHAnsi" w:hAnsiTheme="minorHAnsi" w:cstheme="minorHAnsi"/>
        </w:rPr>
      </w:pPr>
    </w:p>
    <w:p w14:paraId="5522362D" w14:textId="77777777" w:rsidR="002F134D" w:rsidRPr="00700C0F" w:rsidRDefault="002F134D" w:rsidP="002F134D">
      <w:pPr>
        <w:rPr>
          <w:rFonts w:asciiTheme="minorHAnsi" w:hAnsiTheme="minorHAnsi" w:cstheme="minorHAnsi"/>
          <w:b/>
          <w:bCs/>
          <w:u w:val="single"/>
        </w:rPr>
      </w:pPr>
      <w:r w:rsidRPr="00DC70EF">
        <w:rPr>
          <w:rFonts w:asciiTheme="minorHAnsi" w:hAnsiTheme="minorHAnsi" w:cstheme="minorHAnsi"/>
          <w:b/>
          <w:bCs/>
          <w:u w:val="single"/>
        </w:rPr>
        <w:t xml:space="preserve">First Dose Parenteral medications </w:t>
      </w:r>
    </w:p>
    <w:p w14:paraId="1C853BCF" w14:textId="77777777" w:rsidR="002F134D" w:rsidRPr="00DC70EF" w:rsidRDefault="002F134D" w:rsidP="002F134D">
      <w:pPr>
        <w:pStyle w:val="ListBullet"/>
      </w:pPr>
      <w:r w:rsidRPr="00DC70EF">
        <w:t>The first dose of a parenteral medication is to be administered in hospital (or possibly in a RACF for patients directly admitted in a RACF)</w:t>
      </w:r>
    </w:p>
    <w:p w14:paraId="3E543769" w14:textId="77777777" w:rsidR="002F134D" w:rsidRPr="00DC70EF" w:rsidRDefault="002F134D" w:rsidP="002F134D">
      <w:pPr>
        <w:rPr>
          <w:rFonts w:asciiTheme="minorHAnsi" w:hAnsiTheme="minorHAnsi" w:cstheme="minorHAnsi"/>
        </w:rPr>
      </w:pPr>
    </w:p>
    <w:p w14:paraId="3FDE8E5D" w14:textId="77777777" w:rsidR="002F134D" w:rsidRPr="00700C0F" w:rsidRDefault="002F134D" w:rsidP="002F134D">
      <w:pPr>
        <w:rPr>
          <w:rFonts w:asciiTheme="minorHAnsi" w:hAnsiTheme="minorHAnsi" w:cstheme="minorHAnsi"/>
          <w:b/>
          <w:bCs/>
          <w:u w:val="single"/>
        </w:rPr>
      </w:pPr>
      <w:r w:rsidRPr="00DC70EF">
        <w:rPr>
          <w:rFonts w:asciiTheme="minorHAnsi" w:hAnsiTheme="minorHAnsi" w:cstheme="minorHAnsi"/>
          <w:b/>
          <w:bCs/>
          <w:u w:val="single"/>
        </w:rPr>
        <w:t xml:space="preserve">HITH General Medication Management </w:t>
      </w:r>
    </w:p>
    <w:p w14:paraId="580849BE" w14:textId="77777777" w:rsidR="002F134D" w:rsidRPr="00444B67" w:rsidRDefault="002F134D" w:rsidP="002F134D">
      <w:pPr>
        <w:pStyle w:val="ListBullet"/>
        <w:rPr>
          <w:i/>
          <w:iCs/>
        </w:rPr>
      </w:pPr>
      <w:r w:rsidRPr="00DC70EF">
        <w:t>The patient should be provided with appropriate oral medications from Pharmacy, based on individual</w:t>
      </w:r>
      <w:r>
        <w:t xml:space="preserve"> </w:t>
      </w:r>
      <w:r w:rsidRPr="00DC70EF">
        <w:t xml:space="preserve">needs and medication safety principles. </w:t>
      </w:r>
      <w:r>
        <w:t xml:space="preserve">HITH patients may be supplied with up to one month of medication for those with an anticipated long duration HITH admission. </w:t>
      </w:r>
      <w:r w:rsidRPr="00DC70EF">
        <w:t>Discuss with the patient to identify how they best manage their medications at home. This is to ensure patient doesn’t confuse Canberra Hospital medications with their at-home medications.  If the patient currently uses a Dose Administration Aid (DAA) such as Webster pack, then liaise with the patient’s community Pharmacy to ensure ongoing Webster packs are updated and available. The discharge/ward/HITH Pharmacist should be involved in this process.</w:t>
      </w:r>
      <w:r>
        <w:t xml:space="preserve"> Refer to </w:t>
      </w:r>
      <w:r>
        <w:rPr>
          <w:i/>
          <w:iCs/>
        </w:rPr>
        <w:t>Medication Handling Policy.</w:t>
      </w:r>
    </w:p>
    <w:p w14:paraId="5101F48F" w14:textId="77777777" w:rsidR="002F134D" w:rsidRDefault="002F134D" w:rsidP="002F134D">
      <w:pPr>
        <w:rPr>
          <w:rFonts w:asciiTheme="minorHAnsi" w:hAnsiTheme="minorHAnsi" w:cstheme="minorHAnsi"/>
        </w:rPr>
      </w:pPr>
    </w:p>
    <w:p w14:paraId="530FF96D" w14:textId="77777777" w:rsidR="002F134D" w:rsidRDefault="002F134D" w:rsidP="002F134D">
      <w:pPr>
        <w:rPr>
          <w:rFonts w:asciiTheme="minorHAnsi" w:hAnsiTheme="minorHAnsi" w:cstheme="minorHAnsi"/>
        </w:rPr>
      </w:pPr>
      <w:r w:rsidRPr="00763472">
        <w:rPr>
          <w:rFonts w:asciiTheme="minorHAnsi" w:hAnsiTheme="minorHAnsi" w:cstheme="minorHAnsi"/>
          <w:b/>
          <w:bCs/>
          <w:u w:val="single"/>
        </w:rPr>
        <w:t>HITH Admitting Bed Card and Discharge Letter</w:t>
      </w:r>
      <w:r>
        <w:rPr>
          <w:rFonts w:asciiTheme="minorHAnsi" w:hAnsiTheme="minorHAnsi" w:cstheme="minorHAnsi"/>
        </w:rPr>
        <w:t xml:space="preserve"> </w:t>
      </w:r>
    </w:p>
    <w:p w14:paraId="26E09E85" w14:textId="77777777" w:rsidR="002F134D" w:rsidRDefault="002F134D" w:rsidP="002F134D">
      <w:pPr>
        <w:pStyle w:val="ListBullet"/>
      </w:pPr>
      <w:r w:rsidRPr="00975925">
        <w:t xml:space="preserve">The ward </w:t>
      </w:r>
      <w:r>
        <w:t>m</w:t>
      </w:r>
      <w:r w:rsidRPr="00975925">
        <w:t>edical team should commence the medical discharge summary with the relevant details of the patient’s admission up until the transfer of care to HITH.</w:t>
      </w:r>
    </w:p>
    <w:p w14:paraId="122E1894" w14:textId="77777777" w:rsidR="002F134D" w:rsidRPr="00444B67" w:rsidRDefault="002F134D" w:rsidP="002F134D">
      <w:pPr>
        <w:pStyle w:val="ListBullet"/>
        <w:rPr>
          <w:i/>
          <w:iCs/>
        </w:rPr>
      </w:pPr>
      <w:r>
        <w:t xml:space="preserve">A full “ISBAR” handover of medical care should occur to the HITH medical team if the patient is to transfer to a HITH Bed Card or is for shared care with a ward based team. Refer to </w:t>
      </w:r>
      <w:r>
        <w:rPr>
          <w:i/>
          <w:iCs/>
        </w:rPr>
        <w:t>Clinical Handover Procedure.</w:t>
      </w:r>
    </w:p>
    <w:p w14:paraId="0D71AB74" w14:textId="77777777" w:rsidR="002F134D" w:rsidRPr="00975925" w:rsidRDefault="002F134D" w:rsidP="002F134D">
      <w:pPr>
        <w:rPr>
          <w:rFonts w:asciiTheme="minorHAnsi" w:hAnsiTheme="minorHAnsi" w:cstheme="minorHAnsi"/>
        </w:rPr>
      </w:pPr>
    </w:p>
    <w:p w14:paraId="5CCB31C5" w14:textId="77777777" w:rsidR="002F134D" w:rsidRPr="00444B67" w:rsidRDefault="002F134D" w:rsidP="002F134D">
      <w:pPr>
        <w:rPr>
          <w:rFonts w:asciiTheme="minorHAnsi" w:hAnsiTheme="minorHAnsi" w:cstheme="minorHAnsi"/>
          <w:b/>
          <w:bCs/>
          <w:u w:val="single"/>
        </w:rPr>
      </w:pPr>
      <w:r w:rsidRPr="00763472">
        <w:rPr>
          <w:rFonts w:asciiTheme="minorHAnsi" w:hAnsiTheme="minorHAnsi" w:cstheme="minorHAnsi"/>
          <w:b/>
          <w:bCs/>
          <w:u w:val="single"/>
        </w:rPr>
        <w:t>Ward and Consultant allocation</w:t>
      </w:r>
      <w:r>
        <w:rPr>
          <w:rFonts w:asciiTheme="minorHAnsi" w:hAnsiTheme="minorHAnsi" w:cstheme="minorHAnsi"/>
          <w:b/>
          <w:bCs/>
          <w:u w:val="single"/>
        </w:rPr>
        <w:t xml:space="preserve"> on DHR</w:t>
      </w:r>
    </w:p>
    <w:p w14:paraId="7A4127FB" w14:textId="77777777" w:rsidR="002F134D" w:rsidRDefault="002F134D" w:rsidP="002F134D">
      <w:pPr>
        <w:pStyle w:val="ListBullet"/>
      </w:pPr>
      <w:r w:rsidRPr="07CC7D8A">
        <w:t>The respective Ward Clerk is to arrange admission</w:t>
      </w:r>
      <w:r>
        <w:t xml:space="preserve"> or </w:t>
      </w:r>
      <w:r w:rsidRPr="07CC7D8A">
        <w:t>transfer of the patient to the “HITH ward” on DHR</w:t>
      </w:r>
      <w:r>
        <w:t xml:space="preserve"> </w:t>
      </w:r>
      <w:r w:rsidRPr="07CC7D8A">
        <w:t xml:space="preserve">and ensure correct admitting consultant name for HITH. </w:t>
      </w:r>
    </w:p>
    <w:p w14:paraId="30A7CB16" w14:textId="77777777" w:rsidR="002F134D" w:rsidRDefault="002F134D" w:rsidP="002F134D">
      <w:pPr>
        <w:pStyle w:val="ListBullet"/>
        <w:rPr>
          <w:rFonts w:cstheme="minorBidi"/>
        </w:rPr>
      </w:pPr>
      <w:r w:rsidRPr="07CC7D8A">
        <w:rPr>
          <w:rFonts w:cstheme="minorBidi"/>
        </w:rPr>
        <w:t xml:space="preserve">Existing hospital ward patients are </w:t>
      </w:r>
      <w:r w:rsidRPr="07CC7D8A">
        <w:rPr>
          <w:rFonts w:cstheme="minorBidi"/>
          <w:u w:val="single"/>
        </w:rPr>
        <w:t>transferred</w:t>
      </w:r>
      <w:r w:rsidRPr="07CC7D8A">
        <w:rPr>
          <w:rFonts w:cstheme="minorBidi"/>
        </w:rPr>
        <w:t xml:space="preserve"> to the HITH ward - they </w:t>
      </w:r>
      <w:r w:rsidRPr="07CC7D8A">
        <w:rPr>
          <w:rFonts w:cstheme="minorBidi"/>
          <w:u w:val="single"/>
        </w:rPr>
        <w:t>should not be discharged</w:t>
      </w:r>
      <w:r w:rsidRPr="07CC7D8A">
        <w:rPr>
          <w:rFonts w:cstheme="minorBidi"/>
        </w:rPr>
        <w:t xml:space="preserve"> off DHR. This is important because discharging the patient off DHR</w:t>
      </w:r>
      <w:r>
        <w:rPr>
          <w:rFonts w:cstheme="minorBidi"/>
        </w:rPr>
        <w:t xml:space="preserve"> </w:t>
      </w:r>
      <w:r w:rsidRPr="07CC7D8A">
        <w:rPr>
          <w:rFonts w:cstheme="minorBidi"/>
        </w:rPr>
        <w:t>will cancel any orders including medications on DHR</w:t>
      </w:r>
    </w:p>
    <w:p w14:paraId="3026CB0F" w14:textId="77777777" w:rsidR="002F134D" w:rsidRDefault="002F134D" w:rsidP="002F134D">
      <w:pPr>
        <w:rPr>
          <w:rFonts w:asciiTheme="minorHAnsi" w:hAnsiTheme="minorHAnsi" w:cstheme="minorHAnsi"/>
        </w:rPr>
      </w:pPr>
    </w:p>
    <w:bookmarkEnd w:id="27"/>
    <w:p w14:paraId="5B48BD8A" w14:textId="77777777" w:rsidR="002F134D" w:rsidRDefault="002F134D" w:rsidP="002F134D">
      <w:pPr>
        <w:rPr>
          <w:rFonts w:asciiTheme="minorHAnsi" w:hAnsiTheme="minorHAnsi" w:cstheme="minorHAnsi"/>
        </w:rPr>
      </w:pPr>
    </w:p>
    <w:p w14:paraId="109C2EBA" w14:textId="77777777" w:rsidR="002F134D" w:rsidRDefault="002F134D" w:rsidP="002F134D">
      <w:pPr>
        <w:rPr>
          <w:rFonts w:asciiTheme="minorHAnsi" w:hAnsiTheme="minorHAnsi" w:cstheme="minorBidi"/>
          <w:b/>
          <w:bCs/>
        </w:rPr>
      </w:pPr>
      <w:r>
        <w:rPr>
          <w:rFonts w:asciiTheme="minorHAnsi" w:hAnsiTheme="minorHAnsi" w:cstheme="minorBidi"/>
          <w:b/>
          <w:bCs/>
        </w:rPr>
        <w:br w:type="page"/>
      </w:r>
    </w:p>
    <w:p w14:paraId="52B95602" w14:textId="77777777" w:rsidR="002F134D" w:rsidRPr="003825F1" w:rsidRDefault="002F134D" w:rsidP="002F134D">
      <w:pPr>
        <w:rPr>
          <w:rFonts w:asciiTheme="minorHAnsi" w:hAnsiTheme="minorHAnsi" w:cstheme="minorBidi"/>
          <w:b/>
          <w:bCs/>
        </w:rPr>
      </w:pPr>
      <w:r w:rsidRPr="07CC7D8A">
        <w:rPr>
          <w:rFonts w:asciiTheme="minorHAnsi" w:hAnsiTheme="minorHAnsi" w:cstheme="minorBidi"/>
          <w:b/>
          <w:bCs/>
        </w:rPr>
        <w:lastRenderedPageBreak/>
        <w:t>Management of POSH Patient (NCH only)</w:t>
      </w:r>
    </w:p>
    <w:p w14:paraId="2B256CA9" w14:textId="77777777" w:rsidR="002F134D" w:rsidRPr="005E3431" w:rsidRDefault="002F134D" w:rsidP="002F134D">
      <w:pPr>
        <w:rPr>
          <w:b/>
        </w:rPr>
      </w:pPr>
      <w:r w:rsidRPr="005E3431">
        <w:rPr>
          <w:b/>
        </w:rPr>
        <w:t xml:space="preserve">On </w:t>
      </w:r>
      <w:r>
        <w:rPr>
          <w:b/>
        </w:rPr>
        <w:t xml:space="preserve">the </w:t>
      </w:r>
      <w:r w:rsidRPr="005E3431">
        <w:rPr>
          <w:b/>
        </w:rPr>
        <w:t>day of surgery</w:t>
      </w:r>
    </w:p>
    <w:p w14:paraId="55C65261" w14:textId="77777777" w:rsidR="002F134D" w:rsidRDefault="002F134D" w:rsidP="002F134D">
      <w:pPr>
        <w:pStyle w:val="ListParagraph"/>
        <w:numPr>
          <w:ilvl w:val="0"/>
          <w:numId w:val="13"/>
        </w:numPr>
        <w:tabs>
          <w:tab w:val="left" w:pos="860"/>
        </w:tabs>
        <w:ind w:right="212"/>
      </w:pPr>
      <w:r>
        <w:t>HITH nurse to meet patient at the Surgical Admission Lounge (SAL)</w:t>
      </w:r>
    </w:p>
    <w:p w14:paraId="34533BEA" w14:textId="77777777" w:rsidR="002F134D" w:rsidRDefault="002F134D" w:rsidP="002F134D">
      <w:pPr>
        <w:pStyle w:val="ListBullet"/>
        <w:tabs>
          <w:tab w:val="clear" w:pos="360"/>
          <w:tab w:val="num" w:pos="720"/>
        </w:tabs>
        <w:ind w:left="720"/>
      </w:pPr>
      <w:r>
        <w:t>Explain the POSH program and HITH service</w:t>
      </w:r>
    </w:p>
    <w:p w14:paraId="782E5054" w14:textId="77777777" w:rsidR="002F134D" w:rsidRDefault="002F134D" w:rsidP="002F134D">
      <w:pPr>
        <w:pStyle w:val="ListBullet"/>
        <w:tabs>
          <w:tab w:val="clear" w:pos="360"/>
          <w:tab w:val="num" w:pos="720"/>
        </w:tabs>
        <w:ind w:left="720"/>
      </w:pPr>
      <w:r>
        <w:t>Provide the patient with the HITH brochure and contact number</w:t>
      </w:r>
    </w:p>
    <w:p w14:paraId="23CC9BEE" w14:textId="77777777" w:rsidR="002F134D" w:rsidRDefault="002F134D" w:rsidP="002F134D">
      <w:pPr>
        <w:pStyle w:val="ListBullet"/>
        <w:tabs>
          <w:tab w:val="clear" w:pos="360"/>
          <w:tab w:val="num" w:pos="720"/>
        </w:tabs>
        <w:ind w:left="720"/>
      </w:pPr>
      <w:r>
        <w:t>Patient to sign consent to transfer to HITH on the HITH Intake Form</w:t>
      </w:r>
    </w:p>
    <w:p w14:paraId="7B86C536" w14:textId="77777777" w:rsidR="002F134D" w:rsidRDefault="002F134D" w:rsidP="002F134D">
      <w:pPr>
        <w:pStyle w:val="ListParagraph"/>
        <w:numPr>
          <w:ilvl w:val="0"/>
          <w:numId w:val="13"/>
        </w:numPr>
        <w:tabs>
          <w:tab w:val="left" w:pos="860"/>
        </w:tabs>
        <w:ind w:right="212"/>
      </w:pPr>
      <w:r>
        <w:t>Surgeon to sign consent for patient to transfer to the POSH program in HITH</w:t>
      </w:r>
    </w:p>
    <w:p w14:paraId="7C489AF4" w14:textId="77777777" w:rsidR="002F134D" w:rsidRDefault="002F134D" w:rsidP="002F134D">
      <w:pPr>
        <w:pStyle w:val="ListParagraph"/>
        <w:numPr>
          <w:ilvl w:val="0"/>
          <w:numId w:val="13"/>
        </w:numPr>
        <w:tabs>
          <w:tab w:val="left" w:pos="860"/>
        </w:tabs>
        <w:ind w:right="212"/>
      </w:pPr>
      <w:r>
        <w:t xml:space="preserve">When the patient meets the transfer to HITH criteria in Post Anaesthetic Care Unit </w:t>
      </w:r>
      <w:r w:rsidRPr="003825F1">
        <w:t>PACU</w:t>
      </w:r>
      <w:r>
        <w:t xml:space="preserve"> the patient will be transferred to HITH </w:t>
      </w:r>
    </w:p>
    <w:p w14:paraId="086D8A0A" w14:textId="77777777" w:rsidR="002F134D" w:rsidRDefault="002F134D" w:rsidP="002F134D">
      <w:pPr>
        <w:rPr>
          <w:b/>
        </w:rPr>
      </w:pPr>
    </w:p>
    <w:p w14:paraId="6D555DCC" w14:textId="77777777" w:rsidR="002F134D" w:rsidRDefault="002F134D" w:rsidP="002F134D">
      <w:pPr>
        <w:rPr>
          <w:b/>
        </w:rPr>
      </w:pPr>
      <w:r>
        <w:rPr>
          <w:b/>
        </w:rPr>
        <w:t>Management of patient in PACU</w:t>
      </w:r>
    </w:p>
    <w:p w14:paraId="7EFC55D7" w14:textId="77777777" w:rsidR="002F134D" w:rsidRPr="005A2978" w:rsidRDefault="002F134D" w:rsidP="002F134D">
      <w:pPr>
        <w:pStyle w:val="ListParagraph"/>
        <w:numPr>
          <w:ilvl w:val="0"/>
          <w:numId w:val="13"/>
        </w:numPr>
        <w:tabs>
          <w:tab w:val="left" w:pos="860"/>
        </w:tabs>
        <w:ind w:right="212"/>
        <w:rPr>
          <w:b/>
        </w:rPr>
      </w:pPr>
      <w:r>
        <w:t>PACU staff to contact HITH to confirm patient is in PACU</w:t>
      </w:r>
    </w:p>
    <w:p w14:paraId="31760754" w14:textId="77777777" w:rsidR="002F134D" w:rsidRPr="003825F1" w:rsidRDefault="002F134D" w:rsidP="002F134D">
      <w:pPr>
        <w:pStyle w:val="ListParagraph"/>
        <w:numPr>
          <w:ilvl w:val="0"/>
          <w:numId w:val="13"/>
        </w:numPr>
        <w:tabs>
          <w:tab w:val="left" w:pos="860"/>
        </w:tabs>
        <w:ind w:right="212"/>
      </w:pPr>
      <w:r>
        <w:t>PACU staff to follow flow chart, Attachment 5</w:t>
      </w:r>
    </w:p>
    <w:p w14:paraId="1803DC7D" w14:textId="77777777" w:rsidR="002F134D" w:rsidRPr="003825F1" w:rsidRDefault="002F134D" w:rsidP="002F134D">
      <w:pPr>
        <w:pStyle w:val="ListParagraph"/>
        <w:numPr>
          <w:ilvl w:val="0"/>
          <w:numId w:val="13"/>
        </w:numPr>
        <w:tabs>
          <w:tab w:val="left" w:pos="860"/>
        </w:tabs>
        <w:ind w:right="212"/>
      </w:pPr>
      <w:r>
        <w:t>The POSH patient will require 4 hours in the PACU</w:t>
      </w:r>
    </w:p>
    <w:p w14:paraId="672E5903" w14:textId="77777777" w:rsidR="002F134D" w:rsidRPr="003825F1" w:rsidRDefault="002F134D" w:rsidP="002F134D">
      <w:pPr>
        <w:pStyle w:val="ListParagraph"/>
        <w:numPr>
          <w:ilvl w:val="0"/>
          <w:numId w:val="13"/>
        </w:numPr>
        <w:tabs>
          <w:tab w:val="left" w:pos="860"/>
        </w:tabs>
        <w:ind w:right="212"/>
      </w:pPr>
      <w:r>
        <w:t xml:space="preserve">The POSH patient must transfer into PACU no later than 3pm, HITH clinic closes at 6pm however the POSH patient can be managed by PACU staff for the last hour of their recovery and then sent home. Contact HITH on x6604 when the patient goes home. There is a HITH nurse on call from 6pm until 7am. </w:t>
      </w:r>
    </w:p>
    <w:p w14:paraId="7819AB5E" w14:textId="77777777" w:rsidR="002F134D" w:rsidRPr="003825F1" w:rsidRDefault="002F134D" w:rsidP="002F134D">
      <w:pPr>
        <w:pStyle w:val="ListParagraph"/>
        <w:numPr>
          <w:ilvl w:val="0"/>
          <w:numId w:val="13"/>
        </w:numPr>
        <w:tabs>
          <w:tab w:val="left" w:pos="860"/>
        </w:tabs>
        <w:ind w:right="212"/>
      </w:pPr>
      <w:r w:rsidRPr="003825F1">
        <w:t xml:space="preserve">If there is limited space in PACU or day surgery, consideration can be given to the patient being transferred to HITH for the completion of their recovery time. As the clinic closes at 6pm the patient would need to have transferred into PACU before 2pm. </w:t>
      </w:r>
    </w:p>
    <w:p w14:paraId="0BD028D7" w14:textId="77777777" w:rsidR="002F134D" w:rsidRDefault="002F134D" w:rsidP="002F134D">
      <w:pPr>
        <w:rPr>
          <w:i/>
        </w:rPr>
      </w:pPr>
    </w:p>
    <w:p w14:paraId="4BBB84F7" w14:textId="77777777" w:rsidR="002F134D" w:rsidRDefault="002F134D" w:rsidP="002F134D">
      <w:pPr>
        <w:rPr>
          <w:b/>
        </w:rPr>
      </w:pPr>
      <w:r>
        <w:rPr>
          <w:b/>
        </w:rPr>
        <w:t>Management of the POSH patient when transferred to HITH</w:t>
      </w:r>
    </w:p>
    <w:p w14:paraId="73E8CECB" w14:textId="77777777" w:rsidR="002F134D" w:rsidRPr="003825F1" w:rsidRDefault="002F134D" w:rsidP="002F134D">
      <w:pPr>
        <w:jc w:val="center"/>
      </w:pPr>
      <w:r>
        <w:t>When the patient is sent home from PACU they must be transferred to HITH on DHR.</w:t>
      </w:r>
    </w:p>
    <w:p w14:paraId="4552447F" w14:textId="77777777" w:rsidR="002F134D" w:rsidRDefault="002F134D" w:rsidP="002F134D">
      <w:pPr>
        <w:rPr>
          <w:b/>
        </w:rPr>
      </w:pPr>
    </w:p>
    <w:p w14:paraId="001A94A2" w14:textId="77777777" w:rsidR="002F134D" w:rsidRDefault="002F134D" w:rsidP="002F134D">
      <w:pPr>
        <w:rPr>
          <w:b/>
        </w:rPr>
      </w:pPr>
      <w:r>
        <w:rPr>
          <w:b/>
        </w:rPr>
        <w:t>On the evening of the patient’s surgery</w:t>
      </w:r>
    </w:p>
    <w:p w14:paraId="16C4ABD3" w14:textId="77777777" w:rsidR="002F134D" w:rsidRDefault="002F134D" w:rsidP="002F134D">
      <w:pPr>
        <w:pStyle w:val="ListParagraph"/>
        <w:numPr>
          <w:ilvl w:val="0"/>
          <w:numId w:val="13"/>
        </w:numPr>
        <w:tabs>
          <w:tab w:val="left" w:pos="860"/>
        </w:tabs>
        <w:ind w:right="212"/>
      </w:pPr>
      <w:r>
        <w:t>The HITH on-call nurse will contact the patient at home and confirm the following</w:t>
      </w:r>
    </w:p>
    <w:p w14:paraId="12006E23" w14:textId="77777777" w:rsidR="002F134D" w:rsidRDefault="002F134D" w:rsidP="002F134D">
      <w:pPr>
        <w:pStyle w:val="ListBullet"/>
        <w:tabs>
          <w:tab w:val="clear" w:pos="360"/>
          <w:tab w:val="num" w:pos="720"/>
        </w:tabs>
        <w:ind w:left="720"/>
      </w:pPr>
      <w:r>
        <w:t>Ask the patient about their level of comfort and confirm what analgesia/antiemetics they can/should use</w:t>
      </w:r>
    </w:p>
    <w:p w14:paraId="358DE434" w14:textId="77777777" w:rsidR="002F134D" w:rsidRDefault="002F134D" w:rsidP="002F134D">
      <w:pPr>
        <w:pStyle w:val="ListBullet"/>
        <w:tabs>
          <w:tab w:val="clear" w:pos="360"/>
          <w:tab w:val="num" w:pos="720"/>
        </w:tabs>
        <w:ind w:left="720"/>
      </w:pPr>
      <w:r>
        <w:t>Ask the patient to describe their dressings, surgical sites</w:t>
      </w:r>
    </w:p>
    <w:p w14:paraId="1F78605D" w14:textId="77777777" w:rsidR="002F134D" w:rsidRDefault="002F134D" w:rsidP="002F134D">
      <w:pPr>
        <w:pStyle w:val="ListBullet"/>
        <w:tabs>
          <w:tab w:val="clear" w:pos="360"/>
          <w:tab w:val="num" w:pos="720"/>
        </w:tabs>
        <w:ind w:left="720"/>
      </w:pPr>
      <w:r>
        <w:t xml:space="preserve">Confirm the contact number for HITH </w:t>
      </w:r>
    </w:p>
    <w:p w14:paraId="681581AF" w14:textId="77777777" w:rsidR="002F134D" w:rsidRDefault="002F134D" w:rsidP="002F134D">
      <w:pPr>
        <w:pStyle w:val="ListParagraph"/>
        <w:ind w:left="1797"/>
      </w:pPr>
    </w:p>
    <w:p w14:paraId="1C1D15BB" w14:textId="77777777" w:rsidR="002F134D" w:rsidRDefault="002F134D" w:rsidP="002F134D">
      <w:pPr>
        <w:rPr>
          <w:b/>
        </w:rPr>
      </w:pPr>
      <w:r>
        <w:rPr>
          <w:b/>
        </w:rPr>
        <w:t xml:space="preserve">       Day 1 post-op</w:t>
      </w:r>
    </w:p>
    <w:p w14:paraId="22D763C7" w14:textId="77777777" w:rsidR="002F134D" w:rsidRPr="00FD3E70" w:rsidRDefault="002F134D" w:rsidP="002F134D">
      <w:pPr>
        <w:pStyle w:val="ListParagraph"/>
        <w:numPr>
          <w:ilvl w:val="0"/>
          <w:numId w:val="13"/>
        </w:numPr>
        <w:tabs>
          <w:tab w:val="left" w:pos="860"/>
        </w:tabs>
        <w:ind w:right="212"/>
        <w:rPr>
          <w:b/>
        </w:rPr>
      </w:pPr>
      <w:r>
        <w:t>The 7am HITH nurse will visit the patient at home, they will assess and confirm the following</w:t>
      </w:r>
    </w:p>
    <w:p w14:paraId="3C1B8FA7" w14:textId="77777777" w:rsidR="002F134D" w:rsidRPr="00FD3E70" w:rsidRDefault="002F134D" w:rsidP="002F134D">
      <w:pPr>
        <w:pStyle w:val="ListBullet"/>
        <w:tabs>
          <w:tab w:val="clear" w:pos="360"/>
          <w:tab w:val="num" w:pos="720"/>
        </w:tabs>
        <w:ind w:left="720"/>
        <w:rPr>
          <w:b/>
        </w:rPr>
      </w:pPr>
      <w:r>
        <w:t>Assess the surgical site</w:t>
      </w:r>
    </w:p>
    <w:p w14:paraId="0862C2A7" w14:textId="77777777" w:rsidR="002F134D" w:rsidRPr="00FD3E70" w:rsidRDefault="002F134D" w:rsidP="002F134D">
      <w:pPr>
        <w:pStyle w:val="ListBullet"/>
        <w:tabs>
          <w:tab w:val="clear" w:pos="360"/>
          <w:tab w:val="num" w:pos="720"/>
        </w:tabs>
        <w:ind w:left="720"/>
        <w:rPr>
          <w:b/>
        </w:rPr>
      </w:pPr>
      <w:r>
        <w:t>Assess the patients level of comfort, provide education about what medication can be taken</w:t>
      </w:r>
    </w:p>
    <w:p w14:paraId="4FD230FF" w14:textId="77777777" w:rsidR="002F134D" w:rsidRPr="00FD3E70" w:rsidRDefault="002F134D" w:rsidP="002F134D">
      <w:pPr>
        <w:pStyle w:val="ListBullet"/>
        <w:tabs>
          <w:tab w:val="clear" w:pos="360"/>
          <w:tab w:val="num" w:pos="720"/>
        </w:tabs>
        <w:ind w:left="720"/>
        <w:rPr>
          <w:b/>
        </w:rPr>
      </w:pPr>
      <w:r>
        <w:t>Confirm the patient has a follow up appointment/plan</w:t>
      </w:r>
    </w:p>
    <w:p w14:paraId="4DAE868B" w14:textId="77777777" w:rsidR="002F134D" w:rsidRDefault="002F134D" w:rsidP="002F134D">
      <w:pPr>
        <w:pStyle w:val="ListBullet"/>
        <w:tabs>
          <w:tab w:val="clear" w:pos="360"/>
          <w:tab w:val="num" w:pos="720"/>
        </w:tabs>
        <w:ind w:left="720"/>
      </w:pPr>
      <w:r>
        <w:t>Notify the patient that they are discharged from HITH and they should follow-up with their GP if they have any concerns</w:t>
      </w:r>
    </w:p>
    <w:p w14:paraId="3B6C6F84" w14:textId="77777777" w:rsidR="002F134D" w:rsidRDefault="002F134D" w:rsidP="002F134D">
      <w:pPr>
        <w:rPr>
          <w:rFonts w:asciiTheme="minorHAnsi" w:hAnsiTheme="minorHAnsi" w:cstheme="minorHAnsi"/>
        </w:rPr>
      </w:pPr>
    </w:p>
    <w:p w14:paraId="49FEFFCE" w14:textId="77777777" w:rsidR="002F134D" w:rsidRPr="00444B67" w:rsidRDefault="002F134D" w:rsidP="002F134D">
      <w:pPr>
        <w:jc w:val="right"/>
        <w:rPr>
          <w:rFonts w:asciiTheme="minorHAnsi" w:hAnsiTheme="minorHAnsi" w:cstheme="minorHAnsi"/>
          <w:i/>
          <w:szCs w:val="24"/>
        </w:rPr>
      </w:pPr>
      <w:hyperlink w:anchor="Contents" w:history="1">
        <w:r w:rsidRPr="001B4FA4">
          <w:rPr>
            <w:rStyle w:val="Hyperlink"/>
            <w:rFonts w:asciiTheme="minorHAnsi" w:hAnsiTheme="minorHAnsi" w:cstheme="minorHAnsi"/>
            <w:i/>
            <w:szCs w:val="24"/>
          </w:rPr>
          <w:t>Back to Table of Contents</w:t>
        </w:r>
      </w:hyperlink>
      <w:r w:rsidRPr="001B4FA4">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16A06D31" w14:textId="77777777" w:rsidTr="008E7581">
        <w:trPr>
          <w:cantSplit/>
          <w:trHeight w:val="285"/>
        </w:trPr>
        <w:tc>
          <w:tcPr>
            <w:tcW w:w="9158" w:type="dxa"/>
            <w:shd w:val="clear" w:color="auto" w:fill="A6A6A6" w:themeFill="background1" w:themeFillShade="A6"/>
          </w:tcPr>
          <w:p w14:paraId="56A86E68" w14:textId="77777777" w:rsidR="002F134D" w:rsidRPr="006B62BD" w:rsidRDefault="002F134D" w:rsidP="008E7581">
            <w:pPr>
              <w:pStyle w:val="Heading1"/>
              <w:framePr w:hSpace="0" w:wrap="auto" w:vAnchor="margin" w:hAnchor="text" w:yAlign="inline"/>
            </w:pPr>
            <w:bookmarkStart w:id="28" w:name="_Toc166489901"/>
            <w:r w:rsidRPr="006B62BD">
              <w:lastRenderedPageBreak/>
              <w:t xml:space="preserve">Section </w:t>
            </w:r>
            <w:r>
              <w:t>5</w:t>
            </w:r>
            <w:r w:rsidRPr="006B62BD">
              <w:t xml:space="preserve"> – </w:t>
            </w:r>
            <w:r>
              <w:t>HITH Patients requiring Unplanned Clinical Review and Potential Hospital Admission</w:t>
            </w:r>
            <w:bookmarkEnd w:id="28"/>
          </w:p>
        </w:tc>
      </w:tr>
    </w:tbl>
    <w:p w14:paraId="2389A960" w14:textId="77777777" w:rsidR="002F134D" w:rsidRDefault="002F134D" w:rsidP="002F134D">
      <w:pPr>
        <w:tabs>
          <w:tab w:val="left" w:pos="860"/>
        </w:tabs>
        <w:ind w:right="212"/>
        <w:rPr>
          <w:rFonts w:asciiTheme="minorHAnsi" w:hAnsiTheme="minorHAnsi" w:cstheme="minorHAnsi"/>
        </w:rPr>
      </w:pPr>
    </w:p>
    <w:p w14:paraId="733380AB" w14:textId="77777777" w:rsidR="002F134D" w:rsidRDefault="002F134D" w:rsidP="002F134D">
      <w:pPr>
        <w:tabs>
          <w:tab w:val="left" w:pos="860"/>
        </w:tabs>
        <w:ind w:right="212"/>
        <w:rPr>
          <w:rFonts w:asciiTheme="minorHAnsi" w:hAnsiTheme="minorHAnsi" w:cstheme="minorBidi"/>
        </w:rPr>
      </w:pPr>
      <w:r w:rsidRPr="07CC7D8A">
        <w:rPr>
          <w:rFonts w:asciiTheme="minorHAnsi" w:hAnsiTheme="minorHAnsi" w:cstheme="minorBidi"/>
        </w:rPr>
        <w:t xml:space="preserve">Due to a change in circumstances, some HITH patients may require an unplanned presentation to TCH or NCH for the purpose of nursing and /or medical assessment which will  </w:t>
      </w:r>
    </w:p>
    <w:p w14:paraId="19DC1430" w14:textId="77777777" w:rsidR="002F134D" w:rsidRDefault="002F134D" w:rsidP="002F134D">
      <w:pPr>
        <w:tabs>
          <w:tab w:val="left" w:pos="720"/>
        </w:tabs>
        <w:ind w:left="426" w:right="212" w:hanging="273"/>
        <w:rPr>
          <w:rFonts w:asciiTheme="minorHAnsi" w:hAnsiTheme="minorHAnsi" w:cstheme="minorBidi"/>
        </w:rPr>
      </w:pPr>
      <w:r w:rsidRPr="07CC7D8A">
        <w:rPr>
          <w:rFonts w:asciiTheme="minorHAnsi" w:hAnsiTheme="minorHAnsi" w:cstheme="minorBidi"/>
        </w:rPr>
        <w:t>1) after appropriate assessment and management of the issue, enable the patient to return home as a HITH patient, or</w:t>
      </w:r>
    </w:p>
    <w:p w14:paraId="2AFF36DA" w14:textId="77777777" w:rsidR="002F134D" w:rsidRDefault="002F134D" w:rsidP="002F134D">
      <w:pPr>
        <w:tabs>
          <w:tab w:val="left" w:pos="284"/>
        </w:tabs>
        <w:ind w:left="284" w:right="212" w:hanging="142"/>
        <w:rPr>
          <w:rFonts w:asciiTheme="minorHAnsi" w:hAnsiTheme="minorHAnsi" w:cstheme="minorHAnsi"/>
        </w:rPr>
      </w:pPr>
      <w:r>
        <w:rPr>
          <w:rFonts w:asciiTheme="minorHAnsi" w:hAnsiTheme="minorHAnsi" w:cstheme="minorHAnsi"/>
        </w:rPr>
        <w:t xml:space="preserve">2) </w:t>
      </w:r>
      <w:r w:rsidRPr="00051BA1">
        <w:rPr>
          <w:rFonts w:asciiTheme="minorHAnsi" w:hAnsiTheme="minorHAnsi" w:cstheme="minorHAnsi"/>
        </w:rPr>
        <w:t>require transfer to a hospital ward bed</w:t>
      </w:r>
    </w:p>
    <w:p w14:paraId="1BE812A1" w14:textId="77777777" w:rsidR="002F134D" w:rsidRDefault="002F134D" w:rsidP="002F134D">
      <w:pPr>
        <w:tabs>
          <w:tab w:val="left" w:pos="860"/>
        </w:tabs>
        <w:ind w:right="212"/>
        <w:rPr>
          <w:rFonts w:asciiTheme="minorHAnsi" w:hAnsiTheme="minorHAnsi" w:cstheme="minorHAnsi"/>
        </w:rPr>
      </w:pPr>
    </w:p>
    <w:p w14:paraId="311F5E44" w14:textId="77777777" w:rsidR="002F134D" w:rsidRPr="00436D75" w:rsidRDefault="002F134D" w:rsidP="002F134D">
      <w:pPr>
        <w:tabs>
          <w:tab w:val="left" w:pos="860"/>
        </w:tabs>
        <w:ind w:right="212"/>
        <w:rPr>
          <w:rFonts w:asciiTheme="minorHAnsi" w:hAnsiTheme="minorHAnsi" w:cstheme="minorHAnsi"/>
        </w:rPr>
      </w:pPr>
      <w:r>
        <w:rPr>
          <w:rFonts w:asciiTheme="minorHAnsi" w:hAnsiTheme="minorHAnsi" w:cstheme="minorHAnsi"/>
        </w:rPr>
        <w:t>T</w:t>
      </w:r>
      <w:r w:rsidRPr="00436D75">
        <w:rPr>
          <w:rFonts w:asciiTheme="minorHAnsi" w:hAnsiTheme="minorHAnsi" w:cstheme="minorHAnsi"/>
        </w:rPr>
        <w:t>his section provide</w:t>
      </w:r>
      <w:r>
        <w:rPr>
          <w:rFonts w:asciiTheme="minorHAnsi" w:hAnsiTheme="minorHAnsi" w:cstheme="minorHAnsi"/>
        </w:rPr>
        <w:t>s</w:t>
      </w:r>
      <w:r w:rsidRPr="00436D75">
        <w:rPr>
          <w:rFonts w:asciiTheme="minorHAnsi" w:hAnsiTheme="minorHAnsi" w:cstheme="minorHAnsi"/>
        </w:rPr>
        <w:t xml:space="preserve"> clarity to HITH, ED, Ward and Patient Flow Unit staff as to the appropriate processes to follow when </w:t>
      </w:r>
      <w:r>
        <w:rPr>
          <w:rFonts w:asciiTheme="minorHAnsi" w:hAnsiTheme="minorHAnsi" w:cstheme="minorHAnsi"/>
        </w:rPr>
        <w:t xml:space="preserve">there is </w:t>
      </w:r>
      <w:r w:rsidRPr="00436D75">
        <w:rPr>
          <w:rFonts w:asciiTheme="minorHAnsi" w:hAnsiTheme="minorHAnsi" w:cstheme="minorHAnsi"/>
        </w:rPr>
        <w:t xml:space="preserve">need for </w:t>
      </w:r>
      <w:r>
        <w:rPr>
          <w:rFonts w:asciiTheme="minorHAnsi" w:hAnsiTheme="minorHAnsi" w:cstheme="minorHAnsi"/>
        </w:rPr>
        <w:t xml:space="preserve">an </w:t>
      </w:r>
      <w:r w:rsidRPr="00436D75">
        <w:rPr>
          <w:rFonts w:asciiTheme="minorHAnsi" w:hAnsiTheme="minorHAnsi" w:cstheme="minorHAnsi"/>
        </w:rPr>
        <w:t xml:space="preserve">unplanned HITH patient clinical review </w:t>
      </w:r>
      <w:r>
        <w:rPr>
          <w:rFonts w:asciiTheme="minorHAnsi" w:hAnsiTheme="minorHAnsi" w:cstheme="minorHAnsi"/>
        </w:rPr>
        <w:t>and potential hospital admission.</w:t>
      </w:r>
    </w:p>
    <w:p w14:paraId="1B701DE3" w14:textId="77777777" w:rsidR="002F134D" w:rsidRDefault="002F134D" w:rsidP="002F134D">
      <w:pPr>
        <w:tabs>
          <w:tab w:val="left" w:pos="860"/>
        </w:tabs>
        <w:ind w:right="212"/>
        <w:rPr>
          <w:rFonts w:asciiTheme="minorHAnsi" w:hAnsiTheme="minorHAnsi" w:cstheme="minorHAnsi"/>
        </w:rPr>
      </w:pPr>
    </w:p>
    <w:p w14:paraId="3737565F" w14:textId="77777777" w:rsidR="002F134D" w:rsidRPr="00436D75" w:rsidRDefault="002F134D" w:rsidP="002F134D">
      <w:pPr>
        <w:tabs>
          <w:tab w:val="left" w:pos="860"/>
        </w:tabs>
        <w:ind w:right="212"/>
        <w:rPr>
          <w:rFonts w:asciiTheme="minorHAnsi" w:hAnsiTheme="minorHAnsi" w:cstheme="minorHAnsi"/>
        </w:rPr>
      </w:pPr>
    </w:p>
    <w:p w14:paraId="60F94A3C" w14:textId="77777777" w:rsidR="002F134D" w:rsidRPr="00436D75" w:rsidRDefault="002F134D" w:rsidP="002F134D">
      <w:pPr>
        <w:tabs>
          <w:tab w:val="left" w:pos="860"/>
        </w:tabs>
        <w:ind w:right="212"/>
        <w:rPr>
          <w:rFonts w:asciiTheme="minorHAnsi" w:hAnsiTheme="minorHAnsi" w:cstheme="minorHAnsi"/>
        </w:rPr>
      </w:pPr>
      <w:r w:rsidRPr="00436D75">
        <w:rPr>
          <w:rFonts w:asciiTheme="minorHAnsi" w:hAnsiTheme="minorHAnsi" w:cstheme="minorHAnsi"/>
        </w:rPr>
        <w:t xml:space="preserve">Potential reasons </w:t>
      </w:r>
      <w:r>
        <w:rPr>
          <w:rFonts w:asciiTheme="minorHAnsi" w:hAnsiTheme="minorHAnsi" w:cstheme="minorHAnsi"/>
        </w:rPr>
        <w:t>for</w:t>
      </w:r>
      <w:r w:rsidRPr="00436D75">
        <w:rPr>
          <w:rFonts w:asciiTheme="minorHAnsi" w:hAnsiTheme="minorHAnsi" w:cstheme="minorHAnsi"/>
        </w:rPr>
        <w:t xml:space="preserve"> a HITH patient </w:t>
      </w:r>
      <w:r>
        <w:rPr>
          <w:rFonts w:asciiTheme="minorHAnsi" w:hAnsiTheme="minorHAnsi" w:cstheme="minorHAnsi"/>
        </w:rPr>
        <w:t>being</w:t>
      </w:r>
      <w:r w:rsidRPr="00436D75">
        <w:rPr>
          <w:rFonts w:asciiTheme="minorHAnsi" w:hAnsiTheme="minorHAnsi" w:cstheme="minorHAnsi"/>
        </w:rPr>
        <w:t xml:space="preserve"> transferred back to </w:t>
      </w:r>
      <w:r>
        <w:rPr>
          <w:rFonts w:asciiTheme="minorHAnsi" w:hAnsiTheme="minorHAnsi" w:cstheme="minorHAnsi"/>
        </w:rPr>
        <w:t>TCH</w:t>
      </w:r>
      <w:r w:rsidRPr="00436D75">
        <w:rPr>
          <w:rFonts w:asciiTheme="minorHAnsi" w:hAnsiTheme="minorHAnsi" w:cstheme="minorHAnsi"/>
        </w:rPr>
        <w:t xml:space="preserve"> </w:t>
      </w:r>
      <w:r>
        <w:rPr>
          <w:rFonts w:asciiTheme="minorHAnsi" w:hAnsiTheme="minorHAnsi" w:cstheme="minorHAnsi"/>
        </w:rPr>
        <w:t xml:space="preserve">or NCH </w:t>
      </w:r>
      <w:r w:rsidRPr="00436D75">
        <w:rPr>
          <w:rFonts w:asciiTheme="minorHAnsi" w:hAnsiTheme="minorHAnsi" w:cstheme="minorHAnsi"/>
        </w:rPr>
        <w:t>may include</w:t>
      </w:r>
      <w:r>
        <w:rPr>
          <w:rFonts w:asciiTheme="minorHAnsi" w:hAnsiTheme="minorHAnsi" w:cstheme="minorHAnsi"/>
        </w:rPr>
        <w:t>:</w:t>
      </w:r>
    </w:p>
    <w:p w14:paraId="56A1C3D3"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sidRPr="00051BA1">
        <w:rPr>
          <w:rFonts w:asciiTheme="minorHAnsi" w:hAnsiTheme="minorHAnsi" w:cstheme="minorHAnsi"/>
        </w:rPr>
        <w:t xml:space="preserve">worsening/deterioration of the illness for which the patient was admitted to HITH </w:t>
      </w:r>
    </w:p>
    <w:p w14:paraId="16E2624D"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sidRPr="00051BA1">
        <w:rPr>
          <w:rFonts w:asciiTheme="minorHAnsi" w:hAnsiTheme="minorHAnsi" w:cstheme="minorHAnsi"/>
        </w:rPr>
        <w:t>the patient is too unwell to remain at home for other medical reasons</w:t>
      </w:r>
    </w:p>
    <w:p w14:paraId="05E1E5FD"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sidRPr="00051BA1">
        <w:rPr>
          <w:rFonts w:asciiTheme="minorHAnsi" w:hAnsiTheme="minorHAnsi" w:cstheme="minorHAnsi"/>
        </w:rPr>
        <w:t>complication of their treatment</w:t>
      </w:r>
    </w:p>
    <w:p w14:paraId="4640CF5C"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sidRPr="00051BA1">
        <w:rPr>
          <w:rFonts w:asciiTheme="minorHAnsi" w:hAnsiTheme="minorHAnsi" w:cstheme="minorHAnsi"/>
        </w:rPr>
        <w:t xml:space="preserve">the patient/their carer do not feel they are managing at home and/or they no longer consent to receiving hospital-level care via HITH </w:t>
      </w:r>
    </w:p>
    <w:p w14:paraId="3F5FDBF5"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sidRPr="00051BA1">
        <w:rPr>
          <w:rFonts w:asciiTheme="minorHAnsi" w:hAnsiTheme="minorHAnsi" w:cstheme="minorHAnsi"/>
        </w:rPr>
        <w:t>vascular access problems</w:t>
      </w:r>
    </w:p>
    <w:p w14:paraId="5B86102E"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sidRPr="00051BA1">
        <w:rPr>
          <w:rFonts w:asciiTheme="minorHAnsi" w:hAnsiTheme="minorHAnsi" w:cstheme="minorHAnsi"/>
        </w:rPr>
        <w:t>Post-Operative Support at Home</w:t>
      </w:r>
      <w:r>
        <w:rPr>
          <w:rFonts w:asciiTheme="minorHAnsi" w:hAnsiTheme="minorHAnsi" w:cstheme="minorHAnsi"/>
        </w:rPr>
        <w:t xml:space="preserve"> (POSH)</w:t>
      </w:r>
      <w:r w:rsidRPr="00051BA1">
        <w:rPr>
          <w:rFonts w:asciiTheme="minorHAnsi" w:hAnsiTheme="minorHAnsi" w:cstheme="minorHAnsi"/>
        </w:rPr>
        <w:t xml:space="preserve"> patient requiring urgent surgical review </w:t>
      </w:r>
    </w:p>
    <w:p w14:paraId="4127AE2C"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sidRPr="00051BA1">
        <w:rPr>
          <w:rFonts w:asciiTheme="minorHAnsi" w:hAnsiTheme="minorHAnsi" w:cstheme="minorHAnsi"/>
        </w:rPr>
        <w:t>Patient is deemed unsafe within their environment at home by staff e.g. domestic violence, aggression from a family member</w:t>
      </w:r>
    </w:p>
    <w:p w14:paraId="2A519252"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sidRPr="00051BA1">
        <w:rPr>
          <w:rFonts w:asciiTheme="minorHAnsi" w:hAnsiTheme="minorHAnsi" w:cstheme="minorHAnsi"/>
        </w:rPr>
        <w:t xml:space="preserve">Non-compliance with HITH Policies and Procedures e.g. alcohol or narcotic </w:t>
      </w:r>
      <w:r>
        <w:rPr>
          <w:rFonts w:asciiTheme="minorHAnsi" w:hAnsiTheme="minorHAnsi" w:cstheme="minorHAnsi"/>
        </w:rPr>
        <w:t>misuse</w:t>
      </w:r>
    </w:p>
    <w:p w14:paraId="16672072" w14:textId="77777777" w:rsidR="002F134D" w:rsidRDefault="002F134D" w:rsidP="002F134D">
      <w:pPr>
        <w:pStyle w:val="ListParagraph"/>
        <w:numPr>
          <w:ilvl w:val="0"/>
          <w:numId w:val="13"/>
        </w:numPr>
        <w:tabs>
          <w:tab w:val="left" w:pos="860"/>
        </w:tabs>
        <w:ind w:right="212"/>
        <w:rPr>
          <w:rFonts w:asciiTheme="minorHAnsi" w:hAnsiTheme="minorHAnsi" w:cstheme="minorBidi"/>
        </w:rPr>
      </w:pPr>
      <w:r w:rsidRPr="07CC7D8A">
        <w:rPr>
          <w:rFonts w:asciiTheme="minorHAnsi" w:hAnsiTheme="minorHAnsi" w:cstheme="minorBidi"/>
        </w:rPr>
        <w:t>Home environment unsafe for HITH nurses to visit and patient unable to come to HITH clinic on a daily basis</w:t>
      </w:r>
    </w:p>
    <w:p w14:paraId="0D5461ED" w14:textId="77777777" w:rsidR="002F134D" w:rsidRPr="00051BA1" w:rsidRDefault="002F134D" w:rsidP="002F134D">
      <w:pPr>
        <w:pStyle w:val="ListParagraph"/>
        <w:numPr>
          <w:ilvl w:val="0"/>
          <w:numId w:val="13"/>
        </w:numPr>
        <w:tabs>
          <w:tab w:val="left" w:pos="860"/>
        </w:tabs>
        <w:ind w:right="212"/>
        <w:rPr>
          <w:rFonts w:asciiTheme="minorHAnsi" w:hAnsiTheme="minorHAnsi" w:cstheme="minorHAnsi"/>
        </w:rPr>
      </w:pPr>
      <w:r>
        <w:rPr>
          <w:rFonts w:asciiTheme="minorHAnsi" w:hAnsiTheme="minorHAnsi" w:cstheme="minorHAnsi"/>
        </w:rPr>
        <w:t>Patient presents a behavioural, safety or occupational violence risk to staff</w:t>
      </w:r>
    </w:p>
    <w:p w14:paraId="793D7086" w14:textId="77777777" w:rsidR="002F134D" w:rsidRPr="00436D75" w:rsidRDefault="002F134D" w:rsidP="002F134D">
      <w:pPr>
        <w:tabs>
          <w:tab w:val="left" w:pos="860"/>
        </w:tabs>
        <w:ind w:right="212"/>
        <w:rPr>
          <w:rFonts w:asciiTheme="minorHAnsi" w:hAnsiTheme="minorHAnsi" w:cstheme="minorHAnsi"/>
        </w:rPr>
      </w:pPr>
    </w:p>
    <w:p w14:paraId="4512C40F" w14:textId="77777777" w:rsidR="002F134D" w:rsidRPr="00436D75" w:rsidRDefault="002F134D" w:rsidP="002F134D">
      <w:pPr>
        <w:tabs>
          <w:tab w:val="left" w:pos="860"/>
        </w:tabs>
        <w:ind w:right="212"/>
        <w:rPr>
          <w:rFonts w:asciiTheme="minorHAnsi" w:hAnsiTheme="minorHAnsi" w:cstheme="minorHAnsi"/>
        </w:rPr>
      </w:pPr>
      <w:r>
        <w:rPr>
          <w:rFonts w:asciiTheme="minorHAnsi" w:hAnsiTheme="minorHAnsi" w:cstheme="minorHAnsi"/>
        </w:rPr>
        <w:t xml:space="preserve">If </w:t>
      </w:r>
      <w:r w:rsidRPr="00436D75">
        <w:rPr>
          <w:rFonts w:asciiTheme="minorHAnsi" w:hAnsiTheme="minorHAnsi" w:cstheme="minorHAnsi"/>
        </w:rPr>
        <w:t>HITH patients</w:t>
      </w:r>
      <w:r>
        <w:rPr>
          <w:rFonts w:asciiTheme="minorHAnsi" w:hAnsiTheme="minorHAnsi" w:cstheme="minorHAnsi"/>
        </w:rPr>
        <w:t xml:space="preserve"> have concerns, they are educated on HITH admission to phone the HITH nurse for advice and ideally should not present or be admitted to the Emergency Department (ED).</w:t>
      </w:r>
      <w:r w:rsidRPr="00436D75">
        <w:rPr>
          <w:rFonts w:asciiTheme="minorHAnsi" w:hAnsiTheme="minorHAnsi" w:cstheme="minorHAnsi"/>
        </w:rPr>
        <w:t xml:space="preserve"> </w:t>
      </w:r>
      <w:r>
        <w:rPr>
          <w:rFonts w:asciiTheme="minorHAnsi" w:hAnsiTheme="minorHAnsi" w:cstheme="minorHAnsi"/>
        </w:rPr>
        <w:t xml:space="preserve">This will then allow appropriate </w:t>
      </w:r>
      <w:r w:rsidRPr="00436D75">
        <w:rPr>
          <w:rFonts w:asciiTheme="minorHAnsi" w:hAnsiTheme="minorHAnsi" w:cstheme="minorHAnsi"/>
        </w:rPr>
        <w:t xml:space="preserve">arrangements </w:t>
      </w:r>
      <w:r>
        <w:rPr>
          <w:rFonts w:asciiTheme="minorHAnsi" w:hAnsiTheme="minorHAnsi" w:cstheme="minorHAnsi"/>
        </w:rPr>
        <w:t>to</w:t>
      </w:r>
      <w:r w:rsidRPr="00436D75">
        <w:rPr>
          <w:rFonts w:asciiTheme="minorHAnsi" w:hAnsiTheme="minorHAnsi" w:cstheme="minorHAnsi"/>
        </w:rPr>
        <w:t xml:space="preserve"> be made for the </w:t>
      </w:r>
      <w:r>
        <w:rPr>
          <w:rFonts w:asciiTheme="minorHAnsi" w:hAnsiTheme="minorHAnsi" w:cstheme="minorHAnsi"/>
        </w:rPr>
        <w:t xml:space="preserve">patient </w:t>
      </w:r>
      <w:r w:rsidRPr="00436D75">
        <w:rPr>
          <w:rFonts w:asciiTheme="minorHAnsi" w:hAnsiTheme="minorHAnsi" w:cstheme="minorHAnsi"/>
        </w:rPr>
        <w:t>to be seen external to the ED</w:t>
      </w:r>
      <w:r>
        <w:rPr>
          <w:rFonts w:asciiTheme="minorHAnsi" w:hAnsiTheme="minorHAnsi" w:cstheme="minorHAnsi"/>
        </w:rPr>
        <w:t xml:space="preserve"> e.g. at home or in the HITH clinic.</w:t>
      </w:r>
    </w:p>
    <w:p w14:paraId="7BF84531" w14:textId="77777777" w:rsidR="002F134D" w:rsidRPr="00436D75" w:rsidRDefault="002F134D" w:rsidP="002F134D">
      <w:pPr>
        <w:tabs>
          <w:tab w:val="left" w:pos="860"/>
        </w:tabs>
        <w:ind w:right="212"/>
        <w:rPr>
          <w:rFonts w:asciiTheme="minorHAnsi" w:hAnsiTheme="minorHAnsi" w:cstheme="minorHAnsi"/>
        </w:rPr>
      </w:pPr>
    </w:p>
    <w:p w14:paraId="7E836F85" w14:textId="77777777" w:rsidR="002F134D" w:rsidRPr="00436D75" w:rsidRDefault="002F134D" w:rsidP="002F134D">
      <w:pPr>
        <w:tabs>
          <w:tab w:val="left" w:pos="860"/>
        </w:tabs>
        <w:ind w:right="212"/>
        <w:rPr>
          <w:rFonts w:asciiTheme="minorHAnsi" w:hAnsiTheme="minorHAnsi" w:cstheme="minorHAnsi"/>
        </w:rPr>
      </w:pPr>
      <w:r w:rsidRPr="00436D75">
        <w:rPr>
          <w:rFonts w:asciiTheme="minorHAnsi" w:hAnsiTheme="minorHAnsi" w:cstheme="minorHAnsi"/>
        </w:rPr>
        <w:t>On occasion however, the patient may forget to call the HITH service and present to the ED or be unwell enough that the ED is the safest location for them to be initially assessed. Patient safety is the first concern and should guide decision making processes</w:t>
      </w:r>
      <w:r>
        <w:rPr>
          <w:rFonts w:asciiTheme="minorHAnsi" w:hAnsiTheme="minorHAnsi" w:cstheme="minorHAnsi"/>
        </w:rPr>
        <w:t>.</w:t>
      </w:r>
    </w:p>
    <w:p w14:paraId="135A31F0" w14:textId="77777777" w:rsidR="002F134D" w:rsidRDefault="002F134D" w:rsidP="002F134D">
      <w:pPr>
        <w:tabs>
          <w:tab w:val="left" w:pos="860"/>
        </w:tabs>
        <w:ind w:right="212"/>
        <w:rPr>
          <w:rFonts w:asciiTheme="minorHAnsi" w:hAnsiTheme="minorHAnsi" w:cstheme="minorHAnsi"/>
          <w:b/>
          <w:bCs/>
        </w:rPr>
      </w:pPr>
    </w:p>
    <w:p w14:paraId="063A77F8" w14:textId="77777777" w:rsidR="002F134D" w:rsidRDefault="002F134D" w:rsidP="002F134D">
      <w:pPr>
        <w:tabs>
          <w:tab w:val="left" w:pos="860"/>
        </w:tabs>
        <w:ind w:right="212"/>
        <w:rPr>
          <w:rFonts w:asciiTheme="minorHAnsi" w:hAnsiTheme="minorHAnsi" w:cstheme="minorHAnsi"/>
          <w:b/>
          <w:bCs/>
        </w:rPr>
      </w:pPr>
      <w:r>
        <w:rPr>
          <w:rFonts w:asciiTheme="minorHAnsi" w:hAnsiTheme="minorHAnsi" w:cstheme="minorHAnsi"/>
          <w:b/>
          <w:bCs/>
        </w:rPr>
        <w:br w:type="page"/>
      </w:r>
    </w:p>
    <w:p w14:paraId="0C1905EA" w14:textId="77777777" w:rsidR="002F134D" w:rsidRDefault="002F134D" w:rsidP="002F134D">
      <w:pPr>
        <w:tabs>
          <w:tab w:val="left" w:pos="860"/>
        </w:tabs>
        <w:ind w:right="212"/>
        <w:rPr>
          <w:rFonts w:asciiTheme="minorHAnsi" w:hAnsiTheme="minorHAnsi" w:cstheme="minorHAnsi"/>
          <w:b/>
          <w:bCs/>
        </w:rPr>
      </w:pPr>
      <w:r w:rsidRPr="008D097F">
        <w:rPr>
          <w:rFonts w:asciiTheme="minorHAnsi" w:hAnsiTheme="minorHAnsi" w:cstheme="minorHAnsi"/>
          <w:b/>
          <w:bCs/>
        </w:rPr>
        <w:lastRenderedPageBreak/>
        <w:t>Assessment Process</w:t>
      </w:r>
    </w:p>
    <w:p w14:paraId="3704AAEA" w14:textId="77777777" w:rsidR="002F134D" w:rsidRDefault="002F134D" w:rsidP="002F134D">
      <w:pPr>
        <w:pStyle w:val="ListParagraph"/>
        <w:numPr>
          <w:ilvl w:val="0"/>
          <w:numId w:val="14"/>
        </w:numPr>
        <w:tabs>
          <w:tab w:val="left" w:pos="860"/>
        </w:tabs>
        <w:ind w:right="212"/>
        <w:rPr>
          <w:rFonts w:asciiTheme="minorHAnsi" w:hAnsiTheme="minorHAnsi" w:cstheme="minorBidi"/>
        </w:rPr>
      </w:pPr>
      <w:r w:rsidRPr="07CC7D8A">
        <w:rPr>
          <w:rFonts w:asciiTheme="minorHAnsi" w:hAnsiTheme="minorHAnsi" w:cstheme="minorBidi"/>
        </w:rPr>
        <w:t xml:space="preserve">HITH patient and/or carer phones the HITH nurse urgently if feeling unwell or has an urgent issue at any time. HITH nurse will assess the patient over the phone and determine whether the patient needs to present to the hospital or can be seen at home. If the HITH nurse requires further support in making the decision re action to be taken they will contact the consultant on call. </w:t>
      </w:r>
    </w:p>
    <w:p w14:paraId="491DA2BB"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sidRPr="001E1145">
        <w:rPr>
          <w:rFonts w:asciiTheme="minorHAnsi" w:hAnsiTheme="minorHAnsi" w:cstheme="minorHAnsi"/>
        </w:rPr>
        <w:t xml:space="preserve">If </w:t>
      </w:r>
      <w:r>
        <w:rPr>
          <w:rFonts w:asciiTheme="minorHAnsi" w:hAnsiTheme="minorHAnsi" w:cstheme="minorHAnsi"/>
        </w:rPr>
        <w:t xml:space="preserve">at any time, </w:t>
      </w:r>
      <w:r w:rsidRPr="001E1145">
        <w:rPr>
          <w:rFonts w:asciiTheme="minorHAnsi" w:hAnsiTheme="minorHAnsi" w:cstheme="minorHAnsi"/>
        </w:rPr>
        <w:t>there is concern of a life-threatening emergency by the patient or carer or</w:t>
      </w:r>
      <w:r>
        <w:rPr>
          <w:rFonts w:asciiTheme="minorHAnsi" w:hAnsiTheme="minorHAnsi" w:cstheme="minorHAnsi"/>
        </w:rPr>
        <w:t xml:space="preserve"> by</w:t>
      </w:r>
      <w:r w:rsidRPr="001E1145">
        <w:rPr>
          <w:rFonts w:asciiTheme="minorHAnsi" w:hAnsiTheme="minorHAnsi" w:cstheme="minorHAnsi"/>
        </w:rPr>
        <w:t xml:space="preserve"> the HITH nurse</w:t>
      </w:r>
      <w:r>
        <w:rPr>
          <w:rFonts w:asciiTheme="minorHAnsi" w:hAnsiTheme="minorHAnsi" w:cstheme="minorHAnsi"/>
        </w:rPr>
        <w:t xml:space="preserve"> </w:t>
      </w:r>
      <w:r w:rsidRPr="001E1145">
        <w:rPr>
          <w:rFonts w:asciiTheme="minorHAnsi" w:hAnsiTheme="minorHAnsi" w:cstheme="minorHAnsi"/>
        </w:rPr>
        <w:t xml:space="preserve">an ambulance should be contacted to take the patient to </w:t>
      </w:r>
      <w:r>
        <w:rPr>
          <w:rFonts w:asciiTheme="minorHAnsi" w:hAnsiTheme="minorHAnsi" w:cstheme="minorHAnsi"/>
        </w:rPr>
        <w:t>ED.</w:t>
      </w:r>
    </w:p>
    <w:p w14:paraId="10F8C3F7" w14:textId="77777777" w:rsidR="002F134D" w:rsidRDefault="002F134D" w:rsidP="002F134D">
      <w:pPr>
        <w:pStyle w:val="ListParagraph"/>
        <w:tabs>
          <w:tab w:val="left" w:pos="860"/>
        </w:tabs>
        <w:ind w:left="360" w:right="212"/>
        <w:rPr>
          <w:rFonts w:asciiTheme="minorHAnsi" w:hAnsiTheme="minorHAnsi" w:cstheme="minorHAnsi"/>
          <w:u w:val="single"/>
        </w:rPr>
      </w:pPr>
    </w:p>
    <w:p w14:paraId="3282A104" w14:textId="77777777" w:rsidR="002F134D" w:rsidRPr="001C7CD9" w:rsidRDefault="002F134D" w:rsidP="002F134D">
      <w:pPr>
        <w:tabs>
          <w:tab w:val="left" w:pos="860"/>
        </w:tabs>
        <w:ind w:right="212"/>
        <w:rPr>
          <w:rFonts w:asciiTheme="minorHAnsi" w:hAnsiTheme="minorHAnsi" w:cstheme="minorBidi"/>
          <w:u w:val="single"/>
        </w:rPr>
      </w:pPr>
      <w:r w:rsidRPr="07CC7D8A">
        <w:rPr>
          <w:rFonts w:asciiTheme="minorHAnsi" w:hAnsiTheme="minorHAnsi" w:cstheme="minorBidi"/>
          <w:u w:val="single"/>
        </w:rPr>
        <w:t>HITH Nurse Review - TCH</w:t>
      </w:r>
    </w:p>
    <w:p w14:paraId="5867D877" w14:textId="77777777" w:rsidR="002F134D" w:rsidRDefault="002F134D" w:rsidP="002F134D">
      <w:pPr>
        <w:pStyle w:val="ListParagraph"/>
        <w:numPr>
          <w:ilvl w:val="0"/>
          <w:numId w:val="14"/>
        </w:numPr>
        <w:tabs>
          <w:tab w:val="left" w:pos="860"/>
        </w:tabs>
        <w:ind w:right="212"/>
        <w:rPr>
          <w:rFonts w:asciiTheme="minorHAnsi" w:hAnsiTheme="minorHAnsi" w:cstheme="minorBidi"/>
        </w:rPr>
      </w:pPr>
      <w:r w:rsidRPr="07CC7D8A">
        <w:rPr>
          <w:rFonts w:asciiTheme="minorHAnsi" w:hAnsiTheme="minorHAnsi" w:cstheme="minorBidi"/>
        </w:rPr>
        <w:t>HITH nursing review can occur in the patient’s home or at the hospital up until 2200 hours, 7 days per week and there is a HITH nurse on-call overnight, who can see the patient at the hospital between 2200 – 0730 hours if necessary (no home visits between 2200 – 0730 hours)</w:t>
      </w:r>
    </w:p>
    <w:p w14:paraId="22E8280C"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sidRPr="001E1145">
        <w:rPr>
          <w:rFonts w:asciiTheme="minorHAnsi" w:hAnsiTheme="minorHAnsi" w:cstheme="minorHAnsi"/>
        </w:rPr>
        <w:t>HITH Nurse phone contact</w:t>
      </w:r>
      <w:r>
        <w:rPr>
          <w:rFonts w:asciiTheme="minorHAnsi" w:hAnsiTheme="minorHAnsi" w:cstheme="minorHAnsi"/>
        </w:rPr>
        <w:t>:</w:t>
      </w:r>
    </w:p>
    <w:p w14:paraId="3F550D88"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Pr>
          <w:rFonts w:asciiTheme="minorHAnsi" w:hAnsiTheme="minorHAnsi" w:cstheme="minorHAnsi"/>
        </w:rPr>
        <w:t>Canberra Hospital</w:t>
      </w:r>
    </w:p>
    <w:p w14:paraId="3CF4E496" w14:textId="77777777" w:rsidR="002F134D" w:rsidRPr="00433AE7" w:rsidRDefault="002F134D" w:rsidP="002F134D">
      <w:pPr>
        <w:pStyle w:val="ListBullet"/>
        <w:tabs>
          <w:tab w:val="clear" w:pos="360"/>
          <w:tab w:val="num" w:pos="720"/>
        </w:tabs>
        <w:ind w:left="720"/>
      </w:pPr>
      <w:r w:rsidRPr="00433AE7">
        <w:t>0730 – 1500 hours      Morning  0411 421 396</w:t>
      </w:r>
    </w:p>
    <w:p w14:paraId="19F22197" w14:textId="77777777" w:rsidR="002F134D" w:rsidRDefault="002F134D" w:rsidP="002F134D">
      <w:pPr>
        <w:pStyle w:val="ListBullet"/>
        <w:tabs>
          <w:tab w:val="clear" w:pos="360"/>
          <w:tab w:val="num" w:pos="720"/>
        </w:tabs>
        <w:ind w:left="720"/>
      </w:pPr>
      <w:r w:rsidRPr="00433AE7">
        <w:t>1500 – 0730 hours       Evening and Overnight 0411 421 395</w:t>
      </w:r>
    </w:p>
    <w:p w14:paraId="78FF6230" w14:textId="77777777" w:rsidR="002F134D" w:rsidRDefault="002F134D" w:rsidP="002F134D">
      <w:pPr>
        <w:tabs>
          <w:tab w:val="left" w:pos="860"/>
        </w:tabs>
        <w:ind w:right="212"/>
        <w:rPr>
          <w:rFonts w:asciiTheme="minorHAnsi" w:hAnsiTheme="minorHAnsi" w:cstheme="minorBidi"/>
          <w:u w:val="single"/>
        </w:rPr>
      </w:pPr>
      <w:r w:rsidRPr="07CC7D8A">
        <w:rPr>
          <w:rFonts w:asciiTheme="minorHAnsi" w:hAnsiTheme="minorHAnsi" w:cstheme="minorBidi"/>
          <w:u w:val="single"/>
        </w:rPr>
        <w:t>HITH Nurse Review – NCH</w:t>
      </w:r>
    </w:p>
    <w:p w14:paraId="7866BE73" w14:textId="77777777" w:rsidR="002F134D" w:rsidRDefault="002F134D" w:rsidP="002F134D">
      <w:pPr>
        <w:pStyle w:val="ListBullet"/>
        <w:tabs>
          <w:tab w:val="clear" w:pos="360"/>
          <w:tab w:val="num" w:pos="720"/>
        </w:tabs>
        <w:ind w:left="720"/>
      </w:pPr>
      <w:r w:rsidRPr="07CC7D8A">
        <w:t>HITH nursing review can occur in the patient’s home or at the hospital up until 1900</w:t>
      </w:r>
    </w:p>
    <w:p w14:paraId="18A53B17" w14:textId="77777777" w:rsidR="002F134D" w:rsidRDefault="002F134D" w:rsidP="002F134D">
      <w:pPr>
        <w:pStyle w:val="ListBullet"/>
        <w:tabs>
          <w:tab w:val="clear" w:pos="360"/>
          <w:tab w:val="num" w:pos="720"/>
        </w:tabs>
        <w:ind w:left="720"/>
      </w:pPr>
      <w:r w:rsidRPr="07CC7D8A">
        <w:t>24 hours a day 02 6201 6604- this number is diverted to the HITH Nurse on-call</w:t>
      </w:r>
    </w:p>
    <w:p w14:paraId="15D897D5" w14:textId="77777777" w:rsidR="002F134D" w:rsidRDefault="002F134D" w:rsidP="002F134D">
      <w:pPr>
        <w:tabs>
          <w:tab w:val="left" w:pos="860"/>
        </w:tabs>
        <w:ind w:right="212"/>
        <w:rPr>
          <w:rFonts w:asciiTheme="minorHAnsi" w:hAnsiTheme="minorHAnsi" w:cstheme="minorBidi"/>
          <w:u w:val="single"/>
        </w:rPr>
      </w:pPr>
    </w:p>
    <w:p w14:paraId="31457BE1" w14:textId="77777777" w:rsidR="002F134D" w:rsidRPr="001C7CD9" w:rsidRDefault="002F134D" w:rsidP="002F134D">
      <w:pPr>
        <w:tabs>
          <w:tab w:val="left" w:pos="860"/>
        </w:tabs>
        <w:ind w:right="212"/>
        <w:rPr>
          <w:rFonts w:asciiTheme="minorHAnsi" w:hAnsiTheme="minorHAnsi" w:cstheme="minorBidi"/>
          <w:u w:val="single"/>
        </w:rPr>
      </w:pPr>
      <w:r w:rsidRPr="07CC7D8A">
        <w:rPr>
          <w:rFonts w:asciiTheme="minorHAnsi" w:hAnsiTheme="minorHAnsi" w:cstheme="minorBidi"/>
          <w:u w:val="single"/>
        </w:rPr>
        <w:t>HITH Medical Review - TCH</w:t>
      </w:r>
    </w:p>
    <w:p w14:paraId="51AE34BD"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sidRPr="001E1145">
        <w:rPr>
          <w:rFonts w:asciiTheme="minorHAnsi" w:hAnsiTheme="minorHAnsi" w:cstheme="minorHAnsi"/>
        </w:rPr>
        <w:t>During HITH medical hours (i</w:t>
      </w:r>
      <w:r>
        <w:rPr>
          <w:rFonts w:asciiTheme="minorHAnsi" w:hAnsiTheme="minorHAnsi" w:cstheme="minorHAnsi"/>
        </w:rPr>
        <w:t>.</w:t>
      </w:r>
      <w:r w:rsidRPr="001E1145">
        <w:rPr>
          <w:rFonts w:asciiTheme="minorHAnsi" w:hAnsiTheme="minorHAnsi" w:cstheme="minorHAnsi"/>
        </w:rPr>
        <w:t xml:space="preserve">e. Monday to Friday </w:t>
      </w:r>
      <w:r>
        <w:rPr>
          <w:rFonts w:asciiTheme="minorHAnsi" w:hAnsiTheme="minorHAnsi" w:cstheme="minorHAnsi"/>
        </w:rPr>
        <w:t>0800 – 1630 hours</w:t>
      </w:r>
      <w:r w:rsidRPr="001E1145">
        <w:rPr>
          <w:rFonts w:asciiTheme="minorHAnsi" w:hAnsiTheme="minorHAnsi" w:cstheme="minorHAnsi"/>
        </w:rPr>
        <w:t>) when a</w:t>
      </w:r>
      <w:r>
        <w:rPr>
          <w:rFonts w:asciiTheme="minorHAnsi" w:hAnsiTheme="minorHAnsi" w:cstheme="minorHAnsi"/>
        </w:rPr>
        <w:t xml:space="preserve"> </w:t>
      </w:r>
      <w:r w:rsidRPr="001E1145">
        <w:rPr>
          <w:rFonts w:asciiTheme="minorHAnsi" w:hAnsiTheme="minorHAnsi" w:cstheme="minorHAnsi"/>
        </w:rPr>
        <w:t>medical team member is on site at the hospital, the majority of HITH patients requiring medical review will be assessed by the HITH medical team (or by a medical team member of the admitting consultant) in the HITH clinic</w:t>
      </w:r>
      <w:r>
        <w:rPr>
          <w:rFonts w:asciiTheme="minorHAnsi" w:hAnsiTheme="minorHAnsi" w:cstheme="minorHAnsi"/>
        </w:rPr>
        <w:t>.</w:t>
      </w:r>
      <w:r w:rsidRPr="001E1145">
        <w:rPr>
          <w:rFonts w:asciiTheme="minorHAnsi" w:hAnsiTheme="minorHAnsi" w:cstheme="minorHAnsi"/>
        </w:rPr>
        <w:t xml:space="preserve"> </w:t>
      </w:r>
    </w:p>
    <w:p w14:paraId="232A13DF"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sidRPr="001E1145">
        <w:rPr>
          <w:rFonts w:asciiTheme="minorHAnsi" w:hAnsiTheme="minorHAnsi" w:cstheme="minorHAnsi"/>
        </w:rPr>
        <w:t>Outside of HITH medical hours, the</w:t>
      </w:r>
      <w:r>
        <w:rPr>
          <w:rFonts w:asciiTheme="minorHAnsi" w:hAnsiTheme="minorHAnsi" w:cstheme="minorHAnsi"/>
        </w:rPr>
        <w:t xml:space="preserve"> on call </w:t>
      </w:r>
      <w:r w:rsidRPr="001E1145">
        <w:rPr>
          <w:rFonts w:asciiTheme="minorHAnsi" w:hAnsiTheme="minorHAnsi" w:cstheme="minorHAnsi"/>
        </w:rPr>
        <w:t xml:space="preserve">HITH nurse is available for initial phone contact by HITH patients and hospital staff, who </w:t>
      </w:r>
      <w:r>
        <w:rPr>
          <w:rFonts w:asciiTheme="minorHAnsi" w:hAnsiTheme="minorHAnsi" w:cstheme="minorHAnsi"/>
        </w:rPr>
        <w:t xml:space="preserve">will then </w:t>
      </w:r>
      <w:r w:rsidRPr="001E1145">
        <w:rPr>
          <w:rFonts w:asciiTheme="minorHAnsi" w:hAnsiTheme="minorHAnsi" w:cstheme="minorHAnsi"/>
        </w:rPr>
        <w:t>liaise with appropriate medical staff as required</w:t>
      </w:r>
      <w:r>
        <w:rPr>
          <w:rFonts w:asciiTheme="minorHAnsi" w:hAnsiTheme="minorHAnsi" w:cstheme="minorHAnsi"/>
        </w:rPr>
        <w:t>.</w:t>
      </w:r>
    </w:p>
    <w:p w14:paraId="20492A5B"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sidRPr="001E1145">
        <w:rPr>
          <w:rFonts w:asciiTheme="minorHAnsi" w:hAnsiTheme="minorHAnsi" w:cstheme="minorHAnsi"/>
        </w:rPr>
        <w:t xml:space="preserve">The Medical Pod 3 JMO is available for on-site (in the HITH office) medical assessment </w:t>
      </w:r>
      <w:r>
        <w:rPr>
          <w:rFonts w:asciiTheme="minorHAnsi" w:hAnsiTheme="minorHAnsi" w:cstheme="minorHAnsi"/>
        </w:rPr>
        <w:t xml:space="preserve">after </w:t>
      </w:r>
      <w:r w:rsidRPr="001E1145">
        <w:rPr>
          <w:rFonts w:asciiTheme="minorHAnsi" w:hAnsiTheme="minorHAnsi" w:cstheme="minorHAnsi"/>
        </w:rPr>
        <w:t>hours, backed up by the Ward Medical Registrar (M1) for medical HITH patients (or other appropriate specialty registrar for patients under other specialty teams, dependent on whom the patient is admitted under)</w:t>
      </w:r>
      <w:r>
        <w:rPr>
          <w:rFonts w:asciiTheme="minorHAnsi" w:hAnsiTheme="minorHAnsi" w:cstheme="minorHAnsi"/>
        </w:rPr>
        <w:t>.</w:t>
      </w:r>
    </w:p>
    <w:p w14:paraId="31EA9E74"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Pr>
          <w:rFonts w:asciiTheme="minorHAnsi" w:hAnsiTheme="minorHAnsi" w:cstheme="minorHAnsi"/>
        </w:rPr>
        <w:t xml:space="preserve">If consultant level input is required, then the consultant that is on call for the specialty under which the patient is admitted can be contacted by the appropriate specialty registrar </w:t>
      </w:r>
    </w:p>
    <w:p w14:paraId="10CDA73A" w14:textId="77777777" w:rsidR="002F134D" w:rsidRDefault="002F134D" w:rsidP="002F134D">
      <w:pPr>
        <w:tabs>
          <w:tab w:val="left" w:pos="860"/>
        </w:tabs>
        <w:ind w:right="212"/>
        <w:rPr>
          <w:rFonts w:asciiTheme="minorHAnsi" w:hAnsiTheme="minorHAnsi" w:cstheme="minorHAnsi"/>
        </w:rPr>
      </w:pPr>
    </w:p>
    <w:p w14:paraId="3C9522CE" w14:textId="77777777" w:rsidR="002F134D" w:rsidRDefault="002F134D" w:rsidP="002F134D">
      <w:pPr>
        <w:tabs>
          <w:tab w:val="left" w:pos="860"/>
        </w:tabs>
        <w:ind w:right="212"/>
        <w:rPr>
          <w:rFonts w:asciiTheme="minorHAnsi" w:hAnsiTheme="minorHAnsi" w:cstheme="minorBidi"/>
        </w:rPr>
      </w:pPr>
      <w:r w:rsidRPr="07CC7D8A">
        <w:rPr>
          <w:rFonts w:asciiTheme="minorHAnsi" w:hAnsiTheme="minorHAnsi" w:cstheme="minorBidi"/>
        </w:rPr>
        <w:t>HITH Medical Review - NCH</w:t>
      </w:r>
    </w:p>
    <w:p w14:paraId="4064FE4B" w14:textId="77777777" w:rsidR="002F134D" w:rsidRPr="003825F1" w:rsidRDefault="002F134D" w:rsidP="002F134D">
      <w:pPr>
        <w:tabs>
          <w:tab w:val="left" w:pos="860"/>
        </w:tabs>
        <w:ind w:left="720" w:right="212"/>
        <w:rPr>
          <w:rFonts w:asciiTheme="minorHAnsi" w:hAnsiTheme="minorHAnsi" w:cstheme="minorBidi"/>
        </w:rPr>
      </w:pPr>
      <w:r w:rsidRPr="07CC7D8A">
        <w:rPr>
          <w:rFonts w:asciiTheme="minorHAnsi" w:hAnsiTheme="minorHAnsi" w:cstheme="minorBidi"/>
        </w:rPr>
        <w:t>Medical officers are rostered 7 days per week from 830-1700. Medical reviews are booked within these hours and patients who require a more urgent review can attend the clinic during these hours. Admission can also be reviewed directly by a medical officer in these hours</w:t>
      </w:r>
    </w:p>
    <w:p w14:paraId="7D7C6BB1" w14:textId="77777777" w:rsidR="002F134D" w:rsidRDefault="002F134D" w:rsidP="002F134D">
      <w:pPr>
        <w:tabs>
          <w:tab w:val="left" w:pos="860"/>
        </w:tabs>
        <w:ind w:right="212"/>
        <w:rPr>
          <w:rFonts w:asciiTheme="minorHAnsi" w:hAnsiTheme="minorHAnsi" w:cstheme="minorHAnsi"/>
        </w:rPr>
      </w:pPr>
    </w:p>
    <w:p w14:paraId="293C6D72" w14:textId="77777777" w:rsidR="002F134D" w:rsidRDefault="002F134D" w:rsidP="002F134D">
      <w:pPr>
        <w:tabs>
          <w:tab w:val="left" w:pos="860"/>
        </w:tabs>
        <w:ind w:right="212"/>
        <w:rPr>
          <w:rFonts w:asciiTheme="minorHAnsi" w:hAnsiTheme="minorHAnsi" w:cstheme="minorHAnsi"/>
          <w:u w:val="single"/>
        </w:rPr>
      </w:pPr>
    </w:p>
    <w:p w14:paraId="0E3F89E8" w14:textId="77777777" w:rsidR="002F134D" w:rsidRPr="00537B6F" w:rsidRDefault="002F134D" w:rsidP="002F134D">
      <w:pPr>
        <w:tabs>
          <w:tab w:val="left" w:pos="860"/>
        </w:tabs>
        <w:ind w:right="212"/>
        <w:rPr>
          <w:rFonts w:asciiTheme="minorHAnsi" w:hAnsiTheme="minorHAnsi" w:cstheme="minorHAnsi"/>
          <w:u w:val="single"/>
        </w:rPr>
      </w:pPr>
      <w:r w:rsidRPr="00537B6F">
        <w:rPr>
          <w:rFonts w:asciiTheme="minorHAnsi" w:hAnsiTheme="minorHAnsi" w:cstheme="minorHAnsi"/>
          <w:u w:val="single"/>
        </w:rPr>
        <w:lastRenderedPageBreak/>
        <w:t>Patient Location</w:t>
      </w:r>
    </w:p>
    <w:p w14:paraId="369A3471"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Pr>
          <w:rFonts w:asciiTheme="minorHAnsi" w:hAnsiTheme="minorHAnsi" w:cstheme="minorHAnsi"/>
        </w:rPr>
        <w:t>Patients identified as having a life-threatening emergency whilst still at home will be brought to the ED via ambulance as above</w:t>
      </w:r>
    </w:p>
    <w:p w14:paraId="54DA9E81" w14:textId="77777777" w:rsidR="002F134D" w:rsidRDefault="002F134D" w:rsidP="002F134D">
      <w:pPr>
        <w:pStyle w:val="ListParagraph"/>
        <w:numPr>
          <w:ilvl w:val="0"/>
          <w:numId w:val="14"/>
        </w:numPr>
        <w:tabs>
          <w:tab w:val="left" w:pos="860"/>
        </w:tabs>
        <w:ind w:right="212"/>
        <w:rPr>
          <w:rFonts w:asciiTheme="minorHAnsi" w:hAnsiTheme="minorHAnsi" w:cstheme="minorHAnsi"/>
        </w:rPr>
      </w:pPr>
      <w:r>
        <w:rPr>
          <w:rFonts w:asciiTheme="minorHAnsi" w:hAnsiTheme="minorHAnsi" w:cstheme="minorHAnsi"/>
        </w:rPr>
        <w:t>For those patients reviewed in the HITH clinic and requiring admission, the l</w:t>
      </w:r>
      <w:r w:rsidRPr="001E1145">
        <w:rPr>
          <w:rFonts w:asciiTheme="minorHAnsi" w:hAnsiTheme="minorHAnsi" w:cstheme="minorHAnsi"/>
        </w:rPr>
        <w:t>o</w:t>
      </w:r>
      <w:r>
        <w:rPr>
          <w:rFonts w:asciiTheme="minorHAnsi" w:hAnsiTheme="minorHAnsi" w:cstheme="minorHAnsi"/>
        </w:rPr>
        <w:t>c</w:t>
      </w:r>
      <w:r w:rsidRPr="001E1145">
        <w:rPr>
          <w:rFonts w:asciiTheme="minorHAnsi" w:hAnsiTheme="minorHAnsi" w:cstheme="minorHAnsi"/>
        </w:rPr>
        <w:t xml:space="preserve">ation of </w:t>
      </w:r>
      <w:r>
        <w:rPr>
          <w:rFonts w:asciiTheme="minorHAnsi" w:hAnsiTheme="minorHAnsi" w:cstheme="minorHAnsi"/>
        </w:rPr>
        <w:t xml:space="preserve">the </w:t>
      </w:r>
      <w:r w:rsidRPr="001E1145">
        <w:rPr>
          <w:rFonts w:asciiTheme="minorHAnsi" w:hAnsiTheme="minorHAnsi" w:cstheme="minorHAnsi"/>
        </w:rPr>
        <w:t>patient while</w:t>
      </w:r>
      <w:r>
        <w:rPr>
          <w:rFonts w:asciiTheme="minorHAnsi" w:hAnsiTheme="minorHAnsi" w:cstheme="minorHAnsi"/>
        </w:rPr>
        <w:t xml:space="preserve"> a</w:t>
      </w:r>
      <w:r w:rsidRPr="001E1145">
        <w:rPr>
          <w:rFonts w:asciiTheme="minorHAnsi" w:hAnsiTheme="minorHAnsi" w:cstheme="minorHAnsi"/>
        </w:rPr>
        <w:t>waiting a ward bed must primarily be based on patient safety</w:t>
      </w:r>
    </w:p>
    <w:p w14:paraId="61FF9154" w14:textId="77777777" w:rsidR="002F134D" w:rsidRDefault="002F134D" w:rsidP="002F134D">
      <w:pPr>
        <w:pStyle w:val="ListParagraph"/>
        <w:numPr>
          <w:ilvl w:val="0"/>
          <w:numId w:val="14"/>
        </w:numPr>
        <w:tabs>
          <w:tab w:val="left" w:pos="860"/>
        </w:tabs>
        <w:ind w:right="212"/>
        <w:rPr>
          <w:rFonts w:asciiTheme="minorHAnsi" w:hAnsiTheme="minorHAnsi" w:cstheme="minorBidi"/>
        </w:rPr>
      </w:pPr>
      <w:r w:rsidRPr="07CC7D8A">
        <w:rPr>
          <w:rFonts w:asciiTheme="minorHAnsi" w:hAnsiTheme="minorHAnsi" w:cstheme="minorBidi"/>
        </w:rPr>
        <w:t xml:space="preserve">If the patient is clinically unstable, they should be transferred from the HITH clinic to a critical care area - ideally to the  ICU/HDU in consultation with the ICU team following the usual process of transfer for any unstable patient in an inpatient area. On occasion the Emergency Department may be used if this is the safest option initially ie an ICU/DU bed is not initially available. </w:t>
      </w:r>
    </w:p>
    <w:p w14:paraId="247734E2" w14:textId="77777777" w:rsidR="002F134D" w:rsidRPr="00411335" w:rsidRDefault="002F134D" w:rsidP="002F134D">
      <w:pPr>
        <w:pStyle w:val="ListParagraph"/>
        <w:numPr>
          <w:ilvl w:val="0"/>
          <w:numId w:val="14"/>
        </w:numPr>
        <w:tabs>
          <w:tab w:val="left" w:pos="860"/>
        </w:tabs>
        <w:ind w:right="212"/>
        <w:rPr>
          <w:rFonts w:asciiTheme="minorHAnsi" w:hAnsiTheme="minorHAnsi" w:cstheme="minorBidi"/>
        </w:rPr>
      </w:pPr>
      <w:r w:rsidRPr="07CC7D8A">
        <w:rPr>
          <w:rFonts w:asciiTheme="minorHAnsi" w:hAnsiTheme="minorHAnsi" w:cstheme="minorBidi"/>
        </w:rPr>
        <w:t xml:space="preserve">A Medical Emergency Team (MET) call should be activated if indicated by MET criteria </w:t>
      </w:r>
    </w:p>
    <w:p w14:paraId="0C349520" w14:textId="77777777" w:rsidR="002F134D" w:rsidRDefault="002F134D" w:rsidP="002F134D">
      <w:pPr>
        <w:pStyle w:val="ListParagraph"/>
        <w:numPr>
          <w:ilvl w:val="0"/>
          <w:numId w:val="14"/>
        </w:numPr>
        <w:tabs>
          <w:tab w:val="left" w:pos="860"/>
        </w:tabs>
        <w:ind w:right="212"/>
        <w:rPr>
          <w:rFonts w:asciiTheme="minorHAnsi" w:hAnsiTheme="minorHAnsi" w:cstheme="minorBidi"/>
        </w:rPr>
      </w:pPr>
      <w:r w:rsidRPr="07CC7D8A">
        <w:rPr>
          <w:rFonts w:asciiTheme="minorHAnsi" w:hAnsiTheme="minorHAnsi" w:cstheme="minorBidi"/>
        </w:rPr>
        <w:t xml:space="preserve">TCH - If the need for ward admission is anticipated, the HITH medical team (in business hours) or Ward Medical Registrar (M1) (after hours) should speak to the appropriate admitting ward consultant to expedite this process. The patient should be transferred back to their initial ward consultant where possible (if patient was transferred to HITH from the ward and still clinically appropriate), otherwise transferred under the appropriate Admitting Team for that day. The HITH nurse will complete a ward transfer request on the CHS Miya Bed Management System, then ring Patient Flow Unit to arrange a ward bed. </w:t>
      </w:r>
    </w:p>
    <w:p w14:paraId="5849A9FD" w14:textId="77777777" w:rsidR="002F134D" w:rsidRDefault="002F134D" w:rsidP="002F134D">
      <w:pPr>
        <w:pStyle w:val="ListParagraph"/>
        <w:numPr>
          <w:ilvl w:val="0"/>
          <w:numId w:val="14"/>
        </w:numPr>
        <w:tabs>
          <w:tab w:val="left" w:pos="860"/>
        </w:tabs>
        <w:ind w:right="212"/>
        <w:rPr>
          <w:rFonts w:asciiTheme="minorHAnsi" w:hAnsiTheme="minorHAnsi" w:cstheme="minorBidi"/>
        </w:rPr>
      </w:pPr>
      <w:r w:rsidRPr="07CC7D8A">
        <w:rPr>
          <w:rFonts w:asciiTheme="minorHAnsi" w:hAnsiTheme="minorHAnsi" w:cstheme="minorBidi"/>
        </w:rPr>
        <w:t>NCH – if ward admission for a HITH patient is required, the HITH consultant/CMO will contact the appropriate ward consultant. HITH nursing will then liaise with patient flow unit to arrange a bed.</w:t>
      </w:r>
    </w:p>
    <w:p w14:paraId="1D0B460C" w14:textId="77777777" w:rsidR="002F134D" w:rsidRPr="001E1145" w:rsidRDefault="002F134D" w:rsidP="002F134D">
      <w:pPr>
        <w:tabs>
          <w:tab w:val="left" w:pos="860"/>
        </w:tabs>
        <w:ind w:right="212"/>
        <w:rPr>
          <w:rFonts w:asciiTheme="minorHAnsi" w:hAnsiTheme="minorHAnsi" w:cstheme="minorHAnsi"/>
        </w:rPr>
      </w:pPr>
    </w:p>
    <w:p w14:paraId="548B0CDB" w14:textId="77777777" w:rsidR="002F134D" w:rsidRPr="001E1145" w:rsidRDefault="002F134D" w:rsidP="002F134D">
      <w:pPr>
        <w:tabs>
          <w:tab w:val="left" w:pos="860"/>
        </w:tabs>
        <w:ind w:right="212"/>
        <w:rPr>
          <w:rFonts w:asciiTheme="minorHAnsi" w:hAnsiTheme="minorHAnsi" w:cstheme="minorHAnsi"/>
        </w:rPr>
      </w:pPr>
      <w:r w:rsidRPr="001E1145">
        <w:rPr>
          <w:rFonts w:asciiTheme="minorHAnsi" w:hAnsiTheme="minorHAnsi" w:cstheme="minorHAnsi"/>
        </w:rPr>
        <w:t>The process to follow when a HITH patient presents to hospital is as below, noting a different process when the problem at hand is URGENT versus NONURGENT</w:t>
      </w:r>
    </w:p>
    <w:p w14:paraId="757906DF" w14:textId="77777777" w:rsidR="002F134D" w:rsidRPr="00436D75" w:rsidRDefault="002F134D" w:rsidP="002F134D">
      <w:pPr>
        <w:tabs>
          <w:tab w:val="left" w:pos="860"/>
        </w:tabs>
        <w:ind w:right="212"/>
        <w:rPr>
          <w:rFonts w:asciiTheme="minorHAnsi" w:hAnsiTheme="minorHAnsi" w:cstheme="minorHAnsi"/>
        </w:rPr>
      </w:pPr>
    </w:p>
    <w:p w14:paraId="3F0986A2" w14:textId="77777777" w:rsidR="002F134D" w:rsidRPr="001E1145" w:rsidRDefault="002F134D" w:rsidP="002F134D">
      <w:pPr>
        <w:tabs>
          <w:tab w:val="left" w:pos="860"/>
        </w:tabs>
        <w:ind w:right="212"/>
        <w:rPr>
          <w:rFonts w:asciiTheme="minorHAnsi" w:hAnsiTheme="minorHAnsi" w:cstheme="minorHAnsi"/>
          <w:b/>
          <w:bCs/>
        </w:rPr>
      </w:pPr>
      <w:r w:rsidRPr="001E1145">
        <w:rPr>
          <w:rFonts w:asciiTheme="minorHAnsi" w:hAnsiTheme="minorHAnsi" w:cstheme="minorHAnsi"/>
          <w:b/>
          <w:bCs/>
        </w:rPr>
        <w:t xml:space="preserve">A. Unwell Patient with </w:t>
      </w:r>
      <w:r>
        <w:rPr>
          <w:rFonts w:asciiTheme="minorHAnsi" w:hAnsiTheme="minorHAnsi" w:cstheme="minorHAnsi"/>
          <w:b/>
          <w:bCs/>
        </w:rPr>
        <w:t>URGENT</w:t>
      </w:r>
      <w:r w:rsidRPr="001E1145">
        <w:rPr>
          <w:rFonts w:asciiTheme="minorHAnsi" w:hAnsiTheme="minorHAnsi" w:cstheme="minorHAnsi"/>
          <w:b/>
          <w:bCs/>
        </w:rPr>
        <w:t xml:space="preserve"> medical review required (at discretion of HITH Nursing and/or Medical Staff)</w:t>
      </w:r>
    </w:p>
    <w:p w14:paraId="6B7EC4CC" w14:textId="77777777" w:rsidR="002F134D" w:rsidRPr="001E1145" w:rsidRDefault="002F134D" w:rsidP="002F134D">
      <w:pPr>
        <w:tabs>
          <w:tab w:val="left" w:pos="860"/>
        </w:tabs>
        <w:ind w:right="212"/>
        <w:rPr>
          <w:rFonts w:asciiTheme="minorHAnsi" w:hAnsiTheme="minorHAnsi" w:cstheme="minorHAnsi"/>
          <w:u w:val="single"/>
        </w:rPr>
      </w:pPr>
      <w:r w:rsidRPr="001E1145">
        <w:rPr>
          <w:rFonts w:asciiTheme="minorHAnsi" w:hAnsiTheme="minorHAnsi" w:cstheme="minorHAnsi"/>
          <w:u w:val="single"/>
        </w:rPr>
        <w:t>Scenario</w:t>
      </w:r>
    </w:p>
    <w:p w14:paraId="7950BF0A" w14:textId="77777777" w:rsidR="002F134D" w:rsidRPr="00433AE7" w:rsidRDefault="002F134D" w:rsidP="002F134D">
      <w:pPr>
        <w:tabs>
          <w:tab w:val="left" w:pos="860"/>
        </w:tabs>
        <w:ind w:right="212"/>
        <w:rPr>
          <w:rFonts w:asciiTheme="minorHAnsi" w:hAnsiTheme="minorHAnsi" w:cstheme="minorHAnsi"/>
        </w:rPr>
      </w:pPr>
      <w:r>
        <w:rPr>
          <w:rFonts w:asciiTheme="minorHAnsi" w:hAnsiTheme="minorHAnsi" w:cstheme="minorHAnsi"/>
        </w:rPr>
        <w:t>At home HITH p</w:t>
      </w:r>
      <w:r w:rsidRPr="00433AE7">
        <w:rPr>
          <w:rFonts w:asciiTheme="minorHAnsi" w:hAnsiTheme="minorHAnsi" w:cstheme="minorHAnsi"/>
        </w:rPr>
        <w:t>atient has contacted HITH for advice and appears unwell via phone, or upon direct assessment by visiting HITH staff seeing the patient at home (e.g. high MEWS score, concerning chest pain, severe dyspnoea, unconscious, stroke symptoms)</w:t>
      </w:r>
    </w:p>
    <w:p w14:paraId="29BDE96E" w14:textId="77777777" w:rsidR="002F134D" w:rsidRPr="00436D75" w:rsidRDefault="002F134D" w:rsidP="002F134D">
      <w:pPr>
        <w:tabs>
          <w:tab w:val="left" w:pos="860"/>
        </w:tabs>
        <w:ind w:right="212"/>
        <w:rPr>
          <w:rFonts w:asciiTheme="minorHAnsi" w:hAnsiTheme="minorHAnsi" w:cstheme="minorHAnsi"/>
        </w:rPr>
      </w:pPr>
    </w:p>
    <w:p w14:paraId="75B0F21B" w14:textId="77777777" w:rsidR="002F134D" w:rsidRPr="001E1145" w:rsidRDefault="002F134D" w:rsidP="002F134D">
      <w:pPr>
        <w:tabs>
          <w:tab w:val="left" w:pos="860"/>
        </w:tabs>
        <w:ind w:right="212"/>
        <w:rPr>
          <w:rFonts w:asciiTheme="minorHAnsi" w:hAnsiTheme="minorHAnsi" w:cstheme="minorHAnsi"/>
          <w:u w:val="single"/>
        </w:rPr>
      </w:pPr>
      <w:r w:rsidRPr="001E1145">
        <w:rPr>
          <w:rFonts w:asciiTheme="minorHAnsi" w:hAnsiTheme="minorHAnsi" w:cstheme="minorHAnsi"/>
          <w:u w:val="single"/>
        </w:rPr>
        <w:t>Procedure</w:t>
      </w:r>
    </w:p>
    <w:p w14:paraId="2044EB26" w14:textId="77777777" w:rsidR="002F134D" w:rsidRPr="0074694C" w:rsidRDefault="002F134D" w:rsidP="002F134D">
      <w:pPr>
        <w:pStyle w:val="ListParagraph"/>
        <w:numPr>
          <w:ilvl w:val="0"/>
          <w:numId w:val="15"/>
        </w:numPr>
        <w:tabs>
          <w:tab w:val="left" w:pos="860"/>
        </w:tabs>
        <w:ind w:right="212"/>
        <w:rPr>
          <w:rFonts w:asciiTheme="minorHAnsi" w:hAnsiTheme="minorHAnsi" w:cstheme="minorHAnsi"/>
        </w:rPr>
      </w:pPr>
      <w:r w:rsidRPr="0074694C">
        <w:rPr>
          <w:rFonts w:asciiTheme="minorHAnsi" w:hAnsiTheme="minorHAnsi" w:cstheme="minorHAnsi"/>
        </w:rPr>
        <w:t>If HITH staff are concerned about a patient’s medical stability, they are to advise the patient/carer that the patient should come straight to the ED.  If this is a medical emergency the patient/relative or HITH nurse should call ACT Ambulance (ACTAS) immediately. The HITH team should phone ACTAS to give a clinical handover.</w:t>
      </w:r>
    </w:p>
    <w:p w14:paraId="0EFDD5AB" w14:textId="77777777" w:rsidR="002F134D" w:rsidRPr="0074694C" w:rsidRDefault="002F134D" w:rsidP="002F134D">
      <w:pPr>
        <w:pStyle w:val="ListParagraph"/>
        <w:tabs>
          <w:tab w:val="left" w:pos="860"/>
        </w:tabs>
        <w:ind w:left="360" w:right="212"/>
        <w:rPr>
          <w:rFonts w:asciiTheme="minorHAnsi" w:hAnsiTheme="minorHAnsi" w:cstheme="minorHAnsi"/>
        </w:rPr>
      </w:pPr>
    </w:p>
    <w:p w14:paraId="3AFAB1D3" w14:textId="77777777" w:rsidR="002F134D" w:rsidRPr="007F4595" w:rsidRDefault="002F134D" w:rsidP="002F134D">
      <w:pPr>
        <w:pStyle w:val="ListParagraph"/>
        <w:numPr>
          <w:ilvl w:val="0"/>
          <w:numId w:val="15"/>
        </w:numPr>
        <w:tabs>
          <w:tab w:val="left" w:pos="860"/>
        </w:tabs>
        <w:ind w:right="212"/>
        <w:rPr>
          <w:rFonts w:asciiTheme="minorHAnsi" w:hAnsiTheme="minorHAnsi" w:cstheme="minorHAnsi"/>
        </w:rPr>
      </w:pPr>
      <w:r w:rsidRPr="007F4595">
        <w:rPr>
          <w:rFonts w:asciiTheme="minorHAnsi" w:hAnsiTheme="minorHAnsi" w:cstheme="minorBidi"/>
        </w:rPr>
        <w:t>The HITH nurse should phone the on duty/on call HITH consultant  to notify of the concern and confirm the most appropriate plan if HITH medical staff are not initially involved (e.g. after hours)</w:t>
      </w:r>
    </w:p>
    <w:p w14:paraId="3E84C80A" w14:textId="77777777" w:rsidR="002F134D" w:rsidRPr="0074694C" w:rsidRDefault="002F134D" w:rsidP="002F134D">
      <w:pPr>
        <w:pStyle w:val="ListParagraph"/>
        <w:tabs>
          <w:tab w:val="left" w:pos="860"/>
        </w:tabs>
        <w:ind w:left="360" w:right="212"/>
        <w:rPr>
          <w:rFonts w:asciiTheme="minorHAnsi" w:hAnsiTheme="minorHAnsi" w:cstheme="minorHAnsi"/>
        </w:rPr>
      </w:pPr>
      <w:r w:rsidRPr="07CC7D8A">
        <w:rPr>
          <w:rFonts w:asciiTheme="minorHAnsi" w:hAnsiTheme="minorHAnsi" w:cstheme="minorBidi"/>
        </w:rPr>
        <w:t xml:space="preserve">ED triage must be advised of any intended ED transfer by the HITH medical team or HITH Nurse so ISBAR handover can occur. </w:t>
      </w:r>
    </w:p>
    <w:p w14:paraId="06FB000D" w14:textId="77777777" w:rsidR="002F134D" w:rsidRPr="0074694C" w:rsidRDefault="002F134D" w:rsidP="002F134D">
      <w:pPr>
        <w:pStyle w:val="ListParagraph"/>
        <w:numPr>
          <w:ilvl w:val="0"/>
          <w:numId w:val="15"/>
        </w:numPr>
        <w:tabs>
          <w:tab w:val="left" w:pos="860"/>
        </w:tabs>
        <w:ind w:right="212"/>
        <w:rPr>
          <w:rFonts w:asciiTheme="minorHAnsi" w:hAnsiTheme="minorHAnsi" w:cstheme="minorBidi"/>
        </w:rPr>
      </w:pPr>
      <w:r w:rsidRPr="07CC7D8A">
        <w:rPr>
          <w:rFonts w:asciiTheme="minorHAnsi" w:hAnsiTheme="minorHAnsi" w:cstheme="minorBidi"/>
        </w:rPr>
        <w:lastRenderedPageBreak/>
        <w:t xml:space="preserve">On arrival to the ED, the patient will be triaged, put onto DHR and treating clinician allocated by the ED. </w:t>
      </w:r>
    </w:p>
    <w:p w14:paraId="663DB316" w14:textId="77777777" w:rsidR="002F134D" w:rsidRPr="0074694C" w:rsidRDefault="002F134D" w:rsidP="002F134D">
      <w:pPr>
        <w:pStyle w:val="ListParagraph"/>
        <w:tabs>
          <w:tab w:val="left" w:pos="860"/>
        </w:tabs>
        <w:ind w:left="360" w:right="212"/>
        <w:rPr>
          <w:rFonts w:asciiTheme="minorHAnsi" w:hAnsiTheme="minorHAnsi" w:cstheme="minorHAnsi"/>
        </w:rPr>
      </w:pPr>
    </w:p>
    <w:p w14:paraId="680C2DF4" w14:textId="77777777" w:rsidR="002F134D" w:rsidRPr="0074694C" w:rsidRDefault="002F134D" w:rsidP="002F134D">
      <w:pPr>
        <w:pStyle w:val="ListParagraph"/>
        <w:numPr>
          <w:ilvl w:val="0"/>
          <w:numId w:val="15"/>
        </w:numPr>
        <w:tabs>
          <w:tab w:val="left" w:pos="860"/>
        </w:tabs>
        <w:ind w:right="212"/>
        <w:rPr>
          <w:rFonts w:asciiTheme="minorHAnsi" w:hAnsiTheme="minorHAnsi" w:cstheme="minorBidi"/>
        </w:rPr>
      </w:pPr>
      <w:r w:rsidRPr="07CC7D8A">
        <w:rPr>
          <w:rFonts w:asciiTheme="minorHAnsi" w:hAnsiTheme="minorHAnsi" w:cstheme="minorBidi"/>
        </w:rPr>
        <w:t xml:space="preserve">If after initial ED assessment the patient is suitable to go back home under HITH or is stable enough to transfer to the HITH clinic for ongoing assessment and management, the HITH unit must be contacted to arrange transfer to the HITH Clinic or to send the patient home safely. If late in the evening, the patient may be transferred to EMU/SSU if it is unsafe to send the patient home at night. The HITH nurse should always be advised of the ED visit and is contactable 24 hrs per day via switchboard. </w:t>
      </w:r>
    </w:p>
    <w:p w14:paraId="364BD71D" w14:textId="77777777" w:rsidR="002F134D" w:rsidRPr="0074694C" w:rsidRDefault="002F134D" w:rsidP="002F134D">
      <w:pPr>
        <w:pStyle w:val="ListParagraph"/>
        <w:tabs>
          <w:tab w:val="left" w:pos="860"/>
        </w:tabs>
        <w:ind w:left="360" w:right="212"/>
        <w:rPr>
          <w:rFonts w:asciiTheme="minorHAnsi" w:hAnsiTheme="minorHAnsi" w:cstheme="minorHAnsi"/>
        </w:rPr>
      </w:pPr>
    </w:p>
    <w:p w14:paraId="1688357A" w14:textId="77777777" w:rsidR="002F134D" w:rsidRDefault="002F134D" w:rsidP="002F134D">
      <w:pPr>
        <w:pStyle w:val="ListParagraph"/>
        <w:numPr>
          <w:ilvl w:val="0"/>
          <w:numId w:val="15"/>
        </w:numPr>
        <w:tabs>
          <w:tab w:val="left" w:pos="860"/>
        </w:tabs>
        <w:ind w:right="212"/>
        <w:rPr>
          <w:rFonts w:asciiTheme="minorHAnsi" w:hAnsiTheme="minorHAnsi" w:cstheme="minorHAnsi"/>
        </w:rPr>
      </w:pPr>
      <w:r w:rsidRPr="07CC7D8A">
        <w:rPr>
          <w:rFonts w:asciiTheme="minorHAnsi" w:hAnsiTheme="minorHAnsi" w:cstheme="minorBidi"/>
        </w:rPr>
        <w:t>If transfer to an inpatient ward is required, this will be arranged by ED staff following the usual process. The Hospital Bed Manager should be contacted regarding the need for a ward bed. The patient’s admitting and/or on call HITH Consultant should be involved in this process to confirm ward consultant name under whom the patient should be admitted. The HITH nurses must be made aware of the admission such that an unnecessary patient home visit does not occur.</w:t>
      </w:r>
    </w:p>
    <w:p w14:paraId="027836CE" w14:textId="77777777" w:rsidR="002F134D" w:rsidRDefault="002F134D" w:rsidP="002F134D">
      <w:pPr>
        <w:tabs>
          <w:tab w:val="left" w:pos="860"/>
        </w:tabs>
        <w:ind w:right="212"/>
        <w:rPr>
          <w:rFonts w:asciiTheme="minorHAnsi" w:hAnsiTheme="minorHAnsi" w:cstheme="minorHAnsi"/>
        </w:rPr>
      </w:pPr>
    </w:p>
    <w:p w14:paraId="58DB3A20" w14:textId="77777777" w:rsidR="002F134D" w:rsidRPr="001E1145" w:rsidRDefault="002F134D" w:rsidP="002F134D">
      <w:pPr>
        <w:tabs>
          <w:tab w:val="left" w:pos="860"/>
        </w:tabs>
        <w:ind w:right="212"/>
        <w:rPr>
          <w:rFonts w:asciiTheme="minorHAnsi" w:hAnsiTheme="minorHAnsi" w:cstheme="minorHAnsi"/>
          <w:b/>
          <w:bCs/>
        </w:rPr>
      </w:pPr>
      <w:r w:rsidRPr="001E1145">
        <w:rPr>
          <w:rFonts w:asciiTheme="minorHAnsi" w:hAnsiTheme="minorHAnsi" w:cstheme="minorHAnsi"/>
          <w:b/>
          <w:bCs/>
        </w:rPr>
        <w:t xml:space="preserve">B. </w:t>
      </w:r>
      <w:r>
        <w:rPr>
          <w:rFonts w:asciiTheme="minorHAnsi" w:hAnsiTheme="minorHAnsi" w:cstheme="minorHAnsi"/>
          <w:b/>
          <w:bCs/>
        </w:rPr>
        <w:t xml:space="preserve">NON-URGENT </w:t>
      </w:r>
      <w:r w:rsidRPr="001E1145">
        <w:rPr>
          <w:rFonts w:asciiTheme="minorHAnsi" w:hAnsiTheme="minorHAnsi" w:cstheme="minorHAnsi"/>
          <w:b/>
          <w:bCs/>
        </w:rPr>
        <w:t>Review Required</w:t>
      </w:r>
    </w:p>
    <w:p w14:paraId="6D51CDCB" w14:textId="77777777" w:rsidR="002F134D" w:rsidRPr="007C2D25" w:rsidRDefault="002F134D" w:rsidP="002F134D">
      <w:pPr>
        <w:tabs>
          <w:tab w:val="left" w:pos="860"/>
        </w:tabs>
        <w:ind w:right="212"/>
        <w:rPr>
          <w:rFonts w:asciiTheme="minorHAnsi" w:hAnsiTheme="minorHAnsi" w:cstheme="minorHAnsi"/>
          <w:u w:val="single"/>
        </w:rPr>
      </w:pPr>
      <w:r w:rsidRPr="007C2D25">
        <w:rPr>
          <w:rFonts w:asciiTheme="minorHAnsi" w:hAnsiTheme="minorHAnsi" w:cstheme="minorHAnsi"/>
          <w:u w:val="single"/>
        </w:rPr>
        <w:t>Scenarios</w:t>
      </w:r>
    </w:p>
    <w:p w14:paraId="7650D25D" w14:textId="77777777" w:rsidR="002F134D" w:rsidRDefault="002F134D" w:rsidP="002F134D">
      <w:pPr>
        <w:tabs>
          <w:tab w:val="left" w:pos="860"/>
        </w:tabs>
        <w:ind w:right="212"/>
        <w:rPr>
          <w:rFonts w:asciiTheme="minorHAnsi" w:hAnsiTheme="minorHAnsi" w:cstheme="minorHAnsi"/>
        </w:rPr>
      </w:pPr>
      <w:r w:rsidRPr="00433AE7">
        <w:rPr>
          <w:rFonts w:asciiTheme="minorHAnsi" w:hAnsiTheme="minorHAnsi" w:cstheme="minorHAnsi"/>
        </w:rPr>
        <w:t>At home HITH patient requires medical/nursing intervention but is not acutely unwell. This is determined through patient phone call to HITH nurse or during HITH home visit. The approach may vary depending on HITH clinical staff availability and patient condition.</w:t>
      </w:r>
    </w:p>
    <w:p w14:paraId="15A3301A" w14:textId="77777777" w:rsidR="002F134D" w:rsidRPr="00433AE7" w:rsidRDefault="002F134D" w:rsidP="002F134D">
      <w:pPr>
        <w:tabs>
          <w:tab w:val="left" w:pos="860"/>
        </w:tabs>
        <w:ind w:right="212"/>
        <w:rPr>
          <w:rFonts w:asciiTheme="minorHAnsi" w:hAnsiTheme="minorHAnsi" w:cstheme="minorHAnsi"/>
        </w:rPr>
      </w:pPr>
    </w:p>
    <w:p w14:paraId="307901BB" w14:textId="77777777" w:rsidR="002F134D" w:rsidRPr="00433AE7" w:rsidRDefault="002F134D" w:rsidP="002F134D">
      <w:pPr>
        <w:tabs>
          <w:tab w:val="left" w:pos="860"/>
        </w:tabs>
        <w:ind w:right="212"/>
        <w:rPr>
          <w:rFonts w:asciiTheme="minorHAnsi" w:hAnsiTheme="minorHAnsi" w:cstheme="minorHAnsi"/>
        </w:rPr>
      </w:pPr>
      <w:r w:rsidRPr="00433AE7">
        <w:rPr>
          <w:rFonts w:asciiTheme="minorHAnsi" w:hAnsiTheme="minorHAnsi" w:cstheme="minorHAnsi"/>
        </w:rPr>
        <w:t>A stable HITH patient who has presented to ED without notifying HITH first may also suit this scenario if ED contacts HITH to advise of the presentation on patient arrival.</w:t>
      </w:r>
    </w:p>
    <w:p w14:paraId="2D4423D3" w14:textId="77777777" w:rsidR="002F134D" w:rsidRPr="00436D75" w:rsidRDefault="002F134D" w:rsidP="002F134D">
      <w:pPr>
        <w:tabs>
          <w:tab w:val="left" w:pos="860"/>
        </w:tabs>
        <w:ind w:right="212"/>
        <w:rPr>
          <w:rFonts w:asciiTheme="minorHAnsi" w:hAnsiTheme="minorHAnsi" w:cstheme="minorHAnsi"/>
        </w:rPr>
      </w:pPr>
    </w:p>
    <w:p w14:paraId="2A1F14AB" w14:textId="77777777" w:rsidR="002F134D" w:rsidRDefault="002F134D" w:rsidP="002F134D">
      <w:pPr>
        <w:tabs>
          <w:tab w:val="left" w:pos="860"/>
        </w:tabs>
        <w:ind w:right="212"/>
        <w:rPr>
          <w:rFonts w:asciiTheme="minorHAnsi" w:hAnsiTheme="minorHAnsi" w:cstheme="minorBidi"/>
          <w:u w:val="single"/>
        </w:rPr>
      </w:pPr>
      <w:r w:rsidRPr="07CC7D8A">
        <w:rPr>
          <w:rFonts w:asciiTheme="minorHAnsi" w:hAnsiTheme="minorHAnsi" w:cstheme="minorBidi"/>
          <w:u w:val="single"/>
        </w:rPr>
        <w:t>Procedure  -TCH</w:t>
      </w:r>
    </w:p>
    <w:p w14:paraId="0568B4BF" w14:textId="77777777" w:rsidR="002F134D" w:rsidRPr="007C2D25" w:rsidRDefault="002F134D" w:rsidP="002F134D">
      <w:pPr>
        <w:pStyle w:val="ListParagraph"/>
        <w:numPr>
          <w:ilvl w:val="0"/>
          <w:numId w:val="16"/>
        </w:numPr>
        <w:tabs>
          <w:tab w:val="left" w:pos="860"/>
        </w:tabs>
        <w:ind w:right="212"/>
        <w:rPr>
          <w:rFonts w:asciiTheme="minorHAnsi" w:hAnsiTheme="minorHAnsi" w:cstheme="minorHAnsi"/>
          <w:u w:val="single"/>
        </w:rPr>
      </w:pPr>
      <w:r w:rsidRPr="007C2D25">
        <w:rPr>
          <w:rFonts w:asciiTheme="minorHAnsi" w:hAnsiTheme="minorHAnsi" w:cstheme="minorHAnsi"/>
        </w:rPr>
        <w:t>If the patient condition can be managed by the HITH nurse (e.g. cannula issue) this will be dealt with in the patient’s home or in the HITH Clinic as appropriate.</w:t>
      </w:r>
    </w:p>
    <w:p w14:paraId="1CEAC7F3" w14:textId="77777777" w:rsidR="002F134D" w:rsidRPr="007C2D25" w:rsidRDefault="002F134D" w:rsidP="002F134D">
      <w:pPr>
        <w:pStyle w:val="ListParagraph"/>
        <w:numPr>
          <w:ilvl w:val="0"/>
          <w:numId w:val="16"/>
        </w:numPr>
        <w:tabs>
          <w:tab w:val="left" w:pos="860"/>
        </w:tabs>
        <w:ind w:right="212"/>
        <w:rPr>
          <w:rFonts w:asciiTheme="minorHAnsi" w:hAnsiTheme="minorHAnsi" w:cstheme="minorHAnsi"/>
          <w:u w:val="single"/>
        </w:rPr>
      </w:pPr>
      <w:r w:rsidRPr="007C2D25">
        <w:rPr>
          <w:rFonts w:asciiTheme="minorHAnsi" w:hAnsiTheme="minorHAnsi" w:cstheme="minorHAnsi"/>
        </w:rPr>
        <w:t>If medical input is required, the following procedure should be followed:</w:t>
      </w:r>
    </w:p>
    <w:p w14:paraId="76057078" w14:textId="77777777" w:rsidR="002F134D" w:rsidRPr="00433AE7" w:rsidRDefault="002F134D" w:rsidP="002F134D">
      <w:pPr>
        <w:pStyle w:val="ListParagraph"/>
        <w:numPr>
          <w:ilvl w:val="0"/>
          <w:numId w:val="19"/>
        </w:numPr>
        <w:tabs>
          <w:tab w:val="left" w:pos="860"/>
        </w:tabs>
        <w:ind w:right="212"/>
        <w:rPr>
          <w:rFonts w:asciiTheme="minorHAnsi" w:hAnsiTheme="minorHAnsi" w:cstheme="minorHAnsi"/>
          <w:u w:val="single"/>
        </w:rPr>
      </w:pPr>
      <w:r w:rsidRPr="00433AE7">
        <w:rPr>
          <w:rFonts w:asciiTheme="minorHAnsi" w:hAnsiTheme="minorHAnsi" w:cstheme="minorHAnsi"/>
        </w:rPr>
        <w:t>Monday to Friday 0800 – 1630 hours. HITH (or other admitting medical team) to arrange review time in HITH clinic or at home as appropriate.</w:t>
      </w:r>
    </w:p>
    <w:p w14:paraId="49B89877" w14:textId="77777777" w:rsidR="002F134D" w:rsidRPr="00433AE7" w:rsidRDefault="002F134D" w:rsidP="002F134D">
      <w:pPr>
        <w:pStyle w:val="ListParagraph"/>
        <w:numPr>
          <w:ilvl w:val="0"/>
          <w:numId w:val="19"/>
        </w:numPr>
        <w:tabs>
          <w:tab w:val="left" w:pos="860"/>
        </w:tabs>
        <w:ind w:right="212"/>
        <w:rPr>
          <w:rFonts w:asciiTheme="minorHAnsi" w:hAnsiTheme="minorHAnsi" w:cstheme="minorHAnsi"/>
          <w:u w:val="single"/>
        </w:rPr>
      </w:pPr>
      <w:r w:rsidRPr="00433AE7">
        <w:rPr>
          <w:rFonts w:asciiTheme="minorHAnsi" w:hAnsiTheme="minorHAnsi" w:cstheme="minorHAnsi"/>
        </w:rPr>
        <w:t xml:space="preserve">Outside of HITH medical hours. Medical Pod 3 JMO to be contacted to review patient in HITH clinic at a specified time if issue cannot wait until the following morning and to liaise with onsite ward medical registrar (M1), on call HITH consultant or other appropriate registrar/consultant under whom the patient is admitted. </w:t>
      </w:r>
    </w:p>
    <w:p w14:paraId="49BDE439" w14:textId="77777777" w:rsidR="002F134D" w:rsidRDefault="002F134D" w:rsidP="002F134D">
      <w:pPr>
        <w:tabs>
          <w:tab w:val="left" w:pos="860"/>
        </w:tabs>
        <w:ind w:right="212"/>
        <w:rPr>
          <w:rFonts w:asciiTheme="minorHAnsi" w:hAnsiTheme="minorHAnsi" w:cstheme="minorHAnsi"/>
        </w:rPr>
      </w:pPr>
    </w:p>
    <w:p w14:paraId="14E93421" w14:textId="77777777" w:rsidR="002F134D" w:rsidRPr="00436D75" w:rsidRDefault="002F134D" w:rsidP="002F134D">
      <w:pPr>
        <w:pBdr>
          <w:top w:val="single" w:sz="4" w:space="1" w:color="auto"/>
          <w:left w:val="single" w:sz="4" w:space="4" w:color="auto"/>
          <w:bottom w:val="single" w:sz="4" w:space="1" w:color="auto"/>
          <w:right w:val="single" w:sz="4" w:space="4" w:color="auto"/>
        </w:pBdr>
        <w:tabs>
          <w:tab w:val="left" w:pos="860"/>
        </w:tabs>
        <w:ind w:right="212"/>
        <w:rPr>
          <w:rFonts w:asciiTheme="minorHAnsi" w:hAnsiTheme="minorHAnsi" w:cstheme="minorHAnsi"/>
        </w:rPr>
      </w:pPr>
      <w:r w:rsidRPr="001C7CD9">
        <w:rPr>
          <w:rFonts w:asciiTheme="minorHAnsi" w:hAnsiTheme="minorHAnsi" w:cstheme="minorHAnsi"/>
          <w:b/>
          <w:bCs/>
        </w:rPr>
        <w:t>Note</w:t>
      </w:r>
      <w:r>
        <w:rPr>
          <w:rFonts w:asciiTheme="minorHAnsi" w:hAnsiTheme="minorHAnsi" w:cstheme="minorHAnsi"/>
        </w:rPr>
        <w:t xml:space="preserve">: </w:t>
      </w:r>
      <w:r w:rsidRPr="00436D75">
        <w:rPr>
          <w:rFonts w:asciiTheme="minorHAnsi" w:hAnsiTheme="minorHAnsi" w:cstheme="minorHAnsi"/>
        </w:rPr>
        <w:t>If the patient is asked to present after hours, the HITH Nurse will meet them at ED and bring them across to the HITH clinic. The afterhours nurse manager will be notified that the HITH nurse is bringing in a HITH patient for clinical review in the HITH clinic for safety purposes.</w:t>
      </w:r>
    </w:p>
    <w:p w14:paraId="51818C29" w14:textId="77777777" w:rsidR="002F134D" w:rsidRDefault="002F134D" w:rsidP="002F134D">
      <w:pPr>
        <w:tabs>
          <w:tab w:val="left" w:pos="860"/>
        </w:tabs>
        <w:ind w:right="212"/>
        <w:rPr>
          <w:rFonts w:asciiTheme="minorHAnsi" w:hAnsiTheme="minorHAnsi" w:cstheme="minorBidi"/>
        </w:rPr>
      </w:pPr>
      <w:r>
        <w:rPr>
          <w:rFonts w:asciiTheme="minorHAnsi" w:hAnsiTheme="minorHAnsi" w:cstheme="minorBidi"/>
        </w:rPr>
        <w:br w:type="page"/>
      </w:r>
    </w:p>
    <w:p w14:paraId="71EAE73E" w14:textId="77777777" w:rsidR="002F134D" w:rsidRDefault="002F134D" w:rsidP="002F134D">
      <w:pPr>
        <w:tabs>
          <w:tab w:val="left" w:pos="860"/>
        </w:tabs>
        <w:ind w:right="212"/>
        <w:rPr>
          <w:rFonts w:asciiTheme="minorHAnsi" w:hAnsiTheme="minorHAnsi" w:cstheme="minorBidi"/>
        </w:rPr>
      </w:pPr>
      <w:r w:rsidRPr="07CC7D8A">
        <w:rPr>
          <w:rFonts w:asciiTheme="minorHAnsi" w:hAnsiTheme="minorHAnsi" w:cstheme="minorBidi"/>
        </w:rPr>
        <w:lastRenderedPageBreak/>
        <w:t>Procedure NCH</w:t>
      </w:r>
    </w:p>
    <w:p w14:paraId="5BB63A5F" w14:textId="77777777" w:rsidR="002F134D" w:rsidRDefault="002F134D" w:rsidP="002F134D">
      <w:pPr>
        <w:pStyle w:val="ListParagraph"/>
        <w:numPr>
          <w:ilvl w:val="0"/>
          <w:numId w:val="24"/>
        </w:numPr>
        <w:tabs>
          <w:tab w:val="left" w:pos="860"/>
        </w:tabs>
        <w:ind w:right="212"/>
        <w:rPr>
          <w:rFonts w:asciiTheme="minorHAnsi" w:hAnsiTheme="minorHAnsi" w:cstheme="minorBidi"/>
          <w:u w:val="single"/>
        </w:rPr>
      </w:pPr>
      <w:r w:rsidRPr="07CC7D8A">
        <w:rPr>
          <w:rFonts w:asciiTheme="minorHAnsi" w:hAnsiTheme="minorHAnsi" w:cstheme="minorBidi"/>
        </w:rPr>
        <w:t>If the patient condition can be managed by the HITH nurse this will be dealt with in the patient’s home or in the HITH Clinic as appropriate.</w:t>
      </w:r>
    </w:p>
    <w:p w14:paraId="78EA2A4C" w14:textId="77777777" w:rsidR="002F134D" w:rsidRDefault="002F134D" w:rsidP="002F134D">
      <w:pPr>
        <w:pStyle w:val="ListParagraph"/>
        <w:numPr>
          <w:ilvl w:val="0"/>
          <w:numId w:val="24"/>
        </w:numPr>
        <w:tabs>
          <w:tab w:val="left" w:pos="860"/>
        </w:tabs>
        <w:ind w:right="212"/>
        <w:rPr>
          <w:rFonts w:asciiTheme="minorHAnsi" w:hAnsiTheme="minorHAnsi" w:cstheme="minorBidi"/>
        </w:rPr>
      </w:pPr>
      <w:r w:rsidRPr="07CC7D8A">
        <w:rPr>
          <w:rFonts w:asciiTheme="minorHAnsi" w:hAnsiTheme="minorHAnsi" w:cstheme="minorBidi"/>
        </w:rPr>
        <w:t>IF medical review is required this will be arranged 7 days a week in clinic hours in discussion between nursing and medical HITH staff on duty.</w:t>
      </w:r>
    </w:p>
    <w:p w14:paraId="4A659301" w14:textId="77777777" w:rsidR="002F134D" w:rsidRDefault="002F134D" w:rsidP="002F134D">
      <w:pPr>
        <w:tabs>
          <w:tab w:val="left" w:pos="860"/>
        </w:tabs>
        <w:ind w:right="212"/>
        <w:rPr>
          <w:rFonts w:asciiTheme="minorHAnsi" w:hAnsiTheme="minorHAnsi" w:cstheme="minorBidi"/>
        </w:rPr>
      </w:pPr>
    </w:p>
    <w:p w14:paraId="35C56EB2" w14:textId="77777777" w:rsidR="002F134D" w:rsidRDefault="002F134D" w:rsidP="002F134D">
      <w:pPr>
        <w:pStyle w:val="ListParagraph"/>
        <w:numPr>
          <w:ilvl w:val="0"/>
          <w:numId w:val="16"/>
        </w:numPr>
        <w:tabs>
          <w:tab w:val="left" w:pos="860"/>
        </w:tabs>
        <w:ind w:right="212"/>
        <w:rPr>
          <w:rFonts w:asciiTheme="minorHAnsi" w:hAnsiTheme="minorHAnsi" w:cstheme="minorHAnsi"/>
        </w:rPr>
      </w:pPr>
      <w:r w:rsidRPr="007C2D25">
        <w:rPr>
          <w:rFonts w:asciiTheme="minorHAnsi" w:hAnsiTheme="minorHAnsi" w:cstheme="minorHAnsi"/>
        </w:rPr>
        <w:t>Post medical review</w:t>
      </w:r>
    </w:p>
    <w:p w14:paraId="72347AA1" w14:textId="77777777" w:rsidR="002F134D" w:rsidRDefault="002F134D" w:rsidP="002F134D">
      <w:pPr>
        <w:pStyle w:val="ListParagraph"/>
        <w:numPr>
          <w:ilvl w:val="0"/>
          <w:numId w:val="20"/>
        </w:numPr>
        <w:tabs>
          <w:tab w:val="left" w:pos="860"/>
        </w:tabs>
        <w:ind w:right="212"/>
        <w:rPr>
          <w:rFonts w:asciiTheme="minorHAnsi" w:hAnsiTheme="minorHAnsi" w:cstheme="minorHAnsi"/>
        </w:rPr>
      </w:pPr>
      <w:r w:rsidRPr="007C2D25">
        <w:rPr>
          <w:rFonts w:asciiTheme="minorHAnsi" w:hAnsiTheme="minorHAnsi" w:cstheme="minorHAnsi"/>
        </w:rPr>
        <w:t>If the patient does not require ward admission, the reviewing medical and nursing staff will assess and determine a suitable course of action and liaise with the admitting consultant. Where appropriate, the patient may return home as a HITH patient</w:t>
      </w:r>
      <w:r>
        <w:rPr>
          <w:rFonts w:asciiTheme="minorHAnsi" w:hAnsiTheme="minorHAnsi" w:cstheme="minorHAnsi"/>
        </w:rPr>
        <w:t>.</w:t>
      </w:r>
    </w:p>
    <w:p w14:paraId="625155C4" w14:textId="77777777" w:rsidR="002F134D" w:rsidRDefault="002F134D" w:rsidP="002F134D">
      <w:pPr>
        <w:pStyle w:val="ListParagraph"/>
        <w:numPr>
          <w:ilvl w:val="0"/>
          <w:numId w:val="20"/>
        </w:numPr>
        <w:tabs>
          <w:tab w:val="left" w:pos="860"/>
        </w:tabs>
        <w:ind w:right="212"/>
        <w:rPr>
          <w:rFonts w:asciiTheme="minorHAnsi" w:hAnsiTheme="minorHAnsi" w:cstheme="minorHAnsi"/>
        </w:rPr>
      </w:pPr>
      <w:r w:rsidRPr="007C2D25">
        <w:rPr>
          <w:rFonts w:asciiTheme="minorHAnsi" w:hAnsiTheme="minorHAnsi" w:cstheme="minorHAnsi"/>
        </w:rPr>
        <w:t>If the patient requires ward admission, nursing and medical management will be commenced in the HITH Clinic. The assessing doctor should contact the appropriate ward medical registrar/consultant and patient flow unit to arrange ward admission. The patient’s admitting and/or on call HITH Consultant should be involved in this process. A ward bed should be located as soon as feasible to avoid a long stay in the HITH Clinic.</w:t>
      </w:r>
    </w:p>
    <w:p w14:paraId="655433F7" w14:textId="77777777" w:rsidR="002F134D" w:rsidRPr="007C2D25" w:rsidRDefault="002F134D" w:rsidP="002F134D">
      <w:pPr>
        <w:pStyle w:val="ListParagraph"/>
        <w:tabs>
          <w:tab w:val="left" w:pos="860"/>
        </w:tabs>
        <w:ind w:right="212"/>
        <w:rPr>
          <w:rFonts w:asciiTheme="minorHAnsi" w:hAnsiTheme="minorHAnsi" w:cstheme="minorHAnsi"/>
        </w:rPr>
      </w:pPr>
    </w:p>
    <w:p w14:paraId="6A5A7CEB" w14:textId="77777777" w:rsidR="002F134D" w:rsidRPr="007C2D25" w:rsidRDefault="002F134D" w:rsidP="002F134D">
      <w:pPr>
        <w:tabs>
          <w:tab w:val="left" w:pos="860"/>
        </w:tabs>
        <w:ind w:right="212"/>
        <w:rPr>
          <w:rFonts w:asciiTheme="minorHAnsi" w:hAnsiTheme="minorHAnsi" w:cstheme="minorHAnsi"/>
          <w:u w:val="single"/>
        </w:rPr>
      </w:pPr>
      <w:r w:rsidRPr="007C2D25">
        <w:rPr>
          <w:rFonts w:asciiTheme="minorHAnsi" w:hAnsiTheme="minorHAnsi" w:cstheme="minorHAnsi"/>
          <w:u w:val="single"/>
        </w:rPr>
        <w:t>Handover</w:t>
      </w:r>
    </w:p>
    <w:p w14:paraId="2C773CAE" w14:textId="77777777" w:rsidR="002F134D" w:rsidRDefault="002F134D" w:rsidP="002F134D">
      <w:pPr>
        <w:tabs>
          <w:tab w:val="left" w:pos="860"/>
        </w:tabs>
        <w:ind w:right="212"/>
        <w:rPr>
          <w:rFonts w:asciiTheme="minorHAnsi" w:hAnsiTheme="minorHAnsi" w:cstheme="minorHAnsi"/>
        </w:rPr>
      </w:pPr>
      <w:r w:rsidRPr="00436D75">
        <w:rPr>
          <w:rFonts w:asciiTheme="minorHAnsi" w:hAnsiTheme="minorHAnsi" w:cstheme="minorHAnsi"/>
        </w:rPr>
        <w:t xml:space="preserve">To provide optimal continuity of care and ongoing patient management the following should occur: </w:t>
      </w:r>
    </w:p>
    <w:p w14:paraId="755FBBF8" w14:textId="77777777" w:rsidR="002F134D" w:rsidRDefault="002F134D" w:rsidP="002F134D">
      <w:pPr>
        <w:pStyle w:val="ListParagraph"/>
        <w:numPr>
          <w:ilvl w:val="0"/>
          <w:numId w:val="17"/>
        </w:numPr>
        <w:tabs>
          <w:tab w:val="left" w:pos="860"/>
        </w:tabs>
        <w:ind w:right="212"/>
        <w:rPr>
          <w:rFonts w:asciiTheme="minorHAnsi" w:hAnsiTheme="minorHAnsi" w:cstheme="minorHAnsi"/>
        </w:rPr>
      </w:pPr>
      <w:r w:rsidRPr="07CC7D8A">
        <w:rPr>
          <w:rFonts w:asciiTheme="minorHAnsi" w:hAnsiTheme="minorHAnsi" w:cstheme="minorBidi"/>
        </w:rPr>
        <w:t xml:space="preserve">Clinical handover using ISBAR process, refer to </w:t>
      </w:r>
      <w:r w:rsidRPr="07CC7D8A">
        <w:rPr>
          <w:rFonts w:asciiTheme="minorHAnsi" w:hAnsiTheme="minorHAnsi" w:cstheme="minorBidi"/>
          <w:i/>
          <w:iCs/>
        </w:rPr>
        <w:t>Clinical Handover Procedure</w:t>
      </w:r>
    </w:p>
    <w:p w14:paraId="74BB1459" w14:textId="77777777" w:rsidR="002F134D" w:rsidRDefault="002F134D" w:rsidP="002F134D">
      <w:pPr>
        <w:pStyle w:val="ListParagraph"/>
        <w:numPr>
          <w:ilvl w:val="0"/>
          <w:numId w:val="17"/>
        </w:numPr>
        <w:tabs>
          <w:tab w:val="left" w:pos="860"/>
        </w:tabs>
        <w:ind w:right="212"/>
        <w:rPr>
          <w:rFonts w:asciiTheme="minorHAnsi" w:hAnsiTheme="minorHAnsi" w:cstheme="minorBidi"/>
        </w:rPr>
      </w:pPr>
      <w:r w:rsidRPr="07CC7D8A">
        <w:rPr>
          <w:rFonts w:asciiTheme="minorHAnsi" w:hAnsiTheme="minorHAnsi" w:cstheme="minorBidi"/>
        </w:rPr>
        <w:t>Summary of outstanding issues at the time of transfer of patient care to be communicated.</w:t>
      </w:r>
    </w:p>
    <w:p w14:paraId="480892E4" w14:textId="77777777" w:rsidR="002F134D" w:rsidRDefault="002F134D" w:rsidP="002F134D">
      <w:pPr>
        <w:pStyle w:val="ListParagraph"/>
        <w:numPr>
          <w:ilvl w:val="0"/>
          <w:numId w:val="17"/>
        </w:numPr>
        <w:tabs>
          <w:tab w:val="left" w:pos="860"/>
        </w:tabs>
        <w:ind w:right="212"/>
        <w:rPr>
          <w:rFonts w:asciiTheme="minorHAnsi" w:hAnsiTheme="minorHAnsi" w:cstheme="minorBidi"/>
        </w:rPr>
      </w:pPr>
      <w:r>
        <w:t>A note should be written on the patient’s record in the Digital Health Record.</w:t>
      </w:r>
    </w:p>
    <w:p w14:paraId="0BF818B6" w14:textId="77777777" w:rsidR="002F134D" w:rsidRDefault="002F134D" w:rsidP="002F134D">
      <w:pPr>
        <w:pStyle w:val="ListParagraph"/>
        <w:numPr>
          <w:ilvl w:val="0"/>
          <w:numId w:val="17"/>
        </w:numPr>
        <w:tabs>
          <w:tab w:val="left" w:pos="860"/>
        </w:tabs>
        <w:ind w:right="212"/>
        <w:rPr>
          <w:rFonts w:asciiTheme="minorHAnsi" w:hAnsiTheme="minorHAnsi" w:cstheme="minorBidi"/>
        </w:rPr>
      </w:pPr>
    </w:p>
    <w:p w14:paraId="47D8B677" w14:textId="77777777" w:rsidR="002F134D" w:rsidRDefault="002F134D" w:rsidP="002F134D">
      <w:pPr>
        <w:pStyle w:val="ListParagraph"/>
        <w:numPr>
          <w:ilvl w:val="0"/>
          <w:numId w:val="17"/>
        </w:numPr>
        <w:tabs>
          <w:tab w:val="left" w:pos="860"/>
        </w:tabs>
        <w:ind w:right="212"/>
        <w:rPr>
          <w:rFonts w:asciiTheme="minorHAnsi" w:hAnsiTheme="minorHAnsi" w:cstheme="minorHAnsi"/>
        </w:rPr>
      </w:pPr>
      <w:r w:rsidRPr="07CC7D8A">
        <w:rPr>
          <w:rFonts w:asciiTheme="minorHAnsi" w:hAnsiTheme="minorHAnsi" w:cstheme="minorBidi"/>
        </w:rPr>
        <w:t>Complete patient discharge summary up to the date of transfer of care – to be done by the HITH medical staff the next working day if after hours.</w:t>
      </w:r>
    </w:p>
    <w:p w14:paraId="5FDCBD7C" w14:textId="77777777" w:rsidR="002F134D" w:rsidRDefault="002F134D" w:rsidP="002F134D">
      <w:pPr>
        <w:pStyle w:val="ListParagraph"/>
        <w:numPr>
          <w:ilvl w:val="0"/>
          <w:numId w:val="17"/>
        </w:numPr>
        <w:tabs>
          <w:tab w:val="left" w:pos="860"/>
        </w:tabs>
        <w:ind w:right="212"/>
        <w:rPr>
          <w:rFonts w:asciiTheme="minorHAnsi" w:hAnsiTheme="minorHAnsi" w:cstheme="minorHAnsi"/>
        </w:rPr>
      </w:pPr>
      <w:r w:rsidRPr="07CC7D8A">
        <w:rPr>
          <w:rFonts w:asciiTheme="minorHAnsi" w:hAnsiTheme="minorHAnsi" w:cstheme="minorBidi"/>
        </w:rPr>
        <w:t>HITH RN allocated to visit the patient the next day needs to be notified of the ward admission such that an unnecessary patient home visit does not occur</w:t>
      </w:r>
    </w:p>
    <w:p w14:paraId="325E181D" w14:textId="77777777" w:rsidR="002F134D" w:rsidRPr="001B4FA4" w:rsidRDefault="002F134D" w:rsidP="002F134D">
      <w:pPr>
        <w:tabs>
          <w:tab w:val="left" w:pos="860"/>
        </w:tabs>
        <w:ind w:right="212"/>
        <w:rPr>
          <w:rFonts w:asciiTheme="minorHAnsi" w:hAnsiTheme="minorHAnsi" w:cstheme="minorHAnsi"/>
        </w:rPr>
      </w:pPr>
    </w:p>
    <w:p w14:paraId="5ECFD0BF" w14:textId="77777777" w:rsidR="002F134D" w:rsidRDefault="002F134D" w:rsidP="002F134D">
      <w:pPr>
        <w:jc w:val="right"/>
        <w:rPr>
          <w:rFonts w:asciiTheme="minorHAnsi" w:hAnsiTheme="minorHAnsi" w:cstheme="minorHAnsi"/>
          <w:i/>
          <w:szCs w:val="24"/>
        </w:rPr>
      </w:pPr>
      <w:hyperlink w:anchor="Contents" w:history="1">
        <w:r w:rsidRPr="001B4FA4">
          <w:rPr>
            <w:rStyle w:val="Hyperlink"/>
            <w:rFonts w:asciiTheme="minorHAnsi" w:hAnsiTheme="minorHAnsi" w:cstheme="minorHAnsi"/>
            <w:i/>
            <w:szCs w:val="24"/>
          </w:rPr>
          <w:t>Back to Table of Contents</w:t>
        </w:r>
      </w:hyperlink>
      <w:r w:rsidRPr="001B4FA4">
        <w:rPr>
          <w:rFonts w:asciiTheme="minorHAnsi" w:hAnsiTheme="minorHAnsi" w:cstheme="minorHAnsi"/>
          <w:i/>
          <w:szCs w:val="24"/>
        </w:rPr>
        <w:t xml:space="preserve"> </w:t>
      </w:r>
      <w:r>
        <w:rPr>
          <w:rFonts w:asciiTheme="minorHAnsi" w:hAnsiTheme="minorHAnsi" w:cstheme="minorHAnsi"/>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32AAFBA5" w14:textId="77777777" w:rsidTr="008E7581">
        <w:trPr>
          <w:cantSplit/>
          <w:trHeight w:val="285"/>
        </w:trPr>
        <w:tc>
          <w:tcPr>
            <w:tcW w:w="9158" w:type="dxa"/>
            <w:shd w:val="clear" w:color="auto" w:fill="A6A6A6" w:themeFill="background1" w:themeFillShade="A6"/>
          </w:tcPr>
          <w:p w14:paraId="658822C6" w14:textId="77777777" w:rsidR="002F134D" w:rsidRPr="006B62BD" w:rsidRDefault="002F134D" w:rsidP="008E7581">
            <w:pPr>
              <w:pStyle w:val="Heading1"/>
              <w:framePr w:hSpace="0" w:wrap="auto" w:vAnchor="margin" w:hAnchor="text" w:yAlign="inline"/>
            </w:pPr>
            <w:bookmarkStart w:id="29" w:name="_Toc166489902"/>
            <w:r>
              <w:lastRenderedPageBreak/>
              <w:t>Section 6 – HITH Discharge</w:t>
            </w:r>
            <w:bookmarkEnd w:id="29"/>
          </w:p>
        </w:tc>
      </w:tr>
    </w:tbl>
    <w:p w14:paraId="6484AA21" w14:textId="77777777" w:rsidR="002F134D" w:rsidRPr="001B4FA4" w:rsidRDefault="002F134D" w:rsidP="002F134D">
      <w:pPr>
        <w:ind w:right="-20"/>
        <w:rPr>
          <w:rFonts w:asciiTheme="minorHAnsi" w:hAnsiTheme="minorHAnsi" w:cstheme="minorHAnsi"/>
          <w:b/>
        </w:rPr>
      </w:pPr>
    </w:p>
    <w:p w14:paraId="507F8EE0" w14:textId="77777777" w:rsidR="002F134D" w:rsidRPr="001B4FA4" w:rsidRDefault="002F134D" w:rsidP="002F134D">
      <w:pPr>
        <w:ind w:right="-20"/>
        <w:rPr>
          <w:rFonts w:asciiTheme="minorHAnsi" w:hAnsiTheme="minorHAnsi" w:cstheme="minorHAnsi"/>
          <w:b/>
        </w:rPr>
      </w:pPr>
      <w:r w:rsidRPr="001B4FA4">
        <w:rPr>
          <w:rFonts w:asciiTheme="minorHAnsi" w:hAnsiTheme="minorHAnsi" w:cstheme="minorHAnsi"/>
          <w:b/>
        </w:rPr>
        <w:t>HITH Discharge</w:t>
      </w:r>
    </w:p>
    <w:p w14:paraId="48990DE0" w14:textId="77777777" w:rsidR="002F134D" w:rsidRPr="001B4FA4" w:rsidRDefault="002F134D" w:rsidP="002F134D">
      <w:r w:rsidRPr="001B4FA4">
        <w:t>On discharge, the following must be provided for all HITH patients:</w:t>
      </w:r>
    </w:p>
    <w:p w14:paraId="32B636CC" w14:textId="77777777" w:rsidR="002F134D" w:rsidRPr="001B4FA4" w:rsidRDefault="002F134D" w:rsidP="002F134D">
      <w:pPr>
        <w:pStyle w:val="ListBullet"/>
      </w:pPr>
      <w:r w:rsidRPr="001B4FA4">
        <w:t>Referral/discharge summary written by the</w:t>
      </w:r>
      <w:r>
        <w:t xml:space="preserve"> admitting m</w:t>
      </w:r>
      <w:r w:rsidRPr="001B4FA4">
        <w:t xml:space="preserve">edical team with a copy provided to the patient and to the patient’s GP and other relevant </w:t>
      </w:r>
      <w:r>
        <w:t>M</w:t>
      </w:r>
      <w:r w:rsidRPr="001B4FA4">
        <w:t xml:space="preserve">edical </w:t>
      </w:r>
      <w:r>
        <w:t>Specialist</w:t>
      </w:r>
      <w:r w:rsidRPr="001B4FA4">
        <w:t xml:space="preserve">s and </w:t>
      </w:r>
      <w:r>
        <w:t>N</w:t>
      </w:r>
      <w:r w:rsidRPr="001B4FA4">
        <w:t>ursing services</w:t>
      </w:r>
      <w:r>
        <w:t>. Same day discharge summary is ideal. KPI is within 48 hours</w:t>
      </w:r>
    </w:p>
    <w:p w14:paraId="13610395" w14:textId="77777777" w:rsidR="002F134D" w:rsidRPr="001B4FA4" w:rsidRDefault="002F134D" w:rsidP="002F134D">
      <w:pPr>
        <w:pStyle w:val="ListBullet"/>
      </w:pPr>
      <w:r>
        <w:t>Provision of discharge medication. Contact Pharmacy to arrange discharge medications. They will liaise with community pharmacy where needed (e.g. Webster packs or significant changes to medications).</w:t>
      </w:r>
    </w:p>
    <w:p w14:paraId="0BD32BF2" w14:textId="77777777" w:rsidR="002F134D" w:rsidRDefault="002F134D" w:rsidP="002F134D">
      <w:pPr>
        <w:pStyle w:val="ListBullet"/>
      </w:pPr>
      <w:r w:rsidRPr="001B4FA4">
        <w:t>Clinical follow up arranged – may be with GP</w:t>
      </w:r>
      <w:r>
        <w:t xml:space="preserve"> or </w:t>
      </w:r>
      <w:r w:rsidRPr="001B4FA4">
        <w:t xml:space="preserve">appropriate </w:t>
      </w:r>
      <w:r>
        <w:t>O</w:t>
      </w:r>
      <w:r w:rsidRPr="001B4FA4">
        <w:t xml:space="preserve">utpatient </w:t>
      </w:r>
      <w:r>
        <w:t>C</w:t>
      </w:r>
      <w:r w:rsidRPr="001B4FA4">
        <w:t>linic/</w:t>
      </w:r>
      <w:r>
        <w:t>Specialist</w:t>
      </w:r>
      <w:r w:rsidRPr="001B4FA4">
        <w:t xml:space="preserve"> rooms </w:t>
      </w:r>
    </w:p>
    <w:p w14:paraId="3F499AF6" w14:textId="77777777" w:rsidR="002F134D" w:rsidRDefault="002F134D" w:rsidP="002F134D"/>
    <w:bookmarkStart w:id="30" w:name="_Hlk96933838"/>
    <w:p w14:paraId="05CAA41D" w14:textId="77777777" w:rsidR="002F134D" w:rsidRPr="00DA501B" w:rsidRDefault="002F134D" w:rsidP="002F134D">
      <w:pPr>
        <w:jc w:val="right"/>
        <w:rPr>
          <w:rFonts w:asciiTheme="minorHAnsi" w:hAnsiTheme="minorHAnsi" w:cstheme="minorHAnsi"/>
          <w:i/>
          <w:szCs w:val="24"/>
        </w:rPr>
      </w:pPr>
      <w:r w:rsidRPr="00285C44">
        <w:fldChar w:fldCharType="begin"/>
      </w:r>
      <w:r w:rsidRPr="00DA501B">
        <w:instrText xml:space="preserve"> HYPERLINK \l "Contents" </w:instrText>
      </w:r>
      <w:r w:rsidRPr="00285C44">
        <w:fldChar w:fldCharType="separate"/>
      </w:r>
      <w:r w:rsidRPr="00DA501B">
        <w:rPr>
          <w:rStyle w:val="Hyperlink"/>
          <w:rFonts w:asciiTheme="minorHAnsi" w:hAnsiTheme="minorHAnsi" w:cstheme="minorHAnsi"/>
          <w:i/>
          <w:szCs w:val="24"/>
        </w:rPr>
        <w:t>Back to Table of Contents</w:t>
      </w:r>
      <w:r w:rsidRPr="00285C44">
        <w:rPr>
          <w:rStyle w:val="Hyperlink"/>
          <w:rFonts w:asciiTheme="minorHAnsi" w:hAnsiTheme="minorHAnsi" w:cstheme="minorHAnsi"/>
          <w:i/>
          <w:szCs w:val="24"/>
        </w:rPr>
        <w:fldChar w:fldCharType="end"/>
      </w:r>
      <w:r w:rsidRPr="00DA501B">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DA501B" w14:paraId="7DB667EB" w14:textId="77777777" w:rsidTr="008E7581">
        <w:trPr>
          <w:cantSplit/>
          <w:trHeight w:val="285"/>
        </w:trPr>
        <w:tc>
          <w:tcPr>
            <w:tcW w:w="9158" w:type="dxa"/>
            <w:shd w:val="clear" w:color="auto" w:fill="A6A6A6" w:themeFill="background1" w:themeFillShade="A6"/>
          </w:tcPr>
          <w:p w14:paraId="4A06B0B8" w14:textId="77777777" w:rsidR="002F134D" w:rsidRPr="00DA501B" w:rsidRDefault="002F134D" w:rsidP="008E7581">
            <w:pPr>
              <w:pStyle w:val="Heading1"/>
              <w:framePr w:hSpace="0" w:wrap="auto" w:vAnchor="margin" w:hAnchor="text" w:yAlign="inline"/>
            </w:pPr>
            <w:bookmarkStart w:id="31" w:name="_Toc166489903"/>
            <w:bookmarkEnd w:id="30"/>
            <w:r w:rsidRPr="00DA501B">
              <w:t>Evaluation</w:t>
            </w:r>
            <w:bookmarkEnd w:id="31"/>
            <w:r w:rsidRPr="00DA501B">
              <w:t xml:space="preserve"> </w:t>
            </w:r>
          </w:p>
        </w:tc>
      </w:tr>
    </w:tbl>
    <w:p w14:paraId="59BDA3D9" w14:textId="77777777" w:rsidR="002F134D" w:rsidRPr="00DA501B" w:rsidRDefault="002F134D" w:rsidP="002F134D">
      <w:pPr>
        <w:rPr>
          <w:rFonts w:asciiTheme="minorHAnsi" w:hAnsiTheme="minorHAnsi" w:cstheme="minorHAnsi"/>
          <w:b/>
          <w:iCs/>
          <w:szCs w:val="24"/>
        </w:rPr>
      </w:pPr>
      <w:r w:rsidRPr="00DA501B">
        <w:rPr>
          <w:rFonts w:asciiTheme="minorHAnsi" w:hAnsiTheme="minorHAnsi" w:cstheme="minorHAnsi"/>
          <w:b/>
          <w:iCs/>
          <w:szCs w:val="24"/>
        </w:rPr>
        <w:t>Outcome</w:t>
      </w:r>
    </w:p>
    <w:p w14:paraId="5B4390E0" w14:textId="77777777" w:rsidR="002F134D" w:rsidRPr="00DA501B" w:rsidRDefault="002F134D" w:rsidP="002F134D">
      <w:pPr>
        <w:rPr>
          <w:rFonts w:asciiTheme="minorHAnsi" w:hAnsiTheme="minorHAnsi" w:cstheme="minorHAnsi"/>
          <w:bCs/>
          <w:iCs/>
          <w:szCs w:val="24"/>
        </w:rPr>
      </w:pPr>
      <w:r w:rsidRPr="00DA501B">
        <w:rPr>
          <w:rFonts w:asciiTheme="minorHAnsi" w:hAnsiTheme="minorHAnsi" w:cstheme="minorHAnsi"/>
          <w:bCs/>
          <w:iCs/>
          <w:szCs w:val="24"/>
        </w:rPr>
        <w:t>Patients referred to HITH are managed as per this procedure.</w:t>
      </w:r>
    </w:p>
    <w:p w14:paraId="4A19C16F" w14:textId="77777777" w:rsidR="002F134D" w:rsidRPr="00DA501B" w:rsidRDefault="002F134D" w:rsidP="002F134D">
      <w:pPr>
        <w:rPr>
          <w:rFonts w:asciiTheme="minorHAnsi" w:hAnsiTheme="minorHAnsi" w:cstheme="minorHAnsi"/>
          <w:bCs/>
          <w:iCs/>
          <w:szCs w:val="24"/>
        </w:rPr>
      </w:pPr>
      <w:r w:rsidRPr="00DA501B">
        <w:rPr>
          <w:rFonts w:asciiTheme="minorHAnsi" w:hAnsiTheme="minorHAnsi" w:cstheme="minorHAnsi"/>
          <w:bCs/>
          <w:iCs/>
          <w:szCs w:val="24"/>
        </w:rPr>
        <w:t>Admission and Discharge of patients treated by HITH are managed as per this procedure.</w:t>
      </w:r>
    </w:p>
    <w:p w14:paraId="591E93EB" w14:textId="77777777" w:rsidR="002F134D" w:rsidRPr="00831522" w:rsidRDefault="002F134D" w:rsidP="002F134D">
      <w:pPr>
        <w:rPr>
          <w:rFonts w:asciiTheme="minorHAnsi" w:hAnsiTheme="minorHAnsi"/>
          <w:highlight w:val="yellow"/>
        </w:rPr>
      </w:pPr>
    </w:p>
    <w:p w14:paraId="051D7AFD" w14:textId="77777777" w:rsidR="002F134D" w:rsidRPr="00831522" w:rsidRDefault="002F134D" w:rsidP="002F134D">
      <w:pPr>
        <w:rPr>
          <w:rFonts w:asciiTheme="minorHAnsi" w:hAnsiTheme="minorHAnsi"/>
          <w:b/>
        </w:rPr>
      </w:pPr>
      <w:r w:rsidRPr="00831522">
        <w:rPr>
          <w:rFonts w:asciiTheme="minorHAnsi" w:hAnsiTheme="minorHAnsi"/>
          <w:b/>
        </w:rPr>
        <w:t>Measures</w:t>
      </w:r>
    </w:p>
    <w:p w14:paraId="5703DC81" w14:textId="77777777" w:rsidR="002F134D" w:rsidRPr="00E65099" w:rsidRDefault="002F134D" w:rsidP="002F134D">
      <w:pPr>
        <w:pStyle w:val="ListParagraph"/>
        <w:numPr>
          <w:ilvl w:val="0"/>
          <w:numId w:val="23"/>
        </w:numPr>
        <w:ind w:left="426" w:hanging="426"/>
        <w:rPr>
          <w:rFonts w:asciiTheme="minorHAnsi" w:hAnsiTheme="minorHAnsi" w:cstheme="minorHAnsi"/>
          <w:bCs/>
          <w:iCs/>
          <w:szCs w:val="24"/>
        </w:rPr>
      </w:pPr>
      <w:r w:rsidRPr="00E65099">
        <w:rPr>
          <w:rFonts w:asciiTheme="minorHAnsi" w:hAnsiTheme="minorHAnsi" w:cstheme="minorHAnsi"/>
          <w:bCs/>
          <w:iCs/>
          <w:szCs w:val="24"/>
        </w:rPr>
        <w:t xml:space="preserve">Retrospective review of clinical records (minimum 10 per year) to ensure correct referral and admission process has been followed and present at final HITH team meeting for each calendar year </w:t>
      </w:r>
    </w:p>
    <w:p w14:paraId="4A2F1B3A" w14:textId="77777777" w:rsidR="002F134D" w:rsidRPr="00E65099" w:rsidRDefault="002F134D" w:rsidP="002F134D">
      <w:pPr>
        <w:pStyle w:val="ListParagraph"/>
        <w:numPr>
          <w:ilvl w:val="0"/>
          <w:numId w:val="23"/>
        </w:numPr>
        <w:ind w:left="426" w:hanging="426"/>
        <w:rPr>
          <w:rFonts w:asciiTheme="minorHAnsi" w:hAnsiTheme="minorHAnsi" w:cstheme="minorBidi"/>
        </w:rPr>
      </w:pPr>
      <w:r w:rsidRPr="07CC7D8A">
        <w:rPr>
          <w:rFonts w:asciiTheme="minorHAnsi" w:hAnsiTheme="minorHAnsi" w:cstheme="minorBidi"/>
        </w:rPr>
        <w:t xml:space="preserve">Review of HITH patient hospital presentations that occur via the emergency department with presentation of same at HITH Morbidity and Mortality meeting </w:t>
      </w:r>
    </w:p>
    <w:p w14:paraId="0C345C29" w14:textId="77777777" w:rsidR="002F134D" w:rsidRPr="00E65099" w:rsidRDefault="002F134D" w:rsidP="002F134D">
      <w:pPr>
        <w:pStyle w:val="ListParagraph"/>
        <w:numPr>
          <w:ilvl w:val="0"/>
          <w:numId w:val="23"/>
        </w:numPr>
        <w:ind w:left="426" w:hanging="426"/>
        <w:rPr>
          <w:rFonts w:asciiTheme="minorHAnsi" w:hAnsiTheme="minorHAnsi" w:cstheme="minorBidi"/>
        </w:rPr>
      </w:pPr>
      <w:r w:rsidRPr="07CC7D8A">
        <w:rPr>
          <w:rFonts w:asciiTheme="minorHAnsi" w:hAnsiTheme="minorHAnsi" w:cstheme="minorBidi"/>
        </w:rPr>
        <w:t>Review of all HITH patient MET calls with presentation and discussion  at HITH Morbidity and Mortality meeting</w:t>
      </w:r>
    </w:p>
    <w:p w14:paraId="4FC04D70" w14:textId="77777777" w:rsidR="002F134D" w:rsidRPr="00E65099" w:rsidRDefault="002F134D" w:rsidP="002F134D">
      <w:pPr>
        <w:pStyle w:val="ListParagraph"/>
        <w:numPr>
          <w:ilvl w:val="0"/>
          <w:numId w:val="23"/>
        </w:numPr>
        <w:ind w:left="426" w:hanging="426"/>
        <w:rPr>
          <w:rFonts w:asciiTheme="minorHAnsi" w:hAnsiTheme="minorHAnsi" w:cstheme="minorHAnsi"/>
          <w:bCs/>
          <w:iCs/>
          <w:szCs w:val="24"/>
        </w:rPr>
      </w:pPr>
      <w:r>
        <w:rPr>
          <w:rFonts w:asciiTheme="minorHAnsi" w:hAnsiTheme="minorHAnsi" w:cstheme="minorHAnsi"/>
          <w:bCs/>
          <w:iCs/>
          <w:szCs w:val="24"/>
        </w:rPr>
        <w:t>Percentage</w:t>
      </w:r>
      <w:r w:rsidRPr="00E65099">
        <w:rPr>
          <w:rFonts w:asciiTheme="minorHAnsi" w:hAnsiTheme="minorHAnsi" w:cstheme="minorHAnsi"/>
          <w:bCs/>
          <w:iCs/>
          <w:szCs w:val="24"/>
        </w:rPr>
        <w:t xml:space="preserve"> of HITH patient discharge referral letters written within 48 hours of patient discharge – data already collected via GP liaison unit/QSR and is presented at monthly Medical Unit Directors meeting </w:t>
      </w:r>
    </w:p>
    <w:p w14:paraId="1F67928A" w14:textId="77777777" w:rsidR="002F134D" w:rsidRDefault="002F134D" w:rsidP="002F134D">
      <w:pPr>
        <w:jc w:val="right"/>
        <w:rPr>
          <w:rFonts w:asciiTheme="minorHAnsi" w:hAnsiTheme="minorHAnsi" w:cstheme="minorHAnsi"/>
          <w:i/>
          <w:szCs w:val="24"/>
        </w:rPr>
      </w:pPr>
      <w:hyperlink w:anchor="Contents" w:history="1">
        <w:r w:rsidRPr="001B4FA4">
          <w:rPr>
            <w:rStyle w:val="Hyperlink"/>
            <w:rFonts w:asciiTheme="minorHAnsi" w:hAnsiTheme="minorHAnsi" w:cstheme="minorHAnsi"/>
            <w:i/>
            <w:szCs w:val="24"/>
          </w:rPr>
          <w:t>Back to Table of Contents</w:t>
        </w:r>
      </w:hyperlink>
      <w:r w:rsidRPr="001B4FA4">
        <w:rPr>
          <w:rFonts w:asciiTheme="minorHAnsi" w:hAnsiTheme="minorHAnsi" w:cstheme="minorHAnsi"/>
          <w:i/>
          <w:szCs w:val="24"/>
        </w:rPr>
        <w:t xml:space="preserve"> </w:t>
      </w:r>
    </w:p>
    <w:p w14:paraId="636D6B3B" w14:textId="77777777" w:rsidR="002F134D" w:rsidRDefault="002F134D" w:rsidP="002F134D">
      <w:pPr>
        <w:jc w:val="right"/>
        <w:rPr>
          <w:rFonts w:asciiTheme="minorHAnsi" w:hAnsiTheme="minorHAnsi" w:cstheme="minorHAnsi"/>
          <w:b/>
          <w:szCs w:val="24"/>
        </w:rPr>
      </w:pPr>
      <w:r>
        <w:rPr>
          <w:rFonts w:asciiTheme="minorHAnsi" w:hAnsiTheme="minorHAnsi" w:cstheme="minorHAnsi"/>
          <w:b/>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5D3424E7" w14:textId="77777777" w:rsidTr="008E7581">
        <w:trPr>
          <w:cantSplit/>
          <w:trHeight w:val="285"/>
        </w:trPr>
        <w:tc>
          <w:tcPr>
            <w:tcW w:w="9158" w:type="dxa"/>
            <w:shd w:val="clear" w:color="auto" w:fill="A6A6A6" w:themeFill="background1" w:themeFillShade="A6"/>
          </w:tcPr>
          <w:p w14:paraId="77B7B1FD" w14:textId="77777777" w:rsidR="002F134D" w:rsidRPr="006B62BD" w:rsidRDefault="002F134D" w:rsidP="008E7581">
            <w:pPr>
              <w:pStyle w:val="Heading1"/>
              <w:framePr w:hSpace="0" w:wrap="auto" w:vAnchor="margin" w:hAnchor="text" w:yAlign="inline"/>
            </w:pPr>
            <w:bookmarkStart w:id="32" w:name="_Toc389473287"/>
            <w:bookmarkStart w:id="33" w:name="_Toc166489904"/>
            <w:r>
              <w:lastRenderedPageBreak/>
              <w:t>Related Policies, Procedures</w:t>
            </w:r>
            <w:bookmarkEnd w:id="32"/>
            <w:r>
              <w:t>, Guidelines and Legislation</w:t>
            </w:r>
            <w:bookmarkEnd w:id="33"/>
          </w:p>
        </w:tc>
      </w:tr>
    </w:tbl>
    <w:p w14:paraId="3478A4A2" w14:textId="77777777" w:rsidR="002F134D" w:rsidRPr="001B4FA4" w:rsidRDefault="002F134D" w:rsidP="002F134D">
      <w:pPr>
        <w:pStyle w:val="Heading2"/>
        <w:rPr>
          <w:rFonts w:asciiTheme="minorHAnsi" w:hAnsiTheme="minorHAnsi" w:cstheme="minorHAnsi"/>
        </w:rPr>
      </w:pPr>
    </w:p>
    <w:p w14:paraId="1350B837" w14:textId="77777777" w:rsidR="002F134D" w:rsidRPr="001B4FA4" w:rsidRDefault="002F134D" w:rsidP="002F134D">
      <w:pPr>
        <w:rPr>
          <w:rFonts w:asciiTheme="minorHAnsi" w:hAnsiTheme="minorHAnsi" w:cstheme="minorHAnsi"/>
          <w:b/>
        </w:rPr>
      </w:pPr>
      <w:r w:rsidRPr="001B4FA4">
        <w:rPr>
          <w:rFonts w:asciiTheme="minorHAnsi" w:hAnsiTheme="minorHAnsi" w:cstheme="minorHAnsi"/>
          <w:b/>
        </w:rPr>
        <w:t>Policies</w:t>
      </w:r>
    </w:p>
    <w:p w14:paraId="1AB7D5E6" w14:textId="77777777" w:rsidR="002F134D" w:rsidRDefault="002F134D" w:rsidP="002F134D">
      <w:pPr>
        <w:pStyle w:val="ListParagraph"/>
        <w:numPr>
          <w:ilvl w:val="0"/>
          <w:numId w:val="4"/>
        </w:numPr>
        <w:rPr>
          <w:rFonts w:asciiTheme="minorHAnsi" w:hAnsiTheme="minorHAnsi" w:cstheme="minorHAnsi"/>
          <w:szCs w:val="24"/>
        </w:rPr>
      </w:pPr>
      <w:r>
        <w:rPr>
          <w:rFonts w:asciiTheme="minorHAnsi" w:hAnsiTheme="minorHAnsi" w:cstheme="minorHAnsi"/>
          <w:szCs w:val="24"/>
        </w:rPr>
        <w:t xml:space="preserve">Informed Consent – Clinical </w:t>
      </w:r>
    </w:p>
    <w:p w14:paraId="199589B6" w14:textId="77777777" w:rsidR="002F134D" w:rsidRDefault="002F134D" w:rsidP="002F134D">
      <w:pPr>
        <w:pStyle w:val="ListParagraph"/>
        <w:numPr>
          <w:ilvl w:val="0"/>
          <w:numId w:val="4"/>
        </w:numPr>
        <w:rPr>
          <w:rFonts w:asciiTheme="minorHAnsi" w:hAnsiTheme="minorHAnsi" w:cstheme="minorHAnsi"/>
          <w:szCs w:val="24"/>
        </w:rPr>
      </w:pPr>
      <w:r>
        <w:rPr>
          <w:rFonts w:asciiTheme="minorHAnsi" w:hAnsiTheme="minorHAnsi" w:cstheme="minorHAnsi"/>
          <w:szCs w:val="24"/>
        </w:rPr>
        <w:t>Medication Handling</w:t>
      </w:r>
    </w:p>
    <w:p w14:paraId="18D0C497" w14:textId="77777777" w:rsidR="002F134D" w:rsidRDefault="002F134D" w:rsidP="002F134D">
      <w:pPr>
        <w:pStyle w:val="ListParagraph"/>
        <w:numPr>
          <w:ilvl w:val="0"/>
          <w:numId w:val="4"/>
        </w:numPr>
        <w:rPr>
          <w:rFonts w:asciiTheme="minorHAnsi" w:hAnsiTheme="minorHAnsi" w:cstheme="minorHAnsi"/>
          <w:szCs w:val="24"/>
        </w:rPr>
      </w:pPr>
      <w:r>
        <w:rPr>
          <w:rFonts w:asciiTheme="minorHAnsi" w:hAnsiTheme="minorHAnsi" w:cstheme="minorHAnsi"/>
          <w:szCs w:val="24"/>
        </w:rPr>
        <w:t>Occupational Violence</w:t>
      </w:r>
    </w:p>
    <w:p w14:paraId="1C12948C" w14:textId="77777777" w:rsidR="002F134D" w:rsidRPr="00470938" w:rsidRDefault="002F134D" w:rsidP="002F134D"/>
    <w:p w14:paraId="0FD98179" w14:textId="77777777" w:rsidR="002F134D" w:rsidRPr="001B4FA4" w:rsidRDefault="002F134D" w:rsidP="002F134D">
      <w:pPr>
        <w:rPr>
          <w:rFonts w:asciiTheme="minorHAnsi" w:hAnsiTheme="minorHAnsi" w:cstheme="minorHAnsi"/>
          <w:b/>
        </w:rPr>
      </w:pPr>
      <w:r w:rsidRPr="001B4FA4">
        <w:rPr>
          <w:rFonts w:asciiTheme="minorHAnsi" w:hAnsiTheme="minorHAnsi" w:cstheme="minorHAnsi"/>
          <w:b/>
        </w:rPr>
        <w:t>Procedures</w:t>
      </w:r>
    </w:p>
    <w:p w14:paraId="2648C4CB" w14:textId="77777777" w:rsidR="002F134D" w:rsidRPr="001B4FA4" w:rsidRDefault="002F134D" w:rsidP="002F134D">
      <w:pPr>
        <w:pStyle w:val="NormalWeb"/>
        <w:numPr>
          <w:ilvl w:val="0"/>
          <w:numId w:val="2"/>
        </w:numPr>
        <w:spacing w:before="0" w:beforeAutospacing="0" w:after="0" w:afterAutospacing="0"/>
        <w:rPr>
          <w:rFonts w:asciiTheme="minorHAnsi" w:hAnsiTheme="minorHAnsi" w:cstheme="minorHAnsi"/>
          <w:color w:val="000000"/>
        </w:rPr>
      </w:pPr>
      <w:r w:rsidRPr="001B4FA4">
        <w:rPr>
          <w:rFonts w:asciiTheme="minorHAnsi" w:hAnsiTheme="minorHAnsi" w:cstheme="minorHAnsi"/>
          <w:color w:val="000000"/>
        </w:rPr>
        <w:t>Admissions from the Emergency Department to Ward</w:t>
      </w:r>
    </w:p>
    <w:p w14:paraId="50B25E4F" w14:textId="77777777" w:rsidR="002F134D" w:rsidRDefault="002F134D" w:rsidP="002F134D">
      <w:pPr>
        <w:pStyle w:val="NormalWeb"/>
        <w:numPr>
          <w:ilvl w:val="0"/>
          <w:numId w:val="2"/>
        </w:numPr>
        <w:spacing w:before="0" w:beforeAutospacing="0" w:after="0" w:afterAutospacing="0"/>
        <w:rPr>
          <w:rFonts w:asciiTheme="minorHAnsi" w:hAnsiTheme="minorHAnsi" w:cstheme="minorHAnsi"/>
          <w:color w:val="000000"/>
        </w:rPr>
      </w:pPr>
      <w:r w:rsidRPr="001B4FA4">
        <w:rPr>
          <w:rFonts w:asciiTheme="minorHAnsi" w:hAnsiTheme="minorHAnsi" w:cstheme="minorHAnsi"/>
          <w:color w:val="000000"/>
        </w:rPr>
        <w:t xml:space="preserve">Admission to Discharge – Canberra Hospital </w:t>
      </w:r>
    </w:p>
    <w:p w14:paraId="65D8F03D" w14:textId="77777777" w:rsidR="002F134D" w:rsidRPr="001B4FA4" w:rsidRDefault="002F134D" w:rsidP="002F134D">
      <w:pPr>
        <w:pStyle w:val="NormalWeb"/>
        <w:numPr>
          <w:ilvl w:val="0"/>
          <w:numId w:val="2"/>
        </w:numPr>
        <w:spacing w:before="0" w:beforeAutospacing="0" w:after="0" w:afterAutospacing="0"/>
        <w:rPr>
          <w:rFonts w:asciiTheme="minorHAnsi" w:hAnsiTheme="minorHAnsi" w:cstheme="minorHAnsi"/>
          <w:color w:val="000000"/>
        </w:rPr>
      </w:pPr>
      <w:r w:rsidRPr="001B4FA4">
        <w:rPr>
          <w:rFonts w:asciiTheme="minorHAnsi" w:hAnsiTheme="minorHAnsi" w:cstheme="minorHAnsi"/>
          <w:color w:val="000000"/>
        </w:rPr>
        <w:t xml:space="preserve">Admission to Discharge – </w:t>
      </w:r>
      <w:r>
        <w:rPr>
          <w:rFonts w:asciiTheme="minorHAnsi" w:hAnsiTheme="minorHAnsi" w:cstheme="minorHAnsi"/>
          <w:color w:val="000000"/>
        </w:rPr>
        <w:t xml:space="preserve">North </w:t>
      </w:r>
      <w:r w:rsidRPr="001B4FA4">
        <w:rPr>
          <w:rFonts w:asciiTheme="minorHAnsi" w:hAnsiTheme="minorHAnsi" w:cstheme="minorHAnsi"/>
          <w:color w:val="000000"/>
        </w:rPr>
        <w:t xml:space="preserve">Canberra Hospital </w:t>
      </w:r>
    </w:p>
    <w:p w14:paraId="4E853172" w14:textId="77777777" w:rsidR="002F134D" w:rsidRPr="001B4FA4" w:rsidRDefault="002F134D" w:rsidP="002F134D">
      <w:pPr>
        <w:pStyle w:val="NormalWeb"/>
        <w:numPr>
          <w:ilvl w:val="0"/>
          <w:numId w:val="2"/>
        </w:numPr>
        <w:spacing w:before="0" w:beforeAutospacing="0" w:after="0" w:afterAutospacing="0"/>
        <w:rPr>
          <w:rFonts w:asciiTheme="minorHAnsi" w:hAnsiTheme="minorHAnsi" w:cstheme="minorHAnsi"/>
          <w:color w:val="000000"/>
        </w:rPr>
      </w:pPr>
    </w:p>
    <w:p w14:paraId="66C6C1B9" w14:textId="77777777" w:rsidR="002F134D" w:rsidRDefault="002F134D" w:rsidP="002F134D">
      <w:pPr>
        <w:pStyle w:val="ListParagraph"/>
        <w:numPr>
          <w:ilvl w:val="0"/>
          <w:numId w:val="2"/>
        </w:numPr>
        <w:rPr>
          <w:rFonts w:asciiTheme="minorHAnsi" w:hAnsiTheme="minorHAnsi" w:cstheme="minorHAnsi"/>
          <w:szCs w:val="24"/>
          <w:lang w:eastAsia="en-AU"/>
        </w:rPr>
      </w:pPr>
      <w:r w:rsidRPr="001B4FA4">
        <w:rPr>
          <w:rFonts w:asciiTheme="minorHAnsi" w:hAnsiTheme="minorHAnsi" w:cstheme="minorHAnsi"/>
          <w:szCs w:val="24"/>
          <w:lang w:eastAsia="en-AU"/>
        </w:rPr>
        <w:t>Apomorphine – Treatment Guidelines for Initiation, Administration and Monitoring of Adults with Parkinson’s Disease</w:t>
      </w:r>
    </w:p>
    <w:p w14:paraId="7202B1D7" w14:textId="77777777" w:rsidR="002F134D" w:rsidRDefault="002F134D" w:rsidP="002F134D">
      <w:pPr>
        <w:pStyle w:val="ListParagraph"/>
        <w:numPr>
          <w:ilvl w:val="0"/>
          <w:numId w:val="2"/>
        </w:numPr>
        <w:rPr>
          <w:rFonts w:asciiTheme="minorHAnsi" w:hAnsiTheme="minorHAnsi" w:cstheme="minorHAnsi"/>
          <w:szCs w:val="24"/>
          <w:lang w:eastAsia="en-AU"/>
        </w:rPr>
      </w:pPr>
      <w:r>
        <w:rPr>
          <w:rFonts w:asciiTheme="minorHAnsi" w:hAnsiTheme="minorHAnsi" w:cstheme="minorHAnsi"/>
          <w:szCs w:val="24"/>
          <w:lang w:eastAsia="en-AU"/>
        </w:rPr>
        <w:t>Antimicrobial Stewardship</w:t>
      </w:r>
    </w:p>
    <w:p w14:paraId="6C6D8AED" w14:textId="77777777" w:rsidR="002F134D" w:rsidRPr="004D0DB6" w:rsidRDefault="002F134D" w:rsidP="002F134D">
      <w:pPr>
        <w:pStyle w:val="ListParagraph"/>
        <w:numPr>
          <w:ilvl w:val="0"/>
          <w:numId w:val="2"/>
        </w:numPr>
        <w:rPr>
          <w:rFonts w:asciiTheme="minorHAnsi" w:hAnsiTheme="minorHAnsi" w:cstheme="minorHAnsi"/>
          <w:szCs w:val="24"/>
          <w:lang w:eastAsia="en-AU"/>
        </w:rPr>
      </w:pPr>
      <w:r>
        <w:rPr>
          <w:rFonts w:asciiTheme="minorHAnsi" w:hAnsiTheme="minorHAnsi" w:cstheme="minorHAnsi"/>
          <w:szCs w:val="24"/>
          <w:lang w:eastAsia="en-AU"/>
        </w:rPr>
        <w:t xml:space="preserve">NCH Antimicrobial Stewardship </w:t>
      </w:r>
    </w:p>
    <w:p w14:paraId="41778FD2" w14:textId="77777777" w:rsidR="002F134D" w:rsidRDefault="002F134D" w:rsidP="002F134D">
      <w:pPr>
        <w:pStyle w:val="ListParagraph"/>
        <w:numPr>
          <w:ilvl w:val="0"/>
          <w:numId w:val="2"/>
        </w:numPr>
        <w:rPr>
          <w:rFonts w:asciiTheme="minorHAnsi" w:hAnsiTheme="minorHAnsi" w:cstheme="minorHAnsi"/>
          <w:szCs w:val="24"/>
          <w:lang w:eastAsia="en-AU"/>
        </w:rPr>
      </w:pPr>
      <w:r>
        <w:rPr>
          <w:rFonts w:asciiTheme="minorHAnsi" w:hAnsiTheme="minorHAnsi" w:cstheme="minorHAnsi"/>
          <w:szCs w:val="24"/>
          <w:lang w:eastAsia="en-AU"/>
        </w:rPr>
        <w:t>Clinical Handover</w:t>
      </w:r>
    </w:p>
    <w:p w14:paraId="22D55085" w14:textId="77777777" w:rsidR="002F134D" w:rsidRDefault="002F134D" w:rsidP="002F134D">
      <w:pPr>
        <w:pStyle w:val="ListParagraph"/>
        <w:numPr>
          <w:ilvl w:val="0"/>
          <w:numId w:val="2"/>
        </w:numPr>
        <w:rPr>
          <w:rFonts w:asciiTheme="minorHAnsi" w:hAnsiTheme="minorHAnsi" w:cstheme="minorHAnsi"/>
          <w:szCs w:val="24"/>
          <w:lang w:eastAsia="en-AU"/>
        </w:rPr>
      </w:pPr>
      <w:r>
        <w:rPr>
          <w:rFonts w:asciiTheme="minorHAnsi" w:hAnsiTheme="minorHAnsi" w:cstheme="minorHAnsi"/>
          <w:szCs w:val="24"/>
          <w:lang w:eastAsia="en-AU"/>
        </w:rPr>
        <w:t xml:space="preserve">NCH – Clinical Handover </w:t>
      </w:r>
    </w:p>
    <w:p w14:paraId="6C7EC100" w14:textId="77777777" w:rsidR="002F134D" w:rsidRDefault="002F134D" w:rsidP="002F134D">
      <w:pPr>
        <w:pStyle w:val="ListParagraph"/>
        <w:numPr>
          <w:ilvl w:val="0"/>
          <w:numId w:val="2"/>
        </w:numPr>
        <w:rPr>
          <w:rFonts w:asciiTheme="minorHAnsi" w:hAnsiTheme="minorHAnsi" w:cstheme="minorHAnsi"/>
          <w:szCs w:val="24"/>
          <w:lang w:eastAsia="en-AU"/>
        </w:rPr>
      </w:pPr>
      <w:r>
        <w:rPr>
          <w:rFonts w:asciiTheme="minorHAnsi" w:hAnsiTheme="minorHAnsi" w:cstheme="minorHAnsi"/>
          <w:szCs w:val="24"/>
          <w:lang w:eastAsia="en-AU"/>
        </w:rPr>
        <w:t>Discharge Summary Completion</w:t>
      </w:r>
    </w:p>
    <w:p w14:paraId="55BF102A" w14:textId="77777777" w:rsidR="002F134D" w:rsidRDefault="002F134D" w:rsidP="002F134D">
      <w:pPr>
        <w:pStyle w:val="ListParagraph"/>
        <w:numPr>
          <w:ilvl w:val="0"/>
          <w:numId w:val="2"/>
        </w:numPr>
        <w:rPr>
          <w:rFonts w:asciiTheme="minorHAnsi" w:hAnsiTheme="minorHAnsi" w:cstheme="minorHAnsi"/>
          <w:szCs w:val="24"/>
          <w:lang w:eastAsia="en-AU"/>
        </w:rPr>
      </w:pPr>
      <w:r>
        <w:rPr>
          <w:rFonts w:asciiTheme="minorHAnsi" w:hAnsiTheme="minorHAnsi" w:cstheme="minorHAnsi"/>
          <w:szCs w:val="24"/>
          <w:lang w:eastAsia="en-AU"/>
        </w:rPr>
        <w:t>Occupational Violence</w:t>
      </w:r>
    </w:p>
    <w:p w14:paraId="1DDBFC24" w14:textId="77777777" w:rsidR="002F134D" w:rsidRDefault="002F134D" w:rsidP="002F134D">
      <w:pPr>
        <w:pStyle w:val="ListParagraph"/>
        <w:numPr>
          <w:ilvl w:val="0"/>
          <w:numId w:val="2"/>
        </w:numPr>
        <w:rPr>
          <w:rFonts w:asciiTheme="minorHAnsi" w:hAnsiTheme="minorHAnsi" w:cstheme="minorHAnsi"/>
          <w:szCs w:val="24"/>
        </w:rPr>
      </w:pPr>
      <w:r>
        <w:rPr>
          <w:rFonts w:asciiTheme="minorHAnsi" w:hAnsiTheme="minorHAnsi" w:cstheme="minorHAnsi"/>
          <w:szCs w:val="24"/>
        </w:rPr>
        <w:t>Patient Identification and Procedure Matching</w:t>
      </w:r>
    </w:p>
    <w:p w14:paraId="1B64C59A" w14:textId="77777777" w:rsidR="002F134D" w:rsidRDefault="002F134D" w:rsidP="002F134D">
      <w:pPr>
        <w:pStyle w:val="ListParagraph"/>
        <w:numPr>
          <w:ilvl w:val="0"/>
          <w:numId w:val="2"/>
        </w:numPr>
        <w:rPr>
          <w:rFonts w:asciiTheme="minorHAnsi" w:hAnsiTheme="minorHAnsi" w:cstheme="minorHAnsi"/>
          <w:szCs w:val="24"/>
          <w:lang w:eastAsia="en-AU"/>
        </w:rPr>
      </w:pPr>
      <w:r w:rsidRPr="001B4FA4">
        <w:rPr>
          <w:rFonts w:asciiTheme="minorHAnsi" w:hAnsiTheme="minorHAnsi" w:cstheme="minorHAnsi"/>
          <w:szCs w:val="24"/>
          <w:lang w:eastAsia="en-AU"/>
        </w:rPr>
        <w:t>Vital Signs &amp; Early Warning Scores</w:t>
      </w:r>
      <w:r>
        <w:rPr>
          <w:rFonts w:asciiTheme="minorHAnsi" w:hAnsiTheme="minorHAnsi" w:cstheme="minorHAnsi"/>
          <w:szCs w:val="24"/>
          <w:lang w:eastAsia="en-AU"/>
        </w:rPr>
        <w:t xml:space="preserve"> – The Canberra Hospital</w:t>
      </w:r>
    </w:p>
    <w:p w14:paraId="03FD543B" w14:textId="77777777" w:rsidR="002F134D" w:rsidRDefault="002F134D" w:rsidP="002F134D">
      <w:pPr>
        <w:pStyle w:val="ListParagraph"/>
        <w:numPr>
          <w:ilvl w:val="0"/>
          <w:numId w:val="2"/>
        </w:numPr>
        <w:rPr>
          <w:rFonts w:asciiTheme="minorHAnsi" w:hAnsiTheme="minorHAnsi" w:cstheme="minorHAnsi"/>
          <w:szCs w:val="24"/>
          <w:lang w:eastAsia="en-AU"/>
        </w:rPr>
      </w:pPr>
      <w:r w:rsidRPr="001B4FA4">
        <w:rPr>
          <w:rFonts w:asciiTheme="minorHAnsi" w:hAnsiTheme="minorHAnsi" w:cstheme="minorHAnsi"/>
          <w:szCs w:val="24"/>
          <w:lang w:eastAsia="en-AU"/>
        </w:rPr>
        <w:t>Vital Signs &amp; Early Warning Scores</w:t>
      </w:r>
      <w:r>
        <w:rPr>
          <w:rFonts w:asciiTheme="minorHAnsi" w:hAnsiTheme="minorHAnsi" w:cstheme="minorHAnsi"/>
          <w:szCs w:val="24"/>
          <w:lang w:eastAsia="en-AU"/>
        </w:rPr>
        <w:t xml:space="preserve"> – North Canberra Hospital</w:t>
      </w:r>
    </w:p>
    <w:p w14:paraId="28950026" w14:textId="77777777" w:rsidR="002F134D" w:rsidRPr="00455E26" w:rsidRDefault="002F134D" w:rsidP="002F134D">
      <w:pPr>
        <w:pStyle w:val="ListParagraph"/>
        <w:numPr>
          <w:ilvl w:val="0"/>
          <w:numId w:val="2"/>
        </w:numPr>
        <w:rPr>
          <w:rFonts w:asciiTheme="minorHAnsi" w:hAnsiTheme="minorHAnsi" w:cstheme="minorHAnsi"/>
          <w:szCs w:val="24"/>
          <w:lang w:eastAsia="en-AU"/>
        </w:rPr>
      </w:pPr>
      <w:r>
        <w:rPr>
          <w:rFonts w:asciiTheme="minorHAnsi" w:hAnsiTheme="minorHAnsi" w:cstheme="minorHAnsi"/>
          <w:szCs w:val="24"/>
          <w:lang w:eastAsia="en-AU"/>
        </w:rPr>
        <w:t>Clinical Records Management Procedure</w:t>
      </w:r>
    </w:p>
    <w:p w14:paraId="77338BCA" w14:textId="77777777" w:rsidR="002F134D" w:rsidRDefault="002F134D" w:rsidP="002F134D">
      <w:pPr>
        <w:rPr>
          <w:rFonts w:asciiTheme="minorHAnsi" w:hAnsiTheme="minorHAnsi" w:cstheme="minorHAnsi"/>
          <w:szCs w:val="24"/>
          <w:lang w:eastAsia="en-AU"/>
        </w:rPr>
      </w:pPr>
    </w:p>
    <w:p w14:paraId="0F86CA5C" w14:textId="77777777" w:rsidR="002F134D" w:rsidRPr="00340860" w:rsidRDefault="002F134D" w:rsidP="002F134D">
      <w:pPr>
        <w:rPr>
          <w:rFonts w:asciiTheme="minorHAnsi" w:hAnsiTheme="minorHAnsi" w:cstheme="minorHAnsi"/>
          <w:b/>
          <w:bCs/>
          <w:szCs w:val="24"/>
          <w:lang w:eastAsia="en-AU"/>
        </w:rPr>
      </w:pPr>
      <w:r w:rsidRPr="00340860">
        <w:rPr>
          <w:rFonts w:asciiTheme="minorHAnsi" w:hAnsiTheme="minorHAnsi" w:cstheme="minorHAnsi"/>
          <w:b/>
          <w:bCs/>
          <w:szCs w:val="24"/>
          <w:lang w:eastAsia="en-AU"/>
        </w:rPr>
        <w:t>Legislation</w:t>
      </w:r>
    </w:p>
    <w:p w14:paraId="410DD635" w14:textId="77777777" w:rsidR="002F134D" w:rsidRPr="000E373A" w:rsidRDefault="002F134D" w:rsidP="002F134D">
      <w:pPr>
        <w:pStyle w:val="ListBullet"/>
        <w:numPr>
          <w:ilvl w:val="0"/>
          <w:numId w:val="5"/>
        </w:numPr>
      </w:pPr>
      <w:r w:rsidRPr="00EA6AD8">
        <w:rPr>
          <w:i/>
          <w:iCs/>
        </w:rPr>
        <w:t>Health Practitioner Regulation Law (ACT) Act</w:t>
      </w:r>
      <w:r w:rsidRPr="000E373A">
        <w:t xml:space="preserve"> 2010 </w:t>
      </w:r>
    </w:p>
    <w:p w14:paraId="4ADF7E3A" w14:textId="77777777" w:rsidR="002F134D" w:rsidRDefault="002F134D" w:rsidP="002F134D">
      <w:pPr>
        <w:pStyle w:val="ListParagraph"/>
        <w:numPr>
          <w:ilvl w:val="0"/>
          <w:numId w:val="5"/>
        </w:numPr>
        <w:rPr>
          <w:rFonts w:asciiTheme="minorHAnsi" w:hAnsiTheme="minorHAnsi" w:cstheme="minorHAnsi"/>
          <w:szCs w:val="24"/>
          <w:lang w:eastAsia="en-AU"/>
        </w:rPr>
      </w:pPr>
      <w:r w:rsidRPr="00340860">
        <w:rPr>
          <w:rFonts w:asciiTheme="minorHAnsi" w:hAnsiTheme="minorHAnsi" w:cstheme="minorHAnsi"/>
          <w:i/>
          <w:iCs/>
          <w:szCs w:val="24"/>
          <w:lang w:eastAsia="en-AU"/>
        </w:rPr>
        <w:t>Public Health Act</w:t>
      </w:r>
      <w:r>
        <w:rPr>
          <w:rFonts w:asciiTheme="minorHAnsi" w:hAnsiTheme="minorHAnsi" w:cstheme="minorHAnsi"/>
          <w:szCs w:val="24"/>
          <w:lang w:eastAsia="en-AU"/>
        </w:rPr>
        <w:t xml:space="preserve"> 1997</w:t>
      </w:r>
    </w:p>
    <w:p w14:paraId="7AFA6224" w14:textId="77777777" w:rsidR="002F134D" w:rsidRDefault="002F134D" w:rsidP="002F134D">
      <w:pPr>
        <w:pStyle w:val="ListParagraph"/>
        <w:numPr>
          <w:ilvl w:val="0"/>
          <w:numId w:val="5"/>
        </w:numPr>
        <w:rPr>
          <w:rFonts w:asciiTheme="minorHAnsi" w:hAnsiTheme="minorHAnsi" w:cstheme="minorHAnsi"/>
          <w:szCs w:val="24"/>
          <w:lang w:eastAsia="en-AU"/>
        </w:rPr>
      </w:pPr>
      <w:r>
        <w:rPr>
          <w:rFonts w:asciiTheme="minorHAnsi" w:hAnsiTheme="minorHAnsi" w:cstheme="minorHAnsi"/>
          <w:i/>
          <w:iCs/>
          <w:szCs w:val="24"/>
          <w:lang w:eastAsia="en-AU"/>
        </w:rPr>
        <w:t xml:space="preserve">Work Health and Safety Act </w:t>
      </w:r>
      <w:r>
        <w:rPr>
          <w:rFonts w:asciiTheme="minorHAnsi" w:hAnsiTheme="minorHAnsi" w:cstheme="minorHAnsi"/>
          <w:szCs w:val="24"/>
          <w:lang w:eastAsia="en-AU"/>
        </w:rPr>
        <w:t>2011</w:t>
      </w:r>
    </w:p>
    <w:p w14:paraId="7293EE92" w14:textId="77777777" w:rsidR="002F134D" w:rsidRPr="00455E26" w:rsidRDefault="002F134D" w:rsidP="002F134D">
      <w:pPr>
        <w:pStyle w:val="ListParagraph"/>
        <w:numPr>
          <w:ilvl w:val="0"/>
          <w:numId w:val="5"/>
        </w:numPr>
        <w:rPr>
          <w:rFonts w:asciiTheme="minorHAnsi" w:hAnsiTheme="minorHAnsi" w:cstheme="minorHAnsi"/>
          <w:szCs w:val="24"/>
          <w:lang w:eastAsia="en-AU"/>
        </w:rPr>
      </w:pPr>
      <w:r>
        <w:rPr>
          <w:rFonts w:asciiTheme="minorHAnsi" w:hAnsiTheme="minorHAnsi" w:cstheme="minorHAnsi"/>
          <w:i/>
          <w:iCs/>
          <w:szCs w:val="24"/>
          <w:lang w:eastAsia="en-AU"/>
        </w:rPr>
        <w:t xml:space="preserve">Human Rights Act </w:t>
      </w:r>
      <w:r w:rsidRPr="00455E26">
        <w:rPr>
          <w:rFonts w:asciiTheme="minorHAnsi" w:hAnsiTheme="minorHAnsi" w:cstheme="minorHAnsi"/>
          <w:szCs w:val="24"/>
          <w:lang w:eastAsia="en-AU"/>
        </w:rPr>
        <w:t>2004</w:t>
      </w:r>
    </w:p>
    <w:p w14:paraId="30343BAB" w14:textId="77777777" w:rsidR="002F134D" w:rsidRDefault="002F134D" w:rsidP="002F134D">
      <w:pPr>
        <w:pStyle w:val="ListParagraph"/>
        <w:numPr>
          <w:ilvl w:val="0"/>
          <w:numId w:val="5"/>
        </w:numPr>
        <w:rPr>
          <w:rFonts w:asciiTheme="minorHAnsi" w:hAnsiTheme="minorHAnsi" w:cstheme="minorHAnsi"/>
          <w:szCs w:val="24"/>
          <w:lang w:eastAsia="en-AU"/>
        </w:rPr>
      </w:pPr>
      <w:r>
        <w:rPr>
          <w:rFonts w:asciiTheme="minorHAnsi" w:hAnsiTheme="minorHAnsi" w:cstheme="minorHAnsi"/>
          <w:i/>
          <w:iCs/>
          <w:szCs w:val="24"/>
          <w:lang w:eastAsia="en-AU"/>
        </w:rPr>
        <w:t xml:space="preserve">Mental Health Act </w:t>
      </w:r>
      <w:r w:rsidRPr="00455E26">
        <w:rPr>
          <w:rFonts w:asciiTheme="minorHAnsi" w:hAnsiTheme="minorHAnsi" w:cstheme="minorHAnsi"/>
          <w:szCs w:val="24"/>
          <w:lang w:eastAsia="en-AU"/>
        </w:rPr>
        <w:t>2015</w:t>
      </w:r>
    </w:p>
    <w:p w14:paraId="5EE1E6DC" w14:textId="77777777" w:rsidR="002F134D" w:rsidRDefault="002F134D" w:rsidP="002F134D">
      <w:pPr>
        <w:rPr>
          <w:rFonts w:asciiTheme="minorHAnsi" w:hAnsiTheme="minorHAnsi" w:cstheme="minorHAnsi"/>
          <w:i/>
          <w:szCs w:val="24"/>
        </w:rPr>
      </w:pPr>
    </w:p>
    <w:p w14:paraId="1B627AAA" w14:textId="77777777" w:rsidR="002F134D" w:rsidRPr="001C7CD9" w:rsidRDefault="002F134D" w:rsidP="002F134D">
      <w:pPr>
        <w:rPr>
          <w:rFonts w:asciiTheme="minorHAnsi" w:hAnsiTheme="minorHAnsi" w:cstheme="minorHAnsi"/>
          <w:b/>
          <w:bCs/>
          <w:iCs/>
          <w:szCs w:val="24"/>
        </w:rPr>
      </w:pPr>
      <w:r w:rsidRPr="001C7CD9">
        <w:rPr>
          <w:rFonts w:asciiTheme="minorHAnsi" w:hAnsiTheme="minorHAnsi" w:cstheme="minorHAnsi"/>
          <w:b/>
          <w:bCs/>
          <w:iCs/>
          <w:szCs w:val="24"/>
        </w:rPr>
        <w:t>Other</w:t>
      </w:r>
    </w:p>
    <w:p w14:paraId="2C087F16" w14:textId="77777777" w:rsidR="002F134D" w:rsidRPr="001C7CD9" w:rsidRDefault="002F134D" w:rsidP="002F134D">
      <w:pPr>
        <w:pStyle w:val="ListBullet"/>
      </w:pPr>
      <w:r>
        <w:t>Australian Charter of Health Care Rights</w:t>
      </w:r>
    </w:p>
    <w:p w14:paraId="5D0032BA" w14:textId="77777777" w:rsidR="002F134D" w:rsidRDefault="002F134D" w:rsidP="002F134D">
      <w:pPr>
        <w:pStyle w:val="ListParagraph"/>
        <w:jc w:val="right"/>
        <w:rPr>
          <w:rStyle w:val="Hyperlink"/>
          <w:rFonts w:asciiTheme="minorHAnsi" w:hAnsiTheme="minorHAnsi" w:cstheme="minorHAnsi"/>
          <w:i/>
          <w:szCs w:val="24"/>
        </w:rPr>
      </w:pPr>
      <w:hyperlink w:anchor="Contents" w:history="1">
        <w:r w:rsidRPr="001B4FA4">
          <w:rPr>
            <w:rStyle w:val="Hyperlink"/>
            <w:rFonts w:asciiTheme="minorHAnsi" w:hAnsiTheme="minorHAnsi" w:cstheme="minorHAnsi"/>
            <w:i/>
            <w:szCs w:val="24"/>
          </w:rPr>
          <w:t>Back to Table of Contents</w:t>
        </w:r>
      </w:hyperlink>
      <w:r>
        <w:rPr>
          <w:rStyle w:val="Hyperlink"/>
          <w:rFonts w:asciiTheme="minorHAnsi" w:hAnsiTheme="minorHAnsi" w:cstheme="minorHAnsi"/>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7D99F75D" w14:textId="77777777" w:rsidTr="008E7581">
        <w:trPr>
          <w:cantSplit/>
          <w:trHeight w:val="285"/>
        </w:trPr>
        <w:tc>
          <w:tcPr>
            <w:tcW w:w="9158" w:type="dxa"/>
            <w:shd w:val="clear" w:color="auto" w:fill="A6A6A6" w:themeFill="background1" w:themeFillShade="A6"/>
          </w:tcPr>
          <w:p w14:paraId="6BA6EB33" w14:textId="77777777" w:rsidR="002F134D" w:rsidRPr="006B62BD" w:rsidRDefault="002F134D" w:rsidP="008E7581">
            <w:pPr>
              <w:pStyle w:val="Heading1"/>
              <w:framePr w:hSpace="0" w:wrap="auto" w:vAnchor="margin" w:hAnchor="text" w:yAlign="inline"/>
            </w:pPr>
            <w:bookmarkStart w:id="34" w:name="_Toc389473288"/>
            <w:bookmarkStart w:id="35" w:name="_Toc166489905"/>
            <w:r w:rsidRPr="006B62BD">
              <w:lastRenderedPageBreak/>
              <w:t>References</w:t>
            </w:r>
            <w:bookmarkEnd w:id="34"/>
            <w:bookmarkEnd w:id="35"/>
          </w:p>
        </w:tc>
      </w:tr>
    </w:tbl>
    <w:p w14:paraId="16B3A419" w14:textId="77777777" w:rsidR="002F134D" w:rsidRPr="001B4FA4" w:rsidRDefault="002F134D" w:rsidP="002F134D">
      <w:pPr>
        <w:rPr>
          <w:rFonts w:asciiTheme="minorHAnsi" w:hAnsiTheme="minorHAnsi" w:cstheme="minorHAnsi"/>
          <w:szCs w:val="24"/>
        </w:rPr>
      </w:pPr>
      <w:bookmarkStart w:id="36" w:name="_Toc389131245"/>
    </w:p>
    <w:bookmarkEnd w:id="36"/>
    <w:p w14:paraId="04AB098F" w14:textId="77777777" w:rsidR="002F134D" w:rsidRPr="001B4FA4" w:rsidRDefault="002F134D" w:rsidP="002F134D">
      <w:pPr>
        <w:pStyle w:val="ListParagraph"/>
        <w:numPr>
          <w:ilvl w:val="0"/>
          <w:numId w:val="3"/>
        </w:numPr>
        <w:rPr>
          <w:rFonts w:asciiTheme="minorHAnsi" w:hAnsiTheme="minorHAnsi" w:cstheme="minorHAnsi"/>
          <w:szCs w:val="24"/>
        </w:rPr>
      </w:pPr>
      <w:r>
        <w:rPr>
          <w:rFonts w:asciiTheme="minorHAnsi" w:hAnsiTheme="minorHAnsi" w:cstheme="minorHAnsi"/>
        </w:rPr>
        <w:t xml:space="preserve">Adapted </w:t>
      </w:r>
      <w:r w:rsidRPr="001B4FA4">
        <w:rPr>
          <w:rFonts w:asciiTheme="minorHAnsi" w:hAnsiTheme="minorHAnsi" w:cstheme="minorHAnsi"/>
        </w:rPr>
        <w:t xml:space="preserve">from Calvary </w:t>
      </w:r>
      <w:r>
        <w:rPr>
          <w:rFonts w:asciiTheme="minorHAnsi" w:hAnsiTheme="minorHAnsi" w:cstheme="minorHAnsi"/>
        </w:rPr>
        <w:t>Public Hospital</w:t>
      </w:r>
      <w:r w:rsidRPr="001B4FA4">
        <w:rPr>
          <w:rFonts w:asciiTheme="minorHAnsi" w:hAnsiTheme="minorHAnsi" w:cstheme="minorHAnsi"/>
        </w:rPr>
        <w:t xml:space="preserve"> Bruce Referral, Admission and Discharge from Hospital in the Home (HITH) procedure version 7.0 June 2017</w:t>
      </w:r>
    </w:p>
    <w:p w14:paraId="309A6873" w14:textId="77777777" w:rsidR="002F134D" w:rsidRPr="001B4FA4" w:rsidRDefault="002F134D" w:rsidP="002F134D">
      <w:pPr>
        <w:pStyle w:val="ListParagraph"/>
        <w:numPr>
          <w:ilvl w:val="0"/>
          <w:numId w:val="3"/>
        </w:numPr>
        <w:ind w:right="-20"/>
        <w:rPr>
          <w:rFonts w:asciiTheme="minorHAnsi" w:hAnsiTheme="minorHAnsi" w:cstheme="minorHAnsi"/>
        </w:rPr>
      </w:pPr>
      <w:r w:rsidRPr="001B4FA4">
        <w:rPr>
          <w:rFonts w:asciiTheme="minorHAnsi" w:hAnsiTheme="minorHAnsi" w:cstheme="minorHAnsi"/>
        </w:rPr>
        <w:t xml:space="preserve">Australasian Hospital in the Home Society website and links </w:t>
      </w:r>
      <w:hyperlink r:id="rId11" w:history="1">
        <w:r w:rsidRPr="001B4FA4">
          <w:rPr>
            <w:rStyle w:val="Hyperlink"/>
            <w:rFonts w:asciiTheme="minorHAnsi" w:hAnsiTheme="minorHAnsi" w:cstheme="minorHAnsi"/>
          </w:rPr>
          <w:t>www.hithsociety.org.au</w:t>
        </w:r>
      </w:hyperlink>
      <w:r w:rsidRPr="001B4FA4">
        <w:rPr>
          <w:rFonts w:asciiTheme="minorHAnsi" w:hAnsiTheme="minorHAnsi" w:cstheme="minorHAnsi"/>
        </w:rPr>
        <w:t xml:space="preserve">  Accessed: </w:t>
      </w:r>
      <w:r>
        <w:rPr>
          <w:rFonts w:asciiTheme="minorHAnsi" w:hAnsiTheme="minorHAnsi" w:cstheme="minorHAnsi"/>
        </w:rPr>
        <w:t>February 2022</w:t>
      </w:r>
    </w:p>
    <w:p w14:paraId="2EA5D1C7" w14:textId="77777777" w:rsidR="002F134D" w:rsidRDefault="002F134D" w:rsidP="002F134D">
      <w:pPr>
        <w:pStyle w:val="ListParagraph"/>
        <w:numPr>
          <w:ilvl w:val="0"/>
          <w:numId w:val="3"/>
        </w:numPr>
        <w:rPr>
          <w:rFonts w:asciiTheme="minorHAnsi" w:hAnsiTheme="minorHAnsi" w:cstheme="minorHAnsi"/>
        </w:rPr>
      </w:pPr>
      <w:r w:rsidRPr="001B4FA4">
        <w:rPr>
          <w:rFonts w:asciiTheme="minorHAnsi" w:hAnsiTheme="minorHAnsi" w:cstheme="minorHAnsi"/>
        </w:rPr>
        <w:t>NSW Government Health Adult and Paediatric Hospital in the Home Guideline August 2018.  Available at</w:t>
      </w:r>
      <w:r>
        <w:rPr>
          <w:rFonts w:asciiTheme="minorHAnsi" w:hAnsiTheme="minorHAnsi" w:cstheme="minorHAnsi"/>
        </w:rPr>
        <w:t xml:space="preserve"> </w:t>
      </w:r>
      <w:hyperlink r:id="rId12" w:history="1">
        <w:r w:rsidRPr="00DF6B00">
          <w:rPr>
            <w:rStyle w:val="Hyperlink"/>
            <w:rFonts w:asciiTheme="minorHAnsi" w:hAnsiTheme="minorHAnsi" w:cstheme="minorHAnsi"/>
          </w:rPr>
          <w:t>https://www1.health.nsw.gov.au/pds/ActivePDSDocuments/GL2018_020.pdf</w:t>
        </w:r>
      </w:hyperlink>
      <w:r>
        <w:rPr>
          <w:rStyle w:val="Hyperlink"/>
          <w:rFonts w:asciiTheme="minorHAnsi" w:hAnsiTheme="minorHAnsi" w:cstheme="minorHAnsi"/>
        </w:rPr>
        <w:t xml:space="preserve"> </w:t>
      </w:r>
      <w:r w:rsidRPr="00A645D1">
        <w:rPr>
          <w:rFonts w:asciiTheme="minorHAnsi" w:hAnsiTheme="minorHAnsi" w:cstheme="minorHAnsi"/>
        </w:rPr>
        <w:t>Accessed</w:t>
      </w:r>
      <w:r>
        <w:rPr>
          <w:rFonts w:asciiTheme="minorHAnsi" w:hAnsiTheme="minorHAnsi" w:cstheme="minorHAnsi"/>
        </w:rPr>
        <w:t>:</w:t>
      </w:r>
      <w:r w:rsidRPr="00A645D1">
        <w:rPr>
          <w:rFonts w:asciiTheme="minorHAnsi" w:hAnsiTheme="minorHAnsi" w:cstheme="minorHAnsi"/>
        </w:rPr>
        <w:t xml:space="preserve"> </w:t>
      </w:r>
      <w:r>
        <w:rPr>
          <w:rFonts w:asciiTheme="minorHAnsi" w:hAnsiTheme="minorHAnsi" w:cstheme="minorHAnsi"/>
        </w:rPr>
        <w:t>February 2022</w:t>
      </w:r>
    </w:p>
    <w:p w14:paraId="2A6D9C81" w14:textId="77777777" w:rsidR="002F134D" w:rsidRPr="00A645D1" w:rsidRDefault="002F134D" w:rsidP="002F134D">
      <w:pPr>
        <w:pStyle w:val="ListParagraph"/>
        <w:numPr>
          <w:ilvl w:val="0"/>
          <w:numId w:val="3"/>
        </w:numPr>
        <w:rPr>
          <w:rFonts w:asciiTheme="minorHAnsi" w:hAnsiTheme="minorHAnsi" w:cstheme="minorHAnsi"/>
        </w:rPr>
      </w:pPr>
      <w:r>
        <w:rPr>
          <w:rFonts w:asciiTheme="minorHAnsi" w:hAnsiTheme="minorHAnsi" w:cstheme="minorHAnsi"/>
        </w:rPr>
        <w:t xml:space="preserve">(Draft) ACT HITH Guideline – still awaiting final executive approval </w:t>
      </w:r>
      <w:r w:rsidRPr="00A645D1">
        <w:rPr>
          <w:rFonts w:asciiTheme="minorHAnsi" w:hAnsiTheme="minorHAnsi" w:cstheme="minorHAnsi"/>
        </w:rPr>
        <w:t>Feb</w:t>
      </w:r>
      <w:r>
        <w:rPr>
          <w:rFonts w:asciiTheme="minorHAnsi" w:hAnsiTheme="minorHAnsi" w:cstheme="minorHAnsi"/>
        </w:rPr>
        <w:t xml:space="preserve"> 2022 prior to Care Close to Home Project finalisation end June 2022</w:t>
      </w:r>
    </w:p>
    <w:p w14:paraId="4A19D934" w14:textId="77777777" w:rsidR="002F134D" w:rsidRPr="001B4FA4" w:rsidRDefault="002F134D" w:rsidP="002F134D">
      <w:pPr>
        <w:pStyle w:val="ListParagraph"/>
        <w:rPr>
          <w:rFonts w:asciiTheme="minorHAnsi" w:hAnsiTheme="minorHAnsi" w:cstheme="minorHAnsi"/>
        </w:rPr>
      </w:pPr>
    </w:p>
    <w:p w14:paraId="5CAE7FA6" w14:textId="77777777" w:rsidR="002F134D" w:rsidRPr="001B4FA4" w:rsidRDefault="002F134D" w:rsidP="002F134D">
      <w:pPr>
        <w:jc w:val="right"/>
        <w:rPr>
          <w:rFonts w:asciiTheme="minorHAnsi" w:hAnsiTheme="minorHAnsi" w:cstheme="minorHAnsi"/>
        </w:rPr>
      </w:pPr>
      <w:hyperlink w:anchor="Contents" w:history="1">
        <w:r w:rsidRPr="001B4FA4">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6BF0DD0F" w14:textId="77777777" w:rsidTr="008E7581">
        <w:trPr>
          <w:cantSplit/>
          <w:trHeight w:val="285"/>
        </w:trPr>
        <w:tc>
          <w:tcPr>
            <w:tcW w:w="9158" w:type="dxa"/>
            <w:shd w:val="clear" w:color="auto" w:fill="A6A6A6" w:themeFill="background1" w:themeFillShade="A6"/>
          </w:tcPr>
          <w:p w14:paraId="2D63E264" w14:textId="77777777" w:rsidR="002F134D" w:rsidRPr="006B62BD" w:rsidRDefault="002F134D" w:rsidP="008E7581">
            <w:pPr>
              <w:pStyle w:val="Heading1"/>
              <w:framePr w:hSpace="0" w:wrap="auto" w:vAnchor="margin" w:hAnchor="text" w:yAlign="inline"/>
            </w:pPr>
            <w:bookmarkStart w:id="37" w:name="_Toc166489906"/>
            <w:r w:rsidRPr="006B62BD">
              <w:t>Definition of Terms</w:t>
            </w:r>
            <w:bookmarkEnd w:id="37"/>
            <w:r w:rsidRPr="006B62BD">
              <w:t xml:space="preserve"> </w:t>
            </w:r>
          </w:p>
        </w:tc>
      </w:tr>
    </w:tbl>
    <w:p w14:paraId="125D7446" w14:textId="77777777" w:rsidR="002F134D" w:rsidRDefault="002F134D" w:rsidP="002F134D">
      <w:pPr>
        <w:rPr>
          <w:b/>
          <w:bCs/>
          <w:color w:val="000000"/>
        </w:rPr>
      </w:pPr>
    </w:p>
    <w:p w14:paraId="26426398" w14:textId="77777777" w:rsidR="002F134D" w:rsidRDefault="002F134D" w:rsidP="002F134D">
      <w:pPr>
        <w:rPr>
          <w:color w:val="000000"/>
        </w:rPr>
      </w:pPr>
      <w:r w:rsidRPr="007E5D7A">
        <w:rPr>
          <w:b/>
          <w:bCs/>
          <w:color w:val="000000"/>
        </w:rPr>
        <w:t>AMS codes:</w:t>
      </w:r>
      <w:r w:rsidRPr="001B4FA4">
        <w:rPr>
          <w:color w:val="000000"/>
        </w:rPr>
        <w:t xml:space="preserve"> Antimicrobial Stewardship codes – authorisation number provided by the AMS team to authorise the prescription of restricted antimicrobial medications. </w:t>
      </w:r>
    </w:p>
    <w:p w14:paraId="5BF3809B" w14:textId="77777777" w:rsidR="002F134D" w:rsidRDefault="002F134D" w:rsidP="002F134D">
      <w:pPr>
        <w:tabs>
          <w:tab w:val="left" w:pos="860"/>
        </w:tabs>
        <w:spacing w:line="276" w:lineRule="auto"/>
        <w:ind w:right="5962"/>
        <w:rPr>
          <w:b/>
        </w:rPr>
      </w:pPr>
      <w:r>
        <w:rPr>
          <w:b/>
        </w:rPr>
        <w:t xml:space="preserve">CMO: </w:t>
      </w:r>
      <w:r w:rsidRPr="00A9799C">
        <w:rPr>
          <w:bCs/>
        </w:rPr>
        <w:t>Career Medical Officer</w:t>
      </w:r>
    </w:p>
    <w:p w14:paraId="2799919A" w14:textId="77777777" w:rsidR="002F134D" w:rsidRDefault="002F134D" w:rsidP="002F134D">
      <w:pPr>
        <w:tabs>
          <w:tab w:val="left" w:pos="860"/>
        </w:tabs>
        <w:spacing w:line="276" w:lineRule="auto"/>
        <w:ind w:right="5962"/>
        <w:rPr>
          <w:b/>
        </w:rPr>
      </w:pPr>
      <w:r>
        <w:rPr>
          <w:b/>
        </w:rPr>
        <w:t xml:space="preserve">CNC: </w:t>
      </w:r>
      <w:r w:rsidRPr="00A9799C">
        <w:rPr>
          <w:bCs/>
        </w:rPr>
        <w:t>Clinical Nurse Consultant</w:t>
      </w:r>
      <w:r>
        <w:rPr>
          <w:b/>
        </w:rPr>
        <w:t xml:space="preserve"> </w:t>
      </w:r>
    </w:p>
    <w:p w14:paraId="49738BE0" w14:textId="77777777" w:rsidR="002F134D" w:rsidRPr="00A9799C" w:rsidRDefault="002F134D" w:rsidP="002F134D">
      <w:pPr>
        <w:tabs>
          <w:tab w:val="left" w:pos="860"/>
        </w:tabs>
        <w:spacing w:line="276" w:lineRule="auto"/>
        <w:ind w:right="5962"/>
      </w:pPr>
      <w:r w:rsidRPr="00EF3128">
        <w:rPr>
          <w:b/>
        </w:rPr>
        <w:t>DA</w:t>
      </w:r>
      <w:r>
        <w:rPr>
          <w:b/>
        </w:rPr>
        <w:t xml:space="preserve">A: </w:t>
      </w:r>
      <w:r w:rsidRPr="00587E9A">
        <w:t>Dose Administration Aid</w:t>
      </w:r>
    </w:p>
    <w:p w14:paraId="70C9DC6D" w14:textId="77777777" w:rsidR="002F134D" w:rsidRDefault="002F134D" w:rsidP="002F134D">
      <w:pPr>
        <w:rPr>
          <w:b/>
          <w:bCs/>
          <w:color w:val="000000"/>
        </w:rPr>
      </w:pPr>
      <w:r w:rsidRPr="0050267D">
        <w:rPr>
          <w:b/>
          <w:bCs/>
          <w:color w:val="000000"/>
        </w:rPr>
        <w:t>ED:</w:t>
      </w:r>
      <w:r>
        <w:rPr>
          <w:color w:val="000000"/>
        </w:rPr>
        <w:t xml:space="preserve"> Emergency Department</w:t>
      </w:r>
    </w:p>
    <w:p w14:paraId="0B1A2974" w14:textId="77777777" w:rsidR="002F134D" w:rsidRDefault="002F134D" w:rsidP="002F134D">
      <w:pPr>
        <w:rPr>
          <w:color w:val="000000"/>
        </w:rPr>
      </w:pPr>
      <w:r w:rsidRPr="0050267D">
        <w:rPr>
          <w:b/>
          <w:bCs/>
          <w:color w:val="000000"/>
        </w:rPr>
        <w:t>EMU:</w:t>
      </w:r>
      <w:r>
        <w:rPr>
          <w:color w:val="000000"/>
        </w:rPr>
        <w:t xml:space="preserve"> Emergency Medical Unit</w:t>
      </w:r>
    </w:p>
    <w:p w14:paraId="05B4F154" w14:textId="77777777" w:rsidR="002F134D" w:rsidRPr="00587E9A" w:rsidRDefault="002F134D" w:rsidP="002F134D">
      <w:pPr>
        <w:tabs>
          <w:tab w:val="left" w:pos="860"/>
        </w:tabs>
        <w:spacing w:line="276" w:lineRule="auto"/>
        <w:ind w:right="5962"/>
      </w:pPr>
      <w:r w:rsidRPr="07CC7D8A">
        <w:rPr>
          <w:b/>
          <w:bCs/>
        </w:rPr>
        <w:t xml:space="preserve">GP: </w:t>
      </w:r>
      <w:r>
        <w:t>General Practitioner</w:t>
      </w:r>
    </w:p>
    <w:p w14:paraId="099AE11C" w14:textId="77777777" w:rsidR="002F134D" w:rsidRDefault="002F134D" w:rsidP="002F134D">
      <w:pPr>
        <w:tabs>
          <w:tab w:val="left" w:pos="860"/>
        </w:tabs>
        <w:spacing w:line="276" w:lineRule="auto"/>
        <w:ind w:right="5962"/>
      </w:pPr>
      <w:r>
        <w:t>GRACE: geriatric rapid acute care evalutation</w:t>
      </w:r>
    </w:p>
    <w:p w14:paraId="15BAAE7D" w14:textId="77777777" w:rsidR="002F134D" w:rsidRDefault="002F134D" w:rsidP="002F134D">
      <w:pPr>
        <w:tabs>
          <w:tab w:val="left" w:pos="860"/>
        </w:tabs>
        <w:spacing w:line="276" w:lineRule="auto"/>
        <w:ind w:right="323"/>
        <w:rPr>
          <w:b/>
          <w:bCs/>
          <w:color w:val="000000"/>
        </w:rPr>
      </w:pPr>
      <w:r w:rsidRPr="00EF3128">
        <w:rPr>
          <w:b/>
        </w:rPr>
        <w:t>HITH</w:t>
      </w:r>
      <w:r>
        <w:rPr>
          <w:b/>
        </w:rPr>
        <w:t>:</w:t>
      </w:r>
      <w:r w:rsidRPr="00EF3128">
        <w:rPr>
          <w:b/>
        </w:rPr>
        <w:t xml:space="preserve"> </w:t>
      </w:r>
      <w:r w:rsidRPr="00587E9A">
        <w:t>Hospital in the Home Service. This Service is one of a number of services to be incorporated in the Health@Home Unit. The HITH Service was previously known as Calvary at Home.</w:t>
      </w:r>
    </w:p>
    <w:p w14:paraId="35C4B78B" w14:textId="77777777" w:rsidR="002F134D" w:rsidRPr="001C7CD9" w:rsidRDefault="002F134D" w:rsidP="002F134D">
      <w:pPr>
        <w:rPr>
          <w:color w:val="000000"/>
        </w:rPr>
      </w:pPr>
      <w:r w:rsidRPr="0050267D">
        <w:rPr>
          <w:b/>
          <w:bCs/>
          <w:color w:val="000000"/>
        </w:rPr>
        <w:t>ISBAR</w:t>
      </w:r>
      <w:r w:rsidRPr="0050267D">
        <w:rPr>
          <w:color w:val="000000"/>
        </w:rPr>
        <w:t xml:space="preserve"> - The “ISBAR” communication tool is an easy, structured and useful tool to help communicate concern to relevant clinicians. This is recommended in communicating MEWS escalation for the deteriorating patient. </w:t>
      </w:r>
      <w:r>
        <w:rPr>
          <w:color w:val="000000"/>
        </w:rPr>
        <w:t xml:space="preserve"> Refer to </w:t>
      </w:r>
      <w:r>
        <w:rPr>
          <w:i/>
          <w:iCs/>
          <w:color w:val="000000"/>
        </w:rPr>
        <w:t>Clinical Handover Procedure</w:t>
      </w:r>
      <w:r>
        <w:rPr>
          <w:color w:val="000000"/>
        </w:rPr>
        <w:t>.</w:t>
      </w:r>
    </w:p>
    <w:p w14:paraId="56C229EF" w14:textId="77777777" w:rsidR="002F134D" w:rsidRPr="0050267D" w:rsidRDefault="002F134D" w:rsidP="002F134D">
      <w:pPr>
        <w:pStyle w:val="ListParagraph"/>
        <w:numPr>
          <w:ilvl w:val="0"/>
          <w:numId w:val="18"/>
        </w:numPr>
        <w:ind w:left="567"/>
        <w:rPr>
          <w:color w:val="000000"/>
        </w:rPr>
      </w:pPr>
      <w:r w:rsidRPr="003825F1">
        <w:rPr>
          <w:b/>
          <w:bCs/>
          <w:color w:val="000000"/>
        </w:rPr>
        <w:t>IDENTIFY</w:t>
      </w:r>
      <w:r w:rsidRPr="0050267D">
        <w:rPr>
          <w:color w:val="000000"/>
        </w:rPr>
        <w:t xml:space="preserve">: Identify yourself, who you are talking to and who you are talking about. </w:t>
      </w:r>
    </w:p>
    <w:p w14:paraId="71CF98E0" w14:textId="77777777" w:rsidR="002F134D" w:rsidRPr="0050267D" w:rsidRDefault="002F134D" w:rsidP="002F134D">
      <w:pPr>
        <w:pStyle w:val="ListParagraph"/>
        <w:numPr>
          <w:ilvl w:val="0"/>
          <w:numId w:val="18"/>
        </w:numPr>
        <w:ind w:left="567"/>
        <w:rPr>
          <w:color w:val="000000"/>
        </w:rPr>
      </w:pPr>
      <w:r w:rsidRPr="003825F1">
        <w:rPr>
          <w:b/>
          <w:bCs/>
          <w:color w:val="000000"/>
        </w:rPr>
        <w:t>SITUATION:</w:t>
      </w:r>
      <w:r w:rsidRPr="0050267D">
        <w:rPr>
          <w:color w:val="000000"/>
        </w:rPr>
        <w:t xml:space="preserve"> What is the current situation, concerns, observations and MEWS? </w:t>
      </w:r>
    </w:p>
    <w:p w14:paraId="4428CE86" w14:textId="77777777" w:rsidR="002F134D" w:rsidRPr="0050267D" w:rsidRDefault="002F134D" w:rsidP="002F134D">
      <w:pPr>
        <w:pStyle w:val="ListParagraph"/>
        <w:numPr>
          <w:ilvl w:val="0"/>
          <w:numId w:val="18"/>
        </w:numPr>
        <w:ind w:left="567"/>
        <w:rPr>
          <w:color w:val="000000"/>
        </w:rPr>
      </w:pPr>
      <w:r w:rsidRPr="003825F1">
        <w:rPr>
          <w:b/>
          <w:bCs/>
          <w:color w:val="000000"/>
        </w:rPr>
        <w:t>BACKGROUND</w:t>
      </w:r>
      <w:r w:rsidRPr="0050267D">
        <w:rPr>
          <w:color w:val="000000"/>
        </w:rPr>
        <w:t xml:space="preserve">: What is the relevant background? This helps set the scene to interpret the situation above correctly. </w:t>
      </w:r>
    </w:p>
    <w:p w14:paraId="6C87BBF9" w14:textId="77777777" w:rsidR="002F134D" w:rsidRPr="0050267D" w:rsidRDefault="002F134D" w:rsidP="002F134D">
      <w:pPr>
        <w:pStyle w:val="ListParagraph"/>
        <w:numPr>
          <w:ilvl w:val="0"/>
          <w:numId w:val="18"/>
        </w:numPr>
        <w:ind w:left="567"/>
        <w:rPr>
          <w:color w:val="000000"/>
        </w:rPr>
      </w:pPr>
      <w:r w:rsidRPr="003825F1">
        <w:rPr>
          <w:b/>
          <w:bCs/>
          <w:color w:val="000000"/>
        </w:rPr>
        <w:t>ASSESSMENT:</w:t>
      </w:r>
      <w:r w:rsidRPr="0050267D">
        <w:rPr>
          <w:color w:val="000000"/>
        </w:rPr>
        <w:t xml:space="preserve"> What do you think the problem is? </w:t>
      </w:r>
    </w:p>
    <w:p w14:paraId="2E4342BC" w14:textId="77777777" w:rsidR="002F134D" w:rsidRPr="0050267D" w:rsidRDefault="002F134D" w:rsidP="002F134D">
      <w:pPr>
        <w:pStyle w:val="ListParagraph"/>
        <w:numPr>
          <w:ilvl w:val="0"/>
          <w:numId w:val="18"/>
        </w:numPr>
        <w:ind w:left="567"/>
        <w:rPr>
          <w:color w:val="000000"/>
        </w:rPr>
      </w:pPr>
      <w:r w:rsidRPr="003825F1">
        <w:rPr>
          <w:b/>
          <w:bCs/>
          <w:color w:val="000000"/>
        </w:rPr>
        <w:t>RECOMMENDATION</w:t>
      </w:r>
      <w:r w:rsidRPr="0050267D">
        <w:rPr>
          <w:color w:val="000000"/>
        </w:rPr>
        <w:t xml:space="preserve">: What do you need them to do? What do you recommend should be done to correct the current situation? </w:t>
      </w:r>
    </w:p>
    <w:p w14:paraId="6563E2C3" w14:textId="77777777" w:rsidR="002F134D" w:rsidRPr="00A9799C" w:rsidRDefault="002F134D" w:rsidP="002F134D">
      <w:pPr>
        <w:pStyle w:val="ListParagraph"/>
        <w:ind w:left="567"/>
        <w:rPr>
          <w:b/>
        </w:rPr>
      </w:pPr>
      <w:r w:rsidRPr="003825F1">
        <w:rPr>
          <w:b/>
          <w:bCs/>
          <w:color w:val="000000"/>
        </w:rPr>
        <w:t>Note:</w:t>
      </w:r>
      <w:r w:rsidRPr="0050267D">
        <w:rPr>
          <w:color w:val="000000"/>
        </w:rPr>
        <w:t xml:space="preserve"> The ‘ISBAR’ communication tool is also recommended for clinical handover</w:t>
      </w:r>
    </w:p>
    <w:p w14:paraId="43FF4315" w14:textId="77777777" w:rsidR="002F134D" w:rsidRPr="00A9799C" w:rsidRDefault="002F134D" w:rsidP="002F134D">
      <w:pPr>
        <w:tabs>
          <w:tab w:val="left" w:pos="860"/>
        </w:tabs>
        <w:spacing w:line="276" w:lineRule="auto"/>
        <w:ind w:right="-20"/>
      </w:pPr>
      <w:r w:rsidRPr="001C4D82">
        <w:rPr>
          <w:b/>
        </w:rPr>
        <w:t>I</w:t>
      </w:r>
      <w:r>
        <w:rPr>
          <w:b/>
        </w:rPr>
        <w:t xml:space="preserve">V: </w:t>
      </w:r>
      <w:r w:rsidRPr="00587E9A">
        <w:t>Intravenous</w:t>
      </w:r>
    </w:p>
    <w:p w14:paraId="32BD5A37" w14:textId="77777777" w:rsidR="002F134D" w:rsidRDefault="002F134D" w:rsidP="002F134D">
      <w:pPr>
        <w:rPr>
          <w:b/>
          <w:bCs/>
        </w:rPr>
      </w:pPr>
      <w:r w:rsidRPr="007E5D7A">
        <w:rPr>
          <w:b/>
          <w:bCs/>
          <w:color w:val="000000"/>
        </w:rPr>
        <w:lastRenderedPageBreak/>
        <w:t xml:space="preserve">Modified Early Warning Score (MEWS) and Paediatric Early Warning Score (PEWS): </w:t>
      </w:r>
      <w:r w:rsidRPr="001B4FA4">
        <w:rPr>
          <w:color w:val="000000"/>
        </w:rPr>
        <w:t>Refers to a track and trigger system where vital signs are recorded at the bedside and a score is allocated to the vital signs that are outside of the normal range. The individual vital sign scores are added to a total MEWS</w:t>
      </w:r>
      <w:r>
        <w:rPr>
          <w:color w:val="000000"/>
        </w:rPr>
        <w:t xml:space="preserve"> or PEWS</w:t>
      </w:r>
      <w:r w:rsidRPr="001B4FA4">
        <w:rPr>
          <w:color w:val="000000"/>
        </w:rPr>
        <w:t xml:space="preserve"> and can then indicate the severity of abnormal vital signs to assist in the identification of deteriorating patients. An increasing MEWS</w:t>
      </w:r>
      <w:r>
        <w:rPr>
          <w:color w:val="000000"/>
        </w:rPr>
        <w:t xml:space="preserve"> or PEWS</w:t>
      </w:r>
      <w:r w:rsidRPr="001B4FA4">
        <w:rPr>
          <w:color w:val="000000"/>
        </w:rPr>
        <w:t xml:space="preserve"> can then trigger, (if high enough), an escalation pathway for clinical review and management of the patient. The </w:t>
      </w:r>
      <w:r>
        <w:rPr>
          <w:color w:val="000000"/>
        </w:rPr>
        <w:t>following</w:t>
      </w:r>
      <w:r w:rsidRPr="001B4FA4">
        <w:rPr>
          <w:color w:val="000000"/>
        </w:rPr>
        <w:t xml:space="preserve"> core vital signs are used to calculate the MEWS</w:t>
      </w:r>
      <w:r>
        <w:rPr>
          <w:color w:val="000000"/>
        </w:rPr>
        <w:t xml:space="preserve"> or </w:t>
      </w:r>
      <w:r w:rsidRPr="001C7CD9">
        <w:rPr>
          <w:color w:val="000000"/>
        </w:rPr>
        <w:t>PEWS:</w:t>
      </w:r>
      <w:r w:rsidRPr="001B4FA4">
        <w:rPr>
          <w:color w:val="000000"/>
        </w:rPr>
        <w:t xml:space="preserve"> Respiratory rate (RR), Oxygen saturation (Sa0</w:t>
      </w:r>
      <w:r w:rsidRPr="001B4FA4">
        <w:rPr>
          <w:color w:val="000000"/>
          <w:vertAlign w:val="subscript"/>
        </w:rPr>
        <w:t>2</w:t>
      </w:r>
      <w:r w:rsidRPr="001B4FA4">
        <w:rPr>
          <w:color w:val="000000"/>
        </w:rPr>
        <w:t>), Temperature, Heart Rate (HR), systolic blood pressure (BP), Sedation Score.</w:t>
      </w:r>
      <w:r>
        <w:rPr>
          <w:color w:val="000000"/>
        </w:rPr>
        <w:t xml:space="preserve"> Refer to </w:t>
      </w:r>
      <w:r>
        <w:rPr>
          <w:i/>
          <w:iCs/>
          <w:color w:val="000000"/>
        </w:rPr>
        <w:t>Vital Signs and Early Warning Score Procedure.</w:t>
      </w:r>
    </w:p>
    <w:p w14:paraId="253AC4CD" w14:textId="77777777" w:rsidR="002F134D" w:rsidRPr="00587E9A" w:rsidRDefault="002F134D" w:rsidP="002F134D">
      <w:pPr>
        <w:tabs>
          <w:tab w:val="left" w:pos="860"/>
        </w:tabs>
        <w:spacing w:line="276" w:lineRule="auto"/>
        <w:ind w:right="-20"/>
      </w:pPr>
      <w:r w:rsidRPr="07CC7D8A">
        <w:rPr>
          <w:b/>
          <w:bCs/>
        </w:rPr>
        <w:t xml:space="preserve">NCH: </w:t>
      </w:r>
      <w:r w:rsidRPr="00927915">
        <w:t>the North Canberra Hospital</w:t>
      </w:r>
    </w:p>
    <w:p w14:paraId="5A9CB7A0" w14:textId="77777777" w:rsidR="002F134D" w:rsidRPr="00587E9A" w:rsidRDefault="002F134D" w:rsidP="002F134D">
      <w:pPr>
        <w:tabs>
          <w:tab w:val="left" w:pos="860"/>
        </w:tabs>
        <w:spacing w:line="276" w:lineRule="auto"/>
        <w:ind w:right="-20"/>
      </w:pPr>
      <w:r w:rsidRPr="07CC7D8A">
        <w:rPr>
          <w:b/>
          <w:bCs/>
        </w:rPr>
        <w:t xml:space="preserve">PICC: </w:t>
      </w:r>
      <w:r>
        <w:t>Peripherally inserted central catheter</w:t>
      </w:r>
    </w:p>
    <w:p w14:paraId="493D5615" w14:textId="77777777" w:rsidR="002F134D" w:rsidRPr="00A9799C" w:rsidRDefault="002F134D" w:rsidP="002F134D">
      <w:pPr>
        <w:ind w:right="-20"/>
      </w:pPr>
      <w:r w:rsidRPr="00EF3128">
        <w:rPr>
          <w:b/>
        </w:rPr>
        <w:t>POSH</w:t>
      </w:r>
      <w:r>
        <w:t xml:space="preserve">: </w:t>
      </w:r>
      <w:r w:rsidRPr="00587E9A">
        <w:t>Post-Operative Support at Home</w:t>
      </w:r>
    </w:p>
    <w:p w14:paraId="511C3F1E" w14:textId="77777777" w:rsidR="002F134D" w:rsidRPr="001B4FA4" w:rsidRDefault="002F134D" w:rsidP="002F134D">
      <w:r w:rsidRPr="07CC7D8A">
        <w:rPr>
          <w:b/>
          <w:bCs/>
        </w:rPr>
        <w:t xml:space="preserve">RACF: </w:t>
      </w:r>
      <w:r>
        <w:t>Residential Aged Care Facility.</w:t>
      </w:r>
    </w:p>
    <w:p w14:paraId="43AE336C" w14:textId="77777777" w:rsidR="002F134D" w:rsidRDefault="002F134D" w:rsidP="002F134D">
      <w:r w:rsidRPr="00927915">
        <w:rPr>
          <w:b/>
          <w:bCs/>
        </w:rPr>
        <w:t>TCH:</w:t>
      </w:r>
      <w:r>
        <w:t xml:space="preserve"> the Canberra hospital</w:t>
      </w:r>
    </w:p>
    <w:p w14:paraId="0CF781B1" w14:textId="77777777" w:rsidR="002F134D" w:rsidRPr="001B4FA4" w:rsidRDefault="002F134D" w:rsidP="002F134D">
      <w:pPr>
        <w:pStyle w:val="NormalWeb"/>
        <w:spacing w:before="0" w:beforeAutospacing="0" w:after="0" w:afterAutospacing="0"/>
        <w:rPr>
          <w:rFonts w:asciiTheme="minorHAnsi" w:hAnsiTheme="minorHAnsi" w:cstheme="minorHAnsi"/>
          <w:color w:val="000000"/>
        </w:rPr>
      </w:pPr>
    </w:p>
    <w:p w14:paraId="0E371368" w14:textId="77777777" w:rsidR="002F134D" w:rsidRPr="001B4FA4" w:rsidRDefault="002F134D" w:rsidP="002F134D">
      <w:pPr>
        <w:jc w:val="right"/>
        <w:rPr>
          <w:rFonts w:asciiTheme="minorHAnsi" w:hAnsiTheme="minorHAnsi" w:cstheme="minorHAnsi"/>
          <w:bCs/>
          <w:i/>
          <w:szCs w:val="24"/>
          <w:lang w:eastAsia="en-AU"/>
        </w:rPr>
      </w:pPr>
      <w:hyperlink w:anchor="Contents" w:history="1">
        <w:r w:rsidRPr="001B4FA4">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29FEBD0B" w14:textId="77777777" w:rsidTr="008E7581">
        <w:trPr>
          <w:cantSplit/>
          <w:trHeight w:val="285"/>
        </w:trPr>
        <w:tc>
          <w:tcPr>
            <w:tcW w:w="9158" w:type="dxa"/>
            <w:shd w:val="clear" w:color="auto" w:fill="A6A6A6" w:themeFill="background1" w:themeFillShade="A6"/>
          </w:tcPr>
          <w:p w14:paraId="71F047C8" w14:textId="77777777" w:rsidR="002F134D" w:rsidRPr="006B62BD" w:rsidRDefault="002F134D" w:rsidP="008E7581">
            <w:pPr>
              <w:pStyle w:val="Heading1"/>
              <w:framePr w:hSpace="0" w:wrap="auto" w:vAnchor="margin" w:hAnchor="text" w:yAlign="inline"/>
            </w:pPr>
            <w:bookmarkStart w:id="38" w:name="_Toc389473290"/>
            <w:bookmarkStart w:id="39" w:name="_Toc166489907"/>
            <w:r w:rsidRPr="006B62BD">
              <w:t>Search Terms</w:t>
            </w:r>
            <w:bookmarkEnd w:id="38"/>
            <w:bookmarkEnd w:id="39"/>
            <w:r w:rsidRPr="006B62BD">
              <w:t xml:space="preserve"> </w:t>
            </w:r>
          </w:p>
        </w:tc>
      </w:tr>
    </w:tbl>
    <w:p w14:paraId="2CA70C5D" w14:textId="77777777" w:rsidR="002F134D" w:rsidRPr="001B4FA4" w:rsidRDefault="002F134D" w:rsidP="002F134D">
      <w:pPr>
        <w:rPr>
          <w:rFonts w:asciiTheme="minorHAnsi" w:hAnsiTheme="minorHAnsi" w:cstheme="minorHAnsi"/>
          <w:bCs/>
          <w:iCs/>
          <w:szCs w:val="24"/>
          <w:lang w:eastAsia="en-AU"/>
        </w:rPr>
      </w:pPr>
    </w:p>
    <w:p w14:paraId="1F921C8F" w14:textId="77777777" w:rsidR="002F134D" w:rsidRDefault="002F134D" w:rsidP="002F134D">
      <w:pPr>
        <w:rPr>
          <w:rFonts w:asciiTheme="minorHAnsi" w:hAnsiTheme="minorHAnsi" w:cstheme="minorHAnsi"/>
          <w:bCs/>
          <w:iCs/>
          <w:szCs w:val="24"/>
          <w:lang w:eastAsia="en-AU"/>
        </w:rPr>
      </w:pPr>
      <w:r w:rsidRPr="001B4FA4">
        <w:rPr>
          <w:rFonts w:asciiTheme="minorHAnsi" w:hAnsiTheme="minorHAnsi" w:cstheme="minorHAnsi"/>
          <w:bCs/>
          <w:iCs/>
          <w:szCs w:val="24"/>
          <w:lang w:eastAsia="en-AU"/>
        </w:rPr>
        <w:t>Admission, Discharge, Referral, HITH, Hospital in the Home</w:t>
      </w:r>
      <w:r>
        <w:rPr>
          <w:rFonts w:asciiTheme="minorHAnsi" w:hAnsiTheme="minorHAnsi" w:cstheme="minorHAnsi"/>
          <w:bCs/>
          <w:iCs/>
          <w:szCs w:val="24"/>
          <w:lang w:eastAsia="en-AU"/>
        </w:rPr>
        <w:t>, unplanned presentation, representation, re-presentation</w:t>
      </w:r>
    </w:p>
    <w:p w14:paraId="435E6C72" w14:textId="77777777" w:rsidR="002F134D" w:rsidRPr="001B4FA4" w:rsidRDefault="002F134D" w:rsidP="002F134D">
      <w:pPr>
        <w:rPr>
          <w:rFonts w:asciiTheme="minorHAnsi" w:hAnsiTheme="minorHAnsi" w:cstheme="minorHAnsi"/>
          <w:bCs/>
          <w:iCs/>
          <w:szCs w:val="24"/>
          <w:lang w:eastAsia="en-AU"/>
        </w:rPr>
      </w:pPr>
    </w:p>
    <w:p w14:paraId="18732ABB" w14:textId="77777777" w:rsidR="002F134D" w:rsidRDefault="002F134D" w:rsidP="002F134D">
      <w:pPr>
        <w:jc w:val="right"/>
        <w:rPr>
          <w:rStyle w:val="Hyperlink"/>
          <w:rFonts w:asciiTheme="minorHAnsi" w:hAnsiTheme="minorHAnsi" w:cstheme="minorHAnsi"/>
          <w:i/>
          <w:szCs w:val="24"/>
        </w:rPr>
      </w:pPr>
      <w:hyperlink w:anchor="Contents" w:history="1">
        <w:r w:rsidRPr="001B4FA4">
          <w:rPr>
            <w:rStyle w:val="Hyperlink"/>
            <w:rFonts w:asciiTheme="minorHAnsi" w:hAnsiTheme="minorHAnsi" w:cstheme="minorHAnsi"/>
            <w:i/>
            <w:szCs w:val="24"/>
          </w:rPr>
          <w:t>Back to Table of Contents</w:t>
        </w:r>
      </w:hyperlink>
      <w:bookmarkStart w:id="40" w:name="_Toc396995664"/>
      <w:r>
        <w:rPr>
          <w:rStyle w:val="Hyperlink"/>
          <w:rFonts w:asciiTheme="minorHAnsi" w:hAnsiTheme="minorHAnsi" w:cstheme="minorHAnsi"/>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F134D" w:rsidRPr="001B4FA4" w14:paraId="15C29AAD" w14:textId="77777777" w:rsidTr="008E7581">
        <w:trPr>
          <w:cantSplit/>
          <w:trHeight w:val="285"/>
        </w:trPr>
        <w:tc>
          <w:tcPr>
            <w:tcW w:w="9158" w:type="dxa"/>
            <w:shd w:val="clear" w:color="auto" w:fill="A6A6A6" w:themeFill="background1" w:themeFillShade="A6"/>
          </w:tcPr>
          <w:p w14:paraId="153B0F31" w14:textId="77777777" w:rsidR="002F134D" w:rsidRPr="006B62BD" w:rsidRDefault="002F134D" w:rsidP="008E7581">
            <w:pPr>
              <w:pStyle w:val="Heading1"/>
              <w:framePr w:hSpace="0" w:wrap="auto" w:vAnchor="margin" w:hAnchor="text" w:yAlign="inline"/>
            </w:pPr>
            <w:bookmarkStart w:id="41" w:name="_Toc410818166"/>
            <w:bookmarkStart w:id="42" w:name="_Toc166489908"/>
            <w:r w:rsidRPr="006B62BD">
              <w:lastRenderedPageBreak/>
              <w:t>Attachments</w:t>
            </w:r>
            <w:bookmarkEnd w:id="41"/>
            <w:bookmarkEnd w:id="42"/>
          </w:p>
        </w:tc>
      </w:tr>
      <w:bookmarkEnd w:id="40"/>
    </w:tbl>
    <w:p w14:paraId="65B4AA73" w14:textId="77777777" w:rsidR="002F134D" w:rsidRPr="001B4FA4" w:rsidRDefault="002F134D" w:rsidP="002F134D">
      <w:pPr>
        <w:rPr>
          <w:rFonts w:asciiTheme="minorHAnsi" w:hAnsiTheme="minorHAnsi" w:cstheme="minorHAnsi"/>
          <w:iCs/>
          <w:szCs w:val="24"/>
        </w:rPr>
      </w:pPr>
    </w:p>
    <w:p w14:paraId="5EFBE22E" w14:textId="77777777" w:rsidR="002F134D" w:rsidRPr="001B4FA4" w:rsidRDefault="002F134D" w:rsidP="002F134D">
      <w:pPr>
        <w:rPr>
          <w:rFonts w:asciiTheme="minorHAnsi" w:hAnsiTheme="minorHAnsi" w:cstheme="minorHAnsi"/>
          <w:i/>
          <w:szCs w:val="24"/>
        </w:rPr>
      </w:pPr>
      <w:r w:rsidRPr="00416329">
        <w:rPr>
          <w:rFonts w:asciiTheme="minorHAnsi" w:hAnsiTheme="minorHAnsi" w:cstheme="minorHAnsi"/>
          <w:noProof/>
          <w:szCs w:val="24"/>
        </w:rPr>
        <w:t>Attachment 1 NCH HiTH Service Internal Referral Flow Chart</w:t>
      </w:r>
    </w:p>
    <w:p w14:paraId="0020E7D7" w14:textId="77777777" w:rsidR="002F134D" w:rsidRPr="001B4FA4" w:rsidRDefault="002F134D" w:rsidP="002F134D">
      <w:pPr>
        <w:rPr>
          <w:rFonts w:asciiTheme="minorHAnsi" w:hAnsiTheme="minorHAnsi" w:cstheme="minorHAnsi"/>
          <w:noProof/>
          <w:szCs w:val="24"/>
        </w:rPr>
      </w:pPr>
      <w:r w:rsidRPr="00416329">
        <w:rPr>
          <w:rFonts w:asciiTheme="minorHAnsi" w:hAnsiTheme="minorHAnsi" w:cstheme="minorHAnsi"/>
          <w:noProof/>
          <w:szCs w:val="24"/>
        </w:rPr>
        <w:t>Attachment 2: HiTH Service External Direct Referral Flow Chart</w:t>
      </w:r>
    </w:p>
    <w:p w14:paraId="096AD084" w14:textId="77777777" w:rsidR="002F134D" w:rsidRDefault="002F134D" w:rsidP="002F134D">
      <w:pPr>
        <w:rPr>
          <w:rFonts w:asciiTheme="minorHAnsi" w:hAnsiTheme="minorHAnsi" w:cstheme="minorHAnsi"/>
          <w:noProof/>
          <w:szCs w:val="24"/>
        </w:rPr>
      </w:pPr>
      <w:r w:rsidRPr="00416329">
        <w:rPr>
          <w:rFonts w:asciiTheme="minorHAnsi" w:hAnsiTheme="minorHAnsi" w:cstheme="minorHAnsi"/>
          <w:noProof/>
          <w:szCs w:val="24"/>
        </w:rPr>
        <w:t>Attachment 3 : Allied Health in HITH</w:t>
      </w:r>
    </w:p>
    <w:p w14:paraId="61CE0E47" w14:textId="77777777" w:rsidR="002F134D" w:rsidRDefault="002F134D" w:rsidP="002F134D">
      <w:pPr>
        <w:rPr>
          <w:rFonts w:asciiTheme="minorHAnsi" w:hAnsiTheme="minorHAnsi" w:cstheme="minorHAnsi"/>
          <w:noProof/>
          <w:szCs w:val="24"/>
        </w:rPr>
      </w:pPr>
      <w:r w:rsidRPr="00416329">
        <w:rPr>
          <w:rFonts w:asciiTheme="minorHAnsi" w:hAnsiTheme="minorHAnsi" w:cstheme="minorHAnsi"/>
          <w:noProof/>
          <w:szCs w:val="24"/>
        </w:rPr>
        <w:t xml:space="preserve">Attachment 4: </w:t>
      </w:r>
      <w:r>
        <w:rPr>
          <w:rFonts w:asciiTheme="minorHAnsi" w:hAnsiTheme="minorHAnsi" w:cstheme="minorHAnsi"/>
          <w:noProof/>
          <w:szCs w:val="24"/>
        </w:rPr>
        <w:t>NCH</w:t>
      </w:r>
      <w:r w:rsidRPr="00416329">
        <w:rPr>
          <w:rFonts w:asciiTheme="minorHAnsi" w:hAnsiTheme="minorHAnsi" w:cstheme="minorHAnsi"/>
          <w:noProof/>
          <w:szCs w:val="24"/>
        </w:rPr>
        <w:t>Post-Operative Support at Home (POSH) Patient PACU Pathway</w:t>
      </w:r>
    </w:p>
    <w:p w14:paraId="39069619" w14:textId="77777777" w:rsidR="002F134D" w:rsidRDefault="002F134D" w:rsidP="002F134D">
      <w:pPr>
        <w:rPr>
          <w:rFonts w:asciiTheme="minorHAnsi" w:hAnsiTheme="minorHAnsi" w:cstheme="minorHAnsi"/>
          <w:b/>
          <w:sz w:val="20"/>
        </w:rPr>
      </w:pPr>
    </w:p>
    <w:p w14:paraId="4CB8FF3E" w14:textId="77777777" w:rsidR="002F134D" w:rsidRPr="001B4FA4" w:rsidRDefault="002F134D" w:rsidP="002F134D">
      <w:pPr>
        <w:rPr>
          <w:rFonts w:asciiTheme="minorHAnsi" w:hAnsiTheme="minorHAnsi" w:cstheme="minorHAnsi"/>
          <w:i/>
          <w:iCs/>
          <w:sz w:val="20"/>
        </w:rPr>
      </w:pPr>
      <w:r>
        <w:rPr>
          <w:rFonts w:asciiTheme="minorHAnsi" w:hAnsiTheme="minorHAnsi" w:cstheme="minorHAnsi"/>
          <w:b/>
          <w:sz w:val="20"/>
        </w:rPr>
        <w:t>D</w:t>
      </w:r>
      <w:r w:rsidRPr="001B4FA4">
        <w:rPr>
          <w:rFonts w:asciiTheme="minorHAnsi" w:hAnsiTheme="minorHAnsi" w:cstheme="minorHAnsi"/>
          <w:b/>
          <w:sz w:val="20"/>
        </w:rPr>
        <w:t>isclaimer</w:t>
      </w:r>
      <w:r w:rsidRPr="001B4FA4">
        <w:rPr>
          <w:rFonts w:asciiTheme="minorHAnsi" w:hAnsiTheme="minorHAnsi" w:cstheme="minorHAnsi"/>
          <w:sz w:val="20"/>
        </w:rPr>
        <w:t xml:space="preserve">: </w:t>
      </w:r>
      <w:r w:rsidRPr="001B4FA4">
        <w:rPr>
          <w:rFonts w:asciiTheme="minorHAnsi" w:hAnsiTheme="minorHAnsi" w:cstheme="minorHAnsi"/>
          <w:i/>
          <w:iCs/>
          <w:sz w:val="20"/>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024D645" w14:textId="77777777" w:rsidR="002F134D" w:rsidRPr="001B4FA4" w:rsidRDefault="002F134D" w:rsidP="002F134D">
      <w:pPr>
        <w:rPr>
          <w:rFonts w:asciiTheme="minorHAnsi" w:hAnsiTheme="minorHAnsi" w:cstheme="minorHAnsi"/>
          <w:i/>
          <w:iCs/>
          <w:sz w:val="20"/>
        </w:rPr>
      </w:pPr>
    </w:p>
    <w:p w14:paraId="503D12B8" w14:textId="77777777" w:rsidR="002F134D" w:rsidRPr="001B4FA4" w:rsidRDefault="002F134D" w:rsidP="002F134D">
      <w:pPr>
        <w:rPr>
          <w:rFonts w:asciiTheme="minorHAnsi" w:hAnsiTheme="minorHAnsi" w:cstheme="minorHAnsi"/>
          <w:i/>
          <w:iCs/>
          <w:sz w:val="20"/>
        </w:rPr>
      </w:pPr>
      <w:r w:rsidRPr="001B4FA4">
        <w:rPr>
          <w:rFonts w:asciiTheme="minorHAnsi" w:hAnsiTheme="minorHAnsi" w:cstheme="minorHAnsi"/>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2F134D" w:rsidRPr="001B4FA4" w14:paraId="647951E5" w14:textId="77777777" w:rsidTr="008E7581">
        <w:tc>
          <w:tcPr>
            <w:tcW w:w="2265" w:type="dxa"/>
          </w:tcPr>
          <w:p w14:paraId="52040E36" w14:textId="77777777" w:rsidR="002F134D" w:rsidRPr="001B4FA4" w:rsidRDefault="002F134D" w:rsidP="008E7581">
            <w:pPr>
              <w:rPr>
                <w:rFonts w:asciiTheme="minorHAnsi" w:hAnsiTheme="minorHAnsi" w:cstheme="minorHAnsi"/>
                <w:i/>
                <w:sz w:val="20"/>
              </w:rPr>
            </w:pPr>
            <w:r w:rsidRPr="001B4FA4">
              <w:rPr>
                <w:rFonts w:asciiTheme="minorHAnsi" w:hAnsiTheme="minorHAnsi" w:cstheme="minorHAnsi"/>
                <w:i/>
                <w:sz w:val="20"/>
              </w:rPr>
              <w:t>Date Amended</w:t>
            </w:r>
          </w:p>
        </w:tc>
        <w:tc>
          <w:tcPr>
            <w:tcW w:w="2265" w:type="dxa"/>
          </w:tcPr>
          <w:p w14:paraId="00A200A4" w14:textId="77777777" w:rsidR="002F134D" w:rsidRPr="001B4FA4" w:rsidRDefault="002F134D" w:rsidP="008E7581">
            <w:pPr>
              <w:rPr>
                <w:rFonts w:asciiTheme="minorHAnsi" w:hAnsiTheme="minorHAnsi" w:cstheme="minorHAnsi"/>
                <w:i/>
                <w:sz w:val="20"/>
              </w:rPr>
            </w:pPr>
            <w:r w:rsidRPr="001B4FA4">
              <w:rPr>
                <w:rFonts w:asciiTheme="minorHAnsi" w:hAnsiTheme="minorHAnsi" w:cstheme="minorHAnsi"/>
                <w:i/>
                <w:sz w:val="20"/>
              </w:rPr>
              <w:t>Section Amended</w:t>
            </w:r>
          </w:p>
        </w:tc>
        <w:tc>
          <w:tcPr>
            <w:tcW w:w="2265" w:type="dxa"/>
          </w:tcPr>
          <w:p w14:paraId="61FF50F1" w14:textId="77777777" w:rsidR="002F134D" w:rsidRPr="001B4FA4" w:rsidRDefault="002F134D" w:rsidP="008E7581">
            <w:pPr>
              <w:rPr>
                <w:rFonts w:asciiTheme="minorHAnsi" w:hAnsiTheme="minorHAnsi" w:cstheme="minorHAnsi"/>
                <w:i/>
                <w:sz w:val="20"/>
              </w:rPr>
            </w:pPr>
            <w:r w:rsidRPr="001B4FA4">
              <w:rPr>
                <w:rFonts w:asciiTheme="minorHAnsi" w:hAnsiTheme="minorHAnsi" w:cstheme="minorHAnsi"/>
                <w:i/>
                <w:sz w:val="20"/>
              </w:rPr>
              <w:t>Divisional Approval</w:t>
            </w:r>
          </w:p>
        </w:tc>
        <w:tc>
          <w:tcPr>
            <w:tcW w:w="2265" w:type="dxa"/>
          </w:tcPr>
          <w:p w14:paraId="1AD124B1" w14:textId="77777777" w:rsidR="002F134D" w:rsidRPr="001B4FA4" w:rsidRDefault="002F134D" w:rsidP="008E7581">
            <w:pPr>
              <w:rPr>
                <w:rFonts w:asciiTheme="minorHAnsi" w:hAnsiTheme="minorHAnsi" w:cstheme="minorHAnsi"/>
                <w:i/>
                <w:sz w:val="20"/>
              </w:rPr>
            </w:pPr>
            <w:r w:rsidRPr="001B4FA4">
              <w:rPr>
                <w:rFonts w:asciiTheme="minorHAnsi" w:hAnsiTheme="minorHAnsi" w:cstheme="minorHAnsi"/>
                <w:i/>
                <w:sz w:val="20"/>
              </w:rPr>
              <w:t xml:space="preserve">Final Approval </w:t>
            </w:r>
          </w:p>
        </w:tc>
      </w:tr>
      <w:tr w:rsidR="002F134D" w:rsidRPr="001B4FA4" w14:paraId="69017A16" w14:textId="77777777" w:rsidTr="008E7581">
        <w:tc>
          <w:tcPr>
            <w:tcW w:w="2265" w:type="dxa"/>
          </w:tcPr>
          <w:p w14:paraId="1D47B5DB"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03/03/2022</w:t>
            </w:r>
          </w:p>
        </w:tc>
        <w:tc>
          <w:tcPr>
            <w:tcW w:w="2265" w:type="dxa"/>
          </w:tcPr>
          <w:p w14:paraId="6318491B"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Complete Review</w:t>
            </w:r>
          </w:p>
        </w:tc>
        <w:tc>
          <w:tcPr>
            <w:tcW w:w="2265" w:type="dxa"/>
          </w:tcPr>
          <w:p w14:paraId="35B973A4"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Jacqui Taylor ED Medicine</w:t>
            </w:r>
          </w:p>
        </w:tc>
        <w:tc>
          <w:tcPr>
            <w:tcW w:w="2265" w:type="dxa"/>
          </w:tcPr>
          <w:p w14:paraId="26962476"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 xml:space="preserve">CHS Policy Committee </w:t>
            </w:r>
          </w:p>
        </w:tc>
      </w:tr>
      <w:tr w:rsidR="002F134D" w:rsidRPr="001B4FA4" w14:paraId="00AE9FB1" w14:textId="77777777" w:rsidTr="008E7581">
        <w:tc>
          <w:tcPr>
            <w:tcW w:w="2265" w:type="dxa"/>
          </w:tcPr>
          <w:p w14:paraId="78B5992C"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04/04/2022</w:t>
            </w:r>
          </w:p>
        </w:tc>
        <w:tc>
          <w:tcPr>
            <w:tcW w:w="2265" w:type="dxa"/>
          </w:tcPr>
          <w:p w14:paraId="69C21E80"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Attachment 2 updated to new form</w:t>
            </w:r>
          </w:p>
        </w:tc>
        <w:tc>
          <w:tcPr>
            <w:tcW w:w="2265" w:type="dxa"/>
          </w:tcPr>
          <w:p w14:paraId="5718F588"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Karyn Cuthbert Unit Director HITH</w:t>
            </w:r>
          </w:p>
        </w:tc>
        <w:tc>
          <w:tcPr>
            <w:tcW w:w="2265" w:type="dxa"/>
          </w:tcPr>
          <w:p w14:paraId="739044DC"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CHS Policy Team</w:t>
            </w:r>
          </w:p>
        </w:tc>
      </w:tr>
    </w:tbl>
    <w:p w14:paraId="4630EED7" w14:textId="77777777" w:rsidR="002F134D" w:rsidRPr="001B4FA4" w:rsidRDefault="002F134D" w:rsidP="002F134D">
      <w:pPr>
        <w:rPr>
          <w:rFonts w:asciiTheme="minorHAnsi" w:hAnsiTheme="minorHAnsi" w:cstheme="minorHAnsi"/>
          <w:sz w:val="20"/>
        </w:rPr>
      </w:pPr>
    </w:p>
    <w:p w14:paraId="5E478805" w14:textId="77777777" w:rsidR="002F134D" w:rsidRPr="001B4FA4" w:rsidRDefault="002F134D" w:rsidP="002F134D">
      <w:pPr>
        <w:rPr>
          <w:rFonts w:asciiTheme="minorHAnsi" w:hAnsiTheme="minorHAnsi" w:cstheme="minorHAnsi"/>
          <w:i/>
          <w:sz w:val="20"/>
        </w:rPr>
      </w:pPr>
      <w:r w:rsidRPr="001B4FA4">
        <w:rPr>
          <w:rFonts w:asciiTheme="minorHAnsi" w:hAnsiTheme="minorHAnsi" w:cstheme="minorHAnsi"/>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2F134D" w:rsidRPr="001B4FA4" w14:paraId="5F9F8CE0" w14:textId="77777777" w:rsidTr="008E7581">
        <w:tc>
          <w:tcPr>
            <w:tcW w:w="2122" w:type="dxa"/>
          </w:tcPr>
          <w:p w14:paraId="793A0BEB" w14:textId="77777777" w:rsidR="002F134D" w:rsidRPr="001B4FA4" w:rsidRDefault="002F134D" w:rsidP="008E7581">
            <w:pPr>
              <w:rPr>
                <w:rFonts w:asciiTheme="minorHAnsi" w:hAnsiTheme="minorHAnsi" w:cstheme="minorHAnsi"/>
                <w:i/>
                <w:sz w:val="20"/>
              </w:rPr>
            </w:pPr>
            <w:r w:rsidRPr="001B4FA4">
              <w:rPr>
                <w:rFonts w:asciiTheme="minorHAnsi" w:hAnsiTheme="minorHAnsi" w:cstheme="minorHAnsi"/>
                <w:i/>
                <w:sz w:val="20"/>
              </w:rPr>
              <w:t>Document Number</w:t>
            </w:r>
          </w:p>
        </w:tc>
        <w:tc>
          <w:tcPr>
            <w:tcW w:w="6938" w:type="dxa"/>
          </w:tcPr>
          <w:p w14:paraId="42E829FC" w14:textId="77777777" w:rsidR="002F134D" w:rsidRPr="001B4FA4" w:rsidRDefault="002F134D" w:rsidP="008E7581">
            <w:pPr>
              <w:rPr>
                <w:rFonts w:asciiTheme="minorHAnsi" w:hAnsiTheme="minorHAnsi" w:cstheme="minorHAnsi"/>
                <w:i/>
                <w:sz w:val="20"/>
              </w:rPr>
            </w:pPr>
            <w:r w:rsidRPr="001B4FA4">
              <w:rPr>
                <w:rFonts w:asciiTheme="minorHAnsi" w:hAnsiTheme="minorHAnsi" w:cstheme="minorHAnsi"/>
                <w:i/>
                <w:sz w:val="20"/>
              </w:rPr>
              <w:t>Document Name</w:t>
            </w:r>
          </w:p>
        </w:tc>
      </w:tr>
      <w:tr w:rsidR="002F134D" w:rsidRPr="001B4FA4" w14:paraId="3B7CFBEC" w14:textId="77777777" w:rsidTr="008E7581">
        <w:tc>
          <w:tcPr>
            <w:tcW w:w="2122" w:type="dxa"/>
          </w:tcPr>
          <w:p w14:paraId="06EC4F89"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CHS20/204</w:t>
            </w:r>
          </w:p>
        </w:tc>
        <w:tc>
          <w:tcPr>
            <w:tcW w:w="6938" w:type="dxa"/>
          </w:tcPr>
          <w:p w14:paraId="32B3EC4C" w14:textId="77777777" w:rsidR="002F134D" w:rsidRPr="001B4FA4" w:rsidRDefault="002F134D" w:rsidP="008E7581">
            <w:pPr>
              <w:rPr>
                <w:rFonts w:asciiTheme="minorHAnsi" w:hAnsiTheme="minorHAnsi" w:cstheme="minorHAnsi"/>
                <w:i/>
                <w:sz w:val="20"/>
              </w:rPr>
            </w:pPr>
            <w:r>
              <w:rPr>
                <w:rFonts w:asciiTheme="minorHAnsi" w:hAnsiTheme="minorHAnsi" w:cstheme="minorHAnsi"/>
                <w:i/>
                <w:sz w:val="20"/>
              </w:rPr>
              <w:t>HITH, Referral, Admission and Discharge (Adults and Children)</w:t>
            </w:r>
          </w:p>
        </w:tc>
      </w:tr>
      <w:tr w:rsidR="002F134D" w:rsidRPr="001B4FA4" w14:paraId="0D1F498A" w14:textId="77777777" w:rsidTr="008E7581">
        <w:tc>
          <w:tcPr>
            <w:tcW w:w="2122" w:type="dxa"/>
          </w:tcPr>
          <w:p w14:paraId="44D95E2E" w14:textId="77777777" w:rsidR="002F134D" w:rsidRPr="001B4FA4" w:rsidRDefault="002F134D" w:rsidP="008E7581">
            <w:pPr>
              <w:rPr>
                <w:rFonts w:asciiTheme="minorHAnsi" w:hAnsiTheme="minorHAnsi" w:cstheme="minorHAnsi"/>
                <w:i/>
                <w:sz w:val="20"/>
              </w:rPr>
            </w:pPr>
          </w:p>
        </w:tc>
        <w:tc>
          <w:tcPr>
            <w:tcW w:w="6938" w:type="dxa"/>
          </w:tcPr>
          <w:p w14:paraId="61FEF58F" w14:textId="77777777" w:rsidR="002F134D" w:rsidRPr="001B4FA4" w:rsidRDefault="002F134D" w:rsidP="008E7581">
            <w:pPr>
              <w:rPr>
                <w:rFonts w:asciiTheme="minorHAnsi" w:hAnsiTheme="minorHAnsi" w:cstheme="minorHAnsi"/>
                <w:i/>
                <w:sz w:val="20"/>
              </w:rPr>
            </w:pPr>
          </w:p>
        </w:tc>
      </w:tr>
    </w:tbl>
    <w:p w14:paraId="0454FDC4" w14:textId="77777777" w:rsidR="002F134D" w:rsidRDefault="002F134D" w:rsidP="002F134D">
      <w:pPr>
        <w:spacing w:after="200" w:line="276" w:lineRule="auto"/>
        <w:rPr>
          <w:b/>
          <w:bCs/>
        </w:rPr>
      </w:pPr>
    </w:p>
    <w:p w14:paraId="4B97F862" w14:textId="77777777" w:rsidR="002F134D" w:rsidRDefault="002F134D" w:rsidP="002F134D">
      <w:pPr>
        <w:pStyle w:val="Heading2"/>
      </w:pPr>
      <w:bookmarkStart w:id="43" w:name="_Toc166489909"/>
      <w:bookmarkStart w:id="44" w:name="_Hlk166484691"/>
      <w:r>
        <w:lastRenderedPageBreak/>
        <w:t>Attachment 1 NCH HiTH Service Internal Referral Flow Chart</w:t>
      </w:r>
      <w:bookmarkEnd w:id="43"/>
    </w:p>
    <w:bookmarkEnd w:id="44"/>
    <w:p w14:paraId="20209993" w14:textId="77777777" w:rsidR="002F134D" w:rsidRDefault="002F134D" w:rsidP="002F134D">
      <w:r w:rsidRPr="00962697">
        <w:rPr>
          <w:noProof/>
        </w:rPr>
        <w:drawing>
          <wp:inline distT="0" distB="0" distL="0" distR="0" wp14:anchorId="1A8D1486" wp14:editId="31591632">
            <wp:extent cx="6067425" cy="7469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4979" cy="7479194"/>
                    </a:xfrm>
                    <a:prstGeom prst="rect">
                      <a:avLst/>
                    </a:prstGeom>
                  </pic:spPr>
                </pic:pic>
              </a:graphicData>
            </a:graphic>
          </wp:inline>
        </w:drawing>
      </w:r>
    </w:p>
    <w:p w14:paraId="1DB06B4E" w14:textId="77777777" w:rsidR="002F134D" w:rsidRDefault="002F134D" w:rsidP="002F134D">
      <w:pPr>
        <w:pStyle w:val="Heading2"/>
      </w:pPr>
    </w:p>
    <w:p w14:paraId="14114D14" w14:textId="77777777" w:rsidR="002F134D" w:rsidRDefault="002F134D" w:rsidP="002F134D">
      <w:pPr>
        <w:spacing w:after="200" w:line="276" w:lineRule="auto"/>
        <w:rPr>
          <w:rFonts w:eastAsiaTheme="majorEastAsia" w:cstheme="majorBidi"/>
          <w:b/>
          <w:bCs/>
          <w:szCs w:val="26"/>
        </w:rPr>
      </w:pPr>
      <w:r>
        <w:br w:type="page"/>
      </w:r>
    </w:p>
    <w:p w14:paraId="76C6C584" w14:textId="77777777" w:rsidR="002F134D" w:rsidRDefault="002F134D" w:rsidP="002F134D">
      <w:pPr>
        <w:pStyle w:val="Heading2"/>
      </w:pPr>
      <w:r>
        <w:lastRenderedPageBreak/>
        <w:t xml:space="preserve"> </w:t>
      </w:r>
      <w:bookmarkStart w:id="45" w:name="_Toc166489910"/>
      <w:r>
        <w:t>Attachment 2: HiTH Service External Direct Referral Flow Chart</w:t>
      </w:r>
      <w:bookmarkEnd w:id="45"/>
    </w:p>
    <w:p w14:paraId="42943D35" w14:textId="77777777" w:rsidR="002F134D" w:rsidRDefault="002F134D" w:rsidP="002F134D">
      <w:r w:rsidRPr="00962697">
        <w:rPr>
          <w:noProof/>
        </w:rPr>
        <w:drawing>
          <wp:inline distT="0" distB="0" distL="0" distR="0" wp14:anchorId="41B55AE0" wp14:editId="656C0DA1">
            <wp:extent cx="4887007" cy="7097115"/>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87007" cy="7097115"/>
                    </a:xfrm>
                    <a:prstGeom prst="rect">
                      <a:avLst/>
                    </a:prstGeom>
                  </pic:spPr>
                </pic:pic>
              </a:graphicData>
            </a:graphic>
          </wp:inline>
        </w:drawing>
      </w:r>
    </w:p>
    <w:p w14:paraId="4BFCF597" w14:textId="77777777" w:rsidR="002F134D" w:rsidRDefault="002F134D" w:rsidP="002F134D">
      <w:pPr>
        <w:spacing w:after="200" w:line="276" w:lineRule="auto"/>
        <w:rPr>
          <w:rFonts w:eastAsiaTheme="majorEastAsia" w:cstheme="majorBidi"/>
          <w:b/>
          <w:bCs/>
          <w:szCs w:val="26"/>
        </w:rPr>
      </w:pPr>
      <w:r>
        <w:br w:type="page"/>
      </w:r>
    </w:p>
    <w:p w14:paraId="42668BCE" w14:textId="77777777" w:rsidR="002F134D" w:rsidRPr="008E3BA1" w:rsidRDefault="002F134D" w:rsidP="002F134D">
      <w:pPr>
        <w:pStyle w:val="Heading2"/>
      </w:pPr>
      <w:bookmarkStart w:id="46" w:name="_Toc166489911"/>
      <w:r>
        <w:lastRenderedPageBreak/>
        <w:t>Attachment 3 : Allied Health in HITH</w:t>
      </w:r>
      <w:bookmarkEnd w:id="46"/>
    </w:p>
    <w:p w14:paraId="730E3187" w14:textId="77777777" w:rsidR="002F134D" w:rsidRDefault="002F134D" w:rsidP="002F134D">
      <w:pPr>
        <w:rPr>
          <w:rFonts w:cstheme="minorHAnsi"/>
        </w:rPr>
      </w:pPr>
    </w:p>
    <w:p w14:paraId="028F0421" w14:textId="77777777" w:rsidR="002F134D" w:rsidRPr="00B44287" w:rsidRDefault="002F134D" w:rsidP="002F134D">
      <w:pPr>
        <w:rPr>
          <w:rFonts w:cstheme="minorHAnsi"/>
        </w:rPr>
      </w:pPr>
      <w:r>
        <w:rPr>
          <w:rFonts w:cstheme="minorHAnsi"/>
        </w:rPr>
        <w:t xml:space="preserve">CHS Allied Health practitioners </w:t>
      </w:r>
      <w:r w:rsidRPr="00B44287">
        <w:rPr>
          <w:rFonts w:cstheme="minorHAnsi"/>
        </w:rPr>
        <w:t>work collaboratively as part of the</w:t>
      </w:r>
      <w:r>
        <w:rPr>
          <w:rFonts w:cstheme="minorHAnsi"/>
        </w:rPr>
        <w:t xml:space="preserve"> HITH</w:t>
      </w:r>
      <w:r w:rsidRPr="00B44287">
        <w:rPr>
          <w:rFonts w:cstheme="minorHAnsi"/>
        </w:rPr>
        <w:t xml:space="preserve"> </w:t>
      </w:r>
      <w:r>
        <w:rPr>
          <w:rFonts w:cstheme="minorHAnsi"/>
        </w:rPr>
        <w:t>multi-</w:t>
      </w:r>
      <w:r w:rsidRPr="00B44287">
        <w:rPr>
          <w:rFonts w:cstheme="minorHAnsi"/>
        </w:rPr>
        <w:t>disciplinary team offering a range of allied health services including:</w:t>
      </w:r>
    </w:p>
    <w:p w14:paraId="439E11AC" w14:textId="77777777" w:rsidR="002F134D" w:rsidRPr="004400AD" w:rsidRDefault="002F134D" w:rsidP="002F134D">
      <w:pPr>
        <w:pStyle w:val="ListBullet"/>
      </w:pPr>
      <w:r w:rsidRPr="004400AD">
        <w:t>Aboriginal Liaison Officer (ALO) Services</w:t>
      </w:r>
    </w:p>
    <w:p w14:paraId="2218C95B" w14:textId="77777777" w:rsidR="002F134D" w:rsidRPr="004400AD" w:rsidRDefault="002F134D" w:rsidP="002F134D">
      <w:pPr>
        <w:pStyle w:val="ListBullet"/>
      </w:pPr>
      <w:r>
        <w:t xml:space="preserve">Clinical </w:t>
      </w:r>
      <w:r w:rsidRPr="004400AD">
        <w:t>Psychology</w:t>
      </w:r>
    </w:p>
    <w:p w14:paraId="2BF178AF" w14:textId="77777777" w:rsidR="002F134D" w:rsidRPr="004400AD" w:rsidRDefault="002F134D" w:rsidP="002F134D">
      <w:pPr>
        <w:pStyle w:val="ListBullet"/>
      </w:pPr>
      <w:r w:rsidRPr="004400AD">
        <w:t>Nutrition</w:t>
      </w:r>
    </w:p>
    <w:p w14:paraId="69AF9622" w14:textId="77777777" w:rsidR="002F134D" w:rsidRDefault="002F134D" w:rsidP="002F134D">
      <w:pPr>
        <w:pStyle w:val="ListBullet"/>
      </w:pPr>
      <w:r w:rsidRPr="004400AD">
        <w:t>Occupational Therapy</w:t>
      </w:r>
    </w:p>
    <w:p w14:paraId="101F77E9" w14:textId="77777777" w:rsidR="002F134D" w:rsidRPr="004400AD" w:rsidRDefault="002F134D" w:rsidP="002F134D">
      <w:pPr>
        <w:pStyle w:val="ListBullet"/>
      </w:pPr>
      <w:r>
        <w:t>Pharmacy</w:t>
      </w:r>
    </w:p>
    <w:p w14:paraId="2247EC27" w14:textId="77777777" w:rsidR="002F134D" w:rsidRDefault="002F134D" w:rsidP="002F134D">
      <w:pPr>
        <w:pStyle w:val="ListBullet"/>
      </w:pPr>
      <w:r w:rsidRPr="004400AD">
        <w:t>Physiotherapy</w:t>
      </w:r>
    </w:p>
    <w:p w14:paraId="3C3B6B16" w14:textId="77777777" w:rsidR="002F134D" w:rsidRPr="004400AD" w:rsidRDefault="002F134D" w:rsidP="002F134D">
      <w:pPr>
        <w:pStyle w:val="ListBullet"/>
      </w:pPr>
      <w:r>
        <w:t>Podiatry</w:t>
      </w:r>
    </w:p>
    <w:p w14:paraId="4E87F971" w14:textId="77777777" w:rsidR="002F134D" w:rsidRDefault="002F134D" w:rsidP="002F134D">
      <w:pPr>
        <w:pStyle w:val="ListBullet"/>
      </w:pPr>
      <w:r w:rsidRPr="004400AD">
        <w:t>Social Work</w:t>
      </w:r>
    </w:p>
    <w:p w14:paraId="517944B5" w14:textId="77777777" w:rsidR="002F134D" w:rsidRDefault="002F134D" w:rsidP="002F134D">
      <w:pPr>
        <w:pStyle w:val="ListBullet"/>
      </w:pPr>
      <w:r>
        <w:t>Speech Pathology</w:t>
      </w:r>
    </w:p>
    <w:p w14:paraId="344DB9BB" w14:textId="77777777" w:rsidR="002F134D" w:rsidRDefault="002F134D" w:rsidP="002F134D">
      <w:pPr>
        <w:rPr>
          <w:rFonts w:cstheme="minorHAnsi"/>
        </w:rPr>
      </w:pPr>
    </w:p>
    <w:p w14:paraId="24DB1CF1" w14:textId="77777777" w:rsidR="002F134D" w:rsidRDefault="002F134D" w:rsidP="002F134D">
      <w:pPr>
        <w:rPr>
          <w:rFonts w:cstheme="minorHAnsi"/>
        </w:rPr>
      </w:pPr>
      <w:r>
        <w:rPr>
          <w:rFonts w:cstheme="minorHAnsi"/>
        </w:rPr>
        <w:t>Most listed allied health services are aligned with the Acute Allied Health Service (AAHS) whilst Podiatry is aligned with the Division of Medicine/Diabetes and Endocrinology unit and Pharmacy with Medical Services.</w:t>
      </w:r>
    </w:p>
    <w:p w14:paraId="04F21382" w14:textId="77777777" w:rsidR="002F134D" w:rsidRPr="00C9313D" w:rsidRDefault="002F134D" w:rsidP="002F134D">
      <w:pPr>
        <w:rPr>
          <w:rFonts w:cstheme="minorHAnsi"/>
        </w:rPr>
      </w:pPr>
      <w:r w:rsidRPr="00F939F7">
        <w:rPr>
          <w:rFonts w:cstheme="minorHAnsi"/>
        </w:rPr>
        <w:t>A</w:t>
      </w:r>
      <w:r>
        <w:rPr>
          <w:rFonts w:cstheme="minorHAnsi"/>
        </w:rPr>
        <w:t xml:space="preserve">llied Health </w:t>
      </w:r>
      <w:r w:rsidRPr="00F939F7">
        <w:rPr>
          <w:rFonts w:cstheme="minorHAnsi"/>
        </w:rPr>
        <w:t xml:space="preserve">staff working in HITH report operationally and professionally to their respective discipline managers. </w:t>
      </w:r>
      <w:r>
        <w:rPr>
          <w:rFonts w:cstheme="minorHAnsi"/>
        </w:rPr>
        <w:t>Operationally</w:t>
      </w:r>
      <w:r w:rsidRPr="00F939F7">
        <w:rPr>
          <w:rFonts w:cstheme="minorHAnsi"/>
        </w:rPr>
        <w:t>, allied health staff will work collaboratively with the HITH Clinical Director, CNC, nursing and medical staff</w:t>
      </w:r>
      <w:r>
        <w:rPr>
          <w:rFonts w:cstheme="minorHAnsi"/>
        </w:rPr>
        <w:t xml:space="preserve"> and attend multi-disciplinary and other meetings as required</w:t>
      </w:r>
      <w:r w:rsidRPr="00F939F7">
        <w:rPr>
          <w:rFonts w:cstheme="minorHAnsi"/>
        </w:rPr>
        <w:t xml:space="preserve">. </w:t>
      </w:r>
    </w:p>
    <w:p w14:paraId="55E3206B" w14:textId="77777777" w:rsidR="002F134D" w:rsidRDefault="002F134D" w:rsidP="002F134D">
      <w:pPr>
        <w:rPr>
          <w:rFonts w:cstheme="minorHAnsi"/>
        </w:rPr>
      </w:pPr>
      <w:r>
        <w:rPr>
          <w:rFonts w:cstheme="minorHAnsi"/>
        </w:rPr>
        <w:t xml:space="preserve">The </w:t>
      </w:r>
      <w:r w:rsidRPr="00B44287">
        <w:rPr>
          <w:rFonts w:cstheme="minorHAnsi"/>
        </w:rPr>
        <w:t xml:space="preserve">HITH allied health </w:t>
      </w:r>
      <w:r>
        <w:rPr>
          <w:rFonts w:cstheme="minorHAnsi"/>
        </w:rPr>
        <w:t>team</w:t>
      </w:r>
      <w:r w:rsidRPr="00B44287">
        <w:rPr>
          <w:rFonts w:cstheme="minorHAnsi"/>
        </w:rPr>
        <w:t xml:space="preserve"> work </w:t>
      </w:r>
      <w:r>
        <w:rPr>
          <w:rFonts w:cstheme="minorHAnsi"/>
        </w:rPr>
        <w:t>together with</w:t>
      </w:r>
      <w:r w:rsidRPr="00B44287">
        <w:rPr>
          <w:rFonts w:cstheme="minorHAnsi"/>
        </w:rPr>
        <w:t xml:space="preserve"> inpatient wards and the Emergency Department to identify suitable patients for transfer to HITH</w:t>
      </w:r>
      <w:r>
        <w:rPr>
          <w:rFonts w:cstheme="minorHAnsi"/>
        </w:rPr>
        <w:t xml:space="preserve"> program</w:t>
      </w:r>
      <w:r w:rsidRPr="00B44287">
        <w:rPr>
          <w:rFonts w:cstheme="minorHAnsi"/>
        </w:rPr>
        <w:t xml:space="preserve">. </w:t>
      </w:r>
      <w:r>
        <w:rPr>
          <w:rFonts w:cstheme="minorHAnsi"/>
        </w:rPr>
        <w:t>The r</w:t>
      </w:r>
      <w:r w:rsidRPr="00B44287">
        <w:rPr>
          <w:rFonts w:cstheme="minorHAnsi"/>
        </w:rPr>
        <w:t>eferral and admission</w:t>
      </w:r>
      <w:r>
        <w:rPr>
          <w:rFonts w:cstheme="minorHAnsi"/>
        </w:rPr>
        <w:t xml:space="preserve"> process</w:t>
      </w:r>
      <w:r w:rsidRPr="00B44287">
        <w:rPr>
          <w:rFonts w:cstheme="minorHAnsi"/>
        </w:rPr>
        <w:t xml:space="preserve"> to HITH is consistent with</w:t>
      </w:r>
      <w:r>
        <w:rPr>
          <w:rFonts w:cstheme="minorHAnsi"/>
        </w:rPr>
        <w:t xml:space="preserve"> the</w:t>
      </w:r>
      <w:r w:rsidRPr="00B44287">
        <w:rPr>
          <w:rFonts w:cstheme="minorHAnsi"/>
        </w:rPr>
        <w:t xml:space="preserve"> CHS HITH</w:t>
      </w:r>
      <w:r w:rsidRPr="00F939F7">
        <w:rPr>
          <w:rFonts w:cstheme="minorHAnsi"/>
        </w:rPr>
        <w:t xml:space="preserve"> Referral, Admission and Discharge Procedure.</w:t>
      </w:r>
    </w:p>
    <w:p w14:paraId="055F7993" w14:textId="77777777" w:rsidR="002F134D" w:rsidRPr="00F939F7" w:rsidRDefault="002F134D" w:rsidP="002F134D">
      <w:pPr>
        <w:rPr>
          <w:rFonts w:cstheme="minorHAnsi"/>
        </w:rPr>
      </w:pPr>
      <w:r>
        <w:rPr>
          <w:rFonts w:cstheme="minorHAnsi"/>
        </w:rPr>
        <w:t xml:space="preserve">Referrals to allied health should be made via the patient journey board. They can also occur at the HITH morning handover meeting if the appropriate allied health practitioner is present or by contacting the relevant practitioner/ department directly if the referral is urgent (e.g. the patient is physically in the HITH clinic at the hospital at time of decision to refer) </w:t>
      </w:r>
    </w:p>
    <w:p w14:paraId="3AC7A191" w14:textId="77777777" w:rsidR="002F134D" w:rsidRPr="004400AD" w:rsidRDefault="002F134D" w:rsidP="002F134D">
      <w:pPr>
        <w:rPr>
          <w:rFonts w:cstheme="minorHAnsi"/>
        </w:rPr>
      </w:pPr>
      <w:r w:rsidRPr="006A0E6E">
        <w:rPr>
          <w:rFonts w:cstheme="minorHAnsi"/>
        </w:rPr>
        <w:t xml:space="preserve">AAHS will </w:t>
      </w:r>
      <w:r w:rsidRPr="00E74182">
        <w:rPr>
          <w:rFonts w:cstheme="minorHAnsi"/>
        </w:rPr>
        <w:t>provide allied health services</w:t>
      </w:r>
      <w:r w:rsidRPr="006A71DE">
        <w:rPr>
          <w:rFonts w:cstheme="minorHAnsi"/>
        </w:rPr>
        <w:t xml:space="preserve"> weekdays, during core busine</w:t>
      </w:r>
      <w:r>
        <w:rPr>
          <w:rFonts w:cstheme="minorHAnsi"/>
        </w:rPr>
        <w:t>s</w:t>
      </w:r>
      <w:r w:rsidRPr="006A71DE">
        <w:rPr>
          <w:rFonts w:cstheme="minorHAnsi"/>
        </w:rPr>
        <w:t xml:space="preserve">s hours of 08.30 – 16:30. </w:t>
      </w:r>
    </w:p>
    <w:p w14:paraId="178E151D" w14:textId="77777777" w:rsidR="002F134D" w:rsidRPr="00F939F7" w:rsidRDefault="002F134D" w:rsidP="002F134D">
      <w:pPr>
        <w:rPr>
          <w:rFonts w:cstheme="minorHAnsi"/>
        </w:rPr>
      </w:pPr>
      <w:r>
        <w:rPr>
          <w:rFonts w:cstheme="minorHAnsi"/>
        </w:rPr>
        <w:t>Staff leave will be negotiated and planned ensuring service continuity to HITH.</w:t>
      </w:r>
    </w:p>
    <w:p w14:paraId="40CCC06B" w14:textId="77777777" w:rsidR="002F134D" w:rsidRDefault="002F134D" w:rsidP="002F134D">
      <w:pPr>
        <w:rPr>
          <w:rFonts w:cstheme="minorHAnsi"/>
        </w:rPr>
      </w:pPr>
      <w:r>
        <w:rPr>
          <w:rFonts w:cstheme="minorHAnsi"/>
        </w:rPr>
        <w:t>Allied Health clinicians will work with the medical, nursing and MDT to ensure the HITH DRG’s and targets are met.</w:t>
      </w:r>
    </w:p>
    <w:p w14:paraId="09FE9C45" w14:textId="77777777" w:rsidR="002F134D" w:rsidRDefault="002F134D" w:rsidP="002F134D">
      <w:pPr>
        <w:rPr>
          <w:rFonts w:cstheme="minorHAnsi"/>
        </w:rPr>
      </w:pPr>
    </w:p>
    <w:p w14:paraId="07BDBCEA" w14:textId="77777777" w:rsidR="002F134D" w:rsidRPr="001C7CD9" w:rsidRDefault="002F134D" w:rsidP="002F134D">
      <w:pPr>
        <w:rPr>
          <w:rFonts w:cstheme="minorHAnsi"/>
          <w:sz w:val="28"/>
          <w:szCs w:val="28"/>
          <w:u w:val="single"/>
        </w:rPr>
      </w:pPr>
      <w:r w:rsidRPr="001C7CD9">
        <w:rPr>
          <w:rFonts w:cstheme="minorHAnsi"/>
          <w:sz w:val="28"/>
          <w:szCs w:val="28"/>
          <w:u w:val="single"/>
        </w:rPr>
        <w:t>Aboriginal and Torres Strait Islander Liaison Service (ALO Service)</w:t>
      </w:r>
    </w:p>
    <w:p w14:paraId="1505192E" w14:textId="77777777" w:rsidR="002F134D" w:rsidRPr="00F939F7" w:rsidRDefault="002F134D" w:rsidP="002F134D">
      <w:pPr>
        <w:rPr>
          <w:rFonts w:cstheme="minorHAnsi"/>
        </w:rPr>
      </w:pPr>
      <w:r w:rsidRPr="00B44287">
        <w:rPr>
          <w:rFonts w:cstheme="minorHAnsi"/>
        </w:rPr>
        <w:t>The ALO Service provides a</w:t>
      </w:r>
      <w:r>
        <w:rPr>
          <w:rFonts w:cstheme="minorHAnsi"/>
        </w:rPr>
        <w:t>n</w:t>
      </w:r>
      <w:r w:rsidRPr="00B44287">
        <w:rPr>
          <w:rFonts w:cstheme="minorHAnsi"/>
        </w:rPr>
        <w:t xml:space="preserve"> in reach service to HITH, assisting and supporting the cultural social and emotional needs of Aboriginal and Torres Strait Islander patients and their families.  The service works with other allied health, nursing, and </w:t>
      </w:r>
      <w:r>
        <w:rPr>
          <w:rFonts w:cstheme="minorHAnsi"/>
        </w:rPr>
        <w:t>medical staff t</w:t>
      </w:r>
      <w:r w:rsidRPr="00B44287">
        <w:rPr>
          <w:rFonts w:cstheme="minorHAnsi"/>
        </w:rPr>
        <w:t xml:space="preserve">o provide a wholistic service. </w:t>
      </w:r>
    </w:p>
    <w:p w14:paraId="7FA3A7B7" w14:textId="77777777" w:rsidR="002F134D" w:rsidRPr="006A0E6E" w:rsidRDefault="002F134D" w:rsidP="002F134D">
      <w:pPr>
        <w:rPr>
          <w:rFonts w:cstheme="minorHAnsi"/>
        </w:rPr>
      </w:pPr>
      <w:r w:rsidRPr="006A0E6E">
        <w:rPr>
          <w:rFonts w:cstheme="minorHAnsi"/>
        </w:rPr>
        <w:t xml:space="preserve">The ALO Service </w:t>
      </w:r>
      <w:r>
        <w:rPr>
          <w:rFonts w:cstheme="minorHAnsi"/>
        </w:rPr>
        <w:t>assists with</w:t>
      </w:r>
      <w:r w:rsidRPr="006A0E6E">
        <w:rPr>
          <w:rFonts w:cstheme="minorHAnsi"/>
        </w:rPr>
        <w:t>:</w:t>
      </w:r>
    </w:p>
    <w:p w14:paraId="4466058D" w14:textId="77777777" w:rsidR="002F134D" w:rsidRPr="004400AD" w:rsidRDefault="002F134D" w:rsidP="002F134D">
      <w:pPr>
        <w:pStyle w:val="ListBullet"/>
      </w:pPr>
      <w:r>
        <w:t>I</w:t>
      </w:r>
      <w:r w:rsidRPr="004400AD">
        <w:t>dentify</w:t>
      </w:r>
      <w:r>
        <w:t>ing</w:t>
      </w:r>
      <w:r w:rsidRPr="004400AD">
        <w:t xml:space="preserve"> any barriers to their admission to HITH </w:t>
      </w:r>
    </w:p>
    <w:p w14:paraId="18EFC59F" w14:textId="77777777" w:rsidR="002F134D" w:rsidRPr="004400AD" w:rsidRDefault="002F134D" w:rsidP="002F134D">
      <w:pPr>
        <w:pStyle w:val="ListBullet"/>
      </w:pPr>
      <w:r>
        <w:t>A</w:t>
      </w:r>
      <w:r w:rsidRPr="004400AD">
        <w:t>ssist</w:t>
      </w:r>
      <w:r>
        <w:t>ing</w:t>
      </w:r>
      <w:r w:rsidRPr="004400AD">
        <w:t xml:space="preserve"> with discharge planning to ensure appropriate referrals are made to support Aboriginal and Torres Strait Islander patients</w:t>
      </w:r>
      <w:r>
        <w:t>.</w:t>
      </w:r>
      <w:r w:rsidRPr="004400AD">
        <w:t xml:space="preserve"> </w:t>
      </w:r>
    </w:p>
    <w:p w14:paraId="417D1E9B" w14:textId="77777777" w:rsidR="002F134D" w:rsidRPr="004400AD" w:rsidRDefault="002F134D" w:rsidP="002F134D">
      <w:pPr>
        <w:pStyle w:val="ListBullet"/>
      </w:pPr>
      <w:r>
        <w:lastRenderedPageBreak/>
        <w:t>P</w:t>
      </w:r>
      <w:r w:rsidRPr="004400AD">
        <w:t>rovid</w:t>
      </w:r>
      <w:r>
        <w:t>ing</w:t>
      </w:r>
      <w:r w:rsidRPr="004400AD">
        <w:t xml:space="preserve"> support to staff regarding understanding of the cultural needs of Aboriginal and Torres Strait Islander patients and their families</w:t>
      </w:r>
    </w:p>
    <w:p w14:paraId="780C02D6" w14:textId="77777777" w:rsidR="002F134D" w:rsidRDefault="002F134D" w:rsidP="002F134D">
      <w:pPr>
        <w:pStyle w:val="ListBullet"/>
      </w:pPr>
      <w:r>
        <w:t>P</w:t>
      </w:r>
      <w:r w:rsidRPr="004400AD">
        <w:t>rovid</w:t>
      </w:r>
      <w:r>
        <w:t>ing</w:t>
      </w:r>
      <w:r w:rsidRPr="004400AD">
        <w:t xml:space="preserve"> advocacy and liaison as required</w:t>
      </w:r>
    </w:p>
    <w:p w14:paraId="7FD5C679" w14:textId="77777777" w:rsidR="002F134D" w:rsidRPr="001C7CD9" w:rsidRDefault="002F134D" w:rsidP="002F134D">
      <w:pPr>
        <w:pStyle w:val="Heading3"/>
        <w:rPr>
          <w:rFonts w:asciiTheme="minorHAnsi" w:hAnsiTheme="minorHAnsi" w:cstheme="minorHAnsi"/>
          <w:color w:val="auto"/>
          <w:szCs w:val="24"/>
        </w:rPr>
      </w:pPr>
      <w:r w:rsidRPr="001C7CD9">
        <w:rPr>
          <w:rFonts w:asciiTheme="minorHAnsi" w:hAnsiTheme="minorHAnsi" w:cstheme="minorHAnsi"/>
          <w:color w:val="auto"/>
          <w:szCs w:val="24"/>
        </w:rPr>
        <w:t>Referrals</w:t>
      </w:r>
    </w:p>
    <w:p w14:paraId="472BFE2D" w14:textId="77777777" w:rsidR="002F134D" w:rsidRDefault="002F134D" w:rsidP="002F134D">
      <w:pPr>
        <w:rPr>
          <w:rFonts w:cstheme="minorHAnsi"/>
        </w:rPr>
      </w:pPr>
      <w:r w:rsidRPr="00F939F7">
        <w:rPr>
          <w:rFonts w:cstheme="minorHAnsi"/>
        </w:rPr>
        <w:t xml:space="preserve">Referrals can be made by emailing the ALO Service </w:t>
      </w:r>
      <w:hyperlink r:id="rId15" w:history="1">
        <w:r w:rsidRPr="00B44287">
          <w:rPr>
            <w:rStyle w:val="Hyperlink"/>
            <w:rFonts w:eastAsiaTheme="majorEastAsia" w:cstheme="minorHAnsi"/>
          </w:rPr>
          <w:t>ALOService@act.gov.au</w:t>
        </w:r>
      </w:hyperlink>
      <w:r w:rsidRPr="00B44287">
        <w:rPr>
          <w:rFonts w:cstheme="minorHAnsi"/>
        </w:rPr>
        <w:t xml:space="preserve"> or phone on 02 5124 2055.  </w:t>
      </w:r>
    </w:p>
    <w:p w14:paraId="7DC2E5AD" w14:textId="77777777" w:rsidR="002F134D" w:rsidRPr="001C7CD9" w:rsidRDefault="002F134D" w:rsidP="002F134D">
      <w:pPr>
        <w:rPr>
          <w:rFonts w:cstheme="minorHAnsi"/>
          <w:sz w:val="28"/>
          <w:szCs w:val="28"/>
          <w:u w:val="single"/>
        </w:rPr>
      </w:pPr>
    </w:p>
    <w:p w14:paraId="38F21C2D" w14:textId="77777777" w:rsidR="002F134D" w:rsidRPr="001C7CD9" w:rsidRDefault="002F134D" w:rsidP="002F134D">
      <w:pPr>
        <w:rPr>
          <w:rFonts w:cstheme="minorHAnsi"/>
          <w:sz w:val="28"/>
          <w:szCs w:val="28"/>
          <w:u w:val="single"/>
        </w:rPr>
      </w:pPr>
      <w:r w:rsidRPr="001C7CD9">
        <w:rPr>
          <w:rFonts w:cstheme="minorHAnsi"/>
          <w:sz w:val="28"/>
          <w:szCs w:val="28"/>
          <w:u w:val="single"/>
        </w:rPr>
        <w:t xml:space="preserve">Clinical Psychology </w:t>
      </w:r>
    </w:p>
    <w:p w14:paraId="3B2FCDC7" w14:textId="77777777" w:rsidR="002F134D" w:rsidRPr="00E74182" w:rsidRDefault="002F134D" w:rsidP="002F134D">
      <w:pPr>
        <w:rPr>
          <w:rFonts w:cstheme="minorHAnsi"/>
        </w:rPr>
      </w:pPr>
      <w:r w:rsidRPr="00B44287">
        <w:rPr>
          <w:rFonts w:cstheme="minorHAnsi"/>
        </w:rPr>
        <w:t xml:space="preserve">Clinical Psychologists work with patients to </w:t>
      </w:r>
      <w:r w:rsidRPr="00B44287">
        <w:rPr>
          <w:rFonts w:cstheme="minorHAnsi"/>
          <w:bCs/>
          <w:iCs/>
        </w:rPr>
        <w:t xml:space="preserve">improve their health and wellbeing through </w:t>
      </w:r>
      <w:r>
        <w:rPr>
          <w:rFonts w:cstheme="minorHAnsi"/>
          <w:bCs/>
          <w:iCs/>
        </w:rPr>
        <w:t xml:space="preserve">assisting </w:t>
      </w:r>
      <w:r w:rsidRPr="00F939F7">
        <w:rPr>
          <w:rFonts w:cstheme="minorHAnsi"/>
          <w:bCs/>
          <w:iCs/>
        </w:rPr>
        <w:t>them, and those close to them, to adapt to the impact of illness, injury, or health-related problems</w:t>
      </w:r>
      <w:r>
        <w:rPr>
          <w:rFonts w:cstheme="minorHAnsi"/>
          <w:bCs/>
          <w:iCs/>
        </w:rPr>
        <w:t xml:space="preserve">.  </w:t>
      </w:r>
      <w:r>
        <w:rPr>
          <w:rFonts w:cstheme="minorHAnsi"/>
        </w:rPr>
        <w:t xml:space="preserve">Clinical </w:t>
      </w:r>
      <w:r w:rsidRPr="006A0E6E">
        <w:rPr>
          <w:rFonts w:cstheme="minorHAnsi"/>
        </w:rPr>
        <w:t>Psychology provides</w:t>
      </w:r>
      <w:r>
        <w:rPr>
          <w:rFonts w:cstheme="minorHAnsi"/>
        </w:rPr>
        <w:t xml:space="preserve"> a</w:t>
      </w:r>
      <w:r w:rsidRPr="006A0E6E">
        <w:rPr>
          <w:rFonts w:cstheme="minorHAnsi"/>
        </w:rPr>
        <w:t xml:space="preserve"> </w:t>
      </w:r>
      <w:r>
        <w:rPr>
          <w:rFonts w:cstheme="minorHAnsi"/>
        </w:rPr>
        <w:t xml:space="preserve">part-time </w:t>
      </w:r>
      <w:r w:rsidRPr="00E74182">
        <w:rPr>
          <w:rFonts w:cstheme="minorHAnsi"/>
        </w:rPr>
        <w:t>service to HITH</w:t>
      </w:r>
      <w:r>
        <w:rPr>
          <w:rFonts w:cstheme="minorHAnsi"/>
        </w:rPr>
        <w:t>.</w:t>
      </w:r>
    </w:p>
    <w:p w14:paraId="33F6268F" w14:textId="77777777" w:rsidR="002F134D" w:rsidRPr="00B44287" w:rsidRDefault="002F134D" w:rsidP="002F134D">
      <w:pPr>
        <w:rPr>
          <w:rFonts w:cstheme="minorHAnsi"/>
        </w:rPr>
      </w:pPr>
      <w:r>
        <w:rPr>
          <w:rFonts w:cstheme="minorHAnsi"/>
        </w:rPr>
        <w:t>Clinical P</w:t>
      </w:r>
      <w:r w:rsidRPr="00B44287">
        <w:rPr>
          <w:rFonts w:cstheme="minorHAnsi"/>
        </w:rPr>
        <w:t xml:space="preserve">sychology </w:t>
      </w:r>
      <w:r>
        <w:rPr>
          <w:rFonts w:cstheme="minorHAnsi"/>
        </w:rPr>
        <w:t>can assist with:</w:t>
      </w:r>
    </w:p>
    <w:p w14:paraId="0531F892" w14:textId="77777777" w:rsidR="002F134D" w:rsidRPr="00B44287" w:rsidRDefault="002F134D" w:rsidP="002F134D">
      <w:pPr>
        <w:pStyle w:val="ListBullet"/>
      </w:pPr>
      <w:r w:rsidRPr="00B44287">
        <w:t>Provision of psychological treatment to assist patients to recover, improve function and improve health behavio</w:t>
      </w:r>
      <w:r>
        <w:t>u</w:t>
      </w:r>
      <w:r w:rsidRPr="00B44287">
        <w:t xml:space="preserve">rs </w:t>
      </w:r>
    </w:p>
    <w:p w14:paraId="6919AA7D" w14:textId="77777777" w:rsidR="002F134D" w:rsidRPr="00B44287" w:rsidRDefault="002F134D" w:rsidP="002F134D">
      <w:pPr>
        <w:pStyle w:val="ListBullet"/>
      </w:pPr>
      <w:r w:rsidRPr="00B44287">
        <w:t>Provision of treatment for psychological and behavioural factors that arise because of chronic illness, assisting with adjustment to illness and managing secondary problems such as anxiety and depression</w:t>
      </w:r>
    </w:p>
    <w:p w14:paraId="18AE791F" w14:textId="77777777" w:rsidR="002F134D" w:rsidRPr="00B44287" w:rsidRDefault="002F134D" w:rsidP="002F134D">
      <w:pPr>
        <w:pStyle w:val="ListBullet"/>
      </w:pPr>
      <w:r w:rsidRPr="00B44287">
        <w:t>Provision of psychology treatment specific to presenting problem i.e. Chronic Pain, Eating Disorder and Functional Neurological Symptom disorder</w:t>
      </w:r>
    </w:p>
    <w:p w14:paraId="78694977" w14:textId="77777777" w:rsidR="002F134D" w:rsidRPr="00B44287" w:rsidRDefault="002F134D" w:rsidP="002F134D">
      <w:pPr>
        <w:pStyle w:val="ListBullet"/>
      </w:pPr>
      <w:r w:rsidRPr="00B44287">
        <w:t xml:space="preserve">Provision of timely mental health assessment for HITH patients </w:t>
      </w:r>
    </w:p>
    <w:p w14:paraId="7A3444B3" w14:textId="77777777" w:rsidR="002F134D" w:rsidRDefault="002F134D" w:rsidP="002F134D">
      <w:pPr>
        <w:pStyle w:val="ListBullet"/>
      </w:pPr>
      <w:r w:rsidRPr="00B44287">
        <w:t>Support continuity of care from inpatient stay and assist with linking into community services</w:t>
      </w:r>
    </w:p>
    <w:p w14:paraId="423C8B93" w14:textId="77777777" w:rsidR="002F134D" w:rsidRPr="001C7CD9" w:rsidRDefault="002F134D" w:rsidP="002F134D">
      <w:pPr>
        <w:pStyle w:val="Heading3"/>
        <w:rPr>
          <w:rFonts w:asciiTheme="minorHAnsi" w:hAnsiTheme="minorHAnsi" w:cstheme="minorHAnsi"/>
          <w:color w:val="auto"/>
          <w:szCs w:val="24"/>
        </w:rPr>
      </w:pPr>
      <w:r w:rsidRPr="001C7CD9">
        <w:rPr>
          <w:rFonts w:asciiTheme="minorHAnsi" w:hAnsiTheme="minorHAnsi" w:cstheme="minorHAnsi"/>
          <w:color w:val="auto"/>
          <w:szCs w:val="24"/>
        </w:rPr>
        <w:t>Referrals</w:t>
      </w:r>
    </w:p>
    <w:p w14:paraId="27C36CAE" w14:textId="77777777" w:rsidR="002F134D" w:rsidRDefault="002F134D" w:rsidP="002F134D">
      <w:pPr>
        <w:rPr>
          <w:rFonts w:cstheme="minorHAnsi"/>
        </w:rPr>
      </w:pPr>
      <w:r w:rsidRPr="008601E4">
        <w:rPr>
          <w:rFonts w:cstheme="minorHAnsi"/>
        </w:rPr>
        <w:t xml:space="preserve">Referrals can be made </w:t>
      </w:r>
      <w:r>
        <w:rPr>
          <w:rFonts w:cstheme="minorHAnsi"/>
        </w:rPr>
        <w:t xml:space="preserve">using </w:t>
      </w:r>
      <w:r w:rsidRPr="008601E4">
        <w:rPr>
          <w:rFonts w:cstheme="minorHAnsi"/>
        </w:rPr>
        <w:t>the Patient Journey Board</w:t>
      </w:r>
    </w:p>
    <w:p w14:paraId="0F2D26BB" w14:textId="77777777" w:rsidR="002F134D" w:rsidRPr="008601E4" w:rsidRDefault="002F134D" w:rsidP="002F134D">
      <w:pPr>
        <w:rPr>
          <w:rFonts w:cstheme="minorHAnsi"/>
        </w:rPr>
      </w:pPr>
    </w:p>
    <w:p w14:paraId="52338D67" w14:textId="77777777" w:rsidR="002F134D" w:rsidRPr="001C7CD9" w:rsidRDefault="002F134D" w:rsidP="002F134D">
      <w:pPr>
        <w:rPr>
          <w:b/>
          <w:sz w:val="28"/>
          <w:szCs w:val="28"/>
          <w:u w:val="single"/>
        </w:rPr>
      </w:pPr>
      <w:r w:rsidRPr="001C7CD9">
        <w:rPr>
          <w:sz w:val="28"/>
          <w:szCs w:val="28"/>
          <w:u w:val="single"/>
        </w:rPr>
        <w:t>Nutrition</w:t>
      </w:r>
    </w:p>
    <w:p w14:paraId="1EC48E79" w14:textId="77777777" w:rsidR="002F134D" w:rsidRPr="00F939F7" w:rsidRDefault="002F134D" w:rsidP="002F134D">
      <w:pPr>
        <w:rPr>
          <w:rFonts w:cstheme="minorHAnsi"/>
        </w:rPr>
      </w:pPr>
      <w:r>
        <w:rPr>
          <w:rFonts w:cstheme="minorHAnsi"/>
        </w:rPr>
        <w:t xml:space="preserve">Nutrition’s </w:t>
      </w:r>
      <w:r w:rsidRPr="00B44287">
        <w:rPr>
          <w:rFonts w:cstheme="minorHAnsi"/>
        </w:rPr>
        <w:t>primary aim is to maintain and improve nutritional status, prevent deconditioning, or decline in function.</w:t>
      </w:r>
    </w:p>
    <w:p w14:paraId="759A7A91" w14:textId="77777777" w:rsidR="002F134D" w:rsidRPr="006A0E6E" w:rsidRDefault="002F134D" w:rsidP="002F134D">
      <w:pPr>
        <w:rPr>
          <w:rFonts w:cstheme="minorHAnsi"/>
        </w:rPr>
      </w:pPr>
      <w:r w:rsidRPr="006A0E6E">
        <w:rPr>
          <w:rFonts w:cstheme="minorHAnsi"/>
        </w:rPr>
        <w:t xml:space="preserve">Clients may be discharged early from hospital to the HITH program with nasogastric tube feeding or recent placement of gastrostomy tubes. Those patients on TPN or transitioning to or from enteral nutrition will be supported as part of the HITH program. </w:t>
      </w:r>
    </w:p>
    <w:p w14:paraId="425CF8DF" w14:textId="77777777" w:rsidR="002F134D" w:rsidRPr="001C7CD9" w:rsidRDefault="002F134D" w:rsidP="002F134D">
      <w:pPr>
        <w:pStyle w:val="Heading3"/>
        <w:rPr>
          <w:rFonts w:asciiTheme="minorHAnsi" w:hAnsiTheme="minorHAnsi" w:cstheme="minorHAnsi"/>
          <w:color w:val="auto"/>
          <w:szCs w:val="24"/>
        </w:rPr>
      </w:pPr>
      <w:r w:rsidRPr="001C7CD9">
        <w:rPr>
          <w:rFonts w:asciiTheme="minorHAnsi" w:hAnsiTheme="minorHAnsi" w:cstheme="minorHAnsi"/>
          <w:color w:val="auto"/>
          <w:szCs w:val="24"/>
        </w:rPr>
        <w:t>Referrals</w:t>
      </w:r>
    </w:p>
    <w:p w14:paraId="03C467F2" w14:textId="77777777" w:rsidR="002F134D" w:rsidRPr="00B44287" w:rsidRDefault="002F134D" w:rsidP="002F134D">
      <w:pPr>
        <w:rPr>
          <w:rFonts w:cstheme="minorHAnsi"/>
          <w:lang w:val="en-US"/>
        </w:rPr>
      </w:pPr>
      <w:r w:rsidRPr="00E74182">
        <w:rPr>
          <w:rFonts w:cstheme="minorHAnsi"/>
          <w:lang w:val="en-US"/>
        </w:rPr>
        <w:t>HITH patients will be referred to the dietitian based on:</w:t>
      </w:r>
    </w:p>
    <w:p w14:paraId="20D455BB" w14:textId="77777777" w:rsidR="002F134D" w:rsidRPr="00B44287" w:rsidRDefault="002F134D" w:rsidP="002F134D">
      <w:pPr>
        <w:numPr>
          <w:ilvl w:val="0"/>
          <w:numId w:val="22"/>
        </w:numPr>
        <w:rPr>
          <w:rFonts w:cstheme="minorHAnsi"/>
          <w:lang w:val="en-US"/>
        </w:rPr>
      </w:pPr>
      <w:r w:rsidRPr="00B44287">
        <w:rPr>
          <w:rFonts w:cstheme="minorHAnsi"/>
          <w:lang w:val="en-US"/>
        </w:rPr>
        <w:t>A score of ≥ 2 on the Malnutrition Screening Tool (MST).</w:t>
      </w:r>
    </w:p>
    <w:p w14:paraId="0CE99DDC" w14:textId="77777777" w:rsidR="002F134D" w:rsidRPr="00445F63" w:rsidRDefault="002F134D" w:rsidP="002F134D">
      <w:pPr>
        <w:numPr>
          <w:ilvl w:val="0"/>
          <w:numId w:val="22"/>
        </w:numPr>
        <w:rPr>
          <w:rFonts w:cstheme="minorHAnsi"/>
          <w:lang w:val="en-US"/>
        </w:rPr>
      </w:pPr>
      <w:r w:rsidRPr="00B44287">
        <w:rPr>
          <w:rFonts w:cstheme="minorHAnsi"/>
          <w:lang w:val="en-US"/>
        </w:rPr>
        <w:t>Or clinical indication (enteral feeding, poor wound healing etc.)</w:t>
      </w:r>
    </w:p>
    <w:p w14:paraId="7959B9DD" w14:textId="77777777" w:rsidR="002F134D" w:rsidRPr="00B44287" w:rsidRDefault="002F134D" w:rsidP="002F134D">
      <w:pPr>
        <w:rPr>
          <w:rFonts w:cstheme="minorHAnsi"/>
          <w:lang w:val="en-US"/>
        </w:rPr>
      </w:pPr>
    </w:p>
    <w:p w14:paraId="023C554A" w14:textId="77777777" w:rsidR="002F134D" w:rsidRDefault="002F134D" w:rsidP="002F134D">
      <w:pPr>
        <w:rPr>
          <w:rFonts w:cstheme="minorHAnsi"/>
          <w:lang w:val="en-US"/>
        </w:rPr>
      </w:pPr>
      <w:r w:rsidRPr="00B44287">
        <w:rPr>
          <w:rFonts w:cstheme="minorHAnsi"/>
          <w:lang w:val="en-US"/>
        </w:rPr>
        <w:t xml:space="preserve">The MST will be administered as part of routine screening undertaken by AHA or nursing staff on the first patient visit.  The MST score will be documented as part of the patient </w:t>
      </w:r>
      <w:r>
        <w:rPr>
          <w:rFonts w:cstheme="minorHAnsi"/>
          <w:lang w:val="en-US"/>
        </w:rPr>
        <w:t>clinical</w:t>
      </w:r>
      <w:r w:rsidRPr="00B44287">
        <w:rPr>
          <w:rFonts w:cstheme="minorHAnsi"/>
          <w:lang w:val="en-US"/>
        </w:rPr>
        <w:t xml:space="preserve"> record.</w:t>
      </w:r>
    </w:p>
    <w:p w14:paraId="5FA0B10D" w14:textId="77777777" w:rsidR="002F134D" w:rsidRPr="00B44287" w:rsidRDefault="002F134D" w:rsidP="002F134D">
      <w:pPr>
        <w:rPr>
          <w:rFonts w:cstheme="minorHAnsi"/>
          <w:lang w:val="en-US"/>
        </w:rPr>
      </w:pPr>
      <w:r>
        <w:rPr>
          <w:rFonts w:cstheme="minorHAnsi"/>
          <w:lang w:val="en-US"/>
        </w:rPr>
        <w:t>Referrals can be made using the Patient Journey Board</w:t>
      </w:r>
    </w:p>
    <w:p w14:paraId="32B53045" w14:textId="77777777" w:rsidR="002F134D" w:rsidRPr="001C7CD9" w:rsidRDefault="002F134D" w:rsidP="002F134D">
      <w:pPr>
        <w:pStyle w:val="Heading3"/>
        <w:rPr>
          <w:rFonts w:asciiTheme="minorHAnsi" w:hAnsiTheme="minorHAnsi" w:cstheme="minorHAnsi"/>
          <w:color w:val="auto"/>
          <w:szCs w:val="24"/>
          <w:lang w:val="en-US"/>
        </w:rPr>
      </w:pPr>
      <w:r w:rsidRPr="001C7CD9">
        <w:rPr>
          <w:rFonts w:asciiTheme="minorHAnsi" w:hAnsiTheme="minorHAnsi" w:cstheme="minorHAnsi"/>
          <w:color w:val="auto"/>
          <w:szCs w:val="24"/>
        </w:rPr>
        <w:lastRenderedPageBreak/>
        <w:t>Dietary Education</w:t>
      </w:r>
    </w:p>
    <w:p w14:paraId="6C098ACD" w14:textId="77777777" w:rsidR="002F134D" w:rsidRPr="00B44287" w:rsidRDefault="002F134D" w:rsidP="002F134D">
      <w:pPr>
        <w:rPr>
          <w:rFonts w:cstheme="minorHAnsi"/>
          <w:lang w:val="en-US"/>
        </w:rPr>
      </w:pPr>
      <w:r w:rsidRPr="00B44287">
        <w:rPr>
          <w:rFonts w:cstheme="minorHAnsi"/>
          <w:lang w:val="en-US"/>
        </w:rPr>
        <w:t>Where indicated, the patient and carer</w:t>
      </w:r>
      <w:r>
        <w:rPr>
          <w:rFonts w:cstheme="minorHAnsi"/>
          <w:lang w:val="en-US"/>
        </w:rPr>
        <w:t>’</w:t>
      </w:r>
      <w:r w:rsidRPr="00B44287">
        <w:rPr>
          <w:rFonts w:cstheme="minorHAnsi"/>
          <w:lang w:val="en-US"/>
        </w:rPr>
        <w:t xml:space="preserve">s will be provided with dietary education and written dietary resources to guide their food and fluid intake. </w:t>
      </w:r>
    </w:p>
    <w:p w14:paraId="451EBC1B" w14:textId="77777777" w:rsidR="002F134D" w:rsidRPr="001C7CD9" w:rsidRDefault="002F134D" w:rsidP="002F134D">
      <w:pPr>
        <w:pStyle w:val="Heading3"/>
        <w:rPr>
          <w:rFonts w:asciiTheme="minorHAnsi" w:hAnsiTheme="minorHAnsi" w:cstheme="minorHAnsi"/>
          <w:szCs w:val="24"/>
          <w:lang w:val="en-US"/>
        </w:rPr>
      </w:pPr>
      <w:r w:rsidRPr="001C7CD9">
        <w:rPr>
          <w:rFonts w:asciiTheme="minorHAnsi" w:hAnsiTheme="minorHAnsi" w:cstheme="minorHAnsi"/>
          <w:color w:val="auto"/>
          <w:szCs w:val="24"/>
        </w:rPr>
        <w:t xml:space="preserve">Provision of Nutrition Support Products </w:t>
      </w:r>
    </w:p>
    <w:p w14:paraId="4723255C" w14:textId="77777777" w:rsidR="002F134D" w:rsidRPr="00B44287" w:rsidRDefault="002F134D" w:rsidP="002F134D">
      <w:pPr>
        <w:rPr>
          <w:rFonts w:cstheme="minorHAnsi"/>
          <w:lang w:val="en-US"/>
        </w:rPr>
      </w:pPr>
      <w:r w:rsidRPr="00B44287">
        <w:rPr>
          <w:rFonts w:cstheme="minorHAnsi"/>
          <w:lang w:val="en-US"/>
        </w:rPr>
        <w:t xml:space="preserve">Nutritional supplements, formulas and enteral feeding equipment will be provided to patients admitted to the HITH program without charge in the same way they would be available to an inpatient. </w:t>
      </w:r>
    </w:p>
    <w:p w14:paraId="2A5D1430" w14:textId="77777777" w:rsidR="002F134D" w:rsidRPr="00B44287" w:rsidRDefault="002F134D" w:rsidP="002F134D">
      <w:pPr>
        <w:rPr>
          <w:rFonts w:cstheme="minorHAnsi"/>
          <w:lang w:val="en-US"/>
        </w:rPr>
      </w:pPr>
      <w:r w:rsidRPr="00B44287">
        <w:rPr>
          <w:rFonts w:cstheme="minorHAnsi"/>
          <w:lang w:val="en-US"/>
        </w:rPr>
        <w:t>At the commencement of the patients HITH admission the dietitian will assess if the nutrition support is still required and if so, the patient will be given options to organize their own ongoing supply and further nutrition review if required.</w:t>
      </w:r>
    </w:p>
    <w:p w14:paraId="4FDC4024" w14:textId="77777777" w:rsidR="002F134D" w:rsidRPr="001C7CD9" w:rsidRDefault="002F134D" w:rsidP="002F134D">
      <w:pPr>
        <w:pStyle w:val="Heading3"/>
        <w:rPr>
          <w:rFonts w:asciiTheme="minorHAnsi" w:hAnsiTheme="minorHAnsi" w:cstheme="minorHAnsi"/>
          <w:color w:val="auto"/>
          <w:szCs w:val="24"/>
          <w:lang w:val="en-US"/>
        </w:rPr>
      </w:pPr>
      <w:r w:rsidRPr="001C7CD9">
        <w:rPr>
          <w:rFonts w:asciiTheme="minorHAnsi" w:hAnsiTheme="minorHAnsi" w:cstheme="minorHAnsi"/>
          <w:color w:val="auto"/>
          <w:szCs w:val="24"/>
        </w:rPr>
        <w:t>Ongoing follow-up</w:t>
      </w:r>
    </w:p>
    <w:p w14:paraId="4F958297" w14:textId="77777777" w:rsidR="002F134D" w:rsidRPr="00B44287" w:rsidRDefault="002F134D" w:rsidP="002F134D">
      <w:pPr>
        <w:rPr>
          <w:rFonts w:cstheme="minorHAnsi"/>
          <w:lang w:val="en-US"/>
        </w:rPr>
      </w:pPr>
      <w:r w:rsidRPr="00B44287">
        <w:rPr>
          <w:rFonts w:cstheme="minorHAnsi"/>
          <w:lang w:val="en-US"/>
        </w:rPr>
        <w:t xml:space="preserve">Patients requiring ongoing nutritional management will be provided a written handover and referred on to the most appropriate service provider. This may include community outpatients or to the GP for ongoing support. </w:t>
      </w:r>
    </w:p>
    <w:p w14:paraId="35BFA8B5" w14:textId="77777777" w:rsidR="002F134D" w:rsidRDefault="002F134D" w:rsidP="002F134D"/>
    <w:p w14:paraId="14B7F708" w14:textId="77777777" w:rsidR="002F134D" w:rsidRPr="001C7CD9" w:rsidRDefault="002F134D" w:rsidP="002F134D">
      <w:pPr>
        <w:rPr>
          <w:sz w:val="28"/>
          <w:szCs w:val="28"/>
          <w:u w:val="single"/>
        </w:rPr>
      </w:pPr>
      <w:r w:rsidRPr="001C7CD9">
        <w:rPr>
          <w:sz w:val="28"/>
          <w:szCs w:val="28"/>
          <w:u w:val="single"/>
        </w:rPr>
        <w:t>Occupational Therapy:</w:t>
      </w:r>
    </w:p>
    <w:p w14:paraId="708CA81F" w14:textId="77777777" w:rsidR="002F134D" w:rsidRDefault="002F134D" w:rsidP="002F134D">
      <w:pPr>
        <w:contextualSpacing/>
        <w:textAlignment w:val="baseline"/>
        <w:rPr>
          <w:rFonts w:cstheme="minorHAnsi"/>
        </w:rPr>
      </w:pPr>
      <w:r w:rsidRPr="004400AD">
        <w:rPr>
          <w:rFonts w:eastAsia="MS PGothic" w:cstheme="minorHAnsi"/>
          <w:color w:val="000000" w:themeColor="text1"/>
          <w:kern w:val="24"/>
          <w:lang w:eastAsia="en-AU"/>
        </w:rPr>
        <w:t>Occupational Therapy assists patients to maximise their functional level of independence at home and in the community through the provision of tailored goals to meet individual client needs.</w:t>
      </w:r>
      <w:r w:rsidRPr="004400AD">
        <w:rPr>
          <w:rFonts w:cstheme="minorHAnsi"/>
          <w:color w:val="94B6D2"/>
          <w:lang w:eastAsia="en-AU"/>
        </w:rPr>
        <w:t xml:space="preserve">  </w:t>
      </w:r>
      <w:r w:rsidRPr="00B44287">
        <w:rPr>
          <w:rFonts w:cstheme="minorHAnsi"/>
        </w:rPr>
        <w:t xml:space="preserve">Occupational Therapy (OT) provide </w:t>
      </w:r>
      <w:r w:rsidRPr="00F939F7">
        <w:rPr>
          <w:rFonts w:cstheme="minorHAnsi"/>
        </w:rPr>
        <w:t xml:space="preserve">a cover </w:t>
      </w:r>
      <w:r w:rsidRPr="006A0E6E">
        <w:rPr>
          <w:rFonts w:cstheme="minorHAnsi"/>
        </w:rPr>
        <w:t xml:space="preserve">to HITH on </w:t>
      </w:r>
      <w:r>
        <w:rPr>
          <w:rFonts w:cstheme="minorHAnsi"/>
        </w:rPr>
        <w:t>a part time basis</w:t>
      </w:r>
      <w:r w:rsidRPr="00E74182">
        <w:rPr>
          <w:rFonts w:cstheme="minorHAnsi"/>
        </w:rPr>
        <w:t xml:space="preserve">.  </w:t>
      </w:r>
    </w:p>
    <w:p w14:paraId="5F1AB2A2" w14:textId="77777777" w:rsidR="002F134D" w:rsidRDefault="002F134D" w:rsidP="002F134D">
      <w:pPr>
        <w:contextualSpacing/>
        <w:textAlignment w:val="baseline"/>
        <w:rPr>
          <w:rFonts w:cstheme="minorHAnsi"/>
        </w:rPr>
      </w:pPr>
    </w:p>
    <w:p w14:paraId="1E43D6FB" w14:textId="77777777" w:rsidR="002F134D" w:rsidRPr="001C7CD9" w:rsidRDefault="002F134D" w:rsidP="002F134D">
      <w:pPr>
        <w:contextualSpacing/>
        <w:textAlignment w:val="baseline"/>
        <w:rPr>
          <w:rFonts w:cstheme="minorHAnsi"/>
        </w:rPr>
      </w:pPr>
      <w:r>
        <w:rPr>
          <w:rFonts w:cstheme="minorHAnsi"/>
        </w:rPr>
        <w:t>Occupational Therapy can assist with</w:t>
      </w:r>
      <w:r w:rsidRPr="00E74182">
        <w:rPr>
          <w:rFonts w:cstheme="minorHAnsi"/>
        </w:rPr>
        <w:t>:</w:t>
      </w:r>
    </w:p>
    <w:p w14:paraId="2B9B24C4" w14:textId="77777777" w:rsidR="002F134D" w:rsidRPr="006A0E6E" w:rsidRDefault="002F134D" w:rsidP="002F134D">
      <w:pPr>
        <w:pStyle w:val="ListBullet"/>
      </w:pPr>
      <w:r w:rsidRPr="00B44287">
        <w:t>Concerns with previously prescribed equipment and/or needing an</w:t>
      </w:r>
      <w:r w:rsidRPr="00F939F7">
        <w:t xml:space="preserve"> equipment review</w:t>
      </w:r>
    </w:p>
    <w:p w14:paraId="79DE34E9" w14:textId="77777777" w:rsidR="002F134D" w:rsidRPr="00E74182" w:rsidRDefault="002F134D" w:rsidP="002F134D">
      <w:pPr>
        <w:pStyle w:val="ListBullet"/>
      </w:pPr>
      <w:r w:rsidRPr="006A0E6E">
        <w:t xml:space="preserve">Difficulty managing ADLs at home (either independently or </w:t>
      </w:r>
      <w:r w:rsidRPr="00E74182">
        <w:t>including carers)</w:t>
      </w:r>
    </w:p>
    <w:p w14:paraId="5CA0DA4F" w14:textId="77777777" w:rsidR="002F134D" w:rsidRPr="00B44287" w:rsidRDefault="002F134D" w:rsidP="002F134D">
      <w:pPr>
        <w:pStyle w:val="ListBullet"/>
      </w:pPr>
      <w:r w:rsidRPr="00E74182">
        <w:t xml:space="preserve">Pressure injury management </w:t>
      </w:r>
      <w:r w:rsidRPr="00B44287">
        <w:t>or at risk of developing a pressure injury</w:t>
      </w:r>
    </w:p>
    <w:p w14:paraId="21E3F8B8" w14:textId="77777777" w:rsidR="002F134D" w:rsidRPr="00B44287" w:rsidRDefault="002F134D" w:rsidP="002F134D">
      <w:pPr>
        <w:pStyle w:val="ListBullet"/>
      </w:pPr>
      <w:r w:rsidRPr="00B44287">
        <w:t>Decline in cognitive function</w:t>
      </w:r>
    </w:p>
    <w:p w14:paraId="41C97386" w14:textId="77777777" w:rsidR="002F134D" w:rsidRPr="00B44287" w:rsidRDefault="002F134D" w:rsidP="002F134D">
      <w:pPr>
        <w:pStyle w:val="ListBullet"/>
      </w:pPr>
      <w:r w:rsidRPr="00B44287">
        <w:t>Multiple complex or chronic health conditions affecting independence</w:t>
      </w:r>
    </w:p>
    <w:p w14:paraId="6861BCDC" w14:textId="77777777" w:rsidR="002F134D" w:rsidRPr="00B44287" w:rsidRDefault="002F134D" w:rsidP="002F134D">
      <w:pPr>
        <w:pStyle w:val="ListBullet"/>
      </w:pPr>
      <w:r w:rsidRPr="00B44287">
        <w:t>Recent fall or history of multiple falls</w:t>
      </w:r>
    </w:p>
    <w:p w14:paraId="08973451" w14:textId="77777777" w:rsidR="002F134D" w:rsidRPr="00B44287" w:rsidRDefault="002F134D" w:rsidP="002F134D">
      <w:pPr>
        <w:pStyle w:val="ListBullet"/>
      </w:pPr>
      <w:r w:rsidRPr="00B44287">
        <w:t>Progressive conditions affecting ADLs</w:t>
      </w:r>
    </w:p>
    <w:p w14:paraId="2BBECC96" w14:textId="77777777" w:rsidR="002F134D" w:rsidRPr="00B44287" w:rsidRDefault="002F134D" w:rsidP="002F134D">
      <w:pPr>
        <w:pStyle w:val="ListBullet"/>
      </w:pPr>
      <w:r w:rsidRPr="00B44287">
        <w:t>Concerns managing functional transfers (bed, toilet, shower, chair)</w:t>
      </w:r>
    </w:p>
    <w:p w14:paraId="51BB6311" w14:textId="77777777" w:rsidR="002F134D" w:rsidRDefault="002F134D" w:rsidP="002F134D">
      <w:pPr>
        <w:pStyle w:val="ListBullet"/>
      </w:pPr>
      <w:r w:rsidRPr="00B44287">
        <w:t>Reviewing the home environment to determine the need for equipment and modifications</w:t>
      </w:r>
    </w:p>
    <w:p w14:paraId="1CD47572" w14:textId="77777777" w:rsidR="002F134D" w:rsidRPr="001C7CD9" w:rsidRDefault="002F134D" w:rsidP="002F134D">
      <w:pPr>
        <w:pStyle w:val="Heading3"/>
        <w:rPr>
          <w:rFonts w:asciiTheme="minorHAnsi" w:hAnsiTheme="minorHAnsi" w:cstheme="minorHAnsi"/>
          <w:color w:val="auto"/>
          <w:szCs w:val="24"/>
        </w:rPr>
      </w:pPr>
      <w:r w:rsidRPr="001C7CD9">
        <w:rPr>
          <w:rFonts w:asciiTheme="minorHAnsi" w:hAnsiTheme="minorHAnsi" w:cstheme="minorHAnsi"/>
          <w:color w:val="auto"/>
          <w:szCs w:val="24"/>
        </w:rPr>
        <w:t>Referrals</w:t>
      </w:r>
    </w:p>
    <w:p w14:paraId="1DAA49F8" w14:textId="77777777" w:rsidR="002F134D" w:rsidRPr="008601E4" w:rsidRDefault="002F134D" w:rsidP="002F134D">
      <w:pPr>
        <w:rPr>
          <w:rFonts w:asciiTheme="minorHAnsi" w:eastAsiaTheme="minorHAnsi" w:hAnsiTheme="minorHAnsi" w:cstheme="minorHAnsi"/>
        </w:rPr>
      </w:pPr>
      <w:r w:rsidRPr="002F71E1">
        <w:rPr>
          <w:rFonts w:cstheme="minorHAnsi"/>
        </w:rPr>
        <w:t xml:space="preserve">Referrals can be made using the </w:t>
      </w:r>
      <w:r w:rsidRPr="008601E4">
        <w:rPr>
          <w:rFonts w:asciiTheme="minorHAnsi" w:eastAsiaTheme="minorHAnsi" w:hAnsiTheme="minorHAnsi" w:cstheme="minorHAnsi"/>
        </w:rPr>
        <w:t>Patient Journey Board</w:t>
      </w:r>
    </w:p>
    <w:p w14:paraId="28E4615F" w14:textId="77777777" w:rsidR="002F134D" w:rsidRPr="004633CA" w:rsidRDefault="002F134D" w:rsidP="002F134D">
      <w:pPr>
        <w:ind w:right="-188"/>
        <w:rPr>
          <w:rFonts w:cstheme="minorHAnsi"/>
          <w:sz w:val="28"/>
          <w:szCs w:val="28"/>
          <w:u w:val="single"/>
        </w:rPr>
      </w:pPr>
    </w:p>
    <w:p w14:paraId="5C784EC7" w14:textId="77777777" w:rsidR="002F134D" w:rsidRPr="004633CA" w:rsidRDefault="002F134D" w:rsidP="002F134D">
      <w:pPr>
        <w:rPr>
          <w:rFonts w:asciiTheme="minorHAnsi" w:hAnsiTheme="minorHAnsi" w:cstheme="minorHAnsi"/>
          <w:b/>
          <w:bCs/>
          <w:color w:val="548DD4" w:themeColor="text2" w:themeTint="99"/>
          <w:sz w:val="28"/>
          <w:szCs w:val="28"/>
          <w:u w:val="single"/>
        </w:rPr>
      </w:pPr>
      <w:r w:rsidRPr="004633CA">
        <w:rPr>
          <w:sz w:val="28"/>
          <w:szCs w:val="28"/>
          <w:u w:val="single"/>
        </w:rPr>
        <w:t>Pharmacy</w:t>
      </w:r>
      <w:r w:rsidRPr="004633CA">
        <w:rPr>
          <w:rFonts w:asciiTheme="minorHAnsi" w:hAnsiTheme="minorHAnsi" w:cstheme="minorHAnsi"/>
          <w:bCs/>
          <w:color w:val="548DD4" w:themeColor="text2" w:themeTint="99"/>
          <w:sz w:val="28"/>
          <w:szCs w:val="28"/>
          <w:u w:val="single"/>
        </w:rPr>
        <w:t>:</w:t>
      </w:r>
    </w:p>
    <w:p w14:paraId="0E731D42" w14:textId="77777777" w:rsidR="002F134D" w:rsidRDefault="002F134D" w:rsidP="002F134D">
      <w:r>
        <w:t xml:space="preserve">There is a full time pharmacist employed to work within the HITH service who will assist with the below </w:t>
      </w:r>
    </w:p>
    <w:p w14:paraId="71363534" w14:textId="77777777" w:rsidR="002F134D" w:rsidRPr="002B4462" w:rsidRDefault="002F134D" w:rsidP="002F134D">
      <w:pPr>
        <w:pStyle w:val="ListBullet"/>
      </w:pPr>
      <w:r w:rsidRPr="002B4462">
        <w:t xml:space="preserve">Pharmacy services will provide dispensing, monitoring and reviewing of medication regimes for HITH patients. </w:t>
      </w:r>
    </w:p>
    <w:p w14:paraId="47A40FFD" w14:textId="77777777" w:rsidR="002F134D" w:rsidRPr="002B4462" w:rsidRDefault="002F134D" w:rsidP="002F134D">
      <w:pPr>
        <w:pStyle w:val="ListBullet"/>
      </w:pPr>
      <w:r w:rsidRPr="002B4462">
        <w:t>Pharmacy services will provide best possible medication history, medication reconciliation, medication review and providing education to patients regarding medication management and the use of oral and intravenous antibiotics.</w:t>
      </w:r>
    </w:p>
    <w:p w14:paraId="7C063FBD" w14:textId="77777777" w:rsidR="002F134D" w:rsidRPr="002B4462" w:rsidRDefault="002F134D" w:rsidP="002F134D">
      <w:pPr>
        <w:pStyle w:val="ListBullet"/>
      </w:pPr>
      <w:r w:rsidRPr="002B4462">
        <w:lastRenderedPageBreak/>
        <w:t>On discharge from hospital, the pharmacist will complete discharge reconciliation, and information for ongoing care to the patient and other members of the healthcare team.</w:t>
      </w:r>
    </w:p>
    <w:p w14:paraId="16C825E8" w14:textId="77777777" w:rsidR="002F134D" w:rsidRPr="002B4462" w:rsidRDefault="002F134D" w:rsidP="002F134D">
      <w:pPr>
        <w:pStyle w:val="ListBullet"/>
      </w:pPr>
      <w:r w:rsidRPr="002B4462">
        <w:t>Pharmacy services will liaise with community pharmacies during the patient’s HITH admission to ensure ongoing accuracy of medications within the webster packs while the patient is an inpatient.</w:t>
      </w:r>
    </w:p>
    <w:p w14:paraId="1762ECA8" w14:textId="77777777" w:rsidR="002F134D" w:rsidRPr="002B4462" w:rsidRDefault="002F134D" w:rsidP="002F134D">
      <w:pPr>
        <w:pStyle w:val="ListBullet"/>
      </w:pPr>
      <w:r w:rsidRPr="002B4462">
        <w:t>Pharmacy services may be responsible for ordering and supplying medications as directed by HITH Medical Officers, in alignment with the formulary, and for ensuring that the patient has up to a seven-day supply, and where possible, up to thirty days supply of any newly prescribed medications post transfer to HITH as per local policies and procedures.</w:t>
      </w:r>
    </w:p>
    <w:p w14:paraId="491DA56C" w14:textId="77777777" w:rsidR="002F134D" w:rsidRPr="002B4462" w:rsidRDefault="002F134D" w:rsidP="002F134D">
      <w:pPr>
        <w:pStyle w:val="ListBullet"/>
      </w:pPr>
      <w:r w:rsidRPr="002B4462">
        <w:t>Antimicrobial stewardship (AMS) will be performed for all referrals for intravenous antibiotic therapy. This includes discussion of the appropriateness of the agent, route and duration of the antibiotic therapy with an Infectious Disease physician for those antibiotics requiring AMS approval.</w:t>
      </w:r>
    </w:p>
    <w:p w14:paraId="11600983" w14:textId="77777777" w:rsidR="002F134D" w:rsidRDefault="002F134D" w:rsidP="002F134D">
      <w:pPr>
        <w:pStyle w:val="ListBullet"/>
      </w:pPr>
      <w:r w:rsidRPr="002B4462">
        <w:t>Patients admitted to the HITH service will have the cost of their medicines covered during the admitted portion of their treatment, including infusers, compound medications and/or drug infusion pumps</w:t>
      </w:r>
    </w:p>
    <w:p w14:paraId="2C59A1EF" w14:textId="77777777" w:rsidR="002F134D" w:rsidRDefault="002F134D" w:rsidP="002F134D">
      <w:pPr>
        <w:pStyle w:val="ListBullet"/>
      </w:pPr>
    </w:p>
    <w:p w14:paraId="05A62246" w14:textId="77777777" w:rsidR="002F134D" w:rsidRPr="004633CA" w:rsidRDefault="002F134D" w:rsidP="002F134D">
      <w:pPr>
        <w:rPr>
          <w:b/>
          <w:sz w:val="28"/>
          <w:szCs w:val="28"/>
          <w:u w:val="single"/>
        </w:rPr>
      </w:pPr>
      <w:r w:rsidRPr="004633CA">
        <w:rPr>
          <w:sz w:val="28"/>
          <w:szCs w:val="28"/>
          <w:u w:val="single"/>
        </w:rPr>
        <w:t>Podiatry:</w:t>
      </w:r>
    </w:p>
    <w:p w14:paraId="517D7FBE" w14:textId="77777777" w:rsidR="002F134D" w:rsidRPr="002B4462" w:rsidRDefault="002F134D" w:rsidP="002F134D">
      <w:pPr>
        <w:autoSpaceDE w:val="0"/>
        <w:autoSpaceDN w:val="0"/>
        <w:adjustRightInd w:val="0"/>
        <w:rPr>
          <w:rFonts w:cs="Calibri"/>
          <w:color w:val="333333"/>
        </w:rPr>
      </w:pPr>
      <w:r w:rsidRPr="002B4462">
        <w:rPr>
          <w:rFonts w:cs="Calibri"/>
          <w:color w:val="333333"/>
        </w:rPr>
        <w:t>Podiatrists provide treatment and advice on all aspects of foot health and foot care to all</w:t>
      </w:r>
    </w:p>
    <w:p w14:paraId="569A6B39" w14:textId="77777777" w:rsidR="002F134D" w:rsidRPr="002B4462" w:rsidRDefault="002F134D" w:rsidP="002F134D">
      <w:pPr>
        <w:autoSpaceDE w:val="0"/>
        <w:autoSpaceDN w:val="0"/>
        <w:adjustRightInd w:val="0"/>
        <w:rPr>
          <w:rFonts w:cs="Calibri"/>
          <w:color w:val="333333"/>
        </w:rPr>
      </w:pPr>
      <w:r w:rsidRPr="002B4462">
        <w:rPr>
          <w:rFonts w:cs="Calibri"/>
          <w:color w:val="333333"/>
        </w:rPr>
        <w:t>age groups. The podiatry service based at the Canberra Hospital is a high-risk podiatry service and the clinical focus is to assist those who have previously had or are at high risk of lower limb amputation. The service sits under Diabetes and Endocrinology however patients without diabetes can also be referred to this service. This service provides podiatry cover to HITH on a part time basis.</w:t>
      </w:r>
    </w:p>
    <w:p w14:paraId="7D104351" w14:textId="77777777" w:rsidR="002F134D" w:rsidRPr="008E2AFE" w:rsidRDefault="002F134D" w:rsidP="002F134D">
      <w:pPr>
        <w:autoSpaceDE w:val="0"/>
        <w:autoSpaceDN w:val="0"/>
        <w:adjustRightInd w:val="0"/>
        <w:rPr>
          <w:rFonts w:cs="Calibri"/>
          <w:color w:val="333333"/>
          <w:szCs w:val="24"/>
        </w:rPr>
      </w:pPr>
    </w:p>
    <w:p w14:paraId="73F383EB" w14:textId="77777777" w:rsidR="002F134D" w:rsidRPr="004633CA" w:rsidRDefault="002F134D" w:rsidP="002F134D">
      <w:pPr>
        <w:autoSpaceDE w:val="0"/>
        <w:autoSpaceDN w:val="0"/>
        <w:adjustRightInd w:val="0"/>
        <w:rPr>
          <w:rFonts w:cs="Calibri"/>
          <w:color w:val="333333"/>
        </w:rPr>
      </w:pPr>
      <w:r w:rsidRPr="002B4462">
        <w:rPr>
          <w:rFonts w:cs="Calibri"/>
          <w:color w:val="333333"/>
        </w:rPr>
        <w:t>Podiatry can assist with:</w:t>
      </w:r>
    </w:p>
    <w:p w14:paraId="6018B432" w14:textId="77777777" w:rsidR="002F134D" w:rsidRPr="00105096" w:rsidRDefault="002F134D" w:rsidP="002F134D">
      <w:pPr>
        <w:pStyle w:val="ListBullet"/>
      </w:pPr>
      <w:r w:rsidRPr="00105096">
        <w:t>Local sharp wound debridement and wound care advice for wounds below the ankle</w:t>
      </w:r>
    </w:p>
    <w:p w14:paraId="2EC5DCAC" w14:textId="77777777" w:rsidR="002F134D" w:rsidRPr="00105096" w:rsidRDefault="002F134D" w:rsidP="002F134D">
      <w:pPr>
        <w:pStyle w:val="ListBullet"/>
      </w:pPr>
      <w:r w:rsidRPr="00105096">
        <w:t>Non-invasive lower limb vascular assessment including doppler and toe pressure assessment.</w:t>
      </w:r>
    </w:p>
    <w:p w14:paraId="77AF8BA5" w14:textId="77777777" w:rsidR="002F134D" w:rsidRPr="00105096" w:rsidRDefault="002F134D" w:rsidP="002F134D">
      <w:pPr>
        <w:pStyle w:val="ListBullet"/>
      </w:pPr>
      <w:r w:rsidRPr="00105096">
        <w:t>Footwear assessment including fitting offloading devices in patients with acute Charcot’s arthropathy, foot ulceration or recent partial foot amputation.</w:t>
      </w:r>
    </w:p>
    <w:p w14:paraId="248D3EFD" w14:textId="77777777" w:rsidR="002F134D" w:rsidRPr="00105096" w:rsidRDefault="002F134D" w:rsidP="002F134D">
      <w:pPr>
        <w:pStyle w:val="ListBullet"/>
      </w:pPr>
      <w:r w:rsidRPr="00105096">
        <w:t>Callus/ corn debridement in the high-risk foot</w:t>
      </w:r>
    </w:p>
    <w:p w14:paraId="59B64819" w14:textId="77777777" w:rsidR="002F134D" w:rsidRPr="00105096" w:rsidRDefault="002F134D" w:rsidP="002F134D">
      <w:pPr>
        <w:pStyle w:val="ListBullet"/>
      </w:pPr>
      <w:r w:rsidRPr="00105096">
        <w:t>Treatment of ingrown or traumatic nail injuries</w:t>
      </w:r>
    </w:p>
    <w:p w14:paraId="40F8DF44" w14:textId="77777777" w:rsidR="002F134D" w:rsidRPr="00105096" w:rsidRDefault="002F134D" w:rsidP="002F134D">
      <w:pPr>
        <w:pStyle w:val="ListBullet"/>
      </w:pPr>
      <w:r w:rsidRPr="00105096">
        <w:t>Pressure injury management for heels</w:t>
      </w:r>
    </w:p>
    <w:p w14:paraId="269A1B08" w14:textId="77777777" w:rsidR="002F134D" w:rsidRPr="00105096" w:rsidRDefault="002F134D" w:rsidP="002F134D">
      <w:pPr>
        <w:pStyle w:val="ListBullet"/>
      </w:pPr>
      <w:r w:rsidRPr="00105096">
        <w:t xml:space="preserve">Footcare education and advice including referral to suitable outpatient podiatry services for ongoing care to assist with the prevention of further foot complications. </w:t>
      </w:r>
    </w:p>
    <w:p w14:paraId="010BC7E5" w14:textId="77777777" w:rsidR="002F134D" w:rsidRPr="004633CA" w:rsidRDefault="002F134D" w:rsidP="002F134D">
      <w:pPr>
        <w:pStyle w:val="Heading3"/>
        <w:rPr>
          <w:rFonts w:asciiTheme="minorHAnsi" w:hAnsiTheme="minorHAnsi" w:cstheme="minorHAnsi"/>
          <w:color w:val="auto"/>
          <w:szCs w:val="24"/>
        </w:rPr>
      </w:pPr>
      <w:r w:rsidRPr="004633CA">
        <w:rPr>
          <w:rFonts w:asciiTheme="minorHAnsi" w:hAnsiTheme="minorHAnsi" w:cstheme="minorHAnsi"/>
          <w:color w:val="auto"/>
          <w:szCs w:val="24"/>
        </w:rPr>
        <w:t>Referrals</w:t>
      </w:r>
    </w:p>
    <w:p w14:paraId="3C004255" w14:textId="77777777" w:rsidR="002F134D" w:rsidRPr="008601E4" w:rsidRDefault="002F134D" w:rsidP="002F134D">
      <w:pPr>
        <w:rPr>
          <w:rFonts w:asciiTheme="minorHAnsi" w:eastAsiaTheme="minorHAnsi" w:hAnsiTheme="minorHAnsi" w:cstheme="minorHAnsi"/>
        </w:rPr>
      </w:pPr>
      <w:r w:rsidRPr="002F71E1">
        <w:rPr>
          <w:rFonts w:cstheme="minorHAnsi"/>
        </w:rPr>
        <w:t xml:space="preserve">Referrals can be made using the </w:t>
      </w:r>
      <w:r w:rsidRPr="008601E4">
        <w:rPr>
          <w:rFonts w:asciiTheme="minorHAnsi" w:eastAsiaTheme="minorHAnsi" w:hAnsiTheme="minorHAnsi" w:cstheme="minorHAnsi"/>
        </w:rPr>
        <w:t>Patient Journey Board</w:t>
      </w:r>
    </w:p>
    <w:p w14:paraId="70FD7BD0" w14:textId="77777777" w:rsidR="002F134D" w:rsidRPr="004633CA" w:rsidRDefault="002F134D" w:rsidP="002F134D">
      <w:pPr>
        <w:pStyle w:val="Heading3"/>
        <w:rPr>
          <w:rFonts w:asciiTheme="minorHAnsi" w:hAnsiTheme="minorHAnsi" w:cstheme="minorHAnsi"/>
          <w:color w:val="auto"/>
          <w:szCs w:val="24"/>
          <w:lang w:val="en-US"/>
        </w:rPr>
      </w:pPr>
      <w:r w:rsidRPr="004633CA">
        <w:rPr>
          <w:rFonts w:asciiTheme="minorHAnsi" w:hAnsiTheme="minorHAnsi" w:cstheme="minorHAnsi"/>
          <w:color w:val="auto"/>
          <w:szCs w:val="24"/>
        </w:rPr>
        <w:t>Ongoing follow-up</w:t>
      </w:r>
    </w:p>
    <w:p w14:paraId="4783C410" w14:textId="77777777" w:rsidR="002F134D" w:rsidRPr="002B4462" w:rsidRDefault="002F134D" w:rsidP="002F134D">
      <w:pPr>
        <w:rPr>
          <w:rFonts w:cstheme="minorHAnsi"/>
          <w:lang w:val="en-US"/>
        </w:rPr>
      </w:pPr>
      <w:r w:rsidRPr="002B4462">
        <w:rPr>
          <w:rFonts w:cstheme="minorHAnsi"/>
          <w:lang w:val="en-US"/>
        </w:rPr>
        <w:t xml:space="preserve">Patients requiring ongoing podiatry care may or may not be eligible for outpatient care with the High-risk podiatry service. This service is considered an acute service and once the foot complication has resolved the patients will be discharged from this service. If the patients </w:t>
      </w:r>
      <w:r w:rsidRPr="002B4462">
        <w:rPr>
          <w:rFonts w:cstheme="minorHAnsi"/>
          <w:lang w:val="en-US"/>
        </w:rPr>
        <w:lastRenderedPageBreak/>
        <w:t>require ongoing podiatry care due to limited or inability to self-care they will be referred on to the most appropriate service provider. This may include CHS community podiatry.</w:t>
      </w:r>
    </w:p>
    <w:p w14:paraId="25056A10" w14:textId="77777777" w:rsidR="002F134D" w:rsidRPr="004633CA" w:rsidRDefault="002F134D" w:rsidP="002F134D">
      <w:pPr>
        <w:rPr>
          <w:b/>
          <w:sz w:val="28"/>
          <w:szCs w:val="28"/>
          <w:u w:val="single"/>
        </w:rPr>
      </w:pPr>
      <w:bookmarkStart w:id="47" w:name="_Hlk51857199"/>
      <w:r w:rsidRPr="004633CA">
        <w:rPr>
          <w:sz w:val="28"/>
          <w:szCs w:val="28"/>
          <w:u w:val="single"/>
        </w:rPr>
        <w:t>Social Work:</w:t>
      </w:r>
    </w:p>
    <w:bookmarkEnd w:id="47"/>
    <w:p w14:paraId="5BC2AFE4" w14:textId="77777777" w:rsidR="002F134D" w:rsidRPr="00E74182" w:rsidRDefault="002F134D" w:rsidP="002F134D">
      <w:pPr>
        <w:rPr>
          <w:rFonts w:cstheme="minorHAnsi"/>
        </w:rPr>
      </w:pPr>
      <w:r w:rsidRPr="00F939F7">
        <w:rPr>
          <w:rFonts w:cstheme="minorHAnsi"/>
        </w:rPr>
        <w:t xml:space="preserve">Social workers work with patients and their families/carers to assist with a </w:t>
      </w:r>
      <w:r w:rsidRPr="00A26153">
        <w:rPr>
          <w:rFonts w:cstheme="minorHAnsi"/>
        </w:rPr>
        <w:t>smooth transition</w:t>
      </w:r>
      <w:r w:rsidRPr="006A0E6E">
        <w:rPr>
          <w:rFonts w:cstheme="minorHAnsi"/>
        </w:rPr>
        <w:t xml:space="preserve"> from hospital to home by helping to resolve challenges and maximising independence</w:t>
      </w:r>
      <w:r w:rsidRPr="00E74182">
        <w:rPr>
          <w:rFonts w:cstheme="minorHAnsi"/>
        </w:rPr>
        <w:t xml:space="preserve">. </w:t>
      </w:r>
      <w:r>
        <w:rPr>
          <w:rFonts w:cstheme="minorHAnsi"/>
        </w:rPr>
        <w:t>Social workers work with people to ensure they are supported practically and emotionally.</w:t>
      </w:r>
    </w:p>
    <w:p w14:paraId="56E2B3FD" w14:textId="77777777" w:rsidR="002F134D" w:rsidRPr="00B44287" w:rsidRDefault="002F134D" w:rsidP="002F134D">
      <w:pPr>
        <w:rPr>
          <w:rFonts w:cstheme="minorHAnsi"/>
        </w:rPr>
      </w:pPr>
      <w:r w:rsidRPr="00E74182">
        <w:rPr>
          <w:rFonts w:cstheme="minorHAnsi"/>
        </w:rPr>
        <w:t>Social work</w:t>
      </w:r>
      <w:r>
        <w:rPr>
          <w:rFonts w:cstheme="minorHAnsi"/>
        </w:rPr>
        <w:t xml:space="preserve"> can assist with</w:t>
      </w:r>
      <w:r w:rsidRPr="00B44287">
        <w:rPr>
          <w:rFonts w:cstheme="minorHAnsi"/>
        </w:rPr>
        <w:t>:</w:t>
      </w:r>
    </w:p>
    <w:p w14:paraId="521FDBE8" w14:textId="77777777" w:rsidR="002F134D" w:rsidRPr="00B44287" w:rsidRDefault="002F134D" w:rsidP="002F134D">
      <w:pPr>
        <w:pStyle w:val="ListBullet"/>
      </w:pPr>
      <w:r w:rsidRPr="00B44287">
        <w:t>Identif</w:t>
      </w:r>
      <w:r>
        <w:t>ying</w:t>
      </w:r>
      <w:r w:rsidRPr="00B44287">
        <w:t xml:space="preserve"> issues of concern and risk and put a plan in place.</w:t>
      </w:r>
    </w:p>
    <w:p w14:paraId="2B443BCF" w14:textId="77777777" w:rsidR="002F134D" w:rsidRPr="00A26153" w:rsidRDefault="002F134D" w:rsidP="002F134D">
      <w:pPr>
        <w:pStyle w:val="ListBullet"/>
      </w:pPr>
      <w:r w:rsidRPr="00B44287">
        <w:t>Provid</w:t>
      </w:r>
      <w:r>
        <w:t>ing</w:t>
      </w:r>
      <w:r w:rsidRPr="00B44287">
        <w:t xml:space="preserve"> emotional support around adjusting to illness or changes in a patient’s health condition and function</w:t>
      </w:r>
      <w:r w:rsidRPr="00A26153">
        <w:t xml:space="preserve">. </w:t>
      </w:r>
    </w:p>
    <w:p w14:paraId="73B73695" w14:textId="77777777" w:rsidR="002F134D" w:rsidRPr="00B44287" w:rsidRDefault="002F134D" w:rsidP="002F134D">
      <w:pPr>
        <w:pStyle w:val="ListBullet"/>
      </w:pPr>
      <w:r w:rsidRPr="00A26153">
        <w:t>Provid</w:t>
      </w:r>
      <w:r>
        <w:t>ing</w:t>
      </w:r>
      <w:r w:rsidRPr="00B44287">
        <w:t xml:space="preserve"> information and/or referral pathways for practical and social support, financial and housing information.</w:t>
      </w:r>
    </w:p>
    <w:p w14:paraId="56B5EFC8" w14:textId="77777777" w:rsidR="002F134D" w:rsidRPr="00A26153" w:rsidRDefault="002F134D" w:rsidP="002F134D">
      <w:pPr>
        <w:pStyle w:val="ListBullet"/>
      </w:pPr>
      <w:r>
        <w:t>A</w:t>
      </w:r>
      <w:r w:rsidRPr="00A26153">
        <w:t>dvocat</w:t>
      </w:r>
      <w:r>
        <w:t>ing with or on people’s behalf.</w:t>
      </w:r>
    </w:p>
    <w:p w14:paraId="1CBCBD06" w14:textId="77777777" w:rsidR="002F134D" w:rsidRDefault="002F134D" w:rsidP="002F134D">
      <w:pPr>
        <w:pStyle w:val="ListBullet"/>
      </w:pPr>
      <w:r>
        <w:t>F</w:t>
      </w:r>
      <w:r w:rsidRPr="00A26153">
        <w:t>acilitat</w:t>
      </w:r>
      <w:r>
        <w:t>ing</w:t>
      </w:r>
      <w:r w:rsidRPr="006A0E6E">
        <w:t xml:space="preserve"> communication around longer term plans needed.</w:t>
      </w:r>
      <w:r w:rsidRPr="00E74182">
        <w:t xml:space="preserve"> </w:t>
      </w:r>
    </w:p>
    <w:p w14:paraId="0FAC6234" w14:textId="77777777" w:rsidR="002F134D" w:rsidRDefault="002F134D" w:rsidP="002F134D">
      <w:pPr>
        <w:rPr>
          <w:rFonts w:cstheme="minorHAnsi"/>
        </w:rPr>
      </w:pPr>
    </w:p>
    <w:p w14:paraId="63402241" w14:textId="77777777" w:rsidR="002F134D" w:rsidRPr="004633CA" w:rsidRDefault="002F134D" w:rsidP="002F134D">
      <w:pPr>
        <w:pStyle w:val="Heading3"/>
        <w:spacing w:before="0"/>
        <w:rPr>
          <w:rFonts w:asciiTheme="minorHAnsi" w:hAnsiTheme="minorHAnsi" w:cstheme="minorHAnsi"/>
          <w:color w:val="auto"/>
          <w:szCs w:val="24"/>
        </w:rPr>
      </w:pPr>
      <w:r w:rsidRPr="004633CA">
        <w:rPr>
          <w:rFonts w:asciiTheme="minorHAnsi" w:hAnsiTheme="minorHAnsi" w:cstheme="minorHAnsi"/>
          <w:color w:val="auto"/>
          <w:szCs w:val="24"/>
        </w:rPr>
        <w:t>Referrals</w:t>
      </w:r>
    </w:p>
    <w:p w14:paraId="2E6F0EC0" w14:textId="77777777" w:rsidR="002F134D" w:rsidRPr="008601E4" w:rsidRDefault="002F134D" w:rsidP="002F134D">
      <w:r w:rsidRPr="00105096">
        <w:t>Referrals can be made by the Patient Journey Board</w:t>
      </w:r>
    </w:p>
    <w:p w14:paraId="7595AE3E" w14:textId="77777777" w:rsidR="002F134D" w:rsidRDefault="002F134D" w:rsidP="002F134D"/>
    <w:p w14:paraId="0A4A8034" w14:textId="77777777" w:rsidR="002F134D" w:rsidRPr="004633CA" w:rsidRDefault="002F134D" w:rsidP="002F134D">
      <w:pPr>
        <w:rPr>
          <w:b/>
          <w:sz w:val="28"/>
          <w:szCs w:val="28"/>
          <w:u w:val="single"/>
        </w:rPr>
      </w:pPr>
      <w:r w:rsidRPr="004633CA">
        <w:rPr>
          <w:sz w:val="28"/>
          <w:szCs w:val="28"/>
          <w:u w:val="single"/>
        </w:rPr>
        <w:t>Physiotherapy:</w:t>
      </w:r>
    </w:p>
    <w:p w14:paraId="67251225" w14:textId="77777777" w:rsidR="002F134D" w:rsidRDefault="002F134D" w:rsidP="002F134D">
      <w:pPr>
        <w:rPr>
          <w:rFonts w:cstheme="minorHAnsi"/>
        </w:rPr>
      </w:pPr>
      <w:r>
        <w:rPr>
          <w:rFonts w:cstheme="minorHAnsi"/>
        </w:rPr>
        <w:t>Physiotherapy assists patients to maximise their recovery by providing a range of therapeutic assessments and interventions based on their needs across cardiorespiratory, neurological, and musculoskeletal systems.</w:t>
      </w:r>
    </w:p>
    <w:p w14:paraId="14360BAE" w14:textId="77777777" w:rsidR="002F134D" w:rsidRDefault="002F134D" w:rsidP="002F134D">
      <w:pPr>
        <w:rPr>
          <w:rFonts w:cstheme="minorHAnsi"/>
        </w:rPr>
      </w:pPr>
      <w:r>
        <w:rPr>
          <w:rFonts w:cstheme="minorHAnsi"/>
        </w:rPr>
        <w:t>Physiotherapists can assist with:</w:t>
      </w:r>
    </w:p>
    <w:p w14:paraId="786ADDCF" w14:textId="77777777" w:rsidR="002F134D" w:rsidRPr="00595AAA" w:rsidRDefault="002F134D" w:rsidP="002F134D">
      <w:pPr>
        <w:pStyle w:val="ListBullet"/>
      </w:pPr>
      <w:r>
        <w:t>Mobility assessment and progression, including walking aid prescription</w:t>
      </w:r>
    </w:p>
    <w:p w14:paraId="36CC58F8" w14:textId="77777777" w:rsidR="002F134D" w:rsidRPr="00595AAA" w:rsidRDefault="002F134D" w:rsidP="002F134D">
      <w:pPr>
        <w:pStyle w:val="ListBullet"/>
      </w:pPr>
      <w:r>
        <w:t>Fitting of splints</w:t>
      </w:r>
    </w:p>
    <w:p w14:paraId="587DE4DB" w14:textId="77777777" w:rsidR="002F134D" w:rsidRPr="00595AAA" w:rsidRDefault="002F134D" w:rsidP="002F134D">
      <w:pPr>
        <w:pStyle w:val="ListBullet"/>
      </w:pPr>
      <w:r>
        <w:t>Functional retraining</w:t>
      </w:r>
    </w:p>
    <w:p w14:paraId="70C17953" w14:textId="77777777" w:rsidR="002F134D" w:rsidRPr="00595AAA" w:rsidRDefault="002F134D" w:rsidP="002F134D">
      <w:pPr>
        <w:pStyle w:val="ListBullet"/>
      </w:pPr>
      <w:r>
        <w:t>Exercise prescription and progression</w:t>
      </w:r>
    </w:p>
    <w:p w14:paraId="49586834" w14:textId="77777777" w:rsidR="002F134D" w:rsidRPr="00813135" w:rsidRDefault="002F134D" w:rsidP="002F134D">
      <w:pPr>
        <w:pStyle w:val="ListBullet"/>
      </w:pPr>
      <w:r>
        <w:t>Airway clearance techniques</w:t>
      </w:r>
    </w:p>
    <w:p w14:paraId="5FA260E4" w14:textId="77777777" w:rsidR="002F134D" w:rsidRPr="00EB6FC4" w:rsidRDefault="002F134D" w:rsidP="002F134D">
      <w:pPr>
        <w:pStyle w:val="ListBullet"/>
      </w:pPr>
      <w:r>
        <w:t>Education to patient, families and carer’s</w:t>
      </w:r>
    </w:p>
    <w:p w14:paraId="736BE809" w14:textId="77777777" w:rsidR="002F134D" w:rsidRPr="00EB6FC4" w:rsidRDefault="002F134D" w:rsidP="002F134D">
      <w:pPr>
        <w:rPr>
          <w:rFonts w:cstheme="minorHAnsi"/>
        </w:rPr>
      </w:pPr>
    </w:p>
    <w:p w14:paraId="0DB19FFA" w14:textId="77777777" w:rsidR="002F134D" w:rsidRPr="004633CA" w:rsidRDefault="002F134D" w:rsidP="002F134D">
      <w:pPr>
        <w:pStyle w:val="Heading3"/>
        <w:spacing w:before="0"/>
        <w:rPr>
          <w:rFonts w:cstheme="minorHAnsi"/>
          <w:color w:val="auto"/>
          <w:szCs w:val="24"/>
        </w:rPr>
      </w:pPr>
      <w:r w:rsidRPr="004633CA">
        <w:rPr>
          <w:rFonts w:asciiTheme="minorHAnsi" w:hAnsiTheme="minorHAnsi" w:cstheme="minorHAnsi"/>
          <w:color w:val="auto"/>
          <w:szCs w:val="24"/>
        </w:rPr>
        <w:t>Referrals</w:t>
      </w:r>
    </w:p>
    <w:p w14:paraId="7252F34A" w14:textId="77777777" w:rsidR="002F134D" w:rsidRPr="00105096" w:rsidRDefault="002F134D" w:rsidP="002F134D">
      <w:pPr>
        <w:rPr>
          <w:rFonts w:cstheme="minorHAnsi"/>
        </w:rPr>
      </w:pPr>
      <w:r w:rsidRPr="00105096">
        <w:rPr>
          <w:rFonts w:cstheme="minorHAnsi"/>
        </w:rPr>
        <w:t>Referrals can be made by the Patient Journey Board</w:t>
      </w:r>
    </w:p>
    <w:p w14:paraId="734C43EF" w14:textId="77777777" w:rsidR="002F134D" w:rsidRDefault="002F134D" w:rsidP="002F134D"/>
    <w:p w14:paraId="4FD710F3" w14:textId="77777777" w:rsidR="002F134D" w:rsidRPr="004633CA" w:rsidRDefault="002F134D" w:rsidP="002F134D">
      <w:pPr>
        <w:rPr>
          <w:b/>
          <w:sz w:val="28"/>
          <w:szCs w:val="28"/>
          <w:u w:val="single"/>
        </w:rPr>
      </w:pPr>
      <w:r w:rsidRPr="004633CA">
        <w:rPr>
          <w:sz w:val="28"/>
          <w:szCs w:val="28"/>
          <w:u w:val="single"/>
        </w:rPr>
        <w:t>Speech Pathology:</w:t>
      </w:r>
    </w:p>
    <w:p w14:paraId="08B20E20" w14:textId="77777777" w:rsidR="002F134D" w:rsidRPr="00105096" w:rsidRDefault="002F134D" w:rsidP="002F134D">
      <w:r w:rsidRPr="00105096">
        <w:t xml:space="preserve">The Speech Pathology team evaluates and treats swallowing, speech, language, voice and cognitive communication disorders. </w:t>
      </w:r>
    </w:p>
    <w:p w14:paraId="31D49EEB" w14:textId="77777777" w:rsidR="002F134D" w:rsidRPr="00105096" w:rsidRDefault="002F134D" w:rsidP="002F134D">
      <w:r w:rsidRPr="00105096">
        <w:t xml:space="preserve">The SP service provide the following support to our patients: </w:t>
      </w:r>
    </w:p>
    <w:p w14:paraId="44E1672D" w14:textId="77777777" w:rsidR="002F134D" w:rsidRPr="00105096" w:rsidRDefault="002F134D" w:rsidP="002F134D">
      <w:pPr>
        <w:pStyle w:val="ListBullet"/>
      </w:pPr>
      <w:r w:rsidRPr="00105096">
        <w:t xml:space="preserve">Comprehensive initial assessment and will review and monitoring throughout admission as required. e.g. to enable return to preadmission diet status, stabilise on new safe baseline diet, minimise risk of aspiration and put communication strategies in place. </w:t>
      </w:r>
    </w:p>
    <w:p w14:paraId="163FFFF8" w14:textId="77777777" w:rsidR="002F134D" w:rsidRDefault="002F134D" w:rsidP="002F134D">
      <w:pPr>
        <w:pStyle w:val="ListBullet"/>
      </w:pPr>
      <w:r w:rsidRPr="00105096">
        <w:t>If required, follow up post discharge and the handover of care is provided to the appropriate community care provider.</w:t>
      </w:r>
    </w:p>
    <w:p w14:paraId="304B7FAC" w14:textId="77777777" w:rsidR="002F134D" w:rsidRPr="00105096" w:rsidRDefault="002F134D" w:rsidP="002F134D">
      <w:pPr>
        <w:pStyle w:val="ListBullet"/>
        <w:numPr>
          <w:ilvl w:val="0"/>
          <w:numId w:val="0"/>
        </w:numPr>
        <w:ind w:left="360"/>
      </w:pPr>
    </w:p>
    <w:p w14:paraId="5B6DB443" w14:textId="77777777" w:rsidR="002F134D" w:rsidRPr="004633CA" w:rsidRDefault="002F134D" w:rsidP="002F134D">
      <w:pPr>
        <w:pStyle w:val="Heading3"/>
        <w:spacing w:before="0"/>
        <w:rPr>
          <w:rFonts w:asciiTheme="minorHAnsi" w:hAnsiTheme="minorHAnsi" w:cstheme="minorHAnsi"/>
          <w:color w:val="auto"/>
          <w:szCs w:val="24"/>
        </w:rPr>
      </w:pPr>
      <w:r w:rsidRPr="004633CA">
        <w:rPr>
          <w:rFonts w:asciiTheme="minorHAnsi" w:hAnsiTheme="minorHAnsi" w:cstheme="minorHAnsi"/>
          <w:color w:val="auto"/>
          <w:szCs w:val="24"/>
        </w:rPr>
        <w:lastRenderedPageBreak/>
        <w:t>Referrals</w:t>
      </w:r>
    </w:p>
    <w:p w14:paraId="1AA952D2" w14:textId="77777777" w:rsidR="002F134D" w:rsidRDefault="002F134D" w:rsidP="002F134D">
      <w:r w:rsidRPr="00105096">
        <w:t>Referrals can be made by the Patient Journey Board</w:t>
      </w:r>
    </w:p>
    <w:p w14:paraId="6CDB0C04" w14:textId="77777777" w:rsidR="002F134D" w:rsidRDefault="002F134D" w:rsidP="002F134D">
      <w:pPr>
        <w:spacing w:after="200" w:line="276" w:lineRule="auto"/>
      </w:pPr>
      <w:r>
        <w:br w:type="page"/>
      </w:r>
    </w:p>
    <w:p w14:paraId="2A68EB78" w14:textId="77777777" w:rsidR="002F134D" w:rsidRPr="008601E4" w:rsidRDefault="002F134D" w:rsidP="002F134D">
      <w:pPr>
        <w:pStyle w:val="Heading2"/>
      </w:pPr>
      <w:bookmarkStart w:id="48" w:name="_Toc166489912"/>
      <w:r>
        <w:lastRenderedPageBreak/>
        <w:t>Attachment 4: Post-Operative Support at Home (POSH) Patient PACU Pathway</w:t>
      </w:r>
      <w:bookmarkEnd w:id="48"/>
    </w:p>
    <w:p w14:paraId="161E115F" w14:textId="77777777" w:rsidR="002F134D" w:rsidRDefault="002F134D" w:rsidP="002F134D">
      <w:pPr>
        <w:tabs>
          <w:tab w:val="left" w:pos="7267"/>
        </w:tabs>
      </w:pPr>
      <w:r>
        <w:rPr>
          <w:noProof/>
          <w:lang w:eastAsia="en-AU"/>
        </w:rPr>
        <w:drawing>
          <wp:inline distT="0" distB="0" distL="0" distR="0" wp14:anchorId="7D53B38C" wp14:editId="0F1C0ECE">
            <wp:extent cx="5759450" cy="729257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7292576"/>
                    </a:xfrm>
                    <a:prstGeom prst="rect">
                      <a:avLst/>
                    </a:prstGeom>
                  </pic:spPr>
                </pic:pic>
              </a:graphicData>
            </a:graphic>
          </wp:inline>
        </w:drawing>
      </w:r>
    </w:p>
    <w:p w14:paraId="472B036D" w14:textId="77777777" w:rsidR="001E02B3" w:rsidRPr="002F134D" w:rsidRDefault="001E02B3" w:rsidP="002F134D"/>
    <w:sectPr w:rsidR="001E02B3" w:rsidRPr="002F134D" w:rsidSect="00EB7EF3">
      <w:headerReference w:type="default" r:id="rId17"/>
      <w:footerReference w:type="defaul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C34B" w14:textId="77777777" w:rsidR="00EB7EF3" w:rsidRDefault="00EB7EF3" w:rsidP="00F66CB0">
      <w:r>
        <w:separator/>
      </w:r>
    </w:p>
  </w:endnote>
  <w:endnote w:type="continuationSeparator" w:id="0">
    <w:p w14:paraId="73368C4E" w14:textId="77777777" w:rsidR="00EB7EF3" w:rsidRDefault="00EB7EF3" w:rsidP="00F66CB0">
      <w:r>
        <w:continuationSeparator/>
      </w:r>
    </w:p>
  </w:endnote>
  <w:endnote w:type="continuationNotice" w:id="1">
    <w:p w14:paraId="4CA2D94B" w14:textId="77777777" w:rsidR="00EB7EF3" w:rsidRDefault="00EB7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33AE7" w:rsidRPr="00AE7C5C" w14:paraId="2F51A914" w14:textId="77777777" w:rsidTr="005E1140">
      <w:tc>
        <w:tcPr>
          <w:tcW w:w="1515" w:type="dxa"/>
        </w:tcPr>
        <w:p w14:paraId="2F51A90E" w14:textId="77777777" w:rsidR="00433AE7" w:rsidRPr="00B3752F" w:rsidRDefault="00433AE7" w:rsidP="004213C3">
          <w:pPr>
            <w:pStyle w:val="Footer"/>
            <w:rPr>
              <w:rFonts w:cs="Arial"/>
              <w:b/>
              <w:bCs/>
              <w:i/>
              <w:sz w:val="20"/>
            </w:rPr>
          </w:pPr>
          <w:r w:rsidRPr="00B3752F">
            <w:rPr>
              <w:rFonts w:cs="Arial"/>
              <w:b/>
              <w:bCs/>
              <w:i/>
              <w:sz w:val="20"/>
            </w:rPr>
            <w:t>Doc Number</w:t>
          </w:r>
        </w:p>
      </w:tc>
      <w:tc>
        <w:tcPr>
          <w:tcW w:w="965" w:type="dxa"/>
        </w:tcPr>
        <w:p w14:paraId="2F51A90F" w14:textId="77777777" w:rsidR="00433AE7" w:rsidRPr="00B3752F" w:rsidRDefault="00433AE7" w:rsidP="004213C3">
          <w:pPr>
            <w:pStyle w:val="Footer"/>
            <w:rPr>
              <w:rFonts w:cs="Arial"/>
              <w:b/>
              <w:bCs/>
              <w:i/>
              <w:sz w:val="20"/>
            </w:rPr>
          </w:pPr>
          <w:r w:rsidRPr="00B3752F">
            <w:rPr>
              <w:rFonts w:cs="Arial"/>
              <w:b/>
              <w:bCs/>
              <w:i/>
              <w:sz w:val="20"/>
            </w:rPr>
            <w:t>Version</w:t>
          </w:r>
        </w:p>
      </w:tc>
      <w:tc>
        <w:tcPr>
          <w:tcW w:w="1552" w:type="dxa"/>
        </w:tcPr>
        <w:p w14:paraId="2F51A910" w14:textId="77777777" w:rsidR="00433AE7" w:rsidRPr="00B3752F" w:rsidRDefault="00433AE7" w:rsidP="004213C3">
          <w:pPr>
            <w:pStyle w:val="Footer"/>
            <w:rPr>
              <w:rFonts w:cs="Arial"/>
              <w:b/>
              <w:bCs/>
              <w:i/>
              <w:sz w:val="20"/>
            </w:rPr>
          </w:pPr>
          <w:r w:rsidRPr="00B3752F">
            <w:rPr>
              <w:rFonts w:cs="Arial"/>
              <w:b/>
              <w:bCs/>
              <w:i/>
              <w:sz w:val="20"/>
            </w:rPr>
            <w:t>Issued</w:t>
          </w:r>
        </w:p>
      </w:tc>
      <w:tc>
        <w:tcPr>
          <w:tcW w:w="1456" w:type="dxa"/>
        </w:tcPr>
        <w:p w14:paraId="2F51A911" w14:textId="77777777" w:rsidR="00433AE7" w:rsidRPr="00B3752F" w:rsidRDefault="00433AE7" w:rsidP="004213C3">
          <w:pPr>
            <w:pStyle w:val="Footer"/>
            <w:rPr>
              <w:rFonts w:cs="Arial"/>
              <w:b/>
              <w:bCs/>
              <w:i/>
              <w:sz w:val="20"/>
            </w:rPr>
          </w:pPr>
          <w:r w:rsidRPr="00B3752F">
            <w:rPr>
              <w:rFonts w:cs="Arial"/>
              <w:b/>
              <w:bCs/>
              <w:i/>
              <w:sz w:val="20"/>
            </w:rPr>
            <w:t>Review Date</w:t>
          </w:r>
        </w:p>
      </w:tc>
      <w:tc>
        <w:tcPr>
          <w:tcW w:w="1746" w:type="dxa"/>
        </w:tcPr>
        <w:p w14:paraId="2F51A912" w14:textId="77777777" w:rsidR="00433AE7" w:rsidRPr="00B3752F" w:rsidRDefault="00433AE7" w:rsidP="004213C3">
          <w:pPr>
            <w:pStyle w:val="Footer"/>
            <w:rPr>
              <w:rFonts w:cs="Arial"/>
              <w:b/>
              <w:bCs/>
              <w:i/>
              <w:sz w:val="20"/>
            </w:rPr>
          </w:pPr>
          <w:r w:rsidRPr="00B3752F">
            <w:rPr>
              <w:rFonts w:cs="Arial"/>
              <w:b/>
              <w:bCs/>
              <w:i/>
              <w:sz w:val="20"/>
            </w:rPr>
            <w:t>Area Responsible</w:t>
          </w:r>
        </w:p>
      </w:tc>
      <w:tc>
        <w:tcPr>
          <w:tcW w:w="1836" w:type="dxa"/>
        </w:tcPr>
        <w:p w14:paraId="2F51A913" w14:textId="77777777" w:rsidR="00433AE7" w:rsidRPr="00B3752F" w:rsidRDefault="00433AE7" w:rsidP="004213C3">
          <w:pPr>
            <w:pStyle w:val="Footer"/>
            <w:rPr>
              <w:rFonts w:cs="Arial"/>
              <w:b/>
              <w:bCs/>
              <w:i/>
              <w:sz w:val="20"/>
            </w:rPr>
          </w:pPr>
          <w:r w:rsidRPr="00B3752F">
            <w:rPr>
              <w:rFonts w:cs="Arial"/>
              <w:b/>
              <w:bCs/>
              <w:i/>
              <w:sz w:val="20"/>
            </w:rPr>
            <w:t>Page</w:t>
          </w:r>
        </w:p>
      </w:tc>
    </w:tr>
    <w:tr w:rsidR="00433AE7" w14:paraId="2F51A91B" w14:textId="77777777" w:rsidTr="005E1140">
      <w:tc>
        <w:tcPr>
          <w:tcW w:w="1515" w:type="dxa"/>
        </w:tcPr>
        <w:p w14:paraId="2F51A915" w14:textId="5844B674" w:rsidR="00433AE7" w:rsidRPr="00542EE6" w:rsidRDefault="00433AE7" w:rsidP="004213C3">
          <w:pPr>
            <w:pStyle w:val="Footer"/>
            <w:rPr>
              <w:rFonts w:cs="Arial"/>
              <w:b/>
              <w:bCs/>
              <w:sz w:val="20"/>
            </w:rPr>
          </w:pPr>
          <w:r>
            <w:rPr>
              <w:b/>
              <w:sz w:val="20"/>
            </w:rPr>
            <w:t>CHS</w:t>
          </w:r>
          <w:r w:rsidR="008579D2">
            <w:rPr>
              <w:b/>
              <w:sz w:val="20"/>
            </w:rPr>
            <w:t>22</w:t>
          </w:r>
          <w:r>
            <w:rPr>
              <w:b/>
              <w:sz w:val="20"/>
            </w:rPr>
            <w:t>/</w:t>
          </w:r>
          <w:r w:rsidR="008579D2">
            <w:rPr>
              <w:b/>
              <w:sz w:val="20"/>
            </w:rPr>
            <w:t>088</w:t>
          </w:r>
        </w:p>
      </w:tc>
      <w:tc>
        <w:tcPr>
          <w:tcW w:w="965" w:type="dxa"/>
        </w:tcPr>
        <w:p w14:paraId="2F51A916" w14:textId="65A46CF2" w:rsidR="00433AE7" w:rsidRPr="00B3752F" w:rsidRDefault="00433AE7" w:rsidP="004213C3">
          <w:pPr>
            <w:pStyle w:val="Footer"/>
            <w:rPr>
              <w:rFonts w:cs="Arial"/>
              <w:b/>
              <w:bCs/>
              <w:sz w:val="20"/>
            </w:rPr>
          </w:pPr>
          <w:r>
            <w:rPr>
              <w:rFonts w:cs="Arial"/>
              <w:b/>
              <w:bCs/>
              <w:sz w:val="20"/>
            </w:rPr>
            <w:t>1</w:t>
          </w:r>
        </w:p>
      </w:tc>
      <w:tc>
        <w:tcPr>
          <w:tcW w:w="1552" w:type="dxa"/>
        </w:tcPr>
        <w:p w14:paraId="2F51A917" w14:textId="1736EB7D" w:rsidR="00433AE7" w:rsidRPr="00B3752F" w:rsidRDefault="008579D2" w:rsidP="004213C3">
          <w:pPr>
            <w:pStyle w:val="Footer"/>
            <w:rPr>
              <w:rFonts w:cs="Arial"/>
              <w:b/>
              <w:bCs/>
              <w:sz w:val="20"/>
            </w:rPr>
          </w:pPr>
          <w:r>
            <w:rPr>
              <w:rFonts w:cs="Arial"/>
              <w:b/>
              <w:bCs/>
              <w:sz w:val="20"/>
            </w:rPr>
            <w:t>03</w:t>
          </w:r>
          <w:r w:rsidR="00433AE7">
            <w:rPr>
              <w:rFonts w:cs="Arial"/>
              <w:b/>
              <w:bCs/>
              <w:sz w:val="20"/>
            </w:rPr>
            <w:t>/</w:t>
          </w:r>
          <w:r>
            <w:rPr>
              <w:rFonts w:cs="Arial"/>
              <w:b/>
              <w:bCs/>
              <w:sz w:val="20"/>
            </w:rPr>
            <w:t>03</w:t>
          </w:r>
          <w:r w:rsidR="00433AE7">
            <w:rPr>
              <w:rFonts w:cs="Arial"/>
              <w:b/>
              <w:bCs/>
              <w:sz w:val="20"/>
            </w:rPr>
            <w:t>/</w:t>
          </w:r>
          <w:r>
            <w:rPr>
              <w:rFonts w:cs="Arial"/>
              <w:b/>
              <w:bCs/>
              <w:sz w:val="20"/>
            </w:rPr>
            <w:t>2022</w:t>
          </w:r>
        </w:p>
      </w:tc>
      <w:tc>
        <w:tcPr>
          <w:tcW w:w="1456" w:type="dxa"/>
        </w:tcPr>
        <w:p w14:paraId="2F51A918" w14:textId="6C2C4C1A" w:rsidR="00433AE7" w:rsidRPr="00B3752F" w:rsidRDefault="008579D2" w:rsidP="004213C3">
          <w:pPr>
            <w:pStyle w:val="Footer"/>
            <w:rPr>
              <w:rFonts w:cs="Arial"/>
              <w:b/>
              <w:bCs/>
              <w:sz w:val="20"/>
            </w:rPr>
          </w:pPr>
          <w:r>
            <w:rPr>
              <w:rFonts w:cs="Arial"/>
              <w:b/>
              <w:bCs/>
              <w:sz w:val="20"/>
            </w:rPr>
            <w:t>01</w:t>
          </w:r>
          <w:r w:rsidR="00433AE7">
            <w:rPr>
              <w:rFonts w:cs="Arial"/>
              <w:b/>
              <w:bCs/>
              <w:sz w:val="20"/>
            </w:rPr>
            <w:t>/</w:t>
          </w:r>
          <w:r>
            <w:rPr>
              <w:rFonts w:cs="Arial"/>
              <w:b/>
              <w:bCs/>
              <w:sz w:val="20"/>
            </w:rPr>
            <w:t>03</w:t>
          </w:r>
          <w:r w:rsidR="00433AE7">
            <w:rPr>
              <w:rFonts w:cs="Arial"/>
              <w:b/>
              <w:bCs/>
              <w:sz w:val="20"/>
            </w:rPr>
            <w:t>/</w:t>
          </w:r>
          <w:r>
            <w:rPr>
              <w:rFonts w:cs="Arial"/>
              <w:b/>
              <w:bCs/>
              <w:sz w:val="20"/>
            </w:rPr>
            <w:t>2026</w:t>
          </w:r>
        </w:p>
      </w:tc>
      <w:tc>
        <w:tcPr>
          <w:tcW w:w="1746" w:type="dxa"/>
        </w:tcPr>
        <w:p w14:paraId="2F51A919" w14:textId="7FF010FE" w:rsidR="00433AE7" w:rsidRPr="00B3752F" w:rsidRDefault="00433AE7" w:rsidP="004213C3">
          <w:pPr>
            <w:pStyle w:val="Footer"/>
            <w:rPr>
              <w:rFonts w:cs="Arial"/>
              <w:b/>
              <w:bCs/>
              <w:sz w:val="20"/>
            </w:rPr>
          </w:pPr>
          <w:r>
            <w:rPr>
              <w:rFonts w:cs="Arial"/>
              <w:b/>
              <w:bCs/>
              <w:sz w:val="20"/>
            </w:rPr>
            <w:t>Medicine - HITH</w:t>
          </w:r>
        </w:p>
      </w:tc>
      <w:tc>
        <w:tcPr>
          <w:tcW w:w="1836" w:type="dxa"/>
        </w:tcPr>
        <w:p w14:paraId="2F51A91A" w14:textId="77777777" w:rsidR="00433AE7" w:rsidRPr="00B3752F" w:rsidRDefault="00433AE7"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433AE7" w14:paraId="668DA41F" w14:textId="77777777" w:rsidTr="0085028F">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433AE7" w:rsidRPr="002C1428" w:rsidRDefault="00433AE7"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433AE7" w:rsidRPr="00AE7C5C" w:rsidRDefault="00433AE7" w:rsidP="0090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F275" w14:textId="77777777" w:rsidR="00EB7EF3" w:rsidRDefault="00EB7EF3" w:rsidP="00F66CB0">
      <w:r>
        <w:separator/>
      </w:r>
    </w:p>
  </w:footnote>
  <w:footnote w:type="continuationSeparator" w:id="0">
    <w:p w14:paraId="419D4579" w14:textId="77777777" w:rsidR="00EB7EF3" w:rsidRDefault="00EB7EF3" w:rsidP="00F66CB0">
      <w:r>
        <w:continuationSeparator/>
      </w:r>
    </w:p>
  </w:footnote>
  <w:footnote w:type="continuationNotice" w:id="1">
    <w:p w14:paraId="2A87FADE" w14:textId="77777777" w:rsidR="00EB7EF3" w:rsidRDefault="00EB7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433AE7" w14:paraId="2F51A90C" w14:textId="77777777" w:rsidTr="0074223E">
      <w:trPr>
        <w:trHeight w:val="1418"/>
      </w:trPr>
      <w:tc>
        <w:tcPr>
          <w:tcW w:w="5556" w:type="dxa"/>
          <w:vAlign w:val="center"/>
          <w:hideMark/>
        </w:tcPr>
        <w:p w14:paraId="2F51A90A" w14:textId="5F72D3B6" w:rsidR="00433AE7" w:rsidRDefault="00433AE7"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7C5177B9" w:rsidR="00433AE7" w:rsidRDefault="00433AE7">
          <w:pPr>
            <w:pStyle w:val="Header"/>
            <w:tabs>
              <w:tab w:val="left" w:pos="720"/>
            </w:tabs>
            <w:jc w:val="right"/>
            <w:rPr>
              <w:sz w:val="20"/>
            </w:rPr>
          </w:pPr>
          <w:bookmarkStart w:id="49" w:name="_top"/>
          <w:bookmarkEnd w:id="49"/>
          <w:r>
            <w:rPr>
              <w:sz w:val="20"/>
            </w:rPr>
            <w:t>CHS</w:t>
          </w:r>
          <w:r w:rsidR="008579D2">
            <w:rPr>
              <w:sz w:val="20"/>
            </w:rPr>
            <w:t>22</w:t>
          </w:r>
          <w:r>
            <w:rPr>
              <w:sz w:val="20"/>
            </w:rPr>
            <w:t>/</w:t>
          </w:r>
          <w:r w:rsidR="008579D2">
            <w:rPr>
              <w:sz w:val="20"/>
            </w:rPr>
            <w:t>088</w:t>
          </w:r>
        </w:p>
      </w:tc>
    </w:tr>
  </w:tbl>
  <w:p w14:paraId="2F51A90D" w14:textId="77777777" w:rsidR="00433AE7" w:rsidRPr="00FC3538" w:rsidRDefault="00433AE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E281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A65631D"/>
    <w:multiLevelType w:val="hybridMultilevel"/>
    <w:tmpl w:val="3C587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630591"/>
    <w:multiLevelType w:val="hybridMultilevel"/>
    <w:tmpl w:val="58C63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444168"/>
    <w:multiLevelType w:val="hybridMultilevel"/>
    <w:tmpl w:val="ABC64B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484336"/>
    <w:multiLevelType w:val="hybridMultilevel"/>
    <w:tmpl w:val="A1665836"/>
    <w:lvl w:ilvl="0" w:tplc="85DE0696">
      <w:start w:val="1"/>
      <w:numFmt w:val="decimal"/>
      <w:lvlText w:val="%1."/>
      <w:lvlJc w:val="left"/>
      <w:pPr>
        <w:ind w:left="720" w:hanging="360"/>
      </w:pPr>
    </w:lvl>
    <w:lvl w:ilvl="1" w:tplc="196A5940">
      <w:start w:val="1"/>
      <w:numFmt w:val="lowerLetter"/>
      <w:lvlText w:val="%2."/>
      <w:lvlJc w:val="left"/>
      <w:pPr>
        <w:ind w:left="1440" w:hanging="360"/>
      </w:pPr>
    </w:lvl>
    <w:lvl w:ilvl="2" w:tplc="6E18185C">
      <w:start w:val="1"/>
      <w:numFmt w:val="lowerRoman"/>
      <w:lvlText w:val="%3."/>
      <w:lvlJc w:val="right"/>
      <w:pPr>
        <w:ind w:left="2160" w:hanging="180"/>
      </w:pPr>
    </w:lvl>
    <w:lvl w:ilvl="3" w:tplc="E584BAE4">
      <w:start w:val="1"/>
      <w:numFmt w:val="decimal"/>
      <w:lvlText w:val="%4."/>
      <w:lvlJc w:val="left"/>
      <w:pPr>
        <w:ind w:left="2880" w:hanging="360"/>
      </w:pPr>
    </w:lvl>
    <w:lvl w:ilvl="4" w:tplc="7218A52A">
      <w:start w:val="1"/>
      <w:numFmt w:val="lowerLetter"/>
      <w:lvlText w:val="%5."/>
      <w:lvlJc w:val="left"/>
      <w:pPr>
        <w:ind w:left="3600" w:hanging="360"/>
      </w:pPr>
    </w:lvl>
    <w:lvl w:ilvl="5" w:tplc="B762C6E2">
      <w:start w:val="1"/>
      <w:numFmt w:val="lowerRoman"/>
      <w:lvlText w:val="%6."/>
      <w:lvlJc w:val="right"/>
      <w:pPr>
        <w:ind w:left="4320" w:hanging="180"/>
      </w:pPr>
    </w:lvl>
    <w:lvl w:ilvl="6" w:tplc="8072F9F0">
      <w:start w:val="1"/>
      <w:numFmt w:val="decimal"/>
      <w:lvlText w:val="%7."/>
      <w:lvlJc w:val="left"/>
      <w:pPr>
        <w:ind w:left="5040" w:hanging="360"/>
      </w:pPr>
    </w:lvl>
    <w:lvl w:ilvl="7" w:tplc="1250C51C">
      <w:start w:val="1"/>
      <w:numFmt w:val="lowerLetter"/>
      <w:lvlText w:val="%8."/>
      <w:lvlJc w:val="left"/>
      <w:pPr>
        <w:ind w:left="5760" w:hanging="360"/>
      </w:pPr>
    </w:lvl>
    <w:lvl w:ilvl="8" w:tplc="63B6DD2C">
      <w:start w:val="1"/>
      <w:numFmt w:val="lowerRoman"/>
      <w:lvlText w:val="%9."/>
      <w:lvlJc w:val="right"/>
      <w:pPr>
        <w:ind w:left="6480" w:hanging="180"/>
      </w:pPr>
    </w:lvl>
  </w:abstractNum>
  <w:abstractNum w:abstractNumId="5" w15:restartNumberingAfterBreak="0">
    <w:nsid w:val="16AB4684"/>
    <w:multiLevelType w:val="hybridMultilevel"/>
    <w:tmpl w:val="CEEE2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F47B88"/>
    <w:multiLevelType w:val="hybridMultilevel"/>
    <w:tmpl w:val="6C72AA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DA4C10"/>
    <w:multiLevelType w:val="hybridMultilevel"/>
    <w:tmpl w:val="A2D66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F04BD7"/>
    <w:multiLevelType w:val="hybridMultilevel"/>
    <w:tmpl w:val="8B8AA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55A39"/>
    <w:multiLevelType w:val="hybridMultilevel"/>
    <w:tmpl w:val="7DF21D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E9F5341"/>
    <w:multiLevelType w:val="hybridMultilevel"/>
    <w:tmpl w:val="6804F95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3236E4"/>
    <w:multiLevelType w:val="hybridMultilevel"/>
    <w:tmpl w:val="F4FE5F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F066E3"/>
    <w:multiLevelType w:val="hybridMultilevel"/>
    <w:tmpl w:val="7D280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0F403E"/>
    <w:multiLevelType w:val="hybridMultilevel"/>
    <w:tmpl w:val="994EEFD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16500E7"/>
    <w:multiLevelType w:val="hybridMultilevel"/>
    <w:tmpl w:val="ABB6D024"/>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AC72DA"/>
    <w:multiLevelType w:val="hybridMultilevel"/>
    <w:tmpl w:val="D2024E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68F006D"/>
    <w:multiLevelType w:val="hybridMultilevel"/>
    <w:tmpl w:val="E9AAA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8353717"/>
    <w:multiLevelType w:val="hybridMultilevel"/>
    <w:tmpl w:val="C40444B6"/>
    <w:lvl w:ilvl="0" w:tplc="0C090019">
      <w:start w:val="1"/>
      <w:numFmt w:val="lowerLetter"/>
      <w:lvlText w:val="%1."/>
      <w:lvlJc w:val="left"/>
      <w:pPr>
        <w:ind w:left="720" w:hanging="360"/>
      </w:pPr>
    </w:lvl>
    <w:lvl w:ilvl="1" w:tplc="5EEACDE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0A68EF"/>
    <w:multiLevelType w:val="hybridMultilevel"/>
    <w:tmpl w:val="E8C094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6702296"/>
    <w:multiLevelType w:val="hybridMultilevel"/>
    <w:tmpl w:val="6804F95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747171"/>
    <w:multiLevelType w:val="hybridMultilevel"/>
    <w:tmpl w:val="7F929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DF22755"/>
    <w:multiLevelType w:val="hybridMultilevel"/>
    <w:tmpl w:val="56AC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5B50A7"/>
    <w:multiLevelType w:val="hybridMultilevel"/>
    <w:tmpl w:val="A0321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4B92C54"/>
    <w:multiLevelType w:val="hybridMultilevel"/>
    <w:tmpl w:val="BEA8A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543280">
    <w:abstractNumId w:val="0"/>
  </w:num>
  <w:num w:numId="2" w16cid:durableId="1020933326">
    <w:abstractNumId w:val="16"/>
  </w:num>
  <w:num w:numId="3" w16cid:durableId="1957252235">
    <w:abstractNumId w:val="11"/>
  </w:num>
  <w:num w:numId="4" w16cid:durableId="1733234070">
    <w:abstractNumId w:val="22"/>
  </w:num>
  <w:num w:numId="5" w16cid:durableId="1202594284">
    <w:abstractNumId w:val="20"/>
  </w:num>
  <w:num w:numId="6" w16cid:durableId="1006665550">
    <w:abstractNumId w:val="9"/>
  </w:num>
  <w:num w:numId="7" w16cid:durableId="511409180">
    <w:abstractNumId w:val="21"/>
  </w:num>
  <w:num w:numId="8" w16cid:durableId="1751154368">
    <w:abstractNumId w:val="8"/>
  </w:num>
  <w:num w:numId="9" w16cid:durableId="579751837">
    <w:abstractNumId w:val="2"/>
  </w:num>
  <w:num w:numId="10" w16cid:durableId="829757332">
    <w:abstractNumId w:val="18"/>
  </w:num>
  <w:num w:numId="11" w16cid:durableId="1484813254">
    <w:abstractNumId w:val="7"/>
  </w:num>
  <w:num w:numId="12" w16cid:durableId="1494763762">
    <w:abstractNumId w:val="17"/>
  </w:num>
  <w:num w:numId="13" w16cid:durableId="974794876">
    <w:abstractNumId w:val="1"/>
  </w:num>
  <w:num w:numId="14" w16cid:durableId="1147631259">
    <w:abstractNumId w:val="6"/>
  </w:num>
  <w:num w:numId="15" w16cid:durableId="1640112829">
    <w:abstractNumId w:val="15"/>
  </w:num>
  <w:num w:numId="16" w16cid:durableId="1156148115">
    <w:abstractNumId w:val="13"/>
  </w:num>
  <w:num w:numId="17" w16cid:durableId="992873741">
    <w:abstractNumId w:val="3"/>
  </w:num>
  <w:num w:numId="18" w16cid:durableId="2044864390">
    <w:abstractNumId w:val="5"/>
  </w:num>
  <w:num w:numId="19" w16cid:durableId="994070283">
    <w:abstractNumId w:val="10"/>
  </w:num>
  <w:num w:numId="20" w16cid:durableId="159850372">
    <w:abstractNumId w:val="19"/>
  </w:num>
  <w:num w:numId="21" w16cid:durableId="499780005">
    <w:abstractNumId w:val="12"/>
  </w:num>
  <w:num w:numId="22" w16cid:durableId="483013786">
    <w:abstractNumId w:val="14"/>
  </w:num>
  <w:num w:numId="23" w16cid:durableId="1489327853">
    <w:abstractNumId w:val="23"/>
  </w:num>
  <w:num w:numId="24" w16cid:durableId="266157991">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6BA"/>
    <w:rsid w:val="00011F5C"/>
    <w:rsid w:val="000121C3"/>
    <w:rsid w:val="000154E7"/>
    <w:rsid w:val="00015B90"/>
    <w:rsid w:val="0001607A"/>
    <w:rsid w:val="000343BD"/>
    <w:rsid w:val="00034921"/>
    <w:rsid w:val="00036E01"/>
    <w:rsid w:val="00037132"/>
    <w:rsid w:val="0004261D"/>
    <w:rsid w:val="00045665"/>
    <w:rsid w:val="00047500"/>
    <w:rsid w:val="00051990"/>
    <w:rsid w:val="00051BA1"/>
    <w:rsid w:val="00060F01"/>
    <w:rsid w:val="00062259"/>
    <w:rsid w:val="00065E80"/>
    <w:rsid w:val="000671C4"/>
    <w:rsid w:val="00076F35"/>
    <w:rsid w:val="00077617"/>
    <w:rsid w:val="000806F8"/>
    <w:rsid w:val="00082D1F"/>
    <w:rsid w:val="00087477"/>
    <w:rsid w:val="00087F6D"/>
    <w:rsid w:val="00091AC9"/>
    <w:rsid w:val="00093191"/>
    <w:rsid w:val="00095ECD"/>
    <w:rsid w:val="000A026C"/>
    <w:rsid w:val="000A7335"/>
    <w:rsid w:val="000B0713"/>
    <w:rsid w:val="000B1572"/>
    <w:rsid w:val="000B1620"/>
    <w:rsid w:val="000B5C8C"/>
    <w:rsid w:val="000B71ED"/>
    <w:rsid w:val="000C339D"/>
    <w:rsid w:val="000C59E2"/>
    <w:rsid w:val="000C7522"/>
    <w:rsid w:val="000C7B2D"/>
    <w:rsid w:val="000D6735"/>
    <w:rsid w:val="000E038E"/>
    <w:rsid w:val="000E1889"/>
    <w:rsid w:val="000E5D80"/>
    <w:rsid w:val="000E65AF"/>
    <w:rsid w:val="000E7E9B"/>
    <w:rsid w:val="000F6769"/>
    <w:rsid w:val="000F7B7E"/>
    <w:rsid w:val="0010204F"/>
    <w:rsid w:val="00103EEA"/>
    <w:rsid w:val="001058CB"/>
    <w:rsid w:val="0010763C"/>
    <w:rsid w:val="001115D7"/>
    <w:rsid w:val="00111BE1"/>
    <w:rsid w:val="00120E33"/>
    <w:rsid w:val="00123FE1"/>
    <w:rsid w:val="00126BE1"/>
    <w:rsid w:val="001324D9"/>
    <w:rsid w:val="00132F29"/>
    <w:rsid w:val="00145AB9"/>
    <w:rsid w:val="001537D0"/>
    <w:rsid w:val="001724CF"/>
    <w:rsid w:val="001771AE"/>
    <w:rsid w:val="00177FB2"/>
    <w:rsid w:val="001825DB"/>
    <w:rsid w:val="0018489D"/>
    <w:rsid w:val="00184A65"/>
    <w:rsid w:val="0018645C"/>
    <w:rsid w:val="00191109"/>
    <w:rsid w:val="00191235"/>
    <w:rsid w:val="0019179B"/>
    <w:rsid w:val="001926F4"/>
    <w:rsid w:val="001947B3"/>
    <w:rsid w:val="00196239"/>
    <w:rsid w:val="00196379"/>
    <w:rsid w:val="001A0053"/>
    <w:rsid w:val="001A00EA"/>
    <w:rsid w:val="001A1910"/>
    <w:rsid w:val="001A3473"/>
    <w:rsid w:val="001A4F6A"/>
    <w:rsid w:val="001A5876"/>
    <w:rsid w:val="001A71C5"/>
    <w:rsid w:val="001B0836"/>
    <w:rsid w:val="001B08E9"/>
    <w:rsid w:val="001B2465"/>
    <w:rsid w:val="001B3435"/>
    <w:rsid w:val="001B42D1"/>
    <w:rsid w:val="001B4D8A"/>
    <w:rsid w:val="001B4FA4"/>
    <w:rsid w:val="001C5B2D"/>
    <w:rsid w:val="001C7CD9"/>
    <w:rsid w:val="001D2322"/>
    <w:rsid w:val="001D5946"/>
    <w:rsid w:val="001E02B3"/>
    <w:rsid w:val="001E1145"/>
    <w:rsid w:val="001E4265"/>
    <w:rsid w:val="001E4EEA"/>
    <w:rsid w:val="001E7297"/>
    <w:rsid w:val="001F25C3"/>
    <w:rsid w:val="001F2A9B"/>
    <w:rsid w:val="001F6D2D"/>
    <w:rsid w:val="002005A0"/>
    <w:rsid w:val="00200D04"/>
    <w:rsid w:val="00201FB6"/>
    <w:rsid w:val="00206333"/>
    <w:rsid w:val="0021628D"/>
    <w:rsid w:val="00234B7E"/>
    <w:rsid w:val="002357DA"/>
    <w:rsid w:val="002405CF"/>
    <w:rsid w:val="00240B97"/>
    <w:rsid w:val="00240FF9"/>
    <w:rsid w:val="00243375"/>
    <w:rsid w:val="00245EC9"/>
    <w:rsid w:val="00246A51"/>
    <w:rsid w:val="0025382D"/>
    <w:rsid w:val="00263BA6"/>
    <w:rsid w:val="00263E92"/>
    <w:rsid w:val="002648E2"/>
    <w:rsid w:val="0026540C"/>
    <w:rsid w:val="0026743F"/>
    <w:rsid w:val="002720C9"/>
    <w:rsid w:val="0027264D"/>
    <w:rsid w:val="00285321"/>
    <w:rsid w:val="00285C44"/>
    <w:rsid w:val="00285D38"/>
    <w:rsid w:val="00285F01"/>
    <w:rsid w:val="00292F25"/>
    <w:rsid w:val="00293E43"/>
    <w:rsid w:val="002A0039"/>
    <w:rsid w:val="002A1FBE"/>
    <w:rsid w:val="002A449E"/>
    <w:rsid w:val="002A737C"/>
    <w:rsid w:val="002B26F9"/>
    <w:rsid w:val="002B5F43"/>
    <w:rsid w:val="002B67D0"/>
    <w:rsid w:val="002C07EF"/>
    <w:rsid w:val="002C1C51"/>
    <w:rsid w:val="002C5792"/>
    <w:rsid w:val="002C6CD4"/>
    <w:rsid w:val="002E0418"/>
    <w:rsid w:val="002E1BDB"/>
    <w:rsid w:val="002E5B85"/>
    <w:rsid w:val="002E69E4"/>
    <w:rsid w:val="002F134D"/>
    <w:rsid w:val="002F2B31"/>
    <w:rsid w:val="002F51DF"/>
    <w:rsid w:val="002F5438"/>
    <w:rsid w:val="002F667A"/>
    <w:rsid w:val="002F7056"/>
    <w:rsid w:val="003036A5"/>
    <w:rsid w:val="00313707"/>
    <w:rsid w:val="003152EB"/>
    <w:rsid w:val="00316D6B"/>
    <w:rsid w:val="00322063"/>
    <w:rsid w:val="0032270B"/>
    <w:rsid w:val="00324DC5"/>
    <w:rsid w:val="003279E4"/>
    <w:rsid w:val="00333D40"/>
    <w:rsid w:val="00337BB1"/>
    <w:rsid w:val="00337E7C"/>
    <w:rsid w:val="00340349"/>
    <w:rsid w:val="00340860"/>
    <w:rsid w:val="00341068"/>
    <w:rsid w:val="00342B89"/>
    <w:rsid w:val="00347C76"/>
    <w:rsid w:val="00351CD9"/>
    <w:rsid w:val="00353CBB"/>
    <w:rsid w:val="0035775A"/>
    <w:rsid w:val="00362948"/>
    <w:rsid w:val="00365234"/>
    <w:rsid w:val="00366924"/>
    <w:rsid w:val="00370D74"/>
    <w:rsid w:val="00373781"/>
    <w:rsid w:val="003741B0"/>
    <w:rsid w:val="00376A6D"/>
    <w:rsid w:val="00380B98"/>
    <w:rsid w:val="00381FC0"/>
    <w:rsid w:val="00387016"/>
    <w:rsid w:val="00392789"/>
    <w:rsid w:val="00395E36"/>
    <w:rsid w:val="00396023"/>
    <w:rsid w:val="00396394"/>
    <w:rsid w:val="003979A7"/>
    <w:rsid w:val="003A3879"/>
    <w:rsid w:val="003A4F27"/>
    <w:rsid w:val="003A7E37"/>
    <w:rsid w:val="003B4DBA"/>
    <w:rsid w:val="003B7A61"/>
    <w:rsid w:val="003C0705"/>
    <w:rsid w:val="003C204E"/>
    <w:rsid w:val="003C2FAD"/>
    <w:rsid w:val="003C4BB5"/>
    <w:rsid w:val="003C6339"/>
    <w:rsid w:val="003D2529"/>
    <w:rsid w:val="003E02F6"/>
    <w:rsid w:val="003E39AA"/>
    <w:rsid w:val="003E3A2E"/>
    <w:rsid w:val="003E4CC0"/>
    <w:rsid w:val="003E78A6"/>
    <w:rsid w:val="003F1B57"/>
    <w:rsid w:val="003F3D8F"/>
    <w:rsid w:val="003F76CF"/>
    <w:rsid w:val="00401667"/>
    <w:rsid w:val="00410409"/>
    <w:rsid w:val="00411335"/>
    <w:rsid w:val="00411F23"/>
    <w:rsid w:val="00412CED"/>
    <w:rsid w:val="004148FA"/>
    <w:rsid w:val="00416751"/>
    <w:rsid w:val="00420D9B"/>
    <w:rsid w:val="00420F9E"/>
    <w:rsid w:val="0042131E"/>
    <w:rsid w:val="004213C3"/>
    <w:rsid w:val="0042413C"/>
    <w:rsid w:val="00427139"/>
    <w:rsid w:val="004306C9"/>
    <w:rsid w:val="00431A1C"/>
    <w:rsid w:val="00433AE7"/>
    <w:rsid w:val="004358E9"/>
    <w:rsid w:val="00436D75"/>
    <w:rsid w:val="00440F8B"/>
    <w:rsid w:val="00444B67"/>
    <w:rsid w:val="00446CB7"/>
    <w:rsid w:val="004472F1"/>
    <w:rsid w:val="00451729"/>
    <w:rsid w:val="004537B3"/>
    <w:rsid w:val="004541D9"/>
    <w:rsid w:val="00455E26"/>
    <w:rsid w:val="004633CA"/>
    <w:rsid w:val="00463691"/>
    <w:rsid w:val="00470938"/>
    <w:rsid w:val="004709A4"/>
    <w:rsid w:val="00470F28"/>
    <w:rsid w:val="00471628"/>
    <w:rsid w:val="0048050C"/>
    <w:rsid w:val="004822AA"/>
    <w:rsid w:val="00482FAD"/>
    <w:rsid w:val="0048308F"/>
    <w:rsid w:val="00485376"/>
    <w:rsid w:val="00487DD5"/>
    <w:rsid w:val="004947A7"/>
    <w:rsid w:val="0049775F"/>
    <w:rsid w:val="004A15C6"/>
    <w:rsid w:val="004A2BE3"/>
    <w:rsid w:val="004A2E02"/>
    <w:rsid w:val="004A497A"/>
    <w:rsid w:val="004A6FBB"/>
    <w:rsid w:val="004B33C8"/>
    <w:rsid w:val="004B50EE"/>
    <w:rsid w:val="004B7C43"/>
    <w:rsid w:val="004C2B20"/>
    <w:rsid w:val="004C3F44"/>
    <w:rsid w:val="004D2F1D"/>
    <w:rsid w:val="004D6932"/>
    <w:rsid w:val="004E28AD"/>
    <w:rsid w:val="004E2A8A"/>
    <w:rsid w:val="004E7F10"/>
    <w:rsid w:val="004F0F49"/>
    <w:rsid w:val="004F0FE2"/>
    <w:rsid w:val="004F1D05"/>
    <w:rsid w:val="004F2008"/>
    <w:rsid w:val="004F51F8"/>
    <w:rsid w:val="004F5736"/>
    <w:rsid w:val="004F5C66"/>
    <w:rsid w:val="004F6791"/>
    <w:rsid w:val="0050267D"/>
    <w:rsid w:val="00505B5D"/>
    <w:rsid w:val="005067CA"/>
    <w:rsid w:val="00507C55"/>
    <w:rsid w:val="00511C61"/>
    <w:rsid w:val="00511D7B"/>
    <w:rsid w:val="00515B8D"/>
    <w:rsid w:val="00515F41"/>
    <w:rsid w:val="00522280"/>
    <w:rsid w:val="005238B2"/>
    <w:rsid w:val="0052443C"/>
    <w:rsid w:val="00524700"/>
    <w:rsid w:val="00526055"/>
    <w:rsid w:val="0052775E"/>
    <w:rsid w:val="00530221"/>
    <w:rsid w:val="00530CB5"/>
    <w:rsid w:val="00535098"/>
    <w:rsid w:val="0053532A"/>
    <w:rsid w:val="00537B6F"/>
    <w:rsid w:val="005416F0"/>
    <w:rsid w:val="00542514"/>
    <w:rsid w:val="005466CF"/>
    <w:rsid w:val="00546AED"/>
    <w:rsid w:val="005512EF"/>
    <w:rsid w:val="00551DFD"/>
    <w:rsid w:val="0055368D"/>
    <w:rsid w:val="00557C30"/>
    <w:rsid w:val="005605E8"/>
    <w:rsid w:val="005621E4"/>
    <w:rsid w:val="0056339B"/>
    <w:rsid w:val="00563DCB"/>
    <w:rsid w:val="0057018C"/>
    <w:rsid w:val="00573B6F"/>
    <w:rsid w:val="00575D72"/>
    <w:rsid w:val="005831D8"/>
    <w:rsid w:val="00584A79"/>
    <w:rsid w:val="00584D0B"/>
    <w:rsid w:val="00590902"/>
    <w:rsid w:val="00590E16"/>
    <w:rsid w:val="00592A14"/>
    <w:rsid w:val="0059322D"/>
    <w:rsid w:val="00595C85"/>
    <w:rsid w:val="0059672B"/>
    <w:rsid w:val="00596FD7"/>
    <w:rsid w:val="005A3625"/>
    <w:rsid w:val="005A5645"/>
    <w:rsid w:val="005A5D2F"/>
    <w:rsid w:val="005B4738"/>
    <w:rsid w:val="005C212D"/>
    <w:rsid w:val="005C3649"/>
    <w:rsid w:val="005C3CB0"/>
    <w:rsid w:val="005C48EC"/>
    <w:rsid w:val="005D370C"/>
    <w:rsid w:val="005D3AC5"/>
    <w:rsid w:val="005D466F"/>
    <w:rsid w:val="005E1140"/>
    <w:rsid w:val="005E1D9D"/>
    <w:rsid w:val="005E70BE"/>
    <w:rsid w:val="005F1EE9"/>
    <w:rsid w:val="005F3214"/>
    <w:rsid w:val="005F4DBA"/>
    <w:rsid w:val="005F5A1B"/>
    <w:rsid w:val="005F5DFB"/>
    <w:rsid w:val="00612231"/>
    <w:rsid w:val="0061279F"/>
    <w:rsid w:val="00615B64"/>
    <w:rsid w:val="006236C5"/>
    <w:rsid w:val="00635B5D"/>
    <w:rsid w:val="00635EB1"/>
    <w:rsid w:val="006473BB"/>
    <w:rsid w:val="006519E3"/>
    <w:rsid w:val="00654FDF"/>
    <w:rsid w:val="00656750"/>
    <w:rsid w:val="00657666"/>
    <w:rsid w:val="0066495D"/>
    <w:rsid w:val="00674FD0"/>
    <w:rsid w:val="006759E3"/>
    <w:rsid w:val="00676B90"/>
    <w:rsid w:val="00677487"/>
    <w:rsid w:val="00693432"/>
    <w:rsid w:val="00695EB6"/>
    <w:rsid w:val="0069688C"/>
    <w:rsid w:val="006A3770"/>
    <w:rsid w:val="006A4D46"/>
    <w:rsid w:val="006A6024"/>
    <w:rsid w:val="006B255A"/>
    <w:rsid w:val="006B6254"/>
    <w:rsid w:val="006B62BD"/>
    <w:rsid w:val="006C0A59"/>
    <w:rsid w:val="006C1F50"/>
    <w:rsid w:val="006C31FF"/>
    <w:rsid w:val="006C39CF"/>
    <w:rsid w:val="006C6256"/>
    <w:rsid w:val="006C6B6C"/>
    <w:rsid w:val="006C704D"/>
    <w:rsid w:val="006D31A2"/>
    <w:rsid w:val="006D3D51"/>
    <w:rsid w:val="006D3EF6"/>
    <w:rsid w:val="006D6D1E"/>
    <w:rsid w:val="006F5331"/>
    <w:rsid w:val="006F5CB5"/>
    <w:rsid w:val="00700C0F"/>
    <w:rsid w:val="00701D76"/>
    <w:rsid w:val="0070331D"/>
    <w:rsid w:val="00703891"/>
    <w:rsid w:val="00704E41"/>
    <w:rsid w:val="007052B1"/>
    <w:rsid w:val="007077A4"/>
    <w:rsid w:val="00711BF4"/>
    <w:rsid w:val="0072097E"/>
    <w:rsid w:val="0072490C"/>
    <w:rsid w:val="00726387"/>
    <w:rsid w:val="00731E13"/>
    <w:rsid w:val="007324CD"/>
    <w:rsid w:val="00733EE2"/>
    <w:rsid w:val="0073424B"/>
    <w:rsid w:val="0073515D"/>
    <w:rsid w:val="007362BD"/>
    <w:rsid w:val="00740C09"/>
    <w:rsid w:val="00741B43"/>
    <w:rsid w:val="0074223E"/>
    <w:rsid w:val="00742CAD"/>
    <w:rsid w:val="00746761"/>
    <w:rsid w:val="007467AC"/>
    <w:rsid w:val="0074694C"/>
    <w:rsid w:val="007543AC"/>
    <w:rsid w:val="00755D48"/>
    <w:rsid w:val="00756537"/>
    <w:rsid w:val="00756A2B"/>
    <w:rsid w:val="00763472"/>
    <w:rsid w:val="00767F52"/>
    <w:rsid w:val="0077176C"/>
    <w:rsid w:val="00776FBE"/>
    <w:rsid w:val="007770DB"/>
    <w:rsid w:val="00781265"/>
    <w:rsid w:val="00790A6E"/>
    <w:rsid w:val="00792003"/>
    <w:rsid w:val="007A0977"/>
    <w:rsid w:val="007A0EBC"/>
    <w:rsid w:val="007A0F24"/>
    <w:rsid w:val="007A171B"/>
    <w:rsid w:val="007A27FD"/>
    <w:rsid w:val="007B27F1"/>
    <w:rsid w:val="007B3E4F"/>
    <w:rsid w:val="007B4ABB"/>
    <w:rsid w:val="007B6904"/>
    <w:rsid w:val="007B7628"/>
    <w:rsid w:val="007C2D25"/>
    <w:rsid w:val="007C36E4"/>
    <w:rsid w:val="007C3D5A"/>
    <w:rsid w:val="007C70F4"/>
    <w:rsid w:val="007C744E"/>
    <w:rsid w:val="007D139D"/>
    <w:rsid w:val="007D1FC2"/>
    <w:rsid w:val="007D5680"/>
    <w:rsid w:val="007D5A97"/>
    <w:rsid w:val="007E077C"/>
    <w:rsid w:val="007E1AA5"/>
    <w:rsid w:val="007E5D7A"/>
    <w:rsid w:val="007E6334"/>
    <w:rsid w:val="007E643B"/>
    <w:rsid w:val="007F1F3B"/>
    <w:rsid w:val="00800E8A"/>
    <w:rsid w:val="008109EE"/>
    <w:rsid w:val="00815A04"/>
    <w:rsid w:val="00816782"/>
    <w:rsid w:val="00817881"/>
    <w:rsid w:val="0082084A"/>
    <w:rsid w:val="0082141D"/>
    <w:rsid w:val="00827F24"/>
    <w:rsid w:val="00830E62"/>
    <w:rsid w:val="00831522"/>
    <w:rsid w:val="008322C4"/>
    <w:rsid w:val="00832EC0"/>
    <w:rsid w:val="00842A46"/>
    <w:rsid w:val="0084390E"/>
    <w:rsid w:val="008459FD"/>
    <w:rsid w:val="00845AE5"/>
    <w:rsid w:val="00847329"/>
    <w:rsid w:val="00847369"/>
    <w:rsid w:val="0085028F"/>
    <w:rsid w:val="00855DA8"/>
    <w:rsid w:val="008579D2"/>
    <w:rsid w:val="00860A61"/>
    <w:rsid w:val="00866F4D"/>
    <w:rsid w:val="0087515A"/>
    <w:rsid w:val="008831F6"/>
    <w:rsid w:val="00883C6D"/>
    <w:rsid w:val="008855D1"/>
    <w:rsid w:val="00886399"/>
    <w:rsid w:val="008974CA"/>
    <w:rsid w:val="008B5FA0"/>
    <w:rsid w:val="008B7031"/>
    <w:rsid w:val="008C27E3"/>
    <w:rsid w:val="008C4627"/>
    <w:rsid w:val="008C63F0"/>
    <w:rsid w:val="008C69A3"/>
    <w:rsid w:val="008D0036"/>
    <w:rsid w:val="008D097F"/>
    <w:rsid w:val="008E0871"/>
    <w:rsid w:val="008E1F7F"/>
    <w:rsid w:val="008E3BA1"/>
    <w:rsid w:val="008F00E8"/>
    <w:rsid w:val="008F03B7"/>
    <w:rsid w:val="00905AFF"/>
    <w:rsid w:val="00906C9A"/>
    <w:rsid w:val="009073F4"/>
    <w:rsid w:val="00907E11"/>
    <w:rsid w:val="009109F5"/>
    <w:rsid w:val="00914A29"/>
    <w:rsid w:val="00916A44"/>
    <w:rsid w:val="0092007A"/>
    <w:rsid w:val="009206B4"/>
    <w:rsid w:val="009218CE"/>
    <w:rsid w:val="009240F0"/>
    <w:rsid w:val="00926528"/>
    <w:rsid w:val="0093183A"/>
    <w:rsid w:val="00931B93"/>
    <w:rsid w:val="00933EED"/>
    <w:rsid w:val="00940CDE"/>
    <w:rsid w:val="00944115"/>
    <w:rsid w:val="009460E3"/>
    <w:rsid w:val="00946128"/>
    <w:rsid w:val="00946E82"/>
    <w:rsid w:val="00950468"/>
    <w:rsid w:val="00962C46"/>
    <w:rsid w:val="00964D0E"/>
    <w:rsid w:val="0096699B"/>
    <w:rsid w:val="00967739"/>
    <w:rsid w:val="00972388"/>
    <w:rsid w:val="00974F58"/>
    <w:rsid w:val="009765D6"/>
    <w:rsid w:val="0097742A"/>
    <w:rsid w:val="0097744F"/>
    <w:rsid w:val="009775B6"/>
    <w:rsid w:val="00977C74"/>
    <w:rsid w:val="00980EED"/>
    <w:rsid w:val="009862A4"/>
    <w:rsid w:val="00991670"/>
    <w:rsid w:val="009930C4"/>
    <w:rsid w:val="00994278"/>
    <w:rsid w:val="00995996"/>
    <w:rsid w:val="009963F2"/>
    <w:rsid w:val="009976C2"/>
    <w:rsid w:val="009A1113"/>
    <w:rsid w:val="009A50C2"/>
    <w:rsid w:val="009B2E2B"/>
    <w:rsid w:val="009B6C8C"/>
    <w:rsid w:val="009C0FCA"/>
    <w:rsid w:val="009C3963"/>
    <w:rsid w:val="009D0546"/>
    <w:rsid w:val="009D055F"/>
    <w:rsid w:val="009D323C"/>
    <w:rsid w:val="009D4A02"/>
    <w:rsid w:val="009D4C2F"/>
    <w:rsid w:val="009D72D3"/>
    <w:rsid w:val="009D7F66"/>
    <w:rsid w:val="009E6FBE"/>
    <w:rsid w:val="009E70F4"/>
    <w:rsid w:val="00A01B51"/>
    <w:rsid w:val="00A0616B"/>
    <w:rsid w:val="00A0737C"/>
    <w:rsid w:val="00A07983"/>
    <w:rsid w:val="00A07EF2"/>
    <w:rsid w:val="00A11D3C"/>
    <w:rsid w:val="00A15D52"/>
    <w:rsid w:val="00A16A1E"/>
    <w:rsid w:val="00A17853"/>
    <w:rsid w:val="00A17B0F"/>
    <w:rsid w:val="00A21DE6"/>
    <w:rsid w:val="00A303EA"/>
    <w:rsid w:val="00A351C4"/>
    <w:rsid w:val="00A35E2D"/>
    <w:rsid w:val="00A45808"/>
    <w:rsid w:val="00A46007"/>
    <w:rsid w:val="00A52FF7"/>
    <w:rsid w:val="00A54CB3"/>
    <w:rsid w:val="00A56B9B"/>
    <w:rsid w:val="00A60CC2"/>
    <w:rsid w:val="00A61043"/>
    <w:rsid w:val="00A61240"/>
    <w:rsid w:val="00A61F6B"/>
    <w:rsid w:val="00A645D1"/>
    <w:rsid w:val="00A71C5D"/>
    <w:rsid w:val="00A73736"/>
    <w:rsid w:val="00A74B8A"/>
    <w:rsid w:val="00A77A7B"/>
    <w:rsid w:val="00A801E1"/>
    <w:rsid w:val="00A84993"/>
    <w:rsid w:val="00A85F61"/>
    <w:rsid w:val="00A86DB3"/>
    <w:rsid w:val="00A870CB"/>
    <w:rsid w:val="00A874A1"/>
    <w:rsid w:val="00A9253F"/>
    <w:rsid w:val="00A92E4F"/>
    <w:rsid w:val="00A936BE"/>
    <w:rsid w:val="00A94436"/>
    <w:rsid w:val="00A94B14"/>
    <w:rsid w:val="00A963C3"/>
    <w:rsid w:val="00AA1CC2"/>
    <w:rsid w:val="00AA25DC"/>
    <w:rsid w:val="00AA7FA8"/>
    <w:rsid w:val="00AB50DD"/>
    <w:rsid w:val="00AB5439"/>
    <w:rsid w:val="00AC2005"/>
    <w:rsid w:val="00AC239C"/>
    <w:rsid w:val="00AC4C63"/>
    <w:rsid w:val="00AC7025"/>
    <w:rsid w:val="00AD196F"/>
    <w:rsid w:val="00AD3CCE"/>
    <w:rsid w:val="00AD4881"/>
    <w:rsid w:val="00AD71F0"/>
    <w:rsid w:val="00AE5545"/>
    <w:rsid w:val="00AE6BC3"/>
    <w:rsid w:val="00AE731F"/>
    <w:rsid w:val="00AE7880"/>
    <w:rsid w:val="00AF62ED"/>
    <w:rsid w:val="00AF62F6"/>
    <w:rsid w:val="00AF6E07"/>
    <w:rsid w:val="00AF7854"/>
    <w:rsid w:val="00B03FE4"/>
    <w:rsid w:val="00B07A46"/>
    <w:rsid w:val="00B07DCE"/>
    <w:rsid w:val="00B11C5D"/>
    <w:rsid w:val="00B12123"/>
    <w:rsid w:val="00B145D1"/>
    <w:rsid w:val="00B14FB5"/>
    <w:rsid w:val="00B21043"/>
    <w:rsid w:val="00B27C95"/>
    <w:rsid w:val="00B35205"/>
    <w:rsid w:val="00B35DFE"/>
    <w:rsid w:val="00B42EA0"/>
    <w:rsid w:val="00B43007"/>
    <w:rsid w:val="00B44753"/>
    <w:rsid w:val="00B44CAC"/>
    <w:rsid w:val="00B4637F"/>
    <w:rsid w:val="00B53B53"/>
    <w:rsid w:val="00B54030"/>
    <w:rsid w:val="00B54DCD"/>
    <w:rsid w:val="00B5633E"/>
    <w:rsid w:val="00B573D6"/>
    <w:rsid w:val="00B64A4D"/>
    <w:rsid w:val="00B65F99"/>
    <w:rsid w:val="00B73E65"/>
    <w:rsid w:val="00B7659F"/>
    <w:rsid w:val="00B8128E"/>
    <w:rsid w:val="00B81455"/>
    <w:rsid w:val="00B87176"/>
    <w:rsid w:val="00B91B77"/>
    <w:rsid w:val="00B946F9"/>
    <w:rsid w:val="00B9627F"/>
    <w:rsid w:val="00BA2415"/>
    <w:rsid w:val="00BA4DB2"/>
    <w:rsid w:val="00BA4F95"/>
    <w:rsid w:val="00BB33F9"/>
    <w:rsid w:val="00BB4CDB"/>
    <w:rsid w:val="00BB7C0E"/>
    <w:rsid w:val="00BC3CE6"/>
    <w:rsid w:val="00BC5F96"/>
    <w:rsid w:val="00BD0043"/>
    <w:rsid w:val="00BD102E"/>
    <w:rsid w:val="00BD1487"/>
    <w:rsid w:val="00BD307E"/>
    <w:rsid w:val="00BD533F"/>
    <w:rsid w:val="00BD7266"/>
    <w:rsid w:val="00BE2900"/>
    <w:rsid w:val="00BE5E41"/>
    <w:rsid w:val="00BE6107"/>
    <w:rsid w:val="00BE783E"/>
    <w:rsid w:val="00BE7FCD"/>
    <w:rsid w:val="00BF078E"/>
    <w:rsid w:val="00BF249B"/>
    <w:rsid w:val="00BF5ECF"/>
    <w:rsid w:val="00C02F34"/>
    <w:rsid w:val="00C054A5"/>
    <w:rsid w:val="00C10AE4"/>
    <w:rsid w:val="00C11931"/>
    <w:rsid w:val="00C13700"/>
    <w:rsid w:val="00C16B63"/>
    <w:rsid w:val="00C24EDC"/>
    <w:rsid w:val="00C25A76"/>
    <w:rsid w:val="00C27139"/>
    <w:rsid w:val="00C3146B"/>
    <w:rsid w:val="00C31EB3"/>
    <w:rsid w:val="00C32206"/>
    <w:rsid w:val="00C422C8"/>
    <w:rsid w:val="00C43480"/>
    <w:rsid w:val="00C45C67"/>
    <w:rsid w:val="00C47091"/>
    <w:rsid w:val="00C474AE"/>
    <w:rsid w:val="00C523FF"/>
    <w:rsid w:val="00C5720C"/>
    <w:rsid w:val="00C60B76"/>
    <w:rsid w:val="00C615BD"/>
    <w:rsid w:val="00C63948"/>
    <w:rsid w:val="00C71C3C"/>
    <w:rsid w:val="00C76998"/>
    <w:rsid w:val="00C84B94"/>
    <w:rsid w:val="00C87C7D"/>
    <w:rsid w:val="00C93718"/>
    <w:rsid w:val="00C93E83"/>
    <w:rsid w:val="00C9687D"/>
    <w:rsid w:val="00CA1372"/>
    <w:rsid w:val="00CA4531"/>
    <w:rsid w:val="00CA593D"/>
    <w:rsid w:val="00CA7771"/>
    <w:rsid w:val="00CB4319"/>
    <w:rsid w:val="00CB6ABF"/>
    <w:rsid w:val="00CC1715"/>
    <w:rsid w:val="00CC4AED"/>
    <w:rsid w:val="00CC5AAE"/>
    <w:rsid w:val="00CC5D11"/>
    <w:rsid w:val="00CD0C76"/>
    <w:rsid w:val="00CD1FE1"/>
    <w:rsid w:val="00CD5B51"/>
    <w:rsid w:val="00CE34F7"/>
    <w:rsid w:val="00CE4E99"/>
    <w:rsid w:val="00CE59C1"/>
    <w:rsid w:val="00CE6D11"/>
    <w:rsid w:val="00CF24F8"/>
    <w:rsid w:val="00D04F10"/>
    <w:rsid w:val="00D12AD3"/>
    <w:rsid w:val="00D13865"/>
    <w:rsid w:val="00D159B6"/>
    <w:rsid w:val="00D21780"/>
    <w:rsid w:val="00D23346"/>
    <w:rsid w:val="00D23F02"/>
    <w:rsid w:val="00D243B8"/>
    <w:rsid w:val="00D273B1"/>
    <w:rsid w:val="00D31CB9"/>
    <w:rsid w:val="00D3284B"/>
    <w:rsid w:val="00D34794"/>
    <w:rsid w:val="00D43A2A"/>
    <w:rsid w:val="00D4502D"/>
    <w:rsid w:val="00D50561"/>
    <w:rsid w:val="00D5174D"/>
    <w:rsid w:val="00D530CE"/>
    <w:rsid w:val="00D53E3C"/>
    <w:rsid w:val="00D56A3B"/>
    <w:rsid w:val="00D56D0D"/>
    <w:rsid w:val="00D61127"/>
    <w:rsid w:val="00D626C8"/>
    <w:rsid w:val="00D70B20"/>
    <w:rsid w:val="00D73799"/>
    <w:rsid w:val="00D74D8C"/>
    <w:rsid w:val="00D77950"/>
    <w:rsid w:val="00D875FF"/>
    <w:rsid w:val="00D94445"/>
    <w:rsid w:val="00DA1D1A"/>
    <w:rsid w:val="00DA4D8F"/>
    <w:rsid w:val="00DA501B"/>
    <w:rsid w:val="00DB1ECF"/>
    <w:rsid w:val="00DB523F"/>
    <w:rsid w:val="00DB6EC8"/>
    <w:rsid w:val="00DC3762"/>
    <w:rsid w:val="00DC3B53"/>
    <w:rsid w:val="00DC5589"/>
    <w:rsid w:val="00DC5C47"/>
    <w:rsid w:val="00DC70EF"/>
    <w:rsid w:val="00DC76F6"/>
    <w:rsid w:val="00DC7DAB"/>
    <w:rsid w:val="00DD616A"/>
    <w:rsid w:val="00DD777C"/>
    <w:rsid w:val="00DE0465"/>
    <w:rsid w:val="00DE207B"/>
    <w:rsid w:val="00DE30BA"/>
    <w:rsid w:val="00DE4E25"/>
    <w:rsid w:val="00DE619F"/>
    <w:rsid w:val="00DE6E1C"/>
    <w:rsid w:val="00DF3AF0"/>
    <w:rsid w:val="00DF50E5"/>
    <w:rsid w:val="00E049ED"/>
    <w:rsid w:val="00E04C6E"/>
    <w:rsid w:val="00E06A2C"/>
    <w:rsid w:val="00E10C21"/>
    <w:rsid w:val="00E11A87"/>
    <w:rsid w:val="00E26525"/>
    <w:rsid w:val="00E348AD"/>
    <w:rsid w:val="00E34E6D"/>
    <w:rsid w:val="00E37CD4"/>
    <w:rsid w:val="00E4095B"/>
    <w:rsid w:val="00E44237"/>
    <w:rsid w:val="00E4425F"/>
    <w:rsid w:val="00E542B8"/>
    <w:rsid w:val="00E5625B"/>
    <w:rsid w:val="00E57608"/>
    <w:rsid w:val="00E57848"/>
    <w:rsid w:val="00E65099"/>
    <w:rsid w:val="00E706E4"/>
    <w:rsid w:val="00E750BF"/>
    <w:rsid w:val="00E753DB"/>
    <w:rsid w:val="00E767FE"/>
    <w:rsid w:val="00E76F56"/>
    <w:rsid w:val="00E8170A"/>
    <w:rsid w:val="00E8187D"/>
    <w:rsid w:val="00E86A06"/>
    <w:rsid w:val="00E90708"/>
    <w:rsid w:val="00E94614"/>
    <w:rsid w:val="00E97985"/>
    <w:rsid w:val="00EA1337"/>
    <w:rsid w:val="00EA6AD8"/>
    <w:rsid w:val="00EB25A2"/>
    <w:rsid w:val="00EB52E8"/>
    <w:rsid w:val="00EB670D"/>
    <w:rsid w:val="00EB7EF3"/>
    <w:rsid w:val="00EC3BC8"/>
    <w:rsid w:val="00EC4A3B"/>
    <w:rsid w:val="00ED21C3"/>
    <w:rsid w:val="00ED346B"/>
    <w:rsid w:val="00ED388C"/>
    <w:rsid w:val="00ED46C3"/>
    <w:rsid w:val="00ED552C"/>
    <w:rsid w:val="00EE03FD"/>
    <w:rsid w:val="00EE1FD7"/>
    <w:rsid w:val="00EE338D"/>
    <w:rsid w:val="00EF02B0"/>
    <w:rsid w:val="00EF13A4"/>
    <w:rsid w:val="00EF688A"/>
    <w:rsid w:val="00F01B61"/>
    <w:rsid w:val="00F02F6D"/>
    <w:rsid w:val="00F064EC"/>
    <w:rsid w:val="00F11338"/>
    <w:rsid w:val="00F13AE5"/>
    <w:rsid w:val="00F149FD"/>
    <w:rsid w:val="00F14EC1"/>
    <w:rsid w:val="00F1629E"/>
    <w:rsid w:val="00F16E98"/>
    <w:rsid w:val="00F17F7F"/>
    <w:rsid w:val="00F2216E"/>
    <w:rsid w:val="00F22FFB"/>
    <w:rsid w:val="00F31235"/>
    <w:rsid w:val="00F31C39"/>
    <w:rsid w:val="00F32E0E"/>
    <w:rsid w:val="00F32F3F"/>
    <w:rsid w:val="00F353E6"/>
    <w:rsid w:val="00F362BC"/>
    <w:rsid w:val="00F372B4"/>
    <w:rsid w:val="00F40B67"/>
    <w:rsid w:val="00F4262F"/>
    <w:rsid w:val="00F42B3A"/>
    <w:rsid w:val="00F47D21"/>
    <w:rsid w:val="00F51C2B"/>
    <w:rsid w:val="00F52090"/>
    <w:rsid w:val="00F52132"/>
    <w:rsid w:val="00F53719"/>
    <w:rsid w:val="00F538AE"/>
    <w:rsid w:val="00F53EA6"/>
    <w:rsid w:val="00F54015"/>
    <w:rsid w:val="00F56A08"/>
    <w:rsid w:val="00F57291"/>
    <w:rsid w:val="00F66CB0"/>
    <w:rsid w:val="00F67BD3"/>
    <w:rsid w:val="00F72532"/>
    <w:rsid w:val="00F76C89"/>
    <w:rsid w:val="00F81B41"/>
    <w:rsid w:val="00F83099"/>
    <w:rsid w:val="00F87630"/>
    <w:rsid w:val="00F910ED"/>
    <w:rsid w:val="00F94AA3"/>
    <w:rsid w:val="00FA0D7E"/>
    <w:rsid w:val="00FA0FFE"/>
    <w:rsid w:val="00FA29B8"/>
    <w:rsid w:val="00FA538E"/>
    <w:rsid w:val="00FA5954"/>
    <w:rsid w:val="00FB0966"/>
    <w:rsid w:val="00FB674E"/>
    <w:rsid w:val="00FC182D"/>
    <w:rsid w:val="00FC36FD"/>
    <w:rsid w:val="00FC7CBC"/>
    <w:rsid w:val="00FD097B"/>
    <w:rsid w:val="00FD2DDC"/>
    <w:rsid w:val="00FD3D92"/>
    <w:rsid w:val="00FD640F"/>
    <w:rsid w:val="00FD719C"/>
    <w:rsid w:val="00FE19EB"/>
    <w:rsid w:val="00FF0426"/>
    <w:rsid w:val="00FF506C"/>
    <w:rsid w:val="00FF54EF"/>
    <w:rsid w:val="00FF56DD"/>
    <w:rsid w:val="00FF5DAF"/>
    <w:rsid w:val="25C32F45"/>
    <w:rsid w:val="2BAAA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67"/>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906C9A"/>
    <w:pPr>
      <w:keepNext/>
      <w:framePr w:hSpace="180" w:wrap="around" w:vAnchor="text" w:hAnchor="margin" w:y="181"/>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C9A"/>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906C9A"/>
    <w:pPr>
      <w:numPr>
        <w:numId w:val="1"/>
      </w:numPr>
      <w:tabs>
        <w:tab w:val="clear" w:pos="1080"/>
        <w:tab w:val="num" w:pos="360"/>
      </w:tabs>
      <w:ind w:left="360"/>
    </w:pPr>
  </w:style>
  <w:style w:type="paragraph" w:customStyle="1" w:styleId="ProcedureTemplate">
    <w:name w:val="Procedure Template"/>
    <w:basedOn w:val="Heading1"/>
    <w:rsid w:val="007B6904"/>
    <w:pPr>
      <w:framePr w:wrap="around" w:x="108"/>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Title">
    <w:name w:val="Title"/>
    <w:basedOn w:val="Heading1"/>
    <w:next w:val="Normal"/>
    <w:link w:val="TitleChar"/>
    <w:uiPriority w:val="10"/>
    <w:qFormat/>
    <w:rsid w:val="00D04F10"/>
    <w:pPr>
      <w:framePr w:wrap="around"/>
      <w:pBdr>
        <w:bottom w:val="single" w:sz="4" w:space="1" w:color="95C3E9"/>
      </w:pBdr>
      <w:spacing w:before="0" w:after="120" w:line="276" w:lineRule="auto"/>
    </w:pPr>
    <w:rPr>
      <w:rFonts w:cs="Calibri"/>
      <w:b w:val="0"/>
      <w:bCs/>
      <w:iCs w:val="0"/>
      <w:color w:val="1F3886"/>
      <w:sz w:val="52"/>
      <w:szCs w:val="52"/>
      <w:lang w:eastAsia="en-AU"/>
    </w:rPr>
  </w:style>
  <w:style w:type="character" w:customStyle="1" w:styleId="TitleChar">
    <w:name w:val="Title Char"/>
    <w:basedOn w:val="DefaultParagraphFont"/>
    <w:link w:val="Title"/>
    <w:uiPriority w:val="10"/>
    <w:rsid w:val="00D04F10"/>
    <w:rPr>
      <w:rFonts w:ascii="Calibri" w:eastAsia="Times New Roman" w:hAnsi="Calibri" w:cs="Calibri"/>
      <w:bCs/>
      <w:color w:val="1F3886"/>
      <w:sz w:val="52"/>
      <w:szCs w:val="52"/>
      <w:lang w:eastAsia="en-AU"/>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A936BE"/>
    <w:rPr>
      <w:rFonts w:ascii="Calibri" w:eastAsia="Times New Roman" w:hAnsi="Calibri" w:cs="Times New Roman"/>
      <w:sz w:val="24"/>
      <w:szCs w:val="20"/>
    </w:rPr>
  </w:style>
  <w:style w:type="paragraph" w:styleId="NoSpacing">
    <w:name w:val="No Spacing"/>
    <w:uiPriority w:val="1"/>
    <w:qFormat/>
    <w:rsid w:val="00563DCB"/>
    <w:pPr>
      <w:spacing w:after="0" w:line="240" w:lineRule="auto"/>
    </w:pPr>
    <w:rPr>
      <w:rFonts w:ascii="Calibri" w:eastAsia="Times New Roman" w:hAnsi="Calibri" w:cs="Times New Roman"/>
    </w:rPr>
  </w:style>
  <w:style w:type="paragraph" w:styleId="NormalWeb">
    <w:name w:val="Normal (Web)"/>
    <w:basedOn w:val="Normal"/>
    <w:uiPriority w:val="99"/>
    <w:unhideWhenUsed/>
    <w:rsid w:val="00ED346B"/>
    <w:pPr>
      <w:spacing w:before="100" w:beforeAutospacing="1" w:after="100" w:afterAutospacing="1"/>
    </w:pPr>
    <w:rPr>
      <w:rFonts w:ascii="Times New Roman" w:hAnsi="Times New Roman"/>
      <w:szCs w:val="24"/>
      <w:lang w:eastAsia="en-AU"/>
    </w:rPr>
  </w:style>
  <w:style w:type="character" w:styleId="UnresolvedMention">
    <w:name w:val="Unresolved Mention"/>
    <w:basedOn w:val="DefaultParagraphFont"/>
    <w:uiPriority w:val="99"/>
    <w:semiHidden/>
    <w:unhideWhenUsed/>
    <w:rsid w:val="00076F35"/>
    <w:rPr>
      <w:color w:val="605E5C"/>
      <w:shd w:val="clear" w:color="auto" w:fill="E1DFDD"/>
    </w:rPr>
  </w:style>
  <w:style w:type="paragraph" w:customStyle="1" w:styleId="Tablebody">
    <w:name w:val="Table_body"/>
    <w:basedOn w:val="BodyText"/>
    <w:qFormat/>
    <w:rsid w:val="004148FA"/>
    <w:pPr>
      <w:spacing w:before="60"/>
    </w:pPr>
    <w:rPr>
      <w:rFonts w:cs="Arial"/>
      <w:bCs/>
      <w:iCs/>
      <w:color w:val="323232"/>
      <w:szCs w:val="24"/>
      <w:lang w:val="en-US"/>
    </w:rPr>
  </w:style>
  <w:style w:type="paragraph" w:styleId="BodyText">
    <w:name w:val="Body Text"/>
    <w:basedOn w:val="Normal"/>
    <w:link w:val="BodyTextChar"/>
    <w:uiPriority w:val="99"/>
    <w:semiHidden/>
    <w:unhideWhenUsed/>
    <w:rsid w:val="004148FA"/>
    <w:pPr>
      <w:spacing w:after="120"/>
    </w:pPr>
  </w:style>
  <w:style w:type="character" w:customStyle="1" w:styleId="BodyTextChar">
    <w:name w:val="Body Text Char"/>
    <w:basedOn w:val="DefaultParagraphFont"/>
    <w:link w:val="BodyText"/>
    <w:uiPriority w:val="99"/>
    <w:semiHidden/>
    <w:rsid w:val="004148FA"/>
    <w:rPr>
      <w:rFonts w:ascii="Calibri" w:eastAsia="Times New Roman" w:hAnsi="Calibri" w:cs="Times New Roman"/>
      <w:sz w:val="24"/>
      <w:szCs w:val="20"/>
    </w:rPr>
  </w:style>
  <w:style w:type="paragraph" w:styleId="Revision">
    <w:name w:val="Revision"/>
    <w:hidden/>
    <w:uiPriority w:val="99"/>
    <w:semiHidden/>
    <w:rsid w:val="004C3F44"/>
    <w:pPr>
      <w:spacing w:after="0" w:line="240" w:lineRule="auto"/>
    </w:pPr>
    <w:rPr>
      <w:rFonts w:ascii="Calibri" w:eastAsia="Times New Roman" w:hAnsi="Calibri" w:cs="Times New Roman"/>
      <w:sz w:val="24"/>
      <w:szCs w:val="20"/>
    </w:rPr>
  </w:style>
  <w:style w:type="character" w:customStyle="1" w:styleId="UnresolvedMention1">
    <w:name w:val="Unresolved Mention1"/>
    <w:basedOn w:val="DefaultParagraphFont"/>
    <w:uiPriority w:val="99"/>
    <w:semiHidden/>
    <w:unhideWhenUsed/>
    <w:rsid w:val="002F134D"/>
    <w:rPr>
      <w:color w:val="605E5C"/>
      <w:shd w:val="clear" w:color="auto" w:fill="E1DFDD"/>
    </w:rPr>
  </w:style>
  <w:style w:type="character" w:customStyle="1" w:styleId="normaltextrun">
    <w:name w:val="normaltextrun"/>
    <w:basedOn w:val="DefaultParagraphFont"/>
    <w:rsid w:val="002F134D"/>
  </w:style>
  <w:style w:type="character" w:customStyle="1" w:styleId="eop">
    <w:name w:val="eop"/>
    <w:basedOn w:val="DefaultParagraphFont"/>
    <w:rsid w:val="002F134D"/>
  </w:style>
  <w:style w:type="character" w:customStyle="1" w:styleId="findhit">
    <w:name w:val="findhit"/>
    <w:basedOn w:val="DefaultParagraphFont"/>
    <w:rsid w:val="002F134D"/>
  </w:style>
  <w:style w:type="paragraph" w:customStyle="1" w:styleId="paragraph">
    <w:name w:val="paragraph"/>
    <w:basedOn w:val="Normal"/>
    <w:rsid w:val="002F134D"/>
    <w:pPr>
      <w:spacing w:before="100" w:beforeAutospacing="1" w:after="100" w:afterAutospacing="1"/>
    </w:pPr>
    <w:rPr>
      <w:rFonts w:ascii="Times New Roman" w:hAnsi="Times New Roman"/>
      <w:szCs w:val="24"/>
      <w:lang w:eastAsia="en-AU"/>
    </w:rPr>
  </w:style>
  <w:style w:type="character" w:customStyle="1" w:styleId="wacimagecontainer">
    <w:name w:val="wacimagecontainer"/>
    <w:basedOn w:val="DefaultParagraphFont"/>
    <w:rsid w:val="002F134D"/>
  </w:style>
  <w:style w:type="paragraph" w:customStyle="1" w:styleId="elementtoproof">
    <w:name w:val="elementtoproof"/>
    <w:basedOn w:val="Normal"/>
    <w:uiPriority w:val="99"/>
    <w:semiHidden/>
    <w:rsid w:val="002F134D"/>
    <w:rPr>
      <w:rFonts w:ascii="Times New Roman" w:eastAsiaTheme="minorHAnsi"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6140">
      <w:bodyDiv w:val="1"/>
      <w:marLeft w:val="0"/>
      <w:marRight w:val="0"/>
      <w:marTop w:val="0"/>
      <w:marBottom w:val="0"/>
      <w:divBdr>
        <w:top w:val="none" w:sz="0" w:space="0" w:color="auto"/>
        <w:left w:val="none" w:sz="0" w:space="0" w:color="auto"/>
        <w:bottom w:val="none" w:sz="0" w:space="0" w:color="auto"/>
        <w:right w:val="none" w:sz="0" w:space="0" w:color="auto"/>
      </w:divBdr>
    </w:div>
    <w:div w:id="181868101">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036782916">
      <w:bodyDiv w:val="1"/>
      <w:marLeft w:val="0"/>
      <w:marRight w:val="0"/>
      <w:marTop w:val="0"/>
      <w:marBottom w:val="0"/>
      <w:divBdr>
        <w:top w:val="none" w:sz="0" w:space="0" w:color="auto"/>
        <w:left w:val="none" w:sz="0" w:space="0" w:color="auto"/>
        <w:bottom w:val="none" w:sz="0" w:space="0" w:color="auto"/>
        <w:right w:val="none" w:sz="0" w:space="0" w:color="auto"/>
      </w:divBdr>
    </w:div>
    <w:div w:id="1206992681">
      <w:bodyDiv w:val="1"/>
      <w:marLeft w:val="0"/>
      <w:marRight w:val="0"/>
      <w:marTop w:val="0"/>
      <w:marBottom w:val="0"/>
      <w:divBdr>
        <w:top w:val="none" w:sz="0" w:space="0" w:color="auto"/>
        <w:left w:val="none" w:sz="0" w:space="0" w:color="auto"/>
        <w:bottom w:val="none" w:sz="0" w:space="0" w:color="auto"/>
        <w:right w:val="none" w:sz="0" w:space="0" w:color="auto"/>
      </w:divBdr>
    </w:div>
    <w:div w:id="1223518053">
      <w:bodyDiv w:val="1"/>
      <w:marLeft w:val="0"/>
      <w:marRight w:val="0"/>
      <w:marTop w:val="0"/>
      <w:marBottom w:val="0"/>
      <w:divBdr>
        <w:top w:val="none" w:sz="0" w:space="0" w:color="auto"/>
        <w:left w:val="none" w:sz="0" w:space="0" w:color="auto"/>
        <w:bottom w:val="none" w:sz="0" w:space="0" w:color="auto"/>
        <w:right w:val="none" w:sz="0" w:space="0" w:color="auto"/>
      </w:divBdr>
    </w:div>
    <w:div w:id="1265576880">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667056796">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health.nsw.gov.au/pds/ActivePDSDocuments/GL2018_02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thsociety.org.au" TargetMode="External"/><Relationship Id="rId5" Type="http://schemas.openxmlformats.org/officeDocument/2006/relationships/numbering" Target="numbering.xml"/><Relationship Id="rId15" Type="http://schemas.openxmlformats.org/officeDocument/2006/relationships/hyperlink" Target="mailto:ALOService@act.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2022-02-24T13:00:00+00:00</Approval_x0020_Date>
    <Review_x0020_Date xmlns="690b2128-8961-48af-a473-22c34a9accba">2026-02-28T13:00:00+00:00</Review_x0020_Date>
    <TaxCatchAll xmlns="c0239a80-7f07-4ed7-82c3-24ad7d76ada5" xsi:nil="true"/>
    <Version_x0020_Number xmlns="690b2128-8961-48af-a473-22c34a9accba">1</Version_x0020_Number>
    <Notes0 xmlns="690b2128-8961-48af-a473-22c34a9accba" xsi:nil="true"/>
    <Key_x0020_Words xmlns="690b2128-8961-48af-a473-22c34a9accba">Admission, Discharge, Referral, HITH, Hospital in the Home, unplanned presentation, representation, re-presentation</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CHS20/204 HITH Referral, Admission and Discharge (Adults and Children) </Replaces_x003a_>
    <Risk_x0020_Rating xmlns="690b2128-8961-48af-a473-22c34a9accba">Medium</Risk_x0020_Rating>
    <Description0 xmlns="690b2128-8961-48af-a473-22c34a9accba">This procedure provides guidance for the referral, admission and discharge of patients to and from the Canberra Health Services (CHS) Hospital in the Home (HITH) service.
</Description0>
    <Display_x0020_on_x0020_Internet xmlns="690b2128-8961-48af-a473-22c34a9accba">true</Display_x0020_on_x0020_Internet>
    <Related_x0020_Documents xmlns="690b2128-8961-48af-a473-22c34a9accba" xsi:nil="true"/>
    <Decision_x0020_Number xmlns="690b2128-8961-48af-a473-22c34a9accba">CHS22/088</Decision_x0020_Number>
    <New_x0020_Owner xmlns="690b2128-8961-48af-a473-22c34a9accba">Medicine - HITH</New_x0020_Owner>
    <ISD_x0020_Submitted xmlns="690b2128-8961-48af-a473-22c34a9accba">Yes</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32757-727B-4487-9823-B559DF1155EE}">
  <ds:schemaRefs>
    <ds:schemaRef ds:uri="http://schemas.openxmlformats.org/officeDocument/2006/bibliography"/>
  </ds:schemaRefs>
</ds:datastoreItem>
</file>

<file path=customXml/itemProps2.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3.xml><?xml version="1.0" encoding="utf-8"?>
<ds:datastoreItem xmlns:ds="http://schemas.openxmlformats.org/officeDocument/2006/customXml" ds:itemID="{B23F259B-1C76-438E-8B9D-92BED8014FE3}"/>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9253</Words>
  <Characters>52745</Characters>
  <Application>Microsoft Office Word</Application>
  <DocSecurity>0</DocSecurity>
  <Lines>439</Lines>
  <Paragraphs>123</Paragraphs>
  <ScaleCrop>false</ScaleCrop>
  <Company>ACT Government</Company>
  <LinksUpToDate>false</LinksUpToDate>
  <CharactersWithSpaces>61875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HITH Referral Admission and Discharge (Adults and Children)</dc:title>
  <dc:subject>23;#Clinical Governance;#25;#Comprehensive Care;#2;#Medication Safety;#18;#Patient Care Procedures &amp; Processes</dc:subject>
  <dc:creator>Kerryn Hunter</dc:creator>
  <cp:lastModifiedBy>Hoffmann, Cameron (Health)</cp:lastModifiedBy>
  <cp:revision>15</cp:revision>
  <cp:lastPrinted>2022-02-07T22:53:00Z</cp:lastPrinted>
  <dcterms:created xsi:type="dcterms:W3CDTF">2022-03-03T00:43:00Z</dcterms:created>
  <dcterms:modified xsi:type="dcterms:W3CDTF">2024-05-16T23:49:00Z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y fmtid="{D5CDD505-2E9C-101B-9397-08002B2CF9AE}" pid="7" name="Related Legislation &amp; Guidelines">
    <vt:lpwstr/>
  </property>
  <property fmtid="{D5CDD505-2E9C-101B-9397-08002B2CF9AE}" pid="8" name="MSIP_Label_69af8531-eb46-4968-8cb3-105d2f5ea87e_Enabled">
    <vt:lpwstr>true</vt:lpwstr>
  </property>
  <property fmtid="{D5CDD505-2E9C-101B-9397-08002B2CF9AE}" pid="9" name="MSIP_Label_69af8531-eb46-4968-8cb3-105d2f5ea87e_SetDate">
    <vt:lpwstr>2024-05-16T23:49:48Z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52838005-62a3-4040-8bcd-d058fa2230fb</vt:lpwstr>
  </property>
  <property fmtid="{D5CDD505-2E9C-101B-9397-08002B2CF9AE}" pid="14" name="MSIP_Label_69af8531-eb46-4968-8cb3-105d2f5ea87e_ContentBits">
    <vt:lpwstr>0</vt:lpwstr>
  </property>
</Properties>
</file>