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B97B" w14:textId="20136757" w:rsidR="00534301" w:rsidRPr="00C705C9" w:rsidRDefault="00A86A9D" w:rsidP="00A86A9D">
      <w:pPr>
        <w:rPr>
          <w:rFonts w:cs="Arial"/>
          <w:b/>
          <w:color w:val="000000"/>
          <w:sz w:val="44"/>
          <w:szCs w:val="44"/>
        </w:rPr>
      </w:pPr>
      <w:r w:rsidRPr="00C705C9">
        <w:rPr>
          <w:rFonts w:cs="Arial"/>
          <w:b/>
          <w:color w:val="000000"/>
          <w:sz w:val="44"/>
          <w:szCs w:val="44"/>
        </w:rPr>
        <w:t xml:space="preserve">Canberra Health Services </w:t>
      </w:r>
    </w:p>
    <w:p w14:paraId="22AFC8EE" w14:textId="08E9FCBA" w:rsidR="00534301" w:rsidRPr="002970E2" w:rsidRDefault="00534301" w:rsidP="00362267">
      <w:pPr>
        <w:rPr>
          <w:rFonts w:cs="Arial"/>
          <w:b/>
          <w:sz w:val="44"/>
          <w:szCs w:val="44"/>
        </w:rPr>
      </w:pPr>
      <w:r w:rsidRPr="002970E2">
        <w:rPr>
          <w:rFonts w:cs="Arial"/>
          <w:b/>
          <w:sz w:val="44"/>
          <w:szCs w:val="44"/>
        </w:rPr>
        <w:t>Guideline</w:t>
      </w:r>
    </w:p>
    <w:p w14:paraId="0F2193C2" w14:textId="2370350C" w:rsidR="00A86A9D" w:rsidRPr="00362267" w:rsidRDefault="00706A25" w:rsidP="00362267">
      <w:pPr>
        <w:rPr>
          <w:rFonts w:cs="Arial"/>
          <w:b/>
          <w:sz w:val="36"/>
          <w:szCs w:val="36"/>
        </w:rPr>
      </w:pPr>
      <w:r w:rsidRPr="00706A25">
        <w:rPr>
          <w:rFonts w:cs="Arial"/>
          <w:b/>
          <w:sz w:val="36"/>
          <w:szCs w:val="36"/>
        </w:rPr>
        <w:t>Haemoglobin Assessment and Optimisation in Maternity</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4" w14:textId="77777777" w:rsidTr="00537C9E">
        <w:trPr>
          <w:cantSplit/>
          <w:trHeight w:val="285"/>
        </w:trPr>
        <w:tc>
          <w:tcPr>
            <w:tcW w:w="9158" w:type="dxa"/>
            <w:shd w:val="clear" w:color="auto" w:fill="000000"/>
          </w:tcPr>
          <w:p w14:paraId="0F2193C3" w14:textId="77777777" w:rsidR="00A86A9D" w:rsidRPr="007A238D" w:rsidRDefault="00A86A9D" w:rsidP="007A238D">
            <w:pPr>
              <w:pStyle w:val="Heading1"/>
              <w:rPr>
                <w:szCs w:val="24"/>
              </w:rPr>
            </w:pPr>
            <w:r w:rsidRPr="007A238D">
              <w:rPr>
                <w:szCs w:val="24"/>
              </w:rPr>
              <w:t>Purpose</w:t>
            </w:r>
          </w:p>
        </w:tc>
      </w:tr>
    </w:tbl>
    <w:p w14:paraId="6C5CA374" w14:textId="77777777" w:rsidR="009251AA" w:rsidRDefault="009251AA" w:rsidP="00706A25">
      <w:pPr>
        <w:rPr>
          <w:rFonts w:cs="Arial"/>
          <w:iCs/>
          <w:szCs w:val="24"/>
        </w:rPr>
      </w:pPr>
    </w:p>
    <w:p w14:paraId="687A063B" w14:textId="70BBB6B1" w:rsidR="00706A25" w:rsidRPr="00706A25" w:rsidRDefault="00706A25" w:rsidP="00706A25">
      <w:pPr>
        <w:rPr>
          <w:rFonts w:cs="Arial"/>
          <w:iCs/>
          <w:szCs w:val="24"/>
        </w:rPr>
      </w:pPr>
      <w:r w:rsidRPr="00706A25">
        <w:rPr>
          <w:rFonts w:cs="Arial"/>
          <w:iCs/>
          <w:szCs w:val="24"/>
        </w:rPr>
        <w:t xml:space="preserve">The Australian Red Cross Lifeblood has produced the </w:t>
      </w:r>
      <w:r w:rsidRPr="00B33772">
        <w:rPr>
          <w:rFonts w:cs="Arial"/>
          <w:b/>
          <w:bCs/>
          <w:iCs/>
          <w:szCs w:val="24"/>
        </w:rPr>
        <w:t>‘Haemoglobin Assessment and Optimisation in Maternity: A guide for health professionals involved in antenatal care’.</w:t>
      </w:r>
    </w:p>
    <w:p w14:paraId="16D74A40" w14:textId="77777777" w:rsidR="00EB4CB0" w:rsidRDefault="00EB4CB0" w:rsidP="00706A25">
      <w:pPr>
        <w:rPr>
          <w:rFonts w:cs="Arial"/>
          <w:iCs/>
          <w:szCs w:val="24"/>
        </w:rPr>
      </w:pPr>
    </w:p>
    <w:p w14:paraId="3498A18A" w14:textId="58BA83CD" w:rsidR="00B33772" w:rsidRDefault="00706A25" w:rsidP="00706A25">
      <w:pPr>
        <w:rPr>
          <w:rFonts w:cs="Arial"/>
          <w:iCs/>
          <w:szCs w:val="24"/>
        </w:rPr>
      </w:pPr>
      <w:r w:rsidRPr="00706A25">
        <w:rPr>
          <w:rFonts w:cs="Arial"/>
          <w:iCs/>
          <w:szCs w:val="24"/>
        </w:rPr>
        <w:t>These Guidelines are an online resource for health professionals, providing concise information to support the management of anaemia in pregnancy and postpartum, including information for consumers.</w:t>
      </w:r>
      <w:r w:rsidR="00EB4CB0">
        <w:rPr>
          <w:rFonts w:cs="Arial"/>
          <w:iCs/>
          <w:szCs w:val="24"/>
        </w:rPr>
        <w:t xml:space="preserve"> </w:t>
      </w:r>
      <w:r w:rsidRPr="00706A25">
        <w:rPr>
          <w:rFonts w:cs="Arial"/>
          <w:iCs/>
          <w:szCs w:val="24"/>
        </w:rPr>
        <w:t xml:space="preserve">This document </w:t>
      </w:r>
      <w:r w:rsidR="00B33772" w:rsidRPr="00706A25">
        <w:rPr>
          <w:rFonts w:cs="Arial"/>
          <w:iCs/>
          <w:szCs w:val="24"/>
        </w:rPr>
        <w:t>provides</w:t>
      </w:r>
      <w:r w:rsidR="00B33772">
        <w:rPr>
          <w:rFonts w:cs="Arial"/>
          <w:iCs/>
          <w:szCs w:val="24"/>
        </w:rPr>
        <w:t>:</w:t>
      </w:r>
    </w:p>
    <w:p w14:paraId="46D2D297" w14:textId="0A4BCD25" w:rsidR="00B33772" w:rsidRDefault="00B33772" w:rsidP="00B33772">
      <w:pPr>
        <w:pStyle w:val="ListParagraph"/>
        <w:numPr>
          <w:ilvl w:val="0"/>
          <w:numId w:val="7"/>
        </w:numPr>
        <w:rPr>
          <w:rFonts w:cs="Arial"/>
          <w:iCs/>
          <w:szCs w:val="24"/>
        </w:rPr>
      </w:pPr>
      <w:r>
        <w:rPr>
          <w:rFonts w:cs="Arial"/>
          <w:iCs/>
          <w:szCs w:val="24"/>
        </w:rPr>
        <w:t>P</w:t>
      </w:r>
      <w:r w:rsidR="00706A25" w:rsidRPr="00B33772">
        <w:rPr>
          <w:rFonts w:cs="Arial"/>
          <w:iCs/>
          <w:szCs w:val="24"/>
        </w:rPr>
        <w:t>athways for iron therapy according to the pregnant woman’s gestation and haemoglobin level</w:t>
      </w:r>
      <w:r>
        <w:rPr>
          <w:rFonts w:cs="Arial"/>
          <w:iCs/>
          <w:szCs w:val="24"/>
        </w:rPr>
        <w:t>.</w:t>
      </w:r>
    </w:p>
    <w:p w14:paraId="6508A676" w14:textId="5185E182" w:rsidR="00B33772" w:rsidRDefault="00952F83" w:rsidP="006B66F4">
      <w:pPr>
        <w:pStyle w:val="ListParagraph"/>
        <w:numPr>
          <w:ilvl w:val="0"/>
          <w:numId w:val="7"/>
        </w:numPr>
        <w:rPr>
          <w:rFonts w:cs="Arial"/>
          <w:iCs/>
          <w:szCs w:val="24"/>
        </w:rPr>
      </w:pPr>
      <w:r w:rsidRPr="00952F83">
        <w:rPr>
          <w:rFonts w:cs="Arial"/>
          <w:iCs/>
          <w:szCs w:val="24"/>
        </w:rPr>
        <w:t xml:space="preserve">Printable PDF </w:t>
      </w:r>
      <w:r w:rsidR="00B33772" w:rsidRPr="00952F83">
        <w:rPr>
          <w:rFonts w:cs="Arial"/>
          <w:iCs/>
          <w:szCs w:val="24"/>
        </w:rPr>
        <w:t xml:space="preserve">Consumer information </w:t>
      </w:r>
      <w:r w:rsidRPr="00952F83">
        <w:rPr>
          <w:rFonts w:cs="Arial"/>
          <w:iCs/>
          <w:szCs w:val="24"/>
        </w:rPr>
        <w:t>that covers, Oral iron choices for maternity, Important information for Rh (D) negative women, You and Your Baby: Important information for Rh(D) negative women.</w:t>
      </w:r>
    </w:p>
    <w:p w14:paraId="388EA3FC" w14:textId="77777777" w:rsidR="000F3894" w:rsidRDefault="000F3894" w:rsidP="000F3894">
      <w:pPr>
        <w:rPr>
          <w:rFonts w:cs="Arial"/>
          <w:iCs/>
          <w:szCs w:val="24"/>
        </w:rPr>
      </w:pPr>
    </w:p>
    <w:p w14:paraId="2FDDA274" w14:textId="6436C845" w:rsidR="000F3894" w:rsidRDefault="000F3894" w:rsidP="000F3894">
      <w:pPr>
        <w:rPr>
          <w:rFonts w:cs="Arial"/>
          <w:iCs/>
          <w:szCs w:val="24"/>
        </w:rPr>
      </w:pPr>
      <w:r>
        <w:rPr>
          <w:rFonts w:cs="Arial"/>
          <w:iCs/>
          <w:szCs w:val="24"/>
        </w:rPr>
        <w:t xml:space="preserve">CHS endorses the use of </w:t>
      </w:r>
      <w:r w:rsidR="0005788A">
        <w:rPr>
          <w:rFonts w:cs="Arial"/>
          <w:iCs/>
          <w:szCs w:val="24"/>
        </w:rPr>
        <w:t>‘</w:t>
      </w:r>
      <w:r w:rsidRPr="000F3894">
        <w:rPr>
          <w:rFonts w:cs="Arial"/>
          <w:iCs/>
          <w:szCs w:val="24"/>
        </w:rPr>
        <w:t>Haemoglobin Assessment and Optimisation in Maternity: A guide for health professionals involved in antenatal care</w:t>
      </w:r>
      <w:r w:rsidR="0005788A">
        <w:rPr>
          <w:rFonts w:cs="Arial"/>
          <w:iCs/>
          <w:szCs w:val="24"/>
        </w:rPr>
        <w:t>’</w:t>
      </w:r>
      <w:r>
        <w:rPr>
          <w:rFonts w:cs="Arial"/>
          <w:iCs/>
          <w:szCs w:val="24"/>
        </w:rPr>
        <w:t xml:space="preserve"> by staff when caring for maternity patients.</w:t>
      </w:r>
    </w:p>
    <w:p w14:paraId="666D0920" w14:textId="77777777" w:rsidR="009251AA" w:rsidRPr="000F3894" w:rsidRDefault="009251AA" w:rsidP="000F3894">
      <w:pPr>
        <w:rPr>
          <w:rFonts w:cs="Arial"/>
          <w:iCs/>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E" w14:textId="77777777" w:rsidTr="00537C9E">
        <w:trPr>
          <w:cantSplit/>
          <w:trHeight w:val="285"/>
        </w:trPr>
        <w:tc>
          <w:tcPr>
            <w:tcW w:w="9158" w:type="dxa"/>
            <w:shd w:val="clear" w:color="auto" w:fill="000000"/>
          </w:tcPr>
          <w:p w14:paraId="0F2193CD" w14:textId="77777777" w:rsidR="00A86A9D" w:rsidRPr="001502DF" w:rsidRDefault="00A86A9D" w:rsidP="007A238D">
            <w:pPr>
              <w:pStyle w:val="Heading1"/>
              <w:rPr>
                <w:b w:val="0"/>
                <w:szCs w:val="24"/>
              </w:rPr>
            </w:pPr>
            <w:r w:rsidRPr="001502DF">
              <w:rPr>
                <w:szCs w:val="24"/>
              </w:rPr>
              <w:t>Scope</w:t>
            </w:r>
          </w:p>
        </w:tc>
      </w:tr>
    </w:tbl>
    <w:p w14:paraId="1169A67B" w14:textId="77777777" w:rsidR="009251AA" w:rsidRDefault="009251AA" w:rsidP="00EB4CB0">
      <w:pPr>
        <w:jc w:val="both"/>
        <w:rPr>
          <w:rFonts w:cs="Arial"/>
          <w:bCs/>
          <w:szCs w:val="24"/>
        </w:rPr>
      </w:pPr>
    </w:p>
    <w:p w14:paraId="57C340C1" w14:textId="1EC89E32" w:rsidR="00EB4CB0" w:rsidRPr="00EB4CB0" w:rsidRDefault="00EB4CB0" w:rsidP="00EB4CB0">
      <w:pPr>
        <w:jc w:val="both"/>
        <w:rPr>
          <w:rFonts w:cs="Arial"/>
          <w:bCs/>
          <w:szCs w:val="24"/>
        </w:rPr>
      </w:pPr>
      <w:r w:rsidRPr="00EB4CB0">
        <w:rPr>
          <w:rFonts w:cs="Arial"/>
          <w:bCs/>
          <w:szCs w:val="24"/>
        </w:rPr>
        <w:t>This document applies to the following Canberra Health Services (CHS) Network inpatient facilities:</w:t>
      </w:r>
    </w:p>
    <w:p w14:paraId="7E484F5B" w14:textId="77777777" w:rsidR="00EB4CB0" w:rsidRPr="00EB4CB0" w:rsidRDefault="00EB4CB0" w:rsidP="00EB4CB0">
      <w:pPr>
        <w:numPr>
          <w:ilvl w:val="0"/>
          <w:numId w:val="1"/>
        </w:numPr>
        <w:tabs>
          <w:tab w:val="clear" w:pos="1080"/>
          <w:tab w:val="num" w:pos="785"/>
        </w:tabs>
        <w:rPr>
          <w:rFonts w:cs="Arial"/>
          <w:bCs/>
          <w:szCs w:val="24"/>
        </w:rPr>
      </w:pPr>
      <w:bookmarkStart w:id="0" w:name="_Hlk173245096"/>
      <w:r w:rsidRPr="00EB4CB0">
        <w:rPr>
          <w:rFonts w:cs="Arial"/>
          <w:bCs/>
          <w:szCs w:val="24"/>
        </w:rPr>
        <w:t>Centenary Hospital for Women and Children</w:t>
      </w:r>
      <w:bookmarkEnd w:id="0"/>
      <w:r w:rsidRPr="00EB4CB0">
        <w:rPr>
          <w:rFonts w:cs="Arial"/>
          <w:bCs/>
          <w:szCs w:val="24"/>
        </w:rPr>
        <w:t xml:space="preserve"> (CHWC)</w:t>
      </w:r>
    </w:p>
    <w:p w14:paraId="62C711CF" w14:textId="569AD96B" w:rsidR="00EB4CB0" w:rsidRPr="00EB4CB0" w:rsidRDefault="00EB4CB0" w:rsidP="00E74A11">
      <w:pPr>
        <w:numPr>
          <w:ilvl w:val="0"/>
          <w:numId w:val="1"/>
        </w:numPr>
        <w:tabs>
          <w:tab w:val="clear" w:pos="1080"/>
          <w:tab w:val="num" w:pos="785"/>
        </w:tabs>
        <w:rPr>
          <w:rFonts w:cs="Arial"/>
          <w:bCs/>
          <w:szCs w:val="24"/>
        </w:rPr>
      </w:pPr>
      <w:r w:rsidRPr="00EB4CB0">
        <w:rPr>
          <w:rFonts w:cs="Arial"/>
          <w:bCs/>
          <w:szCs w:val="24"/>
        </w:rPr>
        <w:t>North Canberra Hospital (NCH).</w:t>
      </w:r>
    </w:p>
    <w:p w14:paraId="1AD75D42" w14:textId="77777777" w:rsidR="000F3894" w:rsidRDefault="000F3894" w:rsidP="00EB4CB0">
      <w:pPr>
        <w:rPr>
          <w:rFonts w:cs="Arial"/>
          <w:bCs/>
          <w:szCs w:val="24"/>
        </w:rPr>
      </w:pPr>
    </w:p>
    <w:p w14:paraId="0A03175B" w14:textId="0ACDF908" w:rsidR="00EB4CB0" w:rsidRPr="00EB4CB0" w:rsidRDefault="00EB4CB0" w:rsidP="00EB4CB0">
      <w:pPr>
        <w:rPr>
          <w:rFonts w:cs="Arial"/>
          <w:bCs/>
          <w:szCs w:val="24"/>
        </w:rPr>
      </w:pPr>
      <w:r w:rsidRPr="00EB4CB0">
        <w:rPr>
          <w:rFonts w:cs="Arial"/>
          <w:bCs/>
          <w:szCs w:val="24"/>
        </w:rPr>
        <w:t>This document applies to the following CHS staff working within their scope of practice:</w:t>
      </w:r>
    </w:p>
    <w:p w14:paraId="33A3B9C7" w14:textId="77777777" w:rsidR="00EB4CB0" w:rsidRPr="00EB4CB0" w:rsidRDefault="00EB4CB0" w:rsidP="00EB4CB0">
      <w:pPr>
        <w:numPr>
          <w:ilvl w:val="0"/>
          <w:numId w:val="1"/>
        </w:numPr>
        <w:tabs>
          <w:tab w:val="clear" w:pos="1080"/>
          <w:tab w:val="num" w:pos="785"/>
        </w:tabs>
        <w:rPr>
          <w:rFonts w:cs="Arial"/>
          <w:bCs/>
          <w:szCs w:val="24"/>
        </w:rPr>
      </w:pPr>
      <w:r w:rsidRPr="00EB4CB0">
        <w:rPr>
          <w:rFonts w:cs="Arial"/>
          <w:bCs/>
          <w:szCs w:val="24"/>
        </w:rPr>
        <w:t>Medical Officers</w:t>
      </w:r>
    </w:p>
    <w:p w14:paraId="2B1AD838" w14:textId="77777777" w:rsidR="00EB4CB0" w:rsidRPr="00EB4CB0" w:rsidRDefault="00EB4CB0" w:rsidP="00EB4CB0">
      <w:pPr>
        <w:numPr>
          <w:ilvl w:val="0"/>
          <w:numId w:val="1"/>
        </w:numPr>
        <w:tabs>
          <w:tab w:val="clear" w:pos="1080"/>
          <w:tab w:val="num" w:pos="785"/>
        </w:tabs>
        <w:rPr>
          <w:rFonts w:cs="Arial"/>
          <w:bCs/>
          <w:szCs w:val="24"/>
        </w:rPr>
      </w:pPr>
      <w:r w:rsidRPr="00EB4CB0">
        <w:rPr>
          <w:rFonts w:cs="Arial"/>
          <w:bCs/>
          <w:szCs w:val="24"/>
        </w:rPr>
        <w:t xml:space="preserve">Nurses and Midwives  </w:t>
      </w:r>
    </w:p>
    <w:p w14:paraId="1FAEE24B" w14:textId="6A5E0658" w:rsidR="00B33772" w:rsidRPr="00EB4CB0" w:rsidRDefault="00EB4CB0" w:rsidP="00FD4DCA">
      <w:pPr>
        <w:numPr>
          <w:ilvl w:val="0"/>
          <w:numId w:val="1"/>
        </w:numPr>
        <w:tabs>
          <w:tab w:val="clear" w:pos="1080"/>
          <w:tab w:val="num" w:pos="785"/>
        </w:tabs>
        <w:jc w:val="both"/>
        <w:rPr>
          <w:rFonts w:cs="Arial"/>
          <w:bCs/>
          <w:szCs w:val="24"/>
        </w:rPr>
      </w:pPr>
      <w:r w:rsidRPr="00EB4CB0">
        <w:rPr>
          <w:rFonts w:cs="Arial"/>
          <w:bCs/>
          <w:szCs w:val="24"/>
        </w:rPr>
        <w:t>Students working under direct supervision.</w:t>
      </w:r>
    </w:p>
    <w:p w14:paraId="132C21A7" w14:textId="77777777" w:rsidR="00B33772" w:rsidRPr="00B33772" w:rsidRDefault="00B33772" w:rsidP="00B33772">
      <w:pPr>
        <w:jc w:val="both"/>
        <w:rPr>
          <w:rFonts w:cs="Arial"/>
          <w:bCs/>
          <w:szCs w:val="24"/>
        </w:rPr>
      </w:pPr>
    </w:p>
    <w:p w14:paraId="0F2193D6" w14:textId="3356A45B" w:rsidR="00491A10" w:rsidRDefault="00B33772" w:rsidP="00B33772">
      <w:pPr>
        <w:jc w:val="both"/>
        <w:rPr>
          <w:rFonts w:cs="Arial"/>
          <w:bCs/>
          <w:szCs w:val="24"/>
        </w:rPr>
      </w:pPr>
      <w:r w:rsidRPr="00B33772">
        <w:rPr>
          <w:rFonts w:cs="Arial"/>
          <w:bCs/>
          <w:szCs w:val="24"/>
        </w:rPr>
        <w:t>The</w:t>
      </w:r>
      <w:r w:rsidR="000F3894">
        <w:rPr>
          <w:rFonts w:cs="Arial"/>
          <w:bCs/>
          <w:szCs w:val="24"/>
        </w:rPr>
        <w:t>se guidelines</w:t>
      </w:r>
      <w:r w:rsidRPr="00B33772">
        <w:rPr>
          <w:rFonts w:cs="Arial"/>
          <w:bCs/>
          <w:szCs w:val="24"/>
        </w:rPr>
        <w:t xml:space="preserve"> are suitable for use in assessing and managing haemoglobin optimisation in pregnancy and the postpartum period in adult women.</w:t>
      </w:r>
    </w:p>
    <w:p w14:paraId="0184F8A3" w14:textId="77777777" w:rsidR="009251AA" w:rsidRDefault="009251AA" w:rsidP="00B33772">
      <w:pPr>
        <w:jc w:val="both"/>
        <w:rPr>
          <w:rFonts w:asciiTheme="minorHAnsi" w:hAnsiTheme="minorHAnsi" w:cs="Arial"/>
          <w:iCs/>
          <w:szCs w:val="24"/>
        </w:rPr>
      </w:pPr>
    </w:p>
    <w:p w14:paraId="233E944E" w14:textId="77777777" w:rsidR="0068034E" w:rsidRDefault="0068034E" w:rsidP="00B33772">
      <w:pPr>
        <w:jc w:val="both"/>
        <w:rPr>
          <w:rFonts w:asciiTheme="minorHAnsi" w:hAnsiTheme="minorHAnsi" w:cs="Arial"/>
          <w:iCs/>
          <w:szCs w:val="24"/>
        </w:rPr>
      </w:pPr>
    </w:p>
    <w:p w14:paraId="5F8F9032" w14:textId="77777777" w:rsidR="0068034E" w:rsidRDefault="0068034E" w:rsidP="00B33772">
      <w:pPr>
        <w:jc w:val="both"/>
        <w:rPr>
          <w:rFonts w:asciiTheme="minorHAnsi" w:hAnsiTheme="minorHAnsi" w:cs="Arial"/>
          <w:iCs/>
          <w:szCs w:val="24"/>
        </w:rPr>
      </w:pPr>
    </w:p>
    <w:p w14:paraId="6CC3C1E9" w14:textId="77777777" w:rsidR="0068034E" w:rsidRPr="00706A25" w:rsidRDefault="0068034E" w:rsidP="00B33772">
      <w:pPr>
        <w:jc w:val="both"/>
        <w:rPr>
          <w:rFonts w:asciiTheme="minorHAnsi" w:hAnsiTheme="minorHAnsi" w:cs="Arial"/>
          <w:iCs/>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8" w14:textId="77777777" w:rsidTr="00537C9E">
        <w:trPr>
          <w:cantSplit/>
          <w:trHeight w:val="285"/>
        </w:trPr>
        <w:tc>
          <w:tcPr>
            <w:tcW w:w="9158" w:type="dxa"/>
            <w:shd w:val="clear" w:color="auto" w:fill="000000"/>
          </w:tcPr>
          <w:p w14:paraId="0F2193D7" w14:textId="548D451F" w:rsidR="00362267" w:rsidRPr="007A238D" w:rsidRDefault="00362267" w:rsidP="00717EBF">
            <w:pPr>
              <w:pStyle w:val="Heading1"/>
              <w:rPr>
                <w:color w:val="FFFFFF" w:themeColor="background1"/>
              </w:rPr>
            </w:pPr>
            <w:r>
              <w:rPr>
                <w:color w:val="FFFFFF" w:themeColor="background1"/>
              </w:rPr>
              <w:lastRenderedPageBreak/>
              <w:t xml:space="preserve">Which area in </w:t>
            </w:r>
            <w:r w:rsidR="008459BF">
              <w:rPr>
                <w:color w:val="FFFFFF" w:themeColor="background1"/>
              </w:rPr>
              <w:t>Canberra Health Services</w:t>
            </w:r>
            <w:r>
              <w:rPr>
                <w:color w:val="FFFFFF" w:themeColor="background1"/>
              </w:rPr>
              <w:t xml:space="preserve"> can I contact for more information?</w:t>
            </w:r>
          </w:p>
        </w:tc>
      </w:tr>
    </w:tbl>
    <w:p w14:paraId="23DBA509" w14:textId="77777777" w:rsidR="009251AA" w:rsidRDefault="009251AA" w:rsidP="00706A25">
      <w:pPr>
        <w:rPr>
          <w:rFonts w:cs="Arial"/>
          <w:iCs/>
          <w:szCs w:val="24"/>
        </w:rPr>
      </w:pPr>
    </w:p>
    <w:p w14:paraId="57D68C09" w14:textId="2A4C8BE2" w:rsidR="00706A25" w:rsidRPr="00A95CA8" w:rsidRDefault="00706A25" w:rsidP="00706A25">
      <w:pPr>
        <w:rPr>
          <w:rFonts w:cs="Arial"/>
          <w:b/>
          <w:bCs/>
          <w:iCs/>
          <w:szCs w:val="24"/>
        </w:rPr>
      </w:pPr>
      <w:r w:rsidRPr="00A95CA8">
        <w:rPr>
          <w:rFonts w:cs="Arial"/>
          <w:b/>
          <w:bCs/>
          <w:iCs/>
          <w:szCs w:val="24"/>
        </w:rPr>
        <w:t>Contact Officer</w:t>
      </w:r>
      <w:r w:rsidR="00A95CA8" w:rsidRPr="00A95CA8">
        <w:rPr>
          <w:rFonts w:cs="Arial"/>
          <w:b/>
          <w:bCs/>
          <w:iCs/>
          <w:szCs w:val="24"/>
        </w:rPr>
        <w:t>/s</w:t>
      </w:r>
      <w:r w:rsidRPr="00A95CA8">
        <w:rPr>
          <w:rFonts w:cs="Arial"/>
          <w:b/>
          <w:bCs/>
          <w:iCs/>
          <w:szCs w:val="24"/>
        </w:rPr>
        <w:t>:</w:t>
      </w:r>
      <w:r w:rsidR="008B36ED" w:rsidRPr="00A95CA8">
        <w:rPr>
          <w:rFonts w:cs="Arial"/>
          <w:b/>
          <w:bCs/>
          <w:iCs/>
          <w:szCs w:val="24"/>
        </w:rPr>
        <w:tab/>
      </w:r>
      <w:r w:rsidR="008B36ED" w:rsidRPr="00A95CA8">
        <w:rPr>
          <w:rFonts w:cs="Arial"/>
          <w:b/>
          <w:bCs/>
          <w:iCs/>
          <w:szCs w:val="24"/>
        </w:rPr>
        <w:tab/>
      </w:r>
      <w:r w:rsidR="008B36ED" w:rsidRPr="00A95CA8">
        <w:rPr>
          <w:rFonts w:cs="Arial"/>
          <w:b/>
          <w:bCs/>
          <w:iCs/>
          <w:szCs w:val="24"/>
        </w:rPr>
        <w:tab/>
      </w:r>
      <w:r w:rsidR="008B36ED" w:rsidRPr="00A95CA8">
        <w:rPr>
          <w:rFonts w:cs="Arial"/>
          <w:b/>
          <w:bCs/>
          <w:iCs/>
          <w:szCs w:val="24"/>
        </w:rPr>
        <w:tab/>
      </w:r>
      <w:r w:rsidR="008B36ED" w:rsidRPr="00A95CA8">
        <w:rPr>
          <w:rFonts w:cs="Arial"/>
          <w:b/>
          <w:bCs/>
          <w:iCs/>
          <w:szCs w:val="24"/>
        </w:rPr>
        <w:tab/>
      </w:r>
    </w:p>
    <w:p w14:paraId="780A8E2C" w14:textId="559F28A1" w:rsidR="00A95CA8" w:rsidRDefault="00A95CA8" w:rsidP="00706A25">
      <w:pPr>
        <w:rPr>
          <w:rFonts w:cs="Arial"/>
          <w:iCs/>
          <w:szCs w:val="24"/>
        </w:rPr>
      </w:pPr>
      <w:r w:rsidRPr="00EB4CB0">
        <w:rPr>
          <w:rFonts w:cs="Arial"/>
          <w:bCs/>
          <w:szCs w:val="24"/>
        </w:rPr>
        <w:t>Centenary Hospital for Women and Children</w:t>
      </w:r>
      <w:r>
        <w:rPr>
          <w:rFonts w:cs="Arial"/>
          <w:bCs/>
          <w:szCs w:val="24"/>
        </w:rPr>
        <w:t xml:space="preserve">              North Canberra Hospital</w:t>
      </w:r>
    </w:p>
    <w:p w14:paraId="5CC7085D" w14:textId="55E685EC" w:rsidR="00706A25" w:rsidRPr="00706A25" w:rsidRDefault="00706A25" w:rsidP="00706A25">
      <w:pPr>
        <w:rPr>
          <w:rFonts w:cs="Arial"/>
          <w:iCs/>
          <w:szCs w:val="24"/>
        </w:rPr>
      </w:pPr>
      <w:r w:rsidRPr="00706A25">
        <w:rPr>
          <w:rFonts w:cs="Arial"/>
          <w:iCs/>
          <w:szCs w:val="24"/>
        </w:rPr>
        <w:t>Clinical Support Midwife</w:t>
      </w:r>
      <w:r w:rsidR="008B36ED">
        <w:rPr>
          <w:rFonts w:cs="Arial"/>
          <w:iCs/>
          <w:szCs w:val="24"/>
        </w:rPr>
        <w:tab/>
      </w:r>
      <w:r w:rsidR="008B36ED">
        <w:rPr>
          <w:rFonts w:cs="Arial"/>
          <w:iCs/>
          <w:szCs w:val="24"/>
        </w:rPr>
        <w:tab/>
      </w:r>
      <w:r w:rsidR="008B36ED">
        <w:rPr>
          <w:rFonts w:cs="Arial"/>
          <w:iCs/>
          <w:szCs w:val="24"/>
        </w:rPr>
        <w:tab/>
      </w:r>
      <w:r w:rsidR="008B36ED">
        <w:rPr>
          <w:rFonts w:cs="Arial"/>
          <w:iCs/>
          <w:szCs w:val="24"/>
        </w:rPr>
        <w:tab/>
      </w:r>
      <w:r w:rsidR="00A95CA8">
        <w:rPr>
          <w:rFonts w:cs="Arial"/>
          <w:iCs/>
          <w:szCs w:val="24"/>
        </w:rPr>
        <w:t xml:space="preserve"> </w:t>
      </w:r>
      <w:r w:rsidR="008B36ED">
        <w:rPr>
          <w:rFonts w:cs="Arial"/>
          <w:iCs/>
          <w:szCs w:val="24"/>
        </w:rPr>
        <w:t>Clinical Midwifery Educator</w:t>
      </w:r>
    </w:p>
    <w:p w14:paraId="5A98C27B" w14:textId="07AC9BFC" w:rsidR="00706A25" w:rsidRPr="00706A25" w:rsidRDefault="00706A25" w:rsidP="00706A25">
      <w:pPr>
        <w:rPr>
          <w:rFonts w:cs="Arial"/>
          <w:iCs/>
          <w:szCs w:val="24"/>
        </w:rPr>
      </w:pPr>
      <w:r w:rsidRPr="00706A25">
        <w:rPr>
          <w:rFonts w:cs="Arial"/>
          <w:iCs/>
          <w:szCs w:val="24"/>
        </w:rPr>
        <w:t>Women Youth and Children</w:t>
      </w:r>
      <w:r w:rsidR="008B36ED">
        <w:rPr>
          <w:rFonts w:cs="Arial"/>
          <w:iCs/>
          <w:szCs w:val="24"/>
        </w:rPr>
        <w:tab/>
      </w:r>
      <w:r w:rsidR="008B36ED">
        <w:rPr>
          <w:rFonts w:cs="Arial"/>
          <w:iCs/>
          <w:szCs w:val="24"/>
        </w:rPr>
        <w:tab/>
      </w:r>
      <w:r w:rsidR="008B36ED">
        <w:rPr>
          <w:rFonts w:cs="Arial"/>
          <w:iCs/>
          <w:szCs w:val="24"/>
        </w:rPr>
        <w:tab/>
      </w:r>
      <w:r w:rsidR="008B36ED">
        <w:rPr>
          <w:rFonts w:cs="Arial"/>
          <w:iCs/>
          <w:szCs w:val="24"/>
        </w:rPr>
        <w:tab/>
      </w:r>
      <w:r w:rsidR="00A95CA8">
        <w:rPr>
          <w:rFonts w:cs="Arial"/>
          <w:iCs/>
          <w:szCs w:val="24"/>
        </w:rPr>
        <w:t xml:space="preserve"> </w:t>
      </w:r>
      <w:r w:rsidR="008B36ED">
        <w:rPr>
          <w:rFonts w:cs="Arial"/>
          <w:iCs/>
          <w:szCs w:val="24"/>
        </w:rPr>
        <w:t>Women and Children’s Division</w:t>
      </w:r>
    </w:p>
    <w:p w14:paraId="3169DBB3" w14:textId="205594A0" w:rsidR="00706A25" w:rsidRPr="00706A25" w:rsidRDefault="00706A25" w:rsidP="00706A25">
      <w:pPr>
        <w:rPr>
          <w:rFonts w:cs="Arial"/>
          <w:iCs/>
          <w:szCs w:val="24"/>
        </w:rPr>
      </w:pPr>
      <w:r w:rsidRPr="00706A25">
        <w:rPr>
          <w:rFonts w:cs="Arial"/>
          <w:iCs/>
          <w:szCs w:val="24"/>
        </w:rPr>
        <w:t>Division of Women and Babies</w:t>
      </w:r>
      <w:r w:rsidR="00A95CA8">
        <w:rPr>
          <w:rFonts w:cs="Arial"/>
          <w:iCs/>
          <w:szCs w:val="24"/>
        </w:rPr>
        <w:tab/>
      </w:r>
      <w:r w:rsidR="00A95CA8">
        <w:rPr>
          <w:rFonts w:cs="Arial"/>
          <w:iCs/>
          <w:szCs w:val="24"/>
        </w:rPr>
        <w:tab/>
      </w:r>
      <w:r w:rsidR="00A95CA8">
        <w:rPr>
          <w:rFonts w:cs="Arial"/>
          <w:iCs/>
          <w:szCs w:val="24"/>
        </w:rPr>
        <w:tab/>
        <w:t xml:space="preserve"> Phone 62016697</w:t>
      </w:r>
    </w:p>
    <w:p w14:paraId="0FCD225A" w14:textId="1CF93AE8" w:rsidR="00EB4CB0" w:rsidRDefault="00706A25">
      <w:pPr>
        <w:rPr>
          <w:rFonts w:cs="Arial"/>
          <w:iCs/>
          <w:szCs w:val="24"/>
        </w:rPr>
      </w:pPr>
      <w:r w:rsidRPr="00706A25">
        <w:rPr>
          <w:rFonts w:cs="Arial"/>
          <w:iCs/>
          <w:szCs w:val="24"/>
        </w:rPr>
        <w:t>Phone 512 47561</w:t>
      </w:r>
      <w:r w:rsidR="008B36ED">
        <w:rPr>
          <w:rFonts w:cs="Arial"/>
          <w:iCs/>
          <w:szCs w:val="24"/>
        </w:rPr>
        <w:tab/>
      </w:r>
      <w:r w:rsidR="008B36ED">
        <w:rPr>
          <w:rFonts w:cs="Arial"/>
          <w:iCs/>
          <w:szCs w:val="24"/>
        </w:rPr>
        <w:tab/>
      </w:r>
      <w:r w:rsidR="008B36ED">
        <w:rPr>
          <w:rFonts w:cs="Arial"/>
          <w:iCs/>
          <w:szCs w:val="24"/>
        </w:rPr>
        <w:tab/>
      </w:r>
      <w:r w:rsidR="008B36ED">
        <w:rPr>
          <w:rFonts w:cs="Arial"/>
          <w:iCs/>
          <w:szCs w:val="24"/>
        </w:rPr>
        <w:tab/>
      </w:r>
      <w:r w:rsidR="008B36ED">
        <w:rPr>
          <w:rFonts w:cs="Arial"/>
          <w:iCs/>
          <w:szCs w:val="24"/>
        </w:rPr>
        <w:tab/>
      </w:r>
      <w:r w:rsidR="00A95CA8">
        <w:rPr>
          <w:rFonts w:cs="Arial"/>
          <w:iCs/>
          <w:szCs w:val="24"/>
        </w:rPr>
        <w:t xml:space="preserve"> </w:t>
      </w:r>
    </w:p>
    <w:p w14:paraId="1AA795EB" w14:textId="77777777" w:rsidR="009251AA" w:rsidRDefault="009251AA"/>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D" w14:textId="77777777" w:rsidTr="00537C9E">
        <w:trPr>
          <w:cantSplit/>
          <w:trHeight w:val="285"/>
        </w:trPr>
        <w:tc>
          <w:tcPr>
            <w:tcW w:w="9158" w:type="dxa"/>
            <w:shd w:val="clear" w:color="auto" w:fill="000000"/>
          </w:tcPr>
          <w:p w14:paraId="0F2193DC" w14:textId="77777777" w:rsidR="00362267" w:rsidRPr="007A238D" w:rsidRDefault="00362267" w:rsidP="00717EBF">
            <w:pPr>
              <w:pStyle w:val="Heading1"/>
              <w:rPr>
                <w:color w:val="FFFFFF" w:themeColor="background1"/>
              </w:rPr>
            </w:pPr>
            <w:r>
              <w:rPr>
                <w:color w:val="FFFFFF" w:themeColor="background1"/>
              </w:rPr>
              <w:t>How can I access the document?</w:t>
            </w:r>
          </w:p>
        </w:tc>
      </w:tr>
    </w:tbl>
    <w:p w14:paraId="11E3690C" w14:textId="77777777" w:rsidR="009251AA" w:rsidRDefault="009251AA" w:rsidP="00362267">
      <w:pPr>
        <w:pStyle w:val="ListParagraph"/>
        <w:ind w:left="0"/>
      </w:pPr>
    </w:p>
    <w:p w14:paraId="06AA1733" w14:textId="3B7EFE02" w:rsidR="00074106" w:rsidRDefault="00074106" w:rsidP="00362267">
      <w:pPr>
        <w:pStyle w:val="ListParagraph"/>
        <w:ind w:left="0"/>
      </w:pPr>
      <w:r w:rsidRPr="00074106">
        <w:t>Haemoglobin Assessment and Optimisation in Maternity</w:t>
      </w:r>
    </w:p>
    <w:p w14:paraId="3C247956" w14:textId="4841280B" w:rsidR="00074106" w:rsidRPr="00074106" w:rsidRDefault="0026706D" w:rsidP="00362267">
      <w:pPr>
        <w:pStyle w:val="ListParagraph"/>
        <w:ind w:left="0"/>
        <w:rPr>
          <w:rFonts w:asciiTheme="minorHAnsi" w:hAnsiTheme="minorHAnsi"/>
          <w:iCs/>
          <w:szCs w:val="22"/>
        </w:rPr>
      </w:pPr>
      <w:hyperlink r:id="rId10" w:history="1">
        <w:r w:rsidR="00074106" w:rsidRPr="00074106">
          <w:rPr>
            <w:color w:val="0000FF"/>
            <w:u w:val="single"/>
          </w:rPr>
          <w:t>88.-04-Hb-Assessment-and-Optimisation-in-Maternity-1pp_v6.0-FINAL-SCREEN_0.pdf (lifeblood.com.au)</w:t>
        </w:r>
      </w:hyperlink>
    </w:p>
    <w:p w14:paraId="0F2193DF" w14:textId="7638C3CD" w:rsidR="00362267" w:rsidRPr="00686536" w:rsidRDefault="00362267" w:rsidP="00362267">
      <w:pPr>
        <w:pStyle w:val="ListParagraph"/>
        <w:ind w:left="0"/>
        <w:rPr>
          <w:rFonts w:asciiTheme="minorHAnsi" w:hAnsiTheme="minorHAnsi"/>
          <w:i/>
          <w:szCs w:val="22"/>
        </w:rPr>
      </w:pPr>
    </w:p>
    <w:p w14:paraId="5582C26E" w14:textId="422551E5" w:rsidR="00074106" w:rsidRPr="00074106" w:rsidRDefault="00074106" w:rsidP="00074106">
      <w:pPr>
        <w:rPr>
          <w:rFonts w:cs="Calibri,Bold"/>
          <w:bCs/>
          <w:iCs/>
          <w:szCs w:val="24"/>
          <w:lang w:eastAsia="en-AU"/>
        </w:rPr>
      </w:pPr>
      <w:r w:rsidRPr="00074106">
        <w:rPr>
          <w:rFonts w:cs="Calibri,Bold"/>
          <w:bCs/>
          <w:iCs/>
          <w:szCs w:val="24"/>
          <w:lang w:eastAsia="en-AU"/>
        </w:rPr>
        <w:t>Consumer supporting documents</w:t>
      </w:r>
      <w:r w:rsidR="00B33772">
        <w:rPr>
          <w:rFonts w:cs="Calibri,Bold"/>
          <w:bCs/>
          <w:iCs/>
          <w:szCs w:val="24"/>
          <w:lang w:eastAsia="en-AU"/>
        </w:rPr>
        <w:t xml:space="preserve"> from Life Blood</w:t>
      </w:r>
    </w:p>
    <w:p w14:paraId="1469D2CD" w14:textId="38B841F2" w:rsidR="00074106" w:rsidRPr="00074106" w:rsidRDefault="0026706D" w:rsidP="00074106">
      <w:pPr>
        <w:rPr>
          <w:rFonts w:cs="Calibri,Bold"/>
          <w:bCs/>
          <w:iCs/>
          <w:szCs w:val="24"/>
          <w:lang w:eastAsia="en-AU"/>
        </w:rPr>
      </w:pPr>
      <w:hyperlink r:id="rId11" w:history="1">
        <w:r w:rsidR="00B33772" w:rsidRPr="003A1C85">
          <w:rPr>
            <w:rStyle w:val="Hyperlink"/>
            <w:rFonts w:cs="Calibri,Bold"/>
            <w:bCs/>
            <w:iCs/>
            <w:szCs w:val="24"/>
            <w:lang w:eastAsia="en-AU"/>
          </w:rPr>
          <w:t>https://www.lifeblood.com.au/patients/reasons-for-a-transfusion/pregnancy-and-childbirth</w:t>
        </w:r>
      </w:hyperlink>
      <w:r w:rsidR="00B33772">
        <w:rPr>
          <w:rFonts w:cs="Calibri,Bold"/>
          <w:bCs/>
          <w:iCs/>
          <w:szCs w:val="24"/>
          <w:lang w:eastAsia="en-AU"/>
        </w:rPr>
        <w:t xml:space="preserve"> </w:t>
      </w:r>
    </w:p>
    <w:p w14:paraId="0F2193E0" w14:textId="7E9416D1" w:rsidR="00362267" w:rsidRPr="00074106" w:rsidRDefault="00362267" w:rsidP="00074106">
      <w:pPr>
        <w:rPr>
          <w:rFonts w:cs="Calibri,Bold"/>
          <w:bCs/>
          <w:iCs/>
          <w:szCs w:val="24"/>
          <w:lang w:eastAsia="en-AU"/>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36DD9" w:rsidRPr="001B2BAC" w14:paraId="0F2193E2" w14:textId="77777777" w:rsidTr="00537C9E">
        <w:trPr>
          <w:cantSplit/>
          <w:trHeight w:val="285"/>
        </w:trPr>
        <w:tc>
          <w:tcPr>
            <w:tcW w:w="9158" w:type="dxa"/>
            <w:shd w:val="clear" w:color="auto" w:fill="000000"/>
          </w:tcPr>
          <w:p w14:paraId="0F2193E1" w14:textId="77777777" w:rsidR="00636DD9" w:rsidRPr="007A238D" w:rsidRDefault="00636DD9" w:rsidP="004C183B">
            <w:pPr>
              <w:pStyle w:val="Heading1"/>
              <w:rPr>
                <w:color w:val="FFFFFF" w:themeColor="background1"/>
              </w:rPr>
            </w:pPr>
            <w:r>
              <w:rPr>
                <w:color w:val="FFFFFF" w:themeColor="background1"/>
              </w:rPr>
              <w:t>Search Terms</w:t>
            </w:r>
          </w:p>
        </w:tc>
      </w:tr>
    </w:tbl>
    <w:p w14:paraId="39BAF4C9" w14:textId="77777777" w:rsidR="009251AA" w:rsidRDefault="009251AA" w:rsidP="00636DD9">
      <w:pPr>
        <w:rPr>
          <w:rFonts w:cs="Calibri,Bold"/>
          <w:bCs/>
          <w:i/>
          <w:szCs w:val="24"/>
          <w:lang w:eastAsia="en-AU"/>
        </w:rPr>
      </w:pPr>
    </w:p>
    <w:p w14:paraId="0F2193E3" w14:textId="159447C4" w:rsidR="00636DD9" w:rsidRDefault="00706A25" w:rsidP="00636DD9">
      <w:pPr>
        <w:rPr>
          <w:rFonts w:cs="Calibri,Bold"/>
          <w:bCs/>
          <w:i/>
          <w:szCs w:val="24"/>
          <w:lang w:eastAsia="en-AU"/>
        </w:rPr>
      </w:pPr>
      <w:r w:rsidRPr="00706A25">
        <w:rPr>
          <w:rFonts w:cs="Calibri,Bold"/>
          <w:bCs/>
          <w:i/>
          <w:szCs w:val="24"/>
          <w:lang w:eastAsia="en-AU"/>
        </w:rPr>
        <w:t>Iron, iron tablet, anaemia, iron</w:t>
      </w:r>
      <w:r w:rsidR="00133F98">
        <w:rPr>
          <w:rFonts w:cs="Calibri,Bold"/>
          <w:bCs/>
          <w:i/>
          <w:szCs w:val="24"/>
          <w:lang w:eastAsia="en-AU"/>
        </w:rPr>
        <w:t>, pregnancy,</w:t>
      </w:r>
      <w:r w:rsidRPr="00706A25">
        <w:rPr>
          <w:rFonts w:cs="Calibri,Bold"/>
          <w:bCs/>
          <w:i/>
          <w:szCs w:val="24"/>
          <w:lang w:eastAsia="en-AU"/>
        </w:rPr>
        <w:t xml:space="preserve"> optimisation</w:t>
      </w:r>
      <w:r w:rsidR="00133F98">
        <w:rPr>
          <w:rFonts w:cs="Calibri,Bold"/>
          <w:bCs/>
          <w:i/>
          <w:szCs w:val="24"/>
          <w:lang w:eastAsia="en-AU"/>
        </w:rPr>
        <w:t>, antenatal.</w:t>
      </w:r>
      <w:r>
        <w:rPr>
          <w:rFonts w:cs="Calibri,Bold"/>
          <w:bCs/>
          <w:i/>
          <w:szCs w:val="24"/>
          <w:lang w:eastAsia="en-AU"/>
        </w:rPr>
        <w:t xml:space="preserve"> </w:t>
      </w:r>
    </w:p>
    <w:p w14:paraId="0F2193E6" w14:textId="77777777" w:rsidR="00A86A9D" w:rsidRPr="006019FE" w:rsidRDefault="00A86A9D" w:rsidP="00A86A9D">
      <w:pPr>
        <w:rPr>
          <w:rFonts w:cs="Arial"/>
          <w:szCs w:val="24"/>
        </w:rPr>
      </w:pPr>
    </w:p>
    <w:p w14:paraId="0F2193E7" w14:textId="4708CCAA" w:rsidR="00373B7C" w:rsidRDefault="00720A69" w:rsidP="00373B7C">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0F2193E8" w14:textId="77777777" w:rsidR="00373B7C" w:rsidRDefault="00373B7C" w:rsidP="00373B7C">
      <w:pPr>
        <w:rPr>
          <w:rFonts w:cs="Arial"/>
          <w:i/>
          <w:iCs/>
          <w:sz w:val="20"/>
        </w:rPr>
      </w:pPr>
    </w:p>
    <w:p w14:paraId="0F2193E9" w14:textId="77777777" w:rsidR="00373B7C" w:rsidRPr="00D86A19" w:rsidRDefault="00373B7C" w:rsidP="00373B7C">
      <w:pPr>
        <w:rPr>
          <w:rFonts w:cs="Arial"/>
          <w:i/>
          <w:iCs/>
          <w:sz w:val="20"/>
          <w:szCs w:val="24"/>
        </w:rPr>
      </w:pPr>
      <w:r w:rsidRPr="00D86A19">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373B7C" w:rsidRPr="00D86A19" w14:paraId="0F2193EE" w14:textId="77777777" w:rsidTr="005B3A1A">
        <w:tc>
          <w:tcPr>
            <w:tcW w:w="2265" w:type="dxa"/>
          </w:tcPr>
          <w:p w14:paraId="0F2193EA" w14:textId="77777777" w:rsidR="00373B7C" w:rsidRPr="00D86A19" w:rsidRDefault="00373B7C" w:rsidP="005B3A1A">
            <w:pPr>
              <w:rPr>
                <w:i/>
                <w:sz w:val="20"/>
                <w:szCs w:val="24"/>
              </w:rPr>
            </w:pPr>
            <w:r w:rsidRPr="00D86A19">
              <w:rPr>
                <w:i/>
                <w:sz w:val="20"/>
                <w:szCs w:val="24"/>
              </w:rPr>
              <w:t>Date Amended</w:t>
            </w:r>
          </w:p>
        </w:tc>
        <w:tc>
          <w:tcPr>
            <w:tcW w:w="2265" w:type="dxa"/>
          </w:tcPr>
          <w:p w14:paraId="0F2193EB" w14:textId="77777777" w:rsidR="00373B7C" w:rsidRPr="00D86A19" w:rsidRDefault="00373B7C" w:rsidP="005B3A1A">
            <w:pPr>
              <w:rPr>
                <w:i/>
                <w:sz w:val="20"/>
                <w:szCs w:val="24"/>
              </w:rPr>
            </w:pPr>
            <w:r w:rsidRPr="00D86A19">
              <w:rPr>
                <w:i/>
                <w:sz w:val="20"/>
                <w:szCs w:val="24"/>
              </w:rPr>
              <w:t>Section Amended</w:t>
            </w:r>
          </w:p>
        </w:tc>
        <w:tc>
          <w:tcPr>
            <w:tcW w:w="2265" w:type="dxa"/>
          </w:tcPr>
          <w:p w14:paraId="0F2193EC" w14:textId="77777777" w:rsidR="00373B7C" w:rsidRPr="00D86A19" w:rsidRDefault="00373B7C" w:rsidP="005B3A1A">
            <w:pPr>
              <w:rPr>
                <w:i/>
                <w:sz w:val="20"/>
                <w:szCs w:val="24"/>
              </w:rPr>
            </w:pPr>
            <w:r w:rsidRPr="00D86A19">
              <w:rPr>
                <w:i/>
                <w:sz w:val="20"/>
                <w:szCs w:val="24"/>
              </w:rPr>
              <w:t>Divisional Approval</w:t>
            </w:r>
          </w:p>
        </w:tc>
        <w:tc>
          <w:tcPr>
            <w:tcW w:w="2265" w:type="dxa"/>
          </w:tcPr>
          <w:p w14:paraId="0F2193ED" w14:textId="77777777" w:rsidR="00373B7C" w:rsidRPr="00D86A19" w:rsidRDefault="00373B7C" w:rsidP="005B3A1A">
            <w:pPr>
              <w:rPr>
                <w:i/>
                <w:sz w:val="20"/>
                <w:szCs w:val="24"/>
              </w:rPr>
            </w:pPr>
            <w:r w:rsidRPr="00D86A19">
              <w:rPr>
                <w:i/>
                <w:sz w:val="20"/>
                <w:szCs w:val="24"/>
              </w:rPr>
              <w:t xml:space="preserve">Final Approval </w:t>
            </w:r>
          </w:p>
        </w:tc>
      </w:tr>
      <w:tr w:rsidR="00373B7C" w:rsidRPr="00D86A19" w14:paraId="0F2193F3" w14:textId="77777777" w:rsidTr="005B3A1A">
        <w:tc>
          <w:tcPr>
            <w:tcW w:w="2265" w:type="dxa"/>
          </w:tcPr>
          <w:p w14:paraId="0F2193EF" w14:textId="2B0048BA" w:rsidR="00373B7C" w:rsidRPr="00D86A19" w:rsidRDefault="000F4EFD" w:rsidP="005B3A1A">
            <w:pPr>
              <w:rPr>
                <w:i/>
                <w:sz w:val="20"/>
                <w:szCs w:val="24"/>
              </w:rPr>
            </w:pPr>
            <w:r>
              <w:rPr>
                <w:i/>
                <w:sz w:val="20"/>
                <w:szCs w:val="24"/>
              </w:rPr>
              <w:t>05/08/2024</w:t>
            </w:r>
          </w:p>
        </w:tc>
        <w:tc>
          <w:tcPr>
            <w:tcW w:w="2265" w:type="dxa"/>
          </w:tcPr>
          <w:p w14:paraId="0F2193F0" w14:textId="4171C417" w:rsidR="00373B7C" w:rsidRPr="00D86A19" w:rsidRDefault="000F4EFD" w:rsidP="005B3A1A">
            <w:pPr>
              <w:rPr>
                <w:i/>
                <w:sz w:val="20"/>
                <w:szCs w:val="24"/>
              </w:rPr>
            </w:pPr>
            <w:r>
              <w:rPr>
                <w:i/>
                <w:sz w:val="20"/>
                <w:szCs w:val="24"/>
              </w:rPr>
              <w:t>Complete Review</w:t>
            </w:r>
          </w:p>
        </w:tc>
        <w:tc>
          <w:tcPr>
            <w:tcW w:w="2265" w:type="dxa"/>
          </w:tcPr>
          <w:p w14:paraId="0F2193F1" w14:textId="6CB2BD1B" w:rsidR="00373B7C" w:rsidRPr="00D86A19" w:rsidRDefault="000F4EFD" w:rsidP="005B3A1A">
            <w:pPr>
              <w:rPr>
                <w:i/>
                <w:sz w:val="20"/>
                <w:szCs w:val="24"/>
              </w:rPr>
            </w:pPr>
            <w:r>
              <w:rPr>
                <w:i/>
                <w:sz w:val="20"/>
                <w:szCs w:val="24"/>
              </w:rPr>
              <w:t>Katherine Wakefield, ED, WY&amp;C</w:t>
            </w:r>
          </w:p>
        </w:tc>
        <w:tc>
          <w:tcPr>
            <w:tcW w:w="2265" w:type="dxa"/>
          </w:tcPr>
          <w:p w14:paraId="0F2193F2" w14:textId="049F1229" w:rsidR="00373B7C" w:rsidRPr="00D86A19" w:rsidRDefault="000F4EFD" w:rsidP="005B3A1A">
            <w:pPr>
              <w:rPr>
                <w:i/>
                <w:sz w:val="20"/>
                <w:szCs w:val="24"/>
              </w:rPr>
            </w:pPr>
            <w:r>
              <w:rPr>
                <w:i/>
                <w:sz w:val="20"/>
                <w:szCs w:val="24"/>
              </w:rPr>
              <w:t>OOS - PDRP</w:t>
            </w:r>
          </w:p>
        </w:tc>
      </w:tr>
      <w:tr w:rsidR="00373B7C" w:rsidRPr="00D86A19" w14:paraId="0F2193F8" w14:textId="77777777" w:rsidTr="005B3A1A">
        <w:tc>
          <w:tcPr>
            <w:tcW w:w="2265" w:type="dxa"/>
          </w:tcPr>
          <w:p w14:paraId="0F2193F4" w14:textId="77777777" w:rsidR="00373B7C" w:rsidRPr="00D86A19" w:rsidRDefault="00373B7C" w:rsidP="005B3A1A">
            <w:pPr>
              <w:rPr>
                <w:i/>
                <w:sz w:val="20"/>
                <w:szCs w:val="24"/>
              </w:rPr>
            </w:pPr>
          </w:p>
        </w:tc>
        <w:tc>
          <w:tcPr>
            <w:tcW w:w="2265" w:type="dxa"/>
          </w:tcPr>
          <w:p w14:paraId="0F2193F5" w14:textId="77777777" w:rsidR="00373B7C" w:rsidRPr="00D86A19" w:rsidRDefault="00373B7C" w:rsidP="005B3A1A">
            <w:pPr>
              <w:rPr>
                <w:i/>
                <w:sz w:val="20"/>
                <w:szCs w:val="24"/>
              </w:rPr>
            </w:pPr>
          </w:p>
        </w:tc>
        <w:tc>
          <w:tcPr>
            <w:tcW w:w="2265" w:type="dxa"/>
          </w:tcPr>
          <w:p w14:paraId="0F2193F6" w14:textId="77777777" w:rsidR="00373B7C" w:rsidRPr="00D86A19" w:rsidRDefault="00373B7C" w:rsidP="005B3A1A">
            <w:pPr>
              <w:rPr>
                <w:i/>
                <w:sz w:val="20"/>
                <w:szCs w:val="24"/>
              </w:rPr>
            </w:pPr>
          </w:p>
        </w:tc>
        <w:tc>
          <w:tcPr>
            <w:tcW w:w="2265" w:type="dxa"/>
          </w:tcPr>
          <w:p w14:paraId="0F2193F7" w14:textId="77777777" w:rsidR="00373B7C" w:rsidRPr="00D86A19" w:rsidRDefault="00373B7C" w:rsidP="005B3A1A">
            <w:pPr>
              <w:rPr>
                <w:i/>
                <w:sz w:val="20"/>
                <w:szCs w:val="24"/>
              </w:rPr>
            </w:pPr>
          </w:p>
        </w:tc>
      </w:tr>
    </w:tbl>
    <w:p w14:paraId="0F2193F9" w14:textId="77777777" w:rsidR="00373B7C" w:rsidRPr="00D86A19" w:rsidRDefault="00373B7C" w:rsidP="00373B7C">
      <w:pPr>
        <w:rPr>
          <w:rFonts w:cs="Arial"/>
          <w:sz w:val="20"/>
          <w:szCs w:val="24"/>
        </w:rPr>
      </w:pPr>
    </w:p>
    <w:p w14:paraId="0F2193FA" w14:textId="77777777" w:rsidR="00373B7C" w:rsidRPr="00D86A19" w:rsidRDefault="00373B7C" w:rsidP="00373B7C">
      <w:pPr>
        <w:rPr>
          <w:rFonts w:cs="Arial"/>
          <w:i/>
          <w:sz w:val="20"/>
          <w:szCs w:val="24"/>
        </w:rPr>
      </w:pPr>
      <w:r w:rsidRPr="00D86A19">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373B7C" w:rsidRPr="00D86A19" w14:paraId="0F2193FD" w14:textId="77777777" w:rsidTr="005B3A1A">
        <w:tc>
          <w:tcPr>
            <w:tcW w:w="2122" w:type="dxa"/>
          </w:tcPr>
          <w:p w14:paraId="0F2193FB" w14:textId="77777777" w:rsidR="00373B7C" w:rsidRPr="00D86A19" w:rsidRDefault="00373B7C" w:rsidP="005B3A1A">
            <w:pPr>
              <w:rPr>
                <w:i/>
                <w:sz w:val="20"/>
                <w:szCs w:val="24"/>
              </w:rPr>
            </w:pPr>
            <w:r w:rsidRPr="00D86A19">
              <w:rPr>
                <w:i/>
                <w:sz w:val="20"/>
                <w:szCs w:val="24"/>
              </w:rPr>
              <w:t>Document Number</w:t>
            </w:r>
          </w:p>
        </w:tc>
        <w:tc>
          <w:tcPr>
            <w:tcW w:w="6938" w:type="dxa"/>
          </w:tcPr>
          <w:p w14:paraId="0F2193FC" w14:textId="77777777" w:rsidR="00373B7C" w:rsidRPr="00D86A19" w:rsidRDefault="00373B7C" w:rsidP="005B3A1A">
            <w:pPr>
              <w:rPr>
                <w:i/>
                <w:sz w:val="20"/>
                <w:szCs w:val="24"/>
              </w:rPr>
            </w:pPr>
            <w:r w:rsidRPr="00D86A19">
              <w:rPr>
                <w:i/>
                <w:sz w:val="20"/>
                <w:szCs w:val="24"/>
              </w:rPr>
              <w:t>Document Name</w:t>
            </w:r>
          </w:p>
        </w:tc>
      </w:tr>
      <w:tr w:rsidR="00373B7C" w:rsidRPr="00D86A19" w14:paraId="0F219400" w14:textId="77777777" w:rsidTr="005B3A1A">
        <w:tc>
          <w:tcPr>
            <w:tcW w:w="2122" w:type="dxa"/>
          </w:tcPr>
          <w:p w14:paraId="0F2193FE" w14:textId="0016772A" w:rsidR="00373B7C" w:rsidRPr="00D86A19" w:rsidRDefault="0026706D" w:rsidP="005B3A1A">
            <w:pPr>
              <w:rPr>
                <w:i/>
                <w:sz w:val="20"/>
                <w:szCs w:val="24"/>
              </w:rPr>
            </w:pPr>
            <w:r>
              <w:rPr>
                <w:i/>
                <w:sz w:val="20"/>
                <w:szCs w:val="24"/>
              </w:rPr>
              <w:t>CHS20/322</w:t>
            </w:r>
          </w:p>
        </w:tc>
        <w:tc>
          <w:tcPr>
            <w:tcW w:w="6938" w:type="dxa"/>
          </w:tcPr>
          <w:p w14:paraId="0F2193FF" w14:textId="34A34310" w:rsidR="00373B7C" w:rsidRPr="00D86A19" w:rsidRDefault="0026706D" w:rsidP="005B3A1A">
            <w:pPr>
              <w:rPr>
                <w:i/>
                <w:sz w:val="20"/>
                <w:szCs w:val="24"/>
              </w:rPr>
            </w:pPr>
            <w:r w:rsidRPr="0026706D">
              <w:rPr>
                <w:i/>
                <w:sz w:val="20"/>
                <w:szCs w:val="24"/>
              </w:rPr>
              <w:t>Haemoglobin Assessment and Optimisation in Maternity Guideline</w:t>
            </w:r>
          </w:p>
        </w:tc>
      </w:tr>
      <w:tr w:rsidR="00373B7C" w:rsidRPr="00D86A19" w14:paraId="0F219403" w14:textId="77777777" w:rsidTr="005B3A1A">
        <w:tc>
          <w:tcPr>
            <w:tcW w:w="2122" w:type="dxa"/>
          </w:tcPr>
          <w:p w14:paraId="0F219401" w14:textId="77777777" w:rsidR="00373B7C" w:rsidRPr="00D86A19" w:rsidRDefault="00373B7C" w:rsidP="005B3A1A">
            <w:pPr>
              <w:rPr>
                <w:i/>
                <w:sz w:val="20"/>
                <w:szCs w:val="24"/>
              </w:rPr>
            </w:pPr>
          </w:p>
        </w:tc>
        <w:tc>
          <w:tcPr>
            <w:tcW w:w="6938" w:type="dxa"/>
          </w:tcPr>
          <w:p w14:paraId="0F219402" w14:textId="77777777" w:rsidR="00373B7C" w:rsidRPr="00D86A19" w:rsidRDefault="00373B7C" w:rsidP="005B3A1A">
            <w:pPr>
              <w:rPr>
                <w:i/>
                <w:sz w:val="20"/>
                <w:szCs w:val="24"/>
              </w:rPr>
            </w:pPr>
          </w:p>
        </w:tc>
      </w:tr>
    </w:tbl>
    <w:p w14:paraId="0F219404" w14:textId="77777777" w:rsidR="00373B7C" w:rsidRPr="00010E74" w:rsidRDefault="00373B7C" w:rsidP="00373B7C">
      <w:pPr>
        <w:rPr>
          <w:i/>
          <w:sz w:val="20"/>
          <w:szCs w:val="24"/>
        </w:rPr>
      </w:pPr>
    </w:p>
    <w:p w14:paraId="0F219405" w14:textId="77777777" w:rsidR="002F61F7" w:rsidRPr="00A86A9D" w:rsidRDefault="002F61F7" w:rsidP="00373B7C">
      <w:pPr>
        <w:rPr>
          <w:szCs w:val="24"/>
        </w:rPr>
      </w:pPr>
    </w:p>
    <w:sectPr w:rsidR="002F61F7" w:rsidRPr="00A86A9D" w:rsidSect="002F61F7">
      <w:headerReference w:type="default" r:id="rId12"/>
      <w:footerReference w:type="default" r:id="rId1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D4A18" w14:textId="77777777" w:rsidR="00BB2647" w:rsidRDefault="00BB2647" w:rsidP="00F66CB0">
      <w:r>
        <w:separator/>
      </w:r>
    </w:p>
  </w:endnote>
  <w:endnote w:type="continuationSeparator" w:id="0">
    <w:p w14:paraId="55B40D31" w14:textId="77777777" w:rsidR="00BB2647" w:rsidRDefault="00BB2647"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2F" w:rsidRPr="00AE7C5C" w14:paraId="0F219414" w14:textId="77777777" w:rsidTr="004938EF">
      <w:tc>
        <w:tcPr>
          <w:tcW w:w="1515" w:type="dxa"/>
        </w:tcPr>
        <w:p w14:paraId="0F21940E" w14:textId="77777777" w:rsidR="00E9072F" w:rsidRPr="00B3752F" w:rsidRDefault="00E9072F" w:rsidP="002F61F7">
          <w:pPr>
            <w:pStyle w:val="Footer"/>
            <w:rPr>
              <w:rFonts w:cs="Arial"/>
              <w:b/>
              <w:bCs/>
              <w:i/>
              <w:sz w:val="20"/>
            </w:rPr>
          </w:pPr>
          <w:r w:rsidRPr="00B3752F">
            <w:rPr>
              <w:rFonts w:cs="Arial"/>
              <w:b/>
              <w:bCs/>
              <w:i/>
              <w:sz w:val="20"/>
            </w:rPr>
            <w:t>Doc Number</w:t>
          </w:r>
        </w:p>
      </w:tc>
      <w:tc>
        <w:tcPr>
          <w:tcW w:w="965" w:type="dxa"/>
        </w:tcPr>
        <w:p w14:paraId="0F21940F" w14:textId="77777777" w:rsidR="00E9072F" w:rsidRPr="00B3752F" w:rsidRDefault="00E9072F" w:rsidP="002F61F7">
          <w:pPr>
            <w:pStyle w:val="Footer"/>
            <w:rPr>
              <w:rFonts w:cs="Arial"/>
              <w:b/>
              <w:bCs/>
              <w:i/>
              <w:sz w:val="20"/>
            </w:rPr>
          </w:pPr>
          <w:r w:rsidRPr="00B3752F">
            <w:rPr>
              <w:rFonts w:cs="Arial"/>
              <w:b/>
              <w:bCs/>
              <w:i/>
              <w:sz w:val="20"/>
            </w:rPr>
            <w:t>Version</w:t>
          </w:r>
        </w:p>
      </w:tc>
      <w:tc>
        <w:tcPr>
          <w:tcW w:w="1552" w:type="dxa"/>
        </w:tcPr>
        <w:p w14:paraId="0F219410" w14:textId="77777777" w:rsidR="00E9072F" w:rsidRPr="00B3752F" w:rsidRDefault="00E9072F" w:rsidP="002F61F7">
          <w:pPr>
            <w:pStyle w:val="Footer"/>
            <w:rPr>
              <w:rFonts w:cs="Arial"/>
              <w:b/>
              <w:bCs/>
              <w:i/>
              <w:sz w:val="20"/>
            </w:rPr>
          </w:pPr>
          <w:r w:rsidRPr="00B3752F">
            <w:rPr>
              <w:rFonts w:cs="Arial"/>
              <w:b/>
              <w:bCs/>
              <w:i/>
              <w:sz w:val="20"/>
            </w:rPr>
            <w:t>Issued</w:t>
          </w:r>
        </w:p>
      </w:tc>
      <w:tc>
        <w:tcPr>
          <w:tcW w:w="1456" w:type="dxa"/>
        </w:tcPr>
        <w:p w14:paraId="0F219411" w14:textId="77777777" w:rsidR="00E9072F" w:rsidRPr="00B3752F" w:rsidRDefault="00E9072F" w:rsidP="002F61F7">
          <w:pPr>
            <w:pStyle w:val="Footer"/>
            <w:rPr>
              <w:rFonts w:cs="Arial"/>
              <w:b/>
              <w:bCs/>
              <w:i/>
              <w:sz w:val="20"/>
            </w:rPr>
          </w:pPr>
          <w:r w:rsidRPr="00B3752F">
            <w:rPr>
              <w:rFonts w:cs="Arial"/>
              <w:b/>
              <w:bCs/>
              <w:i/>
              <w:sz w:val="20"/>
            </w:rPr>
            <w:t>Review Date</w:t>
          </w:r>
        </w:p>
      </w:tc>
      <w:tc>
        <w:tcPr>
          <w:tcW w:w="1746" w:type="dxa"/>
        </w:tcPr>
        <w:p w14:paraId="0F219412" w14:textId="77777777" w:rsidR="00E9072F" w:rsidRPr="00B3752F" w:rsidRDefault="00E9072F" w:rsidP="002F61F7">
          <w:pPr>
            <w:pStyle w:val="Footer"/>
            <w:rPr>
              <w:rFonts w:cs="Arial"/>
              <w:b/>
              <w:bCs/>
              <w:i/>
              <w:sz w:val="20"/>
            </w:rPr>
          </w:pPr>
          <w:r w:rsidRPr="00B3752F">
            <w:rPr>
              <w:rFonts w:cs="Arial"/>
              <w:b/>
              <w:bCs/>
              <w:i/>
              <w:sz w:val="20"/>
            </w:rPr>
            <w:t>Area Responsible</w:t>
          </w:r>
        </w:p>
      </w:tc>
      <w:tc>
        <w:tcPr>
          <w:tcW w:w="1836" w:type="dxa"/>
        </w:tcPr>
        <w:p w14:paraId="0F219413" w14:textId="77777777" w:rsidR="00E9072F" w:rsidRPr="00B3752F" w:rsidRDefault="00E9072F" w:rsidP="002F61F7">
          <w:pPr>
            <w:pStyle w:val="Footer"/>
            <w:rPr>
              <w:rFonts w:cs="Arial"/>
              <w:b/>
              <w:bCs/>
              <w:i/>
              <w:sz w:val="20"/>
            </w:rPr>
          </w:pPr>
          <w:r w:rsidRPr="00B3752F">
            <w:rPr>
              <w:rFonts w:cs="Arial"/>
              <w:b/>
              <w:bCs/>
              <w:i/>
              <w:sz w:val="20"/>
            </w:rPr>
            <w:t>Page</w:t>
          </w:r>
        </w:p>
      </w:tc>
    </w:tr>
    <w:tr w:rsidR="00E9072F" w14:paraId="0F21941B" w14:textId="77777777" w:rsidTr="004938EF">
      <w:tc>
        <w:tcPr>
          <w:tcW w:w="1515" w:type="dxa"/>
        </w:tcPr>
        <w:p w14:paraId="0F219415" w14:textId="5372308A" w:rsidR="00E9072F" w:rsidRPr="00542EE6" w:rsidRDefault="000F4EFD" w:rsidP="002F61F7">
          <w:pPr>
            <w:pStyle w:val="Footer"/>
            <w:rPr>
              <w:rFonts w:cs="Arial"/>
              <w:b/>
              <w:bCs/>
              <w:sz w:val="20"/>
            </w:rPr>
          </w:pPr>
          <w:r>
            <w:rPr>
              <w:b/>
              <w:sz w:val="20"/>
            </w:rPr>
            <w:t>CHS24/366</w:t>
          </w:r>
        </w:p>
      </w:tc>
      <w:tc>
        <w:tcPr>
          <w:tcW w:w="965" w:type="dxa"/>
        </w:tcPr>
        <w:p w14:paraId="0F219416" w14:textId="15283E9C" w:rsidR="00E9072F" w:rsidRPr="00B3752F" w:rsidRDefault="000F4EFD" w:rsidP="002F61F7">
          <w:pPr>
            <w:pStyle w:val="Footer"/>
            <w:rPr>
              <w:rFonts w:cs="Arial"/>
              <w:b/>
              <w:bCs/>
              <w:sz w:val="20"/>
            </w:rPr>
          </w:pPr>
          <w:r>
            <w:rPr>
              <w:rFonts w:cs="Arial"/>
              <w:b/>
              <w:bCs/>
              <w:sz w:val="20"/>
            </w:rPr>
            <w:t>2</w:t>
          </w:r>
        </w:p>
      </w:tc>
      <w:tc>
        <w:tcPr>
          <w:tcW w:w="1552" w:type="dxa"/>
        </w:tcPr>
        <w:p w14:paraId="0F219417" w14:textId="6683BEF0" w:rsidR="00E9072F" w:rsidRPr="00B3752F" w:rsidRDefault="000F4EFD" w:rsidP="002F61F7">
          <w:pPr>
            <w:pStyle w:val="Footer"/>
            <w:rPr>
              <w:rFonts w:cs="Arial"/>
              <w:b/>
              <w:bCs/>
              <w:sz w:val="20"/>
            </w:rPr>
          </w:pPr>
          <w:r>
            <w:rPr>
              <w:rFonts w:cs="Arial"/>
              <w:b/>
              <w:bCs/>
              <w:sz w:val="20"/>
            </w:rPr>
            <w:t>05/08/2024</w:t>
          </w:r>
        </w:p>
      </w:tc>
      <w:tc>
        <w:tcPr>
          <w:tcW w:w="1456" w:type="dxa"/>
        </w:tcPr>
        <w:p w14:paraId="0F219418" w14:textId="5D2F53A5" w:rsidR="00E9072F" w:rsidRPr="00B3752F" w:rsidRDefault="000F4EFD" w:rsidP="00720A69">
          <w:pPr>
            <w:pStyle w:val="Footer"/>
            <w:rPr>
              <w:rFonts w:cs="Arial"/>
              <w:b/>
              <w:bCs/>
              <w:sz w:val="20"/>
            </w:rPr>
          </w:pPr>
          <w:r>
            <w:rPr>
              <w:rFonts w:cs="Arial"/>
              <w:b/>
              <w:bCs/>
              <w:sz w:val="20"/>
            </w:rPr>
            <w:t>01/07/2027</w:t>
          </w:r>
        </w:p>
      </w:tc>
      <w:tc>
        <w:tcPr>
          <w:tcW w:w="1746" w:type="dxa"/>
        </w:tcPr>
        <w:p w14:paraId="0F219419" w14:textId="17CF6C6F" w:rsidR="00E9072F" w:rsidRPr="00B3752F" w:rsidRDefault="000F4EFD" w:rsidP="002F61F7">
          <w:pPr>
            <w:pStyle w:val="Footer"/>
            <w:rPr>
              <w:rFonts w:cs="Arial"/>
              <w:b/>
              <w:bCs/>
              <w:sz w:val="20"/>
            </w:rPr>
          </w:pPr>
          <w:r>
            <w:rPr>
              <w:rFonts w:cs="Arial"/>
              <w:b/>
              <w:bCs/>
              <w:sz w:val="20"/>
            </w:rPr>
            <w:t>WY&amp;C</w:t>
          </w:r>
        </w:p>
      </w:tc>
      <w:tc>
        <w:tcPr>
          <w:tcW w:w="1836" w:type="dxa"/>
        </w:tcPr>
        <w:p w14:paraId="0F21941A" w14:textId="210DCE9D" w:rsidR="00E9072F" w:rsidRPr="00B3752F" w:rsidRDefault="0040217A" w:rsidP="002F61F7">
          <w:pPr>
            <w:pStyle w:val="Footer"/>
            <w:rPr>
              <w:sz w:val="20"/>
            </w:rPr>
          </w:pPr>
          <w:r w:rsidRPr="00B3752F">
            <w:rPr>
              <w:rStyle w:val="PageNumber"/>
              <w:sz w:val="20"/>
            </w:rPr>
            <w:fldChar w:fldCharType="begin"/>
          </w:r>
          <w:r w:rsidR="00E9072F" w:rsidRPr="00B3752F">
            <w:rPr>
              <w:rStyle w:val="PageNumber"/>
              <w:sz w:val="20"/>
            </w:rPr>
            <w:instrText xml:space="preserve"> PAGE </w:instrText>
          </w:r>
          <w:r w:rsidRPr="00B3752F">
            <w:rPr>
              <w:rStyle w:val="PageNumber"/>
              <w:sz w:val="20"/>
            </w:rPr>
            <w:fldChar w:fldCharType="separate"/>
          </w:r>
          <w:r w:rsidR="008B36ED">
            <w:rPr>
              <w:rStyle w:val="PageNumber"/>
              <w:noProof/>
              <w:sz w:val="20"/>
            </w:rPr>
            <w:t>2</w:t>
          </w:r>
          <w:r w:rsidRPr="00B3752F">
            <w:rPr>
              <w:rStyle w:val="PageNumber"/>
              <w:sz w:val="20"/>
            </w:rPr>
            <w:fldChar w:fldCharType="end"/>
          </w:r>
          <w:r w:rsidR="00E9072F" w:rsidRPr="00B3752F">
            <w:rPr>
              <w:rStyle w:val="PageNumber"/>
              <w:sz w:val="20"/>
            </w:rPr>
            <w:t xml:space="preserve"> of </w:t>
          </w:r>
          <w:r w:rsidRPr="00B3752F">
            <w:rPr>
              <w:rStyle w:val="PageNumber"/>
              <w:sz w:val="20"/>
            </w:rPr>
            <w:fldChar w:fldCharType="begin"/>
          </w:r>
          <w:r w:rsidR="00E9072F" w:rsidRPr="00B3752F">
            <w:rPr>
              <w:rStyle w:val="PageNumber"/>
              <w:sz w:val="20"/>
            </w:rPr>
            <w:instrText xml:space="preserve"> NUMPAGES </w:instrText>
          </w:r>
          <w:r w:rsidRPr="00B3752F">
            <w:rPr>
              <w:rStyle w:val="PageNumber"/>
              <w:sz w:val="20"/>
            </w:rPr>
            <w:fldChar w:fldCharType="separate"/>
          </w:r>
          <w:r w:rsidR="008B36ED">
            <w:rPr>
              <w:rStyle w:val="PageNumber"/>
              <w:noProof/>
              <w:sz w:val="20"/>
            </w:rPr>
            <w:t>2</w:t>
          </w:r>
          <w:r w:rsidRPr="00B3752F">
            <w:rPr>
              <w:rStyle w:val="PageNumber"/>
              <w:sz w:val="20"/>
            </w:rPr>
            <w:fldChar w:fldCharType="end"/>
          </w:r>
        </w:p>
      </w:tc>
    </w:tr>
    <w:tr w:rsidR="004938EF" w14:paraId="5A1BA8DD"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67B65D06" w14:textId="1678DE38" w:rsidR="004938EF" w:rsidRPr="002C1428" w:rsidRDefault="004938EF" w:rsidP="004938EF">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5869A9">
            <w:rPr>
              <w:sz w:val="16"/>
              <w:szCs w:val="16"/>
            </w:rPr>
            <w:t xml:space="preserve">CHS </w:t>
          </w:r>
          <w:r w:rsidRPr="002C1428">
            <w:rPr>
              <w:sz w:val="16"/>
              <w:szCs w:val="16"/>
            </w:rPr>
            <w:t>Policy Register</w:t>
          </w:r>
        </w:p>
      </w:tc>
    </w:tr>
  </w:tbl>
  <w:p w14:paraId="0F21941C" w14:textId="77777777" w:rsidR="00E9072F" w:rsidRPr="00A547D6" w:rsidRDefault="00E9072F" w:rsidP="002F61F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A4B6F" w14:textId="77777777" w:rsidR="00BB2647" w:rsidRDefault="00BB2647" w:rsidP="00F66CB0">
      <w:r>
        <w:separator/>
      </w:r>
    </w:p>
  </w:footnote>
  <w:footnote w:type="continuationSeparator" w:id="0">
    <w:p w14:paraId="14E0D1E2" w14:textId="77777777" w:rsidR="00BB2647" w:rsidRDefault="00BB2647"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DF6B10" w14:paraId="09252DAC" w14:textId="77777777" w:rsidTr="007264B3">
      <w:trPr>
        <w:trHeight w:val="1418"/>
      </w:trPr>
      <w:tc>
        <w:tcPr>
          <w:tcW w:w="5556" w:type="dxa"/>
          <w:vAlign w:val="center"/>
        </w:tcPr>
        <w:p w14:paraId="09578450" w14:textId="77777777" w:rsidR="00DF6B10" w:rsidRPr="00EF02B0" w:rsidRDefault="00DF6B10" w:rsidP="00DF6B10">
          <w:pPr>
            <w:pStyle w:val="Header"/>
            <w:rPr>
              <w:sz w:val="20"/>
            </w:rPr>
          </w:pPr>
          <w:r>
            <w:rPr>
              <w:noProof/>
              <w:sz w:val="20"/>
            </w:rPr>
            <w:drawing>
              <wp:inline distT="0" distB="0" distL="0" distR="0" wp14:anchorId="7255E53D" wp14:editId="6448597B">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tcPr>
        <w:p w14:paraId="7D7B958D" w14:textId="76A206D3" w:rsidR="00DF6B10" w:rsidRDefault="000F4EFD" w:rsidP="00DF6B10">
          <w:pPr>
            <w:pStyle w:val="Header"/>
            <w:tabs>
              <w:tab w:val="clear" w:pos="4153"/>
              <w:tab w:val="clear" w:pos="8306"/>
            </w:tabs>
            <w:jc w:val="right"/>
            <w:rPr>
              <w:sz w:val="20"/>
            </w:rPr>
          </w:pPr>
          <w:bookmarkStart w:id="1" w:name="_top"/>
          <w:bookmarkEnd w:id="1"/>
          <w:r>
            <w:rPr>
              <w:sz w:val="20"/>
            </w:rPr>
            <w:t>CHS24/366</w:t>
          </w:r>
        </w:p>
      </w:tc>
    </w:tr>
  </w:tbl>
  <w:p w14:paraId="0F21940D" w14:textId="77777777" w:rsidR="00E9072F" w:rsidRPr="00FC3538" w:rsidRDefault="00E9072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314E3"/>
    <w:multiLevelType w:val="hybridMultilevel"/>
    <w:tmpl w:val="E9DAD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92552719">
    <w:abstractNumId w:val="0"/>
  </w:num>
  <w:num w:numId="2" w16cid:durableId="488837250">
    <w:abstractNumId w:val="1"/>
  </w:num>
  <w:num w:numId="3" w16cid:durableId="1237203760">
    <w:abstractNumId w:val="5"/>
  </w:num>
  <w:num w:numId="4" w16cid:durableId="11883024">
    <w:abstractNumId w:val="2"/>
  </w:num>
  <w:num w:numId="5" w16cid:durableId="495851260">
    <w:abstractNumId w:val="4"/>
  </w:num>
  <w:num w:numId="6" w16cid:durableId="848564174">
    <w:abstractNumId w:val="6"/>
  </w:num>
  <w:num w:numId="7" w16cid:durableId="506020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50A68"/>
    <w:rsid w:val="0005788A"/>
    <w:rsid w:val="00074106"/>
    <w:rsid w:val="000B5C8C"/>
    <w:rsid w:val="000C59E2"/>
    <w:rsid w:val="000C7B2D"/>
    <w:rsid w:val="000F3894"/>
    <w:rsid w:val="000F46D0"/>
    <w:rsid w:val="000F4EFD"/>
    <w:rsid w:val="000F7B7E"/>
    <w:rsid w:val="00103EEA"/>
    <w:rsid w:val="00133F98"/>
    <w:rsid w:val="00161BEE"/>
    <w:rsid w:val="00191109"/>
    <w:rsid w:val="001A0053"/>
    <w:rsid w:val="001B2465"/>
    <w:rsid w:val="001F6D2D"/>
    <w:rsid w:val="00211130"/>
    <w:rsid w:val="00240B97"/>
    <w:rsid w:val="0025382D"/>
    <w:rsid w:val="00263BA6"/>
    <w:rsid w:val="0026706D"/>
    <w:rsid w:val="0027264D"/>
    <w:rsid w:val="00293E43"/>
    <w:rsid w:val="002970E2"/>
    <w:rsid w:val="002B5F43"/>
    <w:rsid w:val="002D7104"/>
    <w:rsid w:val="002F61F7"/>
    <w:rsid w:val="00313707"/>
    <w:rsid w:val="00344838"/>
    <w:rsid w:val="00362267"/>
    <w:rsid w:val="00373B7C"/>
    <w:rsid w:val="00376A6D"/>
    <w:rsid w:val="00380B98"/>
    <w:rsid w:val="00396023"/>
    <w:rsid w:val="003C4BB5"/>
    <w:rsid w:val="003E4CC0"/>
    <w:rsid w:val="003F3D8F"/>
    <w:rsid w:val="0040217A"/>
    <w:rsid w:val="00412CED"/>
    <w:rsid w:val="00427139"/>
    <w:rsid w:val="004358E9"/>
    <w:rsid w:val="00487DD5"/>
    <w:rsid w:val="00491A10"/>
    <w:rsid w:val="004938EF"/>
    <w:rsid w:val="004A2E02"/>
    <w:rsid w:val="004B7C43"/>
    <w:rsid w:val="004C2B20"/>
    <w:rsid w:val="004E28AD"/>
    <w:rsid w:val="004E2D2A"/>
    <w:rsid w:val="004F1D05"/>
    <w:rsid w:val="005149D6"/>
    <w:rsid w:val="0052443C"/>
    <w:rsid w:val="0052775E"/>
    <w:rsid w:val="00534301"/>
    <w:rsid w:val="00537C9E"/>
    <w:rsid w:val="00542514"/>
    <w:rsid w:val="00546AED"/>
    <w:rsid w:val="005621E4"/>
    <w:rsid w:val="005869A9"/>
    <w:rsid w:val="00596FD7"/>
    <w:rsid w:val="005A2C1F"/>
    <w:rsid w:val="005A3625"/>
    <w:rsid w:val="005B4738"/>
    <w:rsid w:val="005B6AEF"/>
    <w:rsid w:val="005C212D"/>
    <w:rsid w:val="005C3CB0"/>
    <w:rsid w:val="005F7499"/>
    <w:rsid w:val="00612231"/>
    <w:rsid w:val="00635EB1"/>
    <w:rsid w:val="00636DD9"/>
    <w:rsid w:val="006473BB"/>
    <w:rsid w:val="0066495D"/>
    <w:rsid w:val="0068034E"/>
    <w:rsid w:val="00695EB6"/>
    <w:rsid w:val="006A4D46"/>
    <w:rsid w:val="006A6024"/>
    <w:rsid w:val="006C31FF"/>
    <w:rsid w:val="006C6B6C"/>
    <w:rsid w:val="006C704D"/>
    <w:rsid w:val="006E1B0C"/>
    <w:rsid w:val="006E31CB"/>
    <w:rsid w:val="0070331D"/>
    <w:rsid w:val="00706A25"/>
    <w:rsid w:val="00712B30"/>
    <w:rsid w:val="00720A69"/>
    <w:rsid w:val="00741B43"/>
    <w:rsid w:val="00756537"/>
    <w:rsid w:val="0078251B"/>
    <w:rsid w:val="007A0EBC"/>
    <w:rsid w:val="007A238D"/>
    <w:rsid w:val="007B4ABB"/>
    <w:rsid w:val="007B6904"/>
    <w:rsid w:val="007C0E06"/>
    <w:rsid w:val="0081192D"/>
    <w:rsid w:val="00816782"/>
    <w:rsid w:val="0082141D"/>
    <w:rsid w:val="00827F24"/>
    <w:rsid w:val="008459BF"/>
    <w:rsid w:val="00855DA8"/>
    <w:rsid w:val="00886399"/>
    <w:rsid w:val="008974CA"/>
    <w:rsid w:val="008B36ED"/>
    <w:rsid w:val="008C08CD"/>
    <w:rsid w:val="008E0BB0"/>
    <w:rsid w:val="008E1F7F"/>
    <w:rsid w:val="008F00E8"/>
    <w:rsid w:val="008F6921"/>
    <w:rsid w:val="009251AA"/>
    <w:rsid w:val="00933EED"/>
    <w:rsid w:val="0093434A"/>
    <w:rsid w:val="00940CDE"/>
    <w:rsid w:val="00942B11"/>
    <w:rsid w:val="00952F83"/>
    <w:rsid w:val="00954112"/>
    <w:rsid w:val="0097742A"/>
    <w:rsid w:val="00980EED"/>
    <w:rsid w:val="00991670"/>
    <w:rsid w:val="009B3F8C"/>
    <w:rsid w:val="009B6C8C"/>
    <w:rsid w:val="009C0FCA"/>
    <w:rsid w:val="009C3963"/>
    <w:rsid w:val="009D323C"/>
    <w:rsid w:val="00A02258"/>
    <w:rsid w:val="00A35E2D"/>
    <w:rsid w:val="00A6718B"/>
    <w:rsid w:val="00A74B8A"/>
    <w:rsid w:val="00A83C2D"/>
    <w:rsid w:val="00A85F61"/>
    <w:rsid w:val="00A86A9D"/>
    <w:rsid w:val="00A86DB3"/>
    <w:rsid w:val="00A95CA8"/>
    <w:rsid w:val="00AA25DC"/>
    <w:rsid w:val="00AB4914"/>
    <w:rsid w:val="00AE7FD2"/>
    <w:rsid w:val="00B21043"/>
    <w:rsid w:val="00B33772"/>
    <w:rsid w:val="00B44CAC"/>
    <w:rsid w:val="00B573D6"/>
    <w:rsid w:val="00B7783C"/>
    <w:rsid w:val="00B81455"/>
    <w:rsid w:val="00B9627F"/>
    <w:rsid w:val="00BA2415"/>
    <w:rsid w:val="00BA4F95"/>
    <w:rsid w:val="00BB2647"/>
    <w:rsid w:val="00BB33F9"/>
    <w:rsid w:val="00BC3CE6"/>
    <w:rsid w:val="00BE5E41"/>
    <w:rsid w:val="00C24EDC"/>
    <w:rsid w:val="00C25A76"/>
    <w:rsid w:val="00C32206"/>
    <w:rsid w:val="00C45C67"/>
    <w:rsid w:val="00C46419"/>
    <w:rsid w:val="00C46710"/>
    <w:rsid w:val="00C523FF"/>
    <w:rsid w:val="00C71C3C"/>
    <w:rsid w:val="00CA593D"/>
    <w:rsid w:val="00CC71D4"/>
    <w:rsid w:val="00D21780"/>
    <w:rsid w:val="00D23346"/>
    <w:rsid w:val="00D243B8"/>
    <w:rsid w:val="00D34794"/>
    <w:rsid w:val="00D4502D"/>
    <w:rsid w:val="00D530CE"/>
    <w:rsid w:val="00D53E3C"/>
    <w:rsid w:val="00D77950"/>
    <w:rsid w:val="00D80114"/>
    <w:rsid w:val="00D8106C"/>
    <w:rsid w:val="00D86A19"/>
    <w:rsid w:val="00DC3762"/>
    <w:rsid w:val="00DD616A"/>
    <w:rsid w:val="00DE0465"/>
    <w:rsid w:val="00DF6B10"/>
    <w:rsid w:val="00E049ED"/>
    <w:rsid w:val="00E34E6D"/>
    <w:rsid w:val="00E37CD4"/>
    <w:rsid w:val="00E57848"/>
    <w:rsid w:val="00E65F32"/>
    <w:rsid w:val="00E9072F"/>
    <w:rsid w:val="00E96207"/>
    <w:rsid w:val="00EB4CB0"/>
    <w:rsid w:val="00ED21C3"/>
    <w:rsid w:val="00ED388C"/>
    <w:rsid w:val="00EF02B0"/>
    <w:rsid w:val="00F01B61"/>
    <w:rsid w:val="00F0517F"/>
    <w:rsid w:val="00F149FD"/>
    <w:rsid w:val="00F4262F"/>
    <w:rsid w:val="00F53719"/>
    <w:rsid w:val="00F56495"/>
    <w:rsid w:val="00F57291"/>
    <w:rsid w:val="00F66CB0"/>
    <w:rsid w:val="00F76C89"/>
    <w:rsid w:val="00FA29B8"/>
    <w:rsid w:val="00FD3D92"/>
    <w:rsid w:val="00FF56DD"/>
    <w:rsid w:val="3320D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193C0"/>
  <w15:docId w15:val="{AA389BF4-9F6E-4297-888A-3E04B216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unhideWhenUsed/>
    <w:rsid w:val="00C46710"/>
    <w:rPr>
      <w:sz w:val="20"/>
    </w:rPr>
  </w:style>
  <w:style w:type="character" w:customStyle="1" w:styleId="CommentTextChar">
    <w:name w:val="Comment Text Char"/>
    <w:basedOn w:val="DefaultParagraphFont"/>
    <w:link w:val="CommentText"/>
    <w:uiPriority w:val="99"/>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 w:type="character" w:customStyle="1" w:styleId="UnresolvedMention1">
    <w:name w:val="Unresolved Mention1"/>
    <w:basedOn w:val="DefaultParagraphFont"/>
    <w:uiPriority w:val="99"/>
    <w:semiHidden/>
    <w:unhideWhenUsed/>
    <w:rsid w:val="00B33772"/>
    <w:rPr>
      <w:color w:val="605E5C"/>
      <w:shd w:val="clear" w:color="auto" w:fill="E1DFDD"/>
    </w:rPr>
  </w:style>
  <w:style w:type="paragraph" w:styleId="Revision">
    <w:name w:val="Revision"/>
    <w:hidden/>
    <w:uiPriority w:val="99"/>
    <w:semiHidden/>
    <w:rsid w:val="009251AA"/>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9941">
      <w:bodyDiv w:val="1"/>
      <w:marLeft w:val="0"/>
      <w:marRight w:val="0"/>
      <w:marTop w:val="0"/>
      <w:marBottom w:val="0"/>
      <w:divBdr>
        <w:top w:val="none" w:sz="0" w:space="0" w:color="auto"/>
        <w:left w:val="none" w:sz="0" w:space="0" w:color="auto"/>
        <w:bottom w:val="none" w:sz="0" w:space="0" w:color="auto"/>
        <w:right w:val="none" w:sz="0" w:space="0" w:color="auto"/>
      </w:divBdr>
    </w:div>
    <w:div w:id="310408598">
      <w:bodyDiv w:val="1"/>
      <w:marLeft w:val="0"/>
      <w:marRight w:val="0"/>
      <w:marTop w:val="0"/>
      <w:marBottom w:val="0"/>
      <w:divBdr>
        <w:top w:val="none" w:sz="0" w:space="0" w:color="auto"/>
        <w:left w:val="none" w:sz="0" w:space="0" w:color="auto"/>
        <w:bottom w:val="none" w:sz="0" w:space="0" w:color="auto"/>
        <w:right w:val="none" w:sz="0" w:space="0" w:color="auto"/>
      </w:divBdr>
    </w:div>
    <w:div w:id="1846482113">
      <w:bodyDiv w:val="1"/>
      <w:marLeft w:val="0"/>
      <w:marRight w:val="0"/>
      <w:marTop w:val="0"/>
      <w:marBottom w:val="0"/>
      <w:divBdr>
        <w:top w:val="none" w:sz="0" w:space="0" w:color="auto"/>
        <w:left w:val="none" w:sz="0" w:space="0" w:color="auto"/>
        <w:bottom w:val="none" w:sz="0" w:space="0" w:color="auto"/>
        <w:right w:val="none" w:sz="0" w:space="0" w:color="auto"/>
      </w:divBdr>
    </w:div>
    <w:div w:id="20132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feblood.com.au/patients/reasons-for-a-transfusion/pregnancy-and-childbirt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ifeblood.com.au/sites/default/files/resource-library/2021-12/88.-04-Hb-Assessment-and-Optimisation-in-Maternity-1pp_v6.0-FINAL-SCREEN_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2024-07-29T14:00:00+00:00</Approval_x0020_Date>
    <Review_x0020_Date xmlns="690b2128-8961-48af-a473-22c34a9accba">2027-06-30T14:00:00+00:00</Review_x0020_Date>
    <TaxCatchAll xmlns="c0239a80-7f07-4ed7-82c3-24ad7d76ada5" xsi:nil="true"/>
    <Version_x0020_Number xmlns="690b2128-8961-48af-a473-22c34a9accba">2</Version_x0020_Number>
    <Notes0 xmlns="690b2128-8961-48af-a473-22c34a9accba" xsi:nil="true"/>
    <Key_x0020_Words xmlns="690b2128-8961-48af-a473-22c34a9accba">Iron, iron tablet, anaemia, iron, pregnancy, optimisation, antenatal. </Key_x0020_Words>
    <Type_x0020_of_x0020_Document xmlns="690b2128-8961-48af-a473-22c34a9accba">Placeholder</Type_x0020_of_x0020_Document>
    <Approval_x0020_Name_x007c_Committee xmlns="690b2128-8961-48af-a473-22c34a9accba">OOS - PDRP</Approval_x0020_Name_x007c_Committee>
    <Status xmlns="690b2128-8961-48af-a473-22c34a9accba">Approved</Status>
    <New_x0020_Applies_x0020_To xmlns="690b2128-8961-48af-a473-22c34a9accba">Canberra Health Services</New_x0020_Applies_x0020_To>
    <Replaces_x003a_ xmlns="690b2128-8961-48af-a473-22c34a9accba">CHS20/322 - Haemoglobin Assessment and Optimisation in Maternity Guideline</Replaces_x003a_>
    <ISD_x0020_Submitted xmlns="690b2128-8961-48af-a473-22c34a9accba">Not Required</ISD_x0020_Submitted>
    <Risk_x0020_Rating xmlns="690b2128-8961-48af-a473-22c34a9accba">High</Risk_x0020_Rating>
    <Description0 xmlns="690b2128-8961-48af-a473-22c34a9accba">CHS endorses the use of ‘Haemoglobin Assessment and Optimisation in Maternity: A guide for health professionals involved in antenatal care’ by staff when caring for maternity patients.</Description0>
    <Display_x0020_on_x0020_Internet xmlns="690b2128-8961-48af-a473-22c34a9accba">true</Display_x0020_on_x0020_Internet>
    <Related_x0020_Documents xmlns="690b2128-8961-48af-a473-22c34a9accba" xsi:nil="true"/>
    <Decision_x0020_Number xmlns="690b2128-8961-48af-a473-22c34a9accba">CHS24/366</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Women, Youth and Children (WY&amp;C) - Women's and Babies</New_x0020_Owner>
  </documentManagement>
</p:properties>
</file>

<file path=customXml/itemProps1.xml><?xml version="1.0" encoding="utf-8"?>
<ds:datastoreItem xmlns:ds="http://schemas.openxmlformats.org/officeDocument/2006/customXml" ds:itemID="{E178EEFF-BD7A-446F-BBA1-332E66737192}">
  <ds:schemaRefs>
    <ds:schemaRef ds:uri="http://schemas.microsoft.com/sharepoint/v3/contenttype/forms"/>
  </ds:schemaRefs>
</ds:datastoreItem>
</file>

<file path=customXml/itemProps2.xml><?xml version="1.0" encoding="utf-8"?>
<ds:datastoreItem xmlns:ds="http://schemas.openxmlformats.org/officeDocument/2006/customXml" ds:itemID="{98C34B31-21D3-4723-9A46-E69E5552E9C0}">
  <ds:schemaRefs>
    <ds:schemaRef ds:uri="http://schemas.openxmlformats.org/officeDocument/2006/bibliography"/>
  </ds:schemaRefs>
</ds:datastoreItem>
</file>

<file path=customXml/itemProps3.xml><?xml version="1.0" encoding="utf-8"?>
<ds:datastoreItem xmlns:ds="http://schemas.openxmlformats.org/officeDocument/2006/customXml" ds:itemID="{A0CDCD3F-F3DE-468C-A279-9DD5B02A9B40}"/>
</file>

<file path=customXml/itemProps4.xml><?xml version="1.0" encoding="utf-8"?>
<ds:datastoreItem xmlns:ds="http://schemas.openxmlformats.org/officeDocument/2006/customXml" ds:itemID="{D409A0AB-4AD8-4A23-B1C3-9550FBED00B2}"/>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Haemoglobin Assessment and Optimisation in Maternity Guideline</dc:title>
  <dc:creator>Kerryn Hunter</dc:creator>
  <cp:lastModifiedBy>Lind, Lauren</cp:lastModifiedBy>
  <cp:revision>5</cp:revision>
  <cp:lastPrinted>2014-07-16T01:36:00Z</cp:lastPrinted>
  <dcterms:created xsi:type="dcterms:W3CDTF">2024-07-30T05:22:00Z</dcterms:created>
  <dcterms:modified xsi:type="dcterms:W3CDTF">2024-08-05T00:56:00Z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_ExtendedDescription">
    <vt:lpwstr/>
  </property>
  <property fmtid="{D5CDD505-2E9C-101B-9397-08002B2CF9AE}" pid="4" name="MSIP_Label_69af8531-eb46-4968-8cb3-105d2f5ea87e_Enabled">
    <vt:lpwstr>true</vt:lpwstr>
  </property>
  <property fmtid="{D5CDD505-2E9C-101B-9397-08002B2CF9AE}" pid="5" name="MSIP_Label_69af8531-eb46-4968-8cb3-105d2f5ea87e_SetDate">
    <vt:lpwstr>2024-05-30T09:55:29Z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0112a490-1d7c-4382-a641-0a1448051ece</vt:lpwstr>
  </property>
  <property fmtid="{D5CDD505-2E9C-101B-9397-08002B2CF9AE}" pid="10" name="MSIP_Label_69af8531-eb46-4968-8cb3-105d2f5ea87e_ContentBits">
    <vt:lpwstr>0</vt:lpwstr>
  </property>
  <property fmtid="{D5CDD505-2E9C-101B-9397-08002B2CF9AE}" pid="11" name="Related Legislation &amp; Guidelines">
    <vt:lpwstr/>
  </property>
</Properties>
</file>