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28A7" w14:textId="77777777" w:rsidR="001B1D4D" w:rsidRDefault="00723E7D" w:rsidP="001B1D4D">
      <w:pPr>
        <w:pStyle w:val="Heading1"/>
        <w:spacing w:before="0" w:beforeAutospacing="0" w:after="0" w:line="240" w:lineRule="auto"/>
        <w:rPr>
          <w:b/>
          <w:bCs/>
        </w:rPr>
      </w:pPr>
      <w:bookmarkStart w:id="0" w:name="_Toc166761345"/>
      <w:bookmarkStart w:id="1" w:name="_Hlk166761445"/>
      <w:r w:rsidRPr="00723E7D">
        <w:rPr>
          <w:b/>
          <w:bCs/>
        </w:rPr>
        <w:t>Policy</w:t>
      </w:r>
      <w:r>
        <w:t xml:space="preserve"> | </w:t>
      </w:r>
      <w:r w:rsidR="006B62B4" w:rsidRPr="00C01559">
        <w:t>Canberra Health Services</w:t>
      </w:r>
      <w:r w:rsidR="00C01559" w:rsidRPr="00C01559">
        <w:t xml:space="preserve"> </w:t>
      </w:r>
    </w:p>
    <w:bookmarkEnd w:id="0"/>
    <w:bookmarkEnd w:id="1"/>
    <w:p w14:paraId="35218F4E" w14:textId="77777777" w:rsidR="00293C01" w:rsidRPr="00293C01" w:rsidRDefault="00293C01" w:rsidP="00293C01">
      <w:pPr>
        <w:spacing w:before="0" w:after="0" w:line="240" w:lineRule="auto"/>
        <w:rPr>
          <w:rFonts w:eastAsia="Times New Roman" w:cs="Arial"/>
          <w:b/>
          <w:bCs/>
          <w:iCs/>
          <w:color w:val="000000" w:themeColor="text1"/>
          <w:sz w:val="32"/>
          <w:szCs w:val="36"/>
          <w:lang w:eastAsia="en-US"/>
        </w:rPr>
      </w:pPr>
      <w:r w:rsidRPr="00293C01">
        <w:rPr>
          <w:rFonts w:eastAsia="Times New Roman" w:cs="Arial"/>
          <w:b/>
          <w:bCs/>
          <w:iCs/>
          <w:color w:val="000000" w:themeColor="text1"/>
          <w:sz w:val="32"/>
          <w:szCs w:val="36"/>
          <w:lang w:eastAsia="en-US"/>
        </w:rPr>
        <w:t xml:space="preserve">Diplomatic agents and interaction between the </w:t>
      </w:r>
      <w:r w:rsidRPr="00293C01">
        <w:rPr>
          <w:rFonts w:eastAsia="Times New Roman" w:cs="Arial"/>
          <w:b/>
          <w:bCs/>
          <w:i/>
          <w:iCs/>
          <w:color w:val="000000" w:themeColor="text1"/>
          <w:sz w:val="32"/>
          <w:szCs w:val="36"/>
          <w:lang w:eastAsia="en-US"/>
        </w:rPr>
        <w:t>Mental Health Act 2015</w:t>
      </w:r>
      <w:r w:rsidRPr="00293C01">
        <w:rPr>
          <w:rFonts w:eastAsia="Times New Roman" w:cs="Arial"/>
          <w:b/>
          <w:bCs/>
          <w:iCs/>
          <w:color w:val="000000" w:themeColor="text1"/>
          <w:sz w:val="32"/>
          <w:szCs w:val="36"/>
          <w:lang w:eastAsia="en-US"/>
        </w:rPr>
        <w:t xml:space="preserve"> and the </w:t>
      </w:r>
      <w:r w:rsidRPr="00293C01">
        <w:rPr>
          <w:rFonts w:eastAsia="Times New Roman" w:cs="Arial"/>
          <w:b/>
          <w:bCs/>
          <w:i/>
          <w:iCs/>
          <w:color w:val="000000" w:themeColor="text1"/>
          <w:sz w:val="32"/>
          <w:szCs w:val="36"/>
          <w:lang w:eastAsia="en-US"/>
        </w:rPr>
        <w:t>Vienna Convention on Diplomatic Relations</w:t>
      </w:r>
    </w:p>
    <w:p w14:paraId="34941624" w14:textId="78E7C782" w:rsidR="00F34F79" w:rsidRPr="00F34F79" w:rsidRDefault="00F34F79" w:rsidP="001B1D4D">
      <w:pPr>
        <w:spacing w:before="0" w:after="0" w:line="240" w:lineRule="auto"/>
        <w:rPr>
          <w:lang w:eastAsia="en-US"/>
        </w:rPr>
      </w:pPr>
      <w:r w:rsidRPr="007C42FE">
        <w:rPr>
          <w:rStyle w:val="Heading3Char"/>
        </w:rPr>
        <w:t>CHS</w:t>
      </w:r>
      <w:r w:rsidR="005A19EC">
        <w:rPr>
          <w:rStyle w:val="Heading3Char"/>
        </w:rPr>
        <w:t>25/190</w:t>
      </w:r>
    </w:p>
    <w:p w14:paraId="302230A1" w14:textId="6FEC1D42" w:rsidR="00011724" w:rsidRPr="004E28F9" w:rsidRDefault="00011724" w:rsidP="004E28F9">
      <w:pPr>
        <w:pStyle w:val="Heading4"/>
      </w:pPr>
      <w:r>
        <w:t>Policy</w:t>
      </w:r>
      <w:r w:rsidR="00221179">
        <w:t xml:space="preserve"> statement</w:t>
      </w:r>
      <w:r w:rsidR="00703969">
        <w:t xml:space="preserve"> </w:t>
      </w:r>
    </w:p>
    <w:p w14:paraId="60859F4F" w14:textId="77777777" w:rsidR="005D2BF0" w:rsidRDefault="00293C01" w:rsidP="00A15FCC">
      <w:pPr>
        <w:pStyle w:val="BodyCopy"/>
        <w:rPr>
          <w:i/>
        </w:rPr>
      </w:pPr>
      <w:r w:rsidRPr="00293C01">
        <w:t xml:space="preserve">Mental Health, Justice Health and Alcohol &amp; Drug Services (MHJHADS) staff must adhere to the principle of personal inviolability in the </w:t>
      </w:r>
      <w:r w:rsidRPr="00293C01">
        <w:rPr>
          <w:i/>
        </w:rPr>
        <w:t xml:space="preserve">Vienna Convention on Diplomatic Relations </w:t>
      </w:r>
      <w:r w:rsidRPr="00293C01">
        <w:t>(VCDR)</w:t>
      </w:r>
      <w:r w:rsidRPr="00293C01">
        <w:rPr>
          <w:i/>
        </w:rPr>
        <w:t xml:space="preserve">.  </w:t>
      </w:r>
    </w:p>
    <w:p w14:paraId="078FBEFA" w14:textId="12E595A9" w:rsidR="00A15FCC" w:rsidRPr="00293C01" w:rsidRDefault="00293C01" w:rsidP="00A15FCC">
      <w:pPr>
        <w:pStyle w:val="BodyCopy"/>
      </w:pPr>
      <w:r w:rsidRPr="00293C01">
        <w:t>Under this principle, the detention</w:t>
      </w:r>
      <w:r w:rsidR="00A711CC">
        <w:t xml:space="preserve"> </w:t>
      </w:r>
      <w:r w:rsidRPr="00293C01">
        <w:t xml:space="preserve">of a diplomatic agent or a relevant person connected to a diplomatic mission under the </w:t>
      </w:r>
      <w:r w:rsidRPr="00293C01">
        <w:rPr>
          <w:i/>
        </w:rPr>
        <w:t>Mental Health Act 2015</w:t>
      </w:r>
      <w:r w:rsidRPr="00293C01">
        <w:t xml:space="preserve"> is not permitted.  </w:t>
      </w:r>
    </w:p>
    <w:p w14:paraId="039CD6FE" w14:textId="77777777" w:rsidR="00293C01" w:rsidRPr="00293C01" w:rsidRDefault="00293C01" w:rsidP="00293C01">
      <w:pPr>
        <w:pStyle w:val="BodyCopy"/>
      </w:pPr>
      <w:r w:rsidRPr="00293C01">
        <w:t>At the same time, MHJHADS staff must take all necessary steps to protect diplomatic agents and the public, which may in very limited circumstances require the detention and involuntary treatment of a diplomatic agent or relevant person connected to a diplomatic mission, notwithstanding the principle of personal inviolability.</w:t>
      </w:r>
    </w:p>
    <w:p w14:paraId="2917CDAD" w14:textId="77777777" w:rsidR="003677A8" w:rsidRDefault="003677A8" w:rsidP="00703969">
      <w:pPr>
        <w:pStyle w:val="Heading4"/>
      </w:pPr>
      <w:r w:rsidRPr="003677A8">
        <w:t>Purpose</w:t>
      </w:r>
    </w:p>
    <w:p w14:paraId="3728991F" w14:textId="77777777" w:rsidR="005C4BE8" w:rsidRDefault="00293C01" w:rsidP="006B62B4">
      <w:pPr>
        <w:rPr>
          <w:lang w:eastAsia="en-US"/>
        </w:rPr>
      </w:pPr>
      <w:r w:rsidRPr="00293C01">
        <w:rPr>
          <w:lang w:eastAsia="en-US"/>
        </w:rPr>
        <w:t xml:space="preserve">This policy sets out the principle of personal inviolability under the </w:t>
      </w:r>
      <w:r w:rsidRPr="00293C01">
        <w:rPr>
          <w:i/>
          <w:lang w:eastAsia="en-US"/>
        </w:rPr>
        <w:t xml:space="preserve">Vienna Convention on Diplomatic Relations </w:t>
      </w:r>
      <w:r w:rsidRPr="00293C01">
        <w:rPr>
          <w:lang w:eastAsia="en-US"/>
        </w:rPr>
        <w:t xml:space="preserve">and seeks to guide MHJHADS staff in their interaction with diplomatic agents and relevant persons connected to a diplomatic mission.  </w:t>
      </w:r>
    </w:p>
    <w:p w14:paraId="7B6C14C7" w14:textId="2546C863" w:rsidR="005D2BF0" w:rsidRPr="00293C01" w:rsidRDefault="00054E32" w:rsidP="005D2BF0">
      <w:pPr>
        <w:pStyle w:val="BodyCopy"/>
      </w:pPr>
      <w:proofErr w:type="gramStart"/>
      <w:r>
        <w:t>For the purpose of</w:t>
      </w:r>
      <w:proofErr w:type="gramEnd"/>
      <w:r>
        <w:t xml:space="preserve"> this Policy, </w:t>
      </w:r>
      <w:r w:rsidR="006942EA">
        <w:t>p</w:t>
      </w:r>
      <w:r w:rsidR="005D2BF0">
        <w:t>ersonal violability</w:t>
      </w:r>
      <w:r>
        <w:t xml:space="preserve"> </w:t>
      </w:r>
      <w:r w:rsidR="005D2BF0">
        <w:t xml:space="preserve">means the diplomatic person cannot be detained. </w:t>
      </w:r>
    </w:p>
    <w:p w14:paraId="68831EB3" w14:textId="09C1670E" w:rsidR="00293C01" w:rsidRDefault="00293C01" w:rsidP="006B62B4">
      <w:pPr>
        <w:rPr>
          <w:lang w:eastAsia="en-US"/>
        </w:rPr>
      </w:pPr>
      <w:r w:rsidRPr="00293C01">
        <w:rPr>
          <w:lang w:eastAsia="en-US"/>
        </w:rPr>
        <w:t xml:space="preserve">The policy also sets out limited exceptions to the principle of personal inviolability and the circumstances in which MHJHADS staff may detain a diplomatic agent, or a relevant person connected to a diplomatic mission, under the </w:t>
      </w:r>
      <w:r w:rsidRPr="00293C01">
        <w:rPr>
          <w:i/>
          <w:lang w:eastAsia="en-US"/>
        </w:rPr>
        <w:t>Mental Health Act 2015.</w:t>
      </w:r>
    </w:p>
    <w:p w14:paraId="009EEC27" w14:textId="77777777" w:rsidR="003677A8" w:rsidRDefault="003677A8" w:rsidP="00703969">
      <w:pPr>
        <w:pStyle w:val="Heading4"/>
      </w:pPr>
      <w:r>
        <w:t>Scope</w:t>
      </w:r>
    </w:p>
    <w:p w14:paraId="0102776C" w14:textId="4DF07B86" w:rsidR="00293C01" w:rsidRDefault="00293C01" w:rsidP="006B62B4">
      <w:pPr>
        <w:rPr>
          <w:lang w:eastAsia="en-US"/>
        </w:rPr>
      </w:pPr>
      <w:bookmarkStart w:id="2" w:name="_Hlk176425987"/>
      <w:r w:rsidRPr="00293C01">
        <w:rPr>
          <w:lang w:eastAsia="en-US"/>
        </w:rPr>
        <w:t>The policy applies to all staff within Mental Health, Justice Health and Alcohol and Drug Services (MHJHADS).</w:t>
      </w:r>
    </w:p>
    <w:bookmarkEnd w:id="2"/>
    <w:p w14:paraId="38290BC5" w14:textId="77777777" w:rsidR="003677A8" w:rsidRDefault="003677A8" w:rsidP="00703969">
      <w:pPr>
        <w:pStyle w:val="Heading4"/>
      </w:pPr>
      <w:r>
        <w:t xml:space="preserve">Roles and </w:t>
      </w:r>
      <w:r w:rsidR="000C0F4E">
        <w:t>r</w:t>
      </w:r>
      <w:r>
        <w:t xml:space="preserve">esponsibilities </w:t>
      </w:r>
    </w:p>
    <w:p w14:paraId="6B6F82C8" w14:textId="237AA69F" w:rsidR="00293C01" w:rsidRPr="00293C01" w:rsidRDefault="00293C01" w:rsidP="00293C01">
      <w:pPr>
        <w:rPr>
          <w:b/>
          <w:lang w:eastAsia="en-US"/>
        </w:rPr>
      </w:pPr>
      <w:r w:rsidRPr="00A711CC">
        <w:rPr>
          <w:rStyle w:val="Heading5Char"/>
        </w:rPr>
        <w:t>MHJHADS clinicians and staff members</w:t>
      </w:r>
      <w:r w:rsidR="00980F8C">
        <w:rPr>
          <w:rStyle w:val="Heading5Char"/>
        </w:rPr>
        <w:t xml:space="preserve"> must: </w:t>
      </w:r>
    </w:p>
    <w:p w14:paraId="2FF92ED0" w14:textId="6BD4EAD0" w:rsidR="00293C01" w:rsidRDefault="007E5510" w:rsidP="008B2ACD">
      <w:pPr>
        <w:pStyle w:val="Bullet"/>
        <w:rPr>
          <w:lang w:eastAsia="en-US"/>
        </w:rPr>
      </w:pPr>
      <w:r>
        <w:rPr>
          <w:lang w:eastAsia="en-US"/>
        </w:rPr>
        <w:t>a</w:t>
      </w:r>
      <w:r w:rsidR="00293C01" w:rsidRPr="00293C01">
        <w:rPr>
          <w:lang w:eastAsia="en-US"/>
        </w:rPr>
        <w:t xml:space="preserve">dhere to the principle of personal inviolability contained in the VCDR when interacting with diplomatic agents or another person under the VCDR, </w:t>
      </w:r>
      <w:r w:rsidR="008B2ACD">
        <w:rPr>
          <w:lang w:eastAsia="en-US"/>
        </w:rPr>
        <w:t>(see exceptions in section 3&amp;4)</w:t>
      </w:r>
    </w:p>
    <w:p w14:paraId="76567161" w14:textId="74A60213" w:rsidR="00293C01" w:rsidRDefault="007E5510" w:rsidP="008B2ACD">
      <w:pPr>
        <w:pStyle w:val="Bullet"/>
        <w:rPr>
          <w:lang w:eastAsia="en-US"/>
        </w:rPr>
      </w:pPr>
      <w:r>
        <w:rPr>
          <w:lang w:eastAsia="en-US"/>
        </w:rPr>
        <w:lastRenderedPageBreak/>
        <w:t>i</w:t>
      </w:r>
      <w:r w:rsidR="00293C01" w:rsidRPr="00293C01">
        <w:rPr>
          <w:lang w:eastAsia="en-US"/>
        </w:rPr>
        <w:t>mmediately contact the Clinical Director, Consultant on Call and MHJHADS Executive Office for advice in relation to interactions with diplomatic agents or other persons connected to a diplomatic mission.</w:t>
      </w:r>
    </w:p>
    <w:p w14:paraId="6D4898D6" w14:textId="5213B9C5" w:rsidR="00293C01" w:rsidRDefault="007E5510" w:rsidP="008B2ACD">
      <w:pPr>
        <w:pStyle w:val="Bullet"/>
        <w:rPr>
          <w:lang w:eastAsia="en-US"/>
        </w:rPr>
      </w:pPr>
      <w:r>
        <w:rPr>
          <w:lang w:eastAsia="en-US"/>
        </w:rPr>
        <w:t>i</w:t>
      </w:r>
      <w:r w:rsidR="00293C01" w:rsidRPr="00293C01">
        <w:rPr>
          <w:lang w:eastAsia="en-US"/>
        </w:rPr>
        <w:t xml:space="preserve">n all cases, provide treatment, care and support consistent with the </w:t>
      </w:r>
      <w:r w:rsidR="00293C01" w:rsidRPr="008B2ACD">
        <w:rPr>
          <w:i/>
          <w:lang w:eastAsia="en-US"/>
        </w:rPr>
        <w:t>Mental Health Act 2015</w:t>
      </w:r>
      <w:r w:rsidR="00293C01" w:rsidRPr="00293C01">
        <w:rPr>
          <w:lang w:eastAsia="en-US"/>
        </w:rPr>
        <w:t>.</w:t>
      </w:r>
    </w:p>
    <w:p w14:paraId="7703350A" w14:textId="4B277EEB" w:rsidR="00293C01" w:rsidRPr="00293C01" w:rsidRDefault="00D2728E" w:rsidP="00293C01">
      <w:pPr>
        <w:rPr>
          <w:b/>
          <w:lang w:eastAsia="en-US"/>
        </w:rPr>
      </w:pPr>
      <w:r>
        <w:rPr>
          <w:rStyle w:val="Heading5Char"/>
        </w:rPr>
        <w:t>R</w:t>
      </w:r>
      <w:r w:rsidR="00293C01" w:rsidRPr="00A711CC">
        <w:rPr>
          <w:rStyle w:val="Heading5Char"/>
        </w:rPr>
        <w:t xml:space="preserve">elevant Clinical Directors </w:t>
      </w:r>
      <w:r>
        <w:rPr>
          <w:rStyle w:val="Heading5Char"/>
        </w:rPr>
        <w:t xml:space="preserve">and </w:t>
      </w:r>
      <w:r w:rsidRPr="00A711CC">
        <w:rPr>
          <w:rStyle w:val="Heading5Char"/>
        </w:rPr>
        <w:t xml:space="preserve">MHJHADS Executive Office </w:t>
      </w:r>
      <w:r w:rsidR="00293C01" w:rsidRPr="00A711CC">
        <w:rPr>
          <w:rStyle w:val="Heading5Char"/>
        </w:rPr>
        <w:t>will</w:t>
      </w:r>
      <w:r w:rsidR="00293C01" w:rsidRPr="00293C01">
        <w:rPr>
          <w:b/>
          <w:lang w:eastAsia="en-US"/>
        </w:rPr>
        <w:t>:</w:t>
      </w:r>
    </w:p>
    <w:p w14:paraId="5116C40E" w14:textId="4F720000" w:rsidR="00293C01" w:rsidRPr="00293C01" w:rsidRDefault="007E5510" w:rsidP="008B2ACD">
      <w:pPr>
        <w:pStyle w:val="Bullet"/>
        <w:rPr>
          <w:lang w:eastAsia="en-US"/>
        </w:rPr>
      </w:pPr>
      <w:r>
        <w:rPr>
          <w:lang w:eastAsia="en-US"/>
        </w:rPr>
        <w:t>p</w:t>
      </w:r>
      <w:r w:rsidR="00293C01" w:rsidRPr="00293C01">
        <w:rPr>
          <w:lang w:eastAsia="en-US"/>
        </w:rPr>
        <w:t>rovide advice to MHJHADS clinicians in relation to the treatment, care and support of a diplomatic agent or a person connected to a diplomatic mission.</w:t>
      </w:r>
    </w:p>
    <w:p w14:paraId="716C3E00" w14:textId="5A15198A" w:rsidR="00293C01" w:rsidRPr="00293C01" w:rsidRDefault="007E5510" w:rsidP="008B2ACD">
      <w:pPr>
        <w:pStyle w:val="Bullet"/>
        <w:rPr>
          <w:lang w:eastAsia="en-US"/>
        </w:rPr>
      </w:pPr>
      <w:r>
        <w:rPr>
          <w:lang w:eastAsia="en-US"/>
        </w:rPr>
        <w:t>i</w:t>
      </w:r>
      <w:r w:rsidR="00293C01" w:rsidRPr="00293C01">
        <w:rPr>
          <w:lang w:eastAsia="en-US"/>
        </w:rPr>
        <w:t xml:space="preserve">f appropriate, liaise with the diplomatic mission, including the </w:t>
      </w:r>
      <w:r>
        <w:rPr>
          <w:lang w:eastAsia="en-US"/>
        </w:rPr>
        <w:t>H</w:t>
      </w:r>
      <w:r w:rsidR="00293C01" w:rsidRPr="00293C01">
        <w:rPr>
          <w:lang w:eastAsia="en-US"/>
        </w:rPr>
        <w:t xml:space="preserve">ead of </w:t>
      </w:r>
      <w:r>
        <w:rPr>
          <w:lang w:eastAsia="en-US"/>
        </w:rPr>
        <w:t>M</w:t>
      </w:r>
      <w:r w:rsidR="00293C01" w:rsidRPr="00293C01">
        <w:rPr>
          <w:lang w:eastAsia="en-US"/>
        </w:rPr>
        <w:t xml:space="preserve">ission, to obtain a written waiver of immunity to allow for </w:t>
      </w:r>
      <w:r w:rsidR="00A711CC">
        <w:rPr>
          <w:lang w:eastAsia="en-US"/>
        </w:rPr>
        <w:t>detention</w:t>
      </w:r>
      <w:r>
        <w:rPr>
          <w:lang w:eastAsia="en-US"/>
        </w:rPr>
        <w:t xml:space="preserve"> under the </w:t>
      </w:r>
      <w:r w:rsidRPr="007E5510">
        <w:rPr>
          <w:i/>
          <w:iCs/>
          <w:lang w:eastAsia="en-US"/>
        </w:rPr>
        <w:t>Mental Health Act 2015</w:t>
      </w:r>
      <w:r w:rsidR="00293C01" w:rsidRPr="00293C01">
        <w:rPr>
          <w:lang w:eastAsia="en-US"/>
        </w:rPr>
        <w:t>.</w:t>
      </w:r>
    </w:p>
    <w:p w14:paraId="60937BEF" w14:textId="69DC5B2C" w:rsidR="00293C01" w:rsidRPr="00293C01" w:rsidRDefault="007E5510" w:rsidP="008B2ACD">
      <w:pPr>
        <w:pStyle w:val="Bullet"/>
        <w:rPr>
          <w:lang w:eastAsia="en-US"/>
        </w:rPr>
      </w:pPr>
      <w:r>
        <w:rPr>
          <w:lang w:eastAsia="en-US"/>
        </w:rPr>
        <w:t>i</w:t>
      </w:r>
      <w:r w:rsidR="00293C01" w:rsidRPr="00293C01">
        <w:rPr>
          <w:lang w:eastAsia="en-US"/>
        </w:rPr>
        <w:t>f appropriate, liaise with the Protocol Branch of the Department of Foreign Affairs and Trade (DFAT) to confirm the diplomatic status of a person and to obtain advice about the extent of the person’s immunity and the applicability of any exceptions.</w:t>
      </w:r>
    </w:p>
    <w:p w14:paraId="292E9425" w14:textId="66A34947" w:rsidR="00293C01" w:rsidRDefault="00293C01" w:rsidP="00293C01">
      <w:pPr>
        <w:pStyle w:val="Heading4"/>
      </w:pPr>
      <w:r>
        <w:t xml:space="preserve">Section 1 – </w:t>
      </w:r>
      <w:r w:rsidR="00995478">
        <w:t>P</w:t>
      </w:r>
      <w:r>
        <w:t>ersonal inviolability of Diplomatic Persons</w:t>
      </w:r>
    </w:p>
    <w:p w14:paraId="1F374A33" w14:textId="77777777" w:rsidR="00293C01" w:rsidRPr="00293C01" w:rsidRDefault="00293C01" w:rsidP="00293C01">
      <w:pPr>
        <w:rPr>
          <w:lang w:eastAsia="en-US"/>
        </w:rPr>
      </w:pPr>
      <w:r w:rsidRPr="00293C01">
        <w:rPr>
          <w:lang w:eastAsia="en-US"/>
        </w:rPr>
        <w:t xml:space="preserve">The </w:t>
      </w:r>
      <w:r w:rsidRPr="00293C01">
        <w:rPr>
          <w:i/>
          <w:lang w:eastAsia="en-US"/>
        </w:rPr>
        <w:t>Vienna Convention on Diplomatic Relations (VCDR)</w:t>
      </w:r>
      <w:r w:rsidRPr="00293C01">
        <w:rPr>
          <w:lang w:eastAsia="en-US"/>
        </w:rPr>
        <w:t xml:space="preserve"> is an international treaty which, amongst other things, establishes the legal framework for the diplomatic immunity of diplomatic agents and people connected to a diplomatic mission.  </w:t>
      </w:r>
    </w:p>
    <w:p w14:paraId="03F5E2B9" w14:textId="7F6CDB25" w:rsidR="00293C01" w:rsidRPr="00293C01" w:rsidRDefault="00293C01" w:rsidP="00293C01">
      <w:pPr>
        <w:rPr>
          <w:lang w:eastAsia="en-US"/>
        </w:rPr>
      </w:pPr>
      <w:r w:rsidRPr="00293C01">
        <w:rPr>
          <w:lang w:eastAsia="en-US"/>
        </w:rPr>
        <w:t>Article 29 of the VCDR</w:t>
      </w:r>
      <w:r w:rsidRPr="00293C01">
        <w:rPr>
          <w:i/>
          <w:lang w:eastAsia="en-US"/>
        </w:rPr>
        <w:t xml:space="preserve"> </w:t>
      </w:r>
      <w:r w:rsidRPr="00293C01">
        <w:rPr>
          <w:lang w:eastAsia="en-US"/>
        </w:rPr>
        <w:t xml:space="preserve">states that: ‘The person of a diplomatic agent shall be inviolable. He shall not be subject to any form of arrest or detention.’  The VCDR is expressly incorporated into Australian legislation through the </w:t>
      </w:r>
      <w:r w:rsidRPr="00293C01">
        <w:rPr>
          <w:i/>
          <w:lang w:eastAsia="en-US"/>
        </w:rPr>
        <w:t>Diplomatic Privileges and Immunities Act 1967</w:t>
      </w:r>
      <w:r w:rsidRPr="00293C01">
        <w:rPr>
          <w:lang w:eastAsia="en-US"/>
        </w:rPr>
        <w:t xml:space="preserve"> (Cth)</w:t>
      </w:r>
      <w:r w:rsidR="00D2728E">
        <w:rPr>
          <w:lang w:eastAsia="en-US"/>
        </w:rPr>
        <w:t>.</w:t>
      </w:r>
    </w:p>
    <w:p w14:paraId="15E4A689" w14:textId="760B23FA" w:rsidR="00A711CC" w:rsidRDefault="00293C01" w:rsidP="00293C01">
      <w:pPr>
        <w:rPr>
          <w:lang w:eastAsia="en-US"/>
        </w:rPr>
      </w:pPr>
      <w:r w:rsidRPr="00293C01">
        <w:rPr>
          <w:lang w:eastAsia="en-US"/>
        </w:rPr>
        <w:t>The principle of personal inviolability in the VCDR therefore precludes the detention</w:t>
      </w:r>
      <w:r w:rsidR="00A711CC">
        <w:rPr>
          <w:lang w:eastAsia="en-US"/>
        </w:rPr>
        <w:t xml:space="preserve"> </w:t>
      </w:r>
      <w:r w:rsidRPr="00293C01">
        <w:rPr>
          <w:lang w:eastAsia="en-US"/>
        </w:rPr>
        <w:t xml:space="preserve">of a diplomatic agent and </w:t>
      </w:r>
      <w:r w:rsidR="00D2728E">
        <w:rPr>
          <w:lang w:eastAsia="en-US"/>
        </w:rPr>
        <w:t xml:space="preserve">relevant </w:t>
      </w:r>
      <w:r w:rsidRPr="00293C01">
        <w:rPr>
          <w:lang w:eastAsia="en-US"/>
        </w:rPr>
        <w:t xml:space="preserve">people connected to a diplomatic mission, even though this may be clinically necessary and permitted under the </w:t>
      </w:r>
      <w:r w:rsidRPr="00293C01">
        <w:rPr>
          <w:i/>
          <w:lang w:eastAsia="en-US"/>
        </w:rPr>
        <w:t>Mental Health Act 2015</w:t>
      </w:r>
      <w:r w:rsidRPr="00293C01">
        <w:rPr>
          <w:lang w:eastAsia="en-US"/>
        </w:rPr>
        <w:t xml:space="preserve">.  </w:t>
      </w:r>
    </w:p>
    <w:p w14:paraId="3CAF6343" w14:textId="498CE3C4" w:rsidR="00293C01" w:rsidRPr="00293C01" w:rsidRDefault="00293C01" w:rsidP="00293C01">
      <w:pPr>
        <w:rPr>
          <w:lang w:eastAsia="en-US"/>
        </w:rPr>
      </w:pPr>
      <w:r w:rsidRPr="00293C01">
        <w:rPr>
          <w:lang w:eastAsia="en-US"/>
        </w:rPr>
        <w:t xml:space="preserve">There are limited exceptions </w:t>
      </w:r>
      <w:r w:rsidR="008B1B5D">
        <w:rPr>
          <w:lang w:eastAsia="en-US"/>
        </w:rPr>
        <w:t xml:space="preserve">as </w:t>
      </w:r>
      <w:r w:rsidR="00D9018D">
        <w:rPr>
          <w:lang w:eastAsia="en-US"/>
        </w:rPr>
        <w:t xml:space="preserve">outlined </w:t>
      </w:r>
      <w:r w:rsidRPr="00293C01">
        <w:rPr>
          <w:lang w:eastAsia="en-US"/>
        </w:rPr>
        <w:t xml:space="preserve">in </w:t>
      </w:r>
      <w:r w:rsidR="006942EA">
        <w:rPr>
          <w:lang w:eastAsia="en-US"/>
        </w:rPr>
        <w:t>s</w:t>
      </w:r>
      <w:r w:rsidRPr="00293C01">
        <w:rPr>
          <w:lang w:eastAsia="en-US"/>
        </w:rPr>
        <w:t>ections 3 and 4</w:t>
      </w:r>
      <w:r w:rsidR="00D9018D">
        <w:rPr>
          <w:lang w:eastAsia="en-US"/>
        </w:rPr>
        <w:t xml:space="preserve">. </w:t>
      </w:r>
    </w:p>
    <w:p w14:paraId="5575D77D" w14:textId="77777777" w:rsidR="00293C01" w:rsidRPr="00293C01" w:rsidRDefault="00293C01" w:rsidP="00995478">
      <w:pPr>
        <w:pStyle w:val="Heading5"/>
      </w:pPr>
      <w:r w:rsidRPr="00293C01">
        <w:t>1.1</w:t>
      </w:r>
      <w:r w:rsidRPr="00293C01">
        <w:tab/>
        <w:t>Who is personally inviolable under the VCDR</w:t>
      </w:r>
    </w:p>
    <w:p w14:paraId="24D8B14D" w14:textId="77777777" w:rsidR="00293C01" w:rsidRPr="00293C01" w:rsidRDefault="00293C01" w:rsidP="00293C01">
      <w:pPr>
        <w:rPr>
          <w:lang w:eastAsia="en-US"/>
        </w:rPr>
      </w:pPr>
      <w:r w:rsidRPr="00293C01">
        <w:rPr>
          <w:lang w:eastAsia="en-US"/>
        </w:rPr>
        <w:t>Under the VCDR, personal inviolability applies to:</w:t>
      </w:r>
    </w:p>
    <w:p w14:paraId="2816971D" w14:textId="1AB26285" w:rsidR="00293C01" w:rsidRPr="00D9018D" w:rsidRDefault="00293C01" w:rsidP="00581817">
      <w:pPr>
        <w:pStyle w:val="Bullet"/>
        <w:rPr>
          <w:lang w:eastAsia="en-US"/>
        </w:rPr>
      </w:pPr>
      <w:r w:rsidRPr="00D9018D">
        <w:rPr>
          <w:lang w:eastAsia="en-US"/>
        </w:rPr>
        <w:t>Diplomatic agents</w:t>
      </w:r>
      <w:r w:rsidR="00D9018D">
        <w:rPr>
          <w:lang w:eastAsia="en-US"/>
        </w:rPr>
        <w:t xml:space="preserve"> - </w:t>
      </w:r>
      <w:r w:rsidRPr="00D9018D">
        <w:rPr>
          <w:lang w:eastAsia="en-US"/>
        </w:rPr>
        <w:t xml:space="preserve">the head of the diplomatic mission </w:t>
      </w:r>
      <w:r w:rsidR="00580003" w:rsidRPr="00D9018D">
        <w:rPr>
          <w:lang w:eastAsia="en-US"/>
        </w:rPr>
        <w:t xml:space="preserve">or </w:t>
      </w:r>
      <w:r w:rsidRPr="00D9018D">
        <w:rPr>
          <w:lang w:eastAsia="en-US"/>
        </w:rPr>
        <w:t>members of the diplomatic staff of the mission (VCDR, article 29)</w:t>
      </w:r>
    </w:p>
    <w:p w14:paraId="05AFF999" w14:textId="36C7F0D3" w:rsidR="00293C01" w:rsidRPr="00D9018D" w:rsidRDefault="00293C01" w:rsidP="00581817">
      <w:pPr>
        <w:pStyle w:val="Bullet"/>
        <w:rPr>
          <w:lang w:eastAsia="en-US"/>
        </w:rPr>
      </w:pPr>
      <w:r w:rsidRPr="00D9018D">
        <w:rPr>
          <w:lang w:eastAsia="en-US"/>
        </w:rPr>
        <w:t>Household members of the family of a diplomatic agent</w:t>
      </w:r>
      <w:r w:rsidR="00D9018D">
        <w:rPr>
          <w:lang w:eastAsia="en-US"/>
        </w:rPr>
        <w:t xml:space="preserve"> - </w:t>
      </w:r>
      <w:proofErr w:type="gramStart"/>
      <w:r w:rsidRPr="00D9018D">
        <w:rPr>
          <w:lang w:eastAsia="en-US"/>
        </w:rPr>
        <w:t>as long as</w:t>
      </w:r>
      <w:proofErr w:type="gramEnd"/>
      <w:r w:rsidRPr="00D9018D">
        <w:rPr>
          <w:lang w:eastAsia="en-US"/>
        </w:rPr>
        <w:t xml:space="preserve"> they are not Australian citizens (VCDR, article 37(1))</w:t>
      </w:r>
    </w:p>
    <w:p w14:paraId="4B070FB0" w14:textId="17B6284D" w:rsidR="00293C01" w:rsidRPr="00D9018D" w:rsidRDefault="00293C01" w:rsidP="00581817">
      <w:pPr>
        <w:pStyle w:val="Bullet"/>
        <w:rPr>
          <w:lang w:eastAsia="en-US"/>
        </w:rPr>
      </w:pPr>
      <w:r w:rsidRPr="00D9018D">
        <w:rPr>
          <w:lang w:eastAsia="en-US"/>
        </w:rPr>
        <w:t>Administrative and technical staff who are employed by the diplomatic mission</w:t>
      </w:r>
      <w:r w:rsidR="00D9018D">
        <w:rPr>
          <w:lang w:eastAsia="en-US"/>
        </w:rPr>
        <w:t xml:space="preserve"> -</w:t>
      </w:r>
      <w:r w:rsidRPr="00D9018D">
        <w:rPr>
          <w:lang w:eastAsia="en-US"/>
        </w:rPr>
        <w:t xml:space="preserve"> </w:t>
      </w:r>
      <w:proofErr w:type="gramStart"/>
      <w:r w:rsidRPr="00D9018D">
        <w:rPr>
          <w:lang w:eastAsia="en-US"/>
        </w:rPr>
        <w:t>as long as</w:t>
      </w:r>
      <w:proofErr w:type="gramEnd"/>
      <w:r w:rsidRPr="00D9018D">
        <w:rPr>
          <w:lang w:eastAsia="en-US"/>
        </w:rPr>
        <w:t xml:space="preserve"> they are not Australian citizens or permanent residents (VCDR, article 37(2)) </w:t>
      </w:r>
    </w:p>
    <w:p w14:paraId="68F1BA1D" w14:textId="2B222021" w:rsidR="00293C01" w:rsidRPr="00293C01" w:rsidRDefault="00293C01" w:rsidP="00581817">
      <w:pPr>
        <w:pStyle w:val="Bullet"/>
        <w:rPr>
          <w:lang w:eastAsia="en-US"/>
        </w:rPr>
      </w:pPr>
      <w:r w:rsidRPr="00D9018D">
        <w:rPr>
          <w:lang w:eastAsia="en-US"/>
        </w:rPr>
        <w:t>Household members of the family of administrative and technical staff of the mission</w:t>
      </w:r>
      <w:r w:rsidR="00D9018D">
        <w:rPr>
          <w:lang w:eastAsia="en-US"/>
        </w:rPr>
        <w:t xml:space="preserve"> - </w:t>
      </w:r>
      <w:proofErr w:type="gramStart"/>
      <w:r w:rsidRPr="00293C01">
        <w:rPr>
          <w:lang w:eastAsia="en-US"/>
        </w:rPr>
        <w:t>as long as</w:t>
      </w:r>
      <w:proofErr w:type="gramEnd"/>
      <w:r w:rsidRPr="00293C01">
        <w:rPr>
          <w:lang w:eastAsia="en-US"/>
        </w:rPr>
        <w:t xml:space="preserve"> they are not Australian citizens or permanent residents (VCDR, article 37(2)).</w:t>
      </w:r>
    </w:p>
    <w:p w14:paraId="1979EA53" w14:textId="77777777" w:rsidR="00DE67D0" w:rsidRDefault="00293C01" w:rsidP="00293C01">
      <w:pPr>
        <w:rPr>
          <w:lang w:eastAsia="en-US"/>
        </w:rPr>
      </w:pPr>
      <w:r w:rsidRPr="00293C01">
        <w:rPr>
          <w:lang w:eastAsia="en-US"/>
        </w:rPr>
        <w:lastRenderedPageBreak/>
        <w:t xml:space="preserve">The Department of Foreign Affairs and Trade (DFAT) issues colour-coded identity cards to accredited diplomatic agents, administrative and technical staff, and some family members.  </w:t>
      </w:r>
    </w:p>
    <w:p w14:paraId="38F5D794" w14:textId="029E99AB" w:rsidR="00293C01" w:rsidRPr="00293C01" w:rsidRDefault="00293C01" w:rsidP="00293C01">
      <w:pPr>
        <w:rPr>
          <w:lang w:eastAsia="en-US"/>
        </w:rPr>
      </w:pPr>
      <w:r w:rsidRPr="00293C01">
        <w:rPr>
          <w:lang w:eastAsia="en-US"/>
        </w:rPr>
        <w:t>The text on the back of the card summarises the person’s status and immunities.  If it is unclear whether a person is a diplomatic agent, member of administrative or technical staff or a relevant family member, their status must be confirmed by the Head of Mission or by DFAT through the MHJHADS Executive Office.</w:t>
      </w:r>
    </w:p>
    <w:p w14:paraId="4D579295" w14:textId="77777777" w:rsidR="00293C01" w:rsidRPr="00293C01" w:rsidRDefault="00293C01" w:rsidP="00293C01">
      <w:pPr>
        <w:rPr>
          <w:b/>
          <w:lang w:eastAsia="en-US"/>
        </w:rPr>
      </w:pPr>
      <w:r w:rsidRPr="00293C01">
        <w:rPr>
          <w:lang w:eastAsia="en-US"/>
        </w:rPr>
        <w:t xml:space="preserve">For the purposes of this document, people who are personally inviolable under Article 29 of the VCDR are referred to as a </w:t>
      </w:r>
      <w:r w:rsidRPr="00A711CC">
        <w:rPr>
          <w:bCs/>
          <w:i/>
          <w:lang w:eastAsia="en-US"/>
        </w:rPr>
        <w:t>diplomatic person</w:t>
      </w:r>
      <w:r w:rsidRPr="00293C01">
        <w:rPr>
          <w:b/>
          <w:lang w:eastAsia="en-US"/>
        </w:rPr>
        <w:t>.</w:t>
      </w:r>
    </w:p>
    <w:p w14:paraId="4EEB543A" w14:textId="6F9502C7" w:rsidR="00293C01" w:rsidRDefault="00293C01" w:rsidP="00293C01">
      <w:pPr>
        <w:pStyle w:val="Heading4"/>
      </w:pPr>
      <w:r>
        <w:t xml:space="preserve">Section 2 – </w:t>
      </w:r>
      <w:r w:rsidR="00A711CC">
        <w:t xml:space="preserve">Voluntary treatment of a </w:t>
      </w:r>
      <w:r>
        <w:t xml:space="preserve">diplomatic person  </w:t>
      </w:r>
    </w:p>
    <w:p w14:paraId="23D30B35" w14:textId="03013B9D" w:rsidR="00293C01" w:rsidRPr="00293C01" w:rsidRDefault="00293C01" w:rsidP="00293C01">
      <w:pPr>
        <w:rPr>
          <w:lang w:eastAsia="en-US"/>
        </w:rPr>
      </w:pPr>
      <w:r w:rsidRPr="00293C01">
        <w:rPr>
          <w:lang w:eastAsia="en-US"/>
        </w:rPr>
        <w:t xml:space="preserve">If the diplomatic person has decision-making capacity to consent to voluntary treatment, and consents to this treatment, then they may receive this treatment, care and support voluntarily.  The Executive Office must be immediately notified of any significant changes, including the withdrawal of any consent or </w:t>
      </w:r>
      <w:r w:rsidR="00D9018D">
        <w:rPr>
          <w:lang w:eastAsia="en-US"/>
        </w:rPr>
        <w:t xml:space="preserve">change in </w:t>
      </w:r>
      <w:r w:rsidRPr="00293C01">
        <w:rPr>
          <w:lang w:eastAsia="en-US"/>
        </w:rPr>
        <w:t xml:space="preserve">decision-making capacity which </w:t>
      </w:r>
      <w:r w:rsidR="00D9018D">
        <w:rPr>
          <w:lang w:eastAsia="en-US"/>
        </w:rPr>
        <w:t xml:space="preserve">may </w:t>
      </w:r>
      <w:r w:rsidRPr="00293C01">
        <w:rPr>
          <w:lang w:eastAsia="en-US"/>
        </w:rPr>
        <w:t>require involuntary treatment or a waiver.</w:t>
      </w:r>
    </w:p>
    <w:p w14:paraId="350B12CE" w14:textId="697DF558" w:rsidR="00293C01" w:rsidRDefault="00293C01" w:rsidP="00293C01">
      <w:pPr>
        <w:rPr>
          <w:lang w:eastAsia="en-US"/>
        </w:rPr>
      </w:pPr>
      <w:r w:rsidRPr="00293C01">
        <w:rPr>
          <w:lang w:eastAsia="en-US"/>
        </w:rPr>
        <w:t xml:space="preserve">Consistent with the principle of inviolability, the MHJHADS clinician </w:t>
      </w:r>
      <w:r w:rsidRPr="00293C01">
        <w:rPr>
          <w:b/>
          <w:lang w:eastAsia="en-US"/>
        </w:rPr>
        <w:t>must not</w:t>
      </w:r>
      <w:r w:rsidRPr="00293C01">
        <w:rPr>
          <w:lang w:eastAsia="en-US"/>
        </w:rPr>
        <w:t xml:space="preserve"> apprehend or detain the diplomatic person, or provide involuntary treatment, care or</w:t>
      </w:r>
      <w:r w:rsidR="00DE67D0">
        <w:rPr>
          <w:lang w:eastAsia="en-US"/>
        </w:rPr>
        <w:t xml:space="preserve"> support to the diplomatic person other than as permitted under section</w:t>
      </w:r>
      <w:r w:rsidR="00D9018D">
        <w:rPr>
          <w:lang w:eastAsia="en-US"/>
        </w:rPr>
        <w:t>s</w:t>
      </w:r>
      <w:r w:rsidR="00DE67D0">
        <w:rPr>
          <w:lang w:eastAsia="en-US"/>
        </w:rPr>
        <w:t xml:space="preserve"> 3 &amp; 4</w:t>
      </w:r>
      <w:r w:rsidR="00D9018D">
        <w:rPr>
          <w:lang w:eastAsia="en-US"/>
        </w:rPr>
        <w:t xml:space="preserve">. </w:t>
      </w:r>
    </w:p>
    <w:p w14:paraId="04DD4B98" w14:textId="19BB3E68" w:rsidR="00293C01" w:rsidRDefault="00293C01" w:rsidP="00293C01">
      <w:pPr>
        <w:pStyle w:val="Heading4"/>
      </w:pPr>
      <w:r>
        <w:t xml:space="preserve">Section 3 – Wavier </w:t>
      </w:r>
      <w:r w:rsidR="00BF6F2F">
        <w:t xml:space="preserve">to enable detention under the </w:t>
      </w:r>
      <w:r w:rsidR="00BF6F2F" w:rsidRPr="00BF6F2F">
        <w:rPr>
          <w:i/>
          <w:iCs w:val="0"/>
        </w:rPr>
        <w:t>Mental Health Act 2015</w:t>
      </w:r>
      <w:r w:rsidR="00BF6F2F">
        <w:t xml:space="preserve"> </w:t>
      </w:r>
      <w:r>
        <w:t xml:space="preserve"> </w:t>
      </w:r>
    </w:p>
    <w:p w14:paraId="734C470E" w14:textId="7D66149C" w:rsidR="00D12BE5" w:rsidRPr="00D12BE5" w:rsidRDefault="00D12BE5" w:rsidP="00D12BE5">
      <w:pPr>
        <w:rPr>
          <w:lang w:eastAsia="en-US"/>
        </w:rPr>
      </w:pPr>
      <w:r w:rsidRPr="00D12BE5">
        <w:rPr>
          <w:lang w:eastAsia="en-US"/>
        </w:rPr>
        <w:t xml:space="preserve">If a MHJHADS clinician believes that the detention and involuntary treatment, care or support of a diplomatic person is required under the </w:t>
      </w:r>
      <w:r w:rsidRPr="00D12BE5">
        <w:rPr>
          <w:i/>
          <w:lang w:eastAsia="en-US"/>
        </w:rPr>
        <w:t>Mental Health Act 2015</w:t>
      </w:r>
      <w:r w:rsidRPr="00D12BE5">
        <w:rPr>
          <w:lang w:eastAsia="en-US"/>
        </w:rPr>
        <w:t xml:space="preserve">, </w:t>
      </w:r>
      <w:r>
        <w:rPr>
          <w:lang w:eastAsia="en-US"/>
        </w:rPr>
        <w:t xml:space="preserve">because they do not </w:t>
      </w:r>
      <w:r w:rsidRPr="00293C01">
        <w:rPr>
          <w:lang w:eastAsia="en-US"/>
        </w:rPr>
        <w:t>consent to voluntary treatment or does not have decision-making capacity to consent to voluntary treatment</w:t>
      </w:r>
      <w:r>
        <w:rPr>
          <w:lang w:eastAsia="en-US"/>
        </w:rPr>
        <w:t xml:space="preserve">, </w:t>
      </w:r>
      <w:r w:rsidRPr="00D12BE5">
        <w:rPr>
          <w:lang w:eastAsia="en-US"/>
        </w:rPr>
        <w:t xml:space="preserve">before proceeding, the clinician </w:t>
      </w:r>
      <w:r w:rsidRPr="00D12BE5">
        <w:rPr>
          <w:b/>
          <w:lang w:eastAsia="en-US"/>
        </w:rPr>
        <w:t>must</w:t>
      </w:r>
      <w:r w:rsidRPr="00D12BE5">
        <w:rPr>
          <w:lang w:eastAsia="en-US"/>
        </w:rPr>
        <w:t>:</w:t>
      </w:r>
    </w:p>
    <w:p w14:paraId="504EC86A" w14:textId="77777777" w:rsidR="00D12BE5" w:rsidRPr="00D12BE5" w:rsidRDefault="00D12BE5" w:rsidP="00D12BE5">
      <w:pPr>
        <w:rPr>
          <w:lang w:eastAsia="en-US"/>
        </w:rPr>
      </w:pPr>
      <w:r w:rsidRPr="00D12BE5">
        <w:rPr>
          <w:lang w:eastAsia="en-US"/>
        </w:rPr>
        <w:t>Immediately notify the:</w:t>
      </w:r>
    </w:p>
    <w:p w14:paraId="796B6CBC" w14:textId="77777777" w:rsidR="00D12BE5" w:rsidRPr="00D12BE5" w:rsidRDefault="00D12BE5" w:rsidP="00D12BE5">
      <w:pPr>
        <w:pStyle w:val="Bullet"/>
      </w:pPr>
      <w:r w:rsidRPr="00D12BE5">
        <w:t>relevant Clinical Director (during business hours) or the Consultant on Call (after hours)</w:t>
      </w:r>
    </w:p>
    <w:p w14:paraId="29376D85" w14:textId="77777777" w:rsidR="00D12BE5" w:rsidRPr="00D12BE5" w:rsidRDefault="00D12BE5" w:rsidP="00D12BE5">
      <w:pPr>
        <w:pStyle w:val="Bullet"/>
      </w:pPr>
      <w:r w:rsidRPr="00D12BE5">
        <w:t>MHJHADS Executive Office on 5124 1577 (during business hours)</w:t>
      </w:r>
    </w:p>
    <w:p w14:paraId="4E715FA8" w14:textId="77777777" w:rsidR="00D12BE5" w:rsidRPr="00D12BE5" w:rsidRDefault="00D12BE5" w:rsidP="00D12BE5">
      <w:pPr>
        <w:pStyle w:val="Bullet"/>
      </w:pPr>
      <w:r w:rsidRPr="00D12BE5">
        <w:t xml:space="preserve">make all attempts to provide voluntary treatment, care and support to the diplomatic person </w:t>
      </w:r>
    </w:p>
    <w:p w14:paraId="6E6F8FC9" w14:textId="77777777" w:rsidR="00D12BE5" w:rsidRPr="00D12BE5" w:rsidRDefault="00D12BE5" w:rsidP="00D12BE5">
      <w:pPr>
        <w:pStyle w:val="Bullet"/>
      </w:pPr>
      <w:r w:rsidRPr="00D12BE5">
        <w:t>document all these steps in the person’s clinical record.</w:t>
      </w:r>
    </w:p>
    <w:p w14:paraId="3A23F26C" w14:textId="77777777" w:rsidR="008B1B5D" w:rsidRDefault="008B1B5D" w:rsidP="008B1B5D">
      <w:pPr>
        <w:pStyle w:val="Bullet"/>
        <w:numPr>
          <w:ilvl w:val="0"/>
          <w:numId w:val="0"/>
        </w:numPr>
        <w:rPr>
          <w:lang w:eastAsia="en-US"/>
        </w:rPr>
      </w:pPr>
    </w:p>
    <w:p w14:paraId="769D23D1" w14:textId="57D8FB0C" w:rsidR="008B1B5D" w:rsidRPr="00293C01" w:rsidRDefault="008B1B5D" w:rsidP="008B1B5D">
      <w:pPr>
        <w:pStyle w:val="Bullet"/>
        <w:numPr>
          <w:ilvl w:val="0"/>
          <w:numId w:val="0"/>
        </w:numPr>
        <w:rPr>
          <w:lang w:eastAsia="en-US"/>
        </w:rPr>
      </w:pPr>
      <w:r w:rsidRPr="00293C01">
        <w:rPr>
          <w:lang w:eastAsia="en-US"/>
        </w:rPr>
        <w:t>Under Article 32 of the VCDR</w:t>
      </w:r>
      <w:r>
        <w:rPr>
          <w:lang w:eastAsia="en-US"/>
        </w:rPr>
        <w:t xml:space="preserve">, the </w:t>
      </w:r>
      <w:r w:rsidRPr="00293C01">
        <w:rPr>
          <w:lang w:eastAsia="en-US"/>
        </w:rPr>
        <w:t>waiver of immunity</w:t>
      </w:r>
      <w:r>
        <w:rPr>
          <w:lang w:eastAsia="en-US"/>
        </w:rPr>
        <w:t xml:space="preserve"> to detention</w:t>
      </w:r>
      <w:r w:rsidRPr="00293C01">
        <w:rPr>
          <w:lang w:eastAsia="en-US"/>
        </w:rPr>
        <w:t xml:space="preserve"> must be expressly granted in writing.</w:t>
      </w:r>
    </w:p>
    <w:p w14:paraId="3E361B66" w14:textId="5C0F45F7" w:rsidR="002A4B7E" w:rsidRDefault="006942EA" w:rsidP="00BF6F2F">
      <w:pPr>
        <w:rPr>
          <w:lang w:eastAsia="en-US"/>
        </w:rPr>
      </w:pPr>
      <w:r>
        <w:rPr>
          <w:lang w:eastAsia="en-US"/>
        </w:rPr>
        <w:t>T</w:t>
      </w:r>
      <w:r w:rsidR="008B1B5D">
        <w:rPr>
          <w:lang w:eastAsia="en-US"/>
        </w:rPr>
        <w:t xml:space="preserve">he </w:t>
      </w:r>
      <w:r w:rsidR="00BF6F2F" w:rsidRPr="00293C01">
        <w:rPr>
          <w:lang w:eastAsia="en-US"/>
        </w:rPr>
        <w:t>waiver issued by the Head of Mission (i.e., the Ambassador or High Commissioner), or the person acting as the Head of Mission will be deemed to be a waiver by the sending country</w:t>
      </w:r>
      <w:r>
        <w:rPr>
          <w:lang w:eastAsia="en-US"/>
        </w:rPr>
        <w:t xml:space="preserve">, </w:t>
      </w:r>
      <w:r w:rsidRPr="00293C01">
        <w:rPr>
          <w:i/>
          <w:lang w:eastAsia="en-US"/>
        </w:rPr>
        <w:t xml:space="preserve">Diplomatic Privileges and Immunities Act 1967 </w:t>
      </w:r>
      <w:r w:rsidRPr="00293C01">
        <w:rPr>
          <w:lang w:eastAsia="en-US"/>
        </w:rPr>
        <w:t>(Cth)</w:t>
      </w:r>
      <w:r>
        <w:rPr>
          <w:lang w:eastAsia="en-US"/>
        </w:rPr>
        <w:t xml:space="preserve">. </w:t>
      </w:r>
    </w:p>
    <w:p w14:paraId="6E827B41" w14:textId="4032F75D" w:rsidR="00293C01" w:rsidRDefault="00293C01" w:rsidP="00293C01">
      <w:pPr>
        <w:rPr>
          <w:lang w:eastAsia="en-US"/>
        </w:rPr>
      </w:pPr>
      <w:r w:rsidRPr="751AA62D">
        <w:rPr>
          <w:lang w:eastAsia="en-US"/>
        </w:rPr>
        <w:t xml:space="preserve">The Executive Office and/or </w:t>
      </w:r>
      <w:r w:rsidR="00D2728E">
        <w:rPr>
          <w:lang w:eastAsia="en-US"/>
        </w:rPr>
        <w:t xml:space="preserve">relevant </w:t>
      </w:r>
      <w:r w:rsidR="00980F8C">
        <w:rPr>
          <w:lang w:eastAsia="en-US"/>
        </w:rPr>
        <w:t xml:space="preserve">Clinical Director </w:t>
      </w:r>
      <w:r w:rsidR="00980F8C" w:rsidRPr="751AA62D">
        <w:rPr>
          <w:lang w:eastAsia="en-US"/>
        </w:rPr>
        <w:t>will</w:t>
      </w:r>
      <w:r w:rsidRPr="751AA62D">
        <w:rPr>
          <w:lang w:eastAsia="en-US"/>
        </w:rPr>
        <w:t xml:space="preserve"> liaise with the diplomatic mission (and DFAT, if necessary) to seek a written waiver in relation to the diplomatic person. If a waiver is </w:t>
      </w:r>
      <w:r w:rsidRPr="751AA62D">
        <w:rPr>
          <w:lang w:eastAsia="en-US"/>
        </w:rPr>
        <w:lastRenderedPageBreak/>
        <w:t>obtained, this will be forwarded to the treating team to be uploaded onto the diplomatic person’s clinical record.</w:t>
      </w:r>
    </w:p>
    <w:p w14:paraId="30D55EA4" w14:textId="5689CED0" w:rsidR="00293C01" w:rsidRPr="00293C01" w:rsidRDefault="00BF6F2F" w:rsidP="00293C01">
      <w:pPr>
        <w:rPr>
          <w:lang w:eastAsia="en-US"/>
        </w:rPr>
      </w:pPr>
      <w:r>
        <w:rPr>
          <w:lang w:eastAsia="en-US"/>
        </w:rPr>
        <w:t xml:space="preserve">If a wavier has been received, </w:t>
      </w:r>
      <w:r w:rsidRPr="00293C01">
        <w:rPr>
          <w:lang w:eastAsia="en-US"/>
        </w:rPr>
        <w:t>the diplomatic person may be subject to</w:t>
      </w:r>
      <w:r>
        <w:rPr>
          <w:lang w:eastAsia="en-US"/>
        </w:rPr>
        <w:t xml:space="preserve"> detention </w:t>
      </w:r>
      <w:r w:rsidR="006942EA">
        <w:rPr>
          <w:lang w:eastAsia="en-US"/>
        </w:rPr>
        <w:t xml:space="preserve">and involuntary treatment, care and support </w:t>
      </w:r>
      <w:r w:rsidR="007E5510">
        <w:rPr>
          <w:lang w:eastAsia="en-US"/>
        </w:rPr>
        <w:t xml:space="preserve">under </w:t>
      </w:r>
      <w:r w:rsidR="007E5510" w:rsidRPr="00293C01">
        <w:rPr>
          <w:lang w:eastAsia="en-US"/>
        </w:rPr>
        <w:t>Chapter</w:t>
      </w:r>
      <w:r w:rsidR="00293C01" w:rsidRPr="00293C01">
        <w:rPr>
          <w:lang w:eastAsia="en-US"/>
        </w:rPr>
        <w:t xml:space="preserve"> 6 of the </w:t>
      </w:r>
      <w:r w:rsidR="00D9018D" w:rsidRPr="00293C01">
        <w:rPr>
          <w:i/>
          <w:lang w:eastAsia="en-US"/>
        </w:rPr>
        <w:t>Mental Health Act 2015</w:t>
      </w:r>
      <w:r w:rsidR="006942EA">
        <w:rPr>
          <w:lang w:eastAsia="en-US"/>
        </w:rPr>
        <w:t>.</w:t>
      </w:r>
    </w:p>
    <w:p w14:paraId="01D98F33" w14:textId="7FCFEA89" w:rsidR="00293C01" w:rsidRPr="00293C01" w:rsidRDefault="00293C01" w:rsidP="00293C01">
      <w:pPr>
        <w:rPr>
          <w:lang w:eastAsia="en-US"/>
        </w:rPr>
      </w:pPr>
      <w:r w:rsidRPr="00293C01">
        <w:rPr>
          <w:lang w:eastAsia="en-US"/>
        </w:rPr>
        <w:t>As in any other case, the principle</w:t>
      </w:r>
      <w:r w:rsidR="006942EA">
        <w:rPr>
          <w:lang w:eastAsia="en-US"/>
        </w:rPr>
        <w:t>s</w:t>
      </w:r>
      <w:r w:rsidRPr="00293C01">
        <w:rPr>
          <w:lang w:eastAsia="en-US"/>
        </w:rPr>
        <w:t xml:space="preserve"> of the </w:t>
      </w:r>
      <w:r w:rsidR="00D9018D" w:rsidRPr="00293C01">
        <w:rPr>
          <w:i/>
          <w:lang w:eastAsia="en-US"/>
        </w:rPr>
        <w:t>Mental Health Act 2015</w:t>
      </w:r>
      <w:r w:rsidR="00D9018D">
        <w:rPr>
          <w:i/>
          <w:lang w:eastAsia="en-US"/>
        </w:rPr>
        <w:t xml:space="preserve"> </w:t>
      </w:r>
      <w:r w:rsidRPr="00293C01">
        <w:rPr>
          <w:lang w:eastAsia="en-US"/>
        </w:rPr>
        <w:t>must be upheld, including providing the least restrictive treatment and detention, and the promotion of the diplomatic person’s recovery, rights, capacity and participation in their treatment, care and support.  The Executive Office must be immediately notified of any significant changes in the person’s clinical status.</w:t>
      </w:r>
    </w:p>
    <w:p w14:paraId="6495D8B1" w14:textId="5AC1A5F6" w:rsidR="00293C01" w:rsidRDefault="00293C01" w:rsidP="00293C01">
      <w:pPr>
        <w:pStyle w:val="Heading4"/>
      </w:pPr>
      <w:r>
        <w:t xml:space="preserve">Section 4 – </w:t>
      </w:r>
      <w:r w:rsidR="00DE67D0">
        <w:t>E</w:t>
      </w:r>
      <w:r>
        <w:t xml:space="preserve">xception to </w:t>
      </w:r>
      <w:r w:rsidR="00BF6F2F">
        <w:t>detention (</w:t>
      </w:r>
      <w:r>
        <w:t>personal inviolability</w:t>
      </w:r>
      <w:r w:rsidR="00BF6F2F">
        <w:t>)</w:t>
      </w:r>
      <w:r>
        <w:t xml:space="preserve"> in emergency </w:t>
      </w:r>
      <w:r w:rsidR="00DE67D0">
        <w:t>situations</w:t>
      </w:r>
      <w:r>
        <w:t xml:space="preserve"> </w:t>
      </w:r>
    </w:p>
    <w:p w14:paraId="1D7F1F94" w14:textId="579D647D" w:rsidR="00293C01" w:rsidRPr="00293C01" w:rsidRDefault="006942EA" w:rsidP="00293C01">
      <w:pPr>
        <w:rPr>
          <w:lang w:eastAsia="en-US"/>
        </w:rPr>
      </w:pPr>
      <w:r>
        <w:rPr>
          <w:lang w:eastAsia="en-US"/>
        </w:rPr>
        <w:t>D</w:t>
      </w:r>
      <w:r w:rsidR="00293C01" w:rsidRPr="00293C01">
        <w:rPr>
          <w:lang w:eastAsia="en-US"/>
        </w:rPr>
        <w:t xml:space="preserve">iplomatic persons are personally inviolable under the </w:t>
      </w:r>
      <w:r w:rsidR="00293C01" w:rsidRPr="00D2728E">
        <w:rPr>
          <w:iCs/>
          <w:lang w:eastAsia="en-US"/>
        </w:rPr>
        <w:t>VCDR</w:t>
      </w:r>
      <w:r w:rsidR="00D2728E">
        <w:rPr>
          <w:lang w:eastAsia="en-US"/>
        </w:rPr>
        <w:t>. T</w:t>
      </w:r>
      <w:r w:rsidR="00293C01" w:rsidRPr="00293C01">
        <w:rPr>
          <w:lang w:eastAsia="en-US"/>
        </w:rPr>
        <w:t xml:space="preserve">his inviolability must be considered together with the positive duty of the receiving State (by implication, MHJHADS) to protect </w:t>
      </w:r>
      <w:r w:rsidR="00D2728E">
        <w:rPr>
          <w:lang w:eastAsia="en-US"/>
        </w:rPr>
        <w:t xml:space="preserve">a </w:t>
      </w:r>
      <w:r w:rsidR="00293C01" w:rsidRPr="00293C01">
        <w:rPr>
          <w:lang w:eastAsia="en-US"/>
        </w:rPr>
        <w:t xml:space="preserve">diplomatic </w:t>
      </w:r>
      <w:r w:rsidR="00D2728E">
        <w:rPr>
          <w:lang w:eastAsia="en-US"/>
        </w:rPr>
        <w:t xml:space="preserve">person </w:t>
      </w:r>
      <w:r w:rsidR="00293C01" w:rsidRPr="00293C01">
        <w:rPr>
          <w:lang w:eastAsia="en-US"/>
        </w:rPr>
        <w:t xml:space="preserve">and to protect the safety of the public.  </w:t>
      </w:r>
    </w:p>
    <w:p w14:paraId="75AF7C95" w14:textId="79DEDE76" w:rsidR="002A4B7E" w:rsidRDefault="00293C01" w:rsidP="00293C01">
      <w:pPr>
        <w:rPr>
          <w:lang w:eastAsia="en-US"/>
        </w:rPr>
      </w:pPr>
      <w:r w:rsidRPr="00293C01">
        <w:rPr>
          <w:lang w:eastAsia="en-US"/>
        </w:rPr>
        <w:t xml:space="preserve">In these cases, the international law principles of </w:t>
      </w:r>
      <w:r w:rsidRPr="00293C01">
        <w:rPr>
          <w:i/>
          <w:iCs/>
          <w:lang w:eastAsia="en-US"/>
        </w:rPr>
        <w:t>necessity</w:t>
      </w:r>
      <w:r w:rsidRPr="00293C01">
        <w:rPr>
          <w:lang w:eastAsia="en-US"/>
        </w:rPr>
        <w:t xml:space="preserve"> or </w:t>
      </w:r>
      <w:r w:rsidRPr="00293C01">
        <w:rPr>
          <w:i/>
          <w:iCs/>
          <w:lang w:eastAsia="en-US"/>
        </w:rPr>
        <w:t>distress</w:t>
      </w:r>
      <w:r w:rsidRPr="00293C01">
        <w:rPr>
          <w:lang w:eastAsia="en-US"/>
        </w:rPr>
        <w:t xml:space="preserve"> may be invoked to excuse the non-compliance with inviolability</w:t>
      </w:r>
      <w:r w:rsidR="002A4B7E">
        <w:rPr>
          <w:lang w:eastAsia="en-US"/>
        </w:rPr>
        <w:t xml:space="preserve"> and </w:t>
      </w:r>
      <w:r w:rsidRPr="00293C01">
        <w:rPr>
          <w:lang w:eastAsia="en-US"/>
        </w:rPr>
        <w:t xml:space="preserve">may arise in a mental health emergency of an extreme and continuing character (that is, one unlikely to resolve without active intervention).  </w:t>
      </w:r>
    </w:p>
    <w:p w14:paraId="5492F012" w14:textId="77777777" w:rsidR="00293C01" w:rsidRPr="00293C01" w:rsidRDefault="00293C01" w:rsidP="00995478">
      <w:pPr>
        <w:pStyle w:val="Heading5"/>
      </w:pPr>
      <w:r w:rsidRPr="00293C01">
        <w:t>4.1</w:t>
      </w:r>
      <w:r w:rsidRPr="00293C01">
        <w:tab/>
        <w:t xml:space="preserve">Emergency </w:t>
      </w:r>
      <w:r w:rsidRPr="00D9018D">
        <w:t>apprehens</w:t>
      </w:r>
      <w:r w:rsidRPr="00293C01">
        <w:t>ion or restraint</w:t>
      </w:r>
    </w:p>
    <w:p w14:paraId="2410D21C" w14:textId="36570A78" w:rsidR="00293C01" w:rsidRPr="00293C01" w:rsidRDefault="00293C01" w:rsidP="00293C01">
      <w:pPr>
        <w:rPr>
          <w:lang w:eastAsia="en-US"/>
        </w:rPr>
      </w:pPr>
      <w:r w:rsidRPr="00293C01">
        <w:rPr>
          <w:lang w:eastAsia="en-US"/>
        </w:rPr>
        <w:t xml:space="preserve">MHJHADS may temporarily </w:t>
      </w:r>
      <w:r w:rsidRPr="00D9018D">
        <w:rPr>
          <w:lang w:eastAsia="en-US"/>
        </w:rPr>
        <w:t>apprehend</w:t>
      </w:r>
      <w:r w:rsidRPr="00293C01">
        <w:rPr>
          <w:lang w:eastAsia="en-US"/>
        </w:rPr>
        <w:t xml:space="preserve"> and/or restrain a diplomatic person in the absence of a waiver, or while a waiver is being sought, if:</w:t>
      </w:r>
    </w:p>
    <w:p w14:paraId="34594168" w14:textId="6108AD7D" w:rsidR="00293C01" w:rsidRPr="00DE67D0" w:rsidRDefault="008B1B5D" w:rsidP="00595325">
      <w:pPr>
        <w:pStyle w:val="Bullet"/>
      </w:pPr>
      <w:r>
        <w:t xml:space="preserve">it is </w:t>
      </w:r>
      <w:r w:rsidR="00293C01" w:rsidRPr="00DE67D0">
        <w:t>the only available way to protect the diplomatic person (including from harming themselves or to save the diplomatic person’s life), the staff member or other people</w:t>
      </w:r>
      <w:r>
        <w:t>,</w:t>
      </w:r>
      <w:r w:rsidR="00293C01" w:rsidRPr="00DE67D0">
        <w:t xml:space="preserve"> and </w:t>
      </w:r>
    </w:p>
    <w:p w14:paraId="5F2F0653" w14:textId="5540A03D" w:rsidR="00293C01" w:rsidRPr="00DE67D0" w:rsidRDefault="00293C01" w:rsidP="00595325">
      <w:pPr>
        <w:pStyle w:val="Bullet"/>
      </w:pPr>
      <w:r w:rsidRPr="00DE67D0">
        <w:t>unlikely to create a comparable or greater peril</w:t>
      </w:r>
      <w:r w:rsidR="008B1B5D">
        <w:t>,</w:t>
      </w:r>
      <w:r w:rsidRPr="00DE67D0">
        <w:t xml:space="preserve"> and </w:t>
      </w:r>
    </w:p>
    <w:p w14:paraId="2A128C4C" w14:textId="24F47F43" w:rsidR="00293C01" w:rsidRPr="00DE67D0" w:rsidRDefault="00293C01" w:rsidP="00595325">
      <w:pPr>
        <w:pStyle w:val="Bullet"/>
      </w:pPr>
      <w:r w:rsidRPr="00DE67D0">
        <w:t>is the absolute minimum extent necessary, and only for as long as the acute emergency is resolved.</w:t>
      </w:r>
    </w:p>
    <w:p w14:paraId="6DECAA98" w14:textId="77777777" w:rsidR="00DE67D0" w:rsidRPr="00DE67D0" w:rsidRDefault="00DE67D0" w:rsidP="00DE67D0">
      <w:pPr>
        <w:pStyle w:val="ListBullet"/>
        <w:ind w:left="426"/>
      </w:pPr>
    </w:p>
    <w:p w14:paraId="39F761AD" w14:textId="77777777" w:rsidR="00293C01" w:rsidRPr="00293C01" w:rsidRDefault="00293C01" w:rsidP="00995478">
      <w:pPr>
        <w:pStyle w:val="Heading5"/>
      </w:pPr>
      <w:r w:rsidRPr="00293C01">
        <w:t>4.2</w:t>
      </w:r>
      <w:r w:rsidRPr="00293C01">
        <w:tab/>
        <w:t>Emergency detention, assessment and treatment</w:t>
      </w:r>
    </w:p>
    <w:p w14:paraId="290B247C" w14:textId="3CC04EAE" w:rsidR="00995478" w:rsidRDefault="00293C01" w:rsidP="00995478">
      <w:pPr>
        <w:rPr>
          <w:lang w:eastAsia="en-US"/>
        </w:rPr>
      </w:pPr>
      <w:r w:rsidRPr="00293C01">
        <w:rPr>
          <w:lang w:eastAsia="en-US"/>
        </w:rPr>
        <w:t xml:space="preserve">MHJHADS </w:t>
      </w:r>
      <w:r w:rsidRPr="00293C01">
        <w:rPr>
          <w:i/>
          <w:lang w:eastAsia="en-US"/>
        </w:rPr>
        <w:t>may</w:t>
      </w:r>
      <w:r w:rsidRPr="00293C01">
        <w:rPr>
          <w:lang w:eastAsia="en-US"/>
        </w:rPr>
        <w:t xml:space="preserve"> </w:t>
      </w:r>
      <w:r w:rsidR="00BF6F2F">
        <w:rPr>
          <w:lang w:eastAsia="en-US"/>
        </w:rPr>
        <w:t xml:space="preserve">detain and </w:t>
      </w:r>
      <w:r w:rsidRPr="00293C01">
        <w:rPr>
          <w:lang w:eastAsia="en-US"/>
        </w:rPr>
        <w:t xml:space="preserve">involuntarily treat a diplomatic person under the emergency detention provisions in Chapter 6 of the </w:t>
      </w:r>
      <w:r w:rsidRPr="00293C01">
        <w:rPr>
          <w:i/>
          <w:lang w:eastAsia="en-US"/>
        </w:rPr>
        <w:t xml:space="preserve">Mental Health Act 2015 </w:t>
      </w:r>
      <w:r w:rsidRPr="00293C01">
        <w:rPr>
          <w:lang w:eastAsia="en-US"/>
        </w:rPr>
        <w:t>(i.e., ED3) in the absence of a waiver or while a waiver is being sought, if</w:t>
      </w:r>
      <w:r w:rsidR="00995478">
        <w:rPr>
          <w:lang w:eastAsia="en-US"/>
        </w:rPr>
        <w:t xml:space="preserve">: </w:t>
      </w:r>
    </w:p>
    <w:p w14:paraId="3AB37410" w14:textId="6CF7B143" w:rsidR="00293C01" w:rsidRPr="00995478" w:rsidRDefault="00D9018D" w:rsidP="008B2ACD">
      <w:pPr>
        <w:pStyle w:val="Bullet"/>
      </w:pPr>
      <w:r>
        <w:t>a</w:t>
      </w:r>
      <w:r w:rsidR="00293C01" w:rsidRPr="00995478">
        <w:t xml:space="preserve"> Consultant Psychiatrist has assessed that the diplomatic person requires immediate treatment, care or support, and either:</w:t>
      </w:r>
    </w:p>
    <w:p w14:paraId="117866CD" w14:textId="6285288E" w:rsidR="00293C01" w:rsidRPr="00995478" w:rsidRDefault="00D9018D" w:rsidP="008B2ACD">
      <w:pPr>
        <w:pStyle w:val="Bullet"/>
        <w:numPr>
          <w:ilvl w:val="1"/>
          <w:numId w:val="6"/>
        </w:numPr>
      </w:pPr>
      <w:r>
        <w:t>i</w:t>
      </w:r>
      <w:r w:rsidR="00293C01" w:rsidRPr="00995478">
        <w:t>mmediate treatment is needed to save the diplomatic person’s life</w:t>
      </w:r>
      <w:r>
        <w:t>,</w:t>
      </w:r>
      <w:r w:rsidR="00293C01" w:rsidRPr="00995478">
        <w:t xml:space="preserve"> or</w:t>
      </w:r>
    </w:p>
    <w:p w14:paraId="530C89E8" w14:textId="5AE31877" w:rsidR="00293C01" w:rsidRPr="00995478" w:rsidRDefault="00293C01" w:rsidP="008B2ACD">
      <w:pPr>
        <w:pStyle w:val="Bullet"/>
        <w:numPr>
          <w:ilvl w:val="1"/>
          <w:numId w:val="6"/>
        </w:numPr>
      </w:pPr>
      <w:r w:rsidRPr="00995478">
        <w:t>confirmed by an independent second opinion of another Consultant Psychiatrist, the Clinical Director or Chief Psychiatris</w:t>
      </w:r>
      <w:r w:rsidR="00A711CC">
        <w:t>t and is needed:</w:t>
      </w:r>
    </w:p>
    <w:p w14:paraId="23137568" w14:textId="03C38BB4" w:rsidR="00293C01" w:rsidRPr="00995478" w:rsidRDefault="00A711CC" w:rsidP="008B2ACD">
      <w:pPr>
        <w:pStyle w:val="Bullet"/>
        <w:numPr>
          <w:ilvl w:val="2"/>
          <w:numId w:val="6"/>
        </w:numPr>
      </w:pPr>
      <w:r>
        <w:t>as</w:t>
      </w:r>
      <w:r w:rsidR="00293C01" w:rsidRPr="00995478">
        <w:t xml:space="preserve"> the only available way to protect the diplomatic person or other people (including the public)</w:t>
      </w:r>
      <w:r w:rsidR="000E3F01">
        <w:t>,</w:t>
      </w:r>
      <w:r w:rsidR="00293C01" w:rsidRPr="00995478">
        <w:t xml:space="preserve"> and</w:t>
      </w:r>
    </w:p>
    <w:p w14:paraId="3C8BCE61" w14:textId="68BC509E" w:rsidR="00293C01" w:rsidRPr="00995478" w:rsidRDefault="00A711CC" w:rsidP="008B2ACD">
      <w:pPr>
        <w:pStyle w:val="Bullet"/>
        <w:numPr>
          <w:ilvl w:val="2"/>
          <w:numId w:val="6"/>
        </w:numPr>
      </w:pPr>
      <w:r>
        <w:lastRenderedPageBreak/>
        <w:t xml:space="preserve">as </w:t>
      </w:r>
      <w:r w:rsidR="00293C01" w:rsidRPr="00995478">
        <w:t>unlikely to create a comparable or greater peril</w:t>
      </w:r>
      <w:r w:rsidR="000E3F01">
        <w:t>,</w:t>
      </w:r>
      <w:r w:rsidR="00293C01" w:rsidRPr="00995478">
        <w:t xml:space="preserve"> and</w:t>
      </w:r>
    </w:p>
    <w:p w14:paraId="5A793089" w14:textId="452733F0" w:rsidR="00293C01" w:rsidRDefault="00293C01" w:rsidP="008B2ACD">
      <w:pPr>
        <w:pStyle w:val="Bullet"/>
        <w:numPr>
          <w:ilvl w:val="2"/>
          <w:numId w:val="6"/>
        </w:numPr>
      </w:pPr>
      <w:r w:rsidRPr="00995478">
        <w:t xml:space="preserve">is the absolute minimum extent necessary, and only for as long </w:t>
      </w:r>
      <w:r w:rsidR="003A1789" w:rsidRPr="00995478">
        <w:t>as the</w:t>
      </w:r>
      <w:r w:rsidRPr="00995478">
        <w:t xml:space="preserve"> acute emergency is resolved, or until a waiver is obtained.</w:t>
      </w:r>
    </w:p>
    <w:p w14:paraId="071EF934" w14:textId="77777777" w:rsidR="00DE67D0" w:rsidRPr="00995478" w:rsidRDefault="00DE67D0" w:rsidP="00DE67D0">
      <w:pPr>
        <w:pStyle w:val="ListBullet"/>
        <w:ind w:left="1134"/>
        <w:rPr>
          <w:rFonts w:ascii="Arial" w:hAnsi="Arial" w:cs="Arial"/>
        </w:rPr>
      </w:pPr>
    </w:p>
    <w:tbl>
      <w:tblPr>
        <w:tblStyle w:val="TableGrid"/>
        <w:tblW w:w="10343" w:type="dxa"/>
        <w:tblLook w:val="04A0" w:firstRow="1" w:lastRow="0" w:firstColumn="1" w:lastColumn="0" w:noHBand="0" w:noVBand="1"/>
      </w:tblPr>
      <w:tblGrid>
        <w:gridCol w:w="10343"/>
      </w:tblGrid>
      <w:tr w:rsidR="00293C01" w:rsidRPr="00293C01" w14:paraId="5C25EBD4" w14:textId="77777777" w:rsidTr="008B2ACD">
        <w:tc>
          <w:tcPr>
            <w:tcW w:w="10343" w:type="dxa"/>
          </w:tcPr>
          <w:p w14:paraId="52A341F3" w14:textId="69F010AD" w:rsidR="00293C01" w:rsidRPr="00293C01" w:rsidRDefault="00293C01" w:rsidP="008B2ACD">
            <w:pPr>
              <w:spacing w:line="240" w:lineRule="auto"/>
            </w:pPr>
            <w:r w:rsidRPr="00293C01">
              <w:rPr>
                <w:b/>
              </w:rPr>
              <w:t>Note:</w:t>
            </w:r>
            <w:r w:rsidRPr="00293C01">
              <w:t xml:space="preserve">  Longer term treatment under a mental health order (</w:t>
            </w:r>
            <w:r w:rsidR="007E5510" w:rsidRPr="00293C01">
              <w:t>i.e.,</w:t>
            </w:r>
            <w:r w:rsidRPr="00293C01">
              <w:t xml:space="preserve"> a Psychiatric Treatment Order (PTO) or Community Care Order (CCO)) fall outside the scope of necessity or distress</w:t>
            </w:r>
            <w:r w:rsidR="00C31E80" w:rsidRPr="00293C01">
              <w:t>.</w:t>
            </w:r>
            <w:r w:rsidR="00C31E80">
              <w:t xml:space="preserve"> </w:t>
            </w:r>
            <w:r w:rsidRPr="00293C01">
              <w:t xml:space="preserve">A mental health order should not be applied for unless a waiver has been obtained from the Head of Mission or on the advice of the </w:t>
            </w:r>
            <w:r w:rsidR="000E3F01">
              <w:t xml:space="preserve">MHJHADS </w:t>
            </w:r>
            <w:r w:rsidRPr="00293C01">
              <w:t>Executive Office.</w:t>
            </w:r>
          </w:p>
        </w:tc>
      </w:tr>
    </w:tbl>
    <w:p w14:paraId="0624DE2F" w14:textId="73CF00EF" w:rsidR="00293C01" w:rsidRPr="00293C01" w:rsidRDefault="00293C01" w:rsidP="00293C01">
      <w:pPr>
        <w:rPr>
          <w:lang w:eastAsia="en-US"/>
        </w:rPr>
      </w:pPr>
      <w:r w:rsidRPr="00293C01">
        <w:rPr>
          <w:lang w:eastAsia="en-US"/>
        </w:rPr>
        <w:t xml:space="preserve">As in any other situation, the treatment, care or support must be provided in accordance with the principles and </w:t>
      </w:r>
      <w:r w:rsidR="00D2728E">
        <w:rPr>
          <w:lang w:eastAsia="en-US"/>
        </w:rPr>
        <w:t>objectives o</w:t>
      </w:r>
      <w:r w:rsidRPr="00293C01">
        <w:rPr>
          <w:lang w:eastAsia="en-US"/>
        </w:rPr>
        <w:t xml:space="preserve">f the </w:t>
      </w:r>
      <w:r w:rsidRPr="00293C01">
        <w:rPr>
          <w:i/>
          <w:lang w:eastAsia="en-US"/>
        </w:rPr>
        <w:t xml:space="preserve">Mental Health Act 2015, </w:t>
      </w:r>
      <w:r w:rsidRPr="00293C01">
        <w:rPr>
          <w:lang w:eastAsia="en-US"/>
        </w:rPr>
        <w:t>including:</w:t>
      </w:r>
    </w:p>
    <w:p w14:paraId="4F6C77F5" w14:textId="1C3AE691" w:rsidR="00293C01" w:rsidRPr="00293C01" w:rsidRDefault="000E3F01" w:rsidP="008B2ACD">
      <w:pPr>
        <w:pStyle w:val="Bullet"/>
        <w:rPr>
          <w:lang w:eastAsia="en-US"/>
        </w:rPr>
      </w:pPr>
      <w:r>
        <w:rPr>
          <w:lang w:eastAsia="en-US"/>
        </w:rPr>
        <w:t>b</w:t>
      </w:r>
      <w:r w:rsidR="00293C01" w:rsidRPr="00293C01">
        <w:rPr>
          <w:lang w:eastAsia="en-US"/>
        </w:rPr>
        <w:t>eing sensitive and responsive to the person’s individual needs, including in relation to culture, language, religion, age and gender</w:t>
      </w:r>
    </w:p>
    <w:p w14:paraId="63A6F91B" w14:textId="54CA58E2" w:rsidR="00293C01" w:rsidRDefault="000E3F01" w:rsidP="008B2ACD">
      <w:pPr>
        <w:pStyle w:val="Bullet"/>
        <w:rPr>
          <w:lang w:eastAsia="en-US"/>
        </w:rPr>
      </w:pPr>
      <w:r>
        <w:rPr>
          <w:lang w:eastAsia="en-US"/>
        </w:rPr>
        <w:t>o</w:t>
      </w:r>
      <w:r w:rsidR="00293C01" w:rsidRPr="00293C01">
        <w:rPr>
          <w:lang w:eastAsia="en-US"/>
        </w:rPr>
        <w:t xml:space="preserve">bserving, respecting and promoting the person’s rights, liberty, dignity, autonomy and </w:t>
      </w:r>
      <w:r w:rsidR="00D2728E">
        <w:rPr>
          <w:lang w:eastAsia="en-US"/>
        </w:rPr>
        <w:t xml:space="preserve">             </w:t>
      </w:r>
      <w:r w:rsidR="00293C01" w:rsidRPr="00293C01">
        <w:rPr>
          <w:lang w:eastAsia="en-US"/>
        </w:rPr>
        <w:t>self-respect.</w:t>
      </w:r>
    </w:p>
    <w:p w14:paraId="17AF75D9" w14:textId="29749517" w:rsidR="00293C01" w:rsidRDefault="00293C01" w:rsidP="00293C01">
      <w:pPr>
        <w:pStyle w:val="Heading4"/>
      </w:pPr>
      <w:r>
        <w:t xml:space="preserve">Section 5 – Privacy and disclosure of health information </w:t>
      </w:r>
    </w:p>
    <w:p w14:paraId="036D6CFD" w14:textId="43CC8D4F" w:rsidR="00293C01" w:rsidRPr="00293C01" w:rsidRDefault="00293C01" w:rsidP="00293C01">
      <w:pPr>
        <w:rPr>
          <w:lang w:eastAsia="en-US"/>
        </w:rPr>
      </w:pPr>
      <w:r w:rsidRPr="00293C01">
        <w:rPr>
          <w:lang w:eastAsia="en-US"/>
        </w:rPr>
        <w:t xml:space="preserve">Even though diplomatic persons may be immune from jurisdiction, MHJHADS are still bound by the </w:t>
      </w:r>
      <w:r w:rsidR="000E3F01">
        <w:rPr>
          <w:lang w:eastAsia="en-US"/>
        </w:rPr>
        <w:t xml:space="preserve">provisions of the </w:t>
      </w:r>
      <w:r w:rsidRPr="00293C01">
        <w:rPr>
          <w:i/>
          <w:lang w:eastAsia="en-US"/>
        </w:rPr>
        <w:t>Health Records (Privacy and Access) Act 1997</w:t>
      </w:r>
      <w:r w:rsidRPr="00293C01">
        <w:rPr>
          <w:lang w:eastAsia="en-US"/>
        </w:rPr>
        <w:t>.</w:t>
      </w:r>
    </w:p>
    <w:p w14:paraId="0CAF056F" w14:textId="77777777" w:rsidR="00293C01" w:rsidRPr="00293C01" w:rsidRDefault="00293C01" w:rsidP="00293C01">
      <w:pPr>
        <w:rPr>
          <w:lang w:eastAsia="en-US"/>
        </w:rPr>
      </w:pPr>
      <w:r w:rsidRPr="00293C01">
        <w:rPr>
          <w:lang w:eastAsia="en-US"/>
        </w:rPr>
        <w:t>Clinicians must take care not to disclose information to other people (including members of the diplomatic mission) unless there is consent from the diplomatic person to do so, or if the disclosure is necessary to prevent or lessen a significant risk to the life or physical, mental or emotional health of the diplomatic person or another person.</w:t>
      </w:r>
    </w:p>
    <w:p w14:paraId="0DE9EDC7" w14:textId="12A74DFA" w:rsidR="00293C01" w:rsidRDefault="00293C01" w:rsidP="006B62B4">
      <w:pPr>
        <w:rPr>
          <w:lang w:eastAsia="en-US"/>
        </w:rPr>
      </w:pPr>
      <w:r w:rsidRPr="00293C01">
        <w:rPr>
          <w:lang w:eastAsia="en-US"/>
        </w:rPr>
        <w:t xml:space="preserve">The limited </w:t>
      </w:r>
      <w:r w:rsidR="000E3F01">
        <w:rPr>
          <w:lang w:eastAsia="en-US"/>
        </w:rPr>
        <w:t xml:space="preserve">and relevant </w:t>
      </w:r>
      <w:r w:rsidRPr="00293C01">
        <w:rPr>
          <w:lang w:eastAsia="en-US"/>
        </w:rPr>
        <w:t xml:space="preserve">disclosure of the diplomatic person’s clinical and mental state by the </w:t>
      </w:r>
      <w:r w:rsidR="000E3F01">
        <w:rPr>
          <w:lang w:eastAsia="en-US"/>
        </w:rPr>
        <w:t xml:space="preserve">MHJHADS </w:t>
      </w:r>
      <w:r w:rsidRPr="00293C01">
        <w:rPr>
          <w:lang w:eastAsia="en-US"/>
        </w:rPr>
        <w:t xml:space="preserve">Executive Office, or member of the treating team for the purposes of obtaining a waiver from the Head of Mission </w:t>
      </w:r>
      <w:proofErr w:type="gramStart"/>
      <w:r w:rsidRPr="00293C01">
        <w:rPr>
          <w:lang w:eastAsia="en-US"/>
        </w:rPr>
        <w:t>is considered to be</w:t>
      </w:r>
      <w:proofErr w:type="gramEnd"/>
      <w:r w:rsidRPr="00293C01">
        <w:rPr>
          <w:lang w:eastAsia="en-US"/>
        </w:rPr>
        <w:t xml:space="preserve"> a necessary and permitted disclosure of health information.</w:t>
      </w:r>
    </w:p>
    <w:p w14:paraId="5A4D577C" w14:textId="77777777" w:rsidR="00AA0CE5" w:rsidRDefault="003677A8" w:rsidP="00AA0CE5">
      <w:pPr>
        <w:pStyle w:val="Heading4"/>
      </w:pPr>
      <w:r>
        <w:t>Evaluation</w:t>
      </w:r>
    </w:p>
    <w:p w14:paraId="35EDCE47" w14:textId="77777777" w:rsidR="00AA0CE5" w:rsidRDefault="00AA0CE5" w:rsidP="00AA0CE5">
      <w:pPr>
        <w:pStyle w:val="Heading5"/>
      </w:pPr>
      <w:bookmarkStart w:id="3" w:name="_Hlk170467190"/>
      <w:r w:rsidRPr="00C34A10">
        <w:t>Outcome</w:t>
      </w:r>
    </w:p>
    <w:bookmarkEnd w:id="3"/>
    <w:p w14:paraId="20D5E1ED" w14:textId="77777777" w:rsidR="00995478" w:rsidRDefault="00995478" w:rsidP="00AA0CE5">
      <w:pPr>
        <w:pStyle w:val="Bullet"/>
        <w:numPr>
          <w:ilvl w:val="0"/>
          <w:numId w:val="1"/>
        </w:numPr>
        <w:ind w:left="360" w:hanging="360"/>
      </w:pPr>
      <w:r>
        <w:t xml:space="preserve">Respect the Vienna Convention on Diplomatic Relations </w:t>
      </w:r>
    </w:p>
    <w:p w14:paraId="38D773BD" w14:textId="56064D50" w:rsidR="00AA0CE5" w:rsidRDefault="00995478" w:rsidP="00995478">
      <w:pPr>
        <w:pStyle w:val="Bullet"/>
        <w:numPr>
          <w:ilvl w:val="0"/>
          <w:numId w:val="1"/>
        </w:numPr>
        <w:ind w:left="360" w:hanging="360"/>
      </w:pPr>
      <w:r>
        <w:t xml:space="preserve">Voluntary treatment, care and support are provided to diplomatic person where possible </w:t>
      </w:r>
      <w:bookmarkStart w:id="4" w:name="_Hlk170467240"/>
    </w:p>
    <w:p w14:paraId="3C7FE138" w14:textId="77777777" w:rsidR="00AA0CE5" w:rsidRPr="00C34A10" w:rsidRDefault="00AA0CE5" w:rsidP="00AA0CE5">
      <w:pPr>
        <w:pStyle w:val="Heading5"/>
      </w:pPr>
      <w:r>
        <w:t>Measures</w:t>
      </w:r>
    </w:p>
    <w:bookmarkEnd w:id="4"/>
    <w:p w14:paraId="4682B113" w14:textId="22027DAF" w:rsidR="00995478" w:rsidRDefault="00911986" w:rsidP="00AA0CE5">
      <w:pPr>
        <w:pStyle w:val="Bullet"/>
        <w:numPr>
          <w:ilvl w:val="0"/>
          <w:numId w:val="1"/>
        </w:numPr>
        <w:ind w:left="360" w:hanging="360"/>
      </w:pPr>
      <w:r>
        <w:t>Complete a</w:t>
      </w:r>
      <w:r w:rsidR="00980F8C">
        <w:t xml:space="preserve">udit </w:t>
      </w:r>
      <w:r w:rsidR="00465707">
        <w:t>to assess if</w:t>
      </w:r>
      <w:r w:rsidR="00980F8C">
        <w:t xml:space="preserve"> the p</w:t>
      </w:r>
      <w:r w:rsidR="00995478">
        <w:t xml:space="preserve">rocess of seeking/ obtaining a waiver of immunity </w:t>
      </w:r>
      <w:r w:rsidR="00BF6F2F">
        <w:t xml:space="preserve">of detention </w:t>
      </w:r>
      <w:r w:rsidR="00995478">
        <w:t xml:space="preserve">is adhered to </w:t>
      </w:r>
      <w:r w:rsidR="00980F8C">
        <w:t xml:space="preserve">and documented in the clinical record. </w:t>
      </w:r>
    </w:p>
    <w:p w14:paraId="79F517E6" w14:textId="22C6A958" w:rsidR="00995478" w:rsidRDefault="00911986" w:rsidP="00AA0CE5">
      <w:pPr>
        <w:pStyle w:val="Bullet"/>
        <w:numPr>
          <w:ilvl w:val="0"/>
          <w:numId w:val="1"/>
        </w:numPr>
        <w:ind w:left="360" w:hanging="360"/>
      </w:pPr>
      <w:r>
        <w:t>Complete a</w:t>
      </w:r>
      <w:r w:rsidR="00980F8C">
        <w:t xml:space="preserve">udit </w:t>
      </w:r>
      <w:r w:rsidR="00465707">
        <w:t xml:space="preserve">to assess if </w:t>
      </w:r>
      <w:r w:rsidR="00980F8C">
        <w:t>the p</w:t>
      </w:r>
      <w:r w:rsidR="00995478">
        <w:t xml:space="preserve">owers of the </w:t>
      </w:r>
      <w:r w:rsidR="00995478" w:rsidRPr="00995478">
        <w:rPr>
          <w:i/>
          <w:iCs/>
        </w:rPr>
        <w:t xml:space="preserve">Mental Health Act </w:t>
      </w:r>
      <w:r w:rsidR="00995478">
        <w:t xml:space="preserve">2015 only utilised in line with </w:t>
      </w:r>
      <w:r w:rsidR="00595325">
        <w:t>exceptions</w:t>
      </w:r>
      <w:r w:rsidR="00995478">
        <w:t xml:space="preserve"> in section</w:t>
      </w:r>
      <w:r w:rsidR="00595325">
        <w:t>s</w:t>
      </w:r>
      <w:r w:rsidR="00995478">
        <w:t xml:space="preserve"> 3&amp;4</w:t>
      </w:r>
      <w:r w:rsidR="00980F8C">
        <w:t xml:space="preserve"> and documented in the clinical record.</w:t>
      </w:r>
    </w:p>
    <w:p w14:paraId="5E755429" w14:textId="77777777" w:rsidR="00954F7B" w:rsidRDefault="003677A8" w:rsidP="00AA0CE5">
      <w:pPr>
        <w:pStyle w:val="Heading4"/>
      </w:pPr>
      <w:r>
        <w:lastRenderedPageBreak/>
        <w:t>Related policies, procedures, guidelines and legislation</w:t>
      </w:r>
    </w:p>
    <w:p w14:paraId="3BE2AA0F" w14:textId="77777777" w:rsidR="00421D62" w:rsidRDefault="00421D62" w:rsidP="00AA0CE5">
      <w:pPr>
        <w:pStyle w:val="Heading5"/>
      </w:pPr>
      <w:r>
        <w:t>Policies</w:t>
      </w:r>
    </w:p>
    <w:p w14:paraId="43BC94DF" w14:textId="77777777" w:rsidR="00293C01" w:rsidRPr="00B0132E" w:rsidRDefault="00293C01" w:rsidP="00293C01">
      <w:pPr>
        <w:pStyle w:val="Bullet"/>
      </w:pPr>
      <w:r>
        <w:t xml:space="preserve">Clinical Records Management Policy  </w:t>
      </w:r>
    </w:p>
    <w:p w14:paraId="5EEBE141" w14:textId="77777777" w:rsidR="00421D62" w:rsidRDefault="00421D62" w:rsidP="00AA0CE5">
      <w:pPr>
        <w:pStyle w:val="Heading5"/>
      </w:pPr>
      <w:r>
        <w:t>Procedures</w:t>
      </w:r>
    </w:p>
    <w:p w14:paraId="3C115039" w14:textId="77777777" w:rsidR="00293C01" w:rsidRPr="008B2ACD" w:rsidRDefault="00293C01" w:rsidP="008B2ACD">
      <w:pPr>
        <w:pStyle w:val="ListBullet"/>
        <w:numPr>
          <w:ilvl w:val="0"/>
          <w:numId w:val="30"/>
        </w:numPr>
        <w:tabs>
          <w:tab w:val="left" w:pos="426"/>
        </w:tabs>
        <w:ind w:left="426" w:hanging="426"/>
        <w:rPr>
          <w:rFonts w:ascii="Arial" w:hAnsi="Arial" w:cs="Arial"/>
        </w:rPr>
      </w:pPr>
      <w:r w:rsidRPr="008B2ACD">
        <w:rPr>
          <w:rFonts w:ascii="Arial" w:hAnsi="Arial" w:cs="Arial"/>
        </w:rPr>
        <w:t xml:space="preserve">Clinical Records Management Procedures </w:t>
      </w:r>
    </w:p>
    <w:p w14:paraId="7F3F5BD1" w14:textId="1AFD8F8B" w:rsidR="00293C01" w:rsidRPr="008B2ACD" w:rsidRDefault="00293C01" w:rsidP="008B2ACD">
      <w:pPr>
        <w:pStyle w:val="ListBullet"/>
        <w:numPr>
          <w:ilvl w:val="0"/>
          <w:numId w:val="30"/>
        </w:numPr>
        <w:tabs>
          <w:tab w:val="left" w:pos="426"/>
        </w:tabs>
        <w:ind w:left="426" w:hanging="426"/>
        <w:rPr>
          <w:rFonts w:ascii="Arial" w:eastAsiaTheme="minorEastAsia" w:hAnsi="Arial" w:cs="Arial"/>
          <w:szCs w:val="24"/>
        </w:rPr>
      </w:pPr>
      <w:r w:rsidRPr="008B2ACD">
        <w:rPr>
          <w:rFonts w:ascii="Arial" w:hAnsi="Arial" w:cs="Arial"/>
        </w:rPr>
        <w:t xml:space="preserve">Emergency Detention in </w:t>
      </w:r>
      <w:r w:rsidR="00595325">
        <w:rPr>
          <w:rFonts w:ascii="Arial" w:hAnsi="Arial" w:cs="Arial"/>
        </w:rPr>
        <w:t xml:space="preserve">an Approved Mental Health Facility and a </w:t>
      </w:r>
      <w:r w:rsidRPr="008B2ACD">
        <w:rPr>
          <w:rFonts w:ascii="Arial" w:hAnsi="Arial" w:cs="Arial"/>
        </w:rPr>
        <w:t xml:space="preserve">Person’s Rights under the </w:t>
      </w:r>
      <w:r w:rsidRPr="008B2ACD">
        <w:rPr>
          <w:rFonts w:ascii="Arial" w:hAnsi="Arial" w:cs="Arial"/>
          <w:i/>
          <w:iCs/>
        </w:rPr>
        <w:t xml:space="preserve">Mental Health Act </w:t>
      </w:r>
      <w:r w:rsidRPr="008B2ACD">
        <w:rPr>
          <w:rFonts w:ascii="Arial" w:hAnsi="Arial" w:cs="Arial"/>
        </w:rPr>
        <w:t>2015</w:t>
      </w:r>
    </w:p>
    <w:p w14:paraId="3CB25B36" w14:textId="77777777" w:rsidR="00293C01" w:rsidRPr="008B2ACD" w:rsidRDefault="00293C01" w:rsidP="008B2ACD">
      <w:pPr>
        <w:pStyle w:val="ListBullet"/>
        <w:numPr>
          <w:ilvl w:val="0"/>
          <w:numId w:val="30"/>
        </w:numPr>
        <w:tabs>
          <w:tab w:val="left" w:pos="426"/>
        </w:tabs>
        <w:ind w:left="426" w:hanging="426"/>
        <w:rPr>
          <w:rFonts w:ascii="Arial" w:hAnsi="Arial" w:cs="Arial"/>
        </w:rPr>
      </w:pPr>
      <w:r w:rsidRPr="008B2ACD">
        <w:rPr>
          <w:rFonts w:ascii="Arial" w:hAnsi="Arial" w:cs="Arial"/>
        </w:rPr>
        <w:t xml:space="preserve">Patient identification and Procedure Matching </w:t>
      </w:r>
    </w:p>
    <w:p w14:paraId="5EB866C4" w14:textId="77777777" w:rsidR="008B2ACD" w:rsidRPr="00EF43DD" w:rsidRDefault="008B2ACD" w:rsidP="00995478">
      <w:pPr>
        <w:pStyle w:val="ListBullet"/>
        <w:rPr>
          <w:rFonts w:asciiTheme="minorHAnsi" w:eastAsiaTheme="minorEastAsia" w:hAnsiTheme="minorHAnsi" w:cstheme="minorBidi"/>
          <w:szCs w:val="24"/>
        </w:rPr>
      </w:pPr>
    </w:p>
    <w:p w14:paraId="0B5CCFA7" w14:textId="77777777" w:rsidR="00421D62" w:rsidRDefault="00421D62" w:rsidP="00AA0CE5">
      <w:pPr>
        <w:pStyle w:val="Heading5"/>
      </w:pPr>
      <w:r>
        <w:t xml:space="preserve">Guidelines </w:t>
      </w:r>
    </w:p>
    <w:p w14:paraId="0296FFCE" w14:textId="77777777" w:rsidR="00421D62" w:rsidRDefault="0012587E" w:rsidP="00421D62">
      <w:pPr>
        <w:pStyle w:val="Bullet"/>
        <w:rPr>
          <w:lang w:eastAsia="en-US"/>
        </w:rPr>
      </w:pPr>
      <w:r>
        <w:rPr>
          <w:lang w:eastAsia="en-US"/>
        </w:rPr>
        <w:t>Consent for Healthcare Treatment</w:t>
      </w:r>
    </w:p>
    <w:p w14:paraId="75E035E8" w14:textId="77777777" w:rsidR="00421D62" w:rsidRDefault="00421D62" w:rsidP="00AA0CE5">
      <w:pPr>
        <w:pStyle w:val="Heading5"/>
      </w:pPr>
      <w:r>
        <w:t>Legislation</w:t>
      </w:r>
    </w:p>
    <w:p w14:paraId="7D1DCD5A" w14:textId="77777777" w:rsidR="00293C01" w:rsidRPr="00516919" w:rsidRDefault="00293C01" w:rsidP="00293C01">
      <w:pPr>
        <w:pStyle w:val="Bullet"/>
        <w:rPr>
          <w:rFonts w:asciiTheme="minorHAnsi" w:eastAsiaTheme="minorEastAsia" w:hAnsiTheme="minorHAnsi" w:cstheme="minorBidi"/>
        </w:rPr>
      </w:pPr>
      <w:r w:rsidRPr="00995478">
        <w:rPr>
          <w:i/>
          <w:iCs/>
        </w:rPr>
        <w:t>Diplomatic Privileges and Immunities Act 1967</w:t>
      </w:r>
      <w:r>
        <w:t xml:space="preserve"> (Cth)</w:t>
      </w:r>
    </w:p>
    <w:p w14:paraId="7B5BF5BF" w14:textId="77777777" w:rsidR="00293C01" w:rsidRDefault="00293C01" w:rsidP="00293C01">
      <w:pPr>
        <w:pStyle w:val="Bullet"/>
        <w:rPr>
          <w:rFonts w:asciiTheme="minorHAnsi" w:eastAsiaTheme="minorEastAsia" w:hAnsiTheme="minorHAnsi" w:cstheme="minorBidi"/>
        </w:rPr>
      </w:pPr>
      <w:r w:rsidRPr="00995478">
        <w:rPr>
          <w:i/>
          <w:iCs/>
        </w:rPr>
        <w:t>Mental Health Act</w:t>
      </w:r>
      <w:r w:rsidRPr="628725DE">
        <w:t xml:space="preserve"> </w:t>
      </w:r>
      <w:r>
        <w:t>2015</w:t>
      </w:r>
    </w:p>
    <w:p w14:paraId="225872B8" w14:textId="77777777" w:rsidR="00595325" w:rsidRPr="003E1E3C" w:rsidRDefault="00595325" w:rsidP="00595325">
      <w:pPr>
        <w:pStyle w:val="Bullet"/>
        <w:rPr>
          <w:rFonts w:asciiTheme="minorHAnsi" w:eastAsiaTheme="minorEastAsia" w:hAnsiTheme="minorHAnsi" w:cstheme="minorBidi"/>
        </w:rPr>
      </w:pPr>
      <w:r w:rsidRPr="00995478">
        <w:rPr>
          <w:i/>
          <w:iCs/>
        </w:rPr>
        <w:t>Vienna Convention on Diplomatic Relations</w:t>
      </w:r>
      <w:r w:rsidRPr="628725DE">
        <w:t xml:space="preserve"> </w:t>
      </w:r>
      <w:r>
        <w:t>1961</w:t>
      </w:r>
    </w:p>
    <w:p w14:paraId="11EFA17E" w14:textId="77777777" w:rsidR="00293C01" w:rsidRDefault="00293C01" w:rsidP="00293C01">
      <w:pPr>
        <w:pStyle w:val="Bullet"/>
        <w:rPr>
          <w:rFonts w:asciiTheme="minorHAnsi" w:eastAsiaTheme="minorEastAsia" w:hAnsiTheme="minorHAnsi" w:cstheme="minorBidi"/>
        </w:rPr>
      </w:pPr>
      <w:r w:rsidRPr="00995478">
        <w:rPr>
          <w:i/>
          <w:iCs/>
        </w:rPr>
        <w:t>Health Records (Privacy and Access) Act</w:t>
      </w:r>
      <w:r w:rsidRPr="628725DE">
        <w:t xml:space="preserve"> </w:t>
      </w:r>
      <w:r>
        <w:t>1997</w:t>
      </w:r>
    </w:p>
    <w:p w14:paraId="4381F4FE" w14:textId="77777777" w:rsidR="00293C01" w:rsidRPr="001E345A" w:rsidRDefault="00293C01" w:rsidP="00293C01">
      <w:pPr>
        <w:pStyle w:val="Bullet"/>
        <w:rPr>
          <w:rFonts w:asciiTheme="minorHAnsi" w:eastAsiaTheme="minorEastAsia" w:hAnsiTheme="minorHAnsi" w:cstheme="minorBidi"/>
        </w:rPr>
      </w:pPr>
      <w:r w:rsidRPr="00995478">
        <w:rPr>
          <w:i/>
          <w:iCs/>
        </w:rPr>
        <w:t>Human Rights Act</w:t>
      </w:r>
      <w:r w:rsidRPr="628725DE">
        <w:t xml:space="preserve"> 2004</w:t>
      </w:r>
    </w:p>
    <w:p w14:paraId="08B74AE9" w14:textId="77777777" w:rsidR="00995478" w:rsidRDefault="00995478" w:rsidP="00995478">
      <w:pPr>
        <w:pStyle w:val="Bullet"/>
        <w:rPr>
          <w:lang w:eastAsia="en-US"/>
        </w:rPr>
      </w:pPr>
      <w:r w:rsidRPr="0012587E">
        <w:rPr>
          <w:i/>
          <w:iCs/>
          <w:lang w:eastAsia="en-US"/>
        </w:rPr>
        <w:t>Carers Recognition Act</w:t>
      </w:r>
      <w:r>
        <w:rPr>
          <w:lang w:eastAsia="en-US"/>
        </w:rPr>
        <w:t xml:space="preserve"> 2021</w:t>
      </w:r>
    </w:p>
    <w:p w14:paraId="6C76A5C5" w14:textId="77777777" w:rsidR="00421D62" w:rsidRDefault="00421D62" w:rsidP="00AA0CE5">
      <w:pPr>
        <w:pStyle w:val="Heading5"/>
      </w:pPr>
      <w:r>
        <w:t>Other</w:t>
      </w:r>
    </w:p>
    <w:p w14:paraId="1EC25BF2" w14:textId="77777777" w:rsidR="001B1D4D" w:rsidRDefault="00421D62" w:rsidP="001B1D4D">
      <w:pPr>
        <w:pStyle w:val="Bullet"/>
        <w:rPr>
          <w:lang w:eastAsia="en-US"/>
        </w:rPr>
      </w:pPr>
      <w:r>
        <w:rPr>
          <w:lang w:eastAsia="en-US"/>
        </w:rPr>
        <w:t>Australian Charter of Healthcare Rights</w:t>
      </w:r>
    </w:p>
    <w:p w14:paraId="214E239D" w14:textId="77777777" w:rsidR="003677A8" w:rsidRDefault="003677A8" w:rsidP="001B1D4D">
      <w:pPr>
        <w:pStyle w:val="Heading4"/>
      </w:pPr>
      <w:r>
        <w:t>References</w:t>
      </w:r>
    </w:p>
    <w:p w14:paraId="3084A09A" w14:textId="77777777" w:rsidR="00293C01" w:rsidRPr="00293C01" w:rsidRDefault="00293C01" w:rsidP="00293C01">
      <w:pPr>
        <w:pStyle w:val="Bullet"/>
        <w:numPr>
          <w:ilvl w:val="0"/>
          <w:numId w:val="20"/>
        </w:numPr>
        <w:rPr>
          <w:lang w:eastAsia="en-US"/>
        </w:rPr>
      </w:pPr>
      <w:r w:rsidRPr="00293C01">
        <w:rPr>
          <w:lang w:eastAsia="en-US"/>
        </w:rPr>
        <w:t>Behrens P. The Personal Inviolability of Diplomatic Agents in Emergency Situations. In: Behrens P, editor. Diplomatic Law in a New Millennium. London: Oxford University Press; 2017. Chapter 6.</w:t>
      </w:r>
    </w:p>
    <w:p w14:paraId="6B11EF23" w14:textId="77777777" w:rsidR="00293C01" w:rsidRPr="00293C01" w:rsidRDefault="00293C01" w:rsidP="00293C01">
      <w:pPr>
        <w:pStyle w:val="Bullet"/>
        <w:numPr>
          <w:ilvl w:val="0"/>
          <w:numId w:val="20"/>
        </w:numPr>
        <w:rPr>
          <w:lang w:eastAsia="en-US"/>
        </w:rPr>
      </w:pPr>
      <w:r w:rsidRPr="00293C01">
        <w:rPr>
          <w:lang w:eastAsia="en-US"/>
        </w:rPr>
        <w:t>Denza E. Diplomatic Law: Commentary on the Vienna Convention on Diplomatic Relations. 4</w:t>
      </w:r>
      <w:r w:rsidRPr="00293C01">
        <w:rPr>
          <w:vertAlign w:val="superscript"/>
          <w:lang w:eastAsia="en-US"/>
        </w:rPr>
        <w:t>th</w:t>
      </w:r>
      <w:r w:rsidRPr="00293C01">
        <w:rPr>
          <w:lang w:eastAsia="en-US"/>
        </w:rPr>
        <w:t xml:space="preserve"> edition. London: Oxford University Press; 2016. Chapter 30, Personal Inviolability.</w:t>
      </w:r>
    </w:p>
    <w:p w14:paraId="2A0FFE96" w14:textId="77777777" w:rsidR="00293C01" w:rsidRPr="00293C01" w:rsidRDefault="00293C01" w:rsidP="00293C01">
      <w:pPr>
        <w:pStyle w:val="Bullet"/>
        <w:numPr>
          <w:ilvl w:val="0"/>
          <w:numId w:val="20"/>
        </w:numPr>
        <w:rPr>
          <w:lang w:eastAsia="en-US"/>
        </w:rPr>
      </w:pPr>
      <w:r w:rsidRPr="00293C01">
        <w:rPr>
          <w:lang w:eastAsia="en-US"/>
        </w:rPr>
        <w:t xml:space="preserve">Department of Foreign Affairs and Trade. Immunities of Foreign Representatives. Canberra: 2017 [cited 2017 Mar 02].  Available from: </w:t>
      </w:r>
      <w:hyperlink r:id="rId11" w:history="1">
        <w:r w:rsidRPr="00293C01">
          <w:rPr>
            <w:rStyle w:val="Hyperlink"/>
            <w:lang w:eastAsia="en-US"/>
          </w:rPr>
          <w:t>http://dfat.gov.au/about-us/publications/corporate/protocol-guidelines/Pages/5-1-operation-of-the-diplomatic-and-consular-conventions-in-australia.aspx</w:t>
        </w:r>
      </w:hyperlink>
    </w:p>
    <w:p w14:paraId="04D87A52" w14:textId="216A44AB" w:rsidR="008B1B5D" w:rsidRPr="00293C01" w:rsidRDefault="00293C01" w:rsidP="00465707">
      <w:pPr>
        <w:pStyle w:val="Bullet"/>
        <w:numPr>
          <w:ilvl w:val="0"/>
          <w:numId w:val="20"/>
        </w:numPr>
        <w:rPr>
          <w:lang w:eastAsia="en-US"/>
        </w:rPr>
      </w:pPr>
      <w:r w:rsidRPr="00293C01">
        <w:rPr>
          <w:lang w:eastAsia="en-US"/>
        </w:rPr>
        <w:t xml:space="preserve">Pariente D. Diplomatic Immunity and the </w:t>
      </w:r>
      <w:r w:rsidRPr="00293C01">
        <w:rPr>
          <w:i/>
          <w:lang w:eastAsia="en-US"/>
        </w:rPr>
        <w:t>Mental Health Act 1983.</w:t>
      </w:r>
      <w:r w:rsidRPr="00293C01">
        <w:rPr>
          <w:lang w:eastAsia="en-US"/>
        </w:rPr>
        <w:t xml:space="preserve"> Psychiatric Bulletin</w:t>
      </w:r>
      <w:r w:rsidRPr="00293C01">
        <w:rPr>
          <w:i/>
          <w:lang w:eastAsia="en-US"/>
        </w:rPr>
        <w:t xml:space="preserve"> </w:t>
      </w:r>
      <w:r w:rsidRPr="00293C01">
        <w:rPr>
          <w:lang w:eastAsia="en-US"/>
        </w:rPr>
        <w:t>1991;</w:t>
      </w:r>
      <w:r w:rsidRPr="00293C01">
        <w:rPr>
          <w:i/>
          <w:lang w:eastAsia="en-US"/>
        </w:rPr>
        <w:t xml:space="preserve"> </w:t>
      </w:r>
      <w:r w:rsidRPr="00293C01">
        <w:rPr>
          <w:lang w:eastAsia="en-US"/>
        </w:rPr>
        <w:t>15:207.</w:t>
      </w:r>
    </w:p>
    <w:p w14:paraId="2B178EAC" w14:textId="77777777" w:rsidR="003677A8" w:rsidRDefault="003677A8" w:rsidP="001B1D4D">
      <w:pPr>
        <w:pStyle w:val="Heading4"/>
      </w:pPr>
      <w:r>
        <w:t>Search terms</w:t>
      </w:r>
    </w:p>
    <w:p w14:paraId="0DDBA2E9" w14:textId="77777777" w:rsidR="00293C01" w:rsidRPr="00293C01" w:rsidRDefault="00293C01" w:rsidP="00995478">
      <w:pPr>
        <w:pStyle w:val="Bullet"/>
        <w:numPr>
          <w:ilvl w:val="0"/>
          <w:numId w:val="0"/>
        </w:numPr>
        <w:tabs>
          <w:tab w:val="clear" w:pos="425"/>
          <w:tab w:val="left" w:pos="0"/>
        </w:tabs>
        <w:rPr>
          <w:lang w:eastAsia="en-US"/>
        </w:rPr>
      </w:pPr>
      <w:r w:rsidRPr="00293C01">
        <w:rPr>
          <w:lang w:eastAsia="en-US"/>
        </w:rPr>
        <w:t xml:space="preserve">Diplomatic agents, diplomat, immunity, inviolability, </w:t>
      </w:r>
      <w:r w:rsidRPr="00293C01">
        <w:rPr>
          <w:i/>
          <w:iCs/>
          <w:lang w:eastAsia="en-US"/>
        </w:rPr>
        <w:t>Mental Health Act</w:t>
      </w:r>
      <w:r w:rsidRPr="00293C01">
        <w:rPr>
          <w:lang w:eastAsia="en-US"/>
        </w:rPr>
        <w:t xml:space="preserve"> 2015, mental health, involuntary, restraint, detention, waiver, Vienna Convention on Diplomatic Relations</w:t>
      </w:r>
    </w:p>
    <w:p w14:paraId="46D2538A" w14:textId="77777777" w:rsidR="00293C01" w:rsidRDefault="00293C01" w:rsidP="0093599C">
      <w:pPr>
        <w:pStyle w:val="Bullet"/>
        <w:numPr>
          <w:ilvl w:val="0"/>
          <w:numId w:val="0"/>
        </w:numPr>
        <w:rPr>
          <w:lang w:eastAsia="en-US"/>
        </w:rPr>
      </w:pPr>
    </w:p>
    <w:p w14:paraId="0E24522B" w14:textId="77777777" w:rsidR="00954F7B" w:rsidRPr="001B1D4D" w:rsidRDefault="00954F7B" w:rsidP="007C42FE">
      <w:pPr>
        <w:pStyle w:val="Heading3"/>
        <w:rPr>
          <w:rStyle w:val="Bold"/>
        </w:rPr>
      </w:pPr>
      <w:bookmarkStart w:id="5" w:name="_Hlk172617781"/>
      <w:r w:rsidRPr="001B1D4D">
        <w:rPr>
          <w:rStyle w:val="Bold"/>
        </w:rPr>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202FA150"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5"/>
          <w:p w14:paraId="2270EE20" w14:textId="77777777" w:rsidR="00954F7B" w:rsidRDefault="00954F7B" w:rsidP="00954F7B">
            <w:pPr>
              <w:pStyle w:val="Tableheader"/>
            </w:pPr>
            <w:r>
              <w:t xml:space="preserve">Date </w:t>
            </w:r>
            <w:r w:rsidR="00CC0422">
              <w:t>a</w:t>
            </w:r>
            <w:r>
              <w:t>mended</w:t>
            </w:r>
          </w:p>
        </w:tc>
        <w:tc>
          <w:tcPr>
            <w:tcW w:w="2548" w:type="dxa"/>
          </w:tcPr>
          <w:p w14:paraId="616C056F" w14:textId="77777777" w:rsidR="00954F7B" w:rsidRDefault="00954F7B" w:rsidP="00954F7B">
            <w:pPr>
              <w:pStyle w:val="Tableheader"/>
            </w:pPr>
            <w:r>
              <w:t xml:space="preserve">Section </w:t>
            </w:r>
            <w:r w:rsidR="00CC0422">
              <w:t>a</w:t>
            </w:r>
            <w:r>
              <w:t>mended</w:t>
            </w:r>
          </w:p>
        </w:tc>
        <w:tc>
          <w:tcPr>
            <w:tcW w:w="2549" w:type="dxa"/>
          </w:tcPr>
          <w:p w14:paraId="08195BEE" w14:textId="77777777" w:rsidR="00954F7B" w:rsidRDefault="00954F7B" w:rsidP="00954F7B">
            <w:pPr>
              <w:pStyle w:val="Tableheader"/>
            </w:pPr>
            <w:r>
              <w:t xml:space="preserve">Divisional </w:t>
            </w:r>
            <w:r w:rsidR="00CC0422">
              <w:t>a</w:t>
            </w:r>
            <w:r>
              <w:t>pproval</w:t>
            </w:r>
          </w:p>
        </w:tc>
        <w:tc>
          <w:tcPr>
            <w:tcW w:w="2549" w:type="dxa"/>
          </w:tcPr>
          <w:p w14:paraId="4FE85C74" w14:textId="77777777" w:rsidR="00954F7B" w:rsidRDefault="00954F7B" w:rsidP="00954F7B">
            <w:pPr>
              <w:pStyle w:val="Tableheader"/>
            </w:pPr>
            <w:r>
              <w:t xml:space="preserve">Final </w:t>
            </w:r>
            <w:r w:rsidR="00CC0422">
              <w:t>a</w:t>
            </w:r>
            <w:r>
              <w:t>pproval</w:t>
            </w:r>
          </w:p>
        </w:tc>
      </w:tr>
      <w:tr w:rsidR="00954F7B" w14:paraId="64E389B3" w14:textId="77777777" w:rsidTr="00954F7B">
        <w:tc>
          <w:tcPr>
            <w:tcW w:w="2548" w:type="dxa"/>
          </w:tcPr>
          <w:p w14:paraId="5E4C455D" w14:textId="77B7E125" w:rsidR="00954F7B" w:rsidRPr="00A24D94" w:rsidRDefault="00677D73" w:rsidP="00A24D94">
            <w:pPr>
              <w:pStyle w:val="Tablebody"/>
            </w:pPr>
            <w:r>
              <w:t>16/5/2025</w:t>
            </w:r>
          </w:p>
        </w:tc>
        <w:tc>
          <w:tcPr>
            <w:tcW w:w="2548" w:type="dxa"/>
          </w:tcPr>
          <w:p w14:paraId="2F0DEFAE" w14:textId="66D91A80" w:rsidR="00954F7B" w:rsidRPr="00A24D94" w:rsidRDefault="00677D73" w:rsidP="00A24D94">
            <w:pPr>
              <w:pStyle w:val="Tablebody"/>
            </w:pPr>
            <w:r>
              <w:t xml:space="preserve">Complete Review </w:t>
            </w:r>
          </w:p>
        </w:tc>
        <w:tc>
          <w:tcPr>
            <w:tcW w:w="2549" w:type="dxa"/>
          </w:tcPr>
          <w:p w14:paraId="44B0B975" w14:textId="1FB2B4EF" w:rsidR="00954F7B" w:rsidRPr="00A24D94" w:rsidRDefault="00677D73" w:rsidP="00A24D94">
            <w:pPr>
              <w:pStyle w:val="Tablebody"/>
            </w:pPr>
            <w:r>
              <w:t>Bruno Aloisi, General Manager MHJAHDS</w:t>
            </w:r>
          </w:p>
        </w:tc>
        <w:tc>
          <w:tcPr>
            <w:tcW w:w="2549" w:type="dxa"/>
          </w:tcPr>
          <w:p w14:paraId="4AC78FC6" w14:textId="62F85132" w:rsidR="00954F7B" w:rsidRPr="00A24D94" w:rsidRDefault="00677D73" w:rsidP="00A24D94">
            <w:pPr>
              <w:pStyle w:val="Tablebody"/>
            </w:pPr>
            <w:r>
              <w:t>Co-Chair, PDRP</w:t>
            </w:r>
          </w:p>
        </w:tc>
      </w:tr>
      <w:tr w:rsidR="00954F7B" w14:paraId="55D0803D" w14:textId="77777777" w:rsidTr="00954F7B">
        <w:tc>
          <w:tcPr>
            <w:tcW w:w="2548" w:type="dxa"/>
          </w:tcPr>
          <w:p w14:paraId="08269204" w14:textId="77777777" w:rsidR="00954F7B" w:rsidRPr="00A24D94" w:rsidRDefault="00954F7B" w:rsidP="00A24D94">
            <w:pPr>
              <w:pStyle w:val="Tablebody"/>
            </w:pPr>
          </w:p>
        </w:tc>
        <w:tc>
          <w:tcPr>
            <w:tcW w:w="2548" w:type="dxa"/>
          </w:tcPr>
          <w:p w14:paraId="4ABC4BD7" w14:textId="77777777" w:rsidR="00954F7B" w:rsidRPr="00A24D94" w:rsidRDefault="00954F7B" w:rsidP="00A24D94">
            <w:pPr>
              <w:pStyle w:val="Tablebody"/>
            </w:pPr>
          </w:p>
        </w:tc>
        <w:tc>
          <w:tcPr>
            <w:tcW w:w="2549" w:type="dxa"/>
          </w:tcPr>
          <w:p w14:paraId="34B64D46" w14:textId="77777777" w:rsidR="00954F7B" w:rsidRPr="00A24D94" w:rsidRDefault="00954F7B" w:rsidP="00A24D94">
            <w:pPr>
              <w:pStyle w:val="Tablebody"/>
            </w:pPr>
          </w:p>
        </w:tc>
        <w:tc>
          <w:tcPr>
            <w:tcW w:w="2549" w:type="dxa"/>
          </w:tcPr>
          <w:p w14:paraId="50BF4BEC" w14:textId="77777777" w:rsidR="00954F7B" w:rsidRPr="00A24D94" w:rsidRDefault="00954F7B" w:rsidP="00A24D94">
            <w:pPr>
              <w:pStyle w:val="Tablebody"/>
            </w:pPr>
          </w:p>
        </w:tc>
      </w:tr>
    </w:tbl>
    <w:p w14:paraId="3AD48664"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4A26C84F"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06348931" w14:textId="77777777" w:rsidR="00954F7B" w:rsidRDefault="00954F7B" w:rsidP="00F9387A">
            <w:pPr>
              <w:pStyle w:val="Tableheader"/>
            </w:pPr>
            <w:r>
              <w:t xml:space="preserve">Document </w:t>
            </w:r>
            <w:r w:rsidR="00CC0422">
              <w:t>n</w:t>
            </w:r>
            <w:r>
              <w:t>umber</w:t>
            </w:r>
          </w:p>
        </w:tc>
        <w:tc>
          <w:tcPr>
            <w:tcW w:w="7653" w:type="dxa"/>
          </w:tcPr>
          <w:p w14:paraId="287FCEA1" w14:textId="77777777" w:rsidR="00954F7B" w:rsidRDefault="00954F7B" w:rsidP="00F9387A">
            <w:pPr>
              <w:pStyle w:val="Tableheader"/>
            </w:pPr>
            <w:r>
              <w:t xml:space="preserve">Document </w:t>
            </w:r>
            <w:r w:rsidR="00CC0422">
              <w:t>n</w:t>
            </w:r>
            <w:r>
              <w:t>ame</w:t>
            </w:r>
          </w:p>
        </w:tc>
      </w:tr>
      <w:tr w:rsidR="00954F7B" w14:paraId="6007678B" w14:textId="77777777" w:rsidTr="00954F7B">
        <w:tc>
          <w:tcPr>
            <w:tcW w:w="2548" w:type="dxa"/>
          </w:tcPr>
          <w:p w14:paraId="4CDF6606" w14:textId="151DD791" w:rsidR="00954F7B" w:rsidRPr="00A24D94" w:rsidRDefault="00677D73" w:rsidP="00A24D94">
            <w:pPr>
              <w:pStyle w:val="Tablebody"/>
            </w:pPr>
            <w:r>
              <w:t>CHS21/288</w:t>
            </w:r>
          </w:p>
        </w:tc>
        <w:tc>
          <w:tcPr>
            <w:tcW w:w="7653" w:type="dxa"/>
          </w:tcPr>
          <w:p w14:paraId="3159E087" w14:textId="67E3614A" w:rsidR="00954F7B" w:rsidRPr="00A24D94" w:rsidRDefault="00677D73" w:rsidP="00A24D94">
            <w:pPr>
              <w:pStyle w:val="Tablebody"/>
            </w:pPr>
            <w:r>
              <w:t>Diplomatic Agents &amp; Interaction between Mental Health Act 2015</w:t>
            </w:r>
          </w:p>
        </w:tc>
      </w:tr>
      <w:tr w:rsidR="00954F7B" w14:paraId="2CD94FEC" w14:textId="77777777" w:rsidTr="00954F7B">
        <w:tc>
          <w:tcPr>
            <w:tcW w:w="2548" w:type="dxa"/>
          </w:tcPr>
          <w:p w14:paraId="171C2ACC" w14:textId="77777777" w:rsidR="00954F7B" w:rsidRPr="00A24D94" w:rsidRDefault="00954F7B" w:rsidP="00A24D94">
            <w:pPr>
              <w:pStyle w:val="Tablebody"/>
            </w:pPr>
          </w:p>
        </w:tc>
        <w:tc>
          <w:tcPr>
            <w:tcW w:w="7653" w:type="dxa"/>
          </w:tcPr>
          <w:p w14:paraId="2EA28BC8" w14:textId="77777777" w:rsidR="00954F7B" w:rsidRPr="00A24D94" w:rsidRDefault="00954F7B" w:rsidP="00A24D94">
            <w:pPr>
              <w:pStyle w:val="Tablebody"/>
            </w:pPr>
          </w:p>
        </w:tc>
      </w:tr>
    </w:tbl>
    <w:p w14:paraId="27DBE987" w14:textId="77777777" w:rsidR="00421D62" w:rsidRPr="001B1D4D" w:rsidRDefault="00421D62" w:rsidP="007C42FE">
      <w:pPr>
        <w:pStyle w:val="Heading3"/>
        <w:rPr>
          <w:rStyle w:val="Bold"/>
        </w:rPr>
      </w:pPr>
      <w:bookmarkStart w:id="6" w:name="_Toc166761028"/>
      <w:bookmarkStart w:id="7" w:name="_Toc166761347"/>
      <w:r w:rsidRPr="001B1D4D">
        <w:rPr>
          <w:rStyle w:val="Bold"/>
        </w:rPr>
        <w:t>Disclaimer</w:t>
      </w:r>
      <w:bookmarkEnd w:id="6"/>
      <w:bookmarkEnd w:id="7"/>
      <w:r w:rsidRPr="001B1D4D">
        <w:rPr>
          <w:rStyle w:val="Bold"/>
        </w:rPr>
        <w:t xml:space="preserve"> </w:t>
      </w:r>
    </w:p>
    <w:p w14:paraId="3A9A9CE3"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05F3CF2C" w14:textId="77777777" w:rsidTr="0086505E">
        <w:tc>
          <w:tcPr>
            <w:tcW w:w="5529" w:type="dxa"/>
            <w:shd w:val="clear" w:color="auto" w:fill="F4F3EE"/>
            <w:tcMar>
              <w:top w:w="142" w:type="dxa"/>
              <w:left w:w="170" w:type="dxa"/>
              <w:bottom w:w="142" w:type="dxa"/>
              <w:right w:w="170" w:type="dxa"/>
            </w:tcMar>
          </w:tcPr>
          <w:bookmarkStart w:id="8" w:name="_Hlk160027189" w:displacedByCustomXml="next"/>
          <w:sdt>
            <w:sdtPr>
              <w:id w:val="643171884"/>
              <w:placeholder>
                <w:docPart w:val="BBCAD0D9B89A43E59F4D96CFCC594859"/>
              </w:placeholder>
            </w:sdtPr>
            <w:sdtEndPr/>
            <w:sdtContent>
              <w:p w14:paraId="588176D2" w14:textId="77777777" w:rsidR="009945C6" w:rsidRPr="00350211" w:rsidRDefault="009945C6" w:rsidP="0086505E">
                <w:pPr>
                  <w:pStyle w:val="Bottomblocktext"/>
                  <w:rPr>
                    <w:b/>
                    <w:bCs w:val="0"/>
                    <w:sz w:val="20"/>
                    <w:szCs w:val="20"/>
                  </w:rPr>
                </w:pPr>
                <w:r>
                  <w:rPr>
                    <w:noProof/>
                    <w:sz w:val="20"/>
                    <w:szCs w:val="20"/>
                  </w:rPr>
                  <w:drawing>
                    <wp:inline distT="0" distB="0" distL="0" distR="0" wp14:anchorId="7B46563A" wp14:editId="5466E9CD">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2"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79B845A1"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2D542E8C"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2DFC553474F046789C53F1CDD93C1EEF"/>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745C530CB083408D89F66CCBFC35AE34"/>
            </w:placeholder>
            <w:showingPlcHdr/>
          </w:sdtPr>
          <w:sdtEndPr/>
          <w:sdtContent>
            <w:tc>
              <w:tcPr>
                <w:tcW w:w="4665" w:type="dxa"/>
                <w:shd w:val="clear" w:color="auto" w:fill="F4F3EE"/>
                <w:tcMar>
                  <w:top w:w="142" w:type="dxa"/>
                  <w:left w:w="170" w:type="dxa"/>
                  <w:bottom w:w="142" w:type="dxa"/>
                  <w:right w:w="170" w:type="dxa"/>
                </w:tcMar>
              </w:tcPr>
              <w:p w14:paraId="118A6A7B"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0B244BB2" wp14:editId="0A78A690">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3"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19A8CF2" wp14:editId="311E0751">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0623BE50"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680B7B60" wp14:editId="1B89009F">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5"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1E99911" wp14:editId="29A2220E">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2448BD6F" w14:textId="77777777" w:rsidR="009945C6" w:rsidRDefault="009945C6" w:rsidP="0086505E">
                <w:pPr>
                  <w:pStyle w:val="Bottomblocktext"/>
                  <w:rPr>
                    <w:sz w:val="20"/>
                    <w:szCs w:val="20"/>
                  </w:rPr>
                </w:pPr>
                <w:hyperlink r:id="rId16" w:history="1">
                  <w:r w:rsidRPr="00350211">
                    <w:rPr>
                      <w:rStyle w:val="Hyperlink"/>
                      <w:sz w:val="20"/>
                      <w:szCs w:val="20"/>
                    </w:rPr>
                    <w:t>canberrahealthservices.act.gov.au/accessibility</w:t>
                  </w:r>
                </w:hyperlink>
              </w:p>
              <w:p w14:paraId="159811E9" w14:textId="77777777" w:rsidR="009945C6" w:rsidRDefault="009945C6" w:rsidP="0086505E">
                <w:pPr>
                  <w:pStyle w:val="Bottomblocktext"/>
                </w:pPr>
                <w:r>
                  <w:rPr>
                    <w:b/>
                    <w:bCs w:val="0"/>
                    <w:noProof/>
                  </w:rPr>
                  <w:drawing>
                    <wp:inline distT="0" distB="0" distL="0" distR="0" wp14:anchorId="4C0136BF" wp14:editId="659E180C">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7"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8"/>
    </w:tbl>
    <w:p w14:paraId="755F6EF2" w14:textId="77777777" w:rsidR="009945C6" w:rsidRDefault="009945C6" w:rsidP="009945C6">
      <w:pPr>
        <w:pStyle w:val="BodyCopy"/>
        <w:rPr>
          <w:shd w:val="clear" w:color="auto" w:fill="FFFFFF"/>
        </w:rPr>
      </w:pPr>
    </w:p>
    <w:p w14:paraId="6930414F" w14:textId="77777777" w:rsidR="00A00B85" w:rsidRPr="0093599C" w:rsidRDefault="00A00B85" w:rsidP="004D27D5">
      <w:pPr>
        <w:pStyle w:val="BodyCopy"/>
        <w:rPr>
          <w:shd w:val="clear" w:color="auto" w:fill="FFFFFF"/>
        </w:rPr>
      </w:pPr>
    </w:p>
    <w:sectPr w:rsidR="00A00B85" w:rsidRPr="0093599C" w:rsidSect="00D05BB6">
      <w:headerReference w:type="default" r:id="rId18"/>
      <w:footerReference w:type="even" r:id="rId19"/>
      <w:footerReference w:type="default" r:id="rId20"/>
      <w:headerReference w:type="first" r:id="rId21"/>
      <w:footerReference w:type="first" r:id="rId22"/>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8A11" w14:textId="77777777" w:rsidR="001A09BC" w:rsidRDefault="001A09BC" w:rsidP="00225769">
      <w:pPr>
        <w:spacing w:after="0" w:line="240" w:lineRule="auto"/>
      </w:pPr>
      <w:r>
        <w:separator/>
      </w:r>
    </w:p>
    <w:p w14:paraId="11D95E22" w14:textId="77777777" w:rsidR="001A09BC" w:rsidRDefault="001A09BC"/>
    <w:p w14:paraId="5AFCFB6B" w14:textId="77777777" w:rsidR="001A09BC" w:rsidRDefault="001A09BC"/>
  </w:endnote>
  <w:endnote w:type="continuationSeparator" w:id="0">
    <w:p w14:paraId="3958E255" w14:textId="77777777" w:rsidR="001A09BC" w:rsidRDefault="001A09BC" w:rsidP="00225769">
      <w:pPr>
        <w:spacing w:after="0" w:line="240" w:lineRule="auto"/>
      </w:pPr>
      <w:r>
        <w:continuationSeparator/>
      </w:r>
    </w:p>
    <w:p w14:paraId="21EFAEB2" w14:textId="77777777" w:rsidR="001A09BC" w:rsidRDefault="001A09BC"/>
    <w:p w14:paraId="030DB803" w14:textId="77777777" w:rsidR="001A09BC" w:rsidRDefault="001A0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08246A19" w14:textId="77777777" w:rsidTr="00F9387A">
      <w:trPr>
        <w:jc w:val="center"/>
      </w:trPr>
      <w:tc>
        <w:tcPr>
          <w:tcW w:w="1515" w:type="dxa"/>
        </w:tcPr>
        <w:p w14:paraId="6EA9827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77FF65D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1BF231E3"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35708A0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396C5A6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0CD5FBA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42FAC7B6" w14:textId="77777777" w:rsidTr="00F9387A">
      <w:trPr>
        <w:jc w:val="center"/>
      </w:trPr>
      <w:tc>
        <w:tcPr>
          <w:tcW w:w="1515" w:type="dxa"/>
        </w:tcPr>
        <w:p w14:paraId="7807038A"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401FC9C2"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1E8BDE7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76E122A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35FC9606"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36144729"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29CC6676"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563FE4A3" w14:textId="77777777" w:rsidTr="00F9387A">
      <w:trPr>
        <w:jc w:val="center"/>
      </w:trPr>
      <w:tc>
        <w:tcPr>
          <w:tcW w:w="1515" w:type="dxa"/>
        </w:tcPr>
        <w:p w14:paraId="4F9596CC"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38C6EE3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42ADB994"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1DB5377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4C1C80E7"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7C8A071D"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5A19EC" w:rsidRPr="006B62B4" w14:paraId="58540915" w14:textId="77777777" w:rsidTr="00F9387A">
      <w:trPr>
        <w:jc w:val="center"/>
      </w:trPr>
      <w:tc>
        <w:tcPr>
          <w:tcW w:w="1515" w:type="dxa"/>
        </w:tcPr>
        <w:p w14:paraId="6C3319DA" w14:textId="1EFB2AD3" w:rsidR="005A19EC" w:rsidRPr="0093599C" w:rsidRDefault="005A19EC" w:rsidP="005A19EC">
          <w:pPr>
            <w:pStyle w:val="Footer"/>
            <w:jc w:val="center"/>
            <w:rPr>
              <w:rFonts w:cs="Arial"/>
              <w:bCs/>
              <w:iCs/>
              <w:sz w:val="20"/>
              <w:szCs w:val="20"/>
            </w:rPr>
          </w:pPr>
          <w:r>
            <w:rPr>
              <w:bCs/>
              <w:iCs/>
              <w:sz w:val="20"/>
              <w:szCs w:val="20"/>
            </w:rPr>
            <w:t>CHS25/190</w:t>
          </w:r>
        </w:p>
      </w:tc>
      <w:tc>
        <w:tcPr>
          <w:tcW w:w="965" w:type="dxa"/>
        </w:tcPr>
        <w:p w14:paraId="7F73BBD3" w14:textId="26903C06" w:rsidR="005A19EC" w:rsidRPr="0093599C" w:rsidRDefault="005A19EC" w:rsidP="005A19EC">
          <w:pPr>
            <w:pStyle w:val="Footer"/>
            <w:jc w:val="center"/>
            <w:rPr>
              <w:rFonts w:cs="Arial"/>
              <w:bCs/>
              <w:iCs/>
              <w:sz w:val="20"/>
              <w:szCs w:val="20"/>
            </w:rPr>
          </w:pPr>
          <w:r>
            <w:rPr>
              <w:rFonts w:cs="Arial"/>
              <w:bCs/>
              <w:iCs/>
              <w:sz w:val="20"/>
              <w:szCs w:val="20"/>
            </w:rPr>
            <w:t>1</w:t>
          </w:r>
        </w:p>
      </w:tc>
      <w:tc>
        <w:tcPr>
          <w:tcW w:w="1552" w:type="dxa"/>
        </w:tcPr>
        <w:p w14:paraId="15F982C5" w14:textId="7D2F1A7E" w:rsidR="005A19EC" w:rsidRPr="0093599C" w:rsidRDefault="005A19EC" w:rsidP="005A19EC">
          <w:pPr>
            <w:pStyle w:val="Footer"/>
            <w:jc w:val="center"/>
            <w:rPr>
              <w:rFonts w:cs="Arial"/>
              <w:bCs/>
              <w:iCs/>
              <w:sz w:val="20"/>
              <w:szCs w:val="20"/>
            </w:rPr>
          </w:pPr>
          <w:r>
            <w:rPr>
              <w:rFonts w:cs="Arial"/>
              <w:bCs/>
              <w:iCs/>
              <w:sz w:val="20"/>
              <w:szCs w:val="20"/>
            </w:rPr>
            <w:t>16/5/2025</w:t>
          </w:r>
        </w:p>
      </w:tc>
      <w:tc>
        <w:tcPr>
          <w:tcW w:w="1456" w:type="dxa"/>
        </w:tcPr>
        <w:p w14:paraId="201A6F73" w14:textId="23BCD936" w:rsidR="005A19EC" w:rsidRPr="0093599C" w:rsidRDefault="005A19EC" w:rsidP="005A19EC">
          <w:pPr>
            <w:pStyle w:val="Footer"/>
            <w:jc w:val="center"/>
            <w:rPr>
              <w:rFonts w:cs="Arial"/>
              <w:bCs/>
              <w:iCs/>
              <w:sz w:val="20"/>
              <w:szCs w:val="20"/>
            </w:rPr>
          </w:pPr>
          <w:r>
            <w:rPr>
              <w:rFonts w:cs="Arial"/>
              <w:bCs/>
              <w:iCs/>
              <w:sz w:val="20"/>
              <w:szCs w:val="20"/>
            </w:rPr>
            <w:t>1/6/2029</w:t>
          </w:r>
        </w:p>
      </w:tc>
      <w:tc>
        <w:tcPr>
          <w:tcW w:w="1746" w:type="dxa"/>
        </w:tcPr>
        <w:p w14:paraId="313244E0" w14:textId="6E99B815" w:rsidR="005A19EC" w:rsidRPr="0093599C" w:rsidRDefault="005A19EC" w:rsidP="005A19EC">
          <w:pPr>
            <w:pStyle w:val="Footer"/>
            <w:jc w:val="center"/>
            <w:rPr>
              <w:rFonts w:cs="Arial"/>
              <w:bCs/>
              <w:iCs/>
              <w:sz w:val="20"/>
              <w:szCs w:val="20"/>
            </w:rPr>
          </w:pPr>
          <w:r>
            <w:rPr>
              <w:rFonts w:cs="Arial"/>
              <w:bCs/>
              <w:iCs/>
              <w:sz w:val="20"/>
              <w:szCs w:val="20"/>
            </w:rPr>
            <w:t>MHJHADS</w:t>
          </w:r>
        </w:p>
      </w:tc>
      <w:tc>
        <w:tcPr>
          <w:tcW w:w="1836" w:type="dxa"/>
        </w:tcPr>
        <w:p w14:paraId="708924C2" w14:textId="77777777" w:rsidR="005A19EC" w:rsidRPr="0093599C" w:rsidRDefault="005A19EC" w:rsidP="005A19EC">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2AED45F8"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6F26D344" w14:textId="77777777" w:rsidTr="006B62B4">
      <w:trPr>
        <w:jc w:val="center"/>
      </w:trPr>
      <w:tc>
        <w:tcPr>
          <w:tcW w:w="1515" w:type="dxa"/>
        </w:tcPr>
        <w:p w14:paraId="32292FEB"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71201C1D"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77E38B41"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6F622D3A"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246E0A93"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2C9870A9"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79A74375" w14:textId="77777777" w:rsidTr="006B62B4">
      <w:trPr>
        <w:jc w:val="center"/>
      </w:trPr>
      <w:tc>
        <w:tcPr>
          <w:tcW w:w="1515" w:type="dxa"/>
        </w:tcPr>
        <w:p w14:paraId="3F83C9AB" w14:textId="77267E6D" w:rsidR="006B62B4" w:rsidRPr="00954F7B" w:rsidRDefault="005A19EC" w:rsidP="00421D62">
          <w:pPr>
            <w:pStyle w:val="Footer"/>
            <w:jc w:val="center"/>
            <w:rPr>
              <w:rFonts w:cs="Arial"/>
              <w:bCs/>
              <w:iCs/>
              <w:sz w:val="20"/>
              <w:szCs w:val="20"/>
            </w:rPr>
          </w:pPr>
          <w:r>
            <w:rPr>
              <w:bCs/>
              <w:iCs/>
              <w:sz w:val="20"/>
              <w:szCs w:val="20"/>
            </w:rPr>
            <w:t>CHS25/190</w:t>
          </w:r>
        </w:p>
      </w:tc>
      <w:tc>
        <w:tcPr>
          <w:tcW w:w="965" w:type="dxa"/>
        </w:tcPr>
        <w:p w14:paraId="3DDC899A" w14:textId="47859241" w:rsidR="006B62B4" w:rsidRPr="00954F7B" w:rsidRDefault="005A19EC" w:rsidP="00421D62">
          <w:pPr>
            <w:pStyle w:val="Footer"/>
            <w:jc w:val="center"/>
            <w:rPr>
              <w:rFonts w:cs="Arial"/>
              <w:bCs/>
              <w:iCs/>
              <w:sz w:val="20"/>
              <w:szCs w:val="20"/>
            </w:rPr>
          </w:pPr>
          <w:r>
            <w:rPr>
              <w:rFonts w:cs="Arial"/>
              <w:bCs/>
              <w:iCs/>
              <w:sz w:val="20"/>
              <w:szCs w:val="20"/>
            </w:rPr>
            <w:t>1</w:t>
          </w:r>
        </w:p>
      </w:tc>
      <w:tc>
        <w:tcPr>
          <w:tcW w:w="1552" w:type="dxa"/>
        </w:tcPr>
        <w:p w14:paraId="5097A2AD" w14:textId="145962C3" w:rsidR="006B62B4" w:rsidRPr="00954F7B" w:rsidRDefault="005A19EC" w:rsidP="00421D62">
          <w:pPr>
            <w:pStyle w:val="Footer"/>
            <w:jc w:val="center"/>
            <w:rPr>
              <w:rFonts w:cs="Arial"/>
              <w:bCs/>
              <w:iCs/>
              <w:sz w:val="20"/>
              <w:szCs w:val="20"/>
            </w:rPr>
          </w:pPr>
          <w:r>
            <w:rPr>
              <w:rFonts w:cs="Arial"/>
              <w:bCs/>
              <w:iCs/>
              <w:sz w:val="20"/>
              <w:szCs w:val="20"/>
            </w:rPr>
            <w:t>16/5/2025</w:t>
          </w:r>
        </w:p>
      </w:tc>
      <w:tc>
        <w:tcPr>
          <w:tcW w:w="1456" w:type="dxa"/>
        </w:tcPr>
        <w:p w14:paraId="6448967F" w14:textId="45AAB202" w:rsidR="006B62B4" w:rsidRPr="00954F7B" w:rsidRDefault="005A19EC" w:rsidP="00421D62">
          <w:pPr>
            <w:pStyle w:val="Footer"/>
            <w:jc w:val="center"/>
            <w:rPr>
              <w:rFonts w:cs="Arial"/>
              <w:bCs/>
              <w:iCs/>
              <w:sz w:val="20"/>
              <w:szCs w:val="20"/>
            </w:rPr>
          </w:pPr>
          <w:r>
            <w:rPr>
              <w:rFonts w:cs="Arial"/>
              <w:bCs/>
              <w:iCs/>
              <w:sz w:val="20"/>
              <w:szCs w:val="20"/>
            </w:rPr>
            <w:t>1/6/2029</w:t>
          </w:r>
        </w:p>
      </w:tc>
      <w:tc>
        <w:tcPr>
          <w:tcW w:w="1746" w:type="dxa"/>
        </w:tcPr>
        <w:p w14:paraId="4FC26332" w14:textId="1BC5E84D" w:rsidR="006B62B4" w:rsidRPr="00954F7B" w:rsidRDefault="005A19EC" w:rsidP="00421D62">
          <w:pPr>
            <w:pStyle w:val="Footer"/>
            <w:jc w:val="center"/>
            <w:rPr>
              <w:rFonts w:cs="Arial"/>
              <w:bCs/>
              <w:iCs/>
              <w:sz w:val="20"/>
              <w:szCs w:val="20"/>
            </w:rPr>
          </w:pPr>
          <w:r>
            <w:rPr>
              <w:rFonts w:cs="Arial"/>
              <w:bCs/>
              <w:iCs/>
              <w:sz w:val="20"/>
              <w:szCs w:val="20"/>
            </w:rPr>
            <w:t>MHJHADS</w:t>
          </w:r>
        </w:p>
      </w:tc>
      <w:tc>
        <w:tcPr>
          <w:tcW w:w="1836" w:type="dxa"/>
        </w:tcPr>
        <w:p w14:paraId="6F6465EE"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20D3E434"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72837" w14:textId="77777777" w:rsidR="001A09BC" w:rsidRDefault="001A09BC" w:rsidP="00225769">
      <w:pPr>
        <w:spacing w:after="0" w:line="240" w:lineRule="auto"/>
      </w:pPr>
      <w:r>
        <w:separator/>
      </w:r>
    </w:p>
    <w:p w14:paraId="557E71F6" w14:textId="77777777" w:rsidR="001A09BC" w:rsidRDefault="001A09BC"/>
    <w:p w14:paraId="6EE6DC1B" w14:textId="77777777" w:rsidR="001A09BC" w:rsidRDefault="001A09BC"/>
  </w:footnote>
  <w:footnote w:type="continuationSeparator" w:id="0">
    <w:p w14:paraId="1E28AEB0" w14:textId="77777777" w:rsidR="001A09BC" w:rsidRDefault="001A09BC" w:rsidP="00225769">
      <w:pPr>
        <w:spacing w:after="0" w:line="240" w:lineRule="auto"/>
      </w:pPr>
      <w:r>
        <w:continuationSeparator/>
      </w:r>
    </w:p>
    <w:p w14:paraId="19C24931" w14:textId="77777777" w:rsidR="001A09BC" w:rsidRDefault="001A09BC"/>
    <w:p w14:paraId="4D7E9991" w14:textId="77777777" w:rsidR="001A09BC" w:rsidRDefault="001A0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F9B9" w14:textId="77777777" w:rsidR="007F48B2" w:rsidRDefault="007F48B2" w:rsidP="007F48B2">
    <w:pPr>
      <w:pStyle w:val="SecondaryHeader"/>
    </w:pPr>
  </w:p>
  <w:p w14:paraId="4526FCF5"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2CE8" w14:textId="77777777" w:rsidR="006B18B2" w:rsidRDefault="004C5A26">
    <w:pPr>
      <w:pStyle w:val="Header"/>
    </w:pPr>
    <w:r>
      <w:rPr>
        <w:noProof/>
      </w:rPr>
      <w:drawing>
        <wp:inline distT="0" distB="0" distL="0" distR="0" wp14:anchorId="136E3858" wp14:editId="06744E8E">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00C"/>
    <w:multiLevelType w:val="hybridMultilevel"/>
    <w:tmpl w:val="EAE4D9A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DE65C51"/>
    <w:multiLevelType w:val="hybridMultilevel"/>
    <w:tmpl w:val="3C5AD4F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007463"/>
    <w:multiLevelType w:val="hybridMultilevel"/>
    <w:tmpl w:val="06181A98"/>
    <w:lvl w:ilvl="0" w:tplc="0C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9028DE"/>
    <w:multiLevelType w:val="hybridMultilevel"/>
    <w:tmpl w:val="FFFFFFFF"/>
    <w:lvl w:ilvl="0" w:tplc="22B28E96">
      <w:start w:val="1"/>
      <w:numFmt w:val="bullet"/>
      <w:lvlText w:val=""/>
      <w:lvlJc w:val="left"/>
      <w:pPr>
        <w:ind w:left="360" w:hanging="360"/>
      </w:pPr>
      <w:rPr>
        <w:rFonts w:ascii="Symbol" w:hAnsi="Symbol" w:hint="default"/>
      </w:rPr>
    </w:lvl>
    <w:lvl w:ilvl="1" w:tplc="904068AE">
      <w:start w:val="1"/>
      <w:numFmt w:val="bullet"/>
      <w:lvlText w:val="o"/>
      <w:lvlJc w:val="left"/>
      <w:pPr>
        <w:ind w:left="1080" w:hanging="360"/>
      </w:pPr>
      <w:rPr>
        <w:rFonts w:ascii="Courier New" w:hAnsi="Courier New" w:hint="default"/>
      </w:rPr>
    </w:lvl>
    <w:lvl w:ilvl="2" w:tplc="49A808A0">
      <w:start w:val="1"/>
      <w:numFmt w:val="bullet"/>
      <w:lvlText w:val=""/>
      <w:lvlJc w:val="left"/>
      <w:pPr>
        <w:ind w:left="1800" w:hanging="360"/>
      </w:pPr>
      <w:rPr>
        <w:rFonts w:ascii="Wingdings" w:hAnsi="Wingdings" w:hint="default"/>
      </w:rPr>
    </w:lvl>
    <w:lvl w:ilvl="3" w:tplc="2BB065CA">
      <w:start w:val="1"/>
      <w:numFmt w:val="bullet"/>
      <w:lvlText w:val=""/>
      <w:lvlJc w:val="left"/>
      <w:pPr>
        <w:ind w:left="2520" w:hanging="360"/>
      </w:pPr>
      <w:rPr>
        <w:rFonts w:ascii="Symbol" w:hAnsi="Symbol" w:hint="default"/>
      </w:rPr>
    </w:lvl>
    <w:lvl w:ilvl="4" w:tplc="7DF0F1F0">
      <w:start w:val="1"/>
      <w:numFmt w:val="bullet"/>
      <w:lvlText w:val="o"/>
      <w:lvlJc w:val="left"/>
      <w:pPr>
        <w:ind w:left="3240" w:hanging="360"/>
      </w:pPr>
      <w:rPr>
        <w:rFonts w:ascii="Courier New" w:hAnsi="Courier New" w:hint="default"/>
      </w:rPr>
    </w:lvl>
    <w:lvl w:ilvl="5" w:tplc="0CAECA64">
      <w:start w:val="1"/>
      <w:numFmt w:val="bullet"/>
      <w:lvlText w:val=""/>
      <w:lvlJc w:val="left"/>
      <w:pPr>
        <w:ind w:left="3960" w:hanging="360"/>
      </w:pPr>
      <w:rPr>
        <w:rFonts w:ascii="Wingdings" w:hAnsi="Wingdings" w:hint="default"/>
      </w:rPr>
    </w:lvl>
    <w:lvl w:ilvl="6" w:tplc="DBF4C372">
      <w:start w:val="1"/>
      <w:numFmt w:val="bullet"/>
      <w:lvlText w:val=""/>
      <w:lvlJc w:val="left"/>
      <w:pPr>
        <w:ind w:left="4680" w:hanging="360"/>
      </w:pPr>
      <w:rPr>
        <w:rFonts w:ascii="Symbol" w:hAnsi="Symbol" w:hint="default"/>
      </w:rPr>
    </w:lvl>
    <w:lvl w:ilvl="7" w:tplc="84EE0C08">
      <w:start w:val="1"/>
      <w:numFmt w:val="bullet"/>
      <w:lvlText w:val="o"/>
      <w:lvlJc w:val="left"/>
      <w:pPr>
        <w:ind w:left="5400" w:hanging="360"/>
      </w:pPr>
      <w:rPr>
        <w:rFonts w:ascii="Courier New" w:hAnsi="Courier New" w:hint="default"/>
      </w:rPr>
    </w:lvl>
    <w:lvl w:ilvl="8" w:tplc="D856035C">
      <w:start w:val="1"/>
      <w:numFmt w:val="bullet"/>
      <w:lvlText w:val=""/>
      <w:lvlJc w:val="left"/>
      <w:pPr>
        <w:ind w:left="6120" w:hanging="360"/>
      </w:pPr>
      <w:rPr>
        <w:rFonts w:ascii="Wingdings" w:hAnsi="Wingdings" w:hint="default"/>
      </w:rPr>
    </w:lvl>
  </w:abstractNum>
  <w:abstractNum w:abstractNumId="6"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7" w15:restartNumberingAfterBreak="0">
    <w:nsid w:val="1D004213"/>
    <w:multiLevelType w:val="hybridMultilevel"/>
    <w:tmpl w:val="A34E7CA6"/>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9" w15:restartNumberingAfterBreak="0">
    <w:nsid w:val="2513051D"/>
    <w:multiLevelType w:val="hybridMultilevel"/>
    <w:tmpl w:val="8C7C1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E96146"/>
    <w:multiLevelType w:val="hybridMultilevel"/>
    <w:tmpl w:val="F04C15E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 w15:restartNumberingAfterBreak="0">
    <w:nsid w:val="27E53F12"/>
    <w:multiLevelType w:val="multilevel"/>
    <w:tmpl w:val="C31EE5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5A3A6A"/>
    <w:multiLevelType w:val="hybridMultilevel"/>
    <w:tmpl w:val="715E938C"/>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2F26710B"/>
    <w:multiLevelType w:val="hybridMultilevel"/>
    <w:tmpl w:val="FFFFFFFF"/>
    <w:lvl w:ilvl="0" w:tplc="186A029A">
      <w:start w:val="1"/>
      <w:numFmt w:val="bullet"/>
      <w:lvlText w:val=""/>
      <w:lvlJc w:val="left"/>
      <w:pPr>
        <w:ind w:left="360" w:hanging="360"/>
      </w:pPr>
      <w:rPr>
        <w:rFonts w:ascii="Symbol" w:hAnsi="Symbol" w:hint="default"/>
      </w:rPr>
    </w:lvl>
    <w:lvl w:ilvl="1" w:tplc="320EC0D2">
      <w:start w:val="1"/>
      <w:numFmt w:val="bullet"/>
      <w:lvlText w:val="o"/>
      <w:lvlJc w:val="left"/>
      <w:pPr>
        <w:ind w:left="1080" w:hanging="360"/>
      </w:pPr>
      <w:rPr>
        <w:rFonts w:ascii="Courier New" w:hAnsi="Courier New" w:hint="default"/>
      </w:rPr>
    </w:lvl>
    <w:lvl w:ilvl="2" w:tplc="CD82A65E">
      <w:start w:val="1"/>
      <w:numFmt w:val="bullet"/>
      <w:lvlText w:val=""/>
      <w:lvlJc w:val="left"/>
      <w:pPr>
        <w:ind w:left="1800" w:hanging="360"/>
      </w:pPr>
      <w:rPr>
        <w:rFonts w:ascii="Wingdings" w:hAnsi="Wingdings" w:hint="default"/>
      </w:rPr>
    </w:lvl>
    <w:lvl w:ilvl="3" w:tplc="0E9E1F48">
      <w:start w:val="1"/>
      <w:numFmt w:val="bullet"/>
      <w:lvlText w:val=""/>
      <w:lvlJc w:val="left"/>
      <w:pPr>
        <w:ind w:left="2520" w:hanging="360"/>
      </w:pPr>
      <w:rPr>
        <w:rFonts w:ascii="Symbol" w:hAnsi="Symbol" w:hint="default"/>
      </w:rPr>
    </w:lvl>
    <w:lvl w:ilvl="4" w:tplc="5B3EDF04">
      <w:start w:val="1"/>
      <w:numFmt w:val="bullet"/>
      <w:lvlText w:val="o"/>
      <w:lvlJc w:val="left"/>
      <w:pPr>
        <w:ind w:left="3240" w:hanging="360"/>
      </w:pPr>
      <w:rPr>
        <w:rFonts w:ascii="Courier New" w:hAnsi="Courier New" w:hint="default"/>
      </w:rPr>
    </w:lvl>
    <w:lvl w:ilvl="5" w:tplc="20E6938A">
      <w:start w:val="1"/>
      <w:numFmt w:val="bullet"/>
      <w:lvlText w:val=""/>
      <w:lvlJc w:val="left"/>
      <w:pPr>
        <w:ind w:left="3960" w:hanging="360"/>
      </w:pPr>
      <w:rPr>
        <w:rFonts w:ascii="Wingdings" w:hAnsi="Wingdings" w:hint="default"/>
      </w:rPr>
    </w:lvl>
    <w:lvl w:ilvl="6" w:tplc="BF12A9EA">
      <w:start w:val="1"/>
      <w:numFmt w:val="bullet"/>
      <w:lvlText w:val=""/>
      <w:lvlJc w:val="left"/>
      <w:pPr>
        <w:ind w:left="4680" w:hanging="360"/>
      </w:pPr>
      <w:rPr>
        <w:rFonts w:ascii="Symbol" w:hAnsi="Symbol" w:hint="default"/>
      </w:rPr>
    </w:lvl>
    <w:lvl w:ilvl="7" w:tplc="FB78BFFA">
      <w:start w:val="1"/>
      <w:numFmt w:val="bullet"/>
      <w:lvlText w:val="o"/>
      <w:lvlJc w:val="left"/>
      <w:pPr>
        <w:ind w:left="5400" w:hanging="360"/>
      </w:pPr>
      <w:rPr>
        <w:rFonts w:ascii="Courier New" w:hAnsi="Courier New" w:hint="default"/>
      </w:rPr>
    </w:lvl>
    <w:lvl w:ilvl="8" w:tplc="7DEE7B64">
      <w:start w:val="1"/>
      <w:numFmt w:val="bullet"/>
      <w:lvlText w:val=""/>
      <w:lvlJc w:val="left"/>
      <w:pPr>
        <w:ind w:left="6120" w:hanging="360"/>
      </w:pPr>
      <w:rPr>
        <w:rFonts w:ascii="Wingdings" w:hAnsi="Wingdings" w:hint="default"/>
      </w:rPr>
    </w:lvl>
  </w:abstractNum>
  <w:abstractNum w:abstractNumId="14" w15:restartNumberingAfterBreak="0">
    <w:nsid w:val="38D86350"/>
    <w:multiLevelType w:val="hybridMultilevel"/>
    <w:tmpl w:val="9D36C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9E6423"/>
    <w:multiLevelType w:val="hybridMultilevel"/>
    <w:tmpl w:val="C546CA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7" w15:restartNumberingAfterBreak="0">
    <w:nsid w:val="49517362"/>
    <w:multiLevelType w:val="hybridMultilevel"/>
    <w:tmpl w:val="91E69F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2A132EF"/>
    <w:multiLevelType w:val="hybridMultilevel"/>
    <w:tmpl w:val="DB66984E"/>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3384B97"/>
    <w:multiLevelType w:val="hybridMultilevel"/>
    <w:tmpl w:val="99A27390"/>
    <w:lvl w:ilvl="0" w:tplc="FFFFFFFF">
      <w:start w:val="1"/>
      <w:numFmt w:val="bullet"/>
      <w:lvlText w:val=""/>
      <w:lvlJc w:val="left"/>
      <w:pPr>
        <w:ind w:left="360" w:hanging="360"/>
      </w:pPr>
      <w:rPr>
        <w:rFonts w:ascii="Symbol" w:hAnsi="Symbol" w:hint="default"/>
      </w:rPr>
    </w:lvl>
    <w:lvl w:ilvl="1" w:tplc="FE98AA82">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B772F71"/>
    <w:multiLevelType w:val="multilevel"/>
    <w:tmpl w:val="5656ACA4"/>
    <w:lvl w:ilvl="0">
      <w:start w:val="1"/>
      <w:numFmt w:val="bullet"/>
      <w:lvlText w:val=""/>
      <w:lvlJc w:val="left"/>
      <w:pPr>
        <w:ind w:left="720" w:hanging="72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2" w15:restartNumberingAfterBreak="0">
    <w:nsid w:val="6955250C"/>
    <w:multiLevelType w:val="hybridMultilevel"/>
    <w:tmpl w:val="EEBAE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FE5051"/>
    <w:multiLevelType w:val="hybridMultilevel"/>
    <w:tmpl w:val="CCD0DF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5422555"/>
    <w:multiLevelType w:val="hybridMultilevel"/>
    <w:tmpl w:val="D4043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837006"/>
    <w:multiLevelType w:val="hybridMultilevel"/>
    <w:tmpl w:val="9A10D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CED5E21"/>
    <w:multiLevelType w:val="hybridMultilevel"/>
    <w:tmpl w:val="B5C26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8431774">
    <w:abstractNumId w:val="8"/>
  </w:num>
  <w:num w:numId="2" w16cid:durableId="842209657">
    <w:abstractNumId w:val="6"/>
  </w:num>
  <w:num w:numId="3" w16cid:durableId="660542573">
    <w:abstractNumId w:val="21"/>
  </w:num>
  <w:num w:numId="4" w16cid:durableId="1431437445">
    <w:abstractNumId w:val="4"/>
  </w:num>
  <w:num w:numId="5" w16cid:durableId="1500121526">
    <w:abstractNumId w:val="8"/>
  </w:num>
  <w:num w:numId="6" w16cid:durableId="2133278597">
    <w:abstractNumId w:val="8"/>
  </w:num>
  <w:num w:numId="7" w16cid:durableId="229577723">
    <w:abstractNumId w:val="6"/>
  </w:num>
  <w:num w:numId="8" w16cid:durableId="797258950">
    <w:abstractNumId w:val="21"/>
  </w:num>
  <w:num w:numId="9" w16cid:durableId="420297118">
    <w:abstractNumId w:val="16"/>
  </w:num>
  <w:num w:numId="10" w16cid:durableId="1280986119">
    <w:abstractNumId w:val="8"/>
  </w:num>
  <w:num w:numId="11" w16cid:durableId="1701205854">
    <w:abstractNumId w:val="12"/>
  </w:num>
  <w:num w:numId="12" w16cid:durableId="302003548">
    <w:abstractNumId w:val="11"/>
  </w:num>
  <w:num w:numId="13" w16cid:durableId="191695591">
    <w:abstractNumId w:val="1"/>
  </w:num>
  <w:num w:numId="14" w16cid:durableId="1591311496">
    <w:abstractNumId w:val="10"/>
  </w:num>
  <w:num w:numId="15" w16cid:durableId="425536331">
    <w:abstractNumId w:val="26"/>
  </w:num>
  <w:num w:numId="16" w16cid:durableId="31080670">
    <w:abstractNumId w:val="25"/>
  </w:num>
  <w:num w:numId="17" w16cid:durableId="1965454565">
    <w:abstractNumId w:val="23"/>
  </w:num>
  <w:num w:numId="18" w16cid:durableId="877818454">
    <w:abstractNumId w:val="5"/>
  </w:num>
  <w:num w:numId="19" w16cid:durableId="760300124">
    <w:abstractNumId w:val="13"/>
  </w:num>
  <w:num w:numId="20" w16cid:durableId="1564177302">
    <w:abstractNumId w:val="17"/>
  </w:num>
  <w:num w:numId="21" w16cid:durableId="1448231509">
    <w:abstractNumId w:val="27"/>
  </w:num>
  <w:num w:numId="22" w16cid:durableId="667635492">
    <w:abstractNumId w:val="18"/>
  </w:num>
  <w:num w:numId="23" w16cid:durableId="954363250">
    <w:abstractNumId w:val="3"/>
  </w:num>
  <w:num w:numId="24" w16cid:durableId="257636822">
    <w:abstractNumId w:val="0"/>
  </w:num>
  <w:num w:numId="25" w16cid:durableId="1009255438">
    <w:abstractNumId w:val="20"/>
  </w:num>
  <w:num w:numId="26" w16cid:durableId="1756049146">
    <w:abstractNumId w:val="22"/>
  </w:num>
  <w:num w:numId="27" w16cid:durableId="416562445">
    <w:abstractNumId w:val="19"/>
  </w:num>
  <w:num w:numId="28" w16cid:durableId="185338378">
    <w:abstractNumId w:val="7"/>
  </w:num>
  <w:num w:numId="29" w16cid:durableId="1408530167">
    <w:abstractNumId w:val="15"/>
  </w:num>
  <w:num w:numId="30" w16cid:durableId="1312446873">
    <w:abstractNumId w:val="2"/>
  </w:num>
  <w:num w:numId="31" w16cid:durableId="1035619178">
    <w:abstractNumId w:val="24"/>
  </w:num>
  <w:num w:numId="32" w16cid:durableId="2108113882">
    <w:abstractNumId w:val="14"/>
  </w:num>
  <w:num w:numId="33" w16cid:durableId="138741005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BC"/>
    <w:rsid w:val="00000822"/>
    <w:rsid w:val="00003728"/>
    <w:rsid w:val="00004B91"/>
    <w:rsid w:val="000068B9"/>
    <w:rsid w:val="000115AB"/>
    <w:rsid w:val="00011724"/>
    <w:rsid w:val="00012DA7"/>
    <w:rsid w:val="00014646"/>
    <w:rsid w:val="0001473F"/>
    <w:rsid w:val="00014D0A"/>
    <w:rsid w:val="00015018"/>
    <w:rsid w:val="000246D6"/>
    <w:rsid w:val="00025C12"/>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4E32"/>
    <w:rsid w:val="0005626F"/>
    <w:rsid w:val="0005685E"/>
    <w:rsid w:val="000570A6"/>
    <w:rsid w:val="00061582"/>
    <w:rsid w:val="0007056C"/>
    <w:rsid w:val="00070945"/>
    <w:rsid w:val="00074B4B"/>
    <w:rsid w:val="00075506"/>
    <w:rsid w:val="00080F06"/>
    <w:rsid w:val="00080FC2"/>
    <w:rsid w:val="000825CF"/>
    <w:rsid w:val="00082EB1"/>
    <w:rsid w:val="00083D66"/>
    <w:rsid w:val="000848B6"/>
    <w:rsid w:val="000858DB"/>
    <w:rsid w:val="000905E4"/>
    <w:rsid w:val="0009157D"/>
    <w:rsid w:val="00091E68"/>
    <w:rsid w:val="00096D01"/>
    <w:rsid w:val="000A3AA0"/>
    <w:rsid w:val="000A3F9B"/>
    <w:rsid w:val="000A4C7E"/>
    <w:rsid w:val="000A6268"/>
    <w:rsid w:val="000B4346"/>
    <w:rsid w:val="000B4DF9"/>
    <w:rsid w:val="000B6A88"/>
    <w:rsid w:val="000C0F4E"/>
    <w:rsid w:val="000C36A3"/>
    <w:rsid w:val="000C3973"/>
    <w:rsid w:val="000C48B1"/>
    <w:rsid w:val="000C57C6"/>
    <w:rsid w:val="000C76AA"/>
    <w:rsid w:val="000D713F"/>
    <w:rsid w:val="000D742A"/>
    <w:rsid w:val="000E058F"/>
    <w:rsid w:val="000E07C3"/>
    <w:rsid w:val="000E1D08"/>
    <w:rsid w:val="000E3F01"/>
    <w:rsid w:val="000E5739"/>
    <w:rsid w:val="000E77F0"/>
    <w:rsid w:val="000F1EB3"/>
    <w:rsid w:val="000F288B"/>
    <w:rsid w:val="000F3A4B"/>
    <w:rsid w:val="000F79EA"/>
    <w:rsid w:val="0010164B"/>
    <w:rsid w:val="00107118"/>
    <w:rsid w:val="00110D97"/>
    <w:rsid w:val="00112DAD"/>
    <w:rsid w:val="001171E4"/>
    <w:rsid w:val="0012007C"/>
    <w:rsid w:val="00120E2E"/>
    <w:rsid w:val="00121181"/>
    <w:rsid w:val="00122329"/>
    <w:rsid w:val="00124B00"/>
    <w:rsid w:val="0012587E"/>
    <w:rsid w:val="00125D13"/>
    <w:rsid w:val="00126471"/>
    <w:rsid w:val="00126ADF"/>
    <w:rsid w:val="00126BEE"/>
    <w:rsid w:val="00127D91"/>
    <w:rsid w:val="001324A3"/>
    <w:rsid w:val="0013675B"/>
    <w:rsid w:val="00136C50"/>
    <w:rsid w:val="00137347"/>
    <w:rsid w:val="00142BA7"/>
    <w:rsid w:val="00143C66"/>
    <w:rsid w:val="00144A90"/>
    <w:rsid w:val="00154D8C"/>
    <w:rsid w:val="001600FA"/>
    <w:rsid w:val="001616DD"/>
    <w:rsid w:val="00161AE4"/>
    <w:rsid w:val="00161FDC"/>
    <w:rsid w:val="00164AA5"/>
    <w:rsid w:val="001660FE"/>
    <w:rsid w:val="00167C17"/>
    <w:rsid w:val="0017051B"/>
    <w:rsid w:val="00172DE7"/>
    <w:rsid w:val="00174ECE"/>
    <w:rsid w:val="00175212"/>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A09BC"/>
    <w:rsid w:val="001A1DD6"/>
    <w:rsid w:val="001A2273"/>
    <w:rsid w:val="001B0DC3"/>
    <w:rsid w:val="001B1D4D"/>
    <w:rsid w:val="001B3430"/>
    <w:rsid w:val="001B5070"/>
    <w:rsid w:val="001C108E"/>
    <w:rsid w:val="001C263F"/>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1BFA"/>
    <w:rsid w:val="00212F1D"/>
    <w:rsid w:val="00221179"/>
    <w:rsid w:val="0022138F"/>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101E"/>
    <w:rsid w:val="0027262B"/>
    <w:rsid w:val="00281830"/>
    <w:rsid w:val="002827C4"/>
    <w:rsid w:val="00284D13"/>
    <w:rsid w:val="00292A6B"/>
    <w:rsid w:val="00293B6B"/>
    <w:rsid w:val="00293C01"/>
    <w:rsid w:val="00294B76"/>
    <w:rsid w:val="00294F1A"/>
    <w:rsid w:val="0029655B"/>
    <w:rsid w:val="002A0163"/>
    <w:rsid w:val="002A295E"/>
    <w:rsid w:val="002A4B7E"/>
    <w:rsid w:val="002B2713"/>
    <w:rsid w:val="002B3511"/>
    <w:rsid w:val="002B3D19"/>
    <w:rsid w:val="002B3F13"/>
    <w:rsid w:val="002B58B4"/>
    <w:rsid w:val="002B5D29"/>
    <w:rsid w:val="002C39F9"/>
    <w:rsid w:val="002C58B8"/>
    <w:rsid w:val="002C7500"/>
    <w:rsid w:val="002C75BC"/>
    <w:rsid w:val="002D1CA0"/>
    <w:rsid w:val="002D22CF"/>
    <w:rsid w:val="002D36B3"/>
    <w:rsid w:val="002D56A1"/>
    <w:rsid w:val="002D59A9"/>
    <w:rsid w:val="002D5A00"/>
    <w:rsid w:val="002E1FA1"/>
    <w:rsid w:val="002E63E1"/>
    <w:rsid w:val="002E6515"/>
    <w:rsid w:val="002E6517"/>
    <w:rsid w:val="002E6687"/>
    <w:rsid w:val="002F2A26"/>
    <w:rsid w:val="002F6957"/>
    <w:rsid w:val="002F6CB3"/>
    <w:rsid w:val="002F7DE5"/>
    <w:rsid w:val="002F7DF1"/>
    <w:rsid w:val="003007EA"/>
    <w:rsid w:val="003027B6"/>
    <w:rsid w:val="00306981"/>
    <w:rsid w:val="00307D1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1CBC"/>
    <w:rsid w:val="00342839"/>
    <w:rsid w:val="00343A44"/>
    <w:rsid w:val="003444DC"/>
    <w:rsid w:val="00350211"/>
    <w:rsid w:val="003518BF"/>
    <w:rsid w:val="0035392C"/>
    <w:rsid w:val="00354558"/>
    <w:rsid w:val="0036465D"/>
    <w:rsid w:val="003677A8"/>
    <w:rsid w:val="00372477"/>
    <w:rsid w:val="00372544"/>
    <w:rsid w:val="0037341B"/>
    <w:rsid w:val="00376B5F"/>
    <w:rsid w:val="003817A2"/>
    <w:rsid w:val="00385359"/>
    <w:rsid w:val="00385468"/>
    <w:rsid w:val="00390CE7"/>
    <w:rsid w:val="00390DAE"/>
    <w:rsid w:val="00393FF3"/>
    <w:rsid w:val="0039618C"/>
    <w:rsid w:val="0039633A"/>
    <w:rsid w:val="00396B90"/>
    <w:rsid w:val="003A0BC9"/>
    <w:rsid w:val="003A0D26"/>
    <w:rsid w:val="003A1789"/>
    <w:rsid w:val="003A1946"/>
    <w:rsid w:val="003A21CD"/>
    <w:rsid w:val="003A2A9E"/>
    <w:rsid w:val="003A3602"/>
    <w:rsid w:val="003A40A7"/>
    <w:rsid w:val="003A5ADA"/>
    <w:rsid w:val="003A5E43"/>
    <w:rsid w:val="003A6511"/>
    <w:rsid w:val="003A75DC"/>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2C18"/>
    <w:rsid w:val="003F6C0E"/>
    <w:rsid w:val="00407C75"/>
    <w:rsid w:val="004132C5"/>
    <w:rsid w:val="00414064"/>
    <w:rsid w:val="00415DFF"/>
    <w:rsid w:val="00417745"/>
    <w:rsid w:val="00421D62"/>
    <w:rsid w:val="00423CA6"/>
    <w:rsid w:val="00430454"/>
    <w:rsid w:val="004326A8"/>
    <w:rsid w:val="004328A4"/>
    <w:rsid w:val="00436B86"/>
    <w:rsid w:val="0043706A"/>
    <w:rsid w:val="004401B0"/>
    <w:rsid w:val="00441154"/>
    <w:rsid w:val="00441D90"/>
    <w:rsid w:val="00442224"/>
    <w:rsid w:val="004433A5"/>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65707"/>
    <w:rsid w:val="00465CBA"/>
    <w:rsid w:val="004701AD"/>
    <w:rsid w:val="00471019"/>
    <w:rsid w:val="00473FD3"/>
    <w:rsid w:val="00475AAB"/>
    <w:rsid w:val="00477432"/>
    <w:rsid w:val="00480DA2"/>
    <w:rsid w:val="00486165"/>
    <w:rsid w:val="0049014C"/>
    <w:rsid w:val="00492356"/>
    <w:rsid w:val="004957A2"/>
    <w:rsid w:val="0049778F"/>
    <w:rsid w:val="004A178D"/>
    <w:rsid w:val="004A1C33"/>
    <w:rsid w:val="004B031B"/>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7CE8"/>
    <w:rsid w:val="004F1BEF"/>
    <w:rsid w:val="004F2430"/>
    <w:rsid w:val="004F2B91"/>
    <w:rsid w:val="004F3034"/>
    <w:rsid w:val="004F435E"/>
    <w:rsid w:val="00506D24"/>
    <w:rsid w:val="005077D2"/>
    <w:rsid w:val="005118F6"/>
    <w:rsid w:val="0051350A"/>
    <w:rsid w:val="00517604"/>
    <w:rsid w:val="00517DA5"/>
    <w:rsid w:val="00517FA4"/>
    <w:rsid w:val="00524BF3"/>
    <w:rsid w:val="00525801"/>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6416"/>
    <w:rsid w:val="00577C65"/>
    <w:rsid w:val="00580003"/>
    <w:rsid w:val="00581121"/>
    <w:rsid w:val="00581817"/>
    <w:rsid w:val="005840B8"/>
    <w:rsid w:val="005867DF"/>
    <w:rsid w:val="005916F1"/>
    <w:rsid w:val="00592081"/>
    <w:rsid w:val="00595325"/>
    <w:rsid w:val="005A0348"/>
    <w:rsid w:val="005A19EC"/>
    <w:rsid w:val="005A1FA3"/>
    <w:rsid w:val="005A27C0"/>
    <w:rsid w:val="005A4691"/>
    <w:rsid w:val="005A74FF"/>
    <w:rsid w:val="005A7C67"/>
    <w:rsid w:val="005B194A"/>
    <w:rsid w:val="005B234E"/>
    <w:rsid w:val="005B3D8A"/>
    <w:rsid w:val="005B49A5"/>
    <w:rsid w:val="005C1D68"/>
    <w:rsid w:val="005C4BE8"/>
    <w:rsid w:val="005C58FA"/>
    <w:rsid w:val="005D2629"/>
    <w:rsid w:val="005D2BF0"/>
    <w:rsid w:val="005D54F1"/>
    <w:rsid w:val="005D5820"/>
    <w:rsid w:val="005E03EB"/>
    <w:rsid w:val="005E3D07"/>
    <w:rsid w:val="005E6B49"/>
    <w:rsid w:val="005E7252"/>
    <w:rsid w:val="005E7AA8"/>
    <w:rsid w:val="005F02C2"/>
    <w:rsid w:val="005F70F7"/>
    <w:rsid w:val="006046D3"/>
    <w:rsid w:val="00605E3B"/>
    <w:rsid w:val="006065E8"/>
    <w:rsid w:val="00607B4C"/>
    <w:rsid w:val="00610940"/>
    <w:rsid w:val="00612992"/>
    <w:rsid w:val="00615051"/>
    <w:rsid w:val="0061506F"/>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7005A"/>
    <w:rsid w:val="00677D73"/>
    <w:rsid w:val="00680130"/>
    <w:rsid w:val="006824E0"/>
    <w:rsid w:val="00691C90"/>
    <w:rsid w:val="0069388D"/>
    <w:rsid w:val="00693B79"/>
    <w:rsid w:val="006942EA"/>
    <w:rsid w:val="006A0160"/>
    <w:rsid w:val="006A24B4"/>
    <w:rsid w:val="006A31AB"/>
    <w:rsid w:val="006B18B2"/>
    <w:rsid w:val="006B3640"/>
    <w:rsid w:val="006B61AC"/>
    <w:rsid w:val="006B62B4"/>
    <w:rsid w:val="006B6C90"/>
    <w:rsid w:val="006B7CA7"/>
    <w:rsid w:val="006C1521"/>
    <w:rsid w:val="006C39B7"/>
    <w:rsid w:val="006C3C89"/>
    <w:rsid w:val="006C4E7E"/>
    <w:rsid w:val="006C7001"/>
    <w:rsid w:val="006D11DF"/>
    <w:rsid w:val="006D24C9"/>
    <w:rsid w:val="006D3EF5"/>
    <w:rsid w:val="006D47A7"/>
    <w:rsid w:val="006E0951"/>
    <w:rsid w:val="006E4456"/>
    <w:rsid w:val="006E462E"/>
    <w:rsid w:val="006E71A5"/>
    <w:rsid w:val="006E73F9"/>
    <w:rsid w:val="006F0585"/>
    <w:rsid w:val="006F47AA"/>
    <w:rsid w:val="00700549"/>
    <w:rsid w:val="00700B1E"/>
    <w:rsid w:val="00702088"/>
    <w:rsid w:val="00702564"/>
    <w:rsid w:val="007033DE"/>
    <w:rsid w:val="00703969"/>
    <w:rsid w:val="00703CCF"/>
    <w:rsid w:val="00712F00"/>
    <w:rsid w:val="00713C39"/>
    <w:rsid w:val="00721B04"/>
    <w:rsid w:val="00721E2A"/>
    <w:rsid w:val="00723E7D"/>
    <w:rsid w:val="00724D61"/>
    <w:rsid w:val="007277AF"/>
    <w:rsid w:val="00735CAA"/>
    <w:rsid w:val="0073719C"/>
    <w:rsid w:val="00742E09"/>
    <w:rsid w:val="00745956"/>
    <w:rsid w:val="00746818"/>
    <w:rsid w:val="00747FC4"/>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12CF"/>
    <w:rsid w:val="00784D38"/>
    <w:rsid w:val="00785234"/>
    <w:rsid w:val="007876A3"/>
    <w:rsid w:val="0079272A"/>
    <w:rsid w:val="00794435"/>
    <w:rsid w:val="00794ACF"/>
    <w:rsid w:val="007A1603"/>
    <w:rsid w:val="007A682A"/>
    <w:rsid w:val="007A7F29"/>
    <w:rsid w:val="007B03DA"/>
    <w:rsid w:val="007B3138"/>
    <w:rsid w:val="007B40DC"/>
    <w:rsid w:val="007B6F78"/>
    <w:rsid w:val="007B75F4"/>
    <w:rsid w:val="007C10BA"/>
    <w:rsid w:val="007C2324"/>
    <w:rsid w:val="007C2806"/>
    <w:rsid w:val="007C42FE"/>
    <w:rsid w:val="007C5C1B"/>
    <w:rsid w:val="007D3448"/>
    <w:rsid w:val="007E04CD"/>
    <w:rsid w:val="007E4E9A"/>
    <w:rsid w:val="007E5510"/>
    <w:rsid w:val="007F29F8"/>
    <w:rsid w:val="007F2D82"/>
    <w:rsid w:val="007F43F2"/>
    <w:rsid w:val="007F48B2"/>
    <w:rsid w:val="007F5C0E"/>
    <w:rsid w:val="007F5CFF"/>
    <w:rsid w:val="0081013E"/>
    <w:rsid w:val="008113B4"/>
    <w:rsid w:val="008114F0"/>
    <w:rsid w:val="00814D74"/>
    <w:rsid w:val="00814DE5"/>
    <w:rsid w:val="008248D1"/>
    <w:rsid w:val="0082586A"/>
    <w:rsid w:val="008261B4"/>
    <w:rsid w:val="00827EDE"/>
    <w:rsid w:val="00834742"/>
    <w:rsid w:val="008358B4"/>
    <w:rsid w:val="00842EF4"/>
    <w:rsid w:val="00845AA0"/>
    <w:rsid w:val="008510FF"/>
    <w:rsid w:val="008530BE"/>
    <w:rsid w:val="008540FA"/>
    <w:rsid w:val="00855B99"/>
    <w:rsid w:val="00861E1B"/>
    <w:rsid w:val="00863446"/>
    <w:rsid w:val="00863E4E"/>
    <w:rsid w:val="00867895"/>
    <w:rsid w:val="0087684F"/>
    <w:rsid w:val="00876CAC"/>
    <w:rsid w:val="00885A76"/>
    <w:rsid w:val="00886079"/>
    <w:rsid w:val="00891F34"/>
    <w:rsid w:val="00895A1A"/>
    <w:rsid w:val="00895C04"/>
    <w:rsid w:val="008970B7"/>
    <w:rsid w:val="008A0530"/>
    <w:rsid w:val="008A1B21"/>
    <w:rsid w:val="008A3F85"/>
    <w:rsid w:val="008A44A5"/>
    <w:rsid w:val="008A51E8"/>
    <w:rsid w:val="008B0AC9"/>
    <w:rsid w:val="008B1B5D"/>
    <w:rsid w:val="008B2ACD"/>
    <w:rsid w:val="008B55D2"/>
    <w:rsid w:val="008B5955"/>
    <w:rsid w:val="008B5C21"/>
    <w:rsid w:val="008B791D"/>
    <w:rsid w:val="008C0C65"/>
    <w:rsid w:val="008C1C7C"/>
    <w:rsid w:val="008C208A"/>
    <w:rsid w:val="008D035C"/>
    <w:rsid w:val="008D0538"/>
    <w:rsid w:val="008D0D9A"/>
    <w:rsid w:val="008D2CA8"/>
    <w:rsid w:val="008E0CD4"/>
    <w:rsid w:val="008E2267"/>
    <w:rsid w:val="008E5A88"/>
    <w:rsid w:val="008F0F03"/>
    <w:rsid w:val="008F1341"/>
    <w:rsid w:val="008F2CF5"/>
    <w:rsid w:val="008F2D23"/>
    <w:rsid w:val="008F3034"/>
    <w:rsid w:val="008F5E84"/>
    <w:rsid w:val="008F65FF"/>
    <w:rsid w:val="00901E01"/>
    <w:rsid w:val="00904BC8"/>
    <w:rsid w:val="00906D5B"/>
    <w:rsid w:val="00907133"/>
    <w:rsid w:val="009071E8"/>
    <w:rsid w:val="009118F6"/>
    <w:rsid w:val="0091198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599C"/>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4F7B"/>
    <w:rsid w:val="0095533A"/>
    <w:rsid w:val="00957565"/>
    <w:rsid w:val="00964D8D"/>
    <w:rsid w:val="00964EDA"/>
    <w:rsid w:val="00965A01"/>
    <w:rsid w:val="00965EA8"/>
    <w:rsid w:val="0096731B"/>
    <w:rsid w:val="00970842"/>
    <w:rsid w:val="00971125"/>
    <w:rsid w:val="00972D70"/>
    <w:rsid w:val="0097363B"/>
    <w:rsid w:val="00975A13"/>
    <w:rsid w:val="00977BFB"/>
    <w:rsid w:val="00977EC3"/>
    <w:rsid w:val="00980F8C"/>
    <w:rsid w:val="00982385"/>
    <w:rsid w:val="009859AC"/>
    <w:rsid w:val="009903CC"/>
    <w:rsid w:val="009945C6"/>
    <w:rsid w:val="00995478"/>
    <w:rsid w:val="00995B1B"/>
    <w:rsid w:val="009A1396"/>
    <w:rsid w:val="009A2981"/>
    <w:rsid w:val="009A336D"/>
    <w:rsid w:val="009A7037"/>
    <w:rsid w:val="009C11CF"/>
    <w:rsid w:val="009C2AED"/>
    <w:rsid w:val="009C3BB0"/>
    <w:rsid w:val="009C5934"/>
    <w:rsid w:val="009D1FC0"/>
    <w:rsid w:val="009D2863"/>
    <w:rsid w:val="009D4238"/>
    <w:rsid w:val="009D5E09"/>
    <w:rsid w:val="009D5EE5"/>
    <w:rsid w:val="009D5F1E"/>
    <w:rsid w:val="009D7580"/>
    <w:rsid w:val="009E00C4"/>
    <w:rsid w:val="009E0E38"/>
    <w:rsid w:val="009E31CD"/>
    <w:rsid w:val="009E53F4"/>
    <w:rsid w:val="009E59FA"/>
    <w:rsid w:val="009F72C8"/>
    <w:rsid w:val="00A006D5"/>
    <w:rsid w:val="00A00B85"/>
    <w:rsid w:val="00A01509"/>
    <w:rsid w:val="00A02651"/>
    <w:rsid w:val="00A0337B"/>
    <w:rsid w:val="00A035E4"/>
    <w:rsid w:val="00A0459A"/>
    <w:rsid w:val="00A07C43"/>
    <w:rsid w:val="00A116EA"/>
    <w:rsid w:val="00A11739"/>
    <w:rsid w:val="00A14311"/>
    <w:rsid w:val="00A1579B"/>
    <w:rsid w:val="00A15FCC"/>
    <w:rsid w:val="00A20CEA"/>
    <w:rsid w:val="00A24C42"/>
    <w:rsid w:val="00A24D94"/>
    <w:rsid w:val="00A2629A"/>
    <w:rsid w:val="00A26F1E"/>
    <w:rsid w:val="00A272D4"/>
    <w:rsid w:val="00A2737A"/>
    <w:rsid w:val="00A303C6"/>
    <w:rsid w:val="00A32B6F"/>
    <w:rsid w:val="00A33260"/>
    <w:rsid w:val="00A34EAB"/>
    <w:rsid w:val="00A41E01"/>
    <w:rsid w:val="00A43FFC"/>
    <w:rsid w:val="00A45D6C"/>
    <w:rsid w:val="00A470E3"/>
    <w:rsid w:val="00A57A8D"/>
    <w:rsid w:val="00A60EED"/>
    <w:rsid w:val="00A6232E"/>
    <w:rsid w:val="00A64430"/>
    <w:rsid w:val="00A711CC"/>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0E11"/>
    <w:rsid w:val="00AA2D7A"/>
    <w:rsid w:val="00AA2E86"/>
    <w:rsid w:val="00AA3549"/>
    <w:rsid w:val="00AB3BAC"/>
    <w:rsid w:val="00AC0797"/>
    <w:rsid w:val="00AC53AF"/>
    <w:rsid w:val="00AD628A"/>
    <w:rsid w:val="00AE05E1"/>
    <w:rsid w:val="00AE0AC0"/>
    <w:rsid w:val="00AE1357"/>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4A1F"/>
    <w:rsid w:val="00B0502D"/>
    <w:rsid w:val="00B058EF"/>
    <w:rsid w:val="00B10AB7"/>
    <w:rsid w:val="00B1151B"/>
    <w:rsid w:val="00B170A2"/>
    <w:rsid w:val="00B17F72"/>
    <w:rsid w:val="00B22277"/>
    <w:rsid w:val="00B22944"/>
    <w:rsid w:val="00B274EF"/>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EF6"/>
    <w:rsid w:val="00B61582"/>
    <w:rsid w:val="00B6217E"/>
    <w:rsid w:val="00B625F2"/>
    <w:rsid w:val="00B627C5"/>
    <w:rsid w:val="00B64367"/>
    <w:rsid w:val="00B64C8C"/>
    <w:rsid w:val="00B65F91"/>
    <w:rsid w:val="00B66CFA"/>
    <w:rsid w:val="00B6757D"/>
    <w:rsid w:val="00B6769D"/>
    <w:rsid w:val="00B6772A"/>
    <w:rsid w:val="00B76C27"/>
    <w:rsid w:val="00B85090"/>
    <w:rsid w:val="00B853F1"/>
    <w:rsid w:val="00B91976"/>
    <w:rsid w:val="00B92CED"/>
    <w:rsid w:val="00B968C2"/>
    <w:rsid w:val="00BA028D"/>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BF6F2F"/>
    <w:rsid w:val="00C00318"/>
    <w:rsid w:val="00C01559"/>
    <w:rsid w:val="00C01BE9"/>
    <w:rsid w:val="00C049CA"/>
    <w:rsid w:val="00C055ED"/>
    <w:rsid w:val="00C07276"/>
    <w:rsid w:val="00C11030"/>
    <w:rsid w:val="00C111B1"/>
    <w:rsid w:val="00C11E48"/>
    <w:rsid w:val="00C15F4D"/>
    <w:rsid w:val="00C16A50"/>
    <w:rsid w:val="00C202F8"/>
    <w:rsid w:val="00C20D92"/>
    <w:rsid w:val="00C221C1"/>
    <w:rsid w:val="00C24670"/>
    <w:rsid w:val="00C25557"/>
    <w:rsid w:val="00C31E80"/>
    <w:rsid w:val="00C32FD3"/>
    <w:rsid w:val="00C3347F"/>
    <w:rsid w:val="00C338D7"/>
    <w:rsid w:val="00C33B14"/>
    <w:rsid w:val="00C34F92"/>
    <w:rsid w:val="00C36F3E"/>
    <w:rsid w:val="00C37A4C"/>
    <w:rsid w:val="00C40538"/>
    <w:rsid w:val="00C406D9"/>
    <w:rsid w:val="00C43EF4"/>
    <w:rsid w:val="00C4612C"/>
    <w:rsid w:val="00C50963"/>
    <w:rsid w:val="00C51E26"/>
    <w:rsid w:val="00C54D16"/>
    <w:rsid w:val="00C55135"/>
    <w:rsid w:val="00C57A55"/>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90647"/>
    <w:rsid w:val="00C91310"/>
    <w:rsid w:val="00CA0192"/>
    <w:rsid w:val="00CA36F4"/>
    <w:rsid w:val="00CA43F1"/>
    <w:rsid w:val="00CA70E7"/>
    <w:rsid w:val="00CB228A"/>
    <w:rsid w:val="00CB2E17"/>
    <w:rsid w:val="00CB3987"/>
    <w:rsid w:val="00CB7E08"/>
    <w:rsid w:val="00CC0422"/>
    <w:rsid w:val="00CC4F4F"/>
    <w:rsid w:val="00CC5AD8"/>
    <w:rsid w:val="00CD434F"/>
    <w:rsid w:val="00CE1D90"/>
    <w:rsid w:val="00CE2446"/>
    <w:rsid w:val="00CE5F47"/>
    <w:rsid w:val="00CE6986"/>
    <w:rsid w:val="00CE78F5"/>
    <w:rsid w:val="00CF24D4"/>
    <w:rsid w:val="00CF2D86"/>
    <w:rsid w:val="00CF3925"/>
    <w:rsid w:val="00D027B9"/>
    <w:rsid w:val="00D0489B"/>
    <w:rsid w:val="00D052B4"/>
    <w:rsid w:val="00D05BB6"/>
    <w:rsid w:val="00D07A8B"/>
    <w:rsid w:val="00D10F72"/>
    <w:rsid w:val="00D12BE5"/>
    <w:rsid w:val="00D17891"/>
    <w:rsid w:val="00D223CA"/>
    <w:rsid w:val="00D228B8"/>
    <w:rsid w:val="00D25E0F"/>
    <w:rsid w:val="00D2728E"/>
    <w:rsid w:val="00D27637"/>
    <w:rsid w:val="00D30343"/>
    <w:rsid w:val="00D3635A"/>
    <w:rsid w:val="00D36920"/>
    <w:rsid w:val="00D36B09"/>
    <w:rsid w:val="00D434D3"/>
    <w:rsid w:val="00D4358F"/>
    <w:rsid w:val="00D443D7"/>
    <w:rsid w:val="00D5188B"/>
    <w:rsid w:val="00D520E7"/>
    <w:rsid w:val="00D56DA0"/>
    <w:rsid w:val="00D627BE"/>
    <w:rsid w:val="00D6578B"/>
    <w:rsid w:val="00D65905"/>
    <w:rsid w:val="00D70002"/>
    <w:rsid w:val="00D71B35"/>
    <w:rsid w:val="00D727B7"/>
    <w:rsid w:val="00D80302"/>
    <w:rsid w:val="00D81A2D"/>
    <w:rsid w:val="00D81CB0"/>
    <w:rsid w:val="00D82211"/>
    <w:rsid w:val="00D8365B"/>
    <w:rsid w:val="00D863DB"/>
    <w:rsid w:val="00D87671"/>
    <w:rsid w:val="00D9018D"/>
    <w:rsid w:val="00D90346"/>
    <w:rsid w:val="00D931B6"/>
    <w:rsid w:val="00D95849"/>
    <w:rsid w:val="00D967DA"/>
    <w:rsid w:val="00D96A05"/>
    <w:rsid w:val="00D96ACC"/>
    <w:rsid w:val="00D974FB"/>
    <w:rsid w:val="00DA031B"/>
    <w:rsid w:val="00DA48F8"/>
    <w:rsid w:val="00DA60A4"/>
    <w:rsid w:val="00DB207B"/>
    <w:rsid w:val="00DB3EC2"/>
    <w:rsid w:val="00DB6108"/>
    <w:rsid w:val="00DC008F"/>
    <w:rsid w:val="00DC0BC0"/>
    <w:rsid w:val="00DC3006"/>
    <w:rsid w:val="00DD4464"/>
    <w:rsid w:val="00DD6074"/>
    <w:rsid w:val="00DE125D"/>
    <w:rsid w:val="00DE5620"/>
    <w:rsid w:val="00DE6056"/>
    <w:rsid w:val="00DE6090"/>
    <w:rsid w:val="00DE67D0"/>
    <w:rsid w:val="00DF1CBC"/>
    <w:rsid w:val="00DF3EFE"/>
    <w:rsid w:val="00E0037F"/>
    <w:rsid w:val="00E02685"/>
    <w:rsid w:val="00E17DC5"/>
    <w:rsid w:val="00E24495"/>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710E"/>
    <w:rsid w:val="00E63F4F"/>
    <w:rsid w:val="00E64DA3"/>
    <w:rsid w:val="00E675AA"/>
    <w:rsid w:val="00E679F9"/>
    <w:rsid w:val="00E710F2"/>
    <w:rsid w:val="00E72731"/>
    <w:rsid w:val="00E73A87"/>
    <w:rsid w:val="00E80B1C"/>
    <w:rsid w:val="00E870E4"/>
    <w:rsid w:val="00E8796B"/>
    <w:rsid w:val="00E90C07"/>
    <w:rsid w:val="00E93F27"/>
    <w:rsid w:val="00E94350"/>
    <w:rsid w:val="00E97304"/>
    <w:rsid w:val="00E97B77"/>
    <w:rsid w:val="00EA060C"/>
    <w:rsid w:val="00EA4041"/>
    <w:rsid w:val="00EA4C6B"/>
    <w:rsid w:val="00EA7109"/>
    <w:rsid w:val="00EB103A"/>
    <w:rsid w:val="00EB256E"/>
    <w:rsid w:val="00EB70EE"/>
    <w:rsid w:val="00EC0190"/>
    <w:rsid w:val="00EC08CA"/>
    <w:rsid w:val="00EC3146"/>
    <w:rsid w:val="00EC4BB0"/>
    <w:rsid w:val="00EC66AC"/>
    <w:rsid w:val="00EC7202"/>
    <w:rsid w:val="00ED2843"/>
    <w:rsid w:val="00ED2DE6"/>
    <w:rsid w:val="00ED4AAB"/>
    <w:rsid w:val="00EE285A"/>
    <w:rsid w:val="00EE3372"/>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287A"/>
    <w:rsid w:val="00F34BCF"/>
    <w:rsid w:val="00F34F79"/>
    <w:rsid w:val="00F351DC"/>
    <w:rsid w:val="00F3576A"/>
    <w:rsid w:val="00F35EB0"/>
    <w:rsid w:val="00F373D8"/>
    <w:rsid w:val="00F4308C"/>
    <w:rsid w:val="00F43818"/>
    <w:rsid w:val="00F43B50"/>
    <w:rsid w:val="00F44AAE"/>
    <w:rsid w:val="00F53EE8"/>
    <w:rsid w:val="00F545A8"/>
    <w:rsid w:val="00F5475F"/>
    <w:rsid w:val="00F54857"/>
    <w:rsid w:val="00F56E41"/>
    <w:rsid w:val="00F571EC"/>
    <w:rsid w:val="00F57ABE"/>
    <w:rsid w:val="00F658A9"/>
    <w:rsid w:val="00F71652"/>
    <w:rsid w:val="00F74407"/>
    <w:rsid w:val="00F764BE"/>
    <w:rsid w:val="00F77117"/>
    <w:rsid w:val="00F826D8"/>
    <w:rsid w:val="00F84AF1"/>
    <w:rsid w:val="00F86E9A"/>
    <w:rsid w:val="00F879C4"/>
    <w:rsid w:val="00F87D53"/>
    <w:rsid w:val="00F91276"/>
    <w:rsid w:val="00F9196B"/>
    <w:rsid w:val="00F942C6"/>
    <w:rsid w:val="00F94451"/>
    <w:rsid w:val="00F9448A"/>
    <w:rsid w:val="00F947D6"/>
    <w:rsid w:val="00F94CDC"/>
    <w:rsid w:val="00F9579E"/>
    <w:rsid w:val="00FA029F"/>
    <w:rsid w:val="00FA16AF"/>
    <w:rsid w:val="00FA5C1A"/>
    <w:rsid w:val="00FA6EFF"/>
    <w:rsid w:val="00FB0F2E"/>
    <w:rsid w:val="00FB4F23"/>
    <w:rsid w:val="00FC1860"/>
    <w:rsid w:val="00FC1F3B"/>
    <w:rsid w:val="00FC4A8E"/>
    <w:rsid w:val="00FC5688"/>
    <w:rsid w:val="00FD13BC"/>
    <w:rsid w:val="00FD3169"/>
    <w:rsid w:val="00FD4961"/>
    <w:rsid w:val="00FE70A6"/>
    <w:rsid w:val="00FE7FF1"/>
    <w:rsid w:val="00FF0FE9"/>
    <w:rsid w:val="00FF248A"/>
    <w:rsid w:val="00FF3F96"/>
    <w:rsid w:val="00FF55B2"/>
    <w:rsid w:val="00FF674A"/>
    <w:rsid w:val="00FF680D"/>
    <w:rsid w:val="24AD415C"/>
    <w:rsid w:val="751AA62D"/>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232BDD81"/>
  <w15:docId w15:val="{A276E584-C49E-459D-A6EB-2177F9383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1"/>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5"/>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basedOn w:val="Normal"/>
    <w:uiPriority w:val="34"/>
    <w:qFormat/>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 w:type="paragraph" w:styleId="ListBullet">
    <w:name w:val="List Bullet"/>
    <w:basedOn w:val="Normal"/>
    <w:uiPriority w:val="99"/>
    <w:qFormat/>
    <w:locked/>
    <w:rsid w:val="00293C01"/>
    <w:pPr>
      <w:spacing w:before="0" w:after="0" w:line="240" w:lineRule="auto"/>
    </w:pPr>
    <w:rPr>
      <w:rFonts w:ascii="Calibri" w:eastAsia="Times New Roman" w:hAnsi="Calibri"/>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08649709">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nberrahealthservices.act.gov.au/accessibil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fat.gov.au/about-us/publications/corporate/protocol-guidelines/Pages/5-1-operation-of-the-diplomatic-and-consular-conventions-in-australia.aspx"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CAD0D9B89A43E59F4D96CFCC594859"/>
        <w:category>
          <w:name w:val="General"/>
          <w:gallery w:val="placeholder"/>
        </w:category>
        <w:types>
          <w:type w:val="bbPlcHdr"/>
        </w:types>
        <w:behaviors>
          <w:behavior w:val="content"/>
        </w:behaviors>
        <w:guid w:val="{D1034ED9-DC30-405C-8A40-7CA53023E184}"/>
      </w:docPartPr>
      <w:docPartBody>
        <w:p w:rsidR="00A43FFC" w:rsidRDefault="00A43FFC">
          <w:pPr>
            <w:pStyle w:val="BBCAD0D9B89A43E59F4D96CFCC594859"/>
          </w:pPr>
          <w:r>
            <w:rPr>
              <w:noProof/>
              <w:sz w:val="20"/>
              <w:szCs w:val="20"/>
            </w:rPr>
            <w:drawing>
              <wp:inline distT="0" distB="0" distL="0" distR="0" wp14:anchorId="4D9F1984" wp14:editId="6BA2B12C">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2DFC553474F046789C53F1CDD93C1EEF"/>
        <w:category>
          <w:name w:val="General"/>
          <w:gallery w:val="placeholder"/>
        </w:category>
        <w:types>
          <w:type w:val="bbPlcHdr"/>
        </w:types>
        <w:behaviors>
          <w:behavior w:val="content"/>
        </w:behaviors>
        <w:guid w:val="{CC61A008-0875-426B-8A5B-D98913AC1C59}"/>
      </w:docPartPr>
      <w:docPartBody>
        <w:p w:rsidR="00A43FFC" w:rsidRDefault="00A43FFC">
          <w:pPr>
            <w:pStyle w:val="2DFC553474F046789C53F1CDD93C1EEF"/>
          </w:pPr>
          <w:r w:rsidRPr="00EE29F8">
            <w:rPr>
              <w:rStyle w:val="PlaceholderText"/>
            </w:rPr>
            <w:t>Choose an item.</w:t>
          </w:r>
        </w:p>
      </w:docPartBody>
    </w:docPart>
    <w:docPart>
      <w:docPartPr>
        <w:name w:val="745C530CB083408D89F66CCBFC35AE34"/>
        <w:category>
          <w:name w:val="General"/>
          <w:gallery w:val="placeholder"/>
        </w:category>
        <w:types>
          <w:type w:val="bbPlcHdr"/>
        </w:types>
        <w:behaviors>
          <w:behavior w:val="content"/>
        </w:behaviors>
        <w:guid w:val="{567C3CEE-3E08-4B0F-AABF-FDCBA0291633}"/>
      </w:docPartPr>
      <w:docPartBody>
        <w:p w:rsidR="00A43FFC" w:rsidRPr="00F26C97" w:rsidRDefault="00A43FFC" w:rsidP="00185FE8">
          <w:pPr>
            <w:pStyle w:val="Bottomblocktext"/>
            <w:rPr>
              <w:b/>
              <w:bCs w:val="0"/>
              <w:sz w:val="20"/>
              <w:szCs w:val="20"/>
            </w:rPr>
          </w:pPr>
          <w:r>
            <w:rPr>
              <w:b/>
              <w:bCs w:val="0"/>
              <w:noProof/>
              <w:sz w:val="20"/>
              <w:szCs w:val="20"/>
            </w:rPr>
            <w:drawing>
              <wp:inline distT="0" distB="0" distL="0" distR="0" wp14:anchorId="730EE880" wp14:editId="1DFA7249">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2BFF10B2" wp14:editId="73303CA6">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A43FFC" w:rsidRPr="00F26C97" w:rsidRDefault="00A43FFC" w:rsidP="00185FE8">
          <w:pPr>
            <w:pStyle w:val="Bottomblocktext"/>
            <w:rPr>
              <w:b/>
              <w:bCs w:val="0"/>
              <w:sz w:val="20"/>
              <w:szCs w:val="20"/>
            </w:rPr>
          </w:pPr>
          <w:r>
            <w:rPr>
              <w:b/>
              <w:bCs w:val="0"/>
              <w:noProof/>
              <w:sz w:val="20"/>
              <w:szCs w:val="20"/>
            </w:rPr>
            <w:drawing>
              <wp:inline distT="0" distB="0" distL="0" distR="0" wp14:anchorId="1C93B128" wp14:editId="690000F4">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40317E09" wp14:editId="45BD009A">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A43FFC" w:rsidRDefault="00A43FFC" w:rsidP="00185FE8">
          <w:pPr>
            <w:pStyle w:val="Bottomblocktext"/>
            <w:rPr>
              <w:sz w:val="20"/>
              <w:szCs w:val="20"/>
            </w:rPr>
          </w:pPr>
          <w:hyperlink r:id="rId8" w:history="1">
            <w:r w:rsidRPr="00350211">
              <w:rPr>
                <w:rStyle w:val="Hyperlink"/>
                <w:sz w:val="20"/>
                <w:szCs w:val="20"/>
              </w:rPr>
              <w:t>canberrahealthservices.act.gov.au/accessibility</w:t>
            </w:r>
          </w:hyperlink>
        </w:p>
        <w:p w:rsidR="00A43FFC" w:rsidRDefault="00A43FFC">
          <w:pPr>
            <w:pStyle w:val="745C530CB083408D89F66CCBFC35AE34"/>
          </w:pPr>
          <w:r>
            <w:rPr>
              <w:b/>
              <w:bCs/>
              <w:noProof/>
            </w:rPr>
            <w:drawing>
              <wp:inline distT="0" distB="0" distL="0" distR="0" wp14:anchorId="7ECCEBE8" wp14:editId="16832CED">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FC"/>
    <w:rsid w:val="00142BA7"/>
    <w:rsid w:val="001B5070"/>
    <w:rsid w:val="004433A5"/>
    <w:rsid w:val="00465CBA"/>
    <w:rsid w:val="0049778F"/>
    <w:rsid w:val="00895A1A"/>
    <w:rsid w:val="00912B1E"/>
    <w:rsid w:val="00977EC3"/>
    <w:rsid w:val="009C5934"/>
    <w:rsid w:val="00A43FFC"/>
    <w:rsid w:val="00A57A8D"/>
    <w:rsid w:val="00AA0E11"/>
    <w:rsid w:val="00B04A1F"/>
    <w:rsid w:val="00B274EF"/>
    <w:rsid w:val="00C16A50"/>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CAD0D9B89A43E59F4D96CFCC594859">
    <w:name w:val="BBCAD0D9B89A43E59F4D96CFCC594859"/>
  </w:style>
  <w:style w:type="character" w:styleId="PlaceholderText">
    <w:name w:val="Placeholder Text"/>
    <w:basedOn w:val="DefaultParagraphFont"/>
    <w:uiPriority w:val="99"/>
    <w:semiHidden/>
    <w:rPr>
      <w:color w:val="808080"/>
    </w:rPr>
  </w:style>
  <w:style w:type="paragraph" w:customStyle="1" w:styleId="2DFC553474F046789C53F1CDD93C1EEF">
    <w:name w:val="2DFC553474F046789C53F1CDD93C1EEF"/>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745C530CB083408D89F66CCBFC35AE34">
    <w:name w:val="745C530CB083408D89F66CCBFC35A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B1DE3CA1F484D8FDEA0CA9EB4E0C8" ma:contentTypeVersion="4" ma:contentTypeDescription="Create a new document." ma:contentTypeScope="" ma:versionID="141fcd3ec0c45025631a14632739bc06">
  <xsd:schema xmlns:xsd="http://www.w3.org/2001/XMLSchema" xmlns:xs="http://www.w3.org/2001/XMLSchema" xmlns:p="http://schemas.microsoft.com/office/2006/metadata/properties" xmlns:ns2="9452bbcf-1ed2-48a4-a338-c9ad680dbbbb" targetNamespace="http://schemas.microsoft.com/office/2006/metadata/properties" ma:root="true" ma:fieldsID="22e1a80881c6d6ff369ab8621cca57fc" ns2:_="">
    <xsd:import namespace="9452bbcf-1ed2-48a4-a338-c9ad680d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2bbcf-1ed2-48a4-a338-c9ad680db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B0958-8E85-4E16-AA97-111CFC30B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2bbcf-1ed2-48a4-a338-c9ad680d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E44BE0-8504-40A8-A5E4-15353C5C82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09F0A133-48FE-4981-A87C-04527F724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A4 Generic Word Template</dc:title>
  <dc:creator>Hemming, Michelle (Health)</dc:creator>
  <cp:lastModifiedBy>Pratten, Elizabeth</cp:lastModifiedBy>
  <cp:revision>22</cp:revision>
  <cp:lastPrinted>2017-05-22T07:29:00Z</cp:lastPrinted>
  <dcterms:created xsi:type="dcterms:W3CDTF">2024-12-02T01:32:00Z</dcterms:created>
  <dcterms:modified xsi:type="dcterms:W3CDTF">2025-05-16T01:11:00Z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0x010100E18B1DE3CA1F484D8FDEA0CA9EB4E0C8</vt:lpwstr>
  </property>
</Properties>
</file>