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29D0" w14:textId="106EB24D" w:rsidR="009A534C" w:rsidRPr="00DA3910" w:rsidRDefault="009A534C" w:rsidP="009A534C">
      <w:pPr>
        <w:rPr>
          <w:rFonts w:cs="Arial"/>
          <w:b/>
          <w:sz w:val="40"/>
          <w:szCs w:val="40"/>
        </w:rPr>
      </w:pPr>
      <w:r w:rsidRPr="00DA3910">
        <w:rPr>
          <w:rFonts w:cs="Arial"/>
          <w:b/>
          <w:sz w:val="40"/>
          <w:szCs w:val="40"/>
        </w:rPr>
        <w:t>Canberra Health Services</w:t>
      </w:r>
    </w:p>
    <w:p w14:paraId="086829D1" w14:textId="03FBB043" w:rsidR="009A534C" w:rsidRPr="00DA3910" w:rsidRDefault="009A534C" w:rsidP="009A534C">
      <w:pPr>
        <w:rPr>
          <w:rFonts w:cs="Arial"/>
          <w:b/>
          <w:sz w:val="40"/>
          <w:szCs w:val="40"/>
        </w:rPr>
      </w:pPr>
      <w:r>
        <w:rPr>
          <w:rFonts w:cs="Arial"/>
          <w:b/>
          <w:sz w:val="40"/>
          <w:szCs w:val="40"/>
        </w:rPr>
        <w:t>Guideline</w:t>
      </w:r>
    </w:p>
    <w:p w14:paraId="33C237B4" w14:textId="77777777" w:rsidR="00921D89" w:rsidRDefault="00921D89" w:rsidP="00921D89">
      <w:pPr>
        <w:rPr>
          <w:rFonts w:cs="Arial"/>
          <w:b/>
          <w:sz w:val="20"/>
        </w:rPr>
      </w:pPr>
      <w:r>
        <w:rPr>
          <w:rFonts w:cs="Arial"/>
          <w:b/>
          <w:sz w:val="36"/>
          <w:szCs w:val="36"/>
        </w:rPr>
        <w:t>Developmental Dysplasia of the Hip</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9D4" w14:textId="77777777" w:rsidTr="008E74FD">
        <w:trPr>
          <w:cantSplit/>
          <w:trHeight w:val="285"/>
        </w:trPr>
        <w:tc>
          <w:tcPr>
            <w:tcW w:w="9158" w:type="dxa"/>
            <w:shd w:val="clear" w:color="auto" w:fill="D9D9D9" w:themeFill="background1" w:themeFillShade="D9"/>
          </w:tcPr>
          <w:p w14:paraId="086829D3" w14:textId="77777777" w:rsidR="009A534C" w:rsidRPr="00CD1C0E" w:rsidRDefault="009A534C" w:rsidP="00B10F87">
            <w:pPr>
              <w:pStyle w:val="Heading1"/>
            </w:pPr>
            <w:bookmarkStart w:id="0" w:name="_Toc389473273"/>
            <w:bookmarkStart w:id="1" w:name="_Toc393203330"/>
            <w:bookmarkStart w:id="2" w:name="Contents"/>
            <w:bookmarkStart w:id="3" w:name="_Toc116639154"/>
            <w:r w:rsidRPr="00CD1C0E">
              <w:t>Contents</w:t>
            </w:r>
            <w:bookmarkEnd w:id="0"/>
            <w:bookmarkEnd w:id="1"/>
            <w:bookmarkEnd w:id="2"/>
            <w:bookmarkEnd w:id="3"/>
          </w:p>
        </w:tc>
      </w:tr>
    </w:tbl>
    <w:p w14:paraId="086829D5" w14:textId="77777777" w:rsidR="009A534C" w:rsidRDefault="009A534C" w:rsidP="00C13D33"/>
    <w:p w14:paraId="06A0E275" w14:textId="388BC142" w:rsidR="003A28ED" w:rsidRDefault="003A28ED">
      <w:pPr>
        <w:pStyle w:val="TOC1"/>
        <w:tabs>
          <w:tab w:val="right" w:leader="dot" w:pos="9060"/>
        </w:tabs>
        <w:rPr>
          <w:rFonts w:eastAsiaTheme="minorEastAsia" w:cstheme="minorBidi"/>
          <w:noProof/>
          <w:sz w:val="22"/>
          <w:szCs w:val="22"/>
          <w:lang w:eastAsia="en-AU"/>
        </w:rPr>
      </w:pPr>
      <w:r>
        <w:rPr>
          <w:rFonts w:cs="Arial"/>
          <w:b/>
          <w:sz w:val="36"/>
          <w:szCs w:val="36"/>
        </w:rPr>
        <w:fldChar w:fldCharType="begin"/>
      </w:r>
      <w:r>
        <w:rPr>
          <w:rFonts w:cs="Arial"/>
          <w:b/>
          <w:sz w:val="36"/>
          <w:szCs w:val="36"/>
        </w:rPr>
        <w:instrText xml:space="preserve"> TOC \o "1-3" \h \z \u </w:instrText>
      </w:r>
      <w:r>
        <w:rPr>
          <w:rFonts w:cs="Arial"/>
          <w:b/>
          <w:sz w:val="36"/>
          <w:szCs w:val="36"/>
        </w:rPr>
        <w:fldChar w:fldCharType="separate"/>
      </w:r>
      <w:hyperlink w:anchor="_Toc116639154" w:history="1">
        <w:r w:rsidRPr="001173FA">
          <w:rPr>
            <w:rStyle w:val="Hyperlink"/>
            <w:noProof/>
          </w:rPr>
          <w:t>Contents</w:t>
        </w:r>
        <w:r>
          <w:rPr>
            <w:noProof/>
            <w:webHidden/>
          </w:rPr>
          <w:tab/>
        </w:r>
        <w:r>
          <w:rPr>
            <w:noProof/>
            <w:webHidden/>
          </w:rPr>
          <w:fldChar w:fldCharType="begin"/>
        </w:r>
        <w:r>
          <w:rPr>
            <w:noProof/>
            <w:webHidden/>
          </w:rPr>
          <w:instrText xml:space="preserve"> PAGEREF _Toc116639154 \h </w:instrText>
        </w:r>
        <w:r>
          <w:rPr>
            <w:noProof/>
            <w:webHidden/>
          </w:rPr>
        </w:r>
        <w:r>
          <w:rPr>
            <w:noProof/>
            <w:webHidden/>
          </w:rPr>
          <w:fldChar w:fldCharType="separate"/>
        </w:r>
        <w:r>
          <w:rPr>
            <w:noProof/>
            <w:webHidden/>
          </w:rPr>
          <w:t>1</w:t>
        </w:r>
        <w:r>
          <w:rPr>
            <w:noProof/>
            <w:webHidden/>
          </w:rPr>
          <w:fldChar w:fldCharType="end"/>
        </w:r>
      </w:hyperlink>
    </w:p>
    <w:p w14:paraId="651C45B8" w14:textId="34904F9F" w:rsidR="003A28ED" w:rsidRDefault="000912A4">
      <w:pPr>
        <w:pStyle w:val="TOC1"/>
        <w:tabs>
          <w:tab w:val="right" w:leader="dot" w:pos="9060"/>
        </w:tabs>
        <w:rPr>
          <w:rFonts w:eastAsiaTheme="minorEastAsia" w:cstheme="minorBidi"/>
          <w:noProof/>
          <w:sz w:val="22"/>
          <w:szCs w:val="22"/>
          <w:lang w:eastAsia="en-AU"/>
        </w:rPr>
      </w:pPr>
      <w:hyperlink w:anchor="_Toc116639155" w:history="1">
        <w:r w:rsidR="003A28ED" w:rsidRPr="001173FA">
          <w:rPr>
            <w:rStyle w:val="Hyperlink"/>
            <w:noProof/>
          </w:rPr>
          <w:t>Guideline Statement</w:t>
        </w:r>
        <w:r w:rsidR="003A28ED">
          <w:rPr>
            <w:noProof/>
            <w:webHidden/>
          </w:rPr>
          <w:tab/>
        </w:r>
        <w:r w:rsidR="003A28ED">
          <w:rPr>
            <w:noProof/>
            <w:webHidden/>
          </w:rPr>
          <w:fldChar w:fldCharType="begin"/>
        </w:r>
        <w:r w:rsidR="003A28ED">
          <w:rPr>
            <w:noProof/>
            <w:webHidden/>
          </w:rPr>
          <w:instrText xml:space="preserve"> PAGEREF _Toc116639155 \h </w:instrText>
        </w:r>
        <w:r w:rsidR="003A28ED">
          <w:rPr>
            <w:noProof/>
            <w:webHidden/>
          </w:rPr>
        </w:r>
        <w:r w:rsidR="003A28ED">
          <w:rPr>
            <w:noProof/>
            <w:webHidden/>
          </w:rPr>
          <w:fldChar w:fldCharType="separate"/>
        </w:r>
        <w:r w:rsidR="003A28ED">
          <w:rPr>
            <w:noProof/>
            <w:webHidden/>
          </w:rPr>
          <w:t>2</w:t>
        </w:r>
        <w:r w:rsidR="003A28ED">
          <w:rPr>
            <w:noProof/>
            <w:webHidden/>
          </w:rPr>
          <w:fldChar w:fldCharType="end"/>
        </w:r>
      </w:hyperlink>
    </w:p>
    <w:p w14:paraId="08AB8BEC" w14:textId="1C6632E0" w:rsidR="003A28ED" w:rsidRDefault="000912A4">
      <w:pPr>
        <w:pStyle w:val="TOC2"/>
        <w:tabs>
          <w:tab w:val="right" w:leader="dot" w:pos="9060"/>
        </w:tabs>
        <w:rPr>
          <w:rFonts w:eastAsiaTheme="minorEastAsia" w:cstheme="minorBidi"/>
          <w:noProof/>
          <w:sz w:val="22"/>
          <w:szCs w:val="22"/>
          <w:lang w:eastAsia="en-AU"/>
        </w:rPr>
      </w:pPr>
      <w:hyperlink w:anchor="_Toc116639156" w:history="1">
        <w:r w:rsidR="003A28ED" w:rsidRPr="001173FA">
          <w:rPr>
            <w:rStyle w:val="Hyperlink"/>
            <w:noProof/>
          </w:rPr>
          <w:t>Key Objective</w:t>
        </w:r>
        <w:r w:rsidR="003A28ED">
          <w:rPr>
            <w:noProof/>
            <w:webHidden/>
          </w:rPr>
          <w:tab/>
        </w:r>
        <w:r w:rsidR="003A28ED">
          <w:rPr>
            <w:noProof/>
            <w:webHidden/>
          </w:rPr>
          <w:fldChar w:fldCharType="begin"/>
        </w:r>
        <w:r w:rsidR="003A28ED">
          <w:rPr>
            <w:noProof/>
            <w:webHidden/>
          </w:rPr>
          <w:instrText xml:space="preserve"> PAGEREF _Toc116639156 \h </w:instrText>
        </w:r>
        <w:r w:rsidR="003A28ED">
          <w:rPr>
            <w:noProof/>
            <w:webHidden/>
          </w:rPr>
        </w:r>
        <w:r w:rsidR="003A28ED">
          <w:rPr>
            <w:noProof/>
            <w:webHidden/>
          </w:rPr>
          <w:fldChar w:fldCharType="separate"/>
        </w:r>
        <w:r w:rsidR="003A28ED">
          <w:rPr>
            <w:noProof/>
            <w:webHidden/>
          </w:rPr>
          <w:t>2</w:t>
        </w:r>
        <w:r w:rsidR="003A28ED">
          <w:rPr>
            <w:noProof/>
            <w:webHidden/>
          </w:rPr>
          <w:fldChar w:fldCharType="end"/>
        </w:r>
      </w:hyperlink>
    </w:p>
    <w:p w14:paraId="38239BAD" w14:textId="1C53DFA5" w:rsidR="003A28ED" w:rsidRDefault="000912A4">
      <w:pPr>
        <w:pStyle w:val="TOC2"/>
        <w:tabs>
          <w:tab w:val="right" w:leader="dot" w:pos="9060"/>
        </w:tabs>
        <w:rPr>
          <w:rFonts w:eastAsiaTheme="minorEastAsia" w:cstheme="minorBidi"/>
          <w:noProof/>
          <w:sz w:val="22"/>
          <w:szCs w:val="22"/>
          <w:lang w:eastAsia="en-AU"/>
        </w:rPr>
      </w:pPr>
      <w:hyperlink w:anchor="_Toc116639157" w:history="1">
        <w:r w:rsidR="003A28ED" w:rsidRPr="001173FA">
          <w:rPr>
            <w:rStyle w:val="Hyperlink"/>
            <w:noProof/>
          </w:rPr>
          <w:t>Alerts</w:t>
        </w:r>
        <w:r w:rsidR="003A28ED">
          <w:rPr>
            <w:noProof/>
            <w:webHidden/>
          </w:rPr>
          <w:tab/>
        </w:r>
        <w:r w:rsidR="003A28ED">
          <w:rPr>
            <w:noProof/>
            <w:webHidden/>
          </w:rPr>
          <w:fldChar w:fldCharType="begin"/>
        </w:r>
        <w:r w:rsidR="003A28ED">
          <w:rPr>
            <w:noProof/>
            <w:webHidden/>
          </w:rPr>
          <w:instrText xml:space="preserve"> PAGEREF _Toc116639157 \h </w:instrText>
        </w:r>
        <w:r w:rsidR="003A28ED">
          <w:rPr>
            <w:noProof/>
            <w:webHidden/>
          </w:rPr>
        </w:r>
        <w:r w:rsidR="003A28ED">
          <w:rPr>
            <w:noProof/>
            <w:webHidden/>
          </w:rPr>
          <w:fldChar w:fldCharType="separate"/>
        </w:r>
        <w:r w:rsidR="003A28ED">
          <w:rPr>
            <w:noProof/>
            <w:webHidden/>
          </w:rPr>
          <w:t>2</w:t>
        </w:r>
        <w:r w:rsidR="003A28ED">
          <w:rPr>
            <w:noProof/>
            <w:webHidden/>
          </w:rPr>
          <w:fldChar w:fldCharType="end"/>
        </w:r>
      </w:hyperlink>
    </w:p>
    <w:p w14:paraId="49180580" w14:textId="12212FC4" w:rsidR="003A28ED" w:rsidRDefault="000912A4">
      <w:pPr>
        <w:pStyle w:val="TOC1"/>
        <w:tabs>
          <w:tab w:val="right" w:leader="dot" w:pos="9060"/>
        </w:tabs>
        <w:rPr>
          <w:rFonts w:eastAsiaTheme="minorEastAsia" w:cstheme="minorBidi"/>
          <w:noProof/>
          <w:sz w:val="22"/>
          <w:szCs w:val="22"/>
          <w:lang w:eastAsia="en-AU"/>
        </w:rPr>
      </w:pPr>
      <w:hyperlink w:anchor="_Toc116639158" w:history="1">
        <w:r w:rsidR="003A28ED" w:rsidRPr="001173FA">
          <w:rPr>
            <w:rStyle w:val="Hyperlink"/>
            <w:noProof/>
          </w:rPr>
          <w:t>Scope</w:t>
        </w:r>
        <w:r w:rsidR="003A28ED">
          <w:rPr>
            <w:noProof/>
            <w:webHidden/>
          </w:rPr>
          <w:tab/>
        </w:r>
        <w:r w:rsidR="003A28ED">
          <w:rPr>
            <w:noProof/>
            <w:webHidden/>
          </w:rPr>
          <w:fldChar w:fldCharType="begin"/>
        </w:r>
        <w:r w:rsidR="003A28ED">
          <w:rPr>
            <w:noProof/>
            <w:webHidden/>
          </w:rPr>
          <w:instrText xml:space="preserve"> PAGEREF _Toc116639158 \h </w:instrText>
        </w:r>
        <w:r w:rsidR="003A28ED">
          <w:rPr>
            <w:noProof/>
            <w:webHidden/>
          </w:rPr>
        </w:r>
        <w:r w:rsidR="003A28ED">
          <w:rPr>
            <w:noProof/>
            <w:webHidden/>
          </w:rPr>
          <w:fldChar w:fldCharType="separate"/>
        </w:r>
        <w:r w:rsidR="003A28ED">
          <w:rPr>
            <w:noProof/>
            <w:webHidden/>
          </w:rPr>
          <w:t>2</w:t>
        </w:r>
        <w:r w:rsidR="003A28ED">
          <w:rPr>
            <w:noProof/>
            <w:webHidden/>
          </w:rPr>
          <w:fldChar w:fldCharType="end"/>
        </w:r>
      </w:hyperlink>
    </w:p>
    <w:p w14:paraId="3997EE8B" w14:textId="5F9E2FAD" w:rsidR="003A28ED" w:rsidRDefault="000912A4">
      <w:pPr>
        <w:pStyle w:val="TOC1"/>
        <w:tabs>
          <w:tab w:val="right" w:leader="dot" w:pos="9060"/>
        </w:tabs>
        <w:rPr>
          <w:rFonts w:eastAsiaTheme="minorEastAsia" w:cstheme="minorBidi"/>
          <w:noProof/>
          <w:sz w:val="22"/>
          <w:szCs w:val="22"/>
          <w:lang w:eastAsia="en-AU"/>
        </w:rPr>
      </w:pPr>
      <w:hyperlink w:anchor="_Toc116639159" w:history="1">
        <w:r w:rsidR="003A28ED" w:rsidRPr="001173FA">
          <w:rPr>
            <w:rStyle w:val="Hyperlink"/>
            <w:noProof/>
          </w:rPr>
          <w:t>Section 1 – Assessment of DDH at Centenary Hospital for Women and Children</w:t>
        </w:r>
        <w:r w:rsidR="003A28ED">
          <w:rPr>
            <w:noProof/>
            <w:webHidden/>
          </w:rPr>
          <w:tab/>
        </w:r>
        <w:r w:rsidR="003A28ED">
          <w:rPr>
            <w:noProof/>
            <w:webHidden/>
          </w:rPr>
          <w:fldChar w:fldCharType="begin"/>
        </w:r>
        <w:r w:rsidR="003A28ED">
          <w:rPr>
            <w:noProof/>
            <w:webHidden/>
          </w:rPr>
          <w:instrText xml:space="preserve"> PAGEREF _Toc116639159 \h </w:instrText>
        </w:r>
        <w:r w:rsidR="003A28ED">
          <w:rPr>
            <w:noProof/>
            <w:webHidden/>
          </w:rPr>
        </w:r>
        <w:r w:rsidR="003A28ED">
          <w:rPr>
            <w:noProof/>
            <w:webHidden/>
          </w:rPr>
          <w:fldChar w:fldCharType="separate"/>
        </w:r>
        <w:r w:rsidR="003A28ED">
          <w:rPr>
            <w:noProof/>
            <w:webHidden/>
          </w:rPr>
          <w:t>3</w:t>
        </w:r>
        <w:r w:rsidR="003A28ED">
          <w:rPr>
            <w:noProof/>
            <w:webHidden/>
          </w:rPr>
          <w:fldChar w:fldCharType="end"/>
        </w:r>
      </w:hyperlink>
    </w:p>
    <w:p w14:paraId="14A72BAE" w14:textId="30C2CF69" w:rsidR="003A28ED" w:rsidRDefault="000912A4">
      <w:pPr>
        <w:pStyle w:val="TOC1"/>
        <w:tabs>
          <w:tab w:val="right" w:leader="dot" w:pos="9060"/>
        </w:tabs>
        <w:rPr>
          <w:rFonts w:eastAsiaTheme="minorEastAsia" w:cstheme="minorBidi"/>
          <w:noProof/>
          <w:sz w:val="22"/>
          <w:szCs w:val="22"/>
          <w:lang w:eastAsia="en-AU"/>
        </w:rPr>
      </w:pPr>
      <w:hyperlink w:anchor="_Toc116639160" w:history="1">
        <w:r w:rsidR="003A28ED" w:rsidRPr="001173FA">
          <w:rPr>
            <w:rStyle w:val="Hyperlink"/>
            <w:noProof/>
          </w:rPr>
          <w:t>Section 2 - Assessment of DDH in Maternal and Child Health (MACH)</w:t>
        </w:r>
        <w:r w:rsidR="003A28ED">
          <w:rPr>
            <w:noProof/>
            <w:webHidden/>
          </w:rPr>
          <w:tab/>
        </w:r>
        <w:r w:rsidR="003A28ED">
          <w:rPr>
            <w:noProof/>
            <w:webHidden/>
          </w:rPr>
          <w:fldChar w:fldCharType="begin"/>
        </w:r>
        <w:r w:rsidR="003A28ED">
          <w:rPr>
            <w:noProof/>
            <w:webHidden/>
          </w:rPr>
          <w:instrText xml:space="preserve"> PAGEREF _Toc116639160 \h </w:instrText>
        </w:r>
        <w:r w:rsidR="003A28ED">
          <w:rPr>
            <w:noProof/>
            <w:webHidden/>
          </w:rPr>
        </w:r>
        <w:r w:rsidR="003A28ED">
          <w:rPr>
            <w:noProof/>
            <w:webHidden/>
          </w:rPr>
          <w:fldChar w:fldCharType="separate"/>
        </w:r>
        <w:r w:rsidR="003A28ED">
          <w:rPr>
            <w:noProof/>
            <w:webHidden/>
          </w:rPr>
          <w:t>4</w:t>
        </w:r>
        <w:r w:rsidR="003A28ED">
          <w:rPr>
            <w:noProof/>
            <w:webHidden/>
          </w:rPr>
          <w:fldChar w:fldCharType="end"/>
        </w:r>
      </w:hyperlink>
    </w:p>
    <w:p w14:paraId="6C437C3D" w14:textId="4CB479AE" w:rsidR="003A28ED" w:rsidRDefault="000912A4">
      <w:pPr>
        <w:pStyle w:val="TOC1"/>
        <w:tabs>
          <w:tab w:val="right" w:leader="dot" w:pos="9060"/>
        </w:tabs>
        <w:rPr>
          <w:rFonts w:eastAsiaTheme="minorEastAsia" w:cstheme="minorBidi"/>
          <w:noProof/>
          <w:sz w:val="22"/>
          <w:szCs w:val="22"/>
          <w:lang w:eastAsia="en-AU"/>
        </w:rPr>
      </w:pPr>
      <w:hyperlink w:anchor="_Toc116639161" w:history="1">
        <w:r w:rsidR="003A28ED" w:rsidRPr="001173FA">
          <w:rPr>
            <w:rStyle w:val="Hyperlink"/>
            <w:noProof/>
          </w:rPr>
          <w:t>Evaluation</w:t>
        </w:r>
        <w:r w:rsidR="003A28ED">
          <w:rPr>
            <w:noProof/>
            <w:webHidden/>
          </w:rPr>
          <w:tab/>
        </w:r>
        <w:r w:rsidR="003A28ED">
          <w:rPr>
            <w:noProof/>
            <w:webHidden/>
          </w:rPr>
          <w:fldChar w:fldCharType="begin"/>
        </w:r>
        <w:r w:rsidR="003A28ED">
          <w:rPr>
            <w:noProof/>
            <w:webHidden/>
          </w:rPr>
          <w:instrText xml:space="preserve"> PAGEREF _Toc116639161 \h </w:instrText>
        </w:r>
        <w:r w:rsidR="003A28ED">
          <w:rPr>
            <w:noProof/>
            <w:webHidden/>
          </w:rPr>
        </w:r>
        <w:r w:rsidR="003A28ED">
          <w:rPr>
            <w:noProof/>
            <w:webHidden/>
          </w:rPr>
          <w:fldChar w:fldCharType="separate"/>
        </w:r>
        <w:r w:rsidR="003A28ED">
          <w:rPr>
            <w:noProof/>
            <w:webHidden/>
          </w:rPr>
          <w:t>5</w:t>
        </w:r>
        <w:r w:rsidR="003A28ED">
          <w:rPr>
            <w:noProof/>
            <w:webHidden/>
          </w:rPr>
          <w:fldChar w:fldCharType="end"/>
        </w:r>
      </w:hyperlink>
    </w:p>
    <w:p w14:paraId="74021BAE" w14:textId="6D3777E1" w:rsidR="003A28ED" w:rsidRDefault="000912A4">
      <w:pPr>
        <w:pStyle w:val="TOC1"/>
        <w:tabs>
          <w:tab w:val="right" w:leader="dot" w:pos="9060"/>
        </w:tabs>
        <w:rPr>
          <w:rFonts w:eastAsiaTheme="minorEastAsia" w:cstheme="minorBidi"/>
          <w:noProof/>
          <w:sz w:val="22"/>
          <w:szCs w:val="22"/>
          <w:lang w:eastAsia="en-AU"/>
        </w:rPr>
      </w:pPr>
      <w:hyperlink w:anchor="_Toc116639162" w:history="1">
        <w:r w:rsidR="003A28ED" w:rsidRPr="001173FA">
          <w:rPr>
            <w:rStyle w:val="Hyperlink"/>
            <w:noProof/>
          </w:rPr>
          <w:t>Related Policies, Procedures, Guidelines and Legislation</w:t>
        </w:r>
        <w:r w:rsidR="003A28ED">
          <w:rPr>
            <w:noProof/>
            <w:webHidden/>
          </w:rPr>
          <w:tab/>
        </w:r>
        <w:r w:rsidR="003A28ED">
          <w:rPr>
            <w:noProof/>
            <w:webHidden/>
          </w:rPr>
          <w:fldChar w:fldCharType="begin"/>
        </w:r>
        <w:r w:rsidR="003A28ED">
          <w:rPr>
            <w:noProof/>
            <w:webHidden/>
          </w:rPr>
          <w:instrText xml:space="preserve"> PAGEREF _Toc116639162 \h </w:instrText>
        </w:r>
        <w:r w:rsidR="003A28ED">
          <w:rPr>
            <w:noProof/>
            <w:webHidden/>
          </w:rPr>
        </w:r>
        <w:r w:rsidR="003A28ED">
          <w:rPr>
            <w:noProof/>
            <w:webHidden/>
          </w:rPr>
          <w:fldChar w:fldCharType="separate"/>
        </w:r>
        <w:r w:rsidR="003A28ED">
          <w:rPr>
            <w:noProof/>
            <w:webHidden/>
          </w:rPr>
          <w:t>5</w:t>
        </w:r>
        <w:r w:rsidR="003A28ED">
          <w:rPr>
            <w:noProof/>
            <w:webHidden/>
          </w:rPr>
          <w:fldChar w:fldCharType="end"/>
        </w:r>
      </w:hyperlink>
    </w:p>
    <w:p w14:paraId="0FECD53B" w14:textId="3A3F5EA4" w:rsidR="003A28ED" w:rsidRDefault="000912A4">
      <w:pPr>
        <w:pStyle w:val="TOC1"/>
        <w:tabs>
          <w:tab w:val="right" w:leader="dot" w:pos="9060"/>
        </w:tabs>
        <w:rPr>
          <w:rFonts w:eastAsiaTheme="minorEastAsia" w:cstheme="minorBidi"/>
          <w:noProof/>
          <w:sz w:val="22"/>
          <w:szCs w:val="22"/>
          <w:lang w:eastAsia="en-AU"/>
        </w:rPr>
      </w:pPr>
      <w:hyperlink w:anchor="_Toc116639163" w:history="1">
        <w:r w:rsidR="003A28ED" w:rsidRPr="001173FA">
          <w:rPr>
            <w:rStyle w:val="Hyperlink"/>
            <w:noProof/>
          </w:rPr>
          <w:t>References</w:t>
        </w:r>
        <w:r w:rsidR="003A28ED">
          <w:rPr>
            <w:noProof/>
            <w:webHidden/>
          </w:rPr>
          <w:tab/>
        </w:r>
        <w:r w:rsidR="003A28ED">
          <w:rPr>
            <w:noProof/>
            <w:webHidden/>
          </w:rPr>
          <w:fldChar w:fldCharType="begin"/>
        </w:r>
        <w:r w:rsidR="003A28ED">
          <w:rPr>
            <w:noProof/>
            <w:webHidden/>
          </w:rPr>
          <w:instrText xml:space="preserve"> PAGEREF _Toc116639163 \h </w:instrText>
        </w:r>
        <w:r w:rsidR="003A28ED">
          <w:rPr>
            <w:noProof/>
            <w:webHidden/>
          </w:rPr>
        </w:r>
        <w:r w:rsidR="003A28ED">
          <w:rPr>
            <w:noProof/>
            <w:webHidden/>
          </w:rPr>
          <w:fldChar w:fldCharType="separate"/>
        </w:r>
        <w:r w:rsidR="003A28ED">
          <w:rPr>
            <w:noProof/>
            <w:webHidden/>
          </w:rPr>
          <w:t>6</w:t>
        </w:r>
        <w:r w:rsidR="003A28ED">
          <w:rPr>
            <w:noProof/>
            <w:webHidden/>
          </w:rPr>
          <w:fldChar w:fldCharType="end"/>
        </w:r>
      </w:hyperlink>
    </w:p>
    <w:p w14:paraId="0BBCE505" w14:textId="22ED203D" w:rsidR="003A28ED" w:rsidRDefault="000912A4">
      <w:pPr>
        <w:pStyle w:val="TOC1"/>
        <w:tabs>
          <w:tab w:val="right" w:leader="dot" w:pos="9060"/>
        </w:tabs>
        <w:rPr>
          <w:rFonts w:eastAsiaTheme="minorEastAsia" w:cstheme="minorBidi"/>
          <w:noProof/>
          <w:sz w:val="22"/>
          <w:szCs w:val="22"/>
          <w:lang w:eastAsia="en-AU"/>
        </w:rPr>
      </w:pPr>
      <w:hyperlink w:anchor="_Toc116639164" w:history="1">
        <w:r w:rsidR="003A28ED" w:rsidRPr="001173FA">
          <w:rPr>
            <w:rStyle w:val="Hyperlink"/>
            <w:noProof/>
          </w:rPr>
          <w:t>Definition of Terms</w:t>
        </w:r>
        <w:r w:rsidR="003A28ED">
          <w:rPr>
            <w:noProof/>
            <w:webHidden/>
          </w:rPr>
          <w:tab/>
        </w:r>
        <w:r w:rsidR="003A28ED">
          <w:rPr>
            <w:noProof/>
            <w:webHidden/>
          </w:rPr>
          <w:fldChar w:fldCharType="begin"/>
        </w:r>
        <w:r w:rsidR="003A28ED">
          <w:rPr>
            <w:noProof/>
            <w:webHidden/>
          </w:rPr>
          <w:instrText xml:space="preserve"> PAGEREF _Toc116639164 \h </w:instrText>
        </w:r>
        <w:r w:rsidR="003A28ED">
          <w:rPr>
            <w:noProof/>
            <w:webHidden/>
          </w:rPr>
        </w:r>
        <w:r w:rsidR="003A28ED">
          <w:rPr>
            <w:noProof/>
            <w:webHidden/>
          </w:rPr>
          <w:fldChar w:fldCharType="separate"/>
        </w:r>
        <w:r w:rsidR="003A28ED">
          <w:rPr>
            <w:noProof/>
            <w:webHidden/>
          </w:rPr>
          <w:t>7</w:t>
        </w:r>
        <w:r w:rsidR="003A28ED">
          <w:rPr>
            <w:noProof/>
            <w:webHidden/>
          </w:rPr>
          <w:fldChar w:fldCharType="end"/>
        </w:r>
      </w:hyperlink>
    </w:p>
    <w:p w14:paraId="68AAA736" w14:textId="1477E279" w:rsidR="003A28ED" w:rsidRDefault="000912A4">
      <w:pPr>
        <w:pStyle w:val="TOC1"/>
        <w:tabs>
          <w:tab w:val="right" w:leader="dot" w:pos="9060"/>
        </w:tabs>
        <w:rPr>
          <w:rFonts w:eastAsiaTheme="minorEastAsia" w:cstheme="minorBidi"/>
          <w:noProof/>
          <w:sz w:val="22"/>
          <w:szCs w:val="22"/>
          <w:lang w:eastAsia="en-AU"/>
        </w:rPr>
      </w:pPr>
      <w:hyperlink w:anchor="_Toc116639165" w:history="1">
        <w:r w:rsidR="003A28ED" w:rsidRPr="001173FA">
          <w:rPr>
            <w:rStyle w:val="Hyperlink"/>
            <w:noProof/>
          </w:rPr>
          <w:t>Search Terms</w:t>
        </w:r>
        <w:r w:rsidR="003A28ED">
          <w:rPr>
            <w:noProof/>
            <w:webHidden/>
          </w:rPr>
          <w:tab/>
        </w:r>
        <w:r w:rsidR="003A28ED">
          <w:rPr>
            <w:noProof/>
            <w:webHidden/>
          </w:rPr>
          <w:fldChar w:fldCharType="begin"/>
        </w:r>
        <w:r w:rsidR="003A28ED">
          <w:rPr>
            <w:noProof/>
            <w:webHidden/>
          </w:rPr>
          <w:instrText xml:space="preserve"> PAGEREF _Toc116639165 \h </w:instrText>
        </w:r>
        <w:r w:rsidR="003A28ED">
          <w:rPr>
            <w:noProof/>
            <w:webHidden/>
          </w:rPr>
        </w:r>
        <w:r w:rsidR="003A28ED">
          <w:rPr>
            <w:noProof/>
            <w:webHidden/>
          </w:rPr>
          <w:fldChar w:fldCharType="separate"/>
        </w:r>
        <w:r w:rsidR="003A28ED">
          <w:rPr>
            <w:noProof/>
            <w:webHidden/>
          </w:rPr>
          <w:t>7</w:t>
        </w:r>
        <w:r w:rsidR="003A28ED">
          <w:rPr>
            <w:noProof/>
            <w:webHidden/>
          </w:rPr>
          <w:fldChar w:fldCharType="end"/>
        </w:r>
      </w:hyperlink>
    </w:p>
    <w:p w14:paraId="75DDBDDF" w14:textId="4DEB383D" w:rsidR="003A28ED" w:rsidRDefault="000912A4">
      <w:pPr>
        <w:pStyle w:val="TOC1"/>
        <w:tabs>
          <w:tab w:val="right" w:leader="dot" w:pos="9060"/>
        </w:tabs>
        <w:rPr>
          <w:rFonts w:eastAsiaTheme="minorEastAsia" w:cstheme="minorBidi"/>
          <w:noProof/>
          <w:sz w:val="22"/>
          <w:szCs w:val="22"/>
          <w:lang w:eastAsia="en-AU"/>
        </w:rPr>
      </w:pPr>
      <w:hyperlink w:anchor="_Toc116639166" w:history="1">
        <w:r w:rsidR="003A28ED" w:rsidRPr="001173FA">
          <w:rPr>
            <w:rStyle w:val="Hyperlink"/>
            <w:noProof/>
          </w:rPr>
          <w:t>Attachm</w:t>
        </w:r>
        <w:r w:rsidR="003A28ED" w:rsidRPr="001173FA">
          <w:rPr>
            <w:rStyle w:val="Hyperlink"/>
            <w:noProof/>
          </w:rPr>
          <w:t>e</w:t>
        </w:r>
        <w:r w:rsidR="003A28ED" w:rsidRPr="001173FA">
          <w:rPr>
            <w:rStyle w:val="Hyperlink"/>
            <w:noProof/>
          </w:rPr>
          <w:t>nts</w:t>
        </w:r>
        <w:r w:rsidR="003A28ED">
          <w:rPr>
            <w:noProof/>
            <w:webHidden/>
          </w:rPr>
          <w:tab/>
        </w:r>
        <w:r w:rsidR="003A28ED">
          <w:rPr>
            <w:noProof/>
            <w:webHidden/>
          </w:rPr>
          <w:fldChar w:fldCharType="begin"/>
        </w:r>
        <w:r w:rsidR="003A28ED">
          <w:rPr>
            <w:noProof/>
            <w:webHidden/>
          </w:rPr>
          <w:instrText xml:space="preserve"> PAGEREF _Toc116639166 \h </w:instrText>
        </w:r>
        <w:r w:rsidR="003A28ED">
          <w:rPr>
            <w:noProof/>
            <w:webHidden/>
          </w:rPr>
        </w:r>
        <w:r w:rsidR="003A28ED">
          <w:rPr>
            <w:noProof/>
            <w:webHidden/>
          </w:rPr>
          <w:fldChar w:fldCharType="separate"/>
        </w:r>
        <w:r w:rsidR="003A28ED">
          <w:rPr>
            <w:noProof/>
            <w:webHidden/>
          </w:rPr>
          <w:t>7</w:t>
        </w:r>
        <w:r w:rsidR="003A28ED">
          <w:rPr>
            <w:noProof/>
            <w:webHidden/>
          </w:rPr>
          <w:fldChar w:fldCharType="end"/>
        </w:r>
      </w:hyperlink>
    </w:p>
    <w:p w14:paraId="56CA0C7F" w14:textId="348B0295" w:rsidR="003A28ED" w:rsidRDefault="000912A4">
      <w:pPr>
        <w:pStyle w:val="TOC2"/>
        <w:tabs>
          <w:tab w:val="right" w:leader="dot" w:pos="9060"/>
        </w:tabs>
        <w:rPr>
          <w:rFonts w:eastAsiaTheme="minorEastAsia" w:cstheme="minorBidi"/>
          <w:noProof/>
          <w:sz w:val="22"/>
          <w:szCs w:val="22"/>
          <w:lang w:eastAsia="en-AU"/>
        </w:rPr>
      </w:pPr>
      <w:hyperlink w:anchor="_Toc116639167" w:history="1">
        <w:r w:rsidR="003A28ED" w:rsidRPr="001173FA">
          <w:rPr>
            <w:rStyle w:val="Hyperlink"/>
            <w:noProof/>
          </w:rPr>
          <w:t>Attachment A – Screening examination at birth</w:t>
        </w:r>
        <w:r w:rsidR="003A28ED">
          <w:rPr>
            <w:noProof/>
            <w:webHidden/>
          </w:rPr>
          <w:tab/>
        </w:r>
        <w:r w:rsidR="003A28ED">
          <w:rPr>
            <w:noProof/>
            <w:webHidden/>
          </w:rPr>
          <w:fldChar w:fldCharType="begin"/>
        </w:r>
        <w:r w:rsidR="003A28ED">
          <w:rPr>
            <w:noProof/>
            <w:webHidden/>
          </w:rPr>
          <w:instrText xml:space="preserve"> PAGEREF _Toc116639167 \h </w:instrText>
        </w:r>
        <w:r w:rsidR="003A28ED">
          <w:rPr>
            <w:noProof/>
            <w:webHidden/>
          </w:rPr>
        </w:r>
        <w:r w:rsidR="003A28ED">
          <w:rPr>
            <w:noProof/>
            <w:webHidden/>
          </w:rPr>
          <w:fldChar w:fldCharType="separate"/>
        </w:r>
        <w:r w:rsidR="003A28ED">
          <w:rPr>
            <w:noProof/>
            <w:webHidden/>
          </w:rPr>
          <w:t>9</w:t>
        </w:r>
        <w:r w:rsidR="003A28ED">
          <w:rPr>
            <w:noProof/>
            <w:webHidden/>
          </w:rPr>
          <w:fldChar w:fldCharType="end"/>
        </w:r>
      </w:hyperlink>
    </w:p>
    <w:p w14:paraId="204E40FA" w14:textId="4769C037" w:rsidR="003A28ED" w:rsidRDefault="000912A4">
      <w:pPr>
        <w:pStyle w:val="TOC2"/>
        <w:tabs>
          <w:tab w:val="right" w:leader="dot" w:pos="9060"/>
        </w:tabs>
        <w:rPr>
          <w:rFonts w:eastAsiaTheme="minorEastAsia" w:cstheme="minorBidi"/>
          <w:noProof/>
          <w:sz w:val="22"/>
          <w:szCs w:val="22"/>
          <w:lang w:eastAsia="en-AU"/>
        </w:rPr>
      </w:pPr>
      <w:hyperlink w:anchor="_Toc116639168" w:history="1">
        <w:r w:rsidR="003A28ED" w:rsidRPr="001173FA">
          <w:rPr>
            <w:rStyle w:val="Hyperlink"/>
            <w:noProof/>
          </w:rPr>
          <w:t>Attachment B – Neonatology Follow up clinic flowcharts – Patients at risk of DDH</w:t>
        </w:r>
        <w:r w:rsidR="003A28ED">
          <w:rPr>
            <w:noProof/>
            <w:webHidden/>
          </w:rPr>
          <w:tab/>
        </w:r>
        <w:r w:rsidR="003A28ED">
          <w:rPr>
            <w:noProof/>
            <w:webHidden/>
          </w:rPr>
          <w:fldChar w:fldCharType="begin"/>
        </w:r>
        <w:r w:rsidR="003A28ED">
          <w:rPr>
            <w:noProof/>
            <w:webHidden/>
          </w:rPr>
          <w:instrText xml:space="preserve"> PAGEREF _Toc116639168 \h </w:instrText>
        </w:r>
        <w:r w:rsidR="003A28ED">
          <w:rPr>
            <w:noProof/>
            <w:webHidden/>
          </w:rPr>
        </w:r>
        <w:r w:rsidR="003A28ED">
          <w:rPr>
            <w:noProof/>
            <w:webHidden/>
          </w:rPr>
          <w:fldChar w:fldCharType="separate"/>
        </w:r>
        <w:r w:rsidR="003A28ED">
          <w:rPr>
            <w:noProof/>
            <w:webHidden/>
          </w:rPr>
          <w:t>10</w:t>
        </w:r>
        <w:r w:rsidR="003A28ED">
          <w:rPr>
            <w:noProof/>
            <w:webHidden/>
          </w:rPr>
          <w:fldChar w:fldCharType="end"/>
        </w:r>
      </w:hyperlink>
    </w:p>
    <w:p w14:paraId="751F6C51" w14:textId="189FE001" w:rsidR="003A28ED" w:rsidRDefault="000912A4">
      <w:pPr>
        <w:pStyle w:val="TOC2"/>
        <w:tabs>
          <w:tab w:val="right" w:leader="dot" w:pos="9060"/>
        </w:tabs>
        <w:rPr>
          <w:rFonts w:eastAsiaTheme="minorEastAsia" w:cstheme="minorBidi"/>
          <w:noProof/>
          <w:sz w:val="22"/>
          <w:szCs w:val="22"/>
          <w:lang w:eastAsia="en-AU"/>
        </w:rPr>
      </w:pPr>
      <w:hyperlink w:anchor="_Toc116639169" w:history="1">
        <w:r w:rsidR="003A28ED" w:rsidRPr="001173FA">
          <w:rPr>
            <w:rStyle w:val="Hyperlink"/>
            <w:noProof/>
          </w:rPr>
          <w:t>Attachment C – Neonatology Follow up clinic flowcharts – Patients in a Pavlik Harness</w:t>
        </w:r>
        <w:r w:rsidR="003A28ED">
          <w:rPr>
            <w:noProof/>
            <w:webHidden/>
          </w:rPr>
          <w:tab/>
        </w:r>
        <w:r w:rsidR="003A28ED">
          <w:rPr>
            <w:noProof/>
            <w:webHidden/>
          </w:rPr>
          <w:fldChar w:fldCharType="begin"/>
        </w:r>
        <w:r w:rsidR="003A28ED">
          <w:rPr>
            <w:noProof/>
            <w:webHidden/>
          </w:rPr>
          <w:instrText xml:space="preserve"> PAGEREF _Toc116639169 \h </w:instrText>
        </w:r>
        <w:r w:rsidR="003A28ED">
          <w:rPr>
            <w:noProof/>
            <w:webHidden/>
          </w:rPr>
        </w:r>
        <w:r w:rsidR="003A28ED">
          <w:rPr>
            <w:noProof/>
            <w:webHidden/>
          </w:rPr>
          <w:fldChar w:fldCharType="separate"/>
        </w:r>
        <w:r w:rsidR="003A28ED">
          <w:rPr>
            <w:noProof/>
            <w:webHidden/>
          </w:rPr>
          <w:t>11</w:t>
        </w:r>
        <w:r w:rsidR="003A28ED">
          <w:rPr>
            <w:noProof/>
            <w:webHidden/>
          </w:rPr>
          <w:fldChar w:fldCharType="end"/>
        </w:r>
      </w:hyperlink>
    </w:p>
    <w:p w14:paraId="518B53CA" w14:textId="06276E2D" w:rsidR="003A28ED" w:rsidRDefault="000912A4">
      <w:pPr>
        <w:pStyle w:val="TOC2"/>
        <w:tabs>
          <w:tab w:val="right" w:leader="dot" w:pos="9060"/>
        </w:tabs>
        <w:rPr>
          <w:rFonts w:eastAsiaTheme="minorEastAsia" w:cstheme="minorBidi"/>
          <w:noProof/>
          <w:sz w:val="22"/>
          <w:szCs w:val="22"/>
          <w:lang w:eastAsia="en-AU"/>
        </w:rPr>
      </w:pPr>
      <w:hyperlink w:anchor="_Toc116639170" w:history="1">
        <w:r w:rsidR="003A28ED" w:rsidRPr="001173FA">
          <w:rPr>
            <w:rStyle w:val="Hyperlink"/>
            <w:noProof/>
          </w:rPr>
          <w:t>Attachment D - Shenton’s Line</w:t>
        </w:r>
        <w:r w:rsidR="003A28ED">
          <w:rPr>
            <w:noProof/>
            <w:webHidden/>
          </w:rPr>
          <w:tab/>
        </w:r>
        <w:r w:rsidR="003A28ED">
          <w:rPr>
            <w:noProof/>
            <w:webHidden/>
          </w:rPr>
          <w:fldChar w:fldCharType="begin"/>
        </w:r>
        <w:r w:rsidR="003A28ED">
          <w:rPr>
            <w:noProof/>
            <w:webHidden/>
          </w:rPr>
          <w:instrText xml:space="preserve"> PAGEREF _Toc116639170 \h </w:instrText>
        </w:r>
        <w:r w:rsidR="003A28ED">
          <w:rPr>
            <w:noProof/>
            <w:webHidden/>
          </w:rPr>
        </w:r>
        <w:r w:rsidR="003A28ED">
          <w:rPr>
            <w:noProof/>
            <w:webHidden/>
          </w:rPr>
          <w:fldChar w:fldCharType="separate"/>
        </w:r>
        <w:r w:rsidR="003A28ED">
          <w:rPr>
            <w:noProof/>
            <w:webHidden/>
          </w:rPr>
          <w:t>12</w:t>
        </w:r>
        <w:r w:rsidR="003A28ED">
          <w:rPr>
            <w:noProof/>
            <w:webHidden/>
          </w:rPr>
          <w:fldChar w:fldCharType="end"/>
        </w:r>
      </w:hyperlink>
    </w:p>
    <w:p w14:paraId="691A49AB" w14:textId="5F69B664" w:rsidR="003A28ED" w:rsidRDefault="000912A4">
      <w:pPr>
        <w:pStyle w:val="TOC2"/>
        <w:tabs>
          <w:tab w:val="right" w:leader="dot" w:pos="9060"/>
        </w:tabs>
        <w:rPr>
          <w:rFonts w:eastAsiaTheme="minorEastAsia" w:cstheme="minorBidi"/>
          <w:noProof/>
          <w:sz w:val="22"/>
          <w:szCs w:val="22"/>
          <w:lang w:eastAsia="en-AU"/>
        </w:rPr>
      </w:pPr>
      <w:hyperlink w:anchor="_Toc116639171" w:history="1">
        <w:r w:rsidR="003A28ED" w:rsidRPr="001173FA">
          <w:rPr>
            <w:rStyle w:val="Hyperlink"/>
            <w:noProof/>
          </w:rPr>
          <w:t>Attachment E – Acetabular Index or Angle</w:t>
        </w:r>
        <w:r w:rsidR="003A28ED">
          <w:rPr>
            <w:noProof/>
            <w:webHidden/>
          </w:rPr>
          <w:tab/>
        </w:r>
        <w:r w:rsidR="003A28ED">
          <w:rPr>
            <w:noProof/>
            <w:webHidden/>
          </w:rPr>
          <w:fldChar w:fldCharType="begin"/>
        </w:r>
        <w:r w:rsidR="003A28ED">
          <w:rPr>
            <w:noProof/>
            <w:webHidden/>
          </w:rPr>
          <w:instrText xml:space="preserve"> PAGEREF _Toc116639171 \h </w:instrText>
        </w:r>
        <w:r w:rsidR="003A28ED">
          <w:rPr>
            <w:noProof/>
            <w:webHidden/>
          </w:rPr>
        </w:r>
        <w:r w:rsidR="003A28ED">
          <w:rPr>
            <w:noProof/>
            <w:webHidden/>
          </w:rPr>
          <w:fldChar w:fldCharType="separate"/>
        </w:r>
        <w:r w:rsidR="003A28ED">
          <w:rPr>
            <w:noProof/>
            <w:webHidden/>
          </w:rPr>
          <w:t>13</w:t>
        </w:r>
        <w:r w:rsidR="003A28ED">
          <w:rPr>
            <w:noProof/>
            <w:webHidden/>
          </w:rPr>
          <w:fldChar w:fldCharType="end"/>
        </w:r>
      </w:hyperlink>
    </w:p>
    <w:p w14:paraId="3089046E" w14:textId="0ED62961" w:rsidR="003A28ED" w:rsidRDefault="000912A4">
      <w:pPr>
        <w:pStyle w:val="TOC2"/>
        <w:tabs>
          <w:tab w:val="right" w:leader="dot" w:pos="9060"/>
        </w:tabs>
        <w:rPr>
          <w:rFonts w:eastAsiaTheme="minorEastAsia" w:cstheme="minorBidi"/>
          <w:noProof/>
          <w:sz w:val="22"/>
          <w:szCs w:val="22"/>
          <w:lang w:eastAsia="en-AU"/>
        </w:rPr>
      </w:pPr>
      <w:hyperlink w:anchor="_Toc116639172" w:history="1">
        <w:r w:rsidR="003A28ED" w:rsidRPr="001173FA">
          <w:rPr>
            <w:rStyle w:val="Hyperlink"/>
            <w:noProof/>
          </w:rPr>
          <w:t>Attachment F – DDH Assessment of newborn to 3 months of age</w:t>
        </w:r>
        <w:r w:rsidR="003A28ED">
          <w:rPr>
            <w:noProof/>
            <w:webHidden/>
          </w:rPr>
          <w:tab/>
        </w:r>
        <w:r w:rsidR="003A28ED">
          <w:rPr>
            <w:noProof/>
            <w:webHidden/>
          </w:rPr>
          <w:fldChar w:fldCharType="begin"/>
        </w:r>
        <w:r w:rsidR="003A28ED">
          <w:rPr>
            <w:noProof/>
            <w:webHidden/>
          </w:rPr>
          <w:instrText xml:space="preserve"> PAGEREF _Toc116639172 \h </w:instrText>
        </w:r>
        <w:r w:rsidR="003A28ED">
          <w:rPr>
            <w:noProof/>
            <w:webHidden/>
          </w:rPr>
        </w:r>
        <w:r w:rsidR="003A28ED">
          <w:rPr>
            <w:noProof/>
            <w:webHidden/>
          </w:rPr>
          <w:fldChar w:fldCharType="separate"/>
        </w:r>
        <w:r w:rsidR="003A28ED">
          <w:rPr>
            <w:noProof/>
            <w:webHidden/>
          </w:rPr>
          <w:t>14</w:t>
        </w:r>
        <w:r w:rsidR="003A28ED">
          <w:rPr>
            <w:noProof/>
            <w:webHidden/>
          </w:rPr>
          <w:fldChar w:fldCharType="end"/>
        </w:r>
      </w:hyperlink>
    </w:p>
    <w:p w14:paraId="137BCB9A" w14:textId="5C0451B4" w:rsidR="003A28ED" w:rsidRDefault="000912A4">
      <w:pPr>
        <w:pStyle w:val="TOC2"/>
        <w:tabs>
          <w:tab w:val="right" w:leader="dot" w:pos="9060"/>
        </w:tabs>
        <w:rPr>
          <w:rFonts w:eastAsiaTheme="minorEastAsia" w:cstheme="minorBidi"/>
          <w:noProof/>
          <w:sz w:val="22"/>
          <w:szCs w:val="22"/>
          <w:lang w:eastAsia="en-AU"/>
        </w:rPr>
      </w:pPr>
      <w:hyperlink w:anchor="_Toc116639173" w:history="1">
        <w:r w:rsidR="003A28ED" w:rsidRPr="001173FA">
          <w:rPr>
            <w:rStyle w:val="Hyperlink"/>
            <w:noProof/>
          </w:rPr>
          <w:t>Attachment G – DDH Assessment of infants 3 months of age to walking</w:t>
        </w:r>
        <w:r w:rsidR="003A28ED">
          <w:rPr>
            <w:noProof/>
            <w:webHidden/>
          </w:rPr>
          <w:tab/>
        </w:r>
        <w:r w:rsidR="003A28ED">
          <w:rPr>
            <w:noProof/>
            <w:webHidden/>
          </w:rPr>
          <w:fldChar w:fldCharType="begin"/>
        </w:r>
        <w:r w:rsidR="003A28ED">
          <w:rPr>
            <w:noProof/>
            <w:webHidden/>
          </w:rPr>
          <w:instrText xml:space="preserve"> PAGEREF _Toc116639173 \h </w:instrText>
        </w:r>
        <w:r w:rsidR="003A28ED">
          <w:rPr>
            <w:noProof/>
            <w:webHidden/>
          </w:rPr>
        </w:r>
        <w:r w:rsidR="003A28ED">
          <w:rPr>
            <w:noProof/>
            <w:webHidden/>
          </w:rPr>
          <w:fldChar w:fldCharType="separate"/>
        </w:r>
        <w:r w:rsidR="003A28ED">
          <w:rPr>
            <w:noProof/>
            <w:webHidden/>
          </w:rPr>
          <w:t>16</w:t>
        </w:r>
        <w:r w:rsidR="003A28ED">
          <w:rPr>
            <w:noProof/>
            <w:webHidden/>
          </w:rPr>
          <w:fldChar w:fldCharType="end"/>
        </w:r>
      </w:hyperlink>
    </w:p>
    <w:p w14:paraId="0F3E8C0B" w14:textId="7EF9646C" w:rsidR="003A28ED" w:rsidRDefault="000912A4">
      <w:pPr>
        <w:pStyle w:val="TOC2"/>
        <w:tabs>
          <w:tab w:val="right" w:leader="dot" w:pos="9060"/>
        </w:tabs>
        <w:rPr>
          <w:rFonts w:eastAsiaTheme="minorEastAsia" w:cstheme="minorBidi"/>
          <w:noProof/>
          <w:sz w:val="22"/>
          <w:szCs w:val="22"/>
          <w:lang w:eastAsia="en-AU"/>
        </w:rPr>
      </w:pPr>
      <w:hyperlink w:anchor="_Toc116639174" w:history="1">
        <w:r w:rsidR="003A28ED" w:rsidRPr="001173FA">
          <w:rPr>
            <w:rStyle w:val="Hyperlink"/>
            <w:noProof/>
          </w:rPr>
          <w:t>Attachment H – DDH Assessment of infant/child when walking</w:t>
        </w:r>
        <w:r w:rsidR="003A28ED">
          <w:rPr>
            <w:noProof/>
            <w:webHidden/>
          </w:rPr>
          <w:tab/>
        </w:r>
        <w:r w:rsidR="003A28ED">
          <w:rPr>
            <w:noProof/>
            <w:webHidden/>
          </w:rPr>
          <w:fldChar w:fldCharType="begin"/>
        </w:r>
        <w:r w:rsidR="003A28ED">
          <w:rPr>
            <w:noProof/>
            <w:webHidden/>
          </w:rPr>
          <w:instrText xml:space="preserve"> PAGEREF _Toc116639174 \h </w:instrText>
        </w:r>
        <w:r w:rsidR="003A28ED">
          <w:rPr>
            <w:noProof/>
            <w:webHidden/>
          </w:rPr>
        </w:r>
        <w:r w:rsidR="003A28ED">
          <w:rPr>
            <w:noProof/>
            <w:webHidden/>
          </w:rPr>
          <w:fldChar w:fldCharType="separate"/>
        </w:r>
        <w:r w:rsidR="003A28ED">
          <w:rPr>
            <w:noProof/>
            <w:webHidden/>
          </w:rPr>
          <w:t>17</w:t>
        </w:r>
        <w:r w:rsidR="003A28ED">
          <w:rPr>
            <w:noProof/>
            <w:webHidden/>
          </w:rPr>
          <w:fldChar w:fldCharType="end"/>
        </w:r>
      </w:hyperlink>
    </w:p>
    <w:p w14:paraId="6D8F4534" w14:textId="4F699327" w:rsidR="003A28ED" w:rsidRDefault="000912A4">
      <w:pPr>
        <w:pStyle w:val="TOC2"/>
        <w:tabs>
          <w:tab w:val="right" w:leader="dot" w:pos="9060"/>
        </w:tabs>
        <w:rPr>
          <w:rFonts w:eastAsiaTheme="minorEastAsia" w:cstheme="minorBidi"/>
          <w:noProof/>
          <w:sz w:val="22"/>
          <w:szCs w:val="22"/>
          <w:lang w:eastAsia="en-AU"/>
        </w:rPr>
      </w:pPr>
      <w:hyperlink w:anchor="_Toc116639175" w:history="1">
        <w:r w:rsidR="003A28ED" w:rsidRPr="001173FA">
          <w:rPr>
            <w:rStyle w:val="Hyperlink"/>
            <w:noProof/>
          </w:rPr>
          <w:t>Attachment I – Developmental Dysplasia of the Hip Consumer Handout</w:t>
        </w:r>
        <w:r w:rsidR="003A28ED">
          <w:rPr>
            <w:noProof/>
            <w:webHidden/>
          </w:rPr>
          <w:tab/>
        </w:r>
        <w:r w:rsidR="003A28ED">
          <w:rPr>
            <w:noProof/>
            <w:webHidden/>
          </w:rPr>
          <w:fldChar w:fldCharType="begin"/>
        </w:r>
        <w:r w:rsidR="003A28ED">
          <w:rPr>
            <w:noProof/>
            <w:webHidden/>
          </w:rPr>
          <w:instrText xml:space="preserve"> PAGEREF _Toc116639175 \h </w:instrText>
        </w:r>
        <w:r w:rsidR="003A28ED">
          <w:rPr>
            <w:noProof/>
            <w:webHidden/>
          </w:rPr>
        </w:r>
        <w:r w:rsidR="003A28ED">
          <w:rPr>
            <w:noProof/>
            <w:webHidden/>
          </w:rPr>
          <w:fldChar w:fldCharType="separate"/>
        </w:r>
        <w:r w:rsidR="003A28ED">
          <w:rPr>
            <w:noProof/>
            <w:webHidden/>
          </w:rPr>
          <w:t>18</w:t>
        </w:r>
        <w:r w:rsidR="003A28ED">
          <w:rPr>
            <w:noProof/>
            <w:webHidden/>
          </w:rPr>
          <w:fldChar w:fldCharType="end"/>
        </w:r>
      </w:hyperlink>
    </w:p>
    <w:p w14:paraId="2C5ED979" w14:textId="07274782" w:rsidR="003A28ED" w:rsidRDefault="000912A4">
      <w:pPr>
        <w:pStyle w:val="TOC2"/>
        <w:tabs>
          <w:tab w:val="right" w:leader="dot" w:pos="9060"/>
        </w:tabs>
        <w:rPr>
          <w:rFonts w:eastAsiaTheme="minorEastAsia" w:cstheme="minorBidi"/>
          <w:noProof/>
          <w:sz w:val="22"/>
          <w:szCs w:val="22"/>
          <w:lang w:eastAsia="en-AU"/>
        </w:rPr>
      </w:pPr>
      <w:hyperlink w:anchor="_Toc116639176" w:history="1">
        <w:r w:rsidR="003A28ED" w:rsidRPr="001173FA">
          <w:rPr>
            <w:rStyle w:val="Hyperlink"/>
            <w:noProof/>
          </w:rPr>
          <w:t>Attachment J – Physiotherapy Handout, Pavlik’s Harness</w:t>
        </w:r>
        <w:r w:rsidR="003A28ED">
          <w:rPr>
            <w:noProof/>
            <w:webHidden/>
          </w:rPr>
          <w:tab/>
        </w:r>
        <w:r w:rsidR="003A28ED">
          <w:rPr>
            <w:noProof/>
            <w:webHidden/>
          </w:rPr>
          <w:fldChar w:fldCharType="begin"/>
        </w:r>
        <w:r w:rsidR="003A28ED">
          <w:rPr>
            <w:noProof/>
            <w:webHidden/>
          </w:rPr>
          <w:instrText xml:space="preserve"> PAGEREF _Toc116639176 \h </w:instrText>
        </w:r>
        <w:r w:rsidR="003A28ED">
          <w:rPr>
            <w:noProof/>
            <w:webHidden/>
          </w:rPr>
        </w:r>
        <w:r w:rsidR="003A28ED">
          <w:rPr>
            <w:noProof/>
            <w:webHidden/>
          </w:rPr>
          <w:fldChar w:fldCharType="separate"/>
        </w:r>
        <w:r w:rsidR="003A28ED">
          <w:rPr>
            <w:noProof/>
            <w:webHidden/>
          </w:rPr>
          <w:t>20</w:t>
        </w:r>
        <w:r w:rsidR="003A28ED">
          <w:rPr>
            <w:noProof/>
            <w:webHidden/>
          </w:rPr>
          <w:fldChar w:fldCharType="end"/>
        </w:r>
      </w:hyperlink>
    </w:p>
    <w:p w14:paraId="086829E2" w14:textId="4DC9BAEB" w:rsidR="009A534C" w:rsidRDefault="003A28ED" w:rsidP="006743DB">
      <w:r>
        <w:rPr>
          <w:rFonts w:asciiTheme="minorHAnsi" w:hAnsiTheme="minorHAnsi" w:cs="Arial"/>
          <w:b/>
          <w:sz w:val="36"/>
          <w:szCs w:val="36"/>
        </w:rPr>
        <w:fldChar w:fldCharType="end"/>
      </w:r>
    </w:p>
    <w:p w14:paraId="086829E3" w14:textId="09A097FA"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8E74FD">
        <w:trPr>
          <w:cantSplit/>
          <w:trHeight w:val="285"/>
        </w:trPr>
        <w:tc>
          <w:tcPr>
            <w:tcW w:w="9158" w:type="dxa"/>
            <w:shd w:val="clear" w:color="auto" w:fill="D9D9D9" w:themeFill="background1" w:themeFillShade="D9"/>
          </w:tcPr>
          <w:p w14:paraId="086829E4" w14:textId="77777777" w:rsidR="009A534C" w:rsidRPr="002E3BFE" w:rsidRDefault="00010E74" w:rsidP="00B10F87">
            <w:pPr>
              <w:pStyle w:val="Heading1"/>
            </w:pPr>
            <w:bookmarkStart w:id="4" w:name="_Toc116639155"/>
            <w:r>
              <w:lastRenderedPageBreak/>
              <w:t>Guideline Statement</w:t>
            </w:r>
            <w:bookmarkEnd w:id="4"/>
          </w:p>
        </w:tc>
      </w:tr>
    </w:tbl>
    <w:p w14:paraId="234F1993" w14:textId="77777777" w:rsidR="00921D89" w:rsidRPr="002E4927" w:rsidRDefault="00921D89" w:rsidP="00921D89">
      <w:pPr>
        <w:jc w:val="both"/>
        <w:rPr>
          <w:rFonts w:asciiTheme="minorHAnsi" w:hAnsiTheme="minorHAnsi" w:cs="Arial"/>
          <w:bCs/>
          <w:szCs w:val="24"/>
        </w:rPr>
      </w:pPr>
    </w:p>
    <w:p w14:paraId="2C94E50C" w14:textId="77777777" w:rsidR="00921D89" w:rsidRPr="00E04784" w:rsidRDefault="00921D89" w:rsidP="00921D89">
      <w:pPr>
        <w:jc w:val="both"/>
        <w:rPr>
          <w:rFonts w:asciiTheme="minorHAnsi" w:hAnsiTheme="minorHAnsi" w:cs="Arial"/>
          <w:b/>
          <w:szCs w:val="24"/>
        </w:rPr>
      </w:pPr>
      <w:r>
        <w:rPr>
          <w:rFonts w:asciiTheme="minorHAnsi" w:hAnsiTheme="minorHAnsi" w:cs="Arial"/>
          <w:b/>
          <w:szCs w:val="24"/>
        </w:rPr>
        <w:t>Background</w:t>
      </w:r>
    </w:p>
    <w:p w14:paraId="6723C7E0" w14:textId="6EBDC409" w:rsidR="00921D89" w:rsidRPr="00E04784" w:rsidRDefault="00921D89" w:rsidP="00921D89">
      <w:pPr>
        <w:pStyle w:val="CommentText"/>
        <w:rPr>
          <w:rFonts w:asciiTheme="minorHAnsi" w:hAnsiTheme="minorHAnsi" w:cs="Arial"/>
          <w:sz w:val="24"/>
          <w:szCs w:val="24"/>
        </w:rPr>
      </w:pPr>
      <w:r w:rsidRPr="00E04784">
        <w:rPr>
          <w:rFonts w:asciiTheme="minorHAnsi" w:hAnsiTheme="minorHAnsi" w:cs="Arial"/>
          <w:sz w:val="24"/>
          <w:szCs w:val="24"/>
        </w:rPr>
        <w:t xml:space="preserve">Developmental Dysplasia of the Hip (DDH) refers to the abnormal development of the hip joint. It may be present at birth or develop in infancy or early childhood. The incidence is 1:1000 live births.  Early detection and intervention </w:t>
      </w:r>
      <w:r w:rsidR="006A656D" w:rsidRPr="00E04784">
        <w:rPr>
          <w:rFonts w:asciiTheme="minorHAnsi" w:hAnsiTheme="minorHAnsi" w:cs="Arial"/>
          <w:sz w:val="24"/>
          <w:szCs w:val="24"/>
        </w:rPr>
        <w:t>are</w:t>
      </w:r>
      <w:r w:rsidRPr="00E04784">
        <w:rPr>
          <w:rFonts w:asciiTheme="minorHAnsi" w:hAnsiTheme="minorHAnsi" w:cs="Arial"/>
          <w:sz w:val="24"/>
          <w:szCs w:val="24"/>
        </w:rPr>
        <w:t xml:space="preserve"> crucial to the restoration of normal hip function. If treatment is delayed, the deformity </w:t>
      </w:r>
      <w:r>
        <w:rPr>
          <w:rFonts w:asciiTheme="minorHAnsi" w:hAnsiTheme="minorHAnsi" w:cs="Arial"/>
          <w:sz w:val="24"/>
          <w:szCs w:val="24"/>
        </w:rPr>
        <w:t xml:space="preserve">can be </w:t>
      </w:r>
      <w:r w:rsidRPr="00E04784">
        <w:rPr>
          <w:rFonts w:asciiTheme="minorHAnsi" w:hAnsiTheme="minorHAnsi" w:cs="Arial"/>
          <w:sz w:val="24"/>
          <w:szCs w:val="24"/>
        </w:rPr>
        <w:t xml:space="preserve">more severe and the outcome for the </w:t>
      </w:r>
      <w:r>
        <w:rPr>
          <w:rFonts w:asciiTheme="minorHAnsi" w:hAnsiTheme="minorHAnsi" w:cs="Arial"/>
          <w:sz w:val="24"/>
          <w:szCs w:val="24"/>
        </w:rPr>
        <w:t>infant</w:t>
      </w:r>
      <w:r w:rsidRPr="00E04784">
        <w:rPr>
          <w:rFonts w:asciiTheme="minorHAnsi" w:hAnsiTheme="minorHAnsi" w:cs="Arial"/>
          <w:sz w:val="24"/>
          <w:szCs w:val="24"/>
        </w:rPr>
        <w:t xml:space="preserve"> is less favourable. </w:t>
      </w:r>
    </w:p>
    <w:p w14:paraId="62B7BBA5" w14:textId="77777777" w:rsidR="00921D89" w:rsidRPr="00E04784" w:rsidRDefault="00921D89" w:rsidP="00921D89">
      <w:pPr>
        <w:pStyle w:val="CommentText"/>
        <w:rPr>
          <w:rFonts w:asciiTheme="minorHAnsi" w:hAnsiTheme="minorHAnsi" w:cs="Arial"/>
          <w:sz w:val="24"/>
          <w:szCs w:val="24"/>
        </w:rPr>
      </w:pPr>
    </w:p>
    <w:p w14:paraId="3DA6943D" w14:textId="77777777" w:rsidR="00921D89" w:rsidRDefault="00921D89" w:rsidP="00921D89">
      <w:pPr>
        <w:pStyle w:val="CommentText"/>
        <w:rPr>
          <w:rFonts w:asciiTheme="minorHAnsi" w:hAnsiTheme="minorHAnsi" w:cs="Arial"/>
          <w:sz w:val="24"/>
          <w:szCs w:val="24"/>
        </w:rPr>
      </w:pPr>
      <w:r w:rsidRPr="00E04784">
        <w:rPr>
          <w:rFonts w:asciiTheme="minorHAnsi" w:hAnsiTheme="minorHAnsi" w:cs="Arial"/>
          <w:sz w:val="24"/>
          <w:szCs w:val="24"/>
        </w:rPr>
        <w:t>DDH leads to unstable hip joints where the femoral head is</w:t>
      </w:r>
      <w:r>
        <w:rPr>
          <w:rFonts w:asciiTheme="minorHAnsi" w:hAnsiTheme="minorHAnsi" w:cs="Arial"/>
          <w:sz w:val="24"/>
          <w:szCs w:val="24"/>
        </w:rPr>
        <w:t>:</w:t>
      </w:r>
      <w:r w:rsidRPr="00E04784">
        <w:rPr>
          <w:rFonts w:asciiTheme="minorHAnsi" w:hAnsiTheme="minorHAnsi" w:cs="Arial"/>
          <w:sz w:val="24"/>
          <w:szCs w:val="24"/>
        </w:rPr>
        <w:t xml:space="preserve"> </w:t>
      </w:r>
    </w:p>
    <w:p w14:paraId="3A91C632" w14:textId="77777777" w:rsidR="00921D89" w:rsidRPr="00FC1B93" w:rsidRDefault="00921D89" w:rsidP="00FC1B93">
      <w:pPr>
        <w:pStyle w:val="ListBullet"/>
      </w:pPr>
      <w:r w:rsidRPr="00FC1B93">
        <w:t>dislocated completely or partially (</w:t>
      </w:r>
      <w:proofErr w:type="spellStart"/>
      <w:r w:rsidRPr="00FC1B93">
        <w:t>subluxed</w:t>
      </w:r>
      <w:proofErr w:type="spellEnd"/>
      <w:r w:rsidRPr="00FC1B93">
        <w:t xml:space="preserve">) from the acetabulum or </w:t>
      </w:r>
    </w:p>
    <w:p w14:paraId="056D446F" w14:textId="77777777" w:rsidR="00921D89" w:rsidRDefault="00921D89" w:rsidP="00FC1B93">
      <w:pPr>
        <w:pStyle w:val="ListBullet"/>
      </w:pPr>
      <w:r w:rsidRPr="00FC1B93">
        <w:t>in t</w:t>
      </w:r>
      <w:r w:rsidRPr="000F5784">
        <w:t xml:space="preserve">he acetabulum but is </w:t>
      </w:r>
      <w:proofErr w:type="spellStart"/>
      <w:r w:rsidRPr="000F5784">
        <w:t>dislocatable</w:t>
      </w:r>
      <w:proofErr w:type="spellEnd"/>
    </w:p>
    <w:p w14:paraId="4BE708C0" w14:textId="77777777" w:rsidR="00921D89" w:rsidRPr="000F5784" w:rsidRDefault="00921D89" w:rsidP="00921D89">
      <w:pPr>
        <w:pStyle w:val="ListBullet"/>
        <w:numPr>
          <w:ilvl w:val="0"/>
          <w:numId w:val="0"/>
        </w:numPr>
        <w:ind w:left="720"/>
        <w:rPr>
          <w:rFonts w:asciiTheme="minorHAnsi" w:hAnsiTheme="minorHAnsi"/>
          <w:szCs w:val="24"/>
        </w:rPr>
      </w:pPr>
    </w:p>
    <w:p w14:paraId="794790F4" w14:textId="77777777" w:rsidR="00921D89" w:rsidRPr="00E04784" w:rsidRDefault="00921D89" w:rsidP="00921D89">
      <w:pPr>
        <w:pStyle w:val="CommentText"/>
        <w:rPr>
          <w:rFonts w:asciiTheme="minorHAnsi" w:hAnsiTheme="minorHAnsi" w:cs="Arial"/>
          <w:sz w:val="24"/>
          <w:szCs w:val="24"/>
        </w:rPr>
      </w:pPr>
      <w:r w:rsidRPr="00E04784">
        <w:rPr>
          <w:rFonts w:asciiTheme="minorHAnsi" w:hAnsiTheme="minorHAnsi" w:cs="Arial"/>
          <w:sz w:val="24"/>
          <w:szCs w:val="24"/>
        </w:rPr>
        <w:t xml:space="preserve">Usually, a shallow acetabulum is the primary abnormality allowing the femoral head a greater range of movement. </w:t>
      </w:r>
    </w:p>
    <w:p w14:paraId="4990CD5C" w14:textId="77777777" w:rsidR="00921D89" w:rsidRPr="00E04784" w:rsidRDefault="00921D89" w:rsidP="00921D89">
      <w:pPr>
        <w:pStyle w:val="CommentText"/>
        <w:rPr>
          <w:rFonts w:asciiTheme="minorHAnsi" w:hAnsiTheme="minorHAnsi"/>
          <w:sz w:val="24"/>
          <w:szCs w:val="24"/>
        </w:rPr>
      </w:pPr>
    </w:p>
    <w:p w14:paraId="532331D7" w14:textId="77777777" w:rsidR="00921D89" w:rsidRDefault="00921D89" w:rsidP="00921D89">
      <w:pPr>
        <w:pStyle w:val="CommentText"/>
        <w:rPr>
          <w:rFonts w:asciiTheme="minorHAnsi" w:hAnsiTheme="minorHAnsi"/>
          <w:sz w:val="24"/>
          <w:szCs w:val="24"/>
        </w:rPr>
      </w:pPr>
      <w:r w:rsidRPr="00E04784">
        <w:rPr>
          <w:rFonts w:asciiTheme="minorHAnsi" w:hAnsiTheme="minorHAnsi"/>
          <w:sz w:val="24"/>
          <w:szCs w:val="24"/>
        </w:rPr>
        <w:t xml:space="preserve">On examination the femoral head is felt to move (partially or completely) out of the acetabulum and/or “clunk” back in. </w:t>
      </w:r>
      <w:r w:rsidRPr="00E04784">
        <w:rPr>
          <w:rFonts w:asciiTheme="minorHAnsi" w:hAnsiTheme="minorHAnsi" w:cs="Arial"/>
          <w:sz w:val="24"/>
          <w:szCs w:val="24"/>
        </w:rPr>
        <w:t>This needs to be differentiated from so called “</w:t>
      </w:r>
      <w:proofErr w:type="spellStart"/>
      <w:r w:rsidRPr="00E04784">
        <w:rPr>
          <w:rFonts w:asciiTheme="minorHAnsi" w:hAnsiTheme="minorHAnsi" w:cs="Arial"/>
          <w:sz w:val="24"/>
          <w:szCs w:val="24"/>
        </w:rPr>
        <w:t>Clicky</w:t>
      </w:r>
      <w:proofErr w:type="spellEnd"/>
      <w:r w:rsidRPr="00E04784">
        <w:rPr>
          <w:rFonts w:asciiTheme="minorHAnsi" w:hAnsiTheme="minorHAnsi" w:cs="Arial"/>
          <w:sz w:val="24"/>
          <w:szCs w:val="24"/>
        </w:rPr>
        <w:t>” hips which often refers to ligamentous clicks on examination in otherwise stable hips.</w:t>
      </w:r>
      <w:r w:rsidRPr="00E04784">
        <w:rPr>
          <w:rFonts w:asciiTheme="minorHAnsi" w:hAnsiTheme="minorHAnsi" w:cs="Arial"/>
          <w:sz w:val="24"/>
          <w:szCs w:val="24"/>
        </w:rPr>
        <w:br/>
      </w:r>
      <w:r w:rsidRPr="00E04784">
        <w:rPr>
          <w:rFonts w:asciiTheme="minorHAnsi" w:hAnsiTheme="minorHAnsi"/>
          <w:sz w:val="24"/>
          <w:szCs w:val="24"/>
        </w:rPr>
        <w:t>Long term complications include leg length discrepancies, decreased range of movement of the joint and osteoarthritis.</w:t>
      </w:r>
    </w:p>
    <w:p w14:paraId="086829E8" w14:textId="77777777" w:rsidR="00B10F87" w:rsidRDefault="00B10F87" w:rsidP="00C13D33">
      <w:pPr>
        <w:rPr>
          <w:rFonts w:cs="Arial"/>
          <w:b/>
          <w:szCs w:val="24"/>
        </w:rPr>
      </w:pPr>
    </w:p>
    <w:p w14:paraId="086829EC" w14:textId="77777777" w:rsidR="00010E74" w:rsidRDefault="00010E74" w:rsidP="00C13D33">
      <w:pPr>
        <w:pStyle w:val="Heading2"/>
      </w:pPr>
      <w:bookmarkStart w:id="5" w:name="_Toc116639156"/>
      <w:r>
        <w:t>Key Objective</w:t>
      </w:r>
      <w:bookmarkEnd w:id="5"/>
    </w:p>
    <w:p w14:paraId="6DB7BEF3" w14:textId="77777777" w:rsidR="00FC1B93" w:rsidRDefault="00FC1B93" w:rsidP="00FC1B93">
      <w:r>
        <w:t>To ensure timely and appropriate assessment, treatment, and management of neonates/infants with developmental dysplasia of the hip</w:t>
      </w:r>
    </w:p>
    <w:p w14:paraId="086829EE" w14:textId="77777777" w:rsidR="00010E74" w:rsidRPr="00010E74" w:rsidRDefault="00010E74" w:rsidP="00C13D33"/>
    <w:p w14:paraId="086829EF" w14:textId="1C177C3B" w:rsidR="009A534C" w:rsidRDefault="00010E74" w:rsidP="00C13D33">
      <w:pPr>
        <w:pStyle w:val="Heading2"/>
      </w:pPr>
      <w:bookmarkStart w:id="6" w:name="_Toc116639157"/>
      <w:r>
        <w:t>Alerts</w:t>
      </w:r>
      <w:bookmarkEnd w:id="6"/>
      <w:r w:rsidR="009A534C" w:rsidRPr="007B6904">
        <w:t xml:space="preserve"> </w:t>
      </w:r>
    </w:p>
    <w:p w14:paraId="4C0594A9" w14:textId="5526DCAF" w:rsidR="00921D89" w:rsidRDefault="00921D89" w:rsidP="00FC1B93">
      <w:pPr>
        <w:pStyle w:val="ListBullet"/>
      </w:pPr>
      <w:r>
        <w:t xml:space="preserve">All newborns should be risk assessed for DDH.  Those with risk factors should have a hip ultrasound </w:t>
      </w:r>
      <w:r w:rsidR="00055CDD">
        <w:t xml:space="preserve">(US) </w:t>
      </w:r>
      <w:r>
        <w:t>performed at 6-8 weeks of corrected age.</w:t>
      </w:r>
    </w:p>
    <w:p w14:paraId="651DF714" w14:textId="749FFBC0" w:rsidR="00921D89" w:rsidRPr="00921D89" w:rsidRDefault="00921D89" w:rsidP="00FC1B93">
      <w:pPr>
        <w:pStyle w:val="ListBullet"/>
      </w:pPr>
      <w:r>
        <w:t>All newborns should have their hips examined following birth and those with an abnormal hip examination should be referred for senior medical review.</w:t>
      </w:r>
    </w:p>
    <w:p w14:paraId="086829F1" w14:textId="77777777" w:rsidR="00010E74" w:rsidRDefault="00010E74" w:rsidP="00C13D33"/>
    <w:p w14:paraId="086829F2" w14:textId="77777777" w:rsidR="0098579F" w:rsidRDefault="000912A4" w:rsidP="00C13D33">
      <w:pPr>
        <w:jc w:val="right"/>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8579F" w:rsidRPr="001B2BAC" w14:paraId="086829F4" w14:textId="77777777" w:rsidTr="008E74FD">
        <w:trPr>
          <w:cantSplit/>
          <w:trHeight w:val="285"/>
        </w:trPr>
        <w:tc>
          <w:tcPr>
            <w:tcW w:w="9158" w:type="dxa"/>
            <w:shd w:val="clear" w:color="auto" w:fill="D9D9D9" w:themeFill="background1" w:themeFillShade="D9"/>
          </w:tcPr>
          <w:p w14:paraId="086829F3" w14:textId="77777777" w:rsidR="0098579F" w:rsidRPr="002E3BFE" w:rsidRDefault="0098579F" w:rsidP="00B10F87">
            <w:pPr>
              <w:pStyle w:val="Heading1"/>
            </w:pPr>
            <w:bookmarkStart w:id="7" w:name="_Toc116639158"/>
            <w:r>
              <w:t>Scope</w:t>
            </w:r>
            <w:bookmarkEnd w:id="7"/>
          </w:p>
        </w:tc>
      </w:tr>
    </w:tbl>
    <w:p w14:paraId="40BE0E19" w14:textId="77777777" w:rsidR="00921D89" w:rsidRDefault="00921D89" w:rsidP="00921D89">
      <w:pPr>
        <w:pStyle w:val="yiv1679701496msonormal"/>
        <w:spacing w:before="0" w:beforeAutospacing="0" w:after="0" w:afterAutospacing="0"/>
        <w:jc w:val="both"/>
        <w:rPr>
          <w:rFonts w:ascii="Calibri" w:hAnsi="Calibri"/>
        </w:rPr>
      </w:pPr>
    </w:p>
    <w:p w14:paraId="562FA7A7" w14:textId="77777777" w:rsidR="00921D89" w:rsidRPr="00870B63" w:rsidRDefault="00921D89" w:rsidP="00921D89">
      <w:pPr>
        <w:rPr>
          <w:rFonts w:asciiTheme="minorHAnsi" w:hAnsiTheme="minorHAnsi" w:cs="Frutiger-Light"/>
          <w:szCs w:val="24"/>
          <w:lang w:eastAsia="en-AU"/>
        </w:rPr>
      </w:pPr>
      <w:r w:rsidRPr="00E04784">
        <w:rPr>
          <w:rFonts w:asciiTheme="minorHAnsi" w:hAnsiTheme="minorHAnsi" w:cs="Frutiger-Light"/>
          <w:szCs w:val="24"/>
          <w:lang w:eastAsia="en-AU"/>
        </w:rPr>
        <w:t>This docu</w:t>
      </w:r>
      <w:r>
        <w:rPr>
          <w:rFonts w:asciiTheme="minorHAnsi" w:hAnsiTheme="minorHAnsi" w:cs="Frutiger-Light"/>
          <w:szCs w:val="24"/>
          <w:lang w:eastAsia="en-AU"/>
        </w:rPr>
        <w:t>ment applies to the following</w:t>
      </w:r>
      <w:r w:rsidRPr="00A20394">
        <w:rPr>
          <w:rFonts w:asciiTheme="minorHAnsi" w:hAnsiTheme="minorHAnsi" w:cs="Frutiger-Light"/>
          <w:szCs w:val="24"/>
          <w:lang w:eastAsia="en-AU"/>
        </w:rPr>
        <w:t xml:space="preserve"> </w:t>
      </w:r>
      <w:r w:rsidRPr="00E04784">
        <w:rPr>
          <w:rFonts w:asciiTheme="minorHAnsi" w:hAnsiTheme="minorHAnsi" w:cs="Frutiger-Light"/>
          <w:szCs w:val="24"/>
          <w:lang w:eastAsia="en-AU"/>
        </w:rPr>
        <w:t>Canberra</w:t>
      </w:r>
      <w:r>
        <w:rPr>
          <w:rFonts w:asciiTheme="minorHAnsi" w:hAnsiTheme="minorHAnsi" w:cs="Frutiger-Light"/>
          <w:szCs w:val="24"/>
          <w:lang w:eastAsia="en-AU"/>
        </w:rPr>
        <w:t xml:space="preserve"> </w:t>
      </w:r>
      <w:r w:rsidRPr="00870B63">
        <w:rPr>
          <w:rFonts w:asciiTheme="minorHAnsi" w:hAnsiTheme="minorHAnsi" w:cs="Frutiger-Light"/>
          <w:szCs w:val="24"/>
          <w:lang w:eastAsia="en-AU"/>
        </w:rPr>
        <w:t>Health Services</w:t>
      </w:r>
      <w:r>
        <w:rPr>
          <w:rFonts w:asciiTheme="minorHAnsi" w:hAnsiTheme="minorHAnsi" w:cs="Frutiger-Light"/>
          <w:szCs w:val="24"/>
          <w:lang w:eastAsia="en-AU"/>
        </w:rPr>
        <w:t xml:space="preserve"> clinical staff working within their scope of practice:</w:t>
      </w:r>
      <w:r w:rsidRPr="00E04784">
        <w:rPr>
          <w:rFonts w:asciiTheme="minorHAnsi" w:hAnsiTheme="minorHAnsi" w:cs="Frutiger-Light"/>
          <w:szCs w:val="24"/>
          <w:lang w:eastAsia="en-AU"/>
        </w:rPr>
        <w:t xml:space="preserve"> </w:t>
      </w:r>
    </w:p>
    <w:p w14:paraId="7D3F91F3" w14:textId="77777777" w:rsidR="00921D89" w:rsidRPr="00E04784" w:rsidRDefault="00921D89" w:rsidP="00921D89">
      <w:pPr>
        <w:pStyle w:val="ListBullet"/>
        <w:numPr>
          <w:ilvl w:val="0"/>
          <w:numId w:val="13"/>
        </w:numPr>
        <w:rPr>
          <w:rFonts w:asciiTheme="minorHAnsi" w:hAnsiTheme="minorHAnsi"/>
          <w:szCs w:val="24"/>
        </w:rPr>
      </w:pPr>
      <w:r w:rsidRPr="00E04784">
        <w:rPr>
          <w:rFonts w:asciiTheme="minorHAnsi" w:hAnsiTheme="minorHAnsi"/>
          <w:szCs w:val="24"/>
        </w:rPr>
        <w:t>Medical Officers</w:t>
      </w:r>
    </w:p>
    <w:p w14:paraId="0ACF00C8" w14:textId="77777777" w:rsidR="00921D89" w:rsidRDefault="00921D89" w:rsidP="00921D89">
      <w:pPr>
        <w:pStyle w:val="ListBullet"/>
        <w:numPr>
          <w:ilvl w:val="0"/>
          <w:numId w:val="13"/>
        </w:numPr>
        <w:rPr>
          <w:rFonts w:asciiTheme="minorHAnsi" w:hAnsiTheme="minorHAnsi"/>
          <w:szCs w:val="24"/>
        </w:rPr>
      </w:pPr>
      <w:r>
        <w:rPr>
          <w:rFonts w:asciiTheme="minorHAnsi" w:hAnsiTheme="minorHAnsi"/>
          <w:szCs w:val="24"/>
        </w:rPr>
        <w:t>Nurses,</w:t>
      </w:r>
      <w:r w:rsidRPr="00E04784">
        <w:rPr>
          <w:rFonts w:asciiTheme="minorHAnsi" w:hAnsiTheme="minorHAnsi"/>
          <w:szCs w:val="24"/>
        </w:rPr>
        <w:t xml:space="preserve"> Midwive</w:t>
      </w:r>
      <w:r>
        <w:rPr>
          <w:rFonts w:asciiTheme="minorHAnsi" w:hAnsiTheme="minorHAnsi"/>
          <w:szCs w:val="24"/>
        </w:rPr>
        <w:t xml:space="preserve">s and </w:t>
      </w:r>
      <w:r w:rsidRPr="00E04784">
        <w:rPr>
          <w:rFonts w:asciiTheme="minorHAnsi" w:hAnsiTheme="minorHAnsi"/>
          <w:szCs w:val="24"/>
        </w:rPr>
        <w:t>Maternal &amp; Child Health (MACH) Nurses</w:t>
      </w:r>
    </w:p>
    <w:p w14:paraId="425DA28B" w14:textId="77777777" w:rsidR="00921D89" w:rsidRPr="00A20394" w:rsidRDefault="00921D89" w:rsidP="00921D89">
      <w:pPr>
        <w:pStyle w:val="ListBullet"/>
        <w:numPr>
          <w:ilvl w:val="0"/>
          <w:numId w:val="13"/>
        </w:numPr>
        <w:rPr>
          <w:rFonts w:asciiTheme="minorHAnsi" w:hAnsiTheme="minorHAnsi"/>
          <w:szCs w:val="24"/>
        </w:rPr>
      </w:pPr>
      <w:r>
        <w:rPr>
          <w:rFonts w:asciiTheme="minorHAnsi" w:hAnsiTheme="minorHAnsi"/>
          <w:szCs w:val="24"/>
        </w:rPr>
        <w:t>Nursing and Midwifery students</w:t>
      </w:r>
    </w:p>
    <w:p w14:paraId="086829FE" w14:textId="0C1C679A" w:rsidR="00C13D33" w:rsidRPr="00921D89" w:rsidRDefault="00921D89" w:rsidP="00C13D33">
      <w:pPr>
        <w:pStyle w:val="ListBullet"/>
        <w:numPr>
          <w:ilvl w:val="0"/>
          <w:numId w:val="13"/>
        </w:numPr>
        <w:rPr>
          <w:rFonts w:asciiTheme="minorHAnsi" w:hAnsiTheme="minorHAnsi"/>
          <w:szCs w:val="24"/>
        </w:rPr>
      </w:pPr>
      <w:r>
        <w:rPr>
          <w:rFonts w:asciiTheme="minorHAnsi" w:hAnsiTheme="minorHAnsi"/>
          <w:szCs w:val="24"/>
        </w:rPr>
        <w:t xml:space="preserve">Physiotherapists and Physiotherapy students </w:t>
      </w:r>
    </w:p>
    <w:p w14:paraId="086829FF" w14:textId="77777777" w:rsidR="00C13D33" w:rsidRPr="00032890" w:rsidRDefault="000912A4" w:rsidP="009A534C">
      <w:pPr>
        <w:jc w:val="right"/>
        <w:rPr>
          <w:rFonts w:cs="Arial"/>
          <w:szCs w:val="24"/>
        </w:rPr>
      </w:pPr>
      <w:hyperlink w:anchor="Contents" w:history="1">
        <w:r w:rsidR="00C13D33"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1" w14:textId="77777777" w:rsidTr="008E74FD">
        <w:trPr>
          <w:cantSplit/>
          <w:trHeight w:val="285"/>
        </w:trPr>
        <w:tc>
          <w:tcPr>
            <w:tcW w:w="9158" w:type="dxa"/>
            <w:shd w:val="clear" w:color="auto" w:fill="D9D9D9" w:themeFill="background1" w:themeFillShade="D9"/>
          </w:tcPr>
          <w:p w14:paraId="08682A00" w14:textId="4B0B1C3A" w:rsidR="009A534C" w:rsidRPr="00C76688" w:rsidRDefault="00921D89" w:rsidP="00B10F87">
            <w:pPr>
              <w:pStyle w:val="Heading1"/>
            </w:pPr>
            <w:bookmarkStart w:id="8" w:name="_Toc410818192"/>
            <w:bookmarkStart w:id="9" w:name="_Toc479163597"/>
            <w:bookmarkStart w:id="10" w:name="_Toc106174676"/>
            <w:bookmarkStart w:id="11" w:name="_Toc116639159"/>
            <w:r w:rsidRPr="00E04784">
              <w:lastRenderedPageBreak/>
              <w:t>Section 1</w:t>
            </w:r>
            <w:r>
              <w:t xml:space="preserve"> – </w:t>
            </w:r>
            <w:r w:rsidRPr="00E04784">
              <w:t xml:space="preserve">Assessment of </w:t>
            </w:r>
            <w:r>
              <w:t>DDH</w:t>
            </w:r>
            <w:r w:rsidRPr="00E04784">
              <w:t xml:space="preserve"> </w:t>
            </w:r>
            <w:bookmarkEnd w:id="8"/>
            <w:r>
              <w:t xml:space="preserve">at </w:t>
            </w:r>
            <w:r w:rsidRPr="00E04784">
              <w:t>Centenary Hospital for Women and Children</w:t>
            </w:r>
            <w:bookmarkEnd w:id="9"/>
            <w:bookmarkEnd w:id="10"/>
            <w:bookmarkEnd w:id="11"/>
          </w:p>
        </w:tc>
      </w:tr>
    </w:tbl>
    <w:p w14:paraId="08682A02" w14:textId="77777777" w:rsidR="009A534C" w:rsidRDefault="009A534C" w:rsidP="009A534C">
      <w:pPr>
        <w:outlineLvl w:val="0"/>
        <w:rPr>
          <w:szCs w:val="24"/>
        </w:rPr>
      </w:pPr>
    </w:p>
    <w:p w14:paraId="2482BBFF" w14:textId="77777777" w:rsidR="00921D89" w:rsidRDefault="00921D89" w:rsidP="00921D89">
      <w:pPr>
        <w:rPr>
          <w:rFonts w:asciiTheme="minorHAnsi" w:hAnsiTheme="minorHAnsi" w:cs="Arial"/>
          <w:b/>
          <w:szCs w:val="24"/>
        </w:rPr>
      </w:pPr>
      <w:r>
        <w:rPr>
          <w:rFonts w:asciiTheme="minorHAnsi" w:hAnsiTheme="minorHAnsi" w:cs="Arial"/>
          <w:b/>
          <w:szCs w:val="24"/>
        </w:rPr>
        <w:t>Routine Newborn Examination</w:t>
      </w:r>
    </w:p>
    <w:p w14:paraId="4672F31D" w14:textId="2F63E29F" w:rsidR="00921D89" w:rsidRPr="00FC1B93" w:rsidRDefault="00921D89" w:rsidP="00FC1B93">
      <w:pPr>
        <w:pStyle w:val="ListBullet"/>
      </w:pPr>
      <w:r w:rsidRPr="00FC1B93">
        <w:t>All baby’s hips are examined routinely by a midwife or doctor before discharge home as part of the newborn examination.  Abnormal findings should be reviewed by a Neonatal Advanced Trainee or consultant prior to discharge.</w:t>
      </w:r>
    </w:p>
    <w:p w14:paraId="42E57255" w14:textId="70D2D84B" w:rsidR="00921D89" w:rsidRPr="00FC1B93" w:rsidRDefault="00921D89" w:rsidP="00FC1B93">
      <w:pPr>
        <w:pStyle w:val="ListBullet"/>
      </w:pPr>
      <w:r w:rsidRPr="00FC1B93">
        <w:t>Neonates with “</w:t>
      </w:r>
      <w:proofErr w:type="spellStart"/>
      <w:r w:rsidRPr="00FC1B93">
        <w:t>clicky</w:t>
      </w:r>
      <w:proofErr w:type="spellEnd"/>
      <w:r w:rsidRPr="00FC1B93">
        <w:t xml:space="preserve">” hips should not be referred for a hip </w:t>
      </w:r>
      <w:r w:rsidR="00FE202E">
        <w:t>US</w:t>
      </w:r>
      <w:r w:rsidRPr="00FC1B93">
        <w:t xml:space="preserve"> if the examination is otherwise normal. All staff performing well-baby examinations of the newborn should be aware that </w:t>
      </w:r>
      <w:proofErr w:type="spellStart"/>
      <w:r w:rsidRPr="00FC1B93">
        <w:t>clicky</w:t>
      </w:r>
      <w:proofErr w:type="spellEnd"/>
      <w:r w:rsidRPr="00FC1B93">
        <w:t xml:space="preserve"> hips are a variation of normal and that routine U/S is not required if the remaining clinical examination is normal and there are no other risk factors. Refer to Assessment of the Newborn Guideline.</w:t>
      </w:r>
    </w:p>
    <w:p w14:paraId="775FF5B3" w14:textId="6BE0E636" w:rsidR="00921D89" w:rsidRPr="00FC1B93" w:rsidRDefault="00921D89" w:rsidP="00FC1B93">
      <w:pPr>
        <w:pStyle w:val="ListBullet"/>
      </w:pPr>
      <w:r w:rsidRPr="00FC1B93">
        <w:t>All neonates should be seen by their local GP at 6 weeks of age for repeat examination</w:t>
      </w:r>
    </w:p>
    <w:p w14:paraId="3761D787" w14:textId="77777777" w:rsidR="00921D89" w:rsidRDefault="00921D89" w:rsidP="00921D89">
      <w:pPr>
        <w:pStyle w:val="ListBullet"/>
        <w:numPr>
          <w:ilvl w:val="0"/>
          <w:numId w:val="0"/>
        </w:numPr>
        <w:rPr>
          <w:rFonts w:asciiTheme="minorHAnsi" w:hAnsiTheme="minorHAnsi"/>
          <w:szCs w:val="24"/>
        </w:rPr>
      </w:pPr>
    </w:p>
    <w:p w14:paraId="3F96277E" w14:textId="77777777" w:rsidR="00921D89" w:rsidRPr="00AC53DB" w:rsidRDefault="00921D89" w:rsidP="00921D89">
      <w:pPr>
        <w:pStyle w:val="ListBullet"/>
        <w:numPr>
          <w:ilvl w:val="0"/>
          <w:numId w:val="0"/>
        </w:numPr>
        <w:ind w:left="426" w:hanging="426"/>
        <w:rPr>
          <w:rFonts w:asciiTheme="minorHAnsi" w:hAnsiTheme="minorHAnsi"/>
          <w:b/>
          <w:bCs/>
          <w:szCs w:val="24"/>
        </w:rPr>
      </w:pPr>
      <w:r>
        <w:rPr>
          <w:rFonts w:asciiTheme="minorHAnsi" w:hAnsiTheme="minorHAnsi"/>
          <w:b/>
          <w:bCs/>
          <w:szCs w:val="24"/>
        </w:rPr>
        <w:t xml:space="preserve">Criteria for Hip Ultrasound Referral at 6 weeks: </w:t>
      </w:r>
    </w:p>
    <w:p w14:paraId="7E75D141" w14:textId="6439C551" w:rsidR="00921D89" w:rsidRDefault="00921D89" w:rsidP="00921D89">
      <w:pPr>
        <w:pStyle w:val="ListBullet"/>
        <w:numPr>
          <w:ilvl w:val="0"/>
          <w:numId w:val="0"/>
        </w:numPr>
      </w:pPr>
      <w:r>
        <w:t xml:space="preserve">Newborn with risk factors for DDH but a normal examination at birth should be referred </w:t>
      </w:r>
      <w:r w:rsidR="00A64FA9">
        <w:t>for a</w:t>
      </w:r>
      <w:r>
        <w:t xml:space="preserve"> routine hip ultrasound at 6 weeks of age (or corrected age if preterm).  Risk factors include:</w:t>
      </w:r>
    </w:p>
    <w:p w14:paraId="08E9AB92" w14:textId="4FF74973" w:rsidR="00921D89" w:rsidRPr="00FC1B93" w:rsidRDefault="00921D89" w:rsidP="00FC1B93">
      <w:pPr>
        <w:pStyle w:val="ListBullet"/>
      </w:pPr>
      <w:r w:rsidRPr="00FC1B93">
        <w:t>Non-vertex presentation (i.e., breech or transverse) term or preterm</w:t>
      </w:r>
    </w:p>
    <w:p w14:paraId="0767A462" w14:textId="7EDBF411" w:rsidR="00921D89" w:rsidRPr="00FC1B93" w:rsidRDefault="00921D89" w:rsidP="00FC1B93">
      <w:pPr>
        <w:pStyle w:val="ListBullet"/>
      </w:pPr>
      <w:r w:rsidRPr="00FC1B93">
        <w:t xml:space="preserve">Fixed talipes, metatarsus </w:t>
      </w:r>
      <w:proofErr w:type="spellStart"/>
      <w:r w:rsidRPr="00FC1B93">
        <w:t>adductus</w:t>
      </w:r>
      <w:proofErr w:type="spellEnd"/>
      <w:r w:rsidRPr="00FC1B93">
        <w:t xml:space="preserve"> and positional talipes </w:t>
      </w:r>
      <w:proofErr w:type="spellStart"/>
      <w:r w:rsidRPr="00FC1B93">
        <w:t>calcaneovalgus</w:t>
      </w:r>
      <w:proofErr w:type="spellEnd"/>
    </w:p>
    <w:p w14:paraId="2E19FAC0" w14:textId="77777777" w:rsidR="00921D89" w:rsidRPr="00FC1B93" w:rsidRDefault="00921D89" w:rsidP="00FC1B93">
      <w:pPr>
        <w:pStyle w:val="ListBullet"/>
      </w:pPr>
      <w:r w:rsidRPr="00FC1B93">
        <w:t>Neuromuscular disease</w:t>
      </w:r>
    </w:p>
    <w:p w14:paraId="35B5659A" w14:textId="69C8D682" w:rsidR="00921D89" w:rsidRDefault="00921D89" w:rsidP="00FC1B93">
      <w:pPr>
        <w:pStyle w:val="ListBullet"/>
      </w:pPr>
      <w:r w:rsidRPr="00FC1B93">
        <w:t>Family</w:t>
      </w:r>
      <w:r w:rsidRPr="00AC53DB">
        <w:t xml:space="preserve"> history of DDH</w:t>
      </w:r>
    </w:p>
    <w:p w14:paraId="4EF5EB9A" w14:textId="77777777" w:rsidR="00FC1B93" w:rsidRDefault="00FC1B93" w:rsidP="00FC1B93">
      <w:pPr>
        <w:pStyle w:val="ListBullet"/>
        <w:numPr>
          <w:ilvl w:val="0"/>
          <w:numId w:val="0"/>
        </w:numPr>
      </w:pPr>
    </w:p>
    <w:p w14:paraId="58DA1D41" w14:textId="76C71823" w:rsidR="00D11841" w:rsidRDefault="00D11841" w:rsidP="00FC1B93">
      <w:pPr>
        <w:pStyle w:val="ListBullet"/>
        <w:numPr>
          <w:ilvl w:val="0"/>
          <w:numId w:val="0"/>
        </w:numPr>
      </w:pPr>
      <w:r>
        <w:t xml:space="preserve">Follow up should be as per </w:t>
      </w:r>
      <w:r w:rsidRPr="00D11841">
        <w:t>Attachment B – Neonatology Follow up clinic flowcharts</w:t>
      </w:r>
      <w:r>
        <w:t xml:space="preserve">- </w:t>
      </w:r>
      <w:r w:rsidRPr="00D11841">
        <w:t>Patients</w:t>
      </w:r>
      <w:r w:rsidR="00A64FA9">
        <w:t xml:space="preserve"> </w:t>
      </w:r>
      <w:r w:rsidRPr="00D11841">
        <w:t xml:space="preserve">at risk of </w:t>
      </w:r>
      <w:r>
        <w:t xml:space="preserve">DDH </w:t>
      </w:r>
    </w:p>
    <w:p w14:paraId="55B210F6" w14:textId="2B41918C" w:rsidR="005213A4" w:rsidRDefault="005213A4" w:rsidP="00A64FA9">
      <w:pPr>
        <w:pStyle w:val="ListBullet"/>
        <w:numPr>
          <w:ilvl w:val="0"/>
          <w:numId w:val="0"/>
        </w:numPr>
        <w:ind w:left="426" w:hanging="426"/>
      </w:pPr>
    </w:p>
    <w:p w14:paraId="0D797C15" w14:textId="69975E63" w:rsidR="005213A4" w:rsidRPr="006D2B2B" w:rsidRDefault="005213A4" w:rsidP="00D11841">
      <w:pPr>
        <w:pStyle w:val="ListBullet"/>
        <w:numPr>
          <w:ilvl w:val="0"/>
          <w:numId w:val="0"/>
        </w:numPr>
        <w:ind w:left="426" w:hanging="426"/>
        <w:rPr>
          <w:b/>
          <w:bCs/>
        </w:rPr>
      </w:pPr>
      <w:r w:rsidRPr="006D2B2B">
        <w:rPr>
          <w:b/>
          <w:bCs/>
        </w:rPr>
        <w:t>Hip Ultrasound:</w:t>
      </w:r>
    </w:p>
    <w:p w14:paraId="6F0CE66F" w14:textId="2437F529" w:rsidR="005213A4" w:rsidRPr="00FC1B93" w:rsidRDefault="005213A4" w:rsidP="00FC1B93">
      <w:pPr>
        <w:pStyle w:val="ListBullet"/>
      </w:pPr>
      <w:r w:rsidRPr="00FC1B93">
        <w:t>The definitive diagnostic tool for diagnosis of DDH is an</w:t>
      </w:r>
      <w:r w:rsidR="006A656D">
        <w:t xml:space="preserve"> </w:t>
      </w:r>
      <w:r w:rsidRPr="00FC1B93">
        <w:t xml:space="preserve">AP Xray of the hip.  This can only be performed once </w:t>
      </w:r>
      <w:r w:rsidR="00A64FA9" w:rsidRPr="00FC1B93">
        <w:t>ossification</w:t>
      </w:r>
      <w:r w:rsidRPr="00FC1B93">
        <w:t xml:space="preserve"> of the femoral heads has occurred (between 3 and 6 months)</w:t>
      </w:r>
    </w:p>
    <w:p w14:paraId="1A44DBD4" w14:textId="207DFC50" w:rsidR="005213A4" w:rsidRPr="00FC1B93" w:rsidRDefault="005213A4" w:rsidP="00FC1B93">
      <w:pPr>
        <w:pStyle w:val="ListBullet"/>
      </w:pPr>
      <w:r w:rsidRPr="00FC1B93">
        <w:t>Prior to 6 months of age hip</w:t>
      </w:r>
      <w:r w:rsidR="00FE202E">
        <w:t xml:space="preserve"> US</w:t>
      </w:r>
      <w:r w:rsidRPr="00FC1B93">
        <w:t xml:space="preserve"> is used to screen for DDH</w:t>
      </w:r>
    </w:p>
    <w:p w14:paraId="6B76C683" w14:textId="17B02D65" w:rsidR="005213A4" w:rsidRPr="00FC1B93" w:rsidRDefault="005213A4" w:rsidP="00FC1B93">
      <w:pPr>
        <w:pStyle w:val="ListBullet"/>
      </w:pPr>
      <w:r w:rsidRPr="00FC1B93">
        <w:t xml:space="preserve">All hip </w:t>
      </w:r>
      <w:r w:rsidR="00FE202E">
        <w:t>US</w:t>
      </w:r>
      <w:r w:rsidRPr="00FC1B93">
        <w:t xml:space="preserve"> should report femoral head coverage at rest.  Femoral head coverage under stress can also be reported (providing the patient is not in a Pavlik harness and doesn’t have clinically </w:t>
      </w:r>
      <w:proofErr w:type="spellStart"/>
      <w:r w:rsidRPr="00FC1B93">
        <w:t>dislocatable</w:t>
      </w:r>
      <w:proofErr w:type="spellEnd"/>
      <w:r w:rsidRPr="00FC1B93">
        <w:t xml:space="preserve"> hips)</w:t>
      </w:r>
    </w:p>
    <w:p w14:paraId="5A9E2FC8" w14:textId="4BBAF359" w:rsidR="005213A4" w:rsidRPr="00FC1B93" w:rsidRDefault="005213A4" w:rsidP="00FC1B93">
      <w:pPr>
        <w:pStyle w:val="ListBullet"/>
      </w:pPr>
      <w:r w:rsidRPr="00FC1B93">
        <w:t xml:space="preserve">All hip </w:t>
      </w:r>
      <w:r w:rsidR="00FE202E">
        <w:t>US</w:t>
      </w:r>
      <w:r w:rsidRPr="00FC1B93">
        <w:t xml:space="preserve"> should report alpha angle</w:t>
      </w:r>
    </w:p>
    <w:p w14:paraId="0060E329" w14:textId="3E8C2654" w:rsidR="005213A4" w:rsidRDefault="005213A4" w:rsidP="00FC1B93">
      <w:pPr>
        <w:pStyle w:val="ListBullet"/>
      </w:pPr>
      <w:r w:rsidRPr="00FC1B93">
        <w:t xml:space="preserve">Patients in a Pavlik </w:t>
      </w:r>
      <w:r w:rsidR="00FA41F2">
        <w:t xml:space="preserve">Harness </w:t>
      </w:r>
      <w:r w:rsidRPr="00FC1B93">
        <w:t>can have their ultrasound performed in the harness providing the posterior strap is loosened.  Patients in a Pavlik should not have stress views performed</w:t>
      </w:r>
      <w:r>
        <w:t>.</w:t>
      </w:r>
    </w:p>
    <w:p w14:paraId="0B079439" w14:textId="77777777" w:rsidR="00921D89" w:rsidRPr="002C7054" w:rsidRDefault="00921D89" w:rsidP="00921D89">
      <w:pPr>
        <w:pStyle w:val="ListBullet"/>
        <w:numPr>
          <w:ilvl w:val="0"/>
          <w:numId w:val="0"/>
        </w:numPr>
        <w:ind w:left="1080"/>
      </w:pPr>
    </w:p>
    <w:p w14:paraId="3CCE08ED" w14:textId="77777777" w:rsidR="00921D89" w:rsidRPr="00AC53DB" w:rsidRDefault="00921D89" w:rsidP="00921D89">
      <w:pPr>
        <w:pStyle w:val="ListBullet"/>
        <w:numPr>
          <w:ilvl w:val="0"/>
          <w:numId w:val="0"/>
        </w:numPr>
        <w:ind w:left="426" w:hanging="426"/>
        <w:rPr>
          <w:rFonts w:asciiTheme="minorHAnsi" w:hAnsiTheme="minorHAnsi"/>
          <w:b/>
          <w:bCs/>
          <w:szCs w:val="24"/>
        </w:rPr>
      </w:pPr>
      <w:r>
        <w:rPr>
          <w:rFonts w:asciiTheme="minorHAnsi" w:hAnsiTheme="minorHAnsi"/>
          <w:b/>
          <w:bCs/>
          <w:szCs w:val="24"/>
        </w:rPr>
        <w:t xml:space="preserve">Neonates with Confirmed </w:t>
      </w:r>
      <w:proofErr w:type="spellStart"/>
      <w:r>
        <w:rPr>
          <w:rFonts w:asciiTheme="minorHAnsi" w:hAnsiTheme="minorHAnsi"/>
          <w:b/>
          <w:bCs/>
          <w:szCs w:val="24"/>
        </w:rPr>
        <w:t>Dislocatable</w:t>
      </w:r>
      <w:proofErr w:type="spellEnd"/>
      <w:r>
        <w:rPr>
          <w:rFonts w:asciiTheme="minorHAnsi" w:hAnsiTheme="minorHAnsi"/>
          <w:b/>
          <w:bCs/>
          <w:szCs w:val="24"/>
        </w:rPr>
        <w:t xml:space="preserve"> Hips and Pavlik Harness:</w:t>
      </w:r>
    </w:p>
    <w:p w14:paraId="47394B1B" w14:textId="5E167C44" w:rsidR="00921D89" w:rsidRPr="00921D89" w:rsidRDefault="00921D89" w:rsidP="00FC1B93">
      <w:pPr>
        <w:pStyle w:val="ListBullet"/>
        <w:rPr>
          <w:b/>
          <w:bCs/>
        </w:rPr>
      </w:pPr>
      <w:r w:rsidRPr="00FC1B93">
        <w:t>Prior</w:t>
      </w:r>
      <w:r w:rsidRPr="00E04784">
        <w:t xml:space="preserve"> to discharge from the hospital</w:t>
      </w:r>
      <w:r>
        <w:t xml:space="preserve">, </w:t>
      </w:r>
      <w:r w:rsidRPr="00E04784">
        <w:t xml:space="preserve">a neonate who has a confirmed </w:t>
      </w:r>
      <w:proofErr w:type="spellStart"/>
      <w:r w:rsidRPr="0027204C">
        <w:t>dislocatable</w:t>
      </w:r>
      <w:proofErr w:type="spellEnd"/>
      <w:r w:rsidRPr="0027204C">
        <w:t xml:space="preserve"> hip</w:t>
      </w:r>
      <w:r w:rsidRPr="00E04784">
        <w:t xml:space="preserve"> on initial examination (“clunk” or positive Barlow’s manoeuvre)</w:t>
      </w:r>
      <w:r>
        <w:t xml:space="preserve"> </w:t>
      </w:r>
      <w:r w:rsidRPr="00E04784">
        <w:t xml:space="preserve">should have a physiotherapy referral made to arrange application of a Pavlik </w:t>
      </w:r>
      <w:r w:rsidR="00FA41F2">
        <w:t>H</w:t>
      </w:r>
      <w:r w:rsidRPr="00E04784">
        <w:t xml:space="preserve">arness sometime in the </w:t>
      </w:r>
      <w:r w:rsidRPr="00E04784">
        <w:lastRenderedPageBreak/>
        <w:t>following 3-7 days</w:t>
      </w:r>
      <w:r>
        <w:t>. R</w:t>
      </w:r>
      <w:r w:rsidRPr="00E04784">
        <w:t xml:space="preserve">efer to </w:t>
      </w:r>
      <w:r>
        <w:t xml:space="preserve">Attachment </w:t>
      </w:r>
      <w:r w:rsidR="00D11841">
        <w:t>A</w:t>
      </w:r>
      <w:r>
        <w:t xml:space="preserve"> – </w:t>
      </w:r>
      <w:r w:rsidR="00D11841">
        <w:t>Hip examination and screening following birth</w:t>
      </w:r>
      <w:r>
        <w:t xml:space="preserve">.  </w:t>
      </w:r>
      <w:r w:rsidRPr="00921D89">
        <w:rPr>
          <w:b/>
          <w:bCs/>
        </w:rPr>
        <w:t xml:space="preserve">A Neonatologist, CMO or Neonatal advanced trainee should examine the hips prior to physiotherapy referral.  </w:t>
      </w:r>
    </w:p>
    <w:p w14:paraId="7C0330EF" w14:textId="69D9B9EB" w:rsidR="00921D89" w:rsidRPr="00FC1B93" w:rsidRDefault="00921D89" w:rsidP="00FC1B93">
      <w:pPr>
        <w:pStyle w:val="ListBullet"/>
      </w:pPr>
      <w:r w:rsidRPr="00FC1B93">
        <w:t xml:space="preserve">To refer neonate/infant to physiotherapy review, follow current hospital referral processes (e.g., Patient Journey Board). </w:t>
      </w:r>
    </w:p>
    <w:p w14:paraId="217930C5" w14:textId="63413D3F" w:rsidR="00921D89" w:rsidRPr="00FC1B93" w:rsidRDefault="00921D89" w:rsidP="00FC1B93">
      <w:pPr>
        <w:pStyle w:val="ListBullet"/>
      </w:pPr>
      <w:r w:rsidRPr="00FC1B93">
        <w:t xml:space="preserve">A hip US may be arranged at this time, and a repeat US after 8 weeks in the Pavlik </w:t>
      </w:r>
      <w:r w:rsidR="00744A71">
        <w:t>H</w:t>
      </w:r>
      <w:r w:rsidRPr="00FC1B93">
        <w:t>arness.</w:t>
      </w:r>
    </w:p>
    <w:p w14:paraId="5099C3D6" w14:textId="77777777" w:rsidR="00921D89" w:rsidRPr="00FC1B93" w:rsidRDefault="00921D89" w:rsidP="00FC1B93">
      <w:pPr>
        <w:pStyle w:val="ListBullet"/>
      </w:pPr>
      <w:r w:rsidRPr="00FC1B93">
        <w:t xml:space="preserve">A repeat hip US should be performed in the harness to check that hips are </w:t>
      </w:r>
      <w:proofErr w:type="spellStart"/>
      <w:r w:rsidRPr="00FC1B93">
        <w:t>enlocated</w:t>
      </w:r>
      <w:proofErr w:type="spellEnd"/>
    </w:p>
    <w:p w14:paraId="35FAD085" w14:textId="64C76247" w:rsidR="00921D89" w:rsidRPr="00FC1B93" w:rsidRDefault="00921D89" w:rsidP="00FC1B93">
      <w:pPr>
        <w:pStyle w:val="ListBullet"/>
      </w:pPr>
      <w:r w:rsidRPr="00FC1B93">
        <w:t>Follow the flow chart for femoral head coverage and alpha angle measurements to determine when the harness can be removed (</w:t>
      </w:r>
      <w:r w:rsidR="00FC1B93">
        <w:t xml:space="preserve">Refer to </w:t>
      </w:r>
      <w:r w:rsidRPr="00FC1B93">
        <w:t>A</w:t>
      </w:r>
      <w:r w:rsidR="00D11841" w:rsidRPr="00FC1B93">
        <w:t>ttachment</w:t>
      </w:r>
      <w:r w:rsidRPr="00FC1B93">
        <w:t xml:space="preserve"> </w:t>
      </w:r>
      <w:r w:rsidR="00D11841" w:rsidRPr="00FC1B93">
        <w:t>C</w:t>
      </w:r>
      <w:r w:rsidRPr="00FC1B93">
        <w:t>)</w:t>
      </w:r>
    </w:p>
    <w:p w14:paraId="721E47BE" w14:textId="4D77035D" w:rsidR="00921D89" w:rsidRPr="00FC1B93" w:rsidRDefault="00921D89" w:rsidP="00FC1B93">
      <w:pPr>
        <w:pStyle w:val="ListBullet"/>
      </w:pPr>
      <w:r w:rsidRPr="00FC1B93">
        <w:t>Referral to an Orthopaedic surgeon is required for fixed hip dislocation at birth, or if after 12 weeks of Pavlik harness treatment there is abnormal femoral head coverage or an abnormal alpha angle (Refer to A</w:t>
      </w:r>
      <w:r w:rsidR="00D11841" w:rsidRPr="00FC1B93">
        <w:t>ttachment</w:t>
      </w:r>
      <w:r w:rsidRPr="00FC1B93">
        <w:t xml:space="preserve"> </w:t>
      </w:r>
      <w:r w:rsidR="00D11841" w:rsidRPr="00FC1B93">
        <w:t>C</w:t>
      </w:r>
      <w:r w:rsidRPr="00FC1B93">
        <w:t>)</w:t>
      </w:r>
    </w:p>
    <w:p w14:paraId="0EB34487" w14:textId="699EC985" w:rsidR="00921D89" w:rsidRPr="00FC1B93" w:rsidRDefault="00921D89" w:rsidP="00FC1B93">
      <w:pPr>
        <w:pStyle w:val="ListBullet"/>
      </w:pPr>
      <w:r w:rsidRPr="00FC1B93">
        <w:t>Following removal of the harness a repeat USS should be arranged 6 weeks later.  An AP X-ray of the pelvis should be arranged in preference to an USS if the patient will be 6 months old or older at the time of repeated imaging.</w:t>
      </w:r>
    </w:p>
    <w:p w14:paraId="0E58B64E" w14:textId="77777777" w:rsidR="00921D89" w:rsidRPr="00FC1B93" w:rsidRDefault="00921D89" w:rsidP="00FC1B93">
      <w:pPr>
        <w:pStyle w:val="ListBullet"/>
      </w:pPr>
      <w:r w:rsidRPr="00FC1B93">
        <w:t>An AP Xray of the pelvis should be performed at 6 months of age in all patients who have undergone bracing in the neonatal period.</w:t>
      </w:r>
    </w:p>
    <w:p w14:paraId="7C5677D8" w14:textId="77663B1C" w:rsidR="00921D89" w:rsidRPr="00003DFB" w:rsidRDefault="00921D89" w:rsidP="00FC1B93">
      <w:pPr>
        <w:pStyle w:val="ListBullet"/>
      </w:pPr>
      <w:r w:rsidRPr="00FC1B93">
        <w:t xml:space="preserve">If there is delay in ossification, abnormal Shenton’s </w:t>
      </w:r>
      <w:proofErr w:type="gramStart"/>
      <w:r w:rsidRPr="00FC1B93">
        <w:t>line</w:t>
      </w:r>
      <w:proofErr w:type="gramEnd"/>
      <w:r w:rsidRPr="00FC1B93">
        <w:t xml:space="preserve"> or acetabular index (&gt;27 degrees) a referral should be made to an Orthopaedic Surgeon. Refer to Attachment C</w:t>
      </w:r>
      <w:r w:rsidR="006A656D">
        <w:t>,</w:t>
      </w:r>
      <w:r w:rsidRPr="00003DFB">
        <w:t xml:space="preserve"> </w:t>
      </w:r>
      <w:r w:rsidRPr="00AC53DB">
        <w:t>D</w:t>
      </w:r>
      <w:r w:rsidR="006A656D">
        <w:t xml:space="preserve"> and E</w:t>
      </w:r>
      <w:r w:rsidRPr="00003DFB">
        <w:t xml:space="preserve">. </w:t>
      </w:r>
    </w:p>
    <w:p w14:paraId="08682A06" w14:textId="77777777" w:rsidR="009A534C" w:rsidRDefault="009A534C" w:rsidP="009A534C">
      <w:pPr>
        <w:rPr>
          <w:rFonts w:cs="Arial"/>
          <w:i/>
          <w:szCs w:val="24"/>
        </w:rPr>
      </w:pPr>
      <w:r>
        <w:rPr>
          <w:rFonts w:cs="Arial"/>
          <w:i/>
          <w:szCs w:val="24"/>
        </w:rPr>
        <w:t xml:space="preserve"> </w:t>
      </w:r>
    </w:p>
    <w:p w14:paraId="08682A07" w14:textId="77777777" w:rsidR="009A534C" w:rsidRPr="00DA3910" w:rsidRDefault="000912A4" w:rsidP="009A534C">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09" w14:textId="77777777" w:rsidTr="008E74FD">
        <w:trPr>
          <w:cantSplit/>
          <w:trHeight w:val="285"/>
        </w:trPr>
        <w:tc>
          <w:tcPr>
            <w:tcW w:w="9158" w:type="dxa"/>
            <w:shd w:val="clear" w:color="auto" w:fill="D9D9D9" w:themeFill="background1" w:themeFillShade="D9"/>
          </w:tcPr>
          <w:p w14:paraId="08682A08" w14:textId="419D079B" w:rsidR="009A534C" w:rsidRPr="00C76688" w:rsidRDefault="009A534C" w:rsidP="00010E74">
            <w:pPr>
              <w:pStyle w:val="Heading1"/>
            </w:pPr>
            <w:bookmarkStart w:id="12" w:name="_Toc389473281"/>
            <w:bookmarkStart w:id="13" w:name="_Toc393203337"/>
            <w:bookmarkStart w:id="14" w:name="_Toc116639160"/>
            <w:r w:rsidRPr="00C76688">
              <w:t xml:space="preserve">Section 2 </w:t>
            </w:r>
            <w:r w:rsidR="00921D89">
              <w:t xml:space="preserve">- </w:t>
            </w:r>
            <w:r w:rsidR="00921D89" w:rsidRPr="00E04784">
              <w:t xml:space="preserve">Assessment of </w:t>
            </w:r>
            <w:r w:rsidR="00921D89">
              <w:t>DDH in</w:t>
            </w:r>
            <w:r w:rsidR="00921D89" w:rsidRPr="00E04784">
              <w:t xml:space="preserve"> Maternal and Child Health (MACH)</w:t>
            </w:r>
            <w:bookmarkEnd w:id="12"/>
            <w:bookmarkEnd w:id="13"/>
            <w:bookmarkEnd w:id="14"/>
          </w:p>
        </w:tc>
      </w:tr>
    </w:tbl>
    <w:p w14:paraId="08682A0B" w14:textId="77777777" w:rsidR="008E74FD" w:rsidRDefault="008E74FD" w:rsidP="00D54ED5">
      <w:pPr>
        <w:rPr>
          <w:rFonts w:cs="Arial"/>
          <w:i/>
          <w:szCs w:val="24"/>
        </w:rPr>
      </w:pPr>
    </w:p>
    <w:p w14:paraId="765ED5C2" w14:textId="77777777" w:rsidR="00921D89" w:rsidRPr="00E04784" w:rsidRDefault="00921D89" w:rsidP="00921D89">
      <w:pPr>
        <w:rPr>
          <w:rFonts w:asciiTheme="minorHAnsi" w:hAnsiTheme="minorHAnsi" w:cs="Arial"/>
          <w:szCs w:val="24"/>
        </w:rPr>
      </w:pPr>
      <w:r>
        <w:rPr>
          <w:rFonts w:asciiTheme="minorHAnsi" w:hAnsiTheme="minorHAnsi" w:cs="Arial"/>
          <w:b/>
          <w:szCs w:val="24"/>
        </w:rPr>
        <w:t>Assessment</w:t>
      </w:r>
    </w:p>
    <w:p w14:paraId="2F3B6658" w14:textId="77777777" w:rsidR="00921D89" w:rsidRPr="00AC53DB" w:rsidRDefault="00921D89" w:rsidP="00921D89">
      <w:pPr>
        <w:pStyle w:val="ListBullet"/>
        <w:numPr>
          <w:ilvl w:val="0"/>
          <w:numId w:val="0"/>
        </w:numPr>
        <w:ind w:left="426" w:hanging="426"/>
        <w:rPr>
          <w:rFonts w:asciiTheme="minorHAnsi" w:hAnsiTheme="minorHAnsi"/>
          <w:bCs/>
          <w:szCs w:val="24"/>
        </w:rPr>
      </w:pPr>
      <w:r w:rsidRPr="00AC53DB">
        <w:rPr>
          <w:rFonts w:asciiTheme="minorHAnsi" w:hAnsiTheme="minorHAnsi"/>
          <w:bCs/>
          <w:szCs w:val="24"/>
        </w:rPr>
        <w:t xml:space="preserve">Obtain history of child and family </w:t>
      </w:r>
      <w:r>
        <w:rPr>
          <w:rFonts w:asciiTheme="minorHAnsi" w:hAnsiTheme="minorHAnsi"/>
          <w:bCs/>
          <w:szCs w:val="24"/>
        </w:rPr>
        <w:t xml:space="preserve">during </w:t>
      </w:r>
      <w:r w:rsidRPr="00AC53DB">
        <w:rPr>
          <w:rFonts w:asciiTheme="minorHAnsi" w:hAnsiTheme="minorHAnsi"/>
          <w:bCs/>
          <w:szCs w:val="24"/>
        </w:rPr>
        <w:t>MACH clinic or home visit:</w:t>
      </w:r>
    </w:p>
    <w:p w14:paraId="14D202FB" w14:textId="77777777" w:rsidR="00921D89" w:rsidRPr="00FC1B93" w:rsidRDefault="00921D89" w:rsidP="00FC1B93">
      <w:pPr>
        <w:pStyle w:val="ListBullet"/>
      </w:pPr>
      <w:r w:rsidRPr="00FC1B93">
        <w:t>Gender of infant (female newborns have a 6-fold higher incidence of DDH)</w:t>
      </w:r>
    </w:p>
    <w:p w14:paraId="57C915D3" w14:textId="77777777" w:rsidR="00921D89" w:rsidRPr="00FC1B93" w:rsidRDefault="00921D89" w:rsidP="00FC1B93">
      <w:pPr>
        <w:pStyle w:val="ListBullet"/>
      </w:pPr>
      <w:r w:rsidRPr="00FC1B93">
        <w:t>Birth order (first born have a higher incidence of DDH)</w:t>
      </w:r>
    </w:p>
    <w:p w14:paraId="585713CC" w14:textId="77777777" w:rsidR="00921D89" w:rsidRPr="00FC1B93" w:rsidRDefault="00921D89" w:rsidP="00FC1B93">
      <w:pPr>
        <w:pStyle w:val="ListBullet"/>
      </w:pPr>
      <w:r w:rsidRPr="00FC1B93">
        <w:t>Family history of DDH</w:t>
      </w:r>
    </w:p>
    <w:p w14:paraId="1F9F5247" w14:textId="77777777" w:rsidR="00921D89" w:rsidRPr="00FC1B93" w:rsidRDefault="00921D89" w:rsidP="00FC1B93">
      <w:pPr>
        <w:pStyle w:val="ListBullet"/>
      </w:pPr>
      <w:r w:rsidRPr="00FC1B93">
        <w:t>Intrauterine position (any other than vertex)</w:t>
      </w:r>
    </w:p>
    <w:p w14:paraId="3E24271D" w14:textId="77777777" w:rsidR="00921D89" w:rsidRPr="00FC1B93" w:rsidRDefault="00921D89" w:rsidP="00FC1B93">
      <w:pPr>
        <w:pStyle w:val="ListBullet"/>
      </w:pPr>
      <w:r w:rsidRPr="00FC1B93">
        <w:t>Type of birth (breech births have a higher incidence of DDH)</w:t>
      </w:r>
    </w:p>
    <w:p w14:paraId="0BFD5BA8" w14:textId="77777777" w:rsidR="00921D89" w:rsidRPr="00FC1B93" w:rsidRDefault="00921D89" w:rsidP="00FC1B93">
      <w:pPr>
        <w:pStyle w:val="ListBullet"/>
      </w:pPr>
      <w:r w:rsidRPr="00FC1B93">
        <w:t xml:space="preserve">Infant positioning during the first year of life (avoid hip extension through swaddling) </w:t>
      </w:r>
    </w:p>
    <w:p w14:paraId="11B1E086" w14:textId="77777777" w:rsidR="00921D89" w:rsidRPr="00003DFB" w:rsidRDefault="00921D89" w:rsidP="00FC1B93">
      <w:pPr>
        <w:pStyle w:val="ListBullet"/>
      </w:pPr>
      <w:r w:rsidRPr="00FC1B93">
        <w:t>The Safe</w:t>
      </w:r>
      <w:r w:rsidRPr="00003DFB">
        <w:t xml:space="preserve"> Wrapping Consumer Handout can be found via Red Nose website</w:t>
      </w:r>
      <w:r>
        <w:t>.</w:t>
      </w:r>
    </w:p>
    <w:p w14:paraId="6FFF39C3" w14:textId="77777777" w:rsidR="00921D89" w:rsidRPr="00E04784" w:rsidRDefault="00921D89" w:rsidP="00921D89">
      <w:pPr>
        <w:rPr>
          <w:rFonts w:asciiTheme="minorHAnsi" w:hAnsiTheme="minorHAnsi" w:cs="Arial"/>
          <w:szCs w:val="24"/>
        </w:rPr>
      </w:pPr>
      <w:r w:rsidRPr="00E04784">
        <w:rPr>
          <w:rFonts w:asciiTheme="minorHAnsi" w:hAnsiTheme="minorHAnsi" w:cs="Arial"/>
          <w:szCs w:val="24"/>
        </w:rPr>
        <w:t xml:space="preserve">     </w:t>
      </w:r>
    </w:p>
    <w:p w14:paraId="2D57D9D0" w14:textId="77777777" w:rsidR="00921D89" w:rsidRPr="00E04784" w:rsidRDefault="00921D89" w:rsidP="00921D89">
      <w:pPr>
        <w:rPr>
          <w:rFonts w:asciiTheme="minorHAnsi" w:hAnsiTheme="minorHAnsi" w:cs="Arial"/>
          <w:b/>
          <w:szCs w:val="24"/>
        </w:rPr>
      </w:pPr>
      <w:r w:rsidRPr="00E04784">
        <w:rPr>
          <w:rFonts w:asciiTheme="minorHAnsi" w:hAnsiTheme="minorHAnsi" w:cs="Arial"/>
          <w:szCs w:val="24"/>
        </w:rPr>
        <w:t xml:space="preserve"> </w:t>
      </w:r>
      <w:r w:rsidRPr="00E04784">
        <w:rPr>
          <w:rFonts w:asciiTheme="minorHAnsi" w:hAnsiTheme="minorHAnsi" w:cs="Arial"/>
          <w:b/>
          <w:szCs w:val="24"/>
        </w:rPr>
        <w:t>Examination</w:t>
      </w:r>
    </w:p>
    <w:p w14:paraId="1E4BD0AA" w14:textId="77777777" w:rsidR="00921D89" w:rsidRPr="00FC1B93" w:rsidRDefault="00921D89" w:rsidP="00FC1B93">
      <w:pPr>
        <w:pStyle w:val="ListBullet"/>
      </w:pPr>
      <w:r w:rsidRPr="00FC1B93">
        <w:t>Explain the procedure to parent or care giver</w:t>
      </w:r>
    </w:p>
    <w:p w14:paraId="5D90C3E7" w14:textId="77777777" w:rsidR="00921D89" w:rsidRPr="00FC1B93" w:rsidRDefault="00921D89" w:rsidP="00FC1B93">
      <w:pPr>
        <w:pStyle w:val="ListBullet"/>
      </w:pPr>
      <w:r w:rsidRPr="00FC1B93">
        <w:t>Ensure infant is as relaxed as possible</w:t>
      </w:r>
    </w:p>
    <w:p w14:paraId="15B84CF6" w14:textId="77777777" w:rsidR="00921D89" w:rsidRPr="00FC1B93" w:rsidRDefault="00921D89" w:rsidP="00FC1B93">
      <w:pPr>
        <w:pStyle w:val="ListBullet"/>
      </w:pPr>
      <w:r w:rsidRPr="00FC1B93">
        <w:t>Place infant on firm surface</w:t>
      </w:r>
    </w:p>
    <w:p w14:paraId="5A6D3D40" w14:textId="77777777" w:rsidR="00921D89" w:rsidRPr="00FC1B93" w:rsidRDefault="00921D89" w:rsidP="00FC1B93">
      <w:pPr>
        <w:pStyle w:val="ListBullet"/>
      </w:pPr>
      <w:r w:rsidRPr="00FC1B93">
        <w:t>Attend appropriate DDH indicators and assessment for infants/child:</w:t>
      </w:r>
    </w:p>
    <w:p w14:paraId="2BD3AFD2" w14:textId="27F697EF" w:rsidR="00921D89" w:rsidRPr="00FE202E" w:rsidRDefault="00921D89" w:rsidP="00FE202E">
      <w:pPr>
        <w:pStyle w:val="ListBullet"/>
        <w:tabs>
          <w:tab w:val="clear" w:pos="1080"/>
          <w:tab w:val="num" w:pos="1506"/>
        </w:tabs>
        <w:ind w:left="852"/>
      </w:pPr>
      <w:r w:rsidRPr="00FE202E">
        <w:t xml:space="preserve">Newborn to 3 months of age. Refer to Attachment </w:t>
      </w:r>
      <w:r w:rsidR="00A30FAF" w:rsidRPr="00FE202E">
        <w:t>F</w:t>
      </w:r>
    </w:p>
    <w:p w14:paraId="730CD085" w14:textId="3A2F81EB" w:rsidR="00921D89" w:rsidRPr="00FE202E" w:rsidRDefault="00921D89" w:rsidP="00FE202E">
      <w:pPr>
        <w:pStyle w:val="ListBullet"/>
        <w:tabs>
          <w:tab w:val="clear" w:pos="1080"/>
          <w:tab w:val="num" w:pos="1506"/>
        </w:tabs>
        <w:ind w:left="852"/>
      </w:pPr>
      <w:r w:rsidRPr="00FE202E">
        <w:t xml:space="preserve">Infants 3 months of age to walking. Refer to Attachment </w:t>
      </w:r>
      <w:r w:rsidR="00A30FAF" w:rsidRPr="00FE202E">
        <w:t>G</w:t>
      </w:r>
    </w:p>
    <w:p w14:paraId="4DA87839" w14:textId="4B97E2E5" w:rsidR="00921D89" w:rsidRPr="00003DFB" w:rsidRDefault="00921D89" w:rsidP="00FE202E">
      <w:pPr>
        <w:pStyle w:val="ListBullet"/>
        <w:tabs>
          <w:tab w:val="clear" w:pos="1080"/>
          <w:tab w:val="num" w:pos="1506"/>
        </w:tabs>
        <w:ind w:left="852"/>
      </w:pPr>
      <w:r w:rsidRPr="00FE202E">
        <w:t>Infant</w:t>
      </w:r>
      <w:r w:rsidRPr="00FC1B93">
        <w:t>/Child</w:t>
      </w:r>
      <w:r w:rsidRPr="007A3E99">
        <w:t xml:space="preserve"> when walking. Refer to Attachment </w:t>
      </w:r>
      <w:r w:rsidR="00723521">
        <w:t>H</w:t>
      </w:r>
      <w:r w:rsidRPr="007A3E99">
        <w:t xml:space="preserve">.  </w:t>
      </w:r>
    </w:p>
    <w:p w14:paraId="531910ED" w14:textId="77777777" w:rsidR="00921D89" w:rsidRPr="00E04784" w:rsidRDefault="00921D89" w:rsidP="00921D89">
      <w:pPr>
        <w:rPr>
          <w:rFonts w:asciiTheme="minorHAnsi" w:hAnsiTheme="minorHAnsi" w:cs="Arial"/>
          <w:b/>
          <w:szCs w:val="24"/>
        </w:rPr>
      </w:pPr>
    </w:p>
    <w:p w14:paraId="03AB355C" w14:textId="77777777" w:rsidR="00921D89" w:rsidRPr="00E04784" w:rsidRDefault="00921D89" w:rsidP="00921D89">
      <w:pPr>
        <w:jc w:val="both"/>
        <w:rPr>
          <w:rFonts w:asciiTheme="minorHAnsi" w:hAnsiTheme="minorHAnsi" w:cs="Arial"/>
          <w:b/>
          <w:szCs w:val="24"/>
        </w:rPr>
      </w:pPr>
      <w:r w:rsidRPr="00E04784">
        <w:rPr>
          <w:rFonts w:asciiTheme="minorHAnsi" w:hAnsiTheme="minorHAnsi" w:cs="Arial"/>
          <w:b/>
          <w:szCs w:val="24"/>
        </w:rPr>
        <w:t>Management</w:t>
      </w:r>
    </w:p>
    <w:p w14:paraId="5A2AB50E" w14:textId="77777777" w:rsidR="00921D89" w:rsidRPr="00FC1B93" w:rsidRDefault="00921D89" w:rsidP="00FC1B93">
      <w:pPr>
        <w:pStyle w:val="ListBullet"/>
      </w:pPr>
      <w:r w:rsidRPr="00FC1B93">
        <w:t>Explanation of findings to parent</w:t>
      </w:r>
    </w:p>
    <w:p w14:paraId="3370C17D" w14:textId="77777777" w:rsidR="00921D89" w:rsidRPr="00FC1B93" w:rsidRDefault="00921D89" w:rsidP="00FC1B93">
      <w:pPr>
        <w:pStyle w:val="ListBullet"/>
      </w:pPr>
      <w:r w:rsidRPr="00FC1B93">
        <w:t>Written referral to GP for further assessment if any one of the indicators are noted</w:t>
      </w:r>
    </w:p>
    <w:p w14:paraId="44C3A92A" w14:textId="163AA36C" w:rsidR="00921D89" w:rsidRPr="00FC1B93" w:rsidRDefault="00921D89" w:rsidP="00FC1B93">
      <w:pPr>
        <w:pStyle w:val="ListBullet"/>
      </w:pPr>
      <w:r w:rsidRPr="00FC1B93">
        <w:t>Document findings and actions as a variance in the clinical Child Health Record</w:t>
      </w:r>
    </w:p>
    <w:p w14:paraId="213D9BEF" w14:textId="1C6BB93A" w:rsidR="00921D89" w:rsidRPr="00FC1B93" w:rsidRDefault="00921D89" w:rsidP="00FC1B93">
      <w:pPr>
        <w:pStyle w:val="ListBullet"/>
      </w:pPr>
      <w:r w:rsidRPr="00FC1B93">
        <w:t xml:space="preserve">Following </w:t>
      </w:r>
      <w:r w:rsidR="00FE202E">
        <w:t xml:space="preserve">US </w:t>
      </w:r>
      <w:r w:rsidRPr="00FC1B93">
        <w:t xml:space="preserve">examination infant may be placed in a Pavlik’s Harness or an alternative brace depending on their age.  Babies diagnosed over 3 months of age will be referred to a paediatric orthopaedic surgeon </w:t>
      </w:r>
    </w:p>
    <w:p w14:paraId="5393D3F9" w14:textId="4B4A9BEA" w:rsidR="00921D89" w:rsidRPr="00FC1B93" w:rsidRDefault="00921D89" w:rsidP="00FC1B93">
      <w:pPr>
        <w:pStyle w:val="ListBullet"/>
      </w:pPr>
      <w:r w:rsidRPr="00FC1B93">
        <w:t>X-ray is not performed prior to 5-6 months as ossification does not occur until 3-6 months of age</w:t>
      </w:r>
    </w:p>
    <w:p w14:paraId="6937E17A" w14:textId="77777777" w:rsidR="00921D89" w:rsidRPr="00E04784" w:rsidRDefault="00921D89" w:rsidP="00FC1B93">
      <w:pPr>
        <w:pStyle w:val="ListBullet"/>
      </w:pPr>
      <w:r w:rsidRPr="00FC1B93">
        <w:t>If DDH</w:t>
      </w:r>
      <w:r w:rsidRPr="00E04784">
        <w:t xml:space="preserve"> diagnosed after 6 months of age:</w:t>
      </w:r>
    </w:p>
    <w:p w14:paraId="1FD20659" w14:textId="79E43E7B" w:rsidR="00921D89" w:rsidRPr="00FC1B93" w:rsidRDefault="00E52660" w:rsidP="00FC1B93">
      <w:pPr>
        <w:pStyle w:val="ListBullet"/>
        <w:tabs>
          <w:tab w:val="clear" w:pos="1080"/>
          <w:tab w:val="num" w:pos="1506"/>
        </w:tabs>
        <w:ind w:left="852"/>
      </w:pPr>
      <w:r w:rsidRPr="00FC1B93">
        <w:t xml:space="preserve">Infants require referral to a </w:t>
      </w:r>
      <w:r w:rsidR="00A64FA9" w:rsidRPr="00FC1B93">
        <w:t>paediatric orthopaedic surgeon</w:t>
      </w:r>
      <w:r w:rsidRPr="00FC1B93">
        <w:t xml:space="preserve"> (either privately in Canberra or publicly to one of the children’s hospitals in Sydney)</w:t>
      </w:r>
      <w:r w:rsidR="00723521">
        <w:t>.</w:t>
      </w:r>
      <w:r w:rsidRPr="00FC1B93">
        <w:t xml:space="preserve"> </w:t>
      </w:r>
      <w:r w:rsidR="00921D89" w:rsidRPr="00FC1B93">
        <w:t>Following diagnosis by x-ray the infant may require a general anaesthetic, closed reduction, spica body cast for 2-4 months until the hip is stable and then a flexion-abduction brace is applied.</w:t>
      </w:r>
    </w:p>
    <w:p w14:paraId="574A55EE" w14:textId="6BADAC93" w:rsidR="00921D89" w:rsidRPr="00003DFB" w:rsidRDefault="00921D89" w:rsidP="00FC1B93">
      <w:pPr>
        <w:pStyle w:val="ListBullet"/>
        <w:tabs>
          <w:tab w:val="clear" w:pos="1080"/>
          <w:tab w:val="num" w:pos="1506"/>
        </w:tabs>
        <w:ind w:left="852"/>
      </w:pPr>
      <w:r w:rsidRPr="00FC1B93">
        <w:t>Staff</w:t>
      </w:r>
      <w:r w:rsidRPr="00003DFB">
        <w:t xml:space="preserve"> to provide Car</w:t>
      </w:r>
      <w:r w:rsidR="00F2733E">
        <w:t>ing</w:t>
      </w:r>
      <w:r w:rsidRPr="00003DFB">
        <w:t xml:space="preserve"> for your Baby/Child in Hip Spica consumer handout</w:t>
      </w:r>
    </w:p>
    <w:p w14:paraId="08682A0F" w14:textId="77777777" w:rsidR="009A534C" w:rsidRDefault="009A534C" w:rsidP="009A534C">
      <w:pPr>
        <w:rPr>
          <w:rFonts w:cs="Arial"/>
          <w:b/>
          <w:szCs w:val="24"/>
        </w:rPr>
      </w:pPr>
    </w:p>
    <w:p w14:paraId="08682A18" w14:textId="23D939F3" w:rsidR="009A534C" w:rsidRPr="00FC1B93" w:rsidRDefault="000912A4" w:rsidP="00FC1B93">
      <w:pPr>
        <w:jc w:val="right"/>
        <w:rPr>
          <w:rFonts w:cs="Arial"/>
          <w:i/>
          <w:szCs w:val="24"/>
        </w:rPr>
      </w:pPr>
      <w:hyperlink w:anchor="Contents" w:history="1">
        <w:r w:rsidR="009A534C" w:rsidRPr="00C91F3F">
          <w:rPr>
            <w:rStyle w:val="Hyperlink"/>
            <w:rFonts w:eastAsiaTheme="majorEastAsia" w:cs="Arial"/>
            <w:i/>
            <w:szCs w:val="24"/>
          </w:rPr>
          <w:t>Back to Table of Contents</w:t>
        </w:r>
      </w:hyperlink>
      <w:r w:rsidR="009A534C">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1A" w14:textId="77777777" w:rsidTr="008E74FD">
        <w:trPr>
          <w:cantSplit/>
          <w:trHeight w:val="285"/>
        </w:trPr>
        <w:tc>
          <w:tcPr>
            <w:tcW w:w="9158" w:type="dxa"/>
            <w:shd w:val="clear" w:color="auto" w:fill="D9D9D9" w:themeFill="background1" w:themeFillShade="D9"/>
          </w:tcPr>
          <w:p w14:paraId="08682A19" w14:textId="07436912" w:rsidR="009A534C" w:rsidRPr="00CD1C0E" w:rsidRDefault="002B478A" w:rsidP="00B10F87">
            <w:pPr>
              <w:pStyle w:val="Heading1"/>
            </w:pPr>
            <w:bookmarkStart w:id="15" w:name="_Toc116639161"/>
            <w:r>
              <w:t>Evaluation</w:t>
            </w:r>
            <w:bookmarkEnd w:id="15"/>
            <w:r w:rsidR="009A534C">
              <w:t xml:space="preserve"> </w:t>
            </w:r>
          </w:p>
        </w:tc>
      </w:tr>
    </w:tbl>
    <w:p w14:paraId="61082B88" w14:textId="77777777" w:rsidR="00D006EF" w:rsidRDefault="00D006EF" w:rsidP="00D006EF">
      <w:pPr>
        <w:pStyle w:val="Default"/>
        <w:rPr>
          <w:rFonts w:ascii="Calibri" w:hAnsi="Calibri"/>
        </w:rPr>
      </w:pPr>
    </w:p>
    <w:p w14:paraId="73BB55A5" w14:textId="77777777" w:rsidR="00E52660" w:rsidRDefault="00E52660" w:rsidP="00E52660">
      <w:pPr>
        <w:pStyle w:val="Default"/>
        <w:rPr>
          <w:rFonts w:ascii="Calibri" w:hAnsi="Calibri" w:cs="Arial"/>
          <w:b/>
          <w:bCs/>
          <w:iCs/>
          <w:color w:val="auto"/>
          <w:lang w:eastAsia="en-US"/>
        </w:rPr>
      </w:pPr>
      <w:bookmarkStart w:id="16" w:name="_Hlk43366294"/>
      <w:r>
        <w:rPr>
          <w:rFonts w:ascii="Calibri" w:hAnsi="Calibri" w:cs="Arial"/>
          <w:b/>
          <w:bCs/>
          <w:iCs/>
          <w:color w:val="auto"/>
          <w:lang w:eastAsia="en-US"/>
        </w:rPr>
        <w:t>Outcome</w:t>
      </w:r>
    </w:p>
    <w:p w14:paraId="74D19C0A" w14:textId="77777777" w:rsidR="00E52660" w:rsidRPr="00FC1B93" w:rsidRDefault="00E52660" w:rsidP="00FC1B93">
      <w:pPr>
        <w:pStyle w:val="ListBullet"/>
      </w:pPr>
      <w:r w:rsidRPr="00FC1B93">
        <w:t>Timely and appropriate diagnosis of developmental hip dysplasia in neonates and infants.</w:t>
      </w:r>
    </w:p>
    <w:p w14:paraId="285C2AA3" w14:textId="77777777" w:rsidR="00E52660" w:rsidRPr="00FC1B93" w:rsidRDefault="00E52660" w:rsidP="00FC1B93">
      <w:pPr>
        <w:pStyle w:val="ListBullet"/>
      </w:pPr>
      <w:r w:rsidRPr="00FC1B93">
        <w:t xml:space="preserve">Staff aware of appropriate pathways for referral and treatment. </w:t>
      </w:r>
    </w:p>
    <w:p w14:paraId="72DC848E" w14:textId="77777777" w:rsidR="00E52660" w:rsidRPr="00FC1B93" w:rsidRDefault="00E52660" w:rsidP="00FC1B93">
      <w:pPr>
        <w:pStyle w:val="ListBullet"/>
      </w:pPr>
      <w:r w:rsidRPr="00FC1B93">
        <w:t>Optimum outcomes to prevent known complications of developmental hip dysplasia</w:t>
      </w:r>
    </w:p>
    <w:p w14:paraId="383BCC73" w14:textId="77777777" w:rsidR="00E52660" w:rsidRDefault="00E52660" w:rsidP="00E52660">
      <w:pPr>
        <w:pStyle w:val="Default"/>
        <w:rPr>
          <w:rFonts w:ascii="Calibri" w:hAnsi="Calibri" w:cs="Arial"/>
          <w:b/>
          <w:bCs/>
          <w:iCs/>
          <w:color w:val="auto"/>
          <w:lang w:eastAsia="en-US"/>
        </w:rPr>
      </w:pPr>
    </w:p>
    <w:p w14:paraId="691F2EC4" w14:textId="77777777" w:rsidR="00E52660" w:rsidRDefault="00E52660" w:rsidP="00E52660">
      <w:pPr>
        <w:pStyle w:val="Default"/>
        <w:rPr>
          <w:rFonts w:ascii="Calibri" w:hAnsi="Calibri" w:cs="Arial"/>
          <w:b/>
          <w:bCs/>
          <w:iCs/>
          <w:color w:val="auto"/>
          <w:lang w:eastAsia="en-US"/>
        </w:rPr>
      </w:pPr>
      <w:r>
        <w:rPr>
          <w:rFonts w:ascii="Calibri" w:hAnsi="Calibri" w:cs="Arial"/>
          <w:b/>
          <w:bCs/>
          <w:iCs/>
          <w:color w:val="auto"/>
          <w:lang w:eastAsia="en-US"/>
        </w:rPr>
        <w:t>Measures</w:t>
      </w:r>
    </w:p>
    <w:p w14:paraId="6C5210FB" w14:textId="71FE7E89" w:rsidR="00E52660" w:rsidRPr="00FC1B93" w:rsidRDefault="00FC1B93" w:rsidP="00FC1B93">
      <w:pPr>
        <w:pStyle w:val="ListBullet"/>
      </w:pPr>
      <w:r>
        <w:t xml:space="preserve">Review of clinical </w:t>
      </w:r>
      <w:r w:rsidR="00E52660" w:rsidRPr="00FC1B93">
        <w:t xml:space="preserve">incident data </w:t>
      </w:r>
      <w:proofErr w:type="gramStart"/>
      <w:r w:rsidR="006A656D">
        <w:t>entered into</w:t>
      </w:r>
      <w:proofErr w:type="gramEnd"/>
      <w:r w:rsidR="006A656D">
        <w:t xml:space="preserve"> </w:t>
      </w:r>
      <w:proofErr w:type="spellStart"/>
      <w:r w:rsidR="00E52660" w:rsidRPr="00FC1B93">
        <w:t>RiskMan</w:t>
      </w:r>
      <w:proofErr w:type="spellEnd"/>
      <w:r w:rsidR="00E52660" w:rsidRPr="00FC1B93">
        <w:t xml:space="preserve"> in relation to hip dysplasia and its management and treatment. Any adverse events to be reported at the Neonatal Quality and Safety meeting.</w:t>
      </w:r>
    </w:p>
    <w:p w14:paraId="23627016" w14:textId="77777777" w:rsidR="00E52660" w:rsidRPr="00BE62B0" w:rsidRDefault="00E52660" w:rsidP="00FC1B93">
      <w:pPr>
        <w:pStyle w:val="ListBullet"/>
      </w:pPr>
      <w:r w:rsidRPr="00FC1B93">
        <w:t>Monitor</w:t>
      </w:r>
      <w:r>
        <w:t xml:space="preserve"> patient case at multidisciplinary meetings which includes physiotherapist.</w:t>
      </w:r>
    </w:p>
    <w:bookmarkEnd w:id="16"/>
    <w:p w14:paraId="31E75C2B" w14:textId="77777777" w:rsidR="008D0CBA" w:rsidRDefault="008D0CBA" w:rsidP="00E52660">
      <w:pPr>
        <w:rPr>
          <w:i/>
          <w:iCs/>
          <w:szCs w:val="24"/>
        </w:rPr>
      </w:pPr>
    </w:p>
    <w:p w14:paraId="5ED58E15" w14:textId="77777777" w:rsidR="00D006EF" w:rsidRDefault="000912A4" w:rsidP="00D006EF">
      <w:pPr>
        <w:jc w:val="right"/>
      </w:pPr>
      <w:hyperlink r:id="rId11" w:anchor="Contents" w:history="1">
        <w:r w:rsidR="00D006EF">
          <w:rPr>
            <w:rStyle w:val="Hyperlink"/>
            <w:rFonts w:eastAsiaTheme="majorEastAsia"/>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CD1C0E" w14:paraId="08682A20" w14:textId="77777777" w:rsidTr="008E74FD">
        <w:trPr>
          <w:cantSplit/>
          <w:trHeight w:val="285"/>
        </w:trPr>
        <w:tc>
          <w:tcPr>
            <w:tcW w:w="9158" w:type="dxa"/>
            <w:shd w:val="clear" w:color="auto" w:fill="D9D9D9" w:themeFill="background1" w:themeFillShade="D9"/>
          </w:tcPr>
          <w:p w14:paraId="08682A1F" w14:textId="00FF638D" w:rsidR="009A534C" w:rsidRPr="00CD1C0E" w:rsidRDefault="009A534C" w:rsidP="00B10F87">
            <w:pPr>
              <w:pStyle w:val="Heading1"/>
            </w:pPr>
            <w:bookmarkStart w:id="17" w:name="_Toc389473287"/>
            <w:bookmarkStart w:id="18" w:name="_Toc393203347"/>
            <w:bookmarkStart w:id="19" w:name="_Toc116639162"/>
            <w:r>
              <w:t>Related Policies, Procedures</w:t>
            </w:r>
            <w:bookmarkEnd w:id="17"/>
            <w:r>
              <w:t>, Guidelines and Legislation</w:t>
            </w:r>
            <w:bookmarkEnd w:id="18"/>
            <w:bookmarkEnd w:id="19"/>
          </w:p>
        </w:tc>
      </w:tr>
    </w:tbl>
    <w:p w14:paraId="08682A21" w14:textId="49410EE5" w:rsidR="009A534C" w:rsidRPr="00FC1B93" w:rsidRDefault="00FC1B93" w:rsidP="009A534C">
      <w:pPr>
        <w:rPr>
          <w:b/>
          <w:bCs/>
          <w:szCs w:val="24"/>
        </w:rPr>
      </w:pPr>
      <w:r w:rsidRPr="00FC1B93">
        <w:rPr>
          <w:b/>
          <w:bCs/>
          <w:szCs w:val="24"/>
        </w:rPr>
        <w:t>Policy</w:t>
      </w:r>
    </w:p>
    <w:p w14:paraId="459EABA7" w14:textId="78FEEA38" w:rsidR="00FC1B93" w:rsidRDefault="00FC1B93" w:rsidP="00FC1B93">
      <w:pPr>
        <w:pStyle w:val="ListBullet"/>
      </w:pPr>
      <w:r>
        <w:t xml:space="preserve">Informed Consent (Clinical) </w:t>
      </w:r>
    </w:p>
    <w:p w14:paraId="5D819B34" w14:textId="77777777" w:rsidR="00FC1B93" w:rsidRDefault="00FC1B93" w:rsidP="009A534C">
      <w:pPr>
        <w:rPr>
          <w:szCs w:val="24"/>
        </w:rPr>
      </w:pPr>
    </w:p>
    <w:p w14:paraId="0D1F1CA6" w14:textId="77777777" w:rsidR="00E52660" w:rsidRPr="00212D87" w:rsidRDefault="00E52660" w:rsidP="00E52660">
      <w:pPr>
        <w:ind w:left="720" w:hanging="720"/>
        <w:rPr>
          <w:rFonts w:cs="Arial"/>
          <w:b/>
          <w:szCs w:val="24"/>
        </w:rPr>
      </w:pPr>
      <w:r w:rsidRPr="00212D87">
        <w:rPr>
          <w:rFonts w:cs="Arial"/>
          <w:b/>
          <w:szCs w:val="24"/>
        </w:rPr>
        <w:t>Procedures</w:t>
      </w:r>
    </w:p>
    <w:p w14:paraId="7D9AC8FE" w14:textId="666C6425" w:rsidR="00E52660" w:rsidRPr="00FC1B93" w:rsidRDefault="00E52660" w:rsidP="00FC1B93">
      <w:pPr>
        <w:pStyle w:val="ListBullet"/>
      </w:pPr>
      <w:r w:rsidRPr="00FC1B93">
        <w:t xml:space="preserve">Infection Prevention Control </w:t>
      </w:r>
    </w:p>
    <w:p w14:paraId="361DBD6C" w14:textId="77777777" w:rsidR="00E52660" w:rsidRPr="00FC1B93" w:rsidRDefault="00E52660" w:rsidP="00FC1B93">
      <w:pPr>
        <w:pStyle w:val="ListBullet"/>
      </w:pPr>
      <w:r w:rsidRPr="00FC1B93">
        <w:t xml:space="preserve">Maternal and Child Health Procedures in the ACT </w:t>
      </w:r>
    </w:p>
    <w:p w14:paraId="2DF8A988" w14:textId="77777777" w:rsidR="00E52660" w:rsidRDefault="00E52660" w:rsidP="00FC1B93">
      <w:pPr>
        <w:pStyle w:val="ListBullet"/>
      </w:pPr>
      <w:r w:rsidRPr="00FC1B93">
        <w:t>Patient</w:t>
      </w:r>
      <w:r w:rsidRPr="00B61F35">
        <w:t xml:space="preserve"> Identification and Procedure Matching</w:t>
      </w:r>
    </w:p>
    <w:p w14:paraId="378CA351" w14:textId="77777777" w:rsidR="00E52660" w:rsidRDefault="00E52660" w:rsidP="00E52660"/>
    <w:p w14:paraId="29623D42" w14:textId="77777777" w:rsidR="00E52660" w:rsidRDefault="00E52660" w:rsidP="00E52660">
      <w:pPr>
        <w:rPr>
          <w:b/>
          <w:bCs/>
        </w:rPr>
      </w:pPr>
      <w:r>
        <w:rPr>
          <w:b/>
          <w:bCs/>
        </w:rPr>
        <w:t>Guidelines</w:t>
      </w:r>
    </w:p>
    <w:p w14:paraId="38D4D6DB" w14:textId="77777777" w:rsidR="00E52660" w:rsidRDefault="00E52660" w:rsidP="00FC1B93">
      <w:pPr>
        <w:pStyle w:val="ListBullet"/>
      </w:pPr>
      <w:r>
        <w:t>Neonatal Routine Care</w:t>
      </w:r>
    </w:p>
    <w:p w14:paraId="58436D25" w14:textId="77777777" w:rsidR="00E52660" w:rsidRDefault="00E52660" w:rsidP="00FC1B93">
      <w:pPr>
        <w:pStyle w:val="ListBullet"/>
      </w:pPr>
      <w:r>
        <w:t>Developmental Care in the Neonatal Intensive Care and Special Care Nursery</w:t>
      </w:r>
    </w:p>
    <w:p w14:paraId="2DBEF943" w14:textId="77777777" w:rsidR="00E52660" w:rsidRDefault="00E52660" w:rsidP="00FC1B93">
      <w:pPr>
        <w:pStyle w:val="ListBullet"/>
      </w:pPr>
      <w:r>
        <w:t>Assessment of the Newborn</w:t>
      </w:r>
    </w:p>
    <w:p w14:paraId="126D4A7F" w14:textId="77777777" w:rsidR="00E52660" w:rsidRPr="00ED638C" w:rsidRDefault="00E52660" w:rsidP="00FC1B93">
      <w:pPr>
        <w:pStyle w:val="ListBullet"/>
      </w:pPr>
      <w:r w:rsidRPr="00003DFB">
        <w:t>Safe Sleeping Guidelines: Neonates and Infants up to 12 months of age</w:t>
      </w:r>
    </w:p>
    <w:p w14:paraId="05CFA4BC" w14:textId="77777777" w:rsidR="00E52660" w:rsidRPr="00EC1E72" w:rsidRDefault="00E52660" w:rsidP="00FC1B93">
      <w:pPr>
        <w:pStyle w:val="ListBullet"/>
      </w:pPr>
      <w:r w:rsidRPr="00003DFB">
        <w:t>Home Visiting</w:t>
      </w:r>
    </w:p>
    <w:p w14:paraId="09EF756D" w14:textId="4F4EFE51" w:rsidR="00E52660" w:rsidRDefault="00E52660" w:rsidP="00FC1B93">
      <w:pPr>
        <w:pStyle w:val="ListBullet"/>
      </w:pPr>
      <w:r w:rsidRPr="00FC074F">
        <w:t>National Framework for Universal Child and Family Health Services</w:t>
      </w:r>
    </w:p>
    <w:p w14:paraId="26251169" w14:textId="77777777" w:rsidR="00E52660" w:rsidRDefault="00E52660" w:rsidP="00E52660">
      <w:pPr>
        <w:rPr>
          <w:b/>
          <w:bCs/>
        </w:rPr>
      </w:pPr>
    </w:p>
    <w:p w14:paraId="6CD7970B" w14:textId="56E83AD0" w:rsidR="00E52660" w:rsidRDefault="00E52660" w:rsidP="00E52660">
      <w:pPr>
        <w:rPr>
          <w:b/>
          <w:bCs/>
        </w:rPr>
      </w:pPr>
      <w:r>
        <w:rPr>
          <w:b/>
          <w:bCs/>
        </w:rPr>
        <w:t>Consumer Handouts</w:t>
      </w:r>
    </w:p>
    <w:p w14:paraId="25CA6EB1" w14:textId="77777777" w:rsidR="00E52660" w:rsidRDefault="00E52660" w:rsidP="00FC1B93">
      <w:pPr>
        <w:pStyle w:val="ListBullet"/>
      </w:pPr>
      <w:r w:rsidRPr="00FC1B93">
        <w:t>Caring</w:t>
      </w:r>
      <w:r>
        <w:t xml:space="preserve"> for your Baby/Child in a Hip Spica</w:t>
      </w:r>
    </w:p>
    <w:p w14:paraId="62055324" w14:textId="77777777" w:rsidR="00E52660" w:rsidRPr="00ED638C" w:rsidRDefault="00E52660" w:rsidP="00E52660">
      <w:pPr>
        <w:pStyle w:val="ListBullet"/>
        <w:numPr>
          <w:ilvl w:val="0"/>
          <w:numId w:val="0"/>
        </w:numPr>
        <w:ind w:left="426" w:hanging="426"/>
      </w:pPr>
    </w:p>
    <w:p w14:paraId="015379ED" w14:textId="77777777" w:rsidR="00E52660" w:rsidRPr="006743DB" w:rsidRDefault="00E52660" w:rsidP="00E52660">
      <w:pPr>
        <w:rPr>
          <w:b/>
        </w:rPr>
      </w:pPr>
      <w:r w:rsidRPr="006743DB">
        <w:rPr>
          <w:b/>
        </w:rPr>
        <w:t>Legislation</w:t>
      </w:r>
    </w:p>
    <w:p w14:paraId="7A793782" w14:textId="77777777" w:rsidR="00E52660" w:rsidRPr="00FC1B93" w:rsidRDefault="00E52660" w:rsidP="00FC1B93">
      <w:pPr>
        <w:pStyle w:val="ListBullet"/>
        <w:rPr>
          <w:i/>
          <w:iCs/>
        </w:rPr>
      </w:pPr>
      <w:r w:rsidRPr="00FC1B93">
        <w:rPr>
          <w:i/>
          <w:iCs/>
        </w:rPr>
        <w:t>Health Records (Privacy and Access) Act 1997</w:t>
      </w:r>
    </w:p>
    <w:p w14:paraId="17538232" w14:textId="77777777" w:rsidR="00E52660" w:rsidRPr="00FC1B93" w:rsidRDefault="00E52660" w:rsidP="00FC1B93">
      <w:pPr>
        <w:pStyle w:val="ListBullet"/>
        <w:rPr>
          <w:i/>
          <w:iCs/>
        </w:rPr>
      </w:pPr>
      <w:r w:rsidRPr="00FC1B93">
        <w:rPr>
          <w:i/>
          <w:iCs/>
        </w:rPr>
        <w:t>Human Rights Act 2004</w:t>
      </w:r>
    </w:p>
    <w:p w14:paraId="79B682DD" w14:textId="27D9BD91" w:rsidR="00E52660" w:rsidRPr="00FC1B93" w:rsidRDefault="00E52660" w:rsidP="00FC1B93">
      <w:pPr>
        <w:pStyle w:val="ListBullet"/>
        <w:rPr>
          <w:i/>
          <w:iCs/>
        </w:rPr>
      </w:pPr>
      <w:r w:rsidRPr="00FC1B93">
        <w:rPr>
          <w:i/>
          <w:iCs/>
        </w:rPr>
        <w:t>Work Health and Safety Act 2011</w:t>
      </w:r>
    </w:p>
    <w:p w14:paraId="674A344C" w14:textId="02D6F5CC" w:rsidR="00FC1B93" w:rsidRPr="00FC1B93" w:rsidRDefault="00FC1B93" w:rsidP="00FC1B93">
      <w:pPr>
        <w:pStyle w:val="ListBullet"/>
        <w:rPr>
          <w:i/>
          <w:iCs/>
        </w:rPr>
      </w:pPr>
      <w:r w:rsidRPr="00FC1B93">
        <w:rPr>
          <w:i/>
          <w:iCs/>
        </w:rPr>
        <w:t>Carers Recognition Act 2021</w:t>
      </w:r>
    </w:p>
    <w:p w14:paraId="7C4509E1" w14:textId="7F98ED80" w:rsidR="00FC1B93" w:rsidRDefault="00FC1B93" w:rsidP="00FC1B93">
      <w:pPr>
        <w:pStyle w:val="ListBullet"/>
        <w:numPr>
          <w:ilvl w:val="0"/>
          <w:numId w:val="0"/>
        </w:numPr>
        <w:ind w:left="426" w:hanging="426"/>
      </w:pPr>
    </w:p>
    <w:p w14:paraId="28DC55F1" w14:textId="687CB463" w:rsidR="00FC1B93" w:rsidRPr="00FC1B93" w:rsidRDefault="00FC1B93" w:rsidP="00FC1B93">
      <w:pPr>
        <w:pStyle w:val="ListBullet"/>
        <w:numPr>
          <w:ilvl w:val="0"/>
          <w:numId w:val="0"/>
        </w:numPr>
        <w:ind w:left="426" w:hanging="426"/>
        <w:rPr>
          <w:b/>
          <w:bCs/>
        </w:rPr>
      </w:pPr>
      <w:r>
        <w:rPr>
          <w:b/>
          <w:bCs/>
        </w:rPr>
        <w:t>Other</w:t>
      </w:r>
    </w:p>
    <w:p w14:paraId="7B6864CF" w14:textId="7B515B6D" w:rsidR="00FC1B93" w:rsidRDefault="00FC1B93" w:rsidP="00FC1B93">
      <w:pPr>
        <w:pStyle w:val="ListBullet"/>
      </w:pPr>
      <w:r>
        <w:t>Australian Charter of Healthcare Rights</w:t>
      </w:r>
    </w:p>
    <w:p w14:paraId="69C75C28" w14:textId="1321312E" w:rsidR="00E52660" w:rsidRPr="007E10FA" w:rsidRDefault="00E52660" w:rsidP="00FC1B93">
      <w:pPr>
        <w:pStyle w:val="ListBullet"/>
      </w:pPr>
      <w:r w:rsidRPr="00FC1B93">
        <w:t>Competency</w:t>
      </w:r>
      <w:r w:rsidRPr="007466FD">
        <w:t xml:space="preserve"> Standards for the Maternal and Child Health Nurse in Victoria </w:t>
      </w:r>
    </w:p>
    <w:p w14:paraId="247F36D4" w14:textId="77777777" w:rsidR="00E52660" w:rsidRPr="00FC074F" w:rsidRDefault="00E52660" w:rsidP="00E52660"/>
    <w:p w14:paraId="08682A34" w14:textId="77777777" w:rsidR="009A534C" w:rsidRPr="00DA3910" w:rsidRDefault="000912A4" w:rsidP="009A534C">
      <w:pPr>
        <w:pStyle w:val="ListParagraph"/>
        <w:jc w:val="right"/>
        <w:rPr>
          <w:szCs w:val="24"/>
        </w:rPr>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36" w14:textId="77777777" w:rsidTr="008E74FD">
        <w:trPr>
          <w:cantSplit/>
          <w:trHeight w:val="285"/>
        </w:trPr>
        <w:tc>
          <w:tcPr>
            <w:tcW w:w="9158" w:type="dxa"/>
            <w:shd w:val="clear" w:color="auto" w:fill="D9D9D9" w:themeFill="background1" w:themeFillShade="D9"/>
          </w:tcPr>
          <w:p w14:paraId="08682A35" w14:textId="77777777" w:rsidR="009A534C" w:rsidRPr="002E3BFE" w:rsidRDefault="009A534C" w:rsidP="00B10F87">
            <w:pPr>
              <w:pStyle w:val="Heading1"/>
              <w:rPr>
                <w:szCs w:val="24"/>
              </w:rPr>
            </w:pPr>
            <w:bookmarkStart w:id="20" w:name="_Toc116639163"/>
            <w:r>
              <w:rPr>
                <w:szCs w:val="24"/>
              </w:rPr>
              <w:t>References</w:t>
            </w:r>
            <w:bookmarkEnd w:id="20"/>
          </w:p>
        </w:tc>
      </w:tr>
    </w:tbl>
    <w:p w14:paraId="54DDC686" w14:textId="77777777" w:rsidR="00E52660" w:rsidRPr="005F79AD" w:rsidRDefault="00E52660" w:rsidP="00E52660">
      <w:pPr>
        <w:pStyle w:val="ListParagraph"/>
        <w:numPr>
          <w:ilvl w:val="0"/>
          <w:numId w:val="19"/>
        </w:numPr>
        <w:ind w:left="360"/>
        <w:rPr>
          <w:rFonts w:eastAsia="Calibri" w:cs="CongressSans-Light"/>
          <w:sz w:val="20"/>
          <w:lang w:eastAsia="en-AU"/>
        </w:rPr>
      </w:pPr>
      <w:r w:rsidRPr="005F79AD">
        <w:rPr>
          <w:rFonts w:eastAsia="Calibri" w:cs="CongressSans"/>
          <w:lang w:eastAsia="en-AU"/>
        </w:rPr>
        <w:t xml:space="preserve">Jennifer Bracken, Ton Tran and Michael </w:t>
      </w:r>
      <w:proofErr w:type="spellStart"/>
      <w:r w:rsidRPr="005F79AD">
        <w:rPr>
          <w:rFonts w:eastAsia="Calibri" w:cs="CongressSans"/>
          <w:lang w:eastAsia="en-AU"/>
        </w:rPr>
        <w:t>Ditchfield</w:t>
      </w:r>
      <w:proofErr w:type="spellEnd"/>
      <w:r w:rsidRPr="005F79AD">
        <w:rPr>
          <w:rFonts w:eastAsia="Calibri"/>
          <w:b/>
          <w:bCs/>
          <w:lang w:eastAsia="en-AU"/>
        </w:rPr>
        <w:t xml:space="preserve"> “</w:t>
      </w:r>
      <w:r w:rsidRPr="005F79AD">
        <w:rPr>
          <w:rFonts w:eastAsia="Calibri"/>
          <w:bCs/>
          <w:lang w:eastAsia="en-AU"/>
        </w:rPr>
        <w:t xml:space="preserve">Developmental dysplasia of the hip: Controversies and current </w:t>
      </w:r>
      <w:proofErr w:type="spellStart"/>
      <w:proofErr w:type="gramStart"/>
      <w:r w:rsidRPr="005F79AD">
        <w:rPr>
          <w:rFonts w:eastAsia="Calibri"/>
          <w:bCs/>
          <w:lang w:eastAsia="en-AU"/>
        </w:rPr>
        <w:t>concepts”</w:t>
      </w:r>
      <w:r w:rsidRPr="005F79AD">
        <w:rPr>
          <w:rFonts w:eastAsia="Calibri"/>
          <w:bCs/>
          <w:color w:val="FFFFFF"/>
          <w:lang w:eastAsia="en-AU"/>
        </w:rPr>
        <w:t>j</w:t>
      </w:r>
      <w:proofErr w:type="spellEnd"/>
      <w:proofErr w:type="gramEnd"/>
      <w:r w:rsidRPr="005F79AD">
        <w:rPr>
          <w:rFonts w:eastAsia="Calibri"/>
          <w:bCs/>
          <w:color w:val="FFFFFF"/>
          <w:lang w:eastAsia="en-AU"/>
        </w:rPr>
        <w:t>”</w:t>
      </w:r>
      <w:r w:rsidRPr="005F79AD">
        <w:rPr>
          <w:rFonts w:eastAsia="Calibri" w:cs="CongressSans-Light"/>
          <w:lang w:eastAsia="en-AU"/>
        </w:rPr>
        <w:t xml:space="preserve"> </w:t>
      </w:r>
      <w:r w:rsidRPr="005F79AD">
        <w:rPr>
          <w:rFonts w:eastAsia="Calibri" w:cs="CongressSans-Light"/>
          <w:i/>
          <w:lang w:eastAsia="en-AU"/>
        </w:rPr>
        <w:t xml:space="preserve">Journal of Paediatrics and Child Health </w:t>
      </w:r>
      <w:r w:rsidRPr="005F79AD">
        <w:rPr>
          <w:rFonts w:eastAsia="Calibri" w:cs="CongressSans-Bold"/>
          <w:b/>
          <w:bCs/>
          <w:lang w:eastAsia="en-AU"/>
        </w:rPr>
        <w:t>48</w:t>
      </w:r>
      <w:r w:rsidRPr="005F79AD">
        <w:rPr>
          <w:rFonts w:eastAsia="Calibri" w:cs="CongressSans-Bold"/>
          <w:bCs/>
          <w:lang w:eastAsia="en-AU"/>
        </w:rPr>
        <w:t xml:space="preserve"> </w:t>
      </w:r>
      <w:r w:rsidRPr="005F79AD">
        <w:rPr>
          <w:rFonts w:eastAsia="Calibri" w:cs="CongressSans-Light"/>
          <w:lang w:eastAsia="en-AU"/>
        </w:rPr>
        <w:t>(2012) 963–973</w:t>
      </w:r>
      <w:r w:rsidRPr="005F79AD">
        <w:rPr>
          <w:rFonts w:eastAsia="Calibri" w:cs="CongressSans-Light"/>
          <w:sz w:val="20"/>
          <w:lang w:eastAsia="en-AU"/>
        </w:rPr>
        <w:t>.</w:t>
      </w:r>
    </w:p>
    <w:p w14:paraId="5B15E642" w14:textId="77777777" w:rsidR="00E52660" w:rsidRPr="005F79AD" w:rsidRDefault="00E52660" w:rsidP="00E52660">
      <w:pPr>
        <w:pStyle w:val="ListParagraph"/>
        <w:numPr>
          <w:ilvl w:val="0"/>
          <w:numId w:val="19"/>
        </w:numPr>
        <w:ind w:left="360"/>
        <w:rPr>
          <w:rFonts w:eastAsia="Calibri" w:cs="AdvOT6520a694"/>
          <w:lang w:eastAsia="en-AU"/>
        </w:rPr>
      </w:pPr>
      <w:r w:rsidRPr="005F79AD">
        <w:rPr>
          <w:rFonts w:eastAsia="Calibri" w:cs="AdvOT0231c847"/>
          <w:lang w:eastAsia="en-AU"/>
        </w:rPr>
        <w:t>Christopher L Talbot, Robin W Paton “</w:t>
      </w:r>
      <w:r w:rsidRPr="005F79AD">
        <w:rPr>
          <w:rFonts w:eastAsia="Calibri" w:cs="AdvOT6520a694"/>
          <w:lang w:eastAsia="en-AU"/>
        </w:rPr>
        <w:t>Screening of selected risk factors in developmental</w:t>
      </w:r>
      <w:r>
        <w:rPr>
          <w:rFonts w:eastAsia="Calibri" w:cs="AdvOT6520a694"/>
          <w:lang w:eastAsia="en-AU"/>
        </w:rPr>
        <w:t xml:space="preserve"> </w:t>
      </w:r>
      <w:r w:rsidRPr="005F79AD">
        <w:rPr>
          <w:rFonts w:eastAsia="Calibri" w:cs="AdvOT6520a694"/>
          <w:lang w:eastAsia="en-AU"/>
        </w:rPr>
        <w:t xml:space="preserve">dysplasia of the hip: an observational </w:t>
      </w:r>
      <w:proofErr w:type="gramStart"/>
      <w:r w:rsidRPr="005F79AD">
        <w:rPr>
          <w:rFonts w:eastAsia="Calibri" w:cs="AdvOT6520a694"/>
          <w:lang w:eastAsia="en-AU"/>
        </w:rPr>
        <w:t xml:space="preserve">study”  </w:t>
      </w:r>
      <w:r w:rsidRPr="005F79AD">
        <w:rPr>
          <w:rFonts w:eastAsia="Calibri" w:cs="AdvOTbe4cb9cb"/>
          <w:i/>
          <w:lang w:eastAsia="en-AU"/>
        </w:rPr>
        <w:t>Arch</w:t>
      </w:r>
      <w:proofErr w:type="gramEnd"/>
      <w:r w:rsidRPr="005F79AD">
        <w:rPr>
          <w:rFonts w:eastAsia="Calibri" w:cs="AdvOTbe4cb9cb"/>
          <w:i/>
          <w:lang w:eastAsia="en-AU"/>
        </w:rPr>
        <w:t xml:space="preserve"> Dis Child</w:t>
      </w:r>
      <w:r w:rsidRPr="005F79AD">
        <w:rPr>
          <w:rFonts w:eastAsia="Calibri" w:cs="AdvOTbe4cb9cb"/>
          <w:lang w:eastAsia="en-AU"/>
        </w:rPr>
        <w:t xml:space="preserve"> </w:t>
      </w:r>
      <w:r w:rsidRPr="005F79AD">
        <w:rPr>
          <w:rFonts w:eastAsia="Calibri" w:cs="AdvOT0231c847"/>
          <w:lang w:eastAsia="en-AU"/>
        </w:rPr>
        <w:t>2013;</w:t>
      </w:r>
      <w:r w:rsidRPr="005F79AD">
        <w:rPr>
          <w:rFonts w:eastAsia="Calibri" w:cs="AdvOTc9c0ed35.B"/>
          <w:lang w:eastAsia="en-AU"/>
        </w:rPr>
        <w:t>98</w:t>
      </w:r>
      <w:r w:rsidRPr="005F79AD">
        <w:rPr>
          <w:rFonts w:eastAsia="Calibri" w:cs="AdvOT0231c847"/>
          <w:lang w:eastAsia="en-AU"/>
        </w:rPr>
        <w:t>:692</w:t>
      </w:r>
      <w:r w:rsidRPr="005F79AD">
        <w:rPr>
          <w:rFonts w:eastAsia="Calibri" w:cs="AdvOT0231c847+20"/>
          <w:lang w:eastAsia="en-AU"/>
        </w:rPr>
        <w:t>–</w:t>
      </w:r>
      <w:r w:rsidRPr="005F79AD">
        <w:rPr>
          <w:rFonts w:eastAsia="Calibri" w:cs="AdvOT0231c847"/>
          <w:lang w:eastAsia="en-AU"/>
        </w:rPr>
        <w:t>696. doi:10.1136/archdischild-2013-303647.</w:t>
      </w:r>
    </w:p>
    <w:p w14:paraId="722F5B2C" w14:textId="77777777" w:rsidR="00E52660" w:rsidRDefault="00E52660" w:rsidP="00E52660">
      <w:pPr>
        <w:pStyle w:val="ListParagraph"/>
        <w:numPr>
          <w:ilvl w:val="0"/>
          <w:numId w:val="19"/>
        </w:numPr>
        <w:ind w:left="360"/>
      </w:pPr>
      <w:r w:rsidRPr="005D03B4">
        <w:t xml:space="preserve">Jennifer B, Ton T, Michael D. “Developmental Dysplasia of hip: controversies and </w:t>
      </w:r>
      <w:proofErr w:type="spellStart"/>
      <w:r w:rsidRPr="005D03B4">
        <w:t>current</w:t>
      </w:r>
      <w:r w:rsidRPr="00351B39">
        <w:t>concepts</w:t>
      </w:r>
      <w:proofErr w:type="spellEnd"/>
      <w:r w:rsidRPr="00351B39">
        <w:t xml:space="preserve">” </w:t>
      </w:r>
      <w:proofErr w:type="spellStart"/>
      <w:r w:rsidRPr="005F79AD">
        <w:rPr>
          <w:i/>
          <w:iCs/>
        </w:rPr>
        <w:t>Pediatrics</w:t>
      </w:r>
      <w:proofErr w:type="spellEnd"/>
      <w:r w:rsidRPr="00351B39">
        <w:t>. 2012; 48:963-973.</w:t>
      </w:r>
    </w:p>
    <w:p w14:paraId="1DC9A817" w14:textId="77777777" w:rsidR="00E52660" w:rsidRDefault="00E52660" w:rsidP="00E52660">
      <w:pPr>
        <w:pStyle w:val="ListParagraph"/>
        <w:numPr>
          <w:ilvl w:val="0"/>
          <w:numId w:val="19"/>
        </w:numPr>
        <w:ind w:left="360"/>
      </w:pPr>
      <w:proofErr w:type="spellStart"/>
      <w:r w:rsidRPr="00351B39">
        <w:t>Roposch</w:t>
      </w:r>
      <w:proofErr w:type="spellEnd"/>
      <w:r w:rsidRPr="00351B39">
        <w:t xml:space="preserve"> A., Liu L.Q., </w:t>
      </w:r>
      <w:proofErr w:type="spellStart"/>
      <w:r w:rsidRPr="00351B39">
        <w:t>Hefti</w:t>
      </w:r>
      <w:proofErr w:type="spellEnd"/>
      <w:r w:rsidRPr="00351B39">
        <w:t xml:space="preserve"> F., et al:  Standardized diagnostic criteria for developmental dysplasia of the hip in early infancy.  </w:t>
      </w:r>
      <w:r w:rsidRPr="005F79AD">
        <w:rPr>
          <w:i/>
          <w:iCs/>
        </w:rPr>
        <w:t xml:space="preserve">Clin </w:t>
      </w:r>
      <w:proofErr w:type="spellStart"/>
      <w:r w:rsidRPr="005F79AD">
        <w:rPr>
          <w:i/>
          <w:iCs/>
        </w:rPr>
        <w:t>Orthop</w:t>
      </w:r>
      <w:proofErr w:type="spellEnd"/>
      <w:r w:rsidRPr="005F79AD">
        <w:rPr>
          <w:i/>
          <w:iCs/>
        </w:rPr>
        <w:t xml:space="preserve"> </w:t>
      </w:r>
      <w:proofErr w:type="spellStart"/>
      <w:r w:rsidRPr="005F79AD">
        <w:rPr>
          <w:i/>
          <w:iCs/>
        </w:rPr>
        <w:t>Relat</w:t>
      </w:r>
      <w:proofErr w:type="spellEnd"/>
      <w:r w:rsidRPr="005F79AD">
        <w:rPr>
          <w:i/>
          <w:iCs/>
        </w:rPr>
        <w:t xml:space="preserve"> Res</w:t>
      </w:r>
      <w:r w:rsidRPr="00351B39">
        <w:t> 2011; 469. (12): 3451-3461.</w:t>
      </w:r>
    </w:p>
    <w:p w14:paraId="5C422CA2" w14:textId="77777777" w:rsidR="00E52660" w:rsidRDefault="00E52660" w:rsidP="00E52660">
      <w:pPr>
        <w:pStyle w:val="ListParagraph"/>
        <w:numPr>
          <w:ilvl w:val="0"/>
          <w:numId w:val="19"/>
        </w:numPr>
        <w:ind w:left="360"/>
      </w:pPr>
      <w:r>
        <w:t>Gulati, V., et al: Developmental Dysplasia of the Hip in the Newborn: A systematic review</w:t>
      </w:r>
    </w:p>
    <w:p w14:paraId="71B7181E" w14:textId="77777777" w:rsidR="00E52660" w:rsidRPr="005F79AD" w:rsidRDefault="00E52660" w:rsidP="00E52660">
      <w:pPr>
        <w:pStyle w:val="ListParagraph"/>
        <w:numPr>
          <w:ilvl w:val="0"/>
          <w:numId w:val="19"/>
        </w:numPr>
        <w:ind w:left="360"/>
        <w:rPr>
          <w:rFonts w:cs="Arial"/>
          <w:szCs w:val="24"/>
        </w:rPr>
      </w:pPr>
      <w:proofErr w:type="spellStart"/>
      <w:r w:rsidRPr="005F79AD">
        <w:rPr>
          <w:rFonts w:cs="Arial"/>
          <w:szCs w:val="24"/>
        </w:rPr>
        <w:t>Alsaleem</w:t>
      </w:r>
      <w:proofErr w:type="spellEnd"/>
      <w:r w:rsidRPr="005F79AD">
        <w:rPr>
          <w:rFonts w:cs="Arial"/>
          <w:szCs w:val="24"/>
        </w:rPr>
        <w:t xml:space="preserve">, M., Set, K. K., &amp; Saadeh, L. (2015). Developmental Dysplasia of Hip. </w:t>
      </w:r>
      <w:r w:rsidRPr="005F79AD">
        <w:rPr>
          <w:rFonts w:cs="Arial"/>
          <w:i/>
          <w:iCs/>
          <w:szCs w:val="24"/>
        </w:rPr>
        <w:t xml:space="preserve">Clinical </w:t>
      </w:r>
      <w:proofErr w:type="spellStart"/>
      <w:r w:rsidRPr="005F79AD">
        <w:rPr>
          <w:rFonts w:cs="Arial"/>
          <w:i/>
          <w:iCs/>
          <w:szCs w:val="24"/>
        </w:rPr>
        <w:t>Pediatrics</w:t>
      </w:r>
      <w:proofErr w:type="spellEnd"/>
      <w:r w:rsidRPr="005F79AD">
        <w:rPr>
          <w:rFonts w:cs="Arial"/>
          <w:szCs w:val="24"/>
        </w:rPr>
        <w:t xml:space="preserve">, </w:t>
      </w:r>
      <w:r w:rsidRPr="005F79AD">
        <w:rPr>
          <w:rFonts w:cs="Arial"/>
          <w:i/>
          <w:iCs/>
          <w:szCs w:val="24"/>
        </w:rPr>
        <w:t>54</w:t>
      </w:r>
      <w:r w:rsidRPr="005F79AD">
        <w:rPr>
          <w:rFonts w:cs="Arial"/>
          <w:szCs w:val="24"/>
        </w:rPr>
        <w:t>(10), 921-928 8p. doi:10.1177/0009922814555978</w:t>
      </w:r>
    </w:p>
    <w:p w14:paraId="18252BDD" w14:textId="77777777" w:rsidR="00E52660" w:rsidRPr="005F79AD" w:rsidRDefault="00E52660" w:rsidP="00E52660">
      <w:pPr>
        <w:pStyle w:val="ListParagraph"/>
        <w:numPr>
          <w:ilvl w:val="0"/>
          <w:numId w:val="19"/>
        </w:numPr>
        <w:ind w:left="360"/>
        <w:rPr>
          <w:rFonts w:cs="Arial"/>
          <w:i/>
          <w:szCs w:val="24"/>
        </w:rPr>
      </w:pPr>
      <w:r w:rsidRPr="005F79AD">
        <w:rPr>
          <w:rFonts w:cs="Arial"/>
          <w:szCs w:val="24"/>
        </w:rPr>
        <w:t xml:space="preserve">Perry, S.E., Hockenberry, M.J., </w:t>
      </w:r>
      <w:proofErr w:type="spellStart"/>
      <w:r w:rsidRPr="005F79AD">
        <w:rPr>
          <w:rFonts w:cs="Arial"/>
          <w:szCs w:val="24"/>
        </w:rPr>
        <w:t>Lowedermilk</w:t>
      </w:r>
      <w:proofErr w:type="spellEnd"/>
      <w:r w:rsidRPr="005F79AD">
        <w:rPr>
          <w:rFonts w:cs="Arial"/>
          <w:szCs w:val="24"/>
        </w:rPr>
        <w:t xml:space="preserve">, D.L., Wilson, D. </w:t>
      </w:r>
      <w:r w:rsidRPr="005F79AD">
        <w:rPr>
          <w:rFonts w:cs="Arial"/>
          <w:i/>
          <w:szCs w:val="24"/>
        </w:rPr>
        <w:t>(2010) Maternal Child Nursing Care 4</w:t>
      </w:r>
      <w:r w:rsidRPr="005F79AD">
        <w:rPr>
          <w:rFonts w:cs="Arial"/>
          <w:i/>
          <w:szCs w:val="24"/>
          <w:vertAlign w:val="superscript"/>
        </w:rPr>
        <w:t>th</w:t>
      </w:r>
      <w:r w:rsidRPr="005F79AD">
        <w:rPr>
          <w:rFonts w:cs="Arial"/>
          <w:i/>
          <w:szCs w:val="24"/>
        </w:rPr>
        <w:t xml:space="preserve"> Ed. </w:t>
      </w:r>
      <w:r w:rsidRPr="005F79AD">
        <w:rPr>
          <w:rFonts w:cs="Arial"/>
          <w:szCs w:val="24"/>
        </w:rPr>
        <w:t>Missouri: Mosby Elsevier</w:t>
      </w:r>
      <w:r w:rsidRPr="005F79AD">
        <w:rPr>
          <w:rFonts w:cs="Arial"/>
          <w:i/>
          <w:szCs w:val="24"/>
        </w:rPr>
        <w:t xml:space="preserve"> </w:t>
      </w:r>
    </w:p>
    <w:p w14:paraId="65108597" w14:textId="77777777" w:rsidR="00E52660" w:rsidRPr="005F79AD" w:rsidRDefault="00E52660" w:rsidP="00E52660">
      <w:pPr>
        <w:pStyle w:val="ListParagraph"/>
        <w:numPr>
          <w:ilvl w:val="0"/>
          <w:numId w:val="19"/>
        </w:numPr>
        <w:ind w:left="360"/>
        <w:rPr>
          <w:rFonts w:cs="Arial"/>
          <w:szCs w:val="24"/>
        </w:rPr>
      </w:pPr>
      <w:proofErr w:type="spellStart"/>
      <w:r w:rsidRPr="005F79AD">
        <w:rPr>
          <w:rFonts w:cs="Arial"/>
          <w:szCs w:val="24"/>
        </w:rPr>
        <w:t>Pillitteri</w:t>
      </w:r>
      <w:proofErr w:type="spellEnd"/>
      <w:r w:rsidRPr="005F79AD">
        <w:rPr>
          <w:rFonts w:cs="Arial"/>
          <w:szCs w:val="24"/>
        </w:rPr>
        <w:t xml:space="preserve">, A.  </w:t>
      </w:r>
      <w:r w:rsidRPr="005F79AD">
        <w:rPr>
          <w:rFonts w:cs="Arial"/>
          <w:i/>
          <w:szCs w:val="24"/>
        </w:rPr>
        <w:t>(2010) Maternal &amp; Child Health Nursing: Care of the Childbearing &amp; Childrearing Family 6</w:t>
      </w:r>
      <w:r w:rsidRPr="005F79AD">
        <w:rPr>
          <w:rFonts w:cs="Arial"/>
          <w:i/>
          <w:szCs w:val="24"/>
          <w:vertAlign w:val="superscript"/>
        </w:rPr>
        <w:t>th</w:t>
      </w:r>
      <w:r w:rsidRPr="005F79AD">
        <w:rPr>
          <w:rFonts w:cs="Arial"/>
          <w:i/>
          <w:szCs w:val="24"/>
        </w:rPr>
        <w:t xml:space="preserve"> Ed</w:t>
      </w:r>
      <w:r w:rsidRPr="005F79AD">
        <w:rPr>
          <w:rFonts w:cs="Arial"/>
          <w:szCs w:val="24"/>
        </w:rPr>
        <w:t>. Philadelphia: Lippincott Williams &amp; Wilkins</w:t>
      </w:r>
    </w:p>
    <w:p w14:paraId="45E1D68F" w14:textId="77777777" w:rsidR="00E52660" w:rsidRPr="005F79AD" w:rsidRDefault="000912A4" w:rsidP="00E52660">
      <w:pPr>
        <w:pStyle w:val="ListParagraph"/>
        <w:numPr>
          <w:ilvl w:val="0"/>
          <w:numId w:val="19"/>
        </w:numPr>
        <w:autoSpaceDE w:val="0"/>
        <w:autoSpaceDN w:val="0"/>
        <w:adjustRightInd w:val="0"/>
        <w:ind w:left="360"/>
        <w:rPr>
          <w:rFonts w:asciiTheme="minorHAnsi" w:eastAsiaTheme="minorHAnsi" w:hAnsiTheme="minorHAnsi" w:cs="Helvetica-Bold"/>
          <w:b/>
          <w:bCs/>
          <w:color w:val="0000FF"/>
          <w:szCs w:val="24"/>
          <w:u w:val="single"/>
        </w:rPr>
      </w:pPr>
      <w:hyperlink r:id="rId12" w:history="1">
        <w:r w:rsidR="00E52660" w:rsidRPr="005F79AD">
          <w:rPr>
            <w:rStyle w:val="Hyperlink"/>
            <w:rFonts w:cs="Arial"/>
            <w:szCs w:val="24"/>
          </w:rPr>
          <w:t>http://hipdysplasia.org/developmental-dysplasia-of-the-hip/infant-signs-and-symptoms/asymmetry/</w:t>
        </w:r>
      </w:hyperlink>
      <w:r w:rsidR="00E52660" w:rsidRPr="005F79AD">
        <w:rPr>
          <w:color w:val="0000FF"/>
          <w:u w:val="single"/>
        </w:rPr>
        <w:t xml:space="preserve"> </w:t>
      </w:r>
      <w:r w:rsidR="00E52660" w:rsidRPr="005F79AD">
        <w:rPr>
          <w:rFonts w:asciiTheme="minorHAnsi" w:eastAsiaTheme="minorHAnsi" w:hAnsiTheme="minorHAnsi" w:cs="Helvetica-Bold"/>
          <w:b/>
          <w:bCs/>
          <w:color w:val="0000FF"/>
          <w:szCs w:val="24"/>
          <w:u w:val="single"/>
        </w:rPr>
        <w:t xml:space="preserve"> </w:t>
      </w:r>
    </w:p>
    <w:p w14:paraId="03F10A96" w14:textId="6CCDB78F" w:rsidR="00E52660" w:rsidRDefault="000912A4" w:rsidP="00E52660">
      <w:pPr>
        <w:pStyle w:val="ListParagraph"/>
        <w:numPr>
          <w:ilvl w:val="0"/>
          <w:numId w:val="19"/>
        </w:numPr>
        <w:autoSpaceDE w:val="0"/>
        <w:autoSpaceDN w:val="0"/>
        <w:adjustRightInd w:val="0"/>
        <w:ind w:left="360"/>
        <w:rPr>
          <w:rFonts w:asciiTheme="minorHAnsi" w:eastAsiaTheme="minorHAnsi" w:hAnsiTheme="minorHAnsi" w:cs="Helvetica-Bold"/>
          <w:bCs/>
          <w:szCs w:val="24"/>
        </w:rPr>
      </w:pPr>
      <w:hyperlink r:id="rId13" w:history="1">
        <w:r w:rsidR="00E52660" w:rsidRPr="00656767">
          <w:rPr>
            <w:rStyle w:val="Hyperlink"/>
            <w:rFonts w:asciiTheme="minorHAnsi" w:eastAsiaTheme="minorHAnsi" w:hAnsiTheme="minorHAnsi" w:cs="Helvetica-Bold"/>
            <w:bCs/>
            <w:szCs w:val="24"/>
          </w:rPr>
          <w:t>http://www.yalemedicalgroup.org/stw/images/125967.jpg</w:t>
        </w:r>
      </w:hyperlink>
      <w:r w:rsidR="00E52660">
        <w:rPr>
          <w:rFonts w:asciiTheme="minorHAnsi" w:eastAsiaTheme="minorHAnsi" w:hAnsiTheme="minorHAnsi" w:cs="Helvetica-Bold"/>
          <w:bCs/>
          <w:szCs w:val="24"/>
        </w:rPr>
        <w:t xml:space="preserve"> </w:t>
      </w:r>
    </w:p>
    <w:p w14:paraId="0C9983E3" w14:textId="77777777" w:rsidR="00E52660" w:rsidRDefault="00E52660" w:rsidP="00E52660">
      <w:pPr>
        <w:pStyle w:val="ListParagraph"/>
        <w:numPr>
          <w:ilvl w:val="0"/>
          <w:numId w:val="19"/>
        </w:numPr>
        <w:autoSpaceDE w:val="0"/>
        <w:autoSpaceDN w:val="0"/>
        <w:adjustRightInd w:val="0"/>
        <w:ind w:left="360"/>
        <w:rPr>
          <w:rFonts w:asciiTheme="minorHAnsi" w:eastAsiaTheme="minorHAnsi" w:hAnsiTheme="minorHAnsi" w:cs="Helvetica-Bold"/>
          <w:bCs/>
          <w:szCs w:val="24"/>
        </w:rPr>
      </w:pPr>
      <w:r>
        <w:rPr>
          <w:rFonts w:asciiTheme="minorHAnsi" w:eastAsiaTheme="minorHAnsi" w:hAnsiTheme="minorHAnsi" w:cs="Helvetica-Bold"/>
          <w:bCs/>
          <w:szCs w:val="24"/>
        </w:rPr>
        <w:t xml:space="preserve">Swarup I, Penny C and Dodwell R, Developmental dysplasia of the hip: an update on diagnosis and management from birth to 6 months, </w:t>
      </w:r>
      <w:proofErr w:type="spellStart"/>
      <w:r>
        <w:rPr>
          <w:rFonts w:asciiTheme="minorHAnsi" w:eastAsiaTheme="minorHAnsi" w:hAnsiTheme="minorHAnsi" w:cs="Helvetica-Bold"/>
          <w:bCs/>
          <w:szCs w:val="24"/>
        </w:rPr>
        <w:t>Curr</w:t>
      </w:r>
      <w:proofErr w:type="spellEnd"/>
      <w:r>
        <w:rPr>
          <w:rFonts w:asciiTheme="minorHAnsi" w:eastAsiaTheme="minorHAnsi" w:hAnsiTheme="minorHAnsi" w:cs="Helvetica-Bold"/>
          <w:bCs/>
          <w:szCs w:val="24"/>
        </w:rPr>
        <w:t xml:space="preserve"> </w:t>
      </w:r>
      <w:proofErr w:type="spellStart"/>
      <w:r>
        <w:rPr>
          <w:rFonts w:asciiTheme="minorHAnsi" w:eastAsiaTheme="minorHAnsi" w:hAnsiTheme="minorHAnsi" w:cs="Helvetica-Bold"/>
          <w:bCs/>
          <w:szCs w:val="24"/>
        </w:rPr>
        <w:t>Opin</w:t>
      </w:r>
      <w:proofErr w:type="spellEnd"/>
      <w:r>
        <w:rPr>
          <w:rFonts w:asciiTheme="minorHAnsi" w:eastAsiaTheme="minorHAnsi" w:hAnsiTheme="minorHAnsi" w:cs="Helvetica-Bold"/>
          <w:bCs/>
          <w:szCs w:val="24"/>
        </w:rPr>
        <w:t xml:space="preserve"> </w:t>
      </w:r>
      <w:proofErr w:type="spellStart"/>
      <w:r>
        <w:rPr>
          <w:rFonts w:asciiTheme="minorHAnsi" w:eastAsiaTheme="minorHAnsi" w:hAnsiTheme="minorHAnsi" w:cs="Helvetica-Bold"/>
          <w:bCs/>
          <w:szCs w:val="24"/>
        </w:rPr>
        <w:t>Pediatr</w:t>
      </w:r>
      <w:proofErr w:type="spellEnd"/>
      <w:r>
        <w:rPr>
          <w:rFonts w:asciiTheme="minorHAnsi" w:eastAsiaTheme="minorHAnsi" w:hAnsiTheme="minorHAnsi" w:cs="Helvetica-Bold"/>
          <w:bCs/>
          <w:szCs w:val="24"/>
        </w:rPr>
        <w:t xml:space="preserve"> 2018, 30:84-92</w:t>
      </w:r>
    </w:p>
    <w:p w14:paraId="5534E3FC" w14:textId="77777777" w:rsidR="00E52660" w:rsidRDefault="00E52660" w:rsidP="00E52660">
      <w:pPr>
        <w:pStyle w:val="ListParagraph"/>
        <w:numPr>
          <w:ilvl w:val="0"/>
          <w:numId w:val="19"/>
        </w:numPr>
        <w:autoSpaceDE w:val="0"/>
        <w:autoSpaceDN w:val="0"/>
        <w:adjustRightInd w:val="0"/>
        <w:ind w:left="360"/>
        <w:rPr>
          <w:rFonts w:asciiTheme="minorHAnsi" w:eastAsiaTheme="minorHAnsi" w:hAnsiTheme="minorHAnsi" w:cs="Helvetica-Bold"/>
          <w:bCs/>
          <w:szCs w:val="24"/>
        </w:rPr>
      </w:pPr>
      <w:r w:rsidRPr="00E52660">
        <w:rPr>
          <w:rFonts w:asciiTheme="minorHAnsi" w:eastAsiaTheme="minorHAnsi" w:hAnsiTheme="minorHAnsi" w:cs="Helvetica-Bold"/>
          <w:bCs/>
          <w:szCs w:val="24"/>
        </w:rPr>
        <w:t xml:space="preserve">Yan S, </w:t>
      </w:r>
      <w:proofErr w:type="spellStart"/>
      <w:r w:rsidRPr="00E52660">
        <w:rPr>
          <w:rFonts w:asciiTheme="minorHAnsi" w:eastAsiaTheme="minorHAnsi" w:hAnsiTheme="minorHAnsi" w:cs="Helvetica-Bold"/>
          <w:bCs/>
          <w:szCs w:val="24"/>
        </w:rPr>
        <w:t>Zusman</w:t>
      </w:r>
      <w:proofErr w:type="spellEnd"/>
      <w:r w:rsidRPr="00E52660">
        <w:rPr>
          <w:rFonts w:asciiTheme="minorHAnsi" w:eastAsiaTheme="minorHAnsi" w:hAnsiTheme="minorHAnsi" w:cs="Helvetica-Bold"/>
          <w:bCs/>
          <w:szCs w:val="24"/>
        </w:rPr>
        <w:t xml:space="preserve"> N, </w:t>
      </w:r>
      <w:proofErr w:type="spellStart"/>
      <w:r w:rsidRPr="00E52660">
        <w:rPr>
          <w:rFonts w:asciiTheme="minorHAnsi" w:eastAsiaTheme="minorHAnsi" w:hAnsiTheme="minorHAnsi" w:cs="Helvetica-Bold"/>
          <w:bCs/>
          <w:szCs w:val="24"/>
        </w:rPr>
        <w:t>Lieverman</w:t>
      </w:r>
      <w:proofErr w:type="spellEnd"/>
      <w:r w:rsidRPr="00E52660">
        <w:rPr>
          <w:rFonts w:asciiTheme="minorHAnsi" w:eastAsiaTheme="minorHAnsi" w:hAnsiTheme="minorHAnsi" w:cs="Helvetica-Bold"/>
          <w:bCs/>
          <w:szCs w:val="24"/>
        </w:rPr>
        <w:t xml:space="preserve"> E, </w:t>
      </w:r>
      <w:proofErr w:type="spellStart"/>
      <w:r w:rsidRPr="00E52660">
        <w:rPr>
          <w:rFonts w:asciiTheme="minorHAnsi" w:eastAsiaTheme="minorHAnsi" w:hAnsiTheme="minorHAnsi" w:cs="Helvetica-Bold"/>
          <w:bCs/>
          <w:szCs w:val="24"/>
        </w:rPr>
        <w:t>Golstein</w:t>
      </w:r>
      <w:proofErr w:type="spellEnd"/>
      <w:r w:rsidRPr="00E52660">
        <w:rPr>
          <w:rFonts w:asciiTheme="minorHAnsi" w:eastAsiaTheme="minorHAnsi" w:hAnsiTheme="minorHAnsi" w:cs="Helvetica-Bold"/>
          <w:bCs/>
          <w:szCs w:val="24"/>
        </w:rPr>
        <w:t xml:space="preserve"> R, Developmental Dysplasia of the hip, </w:t>
      </w:r>
      <w:proofErr w:type="spellStart"/>
      <w:r w:rsidRPr="00E52660">
        <w:rPr>
          <w:rFonts w:asciiTheme="minorHAnsi" w:eastAsiaTheme="minorHAnsi" w:hAnsiTheme="minorHAnsi" w:cs="Helvetica-Bold"/>
          <w:bCs/>
          <w:szCs w:val="24"/>
        </w:rPr>
        <w:t>Pediatrics</w:t>
      </w:r>
      <w:proofErr w:type="spellEnd"/>
      <w:r w:rsidRPr="00E52660">
        <w:rPr>
          <w:rFonts w:asciiTheme="minorHAnsi" w:eastAsiaTheme="minorHAnsi" w:hAnsiTheme="minorHAnsi" w:cs="Helvetica-Bold"/>
          <w:bCs/>
          <w:szCs w:val="24"/>
        </w:rPr>
        <w:t xml:space="preserve"> 2019;143(1</w:t>
      </w:r>
      <w:proofErr w:type="gramStart"/>
      <w:r w:rsidRPr="00E52660">
        <w:rPr>
          <w:rFonts w:asciiTheme="minorHAnsi" w:eastAsiaTheme="minorHAnsi" w:hAnsiTheme="minorHAnsi" w:cs="Helvetica-Bold"/>
          <w:bCs/>
          <w:szCs w:val="24"/>
        </w:rPr>
        <w:t>):e</w:t>
      </w:r>
      <w:proofErr w:type="gramEnd"/>
      <w:r w:rsidRPr="00E52660">
        <w:rPr>
          <w:rFonts w:asciiTheme="minorHAnsi" w:eastAsiaTheme="minorHAnsi" w:hAnsiTheme="minorHAnsi" w:cs="Helvetica-Bold"/>
          <w:bCs/>
          <w:szCs w:val="24"/>
        </w:rPr>
        <w:t>20181147</w:t>
      </w:r>
    </w:p>
    <w:p w14:paraId="08682A3C" w14:textId="56AAD6CC" w:rsidR="000728F3" w:rsidRDefault="00E52660" w:rsidP="00E52660">
      <w:pPr>
        <w:pStyle w:val="ListParagraph"/>
        <w:numPr>
          <w:ilvl w:val="0"/>
          <w:numId w:val="19"/>
        </w:numPr>
        <w:autoSpaceDE w:val="0"/>
        <w:autoSpaceDN w:val="0"/>
        <w:adjustRightInd w:val="0"/>
        <w:ind w:left="360"/>
        <w:rPr>
          <w:rFonts w:asciiTheme="minorHAnsi" w:eastAsiaTheme="minorHAnsi" w:hAnsiTheme="minorHAnsi" w:cs="Helvetica-Bold"/>
          <w:bCs/>
          <w:szCs w:val="24"/>
        </w:rPr>
      </w:pPr>
      <w:r w:rsidRPr="00E52660">
        <w:rPr>
          <w:rFonts w:asciiTheme="minorHAnsi" w:eastAsiaTheme="minorHAnsi" w:hAnsiTheme="minorHAnsi" w:cs="Helvetica-Bold"/>
          <w:bCs/>
          <w:szCs w:val="24"/>
        </w:rPr>
        <w:t xml:space="preserve">Edmonds E, Hughes J, </w:t>
      </w:r>
      <w:proofErr w:type="spellStart"/>
      <w:r w:rsidRPr="00E52660">
        <w:rPr>
          <w:rFonts w:asciiTheme="minorHAnsi" w:eastAsiaTheme="minorHAnsi" w:hAnsiTheme="minorHAnsi" w:cs="Helvetica-Bold"/>
          <w:bCs/>
          <w:szCs w:val="24"/>
        </w:rPr>
        <w:t>Bomar</w:t>
      </w:r>
      <w:proofErr w:type="spellEnd"/>
      <w:r w:rsidRPr="00E52660">
        <w:rPr>
          <w:rFonts w:asciiTheme="minorHAnsi" w:eastAsiaTheme="minorHAnsi" w:hAnsiTheme="minorHAnsi" w:cs="Helvetica-Bold"/>
          <w:bCs/>
          <w:szCs w:val="24"/>
        </w:rPr>
        <w:t xml:space="preserve"> J, Brooks J, </w:t>
      </w:r>
      <w:proofErr w:type="spellStart"/>
      <w:r w:rsidRPr="00E52660">
        <w:rPr>
          <w:rFonts w:asciiTheme="minorHAnsi" w:eastAsiaTheme="minorHAnsi" w:hAnsiTheme="minorHAnsi" w:cs="Helvetica-Bold"/>
          <w:bCs/>
          <w:szCs w:val="24"/>
        </w:rPr>
        <w:t>Upasani</w:t>
      </w:r>
      <w:proofErr w:type="spellEnd"/>
      <w:r w:rsidRPr="00E52660">
        <w:rPr>
          <w:rFonts w:asciiTheme="minorHAnsi" w:eastAsiaTheme="minorHAnsi" w:hAnsiTheme="minorHAnsi" w:cs="Helvetica-Bold"/>
          <w:bCs/>
          <w:szCs w:val="24"/>
        </w:rPr>
        <w:t xml:space="preserve"> V, Ultrasonography in the Diagnosis and Management of Developmental Dysplasia of the Hip, JBJS REVIEWS 2019;7(12):</w:t>
      </w:r>
      <w:r w:rsidR="0095792D">
        <w:rPr>
          <w:rFonts w:asciiTheme="minorHAnsi" w:eastAsiaTheme="minorHAnsi" w:hAnsiTheme="minorHAnsi" w:cs="Helvetica-Bold"/>
          <w:bCs/>
          <w:szCs w:val="24"/>
        </w:rPr>
        <w:t xml:space="preserve"> </w:t>
      </w:r>
      <w:r w:rsidRPr="00E52660">
        <w:rPr>
          <w:rFonts w:asciiTheme="minorHAnsi" w:eastAsiaTheme="minorHAnsi" w:hAnsiTheme="minorHAnsi" w:cs="Helvetica-Bold"/>
          <w:bCs/>
          <w:szCs w:val="24"/>
        </w:rPr>
        <w:t>e5</w:t>
      </w:r>
    </w:p>
    <w:p w14:paraId="72FF38A2" w14:textId="775D1719" w:rsidR="0095792D" w:rsidRPr="00E52660" w:rsidRDefault="0095792D" w:rsidP="00E52660">
      <w:pPr>
        <w:pStyle w:val="ListParagraph"/>
        <w:numPr>
          <w:ilvl w:val="0"/>
          <w:numId w:val="19"/>
        </w:numPr>
        <w:autoSpaceDE w:val="0"/>
        <w:autoSpaceDN w:val="0"/>
        <w:adjustRightInd w:val="0"/>
        <w:ind w:left="360"/>
        <w:rPr>
          <w:rFonts w:asciiTheme="minorHAnsi" w:eastAsiaTheme="minorHAnsi" w:hAnsiTheme="minorHAnsi" w:cs="Helvetica-Bold"/>
          <w:bCs/>
          <w:szCs w:val="24"/>
        </w:rPr>
      </w:pPr>
      <w:proofErr w:type="spellStart"/>
      <w:r>
        <w:rPr>
          <w:rFonts w:asciiTheme="minorHAnsi" w:eastAsiaTheme="minorHAnsi" w:hAnsiTheme="minorHAnsi" w:cs="Helvetica-Bold"/>
          <w:bCs/>
          <w:szCs w:val="24"/>
        </w:rPr>
        <w:t>Haberg</w:t>
      </w:r>
      <w:proofErr w:type="spellEnd"/>
      <w:r>
        <w:rPr>
          <w:rFonts w:asciiTheme="minorHAnsi" w:eastAsiaTheme="minorHAnsi" w:hAnsiTheme="minorHAnsi" w:cs="Helvetica-Bold"/>
          <w:bCs/>
          <w:szCs w:val="24"/>
        </w:rPr>
        <w:t xml:space="preserve"> O, Foss O, Lian O, </w:t>
      </w:r>
      <w:proofErr w:type="spellStart"/>
      <w:r>
        <w:rPr>
          <w:rFonts w:asciiTheme="minorHAnsi" w:eastAsiaTheme="minorHAnsi" w:hAnsiTheme="minorHAnsi" w:cs="Helvetica-Bold"/>
          <w:bCs/>
          <w:szCs w:val="24"/>
        </w:rPr>
        <w:t>Holen</w:t>
      </w:r>
      <w:proofErr w:type="spellEnd"/>
      <w:r>
        <w:rPr>
          <w:rFonts w:asciiTheme="minorHAnsi" w:eastAsiaTheme="minorHAnsi" w:hAnsiTheme="minorHAnsi" w:cs="Helvetica-Bold"/>
          <w:bCs/>
          <w:szCs w:val="24"/>
        </w:rPr>
        <w:t xml:space="preserve"> K, </w:t>
      </w:r>
      <w:proofErr w:type="gramStart"/>
      <w:r>
        <w:rPr>
          <w:rFonts w:asciiTheme="minorHAnsi" w:eastAsiaTheme="minorHAnsi" w:hAnsiTheme="minorHAnsi" w:cs="Helvetica-Bold"/>
          <w:bCs/>
          <w:szCs w:val="24"/>
        </w:rPr>
        <w:t>Is</w:t>
      </w:r>
      <w:proofErr w:type="gramEnd"/>
      <w:r>
        <w:rPr>
          <w:rFonts w:asciiTheme="minorHAnsi" w:eastAsiaTheme="minorHAnsi" w:hAnsiTheme="minorHAnsi" w:cs="Helvetica-Bold"/>
          <w:bCs/>
          <w:szCs w:val="24"/>
        </w:rPr>
        <w:t xml:space="preserve"> foot deformity associated with developmental dysplasia of the hip? Bone Joint J 2020 Nov; 102-</w:t>
      </w:r>
      <w:proofErr w:type="gramStart"/>
      <w:r>
        <w:rPr>
          <w:rFonts w:asciiTheme="minorHAnsi" w:eastAsiaTheme="minorHAnsi" w:hAnsiTheme="minorHAnsi" w:cs="Helvetica-Bold"/>
          <w:bCs/>
          <w:szCs w:val="24"/>
        </w:rPr>
        <w:t>B(</w:t>
      </w:r>
      <w:proofErr w:type="gramEnd"/>
      <w:r>
        <w:rPr>
          <w:rFonts w:asciiTheme="minorHAnsi" w:eastAsiaTheme="minorHAnsi" w:hAnsiTheme="minorHAnsi" w:cs="Helvetica-Bold"/>
          <w:bCs/>
          <w:szCs w:val="24"/>
        </w:rPr>
        <w:t>11):1582-1586.</w:t>
      </w:r>
    </w:p>
    <w:p w14:paraId="08682A3D" w14:textId="77777777" w:rsidR="00E41A47" w:rsidRDefault="000912A4" w:rsidP="00E41A47">
      <w:pPr>
        <w:jc w:val="right"/>
      </w:pPr>
      <w:hyperlink w:anchor="Contents" w:history="1">
        <w:r w:rsidR="00E41A47"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0F1F60" w14:paraId="08682A3F" w14:textId="77777777" w:rsidTr="008E74FD">
        <w:trPr>
          <w:cantSplit/>
          <w:trHeight w:val="285"/>
        </w:trPr>
        <w:tc>
          <w:tcPr>
            <w:tcW w:w="9158" w:type="dxa"/>
            <w:shd w:val="clear" w:color="auto" w:fill="D9D9D9" w:themeFill="background1" w:themeFillShade="D9"/>
          </w:tcPr>
          <w:p w14:paraId="08682A3E" w14:textId="42311BDF" w:rsidR="004A6A76" w:rsidRPr="000F1F60" w:rsidRDefault="004A6A76" w:rsidP="00B10F87">
            <w:pPr>
              <w:pStyle w:val="Heading1"/>
            </w:pPr>
            <w:bookmarkStart w:id="21" w:name="_Toc116639164"/>
            <w:bookmarkStart w:id="22" w:name="_Toc396290588"/>
            <w:r>
              <w:t>Definition of Terms</w:t>
            </w:r>
            <w:bookmarkEnd w:id="21"/>
            <w:r>
              <w:t xml:space="preserve"> </w:t>
            </w:r>
            <w:bookmarkEnd w:id="22"/>
          </w:p>
        </w:tc>
      </w:tr>
    </w:tbl>
    <w:p w14:paraId="08682A40" w14:textId="77777777" w:rsidR="004A6A76" w:rsidRDefault="004A6A76" w:rsidP="004A6A76">
      <w:pPr>
        <w:rPr>
          <w:rFonts w:cs="Arial"/>
          <w:szCs w:val="24"/>
        </w:rPr>
      </w:pPr>
    </w:p>
    <w:p w14:paraId="0F3854E9" w14:textId="77777777" w:rsidR="00FC1B93" w:rsidRPr="00FC1B93" w:rsidRDefault="00FC1B93" w:rsidP="00FC1B93">
      <w:pPr>
        <w:pStyle w:val="ListBullet"/>
      </w:pPr>
      <w:r w:rsidRPr="00FC1B93">
        <w:rPr>
          <w:b/>
          <w:bCs/>
        </w:rPr>
        <w:t>Acetabular Dysplasia</w:t>
      </w:r>
      <w:r w:rsidRPr="00FC1B93">
        <w:t xml:space="preserve"> - Mildest form of DDH, delay in acetabular development</w:t>
      </w:r>
    </w:p>
    <w:p w14:paraId="4449E47D" w14:textId="77777777" w:rsidR="00FC1B93" w:rsidRPr="00FC1B93" w:rsidRDefault="00FC1B93" w:rsidP="00FC1B93">
      <w:pPr>
        <w:pStyle w:val="ListBullet"/>
      </w:pPr>
      <w:r w:rsidRPr="00FC1B93">
        <w:rPr>
          <w:b/>
          <w:bCs/>
        </w:rPr>
        <w:t>Alpha Angle (AA)</w:t>
      </w:r>
      <w:r w:rsidRPr="00FC1B93">
        <w:t xml:space="preserve"> - the angle between the acetabular roof and vertical cortex of the ilium</w:t>
      </w:r>
    </w:p>
    <w:p w14:paraId="61CF692C" w14:textId="77777777" w:rsidR="00FC1B93" w:rsidRPr="00FC1B93" w:rsidRDefault="00FC1B93" w:rsidP="00FC1B93">
      <w:pPr>
        <w:pStyle w:val="ListBullet"/>
      </w:pPr>
      <w:r w:rsidRPr="00FC1B93">
        <w:rPr>
          <w:b/>
          <w:bCs/>
        </w:rPr>
        <w:t>AP-</w:t>
      </w:r>
      <w:r w:rsidRPr="00FC1B93">
        <w:t xml:space="preserve"> Antero-Posterior</w:t>
      </w:r>
    </w:p>
    <w:p w14:paraId="53E5F260" w14:textId="77777777" w:rsidR="00FC1B93" w:rsidRPr="007E10FA" w:rsidRDefault="00FC1B93" w:rsidP="00FC1B93">
      <w:pPr>
        <w:pStyle w:val="ListBullet"/>
      </w:pPr>
      <w:r w:rsidRPr="00FC1B93">
        <w:rPr>
          <w:b/>
          <w:bCs/>
        </w:rPr>
        <w:t>Dislocation</w:t>
      </w:r>
      <w:r w:rsidRPr="007E10FA">
        <w:t xml:space="preserve"> - The femoral head loses contact with the acetabulum </w:t>
      </w:r>
    </w:p>
    <w:p w14:paraId="4F7B954D" w14:textId="77777777" w:rsidR="00E52660" w:rsidRPr="00FC1B93" w:rsidRDefault="00E52660" w:rsidP="00FC1B93">
      <w:pPr>
        <w:pStyle w:val="ListBullet"/>
      </w:pPr>
      <w:r w:rsidRPr="00FC1B93">
        <w:rPr>
          <w:b/>
          <w:bCs/>
        </w:rPr>
        <w:t>Femoral Head Coverage (FHC)-</w:t>
      </w:r>
      <w:r w:rsidRPr="00FC1B93">
        <w:t xml:space="preserve"> The ultrasound measured femoral head coverage with the hip in coronal flexion and adduction</w:t>
      </w:r>
    </w:p>
    <w:p w14:paraId="0555913C" w14:textId="77777777" w:rsidR="00E52660" w:rsidRPr="00FC1B93" w:rsidRDefault="00E52660" w:rsidP="00FC1B93">
      <w:pPr>
        <w:pStyle w:val="ListBullet"/>
      </w:pPr>
      <w:r w:rsidRPr="00FC1B93">
        <w:rPr>
          <w:b/>
          <w:bCs/>
        </w:rPr>
        <w:t>Subluxation</w:t>
      </w:r>
      <w:r w:rsidRPr="00FC1B93">
        <w:t xml:space="preserve"> - Largest percentage of DDH, intermediate state between dysplasia and full dislocation</w:t>
      </w:r>
    </w:p>
    <w:p w14:paraId="08682A43" w14:textId="77777777" w:rsidR="004A6A76" w:rsidRDefault="000912A4" w:rsidP="004A6A76">
      <w:pPr>
        <w:jc w:val="right"/>
      </w:pPr>
      <w:hyperlink w:anchor="Contents" w:history="1">
        <w:r w:rsidR="004A6A76"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A6A76" w:rsidRPr="00CD1C0E" w14:paraId="08682A45" w14:textId="77777777" w:rsidTr="008E74FD">
        <w:trPr>
          <w:cantSplit/>
          <w:trHeight w:val="285"/>
        </w:trPr>
        <w:tc>
          <w:tcPr>
            <w:tcW w:w="9158" w:type="dxa"/>
            <w:shd w:val="clear" w:color="auto" w:fill="D9D9D9" w:themeFill="background1" w:themeFillShade="D9"/>
          </w:tcPr>
          <w:p w14:paraId="08682A44" w14:textId="77777777" w:rsidR="004A6A76" w:rsidRPr="00CD1C0E" w:rsidRDefault="004A6A76" w:rsidP="00B10F87">
            <w:pPr>
              <w:pStyle w:val="Heading1"/>
            </w:pPr>
            <w:bookmarkStart w:id="23" w:name="_Toc389473290"/>
            <w:bookmarkStart w:id="24" w:name="_Toc396290589"/>
            <w:bookmarkStart w:id="25" w:name="_Toc116639165"/>
            <w:r>
              <w:t>Search Terms</w:t>
            </w:r>
            <w:bookmarkEnd w:id="23"/>
            <w:bookmarkEnd w:id="24"/>
            <w:bookmarkEnd w:id="25"/>
            <w:r>
              <w:t xml:space="preserve"> </w:t>
            </w:r>
          </w:p>
        </w:tc>
      </w:tr>
    </w:tbl>
    <w:p w14:paraId="08682A46" w14:textId="77777777" w:rsidR="004A6A76" w:rsidRDefault="004A6A76" w:rsidP="004A6A76">
      <w:pPr>
        <w:rPr>
          <w:rFonts w:cs="Calibri,Bold"/>
          <w:bCs/>
          <w:i/>
          <w:szCs w:val="24"/>
          <w:lang w:eastAsia="en-AU"/>
        </w:rPr>
      </w:pPr>
    </w:p>
    <w:p w14:paraId="08682A48" w14:textId="440F981E" w:rsidR="004A6A76" w:rsidRPr="00E52660" w:rsidRDefault="00E52660" w:rsidP="00E52660">
      <w:pPr>
        <w:rPr>
          <w:rFonts w:asciiTheme="minorHAnsi" w:hAnsiTheme="minorHAnsi" w:cs="Arial"/>
          <w:b/>
          <w:szCs w:val="24"/>
        </w:rPr>
      </w:pPr>
      <w:r w:rsidRPr="00E04784">
        <w:rPr>
          <w:rFonts w:asciiTheme="minorHAnsi" w:hAnsiTheme="minorHAnsi" w:cs="Calibri,Bold"/>
          <w:bCs/>
          <w:szCs w:val="24"/>
          <w:lang w:eastAsia="en-AU"/>
        </w:rPr>
        <w:t xml:space="preserve">Hip Dysplasia, Neonatal, Maternity, Post-natal, Maternal and Child Health, Postnatal baby assessment, </w:t>
      </w:r>
      <w:r>
        <w:rPr>
          <w:rFonts w:asciiTheme="minorHAnsi" w:hAnsiTheme="minorHAnsi" w:cs="Calibri,Bold"/>
          <w:bCs/>
          <w:szCs w:val="24"/>
          <w:lang w:eastAsia="en-AU"/>
        </w:rPr>
        <w:t>Pavlik Harness, Physiotherapy, NICU</w:t>
      </w:r>
    </w:p>
    <w:p w14:paraId="08682A49" w14:textId="77777777" w:rsidR="004A6A76" w:rsidRPr="00E41A47" w:rsidRDefault="000912A4" w:rsidP="004A6A76">
      <w:pPr>
        <w:jc w:val="right"/>
      </w:pPr>
      <w:hyperlink w:anchor="_top" w:history="1">
        <w:r w:rsidR="004A6A76" w:rsidRPr="00C91F3F">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A4B" w14:textId="77777777" w:rsidTr="008E74FD">
        <w:trPr>
          <w:cantSplit/>
          <w:trHeight w:val="285"/>
        </w:trPr>
        <w:tc>
          <w:tcPr>
            <w:tcW w:w="9158" w:type="dxa"/>
            <w:shd w:val="clear" w:color="auto" w:fill="D9D9D9" w:themeFill="background1" w:themeFillShade="D9"/>
          </w:tcPr>
          <w:p w14:paraId="08682A4A" w14:textId="77777777" w:rsidR="009A534C" w:rsidRPr="002E3BFE" w:rsidRDefault="009A534C" w:rsidP="00B10F87">
            <w:pPr>
              <w:pStyle w:val="Heading1"/>
              <w:rPr>
                <w:szCs w:val="24"/>
              </w:rPr>
            </w:pPr>
            <w:bookmarkStart w:id="26" w:name="_Toc116639166"/>
            <w:r>
              <w:rPr>
                <w:szCs w:val="24"/>
              </w:rPr>
              <w:t>Attachments</w:t>
            </w:r>
            <w:bookmarkEnd w:id="26"/>
          </w:p>
        </w:tc>
      </w:tr>
    </w:tbl>
    <w:p w14:paraId="08682A4C" w14:textId="3081AB60" w:rsidR="009A534C" w:rsidRPr="003A28ED" w:rsidRDefault="00FC1B93" w:rsidP="009A534C">
      <w:pPr>
        <w:jc w:val="both"/>
        <w:rPr>
          <w:rFonts w:cs="Arial"/>
          <w:bCs/>
          <w:szCs w:val="24"/>
        </w:rPr>
      </w:pPr>
      <w:r w:rsidRPr="003A28ED">
        <w:rPr>
          <w:rFonts w:cs="Arial"/>
          <w:bCs/>
          <w:szCs w:val="24"/>
        </w:rPr>
        <w:t>Attachment A – Screening examination at birth</w:t>
      </w:r>
    </w:p>
    <w:p w14:paraId="33550A59" w14:textId="0E3E92F4" w:rsidR="00E52660" w:rsidRPr="003A28ED" w:rsidRDefault="00FC1B93" w:rsidP="009A534C">
      <w:pPr>
        <w:rPr>
          <w:rFonts w:cs="Arial"/>
          <w:bCs/>
          <w:szCs w:val="24"/>
        </w:rPr>
      </w:pPr>
      <w:r w:rsidRPr="003A28ED">
        <w:rPr>
          <w:rFonts w:cs="Arial"/>
          <w:bCs/>
          <w:szCs w:val="24"/>
        </w:rPr>
        <w:t>Attachment B – Neonatology Follow up clinic flowcharts – Patients at risk of DDH</w:t>
      </w:r>
    </w:p>
    <w:p w14:paraId="63FA46DA" w14:textId="26E55787" w:rsidR="00E52660" w:rsidRPr="003A28ED" w:rsidRDefault="00FC1B93" w:rsidP="009A534C">
      <w:pPr>
        <w:rPr>
          <w:rFonts w:cs="Arial"/>
          <w:bCs/>
          <w:szCs w:val="24"/>
        </w:rPr>
      </w:pPr>
      <w:r w:rsidRPr="003A28ED">
        <w:rPr>
          <w:rFonts w:cs="Arial"/>
          <w:bCs/>
          <w:szCs w:val="24"/>
        </w:rPr>
        <w:t>Attachment C – Neonatology Follow up clinic flowcharts – Patients in a Pavlik Harness</w:t>
      </w:r>
    </w:p>
    <w:p w14:paraId="3D8CBA89" w14:textId="551B859E" w:rsidR="00E52660" w:rsidRPr="003A28ED" w:rsidRDefault="00FC1B93" w:rsidP="009A534C">
      <w:pPr>
        <w:rPr>
          <w:rFonts w:cs="Arial"/>
          <w:bCs/>
          <w:szCs w:val="24"/>
        </w:rPr>
      </w:pPr>
      <w:r w:rsidRPr="003A28ED">
        <w:rPr>
          <w:rFonts w:cs="Arial"/>
          <w:bCs/>
          <w:szCs w:val="24"/>
        </w:rPr>
        <w:t>Attachment D - Shenton’s Line</w:t>
      </w:r>
    </w:p>
    <w:p w14:paraId="66DCB779" w14:textId="5A45214F" w:rsidR="00E52660" w:rsidRPr="003A28ED" w:rsidRDefault="00FC1B93" w:rsidP="009A534C">
      <w:pPr>
        <w:rPr>
          <w:rFonts w:cs="Arial"/>
          <w:bCs/>
          <w:szCs w:val="24"/>
        </w:rPr>
      </w:pPr>
      <w:r w:rsidRPr="003A28ED">
        <w:rPr>
          <w:rFonts w:cs="Arial"/>
          <w:bCs/>
          <w:szCs w:val="24"/>
        </w:rPr>
        <w:t>Attachment E – Acetabular Index or Angle</w:t>
      </w:r>
    </w:p>
    <w:p w14:paraId="53EEDE67" w14:textId="28538E5E" w:rsidR="00E52660" w:rsidRPr="003A28ED" w:rsidRDefault="00FC1B93" w:rsidP="009A534C">
      <w:pPr>
        <w:rPr>
          <w:rFonts w:cs="Arial"/>
          <w:bCs/>
          <w:szCs w:val="24"/>
        </w:rPr>
      </w:pPr>
      <w:r w:rsidRPr="003A28ED">
        <w:rPr>
          <w:rFonts w:cs="Arial"/>
          <w:bCs/>
          <w:szCs w:val="24"/>
        </w:rPr>
        <w:t>Attachment F – DDH Assessment of newborn to 3 months of age</w:t>
      </w:r>
    </w:p>
    <w:p w14:paraId="09C5273B" w14:textId="09129BE3" w:rsidR="00E52660" w:rsidRPr="003A28ED" w:rsidRDefault="00FC1B93" w:rsidP="009A534C">
      <w:pPr>
        <w:rPr>
          <w:rFonts w:cs="Arial"/>
          <w:bCs/>
          <w:szCs w:val="24"/>
        </w:rPr>
      </w:pPr>
      <w:r w:rsidRPr="003A28ED">
        <w:rPr>
          <w:rFonts w:cs="Arial"/>
          <w:bCs/>
          <w:szCs w:val="24"/>
        </w:rPr>
        <w:t>Attachment G – DDH Assessment of infants 3 months of age to walking</w:t>
      </w:r>
    </w:p>
    <w:p w14:paraId="212E83C3" w14:textId="77777777" w:rsidR="003A28ED" w:rsidRPr="003A28ED" w:rsidRDefault="003A28ED" w:rsidP="003A28ED">
      <w:r w:rsidRPr="003A28ED">
        <w:t>Attachment H – DDH Assessment of infant/child when walking</w:t>
      </w:r>
    </w:p>
    <w:p w14:paraId="75F8EA1E" w14:textId="72C09CF9" w:rsidR="00E52660" w:rsidRPr="003A28ED" w:rsidRDefault="003A28ED" w:rsidP="009A534C">
      <w:pPr>
        <w:rPr>
          <w:rFonts w:cs="Arial"/>
          <w:bCs/>
          <w:szCs w:val="24"/>
        </w:rPr>
      </w:pPr>
      <w:r w:rsidRPr="003A28ED">
        <w:rPr>
          <w:rFonts w:cs="Arial"/>
          <w:bCs/>
          <w:szCs w:val="24"/>
        </w:rPr>
        <w:t>Attachment I – Developmental Dysplasia of the Hip Consumer Handout</w:t>
      </w:r>
    </w:p>
    <w:p w14:paraId="225AEC3F" w14:textId="77777777" w:rsidR="003A28ED" w:rsidRPr="003A28ED" w:rsidRDefault="003A28ED" w:rsidP="003A28ED">
      <w:r w:rsidRPr="003A28ED">
        <w:t>Attachment J – Physiotherapy Handout, Pavlik’s Harness</w:t>
      </w:r>
    </w:p>
    <w:p w14:paraId="024FAD07" w14:textId="77777777" w:rsidR="00E52660" w:rsidRDefault="00E52660" w:rsidP="009A534C">
      <w:pPr>
        <w:rPr>
          <w:rFonts w:cs="Arial"/>
          <w:i/>
          <w:szCs w:val="24"/>
        </w:rPr>
      </w:pPr>
    </w:p>
    <w:p w14:paraId="044161CC" w14:textId="77777777" w:rsidR="003A28ED" w:rsidRPr="003E167B" w:rsidRDefault="003A28ED" w:rsidP="003A28ED">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5B5193E4" w14:textId="77777777" w:rsidR="003A28ED" w:rsidRPr="003E167B" w:rsidRDefault="003A28ED" w:rsidP="003A28ED">
      <w:pPr>
        <w:rPr>
          <w:rFonts w:cs="Arial"/>
          <w:i/>
          <w:iCs/>
          <w:sz w:val="20"/>
        </w:rPr>
      </w:pPr>
    </w:p>
    <w:p w14:paraId="63A3884A" w14:textId="77777777" w:rsidR="003A28ED" w:rsidRPr="003E167B" w:rsidRDefault="003A28ED" w:rsidP="003A28ED">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65"/>
        <w:gridCol w:w="2265"/>
        <w:gridCol w:w="2265"/>
        <w:gridCol w:w="2265"/>
      </w:tblGrid>
      <w:tr w:rsidR="003A28ED" w:rsidRPr="003E167B" w14:paraId="408FCC51" w14:textId="77777777" w:rsidTr="008F32DE">
        <w:tc>
          <w:tcPr>
            <w:tcW w:w="2265" w:type="dxa"/>
          </w:tcPr>
          <w:p w14:paraId="13B05F65" w14:textId="77777777" w:rsidR="003A28ED" w:rsidRPr="003E167B" w:rsidRDefault="003A28ED" w:rsidP="008F32DE">
            <w:pPr>
              <w:rPr>
                <w:i/>
                <w:sz w:val="20"/>
              </w:rPr>
            </w:pPr>
            <w:r w:rsidRPr="003E167B">
              <w:rPr>
                <w:i/>
                <w:sz w:val="20"/>
              </w:rPr>
              <w:t>Date Amended</w:t>
            </w:r>
          </w:p>
        </w:tc>
        <w:tc>
          <w:tcPr>
            <w:tcW w:w="2265" w:type="dxa"/>
          </w:tcPr>
          <w:p w14:paraId="7048575E" w14:textId="77777777" w:rsidR="003A28ED" w:rsidRPr="003E167B" w:rsidRDefault="003A28ED" w:rsidP="008F32DE">
            <w:pPr>
              <w:rPr>
                <w:i/>
                <w:sz w:val="20"/>
              </w:rPr>
            </w:pPr>
            <w:r w:rsidRPr="003E167B">
              <w:rPr>
                <w:i/>
                <w:sz w:val="20"/>
              </w:rPr>
              <w:t>Section Amended</w:t>
            </w:r>
          </w:p>
        </w:tc>
        <w:tc>
          <w:tcPr>
            <w:tcW w:w="2265" w:type="dxa"/>
          </w:tcPr>
          <w:p w14:paraId="224C9B66" w14:textId="77777777" w:rsidR="003A28ED" w:rsidRPr="003E167B" w:rsidRDefault="003A28ED" w:rsidP="008F32DE">
            <w:pPr>
              <w:rPr>
                <w:i/>
                <w:sz w:val="20"/>
              </w:rPr>
            </w:pPr>
            <w:r w:rsidRPr="003E167B">
              <w:rPr>
                <w:i/>
                <w:sz w:val="20"/>
              </w:rPr>
              <w:t>Divisional Approval</w:t>
            </w:r>
          </w:p>
        </w:tc>
        <w:tc>
          <w:tcPr>
            <w:tcW w:w="2265" w:type="dxa"/>
          </w:tcPr>
          <w:p w14:paraId="6FF26168" w14:textId="77777777" w:rsidR="003A28ED" w:rsidRPr="003E167B" w:rsidRDefault="003A28ED" w:rsidP="008F32DE">
            <w:pPr>
              <w:rPr>
                <w:i/>
                <w:sz w:val="20"/>
              </w:rPr>
            </w:pPr>
            <w:r w:rsidRPr="003E167B">
              <w:rPr>
                <w:i/>
                <w:sz w:val="20"/>
              </w:rPr>
              <w:t xml:space="preserve">Final Approval </w:t>
            </w:r>
          </w:p>
        </w:tc>
      </w:tr>
      <w:tr w:rsidR="003A28ED" w:rsidRPr="003E167B" w14:paraId="066FC45F" w14:textId="77777777" w:rsidTr="008F32DE">
        <w:tc>
          <w:tcPr>
            <w:tcW w:w="2265" w:type="dxa"/>
          </w:tcPr>
          <w:p w14:paraId="679E0AE0" w14:textId="060348CF" w:rsidR="003A28ED" w:rsidRPr="003E167B" w:rsidRDefault="000912A4" w:rsidP="008F32DE">
            <w:pPr>
              <w:rPr>
                <w:i/>
                <w:sz w:val="20"/>
              </w:rPr>
            </w:pPr>
            <w:r>
              <w:rPr>
                <w:i/>
                <w:sz w:val="20"/>
              </w:rPr>
              <w:t>14/11/2022</w:t>
            </w:r>
          </w:p>
        </w:tc>
        <w:tc>
          <w:tcPr>
            <w:tcW w:w="2265" w:type="dxa"/>
          </w:tcPr>
          <w:p w14:paraId="35143035" w14:textId="636EE79B" w:rsidR="003A28ED" w:rsidRPr="003E167B" w:rsidRDefault="000912A4" w:rsidP="008F32DE">
            <w:pPr>
              <w:rPr>
                <w:i/>
                <w:sz w:val="20"/>
              </w:rPr>
            </w:pPr>
            <w:r>
              <w:rPr>
                <w:i/>
                <w:sz w:val="20"/>
              </w:rPr>
              <w:t>Full review</w:t>
            </w:r>
          </w:p>
        </w:tc>
        <w:tc>
          <w:tcPr>
            <w:tcW w:w="2265" w:type="dxa"/>
          </w:tcPr>
          <w:p w14:paraId="628A2C41" w14:textId="339D4AE4" w:rsidR="003A28ED" w:rsidRPr="003E167B" w:rsidRDefault="000912A4" w:rsidP="008F32DE">
            <w:pPr>
              <w:rPr>
                <w:i/>
                <w:sz w:val="20"/>
              </w:rPr>
            </w:pPr>
            <w:r>
              <w:rPr>
                <w:i/>
                <w:sz w:val="20"/>
              </w:rPr>
              <w:t>Susan Freiburg ED WYC</w:t>
            </w:r>
          </w:p>
        </w:tc>
        <w:tc>
          <w:tcPr>
            <w:tcW w:w="2265" w:type="dxa"/>
          </w:tcPr>
          <w:p w14:paraId="69D0B2FF" w14:textId="28E3F6AB" w:rsidR="003A28ED" w:rsidRPr="003E167B" w:rsidRDefault="000912A4" w:rsidP="008F32DE">
            <w:pPr>
              <w:rPr>
                <w:i/>
                <w:sz w:val="20"/>
              </w:rPr>
            </w:pPr>
            <w:r>
              <w:rPr>
                <w:i/>
                <w:sz w:val="20"/>
              </w:rPr>
              <w:t>CHS Policy Committee</w:t>
            </w:r>
          </w:p>
        </w:tc>
      </w:tr>
      <w:tr w:rsidR="003A28ED" w:rsidRPr="003E167B" w14:paraId="6D63AF99" w14:textId="77777777" w:rsidTr="008F32DE">
        <w:tc>
          <w:tcPr>
            <w:tcW w:w="2265" w:type="dxa"/>
          </w:tcPr>
          <w:p w14:paraId="08CD1AED" w14:textId="77777777" w:rsidR="003A28ED" w:rsidRPr="003E167B" w:rsidRDefault="003A28ED" w:rsidP="008F32DE">
            <w:pPr>
              <w:rPr>
                <w:i/>
                <w:sz w:val="20"/>
              </w:rPr>
            </w:pPr>
          </w:p>
        </w:tc>
        <w:tc>
          <w:tcPr>
            <w:tcW w:w="2265" w:type="dxa"/>
          </w:tcPr>
          <w:p w14:paraId="3F8EA23B" w14:textId="77777777" w:rsidR="003A28ED" w:rsidRPr="003E167B" w:rsidRDefault="003A28ED" w:rsidP="008F32DE">
            <w:pPr>
              <w:rPr>
                <w:i/>
                <w:sz w:val="20"/>
              </w:rPr>
            </w:pPr>
          </w:p>
        </w:tc>
        <w:tc>
          <w:tcPr>
            <w:tcW w:w="2265" w:type="dxa"/>
          </w:tcPr>
          <w:p w14:paraId="5DF28ABF" w14:textId="77777777" w:rsidR="003A28ED" w:rsidRPr="003E167B" w:rsidRDefault="003A28ED" w:rsidP="008F32DE">
            <w:pPr>
              <w:rPr>
                <w:i/>
                <w:sz w:val="20"/>
              </w:rPr>
            </w:pPr>
          </w:p>
        </w:tc>
        <w:tc>
          <w:tcPr>
            <w:tcW w:w="2265" w:type="dxa"/>
          </w:tcPr>
          <w:p w14:paraId="3CC1AF02" w14:textId="77777777" w:rsidR="003A28ED" w:rsidRPr="003E167B" w:rsidRDefault="003A28ED" w:rsidP="008F32DE">
            <w:pPr>
              <w:rPr>
                <w:i/>
                <w:sz w:val="20"/>
              </w:rPr>
            </w:pPr>
          </w:p>
        </w:tc>
      </w:tr>
    </w:tbl>
    <w:p w14:paraId="2454728D" w14:textId="77777777" w:rsidR="003A28ED" w:rsidRPr="003E167B" w:rsidRDefault="003A28ED" w:rsidP="003A28ED">
      <w:pPr>
        <w:rPr>
          <w:rFonts w:cs="Arial"/>
          <w:sz w:val="20"/>
        </w:rPr>
      </w:pPr>
    </w:p>
    <w:p w14:paraId="56BB4956" w14:textId="77777777" w:rsidR="003A28ED" w:rsidRPr="003E167B" w:rsidRDefault="003A28ED" w:rsidP="003A28ED">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3A28ED" w:rsidRPr="003E167B" w14:paraId="36AEC9E4" w14:textId="77777777" w:rsidTr="008F32DE">
        <w:tc>
          <w:tcPr>
            <w:tcW w:w="2122" w:type="dxa"/>
          </w:tcPr>
          <w:p w14:paraId="69F95855" w14:textId="77777777" w:rsidR="003A28ED" w:rsidRPr="003E167B" w:rsidRDefault="003A28ED" w:rsidP="008F32DE">
            <w:pPr>
              <w:rPr>
                <w:i/>
                <w:sz w:val="20"/>
              </w:rPr>
            </w:pPr>
            <w:r w:rsidRPr="003E167B">
              <w:rPr>
                <w:i/>
                <w:sz w:val="20"/>
              </w:rPr>
              <w:t>Document Number</w:t>
            </w:r>
          </w:p>
        </w:tc>
        <w:tc>
          <w:tcPr>
            <w:tcW w:w="6938" w:type="dxa"/>
          </w:tcPr>
          <w:p w14:paraId="1DBEAAE5" w14:textId="77777777" w:rsidR="003A28ED" w:rsidRPr="003E167B" w:rsidRDefault="003A28ED" w:rsidP="008F32DE">
            <w:pPr>
              <w:rPr>
                <w:i/>
                <w:sz w:val="20"/>
              </w:rPr>
            </w:pPr>
            <w:r w:rsidRPr="003E167B">
              <w:rPr>
                <w:i/>
                <w:sz w:val="20"/>
              </w:rPr>
              <w:t>Document Name</w:t>
            </w:r>
          </w:p>
        </w:tc>
      </w:tr>
      <w:tr w:rsidR="003A28ED" w:rsidRPr="003E167B" w14:paraId="438F2DA9" w14:textId="77777777" w:rsidTr="008F32DE">
        <w:tc>
          <w:tcPr>
            <w:tcW w:w="2122" w:type="dxa"/>
          </w:tcPr>
          <w:p w14:paraId="6A83FA3B" w14:textId="0E1B8C12" w:rsidR="003A28ED" w:rsidRPr="003E167B" w:rsidRDefault="000912A4" w:rsidP="008F32DE">
            <w:pPr>
              <w:rPr>
                <w:i/>
                <w:sz w:val="20"/>
              </w:rPr>
            </w:pPr>
            <w:r>
              <w:rPr>
                <w:i/>
                <w:sz w:val="20"/>
              </w:rPr>
              <w:t>CHHS17/049</w:t>
            </w:r>
          </w:p>
        </w:tc>
        <w:tc>
          <w:tcPr>
            <w:tcW w:w="6938" w:type="dxa"/>
          </w:tcPr>
          <w:p w14:paraId="6423916F" w14:textId="0A26CC70" w:rsidR="003A28ED" w:rsidRPr="003E167B" w:rsidRDefault="000912A4" w:rsidP="008F32DE">
            <w:pPr>
              <w:rPr>
                <w:i/>
                <w:sz w:val="20"/>
              </w:rPr>
            </w:pPr>
            <w:r>
              <w:rPr>
                <w:i/>
                <w:sz w:val="20"/>
              </w:rPr>
              <w:t>Developmental Dysplasia of the Hip</w:t>
            </w:r>
          </w:p>
        </w:tc>
      </w:tr>
      <w:tr w:rsidR="003A28ED" w:rsidRPr="003E167B" w14:paraId="2BA2A597" w14:textId="77777777" w:rsidTr="008F32DE">
        <w:tc>
          <w:tcPr>
            <w:tcW w:w="2122" w:type="dxa"/>
          </w:tcPr>
          <w:p w14:paraId="66D77A2B" w14:textId="77777777" w:rsidR="003A28ED" w:rsidRPr="003E167B" w:rsidRDefault="003A28ED" w:rsidP="008F32DE">
            <w:pPr>
              <w:rPr>
                <w:i/>
                <w:sz w:val="20"/>
              </w:rPr>
            </w:pPr>
          </w:p>
        </w:tc>
        <w:tc>
          <w:tcPr>
            <w:tcW w:w="6938" w:type="dxa"/>
          </w:tcPr>
          <w:p w14:paraId="7376B24A" w14:textId="77777777" w:rsidR="003A28ED" w:rsidRPr="003E167B" w:rsidRDefault="003A28ED" w:rsidP="008F32DE">
            <w:pPr>
              <w:rPr>
                <w:i/>
                <w:sz w:val="20"/>
              </w:rPr>
            </w:pPr>
          </w:p>
        </w:tc>
      </w:tr>
    </w:tbl>
    <w:p w14:paraId="19B74A21" w14:textId="77777777" w:rsidR="003A28ED" w:rsidRPr="00010E74" w:rsidRDefault="003A28ED" w:rsidP="003A28ED">
      <w:pPr>
        <w:rPr>
          <w:i/>
          <w:sz w:val="20"/>
          <w:szCs w:val="24"/>
        </w:rPr>
      </w:pPr>
    </w:p>
    <w:p w14:paraId="5661B3B4" w14:textId="77777777" w:rsidR="00E52660" w:rsidRDefault="00E52660" w:rsidP="009A534C">
      <w:pPr>
        <w:rPr>
          <w:rFonts w:cs="Arial"/>
          <w:i/>
          <w:szCs w:val="24"/>
        </w:rPr>
      </w:pPr>
    </w:p>
    <w:p w14:paraId="646B07B4" w14:textId="1525FF29" w:rsidR="003A28ED" w:rsidRDefault="003A28ED">
      <w:pPr>
        <w:spacing w:after="200" w:line="276" w:lineRule="auto"/>
        <w:rPr>
          <w:rFonts w:cs="Arial"/>
          <w:i/>
          <w:szCs w:val="24"/>
        </w:rPr>
      </w:pPr>
      <w:r>
        <w:rPr>
          <w:rFonts w:cs="Arial"/>
          <w:i/>
          <w:szCs w:val="24"/>
        </w:rPr>
        <w:br w:type="page"/>
      </w:r>
    </w:p>
    <w:p w14:paraId="08682A4D" w14:textId="2CB2E48A" w:rsidR="009A534C" w:rsidRPr="00E52660" w:rsidRDefault="00E52660" w:rsidP="00FC1B93">
      <w:pPr>
        <w:pStyle w:val="Heading2"/>
      </w:pPr>
      <w:bookmarkStart w:id="27" w:name="_Toc116639167"/>
      <w:r w:rsidRPr="00E52660">
        <w:lastRenderedPageBreak/>
        <w:t>Attachment A – Screening examination at birth</w:t>
      </w:r>
      <w:bookmarkEnd w:id="27"/>
    </w:p>
    <w:p w14:paraId="5B88BE29" w14:textId="576B96A6" w:rsidR="00E52660" w:rsidRDefault="00E52660" w:rsidP="009A534C">
      <w:pPr>
        <w:rPr>
          <w:rFonts w:cs="Arial"/>
          <w:i/>
          <w:szCs w:val="24"/>
        </w:rPr>
      </w:pPr>
    </w:p>
    <w:p w14:paraId="56B15A1D" w14:textId="7DA00FDE" w:rsidR="00E52660" w:rsidRDefault="00E52660" w:rsidP="009A534C">
      <w:pPr>
        <w:rPr>
          <w:rFonts w:cs="Arial"/>
          <w:i/>
          <w:szCs w:val="24"/>
        </w:rPr>
      </w:pPr>
    </w:p>
    <w:p w14:paraId="7BD68BE4" w14:textId="657F47FA" w:rsidR="00E52660" w:rsidRDefault="00FE1905" w:rsidP="00153FB3">
      <w:pPr>
        <w:rPr>
          <w:rFonts w:cs="Arial"/>
          <w:b/>
          <w:sz w:val="20"/>
        </w:rPr>
      </w:pPr>
      <w:r>
        <w:rPr>
          <w:noProof/>
        </w:rPr>
        <w:drawing>
          <wp:inline distT="0" distB="0" distL="0" distR="0" wp14:anchorId="5EF91F08" wp14:editId="79FE7C99">
            <wp:extent cx="6299896" cy="44386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629" t="15873" r="74531" b="23810"/>
                    <a:stretch/>
                  </pic:blipFill>
                  <pic:spPr bwMode="auto">
                    <a:xfrm>
                      <a:off x="0" y="0"/>
                      <a:ext cx="6327146" cy="4457849"/>
                    </a:xfrm>
                    <a:prstGeom prst="rect">
                      <a:avLst/>
                    </a:prstGeom>
                    <a:ln>
                      <a:noFill/>
                    </a:ln>
                    <a:extLst>
                      <a:ext uri="{53640926-AAD7-44D8-BBD7-CCE9431645EC}">
                        <a14:shadowObscured xmlns:a14="http://schemas.microsoft.com/office/drawing/2010/main"/>
                      </a:ext>
                    </a:extLst>
                  </pic:spPr>
                </pic:pic>
              </a:graphicData>
            </a:graphic>
          </wp:inline>
        </w:drawing>
      </w:r>
    </w:p>
    <w:p w14:paraId="5209369E" w14:textId="43350E66" w:rsidR="00E52660" w:rsidRDefault="00E52660" w:rsidP="00153FB3">
      <w:pPr>
        <w:rPr>
          <w:rFonts w:cs="Arial"/>
          <w:b/>
          <w:sz w:val="20"/>
        </w:rPr>
      </w:pPr>
    </w:p>
    <w:p w14:paraId="5AA978D8" w14:textId="2C196E3F" w:rsidR="009E68E3" w:rsidRDefault="009E68E3" w:rsidP="00153FB3">
      <w:pPr>
        <w:rPr>
          <w:rFonts w:cs="Arial"/>
          <w:b/>
          <w:sz w:val="20"/>
        </w:rPr>
      </w:pPr>
    </w:p>
    <w:p w14:paraId="08E15151" w14:textId="77777777" w:rsidR="009E68E3" w:rsidRDefault="009E68E3" w:rsidP="00153FB3">
      <w:pPr>
        <w:rPr>
          <w:rFonts w:cs="Arial"/>
          <w:b/>
          <w:sz w:val="20"/>
        </w:rPr>
      </w:pPr>
    </w:p>
    <w:p w14:paraId="66D3A260" w14:textId="77777777" w:rsidR="009E68E3" w:rsidRDefault="009E68E3" w:rsidP="00153FB3">
      <w:pPr>
        <w:rPr>
          <w:rFonts w:cs="Arial"/>
          <w:b/>
          <w:sz w:val="20"/>
        </w:rPr>
      </w:pPr>
    </w:p>
    <w:p w14:paraId="5CF4BFE3" w14:textId="77777777" w:rsidR="009E68E3" w:rsidRDefault="009E68E3" w:rsidP="00153FB3">
      <w:pPr>
        <w:rPr>
          <w:rFonts w:cs="Arial"/>
          <w:b/>
          <w:sz w:val="20"/>
        </w:rPr>
      </w:pPr>
    </w:p>
    <w:p w14:paraId="1DD8A3AA" w14:textId="728D21D6" w:rsidR="00FC1B93" w:rsidRDefault="00FC1B93">
      <w:pPr>
        <w:spacing w:after="200" w:line="276" w:lineRule="auto"/>
        <w:rPr>
          <w:rFonts w:cs="Arial"/>
          <w:b/>
          <w:sz w:val="20"/>
        </w:rPr>
      </w:pPr>
      <w:r>
        <w:rPr>
          <w:rFonts w:cs="Arial"/>
          <w:b/>
          <w:sz w:val="20"/>
        </w:rPr>
        <w:br w:type="page"/>
      </w:r>
    </w:p>
    <w:p w14:paraId="62A3F0A9" w14:textId="76AAB649" w:rsidR="00E52660" w:rsidRPr="00AB5FDF" w:rsidRDefault="00E52660" w:rsidP="00FC1B93">
      <w:pPr>
        <w:pStyle w:val="Heading2"/>
      </w:pPr>
      <w:bookmarkStart w:id="28" w:name="_Toc116639168"/>
      <w:r w:rsidRPr="00AB5FDF">
        <w:lastRenderedPageBreak/>
        <w:t xml:space="preserve">Attachment B </w:t>
      </w:r>
      <w:r w:rsidR="005F4E8B" w:rsidRPr="00AB5FDF">
        <w:t>–</w:t>
      </w:r>
      <w:r w:rsidRPr="00AB5FDF">
        <w:t xml:space="preserve"> </w:t>
      </w:r>
      <w:r w:rsidR="005F4E8B" w:rsidRPr="00AB5FDF">
        <w:t>Neonatology Follow up clinic flowcharts – Patients at risk of DDH</w:t>
      </w:r>
      <w:bookmarkEnd w:id="28"/>
    </w:p>
    <w:p w14:paraId="2E69CE62" w14:textId="77777777" w:rsidR="00E52660" w:rsidRDefault="00E52660" w:rsidP="00153FB3">
      <w:pPr>
        <w:rPr>
          <w:rFonts w:cs="Arial"/>
          <w:b/>
          <w:sz w:val="20"/>
        </w:rPr>
      </w:pPr>
    </w:p>
    <w:p w14:paraId="485E5D96" w14:textId="0DA812F7" w:rsidR="00E52660" w:rsidRDefault="009E68E3" w:rsidP="00153FB3">
      <w:pPr>
        <w:rPr>
          <w:rFonts w:cs="Arial"/>
          <w:b/>
          <w:sz w:val="20"/>
        </w:rPr>
      </w:pPr>
      <w:r>
        <w:rPr>
          <w:noProof/>
        </w:rPr>
        <w:drawing>
          <wp:inline distT="0" distB="0" distL="0" distR="0" wp14:anchorId="03EC518B" wp14:editId="39680FC8">
            <wp:extent cx="5553075" cy="555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152" t="20634" r="80279" b="19048"/>
                    <a:stretch/>
                  </pic:blipFill>
                  <pic:spPr bwMode="auto">
                    <a:xfrm>
                      <a:off x="0" y="0"/>
                      <a:ext cx="5560263" cy="5560263"/>
                    </a:xfrm>
                    <a:prstGeom prst="rect">
                      <a:avLst/>
                    </a:prstGeom>
                    <a:ln>
                      <a:noFill/>
                    </a:ln>
                    <a:extLst>
                      <a:ext uri="{53640926-AAD7-44D8-BBD7-CCE9431645EC}">
                        <a14:shadowObscured xmlns:a14="http://schemas.microsoft.com/office/drawing/2010/main"/>
                      </a:ext>
                    </a:extLst>
                  </pic:spPr>
                </pic:pic>
              </a:graphicData>
            </a:graphic>
          </wp:inline>
        </w:drawing>
      </w:r>
    </w:p>
    <w:p w14:paraId="17DEB842" w14:textId="77777777" w:rsidR="00E52660" w:rsidRDefault="00E52660" w:rsidP="00153FB3">
      <w:pPr>
        <w:rPr>
          <w:rFonts w:cs="Arial"/>
          <w:b/>
          <w:sz w:val="20"/>
        </w:rPr>
      </w:pPr>
    </w:p>
    <w:p w14:paraId="40680754" w14:textId="77777777" w:rsidR="00E52660" w:rsidRDefault="00E52660" w:rsidP="00153FB3">
      <w:pPr>
        <w:rPr>
          <w:rFonts w:cs="Arial"/>
          <w:b/>
          <w:sz w:val="20"/>
        </w:rPr>
      </w:pPr>
    </w:p>
    <w:p w14:paraId="5437C80E" w14:textId="11984AAC" w:rsidR="00FC1B93" w:rsidRDefault="00FC1B93">
      <w:pPr>
        <w:spacing w:after="200" w:line="276" w:lineRule="auto"/>
        <w:rPr>
          <w:rFonts w:cs="Arial"/>
          <w:b/>
          <w:sz w:val="20"/>
        </w:rPr>
      </w:pPr>
      <w:r>
        <w:rPr>
          <w:rFonts w:cs="Arial"/>
          <w:b/>
          <w:sz w:val="20"/>
        </w:rPr>
        <w:br w:type="page"/>
      </w:r>
    </w:p>
    <w:p w14:paraId="4AF25443" w14:textId="665AAC4B" w:rsidR="005F4E8B" w:rsidRPr="00AB5FDF" w:rsidRDefault="005F4E8B" w:rsidP="00FC1B93">
      <w:pPr>
        <w:pStyle w:val="Heading2"/>
      </w:pPr>
      <w:bookmarkStart w:id="29" w:name="_Toc116639169"/>
      <w:r w:rsidRPr="00AB5FDF">
        <w:lastRenderedPageBreak/>
        <w:t>Attachment C – Neonatology Follow up clinic flowcharts – Patients in a Pavlik Harness</w:t>
      </w:r>
      <w:bookmarkEnd w:id="29"/>
    </w:p>
    <w:p w14:paraId="749214E9" w14:textId="77777777" w:rsidR="00D11841" w:rsidRPr="00AB5FDF" w:rsidRDefault="00D11841" w:rsidP="005F4E8B">
      <w:pPr>
        <w:rPr>
          <w:rFonts w:cs="Arial"/>
          <w:b/>
          <w:sz w:val="22"/>
          <w:szCs w:val="22"/>
        </w:rPr>
      </w:pPr>
    </w:p>
    <w:p w14:paraId="13A0A74B" w14:textId="3FB66957" w:rsidR="005F4E8B" w:rsidRDefault="00831869" w:rsidP="005F4E8B">
      <w:pPr>
        <w:rPr>
          <w:rFonts w:cs="Arial"/>
          <w:b/>
          <w:sz w:val="20"/>
        </w:rPr>
      </w:pPr>
      <w:r>
        <w:rPr>
          <w:noProof/>
        </w:rPr>
        <w:t xml:space="preserve">  </w:t>
      </w:r>
      <w:r w:rsidR="005F4E8B">
        <w:rPr>
          <w:noProof/>
        </w:rPr>
        <w:drawing>
          <wp:inline distT="0" distB="0" distL="0" distR="0" wp14:anchorId="05796F29" wp14:editId="252ABADB">
            <wp:extent cx="5153025" cy="529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846" t="20925" r="68128" b="19757"/>
                    <a:stretch/>
                  </pic:blipFill>
                  <pic:spPr bwMode="auto">
                    <a:xfrm>
                      <a:off x="0" y="0"/>
                      <a:ext cx="5158825" cy="5301861"/>
                    </a:xfrm>
                    <a:prstGeom prst="rect">
                      <a:avLst/>
                    </a:prstGeom>
                    <a:ln>
                      <a:noFill/>
                    </a:ln>
                    <a:extLst>
                      <a:ext uri="{53640926-AAD7-44D8-BBD7-CCE9431645EC}">
                        <a14:shadowObscured xmlns:a14="http://schemas.microsoft.com/office/drawing/2010/main"/>
                      </a:ext>
                    </a:extLst>
                  </pic:spPr>
                </pic:pic>
              </a:graphicData>
            </a:graphic>
          </wp:inline>
        </w:drawing>
      </w:r>
    </w:p>
    <w:p w14:paraId="1928BD49" w14:textId="55934CA9" w:rsidR="005F4E8B" w:rsidRDefault="005F4E8B" w:rsidP="00153FB3">
      <w:pPr>
        <w:rPr>
          <w:rFonts w:cs="Arial"/>
          <w:b/>
          <w:sz w:val="20"/>
        </w:rPr>
      </w:pPr>
    </w:p>
    <w:p w14:paraId="0EF0DD3E" w14:textId="496451F0" w:rsidR="00CA0589" w:rsidRDefault="00CA0589" w:rsidP="00153FB3">
      <w:pPr>
        <w:rPr>
          <w:rFonts w:cs="Arial"/>
          <w:b/>
          <w:sz w:val="20"/>
        </w:rPr>
      </w:pPr>
    </w:p>
    <w:p w14:paraId="3088A86F" w14:textId="475BA159" w:rsidR="00FC1B93" w:rsidRDefault="00FC1B93">
      <w:pPr>
        <w:spacing w:after="200" w:line="276" w:lineRule="auto"/>
        <w:rPr>
          <w:rFonts w:eastAsiaTheme="majorEastAsia" w:cstheme="majorBidi"/>
          <w:b/>
          <w:bCs/>
          <w:szCs w:val="26"/>
        </w:rPr>
      </w:pPr>
      <w:r>
        <w:br w:type="page"/>
      </w:r>
    </w:p>
    <w:p w14:paraId="05B26C31" w14:textId="25A35CDE" w:rsidR="00CA0589" w:rsidRDefault="00CA0589" w:rsidP="00CA0589">
      <w:pPr>
        <w:pStyle w:val="Heading2"/>
      </w:pPr>
      <w:bookmarkStart w:id="30" w:name="_Toc116639170"/>
      <w:r>
        <w:lastRenderedPageBreak/>
        <w:t>Attachment D - Shenton’s Line</w:t>
      </w:r>
      <w:bookmarkEnd w:id="30"/>
    </w:p>
    <w:p w14:paraId="28ED3A51" w14:textId="77777777" w:rsidR="00CA0589" w:rsidRPr="00E04784" w:rsidRDefault="00CA0589" w:rsidP="00CA0589">
      <w:pPr>
        <w:rPr>
          <w:rFonts w:asciiTheme="minorHAnsi" w:hAnsiTheme="minorHAnsi"/>
          <w:szCs w:val="24"/>
        </w:rPr>
      </w:pPr>
    </w:p>
    <w:p w14:paraId="2FE2F6D7" w14:textId="77777777" w:rsidR="00CA0589" w:rsidRPr="00E04784" w:rsidRDefault="00CA0589" w:rsidP="00CA0589">
      <w:pPr>
        <w:rPr>
          <w:rFonts w:asciiTheme="minorHAnsi" w:hAnsiTheme="minorHAnsi"/>
          <w:szCs w:val="24"/>
        </w:rPr>
      </w:pPr>
      <w:r w:rsidRPr="00E04784">
        <w:rPr>
          <w:rStyle w:val="Strong"/>
          <w:rFonts w:asciiTheme="minorHAnsi" w:hAnsiTheme="minorHAnsi"/>
          <w:szCs w:val="24"/>
          <w:shd w:val="clear" w:color="auto" w:fill="FFFFFF"/>
        </w:rPr>
        <w:t>Shenton’s line</w:t>
      </w:r>
      <w:r w:rsidRPr="00E04784">
        <w:rPr>
          <w:rFonts w:asciiTheme="minorHAnsi" w:hAnsiTheme="minorHAnsi" w:cs="Arial"/>
          <w:szCs w:val="24"/>
          <w:shd w:val="clear" w:color="auto" w:fill="FFFFFF"/>
        </w:rPr>
        <w:t> is an imaginary line drawn along the inferior border of the</w:t>
      </w:r>
      <w:r w:rsidRPr="00E04784">
        <w:rPr>
          <w:rStyle w:val="apple-converted-space"/>
          <w:rFonts w:asciiTheme="minorHAnsi" w:hAnsiTheme="minorHAnsi" w:cs="Arial"/>
          <w:szCs w:val="24"/>
          <w:shd w:val="clear" w:color="auto" w:fill="FFFFFF"/>
        </w:rPr>
        <w:t> </w:t>
      </w:r>
      <w:hyperlink r:id="rId17" w:history="1">
        <w:r w:rsidRPr="00E04784">
          <w:rPr>
            <w:rStyle w:val="Hyperlink"/>
            <w:rFonts w:asciiTheme="minorHAnsi" w:hAnsiTheme="minorHAnsi" w:cs="Arial"/>
            <w:color w:val="auto"/>
            <w:szCs w:val="24"/>
            <w:u w:val="none"/>
            <w:shd w:val="clear" w:color="auto" w:fill="FFFFFF"/>
          </w:rPr>
          <w:t>superior pubic ramus</w:t>
        </w:r>
      </w:hyperlink>
      <w:r w:rsidRPr="00E04784">
        <w:rPr>
          <w:rStyle w:val="apple-converted-space"/>
          <w:rFonts w:asciiTheme="minorHAnsi" w:hAnsiTheme="minorHAnsi" w:cs="Arial"/>
          <w:szCs w:val="24"/>
          <w:shd w:val="clear" w:color="auto" w:fill="FFFFFF"/>
        </w:rPr>
        <w:t> </w:t>
      </w:r>
      <w:r w:rsidRPr="00E04784">
        <w:rPr>
          <w:rFonts w:asciiTheme="minorHAnsi" w:hAnsiTheme="minorHAnsi" w:cs="Arial"/>
          <w:szCs w:val="24"/>
          <w:shd w:val="clear" w:color="auto" w:fill="FFFFFF"/>
        </w:rPr>
        <w:t>(superior border of the</w:t>
      </w:r>
      <w:r w:rsidRPr="00E04784">
        <w:rPr>
          <w:rStyle w:val="apple-converted-space"/>
          <w:rFonts w:asciiTheme="minorHAnsi" w:hAnsiTheme="minorHAnsi" w:cs="Arial"/>
          <w:szCs w:val="24"/>
          <w:shd w:val="clear" w:color="auto" w:fill="FFFFFF"/>
        </w:rPr>
        <w:t> </w:t>
      </w:r>
      <w:hyperlink r:id="rId18" w:history="1">
        <w:r w:rsidRPr="00E04784">
          <w:rPr>
            <w:rStyle w:val="Hyperlink"/>
            <w:rFonts w:asciiTheme="minorHAnsi" w:hAnsiTheme="minorHAnsi" w:cs="Arial"/>
            <w:color w:val="auto"/>
            <w:szCs w:val="24"/>
            <w:u w:val="none"/>
            <w:shd w:val="clear" w:color="auto" w:fill="FFFFFF"/>
          </w:rPr>
          <w:t>obturator foramen</w:t>
        </w:r>
      </w:hyperlink>
      <w:r w:rsidRPr="00E04784">
        <w:rPr>
          <w:rFonts w:asciiTheme="minorHAnsi" w:hAnsiTheme="minorHAnsi" w:cs="Arial"/>
          <w:szCs w:val="24"/>
          <w:shd w:val="clear" w:color="auto" w:fill="FFFFFF"/>
        </w:rPr>
        <w:t>) and along the inferomedial border of the neck of</w:t>
      </w:r>
      <w:r w:rsidRPr="00E04784">
        <w:rPr>
          <w:rStyle w:val="apple-converted-space"/>
          <w:rFonts w:asciiTheme="minorHAnsi" w:hAnsiTheme="minorHAnsi" w:cs="Arial"/>
          <w:szCs w:val="24"/>
          <w:shd w:val="clear" w:color="auto" w:fill="FFFFFF"/>
        </w:rPr>
        <w:t> </w:t>
      </w:r>
      <w:hyperlink r:id="rId19" w:history="1">
        <w:r w:rsidRPr="00E04784">
          <w:rPr>
            <w:rStyle w:val="Hyperlink"/>
            <w:rFonts w:asciiTheme="minorHAnsi" w:hAnsiTheme="minorHAnsi" w:cs="Arial"/>
            <w:color w:val="auto"/>
            <w:szCs w:val="24"/>
            <w:u w:val="none"/>
            <w:shd w:val="clear" w:color="auto" w:fill="FFFFFF"/>
          </w:rPr>
          <w:t>femur</w:t>
        </w:r>
      </w:hyperlink>
      <w:r w:rsidRPr="00E04784">
        <w:rPr>
          <w:rFonts w:asciiTheme="minorHAnsi" w:hAnsiTheme="minorHAnsi" w:cs="Arial"/>
          <w:szCs w:val="24"/>
          <w:shd w:val="clear" w:color="auto" w:fill="FFFFFF"/>
        </w:rPr>
        <w:t>. This line should be continuous and smooth.  </w:t>
      </w:r>
    </w:p>
    <w:p w14:paraId="31245F89" w14:textId="77777777" w:rsidR="00CA0589" w:rsidRPr="00E04784" w:rsidRDefault="00CA0589" w:rsidP="00CA0589">
      <w:pPr>
        <w:rPr>
          <w:rFonts w:asciiTheme="minorHAnsi" w:hAnsiTheme="minorHAnsi"/>
          <w:szCs w:val="24"/>
        </w:rPr>
      </w:pPr>
    </w:p>
    <w:p w14:paraId="5B71E4E8" w14:textId="77777777" w:rsidR="00CA0589" w:rsidRPr="00E04784" w:rsidRDefault="00CA0589" w:rsidP="00CA0589">
      <w:pPr>
        <w:rPr>
          <w:rFonts w:asciiTheme="minorHAnsi" w:hAnsiTheme="minorHAnsi"/>
          <w:szCs w:val="24"/>
        </w:rPr>
      </w:pPr>
      <w:r w:rsidRPr="00E04784">
        <w:rPr>
          <w:rFonts w:asciiTheme="minorHAnsi" w:hAnsiTheme="minorHAnsi"/>
          <w:szCs w:val="24"/>
        </w:rPr>
        <w:t>Radiological Example of Right Dislocated Hip</w:t>
      </w:r>
    </w:p>
    <w:p w14:paraId="3B6785D4" w14:textId="77777777" w:rsidR="00CA0589" w:rsidRPr="00E04784" w:rsidRDefault="00CA0589" w:rsidP="00CA0589">
      <w:pPr>
        <w:rPr>
          <w:rFonts w:asciiTheme="minorHAnsi" w:hAnsiTheme="minorHAnsi"/>
          <w:szCs w:val="24"/>
        </w:rPr>
      </w:pPr>
    </w:p>
    <w:p w14:paraId="0D85DEED" w14:textId="77777777" w:rsidR="00CA0589" w:rsidRPr="00E04784" w:rsidRDefault="00CA0589" w:rsidP="00CA0589">
      <w:pPr>
        <w:rPr>
          <w:rFonts w:asciiTheme="minorHAnsi" w:hAnsiTheme="minorHAnsi"/>
          <w:szCs w:val="24"/>
        </w:rPr>
      </w:pPr>
      <w:r w:rsidRPr="00E04784">
        <w:rPr>
          <w:rFonts w:asciiTheme="minorHAnsi" w:hAnsiTheme="minorHAnsi"/>
          <w:noProof/>
          <w:szCs w:val="24"/>
          <w:lang w:eastAsia="en-AU"/>
        </w:rPr>
        <w:drawing>
          <wp:inline distT="0" distB="0" distL="0" distR="0" wp14:anchorId="20C30654" wp14:editId="74D67A3C">
            <wp:extent cx="3329940" cy="2293620"/>
            <wp:effectExtent l="19050" t="0" r="3810" b="0"/>
            <wp:docPr id="5" name="Picture 2" descr="shenton_line-e135989825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nton_line-e1359898251343"/>
                    <pic:cNvPicPr>
                      <a:picLocks noChangeAspect="1" noChangeArrowheads="1"/>
                    </pic:cNvPicPr>
                  </pic:nvPicPr>
                  <pic:blipFill>
                    <a:blip r:embed="rId20" cstate="print"/>
                    <a:srcRect/>
                    <a:stretch>
                      <a:fillRect/>
                    </a:stretch>
                  </pic:blipFill>
                  <pic:spPr bwMode="auto">
                    <a:xfrm>
                      <a:off x="0" y="0"/>
                      <a:ext cx="3329940" cy="2293620"/>
                    </a:xfrm>
                    <a:prstGeom prst="rect">
                      <a:avLst/>
                    </a:prstGeom>
                    <a:noFill/>
                    <a:ln w="9525">
                      <a:noFill/>
                      <a:miter lim="800000"/>
                      <a:headEnd/>
                      <a:tailEnd/>
                    </a:ln>
                  </pic:spPr>
                </pic:pic>
              </a:graphicData>
            </a:graphic>
          </wp:inline>
        </w:drawing>
      </w:r>
    </w:p>
    <w:p w14:paraId="63C5D375" w14:textId="77777777" w:rsidR="00CA0589" w:rsidRPr="00E04784" w:rsidRDefault="00CA0589" w:rsidP="00CA0589">
      <w:pPr>
        <w:jc w:val="right"/>
        <w:rPr>
          <w:rFonts w:asciiTheme="minorHAnsi" w:hAnsiTheme="minorHAnsi"/>
          <w:szCs w:val="24"/>
        </w:rPr>
      </w:pPr>
    </w:p>
    <w:p w14:paraId="374E1389" w14:textId="77777777" w:rsidR="00CA0589" w:rsidRPr="00E04784" w:rsidRDefault="00CA0589" w:rsidP="00CA0589">
      <w:pPr>
        <w:rPr>
          <w:rFonts w:asciiTheme="minorHAnsi" w:hAnsiTheme="minorHAnsi"/>
          <w:szCs w:val="24"/>
        </w:rPr>
      </w:pPr>
    </w:p>
    <w:p w14:paraId="4950350D" w14:textId="77777777" w:rsidR="00CA0589" w:rsidRPr="00E04784" w:rsidRDefault="000912A4" w:rsidP="00CA0589">
      <w:pPr>
        <w:spacing w:after="200" w:line="276" w:lineRule="auto"/>
        <w:rPr>
          <w:rFonts w:asciiTheme="minorHAnsi" w:hAnsiTheme="minorHAnsi"/>
          <w:szCs w:val="24"/>
        </w:rPr>
      </w:pPr>
      <w:hyperlink r:id="rId21" w:history="1">
        <w:r w:rsidR="00CA0589" w:rsidRPr="00E04784">
          <w:rPr>
            <w:rStyle w:val="Hyperlink"/>
            <w:rFonts w:asciiTheme="minorHAnsi" w:hAnsiTheme="minorHAnsi"/>
            <w:szCs w:val="24"/>
          </w:rPr>
          <w:t>http://radiopaedia.org/articles/shenton-line</w:t>
        </w:r>
      </w:hyperlink>
      <w:r w:rsidR="00CA0589" w:rsidRPr="00E04784">
        <w:rPr>
          <w:rFonts w:asciiTheme="minorHAnsi" w:hAnsiTheme="minorHAnsi"/>
          <w:szCs w:val="24"/>
        </w:rPr>
        <w:br w:type="page"/>
      </w:r>
    </w:p>
    <w:p w14:paraId="25101C1A" w14:textId="77777777" w:rsidR="00CA0589" w:rsidRDefault="00CA0589" w:rsidP="00CA0589">
      <w:pPr>
        <w:pStyle w:val="Heading2"/>
      </w:pPr>
      <w:bookmarkStart w:id="31" w:name="_Appendix_D_–"/>
      <w:bookmarkStart w:id="32" w:name="_Toc462939755"/>
      <w:bookmarkStart w:id="33" w:name="_Toc463428340"/>
      <w:bookmarkStart w:id="34" w:name="_Toc479163608"/>
      <w:bookmarkStart w:id="35" w:name="_Toc116639171"/>
      <w:bookmarkEnd w:id="31"/>
      <w:r>
        <w:lastRenderedPageBreak/>
        <w:t>Attachment E – Acetabular Index or Angle</w:t>
      </w:r>
      <w:bookmarkEnd w:id="32"/>
      <w:bookmarkEnd w:id="33"/>
      <w:bookmarkEnd w:id="34"/>
      <w:bookmarkEnd w:id="35"/>
    </w:p>
    <w:p w14:paraId="7612C5E4" w14:textId="77777777" w:rsidR="00CA0589" w:rsidRPr="00B327EB" w:rsidRDefault="00CA0589" w:rsidP="00CA0589"/>
    <w:p w14:paraId="493EC1BA" w14:textId="32FEDFEF" w:rsidR="00CA0589" w:rsidRPr="00E04784" w:rsidRDefault="00CA0589" w:rsidP="00CA0589">
      <w:pPr>
        <w:pStyle w:val="NormalWeb"/>
        <w:shd w:val="clear" w:color="auto" w:fill="FFFFFF"/>
        <w:spacing w:before="0" w:beforeAutospacing="0" w:after="140" w:afterAutospacing="0"/>
        <w:rPr>
          <w:rFonts w:asciiTheme="minorHAnsi" w:hAnsiTheme="minorHAnsi" w:cs="Arial"/>
        </w:rPr>
      </w:pPr>
      <w:r w:rsidRPr="00E04784">
        <w:rPr>
          <w:rFonts w:asciiTheme="minorHAnsi" w:hAnsiTheme="minorHAnsi" w:cs="Arial"/>
        </w:rPr>
        <w:t>The</w:t>
      </w:r>
      <w:r w:rsidRPr="00E04784">
        <w:rPr>
          <w:rStyle w:val="apple-converted-space"/>
          <w:rFonts w:asciiTheme="minorHAnsi" w:hAnsiTheme="minorHAnsi" w:cs="Arial"/>
        </w:rPr>
        <w:t> </w:t>
      </w:r>
      <w:r w:rsidRPr="00E04784">
        <w:rPr>
          <w:rStyle w:val="Strong"/>
          <w:rFonts w:asciiTheme="minorHAnsi" w:hAnsiTheme="minorHAnsi" w:cs="Arial"/>
        </w:rPr>
        <w:t>acetabular angle</w:t>
      </w:r>
      <w:r w:rsidRPr="00E04784">
        <w:rPr>
          <w:rStyle w:val="apple-converted-space"/>
          <w:rFonts w:asciiTheme="minorHAnsi" w:hAnsiTheme="minorHAnsi" w:cs="Arial"/>
        </w:rPr>
        <w:t> </w:t>
      </w:r>
      <w:r w:rsidRPr="00E04784">
        <w:rPr>
          <w:rFonts w:asciiTheme="minorHAnsi" w:hAnsiTheme="minorHAnsi" w:cs="Arial"/>
        </w:rPr>
        <w:t>is a radiographic measurement used for evaluating ongoing potential </w:t>
      </w:r>
      <w:hyperlink r:id="rId22" w:history="1">
        <w:r w:rsidRPr="00E04784">
          <w:rPr>
            <w:rStyle w:val="Hyperlink"/>
            <w:rFonts w:asciiTheme="minorHAnsi" w:hAnsiTheme="minorHAnsi" w:cs="Arial"/>
            <w:color w:val="auto"/>
            <w:u w:val="none"/>
          </w:rPr>
          <w:t>developmental dysplasia of the hip (DDH)</w:t>
        </w:r>
      </w:hyperlink>
      <w:r w:rsidRPr="00E04784">
        <w:rPr>
          <w:rFonts w:asciiTheme="minorHAnsi" w:hAnsiTheme="minorHAnsi" w:cs="Arial"/>
        </w:rPr>
        <w:t xml:space="preserve"> following Pavlik harness treatment.  It is most useful in patients where the femoral head epiphysis has begun to ossify.</w:t>
      </w:r>
    </w:p>
    <w:p w14:paraId="079AC6D4" w14:textId="77777777" w:rsidR="00CA0589" w:rsidRPr="00E04784" w:rsidRDefault="00CA0589" w:rsidP="00CA0589">
      <w:pPr>
        <w:pStyle w:val="NormalWeb"/>
        <w:shd w:val="clear" w:color="auto" w:fill="FFFFFF"/>
        <w:spacing w:before="0" w:beforeAutospacing="0" w:after="140" w:afterAutospacing="0"/>
        <w:rPr>
          <w:rFonts w:asciiTheme="minorHAnsi" w:hAnsiTheme="minorHAnsi" w:cs="Arial"/>
        </w:rPr>
      </w:pPr>
      <w:r w:rsidRPr="00E04784">
        <w:rPr>
          <w:rFonts w:asciiTheme="minorHAnsi" w:hAnsiTheme="minorHAnsi" w:cs="Arial"/>
        </w:rPr>
        <w:t>The angle is formed by a horizontal line connecting both</w:t>
      </w:r>
      <w:r w:rsidRPr="00E04784">
        <w:rPr>
          <w:rStyle w:val="apple-converted-space"/>
          <w:rFonts w:asciiTheme="minorHAnsi" w:hAnsiTheme="minorHAnsi" w:cs="Arial"/>
        </w:rPr>
        <w:t> </w:t>
      </w:r>
      <w:hyperlink r:id="rId23" w:history="1">
        <w:r w:rsidRPr="00E04784">
          <w:rPr>
            <w:rStyle w:val="Hyperlink"/>
            <w:rFonts w:asciiTheme="minorHAnsi" w:hAnsiTheme="minorHAnsi" w:cs="Arial"/>
            <w:color w:val="auto"/>
            <w:u w:val="none"/>
          </w:rPr>
          <w:t>triradiate cartilages</w:t>
        </w:r>
      </w:hyperlink>
      <w:r w:rsidRPr="00E04784">
        <w:rPr>
          <w:rFonts w:asciiTheme="minorHAnsi" w:hAnsiTheme="minorHAnsi" w:cs="Arial"/>
        </w:rPr>
        <w:t xml:space="preserve"> (</w:t>
      </w:r>
      <w:proofErr w:type="spellStart"/>
      <w:r w:rsidR="000912A4">
        <w:fldChar w:fldCharType="begin"/>
      </w:r>
      <w:r w:rsidR="000912A4">
        <w:instrText xml:space="preserve"> HYPERLINK "http://radiopaedia.org/articles/hilgenreiner-line" </w:instrText>
      </w:r>
      <w:r w:rsidR="000912A4">
        <w:fldChar w:fldCharType="separate"/>
      </w:r>
      <w:r w:rsidRPr="00E04784">
        <w:rPr>
          <w:rStyle w:val="Hyperlink"/>
          <w:rFonts w:asciiTheme="minorHAnsi" w:hAnsiTheme="minorHAnsi" w:cs="Arial"/>
          <w:color w:val="auto"/>
          <w:u w:val="none"/>
        </w:rPr>
        <w:t>Hilgenreiner</w:t>
      </w:r>
      <w:proofErr w:type="spellEnd"/>
      <w:r w:rsidRPr="00E04784">
        <w:rPr>
          <w:rStyle w:val="Hyperlink"/>
          <w:rFonts w:asciiTheme="minorHAnsi" w:hAnsiTheme="minorHAnsi" w:cs="Arial"/>
          <w:color w:val="auto"/>
          <w:u w:val="none"/>
        </w:rPr>
        <w:t xml:space="preserve"> line</w:t>
      </w:r>
      <w:r w:rsidR="000912A4">
        <w:rPr>
          <w:rStyle w:val="Hyperlink"/>
          <w:rFonts w:asciiTheme="minorHAnsi" w:hAnsiTheme="minorHAnsi" w:cs="Arial"/>
          <w:color w:val="auto"/>
          <w:u w:val="none"/>
        </w:rPr>
        <w:fldChar w:fldCharType="end"/>
      </w:r>
      <w:r w:rsidRPr="00E04784">
        <w:rPr>
          <w:rFonts w:asciiTheme="minorHAnsi" w:hAnsiTheme="minorHAnsi" w:cs="Arial"/>
        </w:rPr>
        <w:t xml:space="preserve">) and a second line which extends along the acetabular roofs.  </w:t>
      </w:r>
    </w:p>
    <w:p w14:paraId="57CA66B7" w14:textId="77777777" w:rsidR="00CA0589" w:rsidRPr="00E04784" w:rsidRDefault="00CA0589" w:rsidP="00CA0589">
      <w:pPr>
        <w:pStyle w:val="Heading4"/>
        <w:shd w:val="clear" w:color="auto" w:fill="FFFFFF"/>
        <w:spacing w:before="50" w:after="50"/>
        <w:rPr>
          <w:rFonts w:asciiTheme="minorHAnsi" w:hAnsiTheme="minorHAnsi" w:cs="Arial"/>
          <w:szCs w:val="24"/>
        </w:rPr>
      </w:pPr>
      <w:r w:rsidRPr="00E04784">
        <w:rPr>
          <w:rFonts w:asciiTheme="minorHAnsi" w:hAnsiTheme="minorHAnsi" w:cs="Arial"/>
          <w:szCs w:val="24"/>
        </w:rPr>
        <w:t>Normal values in children</w:t>
      </w:r>
    </w:p>
    <w:p w14:paraId="0AD36110" w14:textId="77777777" w:rsidR="00CA0589" w:rsidRPr="00E04784" w:rsidRDefault="00CA0589" w:rsidP="00CA0589">
      <w:pPr>
        <w:pStyle w:val="NormalWeb"/>
        <w:shd w:val="clear" w:color="auto" w:fill="FFFFFF"/>
        <w:spacing w:before="0" w:beforeAutospacing="0" w:after="140" w:afterAutospacing="0"/>
        <w:rPr>
          <w:rFonts w:asciiTheme="minorHAnsi" w:hAnsiTheme="minorHAnsi"/>
        </w:rPr>
      </w:pPr>
      <w:r w:rsidRPr="00E04784">
        <w:rPr>
          <w:rFonts w:asciiTheme="minorHAnsi" w:hAnsiTheme="minorHAnsi" w:cs="Arial"/>
        </w:rPr>
        <w:t xml:space="preserve">The acetabular angle using </w:t>
      </w:r>
      <w:proofErr w:type="spellStart"/>
      <w:r w:rsidRPr="00E04784">
        <w:rPr>
          <w:rFonts w:asciiTheme="minorHAnsi" w:hAnsiTheme="minorHAnsi" w:cs="Arial"/>
        </w:rPr>
        <w:t>Hilgenreiner's</w:t>
      </w:r>
      <w:proofErr w:type="spellEnd"/>
      <w:r w:rsidRPr="00E04784">
        <w:rPr>
          <w:rFonts w:asciiTheme="minorHAnsi" w:hAnsiTheme="minorHAnsi" w:cs="Arial"/>
        </w:rPr>
        <w:t xml:space="preserve"> line should be less than</w:t>
      </w:r>
      <w:r w:rsidRPr="00E04784">
        <w:rPr>
          <w:rStyle w:val="apple-converted-space"/>
          <w:rFonts w:asciiTheme="minorHAnsi" w:hAnsiTheme="minorHAnsi" w:cs="Arial"/>
        </w:rPr>
        <w:t> </w:t>
      </w:r>
      <w:r w:rsidRPr="00E04784">
        <w:rPr>
          <w:rStyle w:val="Strong"/>
          <w:rFonts w:asciiTheme="minorHAnsi" w:hAnsiTheme="minorHAnsi" w:cs="Arial"/>
        </w:rPr>
        <w:t>28</w:t>
      </w:r>
      <w:r w:rsidRPr="00E04784">
        <w:rPr>
          <w:rStyle w:val="apple-converted-space"/>
          <w:rFonts w:asciiTheme="minorHAnsi" w:hAnsiTheme="minorHAnsi" w:cs="Arial"/>
        </w:rPr>
        <w:t> </w:t>
      </w:r>
      <w:r w:rsidRPr="00E04784">
        <w:rPr>
          <w:rFonts w:asciiTheme="minorHAnsi" w:hAnsiTheme="minorHAnsi" w:cs="Arial"/>
        </w:rPr>
        <w:t>degrees at birth. The angle should become progressively shallower with age.</w:t>
      </w:r>
    </w:p>
    <w:p w14:paraId="6A3F4979" w14:textId="77777777" w:rsidR="00CA0589" w:rsidRPr="00E04784" w:rsidRDefault="00CA0589" w:rsidP="00CA0589">
      <w:pPr>
        <w:rPr>
          <w:rFonts w:asciiTheme="minorHAnsi" w:hAnsiTheme="minorHAnsi"/>
          <w:szCs w:val="24"/>
        </w:rPr>
      </w:pPr>
      <w:r w:rsidRPr="00E04784">
        <w:rPr>
          <w:rFonts w:asciiTheme="minorHAnsi" w:hAnsiTheme="minorHAnsi"/>
          <w:szCs w:val="24"/>
        </w:rPr>
        <w:t>Radiological Example of Left Dislocated Hip</w:t>
      </w:r>
    </w:p>
    <w:p w14:paraId="18F29CAC" w14:textId="77777777" w:rsidR="00CA0589" w:rsidRPr="00E04784" w:rsidRDefault="00CA0589" w:rsidP="00CA0589">
      <w:pPr>
        <w:rPr>
          <w:rFonts w:asciiTheme="minorHAnsi" w:hAnsiTheme="minorHAnsi"/>
          <w:szCs w:val="24"/>
        </w:rPr>
      </w:pPr>
    </w:p>
    <w:p w14:paraId="2E7133AC" w14:textId="77777777" w:rsidR="00CA0589" w:rsidRPr="00E04784" w:rsidRDefault="00CA0589" w:rsidP="00CA0589">
      <w:pPr>
        <w:rPr>
          <w:rFonts w:asciiTheme="minorHAnsi" w:hAnsiTheme="minorHAnsi"/>
          <w:szCs w:val="24"/>
        </w:rPr>
      </w:pPr>
      <w:r w:rsidRPr="00E04784">
        <w:rPr>
          <w:rFonts w:asciiTheme="minorHAnsi" w:hAnsiTheme="minorHAnsi"/>
          <w:noProof/>
          <w:szCs w:val="24"/>
          <w:lang w:eastAsia="en-AU"/>
        </w:rPr>
        <w:drawing>
          <wp:inline distT="0" distB="0" distL="0" distR="0" wp14:anchorId="631C5910" wp14:editId="5191B206">
            <wp:extent cx="4762500" cy="3924300"/>
            <wp:effectExtent l="19050" t="0" r="0" b="0"/>
            <wp:docPr id="6" name="Picture 4" descr="a15188e2883288ab4e2870a2eaadf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15188e2883288ab4e2870a2eaadfbcb"/>
                    <pic:cNvPicPr>
                      <a:picLocks noChangeAspect="1" noChangeArrowheads="1"/>
                    </pic:cNvPicPr>
                  </pic:nvPicPr>
                  <pic:blipFill>
                    <a:blip r:embed="rId24" cstate="print"/>
                    <a:srcRect/>
                    <a:stretch>
                      <a:fillRect/>
                    </a:stretch>
                  </pic:blipFill>
                  <pic:spPr bwMode="auto">
                    <a:xfrm>
                      <a:off x="0" y="0"/>
                      <a:ext cx="4762500" cy="3924300"/>
                    </a:xfrm>
                    <a:prstGeom prst="rect">
                      <a:avLst/>
                    </a:prstGeom>
                    <a:noFill/>
                    <a:ln w="9525">
                      <a:noFill/>
                      <a:miter lim="800000"/>
                      <a:headEnd/>
                      <a:tailEnd/>
                    </a:ln>
                  </pic:spPr>
                </pic:pic>
              </a:graphicData>
            </a:graphic>
          </wp:inline>
        </w:drawing>
      </w:r>
    </w:p>
    <w:p w14:paraId="47D8285F" w14:textId="77777777" w:rsidR="00CA0589" w:rsidRDefault="00CA0589" w:rsidP="00CA0589">
      <w:pPr>
        <w:autoSpaceDE w:val="0"/>
        <w:autoSpaceDN w:val="0"/>
        <w:jc w:val="both"/>
      </w:pPr>
    </w:p>
    <w:p w14:paraId="4A91AB03" w14:textId="77777777" w:rsidR="00CA0589" w:rsidRPr="00E04784" w:rsidRDefault="000912A4" w:rsidP="00CA0589">
      <w:pPr>
        <w:autoSpaceDE w:val="0"/>
        <w:autoSpaceDN w:val="0"/>
        <w:jc w:val="both"/>
        <w:rPr>
          <w:rFonts w:asciiTheme="minorHAnsi" w:hAnsiTheme="minorHAnsi"/>
          <w:szCs w:val="24"/>
        </w:rPr>
      </w:pPr>
      <w:hyperlink r:id="rId25" w:anchor="imgrc=mTUhMPxv5nmjEM%3A" w:history="1">
        <w:r w:rsidR="00CA0589" w:rsidRPr="00E04784">
          <w:rPr>
            <w:rStyle w:val="Hyperlink"/>
            <w:rFonts w:asciiTheme="minorHAnsi" w:hAnsiTheme="minorHAnsi"/>
            <w:szCs w:val="24"/>
          </w:rPr>
          <w:t>https://www.google.com.au/search?q=acetabular+index&amp;es_sm=93&amp;biw=1920&amp;bih=1091&amp;source=lnms&amp;tbm=isch&amp;sa=X&amp;sqi=2&amp;ved=0CAYQ_AUoAWoVChMI0vDh3LKbyAIVZdimCh3dtwSg#imgrc=mTUhMPxv5nmjEM%3A</w:t>
        </w:r>
      </w:hyperlink>
    </w:p>
    <w:p w14:paraId="515A7E83" w14:textId="77777777" w:rsidR="00CA0589" w:rsidRPr="00E04784" w:rsidRDefault="00CA0589" w:rsidP="00CA0589">
      <w:pPr>
        <w:spacing w:after="200" w:line="276" w:lineRule="auto"/>
        <w:rPr>
          <w:rFonts w:asciiTheme="minorHAnsi" w:eastAsiaTheme="majorEastAsia" w:hAnsiTheme="minorHAnsi" w:cstheme="majorBidi"/>
          <w:b/>
          <w:bCs/>
          <w:szCs w:val="24"/>
        </w:rPr>
      </w:pPr>
      <w:r w:rsidRPr="00E04784">
        <w:rPr>
          <w:rFonts w:asciiTheme="minorHAnsi" w:hAnsiTheme="minorHAnsi"/>
          <w:szCs w:val="24"/>
        </w:rPr>
        <w:br w:type="page"/>
      </w:r>
    </w:p>
    <w:p w14:paraId="17B43B10" w14:textId="77777777" w:rsidR="00CA0589" w:rsidRPr="00B327EB" w:rsidRDefault="00CA0589" w:rsidP="00CA0589">
      <w:pPr>
        <w:pStyle w:val="Heading2"/>
      </w:pPr>
      <w:bookmarkStart w:id="36" w:name="_Appendix_E_–"/>
      <w:bookmarkStart w:id="37" w:name="_Toc462939756"/>
      <w:bookmarkStart w:id="38" w:name="_Toc463428341"/>
      <w:bookmarkStart w:id="39" w:name="_Toc479163609"/>
      <w:bookmarkStart w:id="40" w:name="_Toc116639172"/>
      <w:bookmarkStart w:id="41" w:name="_Hlk116638750"/>
      <w:bookmarkEnd w:id="36"/>
      <w:r>
        <w:lastRenderedPageBreak/>
        <w:t>Attachment</w:t>
      </w:r>
      <w:r w:rsidRPr="00B327EB">
        <w:t xml:space="preserve"> </w:t>
      </w:r>
      <w:r>
        <w:t>F</w:t>
      </w:r>
      <w:r w:rsidRPr="00B327EB">
        <w:t xml:space="preserve"> </w:t>
      </w:r>
      <w:r>
        <w:t>–</w:t>
      </w:r>
      <w:r w:rsidRPr="00B327EB">
        <w:t xml:space="preserve"> DDH Assessment of newborn to 3 months of age</w:t>
      </w:r>
      <w:bookmarkEnd w:id="37"/>
      <w:bookmarkEnd w:id="38"/>
      <w:bookmarkEnd w:id="39"/>
      <w:bookmarkEnd w:id="40"/>
    </w:p>
    <w:bookmarkEnd w:id="41"/>
    <w:p w14:paraId="784A959F" w14:textId="77777777" w:rsidR="00CA0589" w:rsidRPr="00E04784" w:rsidRDefault="00CA0589" w:rsidP="00CA0589">
      <w:pPr>
        <w:tabs>
          <w:tab w:val="num" w:pos="426"/>
        </w:tabs>
        <w:ind w:left="426" w:hanging="426"/>
        <w:jc w:val="both"/>
        <w:rPr>
          <w:rFonts w:asciiTheme="minorHAnsi" w:hAnsiTheme="minorHAnsi" w:cs="Arial"/>
          <w:i/>
          <w:szCs w:val="24"/>
        </w:rPr>
      </w:pPr>
    </w:p>
    <w:p w14:paraId="605AF988"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 xml:space="preserve">Infant in supine position. Extend the legs. Ensure the pelvis is horizontal and check legs </w:t>
      </w:r>
      <w:r w:rsidRPr="00E04784">
        <w:rPr>
          <w:rFonts w:asciiTheme="minorHAnsi" w:hAnsiTheme="minorHAnsi" w:cs="Calibri"/>
          <w:b/>
          <w:szCs w:val="24"/>
        </w:rPr>
        <w:t>together</w:t>
      </w:r>
      <w:r w:rsidRPr="00E04784">
        <w:rPr>
          <w:rFonts w:asciiTheme="minorHAnsi" w:hAnsiTheme="minorHAnsi"/>
          <w:szCs w:val="24"/>
        </w:rPr>
        <w:t xml:space="preserve"> for unequal leg length</w:t>
      </w:r>
    </w:p>
    <w:p w14:paraId="1D23D184" w14:textId="77777777" w:rsidR="00CA0589" w:rsidRPr="00E04784" w:rsidRDefault="00CA0589" w:rsidP="00CA0589">
      <w:pPr>
        <w:jc w:val="both"/>
        <w:rPr>
          <w:rFonts w:asciiTheme="minorHAnsi" w:hAnsiTheme="minorHAnsi" w:cs="Arial"/>
          <w:szCs w:val="24"/>
        </w:rPr>
      </w:pPr>
    </w:p>
    <w:p w14:paraId="02297924"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b/>
          <w:szCs w:val="24"/>
        </w:rPr>
        <w:t>Galeazzi Sign</w:t>
      </w:r>
      <w:r w:rsidRPr="00E04784">
        <w:rPr>
          <w:rFonts w:asciiTheme="minorHAnsi" w:hAnsiTheme="minorHAnsi"/>
          <w:szCs w:val="24"/>
        </w:rPr>
        <w:t xml:space="preserve">: </w:t>
      </w:r>
    </w:p>
    <w:p w14:paraId="0C1918CC" w14:textId="77777777" w:rsidR="00CA0589" w:rsidRPr="00E04784" w:rsidRDefault="00CA0589" w:rsidP="00CA0589">
      <w:pPr>
        <w:ind w:left="426"/>
        <w:jc w:val="both"/>
        <w:rPr>
          <w:rFonts w:asciiTheme="minorHAnsi" w:hAnsiTheme="minorHAnsi" w:cs="Arial"/>
          <w:szCs w:val="24"/>
        </w:rPr>
      </w:pPr>
      <w:r w:rsidRPr="00E04784">
        <w:rPr>
          <w:rFonts w:asciiTheme="minorHAnsi" w:hAnsiTheme="minorHAnsi" w:cs="Arial"/>
          <w:szCs w:val="24"/>
        </w:rPr>
        <w:t>Place infant supine with hips and knees flexed to 90deg. The examiner should determine if the knees are of the same height. Unequal knee heights suggest that there is femoral shortening which may be due to hip dislocation. (Fig 1)</w:t>
      </w:r>
    </w:p>
    <w:p w14:paraId="39D8FEDD" w14:textId="77777777" w:rsidR="00CA0589" w:rsidRPr="00E04784" w:rsidRDefault="00CA0589" w:rsidP="00CA0589">
      <w:pPr>
        <w:ind w:left="2160"/>
        <w:jc w:val="both"/>
        <w:rPr>
          <w:rFonts w:asciiTheme="minorHAnsi" w:hAnsiTheme="minorHAnsi" w:cs="Arial"/>
          <w:szCs w:val="24"/>
        </w:rPr>
      </w:pPr>
    </w:p>
    <w:p w14:paraId="54B629F5" w14:textId="77777777" w:rsidR="00CA0589" w:rsidRPr="00E04784" w:rsidRDefault="00CA0589" w:rsidP="00CA0589">
      <w:pPr>
        <w:jc w:val="center"/>
        <w:rPr>
          <w:rFonts w:asciiTheme="minorHAnsi" w:hAnsiTheme="minorHAnsi" w:cs="Arial"/>
          <w:szCs w:val="24"/>
        </w:rPr>
      </w:pPr>
      <w:r w:rsidRPr="00E04784">
        <w:rPr>
          <w:rFonts w:asciiTheme="minorHAnsi" w:hAnsiTheme="minorHAnsi" w:cs="Arial"/>
          <w:noProof/>
          <w:szCs w:val="24"/>
          <w:lang w:eastAsia="en-AU"/>
        </w:rPr>
        <w:drawing>
          <wp:inline distT="0" distB="0" distL="0" distR="0" wp14:anchorId="5D6769A5" wp14:editId="634CB422">
            <wp:extent cx="2910526" cy="2171700"/>
            <wp:effectExtent l="19050" t="0" r="4124" b="0"/>
            <wp:docPr id="7" name="Picture 16" descr="Galeazzi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azzi test.jpg"/>
                    <pic:cNvPicPr/>
                  </pic:nvPicPr>
                  <pic:blipFill>
                    <a:blip r:embed="rId26" cstate="print"/>
                    <a:stretch>
                      <a:fillRect/>
                    </a:stretch>
                  </pic:blipFill>
                  <pic:spPr>
                    <a:xfrm>
                      <a:off x="0" y="0"/>
                      <a:ext cx="2910526" cy="2171700"/>
                    </a:xfrm>
                    <a:prstGeom prst="rect">
                      <a:avLst/>
                    </a:prstGeom>
                  </pic:spPr>
                </pic:pic>
              </a:graphicData>
            </a:graphic>
          </wp:inline>
        </w:drawing>
      </w:r>
    </w:p>
    <w:p w14:paraId="6B748A12" w14:textId="77777777" w:rsidR="00CA0589" w:rsidRPr="00E04784" w:rsidRDefault="00CA0589" w:rsidP="00CA0589">
      <w:pPr>
        <w:ind w:left="2160"/>
        <w:jc w:val="both"/>
        <w:rPr>
          <w:rFonts w:asciiTheme="minorHAnsi" w:hAnsiTheme="minorHAnsi" w:cs="Arial"/>
          <w:szCs w:val="24"/>
        </w:rPr>
      </w:pPr>
    </w:p>
    <w:p w14:paraId="70E1CE38" w14:textId="77777777" w:rsidR="00CA0589" w:rsidRPr="00E04784" w:rsidRDefault="00CA0589" w:rsidP="00CA0589">
      <w:pPr>
        <w:jc w:val="center"/>
        <w:rPr>
          <w:rFonts w:asciiTheme="minorHAnsi" w:hAnsiTheme="minorHAnsi" w:cs="Arial"/>
          <w:szCs w:val="24"/>
        </w:rPr>
      </w:pPr>
      <w:r w:rsidRPr="00E04784">
        <w:rPr>
          <w:rFonts w:asciiTheme="minorHAnsi" w:hAnsiTheme="minorHAnsi" w:cs="Arial"/>
          <w:szCs w:val="24"/>
        </w:rPr>
        <w:t>Figure 1: Galeazzi Sign</w:t>
      </w:r>
    </w:p>
    <w:p w14:paraId="21B139F3" w14:textId="77777777" w:rsidR="00CA0589" w:rsidRPr="00E04784" w:rsidRDefault="000912A4" w:rsidP="00CA0589">
      <w:pPr>
        <w:jc w:val="center"/>
        <w:rPr>
          <w:rFonts w:asciiTheme="minorHAnsi" w:hAnsiTheme="minorHAnsi" w:cs="Arial"/>
          <w:szCs w:val="24"/>
        </w:rPr>
      </w:pPr>
      <w:hyperlink r:id="rId27" w:history="1">
        <w:r w:rsidR="00CA0589" w:rsidRPr="00E04784">
          <w:rPr>
            <w:rStyle w:val="Hyperlink"/>
            <w:rFonts w:asciiTheme="minorHAnsi" w:hAnsiTheme="minorHAnsi" w:cs="Arial"/>
            <w:szCs w:val="24"/>
          </w:rPr>
          <w:t>http://pediatrics.uchicago.edu/chiefs/documents/FinalDDH.pdf</w:t>
        </w:r>
      </w:hyperlink>
    </w:p>
    <w:p w14:paraId="2708DFA5" w14:textId="77777777" w:rsidR="00CA0589" w:rsidRPr="00E04784" w:rsidRDefault="00CA0589" w:rsidP="00CA0589">
      <w:pPr>
        <w:ind w:left="2160"/>
        <w:jc w:val="both"/>
        <w:rPr>
          <w:rFonts w:asciiTheme="minorHAnsi" w:hAnsiTheme="minorHAnsi" w:cs="Arial"/>
          <w:szCs w:val="24"/>
        </w:rPr>
      </w:pPr>
    </w:p>
    <w:p w14:paraId="1A78718B"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 xml:space="preserve">Assess symmetry of anterior and posterior thigh and buttock creases </w:t>
      </w:r>
    </w:p>
    <w:p w14:paraId="19A8A89B"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Figure 2: Asymmetrical thigh creases</w:t>
      </w:r>
    </w:p>
    <w:p w14:paraId="7659043E" w14:textId="77777777" w:rsidR="00CA0589" w:rsidRPr="00E04784" w:rsidRDefault="00CA0589" w:rsidP="00CA0589">
      <w:pPr>
        <w:jc w:val="both"/>
        <w:rPr>
          <w:rFonts w:asciiTheme="minorHAnsi" w:hAnsiTheme="minorHAnsi" w:cs="Arial"/>
          <w:szCs w:val="24"/>
        </w:rPr>
      </w:pPr>
    </w:p>
    <w:p w14:paraId="5004B8BB" w14:textId="77777777" w:rsidR="00CA0589" w:rsidRPr="00E04784" w:rsidRDefault="00CA0589" w:rsidP="00CA0589">
      <w:pPr>
        <w:jc w:val="center"/>
        <w:rPr>
          <w:rFonts w:asciiTheme="minorHAnsi" w:hAnsiTheme="minorHAnsi" w:cs="Arial"/>
          <w:szCs w:val="24"/>
        </w:rPr>
      </w:pPr>
    </w:p>
    <w:p w14:paraId="602FC1A9" w14:textId="77777777" w:rsidR="00CA0589" w:rsidRPr="00E04784" w:rsidRDefault="00CA0589" w:rsidP="00CA0589">
      <w:pPr>
        <w:jc w:val="center"/>
        <w:rPr>
          <w:rFonts w:asciiTheme="minorHAnsi" w:hAnsiTheme="minorHAnsi" w:cs="Arial"/>
          <w:szCs w:val="24"/>
        </w:rPr>
      </w:pPr>
      <w:r w:rsidRPr="00E04784">
        <w:rPr>
          <w:rFonts w:asciiTheme="minorHAnsi" w:hAnsiTheme="minorHAnsi"/>
          <w:noProof/>
          <w:szCs w:val="24"/>
          <w:lang w:eastAsia="en-AU"/>
        </w:rPr>
        <w:drawing>
          <wp:inline distT="0" distB="0" distL="0" distR="0" wp14:anchorId="10A76A59" wp14:editId="01A7A4B0">
            <wp:extent cx="3690938" cy="2362200"/>
            <wp:effectExtent l="19050" t="0" r="4762" b="0"/>
            <wp:docPr id="8" name="Picture 14" descr="https://o.quizlet.com/i/ZZziHAbO9aOwg9LIxpLkBg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quizlet.com/i/ZZziHAbO9aOwg9LIxpLkBg_m.jpg"/>
                    <pic:cNvPicPr>
                      <a:picLocks noChangeAspect="1" noChangeArrowheads="1"/>
                    </pic:cNvPicPr>
                  </pic:nvPicPr>
                  <pic:blipFill>
                    <a:blip r:embed="rId28" cstate="print"/>
                    <a:srcRect/>
                    <a:stretch>
                      <a:fillRect/>
                    </a:stretch>
                  </pic:blipFill>
                  <pic:spPr bwMode="auto">
                    <a:xfrm>
                      <a:off x="0" y="0"/>
                      <a:ext cx="3690938" cy="2362200"/>
                    </a:xfrm>
                    <a:prstGeom prst="rect">
                      <a:avLst/>
                    </a:prstGeom>
                    <a:noFill/>
                    <a:ln w="9525">
                      <a:noFill/>
                      <a:miter lim="800000"/>
                      <a:headEnd/>
                      <a:tailEnd/>
                    </a:ln>
                  </pic:spPr>
                </pic:pic>
              </a:graphicData>
            </a:graphic>
          </wp:inline>
        </w:drawing>
      </w:r>
    </w:p>
    <w:p w14:paraId="23256788" w14:textId="77777777" w:rsidR="00CA0589" w:rsidRPr="00E04784" w:rsidRDefault="00CA0589" w:rsidP="00CA0589">
      <w:pPr>
        <w:jc w:val="center"/>
        <w:rPr>
          <w:rFonts w:asciiTheme="minorHAnsi" w:hAnsiTheme="minorHAnsi" w:cs="Arial"/>
          <w:szCs w:val="24"/>
        </w:rPr>
      </w:pPr>
    </w:p>
    <w:p w14:paraId="6D019EE6" w14:textId="77777777" w:rsidR="00CA0589" w:rsidRPr="00E04784" w:rsidRDefault="000912A4" w:rsidP="00CA0589">
      <w:pPr>
        <w:jc w:val="center"/>
        <w:rPr>
          <w:rFonts w:asciiTheme="minorHAnsi" w:hAnsiTheme="minorHAnsi" w:cs="Arial"/>
          <w:szCs w:val="24"/>
        </w:rPr>
      </w:pPr>
      <w:hyperlink r:id="rId29" w:history="1">
        <w:r w:rsidR="00CA0589" w:rsidRPr="00E04784">
          <w:rPr>
            <w:rStyle w:val="Hyperlink"/>
            <w:rFonts w:asciiTheme="minorHAnsi" w:hAnsiTheme="minorHAnsi" w:cs="Arial"/>
            <w:szCs w:val="24"/>
          </w:rPr>
          <w:t>https://quizlet.com/3541339/musculoskeletal-disorder-test-3-pediatrics-flash-cards/</w:t>
        </w:r>
      </w:hyperlink>
    </w:p>
    <w:p w14:paraId="7239DD3B" w14:textId="77777777" w:rsidR="00CA0589" w:rsidRPr="00E04784" w:rsidRDefault="00CA0589" w:rsidP="00CA0589">
      <w:pPr>
        <w:jc w:val="center"/>
        <w:rPr>
          <w:rFonts w:asciiTheme="minorHAnsi" w:hAnsiTheme="minorHAnsi" w:cs="Arial"/>
          <w:szCs w:val="24"/>
        </w:rPr>
      </w:pPr>
    </w:p>
    <w:p w14:paraId="30E90E0E" w14:textId="77777777" w:rsidR="00CA0589" w:rsidRPr="00E04784" w:rsidRDefault="00CA0589" w:rsidP="00CA0589">
      <w:pPr>
        <w:jc w:val="center"/>
        <w:rPr>
          <w:rFonts w:asciiTheme="minorHAnsi" w:hAnsiTheme="minorHAnsi" w:cs="Arial"/>
          <w:szCs w:val="24"/>
        </w:rPr>
      </w:pPr>
    </w:p>
    <w:p w14:paraId="77CCFF08" w14:textId="77777777" w:rsidR="00CA0589" w:rsidRPr="00E04784" w:rsidRDefault="00CA0589" w:rsidP="00CA0589">
      <w:pPr>
        <w:jc w:val="center"/>
        <w:rPr>
          <w:rFonts w:asciiTheme="minorHAnsi" w:hAnsiTheme="minorHAnsi" w:cs="Arial"/>
          <w:szCs w:val="24"/>
        </w:rPr>
      </w:pPr>
      <w:r w:rsidRPr="00E04784">
        <w:rPr>
          <w:rFonts w:asciiTheme="minorHAnsi" w:hAnsiTheme="minorHAnsi"/>
          <w:noProof/>
          <w:szCs w:val="24"/>
          <w:lang w:eastAsia="en-AU"/>
        </w:rPr>
        <w:drawing>
          <wp:inline distT="0" distB="0" distL="0" distR="0" wp14:anchorId="1765AAF0" wp14:editId="325B791B">
            <wp:extent cx="3810000" cy="3810000"/>
            <wp:effectExtent l="19050" t="0" r="0" b="0"/>
            <wp:docPr id="9" name="Picture 20" descr="https://s-media-cache-ak0.pinimg.com/736x/43/29/9f/43299fe8ec22cb58d78f0986fcded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media-cache-ak0.pinimg.com/736x/43/29/9f/43299fe8ec22cb58d78f0986fcded134.jpg"/>
                    <pic:cNvPicPr>
                      <a:picLocks noChangeAspect="1" noChangeArrowheads="1"/>
                    </pic:cNvPicPr>
                  </pic:nvPicPr>
                  <pic:blipFill>
                    <a:blip r:embed="rId30" cstate="print"/>
                    <a:srcRect/>
                    <a:stretch>
                      <a:fillRect/>
                    </a:stretch>
                  </pic:blipFill>
                  <pic:spPr bwMode="auto">
                    <a:xfrm>
                      <a:off x="0" y="0"/>
                      <a:ext cx="3810000" cy="3810000"/>
                    </a:xfrm>
                    <a:prstGeom prst="rect">
                      <a:avLst/>
                    </a:prstGeom>
                    <a:noFill/>
                    <a:ln w="9525">
                      <a:noFill/>
                      <a:miter lim="800000"/>
                      <a:headEnd/>
                      <a:tailEnd/>
                    </a:ln>
                  </pic:spPr>
                </pic:pic>
              </a:graphicData>
            </a:graphic>
          </wp:inline>
        </w:drawing>
      </w:r>
    </w:p>
    <w:p w14:paraId="0E60CED8" w14:textId="77777777" w:rsidR="00CA0589" w:rsidRPr="00E04784" w:rsidRDefault="00CA0589" w:rsidP="00CA0589">
      <w:pPr>
        <w:tabs>
          <w:tab w:val="left" w:pos="993"/>
        </w:tabs>
        <w:jc w:val="both"/>
        <w:rPr>
          <w:rFonts w:asciiTheme="minorHAnsi" w:hAnsiTheme="minorHAnsi" w:cs="Arial"/>
          <w:szCs w:val="24"/>
        </w:rPr>
      </w:pPr>
    </w:p>
    <w:p w14:paraId="32EBEE8A" w14:textId="77777777" w:rsidR="00CA0589" w:rsidRPr="00E04784" w:rsidRDefault="00CA0589" w:rsidP="00CA0589">
      <w:pPr>
        <w:tabs>
          <w:tab w:val="left" w:pos="993"/>
        </w:tabs>
        <w:jc w:val="both"/>
        <w:rPr>
          <w:rFonts w:asciiTheme="minorHAnsi" w:hAnsiTheme="minorHAnsi" w:cs="Arial"/>
          <w:szCs w:val="24"/>
        </w:rPr>
      </w:pPr>
      <w:r w:rsidRPr="00E04784">
        <w:rPr>
          <w:rFonts w:asciiTheme="minorHAnsi" w:hAnsiTheme="minorHAnsi" w:cs="Arial"/>
          <w:szCs w:val="24"/>
        </w:rPr>
        <w:t>Figure 3:</w:t>
      </w:r>
      <w:r w:rsidRPr="00E04784">
        <w:rPr>
          <w:rFonts w:asciiTheme="minorHAnsi" w:hAnsiTheme="minorHAnsi" w:cs="Arial"/>
          <w:szCs w:val="24"/>
        </w:rPr>
        <w:tab/>
        <w:t>Right: Ortolani manoeuvre</w:t>
      </w:r>
    </w:p>
    <w:p w14:paraId="202AF535" w14:textId="77777777" w:rsidR="00CA0589" w:rsidRPr="00E04784" w:rsidRDefault="00CA0589" w:rsidP="00CA0589">
      <w:pPr>
        <w:tabs>
          <w:tab w:val="left" w:pos="993"/>
        </w:tabs>
        <w:jc w:val="both"/>
        <w:rPr>
          <w:rFonts w:asciiTheme="minorHAnsi" w:hAnsiTheme="minorHAnsi" w:cs="Arial"/>
          <w:szCs w:val="24"/>
        </w:rPr>
      </w:pPr>
      <w:r w:rsidRPr="00E04784">
        <w:rPr>
          <w:rFonts w:asciiTheme="minorHAnsi" w:hAnsiTheme="minorHAnsi" w:cs="Arial"/>
          <w:szCs w:val="24"/>
        </w:rPr>
        <w:tab/>
        <w:t>Left: Barlow manoeuvre</w:t>
      </w:r>
    </w:p>
    <w:p w14:paraId="2B0DBA43" w14:textId="77777777" w:rsidR="00CA0589" w:rsidRPr="00E04784" w:rsidRDefault="00CA0589" w:rsidP="00CA0589">
      <w:pPr>
        <w:rPr>
          <w:rFonts w:asciiTheme="minorHAnsi" w:hAnsiTheme="minorHAnsi" w:cs="Arial"/>
          <w:b/>
          <w:szCs w:val="24"/>
        </w:rPr>
      </w:pPr>
    </w:p>
    <w:p w14:paraId="48AF652C" w14:textId="77777777" w:rsidR="00CA0589" w:rsidRPr="00B327EB" w:rsidRDefault="000912A4" w:rsidP="00CA0589">
      <w:pPr>
        <w:rPr>
          <w:rFonts w:asciiTheme="minorHAnsi" w:hAnsiTheme="minorHAnsi" w:cs="Arial"/>
          <w:szCs w:val="24"/>
        </w:rPr>
      </w:pPr>
      <w:hyperlink r:id="rId31" w:history="1">
        <w:r w:rsidR="00CA0589" w:rsidRPr="00B327EB">
          <w:rPr>
            <w:rStyle w:val="Hyperlink"/>
            <w:rFonts w:asciiTheme="minorHAnsi" w:hAnsiTheme="minorHAnsi" w:cs="Arial"/>
            <w:szCs w:val="24"/>
          </w:rPr>
          <w:t>https://www.pinterest.com/pin/138063544799464210/</w:t>
        </w:r>
      </w:hyperlink>
    </w:p>
    <w:p w14:paraId="0BC911BE" w14:textId="77777777" w:rsidR="00CA0589" w:rsidRPr="00E04784" w:rsidRDefault="00CA0589" w:rsidP="00CA0589">
      <w:pPr>
        <w:ind w:firstLine="284"/>
        <w:rPr>
          <w:rFonts w:asciiTheme="minorHAnsi" w:hAnsiTheme="minorHAnsi" w:cs="Arial"/>
          <w:b/>
          <w:szCs w:val="24"/>
        </w:rPr>
      </w:pPr>
    </w:p>
    <w:p w14:paraId="3BBA67D0" w14:textId="77777777" w:rsidR="00CA0589" w:rsidRPr="00E04784" w:rsidRDefault="00CA0589" w:rsidP="00CA0589">
      <w:pPr>
        <w:rPr>
          <w:rFonts w:asciiTheme="minorHAnsi" w:hAnsiTheme="minorHAnsi" w:cs="Arial"/>
          <w:b/>
          <w:szCs w:val="24"/>
        </w:rPr>
      </w:pPr>
      <w:r w:rsidRPr="00E04784">
        <w:rPr>
          <w:rFonts w:asciiTheme="minorHAnsi" w:hAnsiTheme="minorHAnsi" w:cs="Arial"/>
          <w:b/>
          <w:szCs w:val="24"/>
        </w:rPr>
        <w:t>Ortolani’s Manoeuvre:</w:t>
      </w:r>
    </w:p>
    <w:p w14:paraId="792D5C78" w14:textId="77777777" w:rsidR="00CA0589" w:rsidRPr="00E04784" w:rsidRDefault="00CA0589" w:rsidP="00CA0589">
      <w:pPr>
        <w:rPr>
          <w:rFonts w:asciiTheme="minorHAnsi" w:hAnsiTheme="minorHAnsi" w:cs="Arial"/>
          <w:szCs w:val="24"/>
        </w:rPr>
      </w:pPr>
      <w:r w:rsidRPr="00E04784">
        <w:rPr>
          <w:rFonts w:asciiTheme="minorHAnsi" w:hAnsiTheme="minorHAnsi" w:cs="Arial"/>
          <w:szCs w:val="24"/>
        </w:rPr>
        <w:t>Infant is supine. Hold the infant’s thigh with thumb on inner aspect of thigh and middle finger on the greater trochanter. The hip is flexed to 90degrees. Lift the leg while gently abducting the hip (Fig3). When the test is positive the femoral head will move into the acetabulum with a palpable and sometimes audible “clunk”.</w:t>
      </w:r>
    </w:p>
    <w:p w14:paraId="5C41537D" w14:textId="77777777" w:rsidR="00CA0589" w:rsidRPr="00E04784" w:rsidRDefault="00CA0589" w:rsidP="00CA0589">
      <w:pPr>
        <w:jc w:val="both"/>
        <w:rPr>
          <w:rFonts w:asciiTheme="minorHAnsi" w:hAnsiTheme="minorHAnsi" w:cs="Arial"/>
          <w:b/>
          <w:szCs w:val="24"/>
        </w:rPr>
      </w:pPr>
    </w:p>
    <w:p w14:paraId="512CD1D4" w14:textId="77777777" w:rsidR="00CA0589" w:rsidRPr="00E04784" w:rsidRDefault="00CA0589" w:rsidP="00CA0589">
      <w:pPr>
        <w:jc w:val="both"/>
        <w:rPr>
          <w:rFonts w:asciiTheme="minorHAnsi" w:hAnsiTheme="minorHAnsi" w:cs="Arial"/>
          <w:b/>
          <w:szCs w:val="24"/>
        </w:rPr>
      </w:pPr>
      <w:r w:rsidRPr="00E04784">
        <w:rPr>
          <w:rFonts w:asciiTheme="minorHAnsi" w:hAnsiTheme="minorHAnsi" w:cs="Arial"/>
          <w:b/>
          <w:szCs w:val="24"/>
        </w:rPr>
        <w:t>Barlow’s Manoeuvre:</w:t>
      </w:r>
    </w:p>
    <w:p w14:paraId="3F7A8FAD" w14:textId="77777777" w:rsidR="00CA0589" w:rsidRPr="00E04784" w:rsidRDefault="00CA0589" w:rsidP="00CA0589">
      <w:pPr>
        <w:rPr>
          <w:rFonts w:asciiTheme="minorHAnsi" w:hAnsiTheme="minorHAnsi" w:cs="Arial"/>
          <w:szCs w:val="24"/>
        </w:rPr>
      </w:pPr>
      <w:r w:rsidRPr="00E04784">
        <w:rPr>
          <w:rFonts w:asciiTheme="minorHAnsi" w:hAnsiTheme="minorHAnsi" w:cs="Arial"/>
          <w:szCs w:val="24"/>
        </w:rPr>
        <w:t xml:space="preserve">Infant is supine. Hold the infant’s thigh with thumb on inner aspect of thigh and middle finger on the greater trochanter. The hip is flexed to 90 degrees. The hip is </w:t>
      </w:r>
      <w:proofErr w:type="gramStart"/>
      <w:r w:rsidRPr="00E04784">
        <w:rPr>
          <w:rFonts w:asciiTheme="minorHAnsi" w:hAnsiTheme="minorHAnsi" w:cs="Arial"/>
          <w:szCs w:val="24"/>
        </w:rPr>
        <w:t>adducted</w:t>
      </w:r>
      <w:proofErr w:type="gramEnd"/>
      <w:r w:rsidRPr="00E04784">
        <w:rPr>
          <w:rFonts w:asciiTheme="minorHAnsi" w:hAnsiTheme="minorHAnsi" w:cs="Arial"/>
          <w:szCs w:val="24"/>
        </w:rPr>
        <w:t xml:space="preserve"> and a gentle downward pressure is applied in an attempt to dislocate the femoral head from the acetabulum (Fig 3). When the test is positive a palpable “clunk” is felt. Can be repeated to ensure infant is relaxed.</w:t>
      </w:r>
    </w:p>
    <w:p w14:paraId="5BE6BBA2" w14:textId="77777777" w:rsidR="00CA0589" w:rsidRPr="00E04784" w:rsidRDefault="00CA0589" w:rsidP="00CA0589">
      <w:pPr>
        <w:rPr>
          <w:rFonts w:asciiTheme="minorHAnsi" w:hAnsiTheme="minorHAnsi" w:cs="Arial"/>
          <w:b/>
          <w:szCs w:val="24"/>
        </w:rPr>
      </w:pPr>
    </w:p>
    <w:p w14:paraId="3DB9233F" w14:textId="77777777" w:rsidR="00CA0589" w:rsidRDefault="00CA0589" w:rsidP="00CA0589">
      <w:bookmarkStart w:id="42" w:name="_Toc462939757"/>
      <w:r>
        <w:rPr>
          <w:b/>
          <w:bCs/>
        </w:rPr>
        <w:br w:type="page"/>
      </w:r>
    </w:p>
    <w:p w14:paraId="028A0939" w14:textId="77777777" w:rsidR="00CA0589" w:rsidRPr="00E04784" w:rsidRDefault="00CA0589" w:rsidP="00CA0589">
      <w:pPr>
        <w:pStyle w:val="Heading2"/>
      </w:pPr>
      <w:bookmarkStart w:id="43" w:name="_Appendix_F_–"/>
      <w:bookmarkStart w:id="44" w:name="_Toc463428342"/>
      <w:bookmarkStart w:id="45" w:name="_Toc479163610"/>
      <w:bookmarkStart w:id="46" w:name="_Toc116639173"/>
      <w:bookmarkEnd w:id="42"/>
      <w:bookmarkEnd w:id="43"/>
      <w:r>
        <w:lastRenderedPageBreak/>
        <w:t>Attachment G</w:t>
      </w:r>
      <w:r w:rsidRPr="00E04784">
        <w:t xml:space="preserve"> </w:t>
      </w:r>
      <w:r>
        <w:t>–</w:t>
      </w:r>
      <w:r w:rsidRPr="00E04784">
        <w:t xml:space="preserve"> DDH Assessment of infants 3 months of age to walking</w:t>
      </w:r>
      <w:bookmarkEnd w:id="44"/>
      <w:bookmarkEnd w:id="45"/>
      <w:bookmarkEnd w:id="46"/>
    </w:p>
    <w:p w14:paraId="04908150"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Infant in supine position. Extend the legs. Ensure the pelvis is horizontal and check legs</w:t>
      </w:r>
      <w:r w:rsidRPr="00E04784">
        <w:rPr>
          <w:rFonts w:asciiTheme="minorHAnsi" w:hAnsiTheme="minorHAnsi"/>
          <w:b/>
          <w:szCs w:val="24"/>
        </w:rPr>
        <w:t xml:space="preserve"> </w:t>
      </w:r>
      <w:r w:rsidRPr="00E04784">
        <w:rPr>
          <w:rFonts w:asciiTheme="minorHAnsi" w:hAnsiTheme="minorHAnsi"/>
          <w:szCs w:val="24"/>
        </w:rPr>
        <w:t>together for unequal leg length</w:t>
      </w:r>
    </w:p>
    <w:p w14:paraId="36BD96FC" w14:textId="77777777" w:rsidR="00CA0589"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Limited hip abduction either unilateral or bilateral is the most reliable indication of DDH</w:t>
      </w:r>
    </w:p>
    <w:p w14:paraId="2255FF81" w14:textId="29F30226" w:rsidR="00FC1B93" w:rsidRDefault="00FC1B93">
      <w:pPr>
        <w:spacing w:after="200" w:line="276" w:lineRule="auto"/>
        <w:rPr>
          <w:rFonts w:asciiTheme="minorHAnsi" w:hAnsiTheme="minorHAnsi"/>
          <w:szCs w:val="24"/>
        </w:rPr>
      </w:pPr>
      <w:r>
        <w:rPr>
          <w:rFonts w:asciiTheme="minorHAnsi" w:hAnsiTheme="minorHAnsi"/>
          <w:szCs w:val="24"/>
        </w:rPr>
        <w:br w:type="page"/>
      </w:r>
    </w:p>
    <w:p w14:paraId="6AA6257F" w14:textId="77777777" w:rsidR="00CA0589" w:rsidRPr="00E04784" w:rsidRDefault="00CA0589" w:rsidP="00CA0589">
      <w:pPr>
        <w:pStyle w:val="ListBullet"/>
        <w:numPr>
          <w:ilvl w:val="0"/>
          <w:numId w:val="0"/>
        </w:numPr>
        <w:ind w:left="426"/>
        <w:rPr>
          <w:rFonts w:asciiTheme="minorHAnsi" w:hAnsiTheme="minorHAnsi"/>
          <w:szCs w:val="24"/>
        </w:rPr>
      </w:pPr>
    </w:p>
    <w:p w14:paraId="5837CABC" w14:textId="77777777" w:rsidR="00CA0589" w:rsidRDefault="00CA0589" w:rsidP="00CA0589">
      <w:pPr>
        <w:pStyle w:val="Heading2"/>
      </w:pPr>
      <w:bookmarkStart w:id="47" w:name="_Appendix_G_–"/>
      <w:bookmarkStart w:id="48" w:name="_Toc463428343"/>
      <w:bookmarkStart w:id="49" w:name="_Toc479163611"/>
      <w:bookmarkStart w:id="50" w:name="_Toc116639174"/>
      <w:bookmarkStart w:id="51" w:name="_Hlk116638816"/>
      <w:bookmarkEnd w:id="47"/>
      <w:r>
        <w:t>Attachment</w:t>
      </w:r>
      <w:r w:rsidRPr="004B6238">
        <w:t xml:space="preserve"> </w:t>
      </w:r>
      <w:r>
        <w:t>H</w:t>
      </w:r>
      <w:r w:rsidRPr="004B6238">
        <w:t xml:space="preserve"> </w:t>
      </w:r>
      <w:r>
        <w:t>–</w:t>
      </w:r>
      <w:r w:rsidRPr="004B6238">
        <w:t xml:space="preserve"> DDH Assessment of infant/child when walking</w:t>
      </w:r>
      <w:bookmarkEnd w:id="48"/>
      <w:bookmarkEnd w:id="49"/>
      <w:bookmarkEnd w:id="50"/>
    </w:p>
    <w:bookmarkEnd w:id="51"/>
    <w:p w14:paraId="6F696416" w14:textId="77777777" w:rsidR="00CA0589" w:rsidRPr="00B327EB" w:rsidRDefault="00CA0589" w:rsidP="00CA0589"/>
    <w:p w14:paraId="39319F5F"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Infant/child in supine position. Extend the legs. Ensure the pelvis is horizontal and check legs</w:t>
      </w:r>
      <w:r w:rsidRPr="00E04784">
        <w:rPr>
          <w:rFonts w:asciiTheme="minorHAnsi" w:hAnsiTheme="minorHAnsi"/>
          <w:b/>
          <w:szCs w:val="24"/>
        </w:rPr>
        <w:t xml:space="preserve"> </w:t>
      </w:r>
      <w:r w:rsidRPr="00E04784">
        <w:rPr>
          <w:rFonts w:asciiTheme="minorHAnsi" w:hAnsiTheme="minorHAnsi"/>
          <w:szCs w:val="24"/>
        </w:rPr>
        <w:t>together for unequal leg length</w:t>
      </w:r>
    </w:p>
    <w:p w14:paraId="3FBBD142"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Restricted hip abduction either unilateral or bilateral is the most reliable indicator of DDH</w:t>
      </w:r>
    </w:p>
    <w:p w14:paraId="2357B156"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Galeazzi Sign: (Appendix E)</w:t>
      </w:r>
    </w:p>
    <w:p w14:paraId="763AFA58"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Assess symmetry of anterior and posterior thigh and buttock creases</w:t>
      </w:r>
    </w:p>
    <w:p w14:paraId="4FA2F475"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r w:rsidRPr="00E04784">
        <w:rPr>
          <w:rFonts w:asciiTheme="minorHAnsi" w:hAnsiTheme="minorHAnsi"/>
          <w:szCs w:val="24"/>
        </w:rPr>
        <w:t xml:space="preserve">Gait abnormalities </w:t>
      </w:r>
      <w:proofErr w:type="spellStart"/>
      <w:proofErr w:type="gramStart"/>
      <w:r w:rsidRPr="00E04784">
        <w:rPr>
          <w:rFonts w:asciiTheme="minorHAnsi" w:hAnsiTheme="minorHAnsi"/>
          <w:szCs w:val="24"/>
        </w:rPr>
        <w:t>eg</w:t>
      </w:r>
      <w:proofErr w:type="spellEnd"/>
      <w:proofErr w:type="gramEnd"/>
      <w:r w:rsidRPr="00E04784">
        <w:rPr>
          <w:rFonts w:asciiTheme="minorHAnsi" w:hAnsiTheme="minorHAnsi"/>
          <w:szCs w:val="24"/>
        </w:rPr>
        <w:t xml:space="preserve"> limp or waddling</w:t>
      </w:r>
    </w:p>
    <w:p w14:paraId="39891B53" w14:textId="77777777" w:rsidR="00CA0589" w:rsidRPr="00E04784" w:rsidRDefault="00CA0589" w:rsidP="00CA0589">
      <w:pPr>
        <w:pStyle w:val="ListBullet"/>
        <w:tabs>
          <w:tab w:val="clear" w:pos="1080"/>
          <w:tab w:val="num" w:pos="502"/>
        </w:tabs>
        <w:ind w:left="502" w:hanging="360"/>
        <w:rPr>
          <w:rFonts w:asciiTheme="minorHAnsi" w:hAnsiTheme="minorHAnsi"/>
          <w:szCs w:val="24"/>
        </w:rPr>
      </w:pPr>
      <w:proofErr w:type="spellStart"/>
      <w:r w:rsidRPr="00E04784">
        <w:rPr>
          <w:rFonts w:asciiTheme="minorHAnsi" w:hAnsiTheme="minorHAnsi"/>
          <w:szCs w:val="24"/>
        </w:rPr>
        <w:t>Trendelenberg</w:t>
      </w:r>
      <w:proofErr w:type="spellEnd"/>
      <w:r w:rsidRPr="00E04784">
        <w:rPr>
          <w:rFonts w:asciiTheme="minorHAnsi" w:hAnsiTheme="minorHAnsi"/>
          <w:szCs w:val="24"/>
        </w:rPr>
        <w:t xml:space="preserve"> sign is positive in DDH. If the child stands on the affected leg, the pelvis drops to the opposite side and the trunk leans toward the affected side</w:t>
      </w:r>
    </w:p>
    <w:p w14:paraId="5BEA0B6E" w14:textId="77777777" w:rsidR="00CA0589" w:rsidRPr="00E04784" w:rsidRDefault="00CA0589" w:rsidP="00CA0589">
      <w:pPr>
        <w:spacing w:after="200" w:line="276" w:lineRule="auto"/>
        <w:rPr>
          <w:rFonts w:asciiTheme="minorHAnsi" w:hAnsiTheme="minorHAnsi"/>
          <w:szCs w:val="24"/>
        </w:rPr>
      </w:pPr>
      <w:r w:rsidRPr="00E04784">
        <w:rPr>
          <w:rFonts w:asciiTheme="minorHAnsi" w:hAnsiTheme="minorHAnsi"/>
          <w:szCs w:val="24"/>
        </w:rPr>
        <w:br w:type="page"/>
      </w:r>
    </w:p>
    <w:p w14:paraId="3CC5515B" w14:textId="570CE444" w:rsidR="00CA0589" w:rsidRDefault="00CA0589" w:rsidP="003A28ED">
      <w:pPr>
        <w:pStyle w:val="Heading2"/>
      </w:pPr>
      <w:bookmarkStart w:id="52" w:name="_Toc116639175"/>
      <w:r>
        <w:lastRenderedPageBreak/>
        <w:t xml:space="preserve">Attachment </w:t>
      </w:r>
      <w:r w:rsidR="003A28ED">
        <w:t>I</w:t>
      </w:r>
      <w:r>
        <w:t xml:space="preserve"> –</w:t>
      </w:r>
      <w:r w:rsidRPr="00E04784">
        <w:t xml:space="preserve"> </w:t>
      </w:r>
      <w:r>
        <w:t xml:space="preserve">Developmental Dysplasia of the Hip </w:t>
      </w:r>
      <w:r w:rsidRPr="00E04784">
        <w:t>Consumer Handout</w:t>
      </w:r>
      <w:bookmarkEnd w:id="52"/>
    </w:p>
    <w:p w14:paraId="78CED417" w14:textId="77777777" w:rsidR="00CA0589" w:rsidRDefault="00CA0589" w:rsidP="00CA0589">
      <w:pPr>
        <w:rPr>
          <w:rFonts w:asciiTheme="minorHAnsi" w:hAnsiTheme="minorHAnsi"/>
          <w:b/>
          <w:szCs w:val="24"/>
        </w:rPr>
      </w:pPr>
    </w:p>
    <w:p w14:paraId="31AB73DD" w14:textId="77777777" w:rsidR="00CA0589" w:rsidRDefault="00CA0589" w:rsidP="00CA0589">
      <w:pPr>
        <w:rPr>
          <w:rFonts w:asciiTheme="minorHAnsi" w:hAnsiTheme="minorHAnsi"/>
          <w:b/>
          <w:szCs w:val="24"/>
        </w:rPr>
      </w:pPr>
      <w:r>
        <w:rPr>
          <w:rFonts w:asciiTheme="minorHAnsi" w:hAnsiTheme="minorHAnsi"/>
          <w:b/>
          <w:noProof/>
          <w:szCs w:val="24"/>
          <w:lang w:eastAsia="en-AU"/>
        </w:rPr>
        <mc:AlternateContent>
          <mc:Choice Requires="wps">
            <w:drawing>
              <wp:anchor distT="0" distB="0" distL="114300" distR="114300" simplePos="0" relativeHeight="251658240" behindDoc="0" locked="0" layoutInCell="1" allowOverlap="1" wp14:anchorId="7A41BD76" wp14:editId="470E4659">
                <wp:simplePos x="0" y="0"/>
                <wp:positionH relativeFrom="column">
                  <wp:posOffset>745490</wp:posOffset>
                </wp:positionH>
                <wp:positionV relativeFrom="paragraph">
                  <wp:posOffset>1459865</wp:posOffset>
                </wp:positionV>
                <wp:extent cx="3535680" cy="3268980"/>
                <wp:effectExtent l="17145" t="0" r="952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5680" cy="3268980"/>
                        </a:xfrm>
                        <a:prstGeom prst="rect">
                          <a:avLst/>
                        </a:prstGeom>
                        <a:extLst>
                          <a:ext uri="{AF507438-7753-43E0-B8FC-AC1667EBCBE1}">
                            <a14:hiddenEffects xmlns:a14="http://schemas.microsoft.com/office/drawing/2010/main">
                              <a:effectLst/>
                            </a14:hiddenEffects>
                          </a:ext>
                        </a:extLst>
                      </wps:spPr>
                      <wps:txbx>
                        <w:txbxContent>
                          <w:p w14:paraId="03205C35"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type w14:anchorId="7A41BD76" id="_x0000_t202" coordsize="21600,21600" o:spt="202" path="m,l,21600r21600,l21600,xe">
                <v:stroke joinstyle="miter"/>
                <v:path gradientshapeok="t" o:connecttype="rect"/>
              </v:shapetype>
              <v:shape id="Text Box 18" o:spid="_x0000_s1026" type="#_x0000_t202" style="position:absolute;margin-left:58.7pt;margin-top:114.95pt;width:278.4pt;height:257.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z37AEAALgDAAAOAAAAZHJzL2Uyb0RvYy54bWysU02P2jAQvVfqf7B8L+FDIBoRVnS328v2&#10;Q4LVngd/kLSxx7UNCf++Y5OFqr1V5WDhmfGb92ZeVne9adlJ+dCgrfhkNOZMWYGysYeKP+8e3y05&#10;CxGshBatqvhZBX63fvtm1blSTbHGVirPCMSGsnMVr2N0ZVEEUSsDYYROWUpq9AYiXf2hkB46Qjdt&#10;MR2PF0WHXjqPQoVA0YdLkq8zvtZKxK9aBxVZW3HiFvPp87lPZ7FeQXnw4OpGDDTgH1gYaCw1vUI9&#10;QAR29M1fUKYRHgPqOBJoCtS6ESprIDWT8R9qtjU4lbXQcIK7jin8P1jx5bR13zyL/QfsaYFZRHBP&#10;KH4EZvG+BntQG++xqxVIajzh13Cmtzs7WmuO7lQfP8qGZjxJcy06F8oBP+0jlCF12nefUdITOEbM&#10;3XrtTRodDYMRBdrS+boZQmSCgrP5bL5YUkpQbjZdLN/TJfWA8vW58yF+UmhY+lNxT6vP8HB6CvFS&#10;+loycEt0LsRiv++pJHHcozwTy44sUfHw8whekeKjuUdyEMnUHs0LeW7js85EPMHu+hfwbugdifa2&#10;BRuf3Y1CdodkFkwSL78TlGnJaydo2Zx+i0FP5puV3XDT2+A2NLHHJmu5MR20kD3ym8HKyX+/33PV&#10;7YNb/wIAAP//AwBQSwMEFAAGAAgAAAAhAEHfiHHfAAAACwEAAA8AAABkcnMvZG93bnJldi54bWxM&#10;j8tOwzAQRfdI/IM1SOyokyg0NMSpKh4SCzaUsHfjIY6Ix1HsNunfM6zo8mqO7j1TbRc3iBNOofek&#10;IF0lIJBab3rqFDSfr3cPIELUZPTgCRWcMcC2vr6qdGn8TB942sdOcAmFUiuwMY6llKG16HRY+RGJ&#10;b99+cjpynDppJj1zuRtkliRr6XRPvGD1iE8W25/90SmI0ezSc/PiwtvX8v4826S9141StzfL7hFE&#10;xCX+w/Cnz+pQs9PBH8kEMXBOi5xRBVm22YBgYl3kGYiDgiLPC5B1JS9/qH8BAAD//wMAUEsBAi0A&#10;FAAGAAgAAAAhALaDOJL+AAAA4QEAABMAAAAAAAAAAAAAAAAAAAAAAFtDb250ZW50X1R5cGVzXS54&#10;bWxQSwECLQAUAAYACAAAACEAOP0h/9YAAACUAQAACwAAAAAAAAAAAAAAAAAvAQAAX3JlbHMvLnJl&#10;bHNQSwECLQAUAAYACAAAACEACSd89+wBAAC4AwAADgAAAAAAAAAAAAAAAAAuAgAAZHJzL2Uyb0Rv&#10;Yy54bWxQSwECLQAUAAYACAAAACEAQd+Icd8AAAALAQAADwAAAAAAAAAAAAAAAABGBAAAZHJzL2Rv&#10;d25yZXYueG1sUEsFBgAAAAAEAAQA8wAAAFIFAAAAAA==&#10;" filled="f" stroked="f">
                <o:lock v:ext="edit" shapetype="t"/>
                <v:textbox style="mso-fit-shape-to-text:t">
                  <w:txbxContent>
                    <w:p w14:paraId="03205C35"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v:textbox>
              </v:shape>
            </w:pict>
          </mc:Fallback>
        </mc:AlternateContent>
      </w:r>
      <w:r>
        <w:rPr>
          <w:rFonts w:asciiTheme="minorHAnsi" w:hAnsiTheme="minorHAnsi"/>
          <w:b/>
          <w:noProof/>
          <w:szCs w:val="24"/>
          <w:lang w:eastAsia="en-AU"/>
        </w:rPr>
        <w:drawing>
          <wp:inline distT="0" distB="0" distL="0" distR="0" wp14:anchorId="09ADAAEA" wp14:editId="668279AB">
            <wp:extent cx="5574030" cy="7937004"/>
            <wp:effectExtent l="19050" t="0" r="762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576489" cy="7940506"/>
                    </a:xfrm>
                    <a:prstGeom prst="rect">
                      <a:avLst/>
                    </a:prstGeom>
                    <a:noFill/>
                    <a:ln w="9525">
                      <a:noFill/>
                      <a:miter lim="800000"/>
                      <a:headEnd/>
                      <a:tailEnd/>
                    </a:ln>
                  </pic:spPr>
                </pic:pic>
              </a:graphicData>
            </a:graphic>
          </wp:inline>
        </w:drawing>
      </w:r>
    </w:p>
    <w:p w14:paraId="1988A25B" w14:textId="77777777" w:rsidR="00CA0589" w:rsidRDefault="00CA0589" w:rsidP="00CA0589">
      <w:pPr>
        <w:rPr>
          <w:b/>
          <w:bCs/>
        </w:rPr>
      </w:pPr>
      <w:bookmarkStart w:id="53" w:name="_Toc462939759"/>
      <w:r>
        <w:rPr>
          <w:b/>
          <w:bCs/>
          <w:noProof/>
          <w:lang w:eastAsia="en-AU"/>
        </w:rPr>
        <w:lastRenderedPageBreak/>
        <mc:AlternateContent>
          <mc:Choice Requires="wps">
            <w:drawing>
              <wp:anchor distT="0" distB="0" distL="114300" distR="114300" simplePos="0" relativeHeight="251658241" behindDoc="0" locked="0" layoutInCell="1" allowOverlap="1" wp14:anchorId="36828AD6" wp14:editId="4914F4EE">
                <wp:simplePos x="0" y="0"/>
                <wp:positionH relativeFrom="column">
                  <wp:posOffset>897890</wp:posOffset>
                </wp:positionH>
                <wp:positionV relativeFrom="paragraph">
                  <wp:posOffset>1923415</wp:posOffset>
                </wp:positionV>
                <wp:extent cx="3535680" cy="3268980"/>
                <wp:effectExtent l="17145"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5680" cy="3268980"/>
                        </a:xfrm>
                        <a:prstGeom prst="rect">
                          <a:avLst/>
                        </a:prstGeom>
                        <a:extLst>
                          <a:ext uri="{AF507438-7753-43E0-B8FC-AC1667EBCBE1}">
                            <a14:hiddenEffects xmlns:a14="http://schemas.microsoft.com/office/drawing/2010/main">
                              <a:effectLst/>
                            </a14:hiddenEffects>
                          </a:ext>
                        </a:extLst>
                      </wps:spPr>
                      <wps:txbx>
                        <w:txbxContent>
                          <w:p w14:paraId="7FA7D858"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36828AD6" id="Text Box 17" o:spid="_x0000_s1027" type="#_x0000_t202" style="position:absolute;margin-left:70.7pt;margin-top:151.45pt;width:278.4pt;height:257.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Xl7wEAAL8DAAAOAAAAZHJzL2Uyb0RvYy54bWysk02P2jAQhu+V+h8s30v4EIhGhBXd7fay&#10;/ZBgtefBdojb2OPahoR/37HJQtXeqnKw8Nh+53lnJqu73rTspHzQaCs+GY05U1ag1PZQ8efd47sl&#10;ZyGCldCiVRU/q8Dv1m/frDpXqik22ErlGYnYUHau4k2MriyKIBplIIzQKUuHNXoDkbb+UEgPHamb&#10;tpiOx4uiQy+dR6FCoOjD5ZCvs35dKxG/1nVQkbUVJ7aYV5/XfVqL9QrKgwfXaDFgwD9QGNCWkl6l&#10;HiACO3r9l5TRwmPAOo4EmgLrWguVPZCbyfgPN9sGnMpeqDjBXcsU/p+s+HLaum+exf4D9tTAbCK4&#10;JxQ/ArN434A9qI332DUKJCWe8Gs44+3OjtqaozvVx49SU40nqa5F50I56Kd+hDKkTPvuM0p6AseI&#10;OVtfe5NKR8VghEBdOl87Q4pMUHA2n80XSzoSdDabLpbvaZNyQPn63PkQPyk0LP2puKfWZ3k4PYV4&#10;ufp6ZWBLOBew2O97puUAnlD3KM8E29FkVDz8PIJXZPxo7pEGidzWHs0Ljd7GZ7uJP6nv+hfwbkCI&#10;RL9twcZndyPJQyKZBZNqIL+TlGlp5E7Qsjn9FoOtjJ0N3nTT2+A2VLhHnS3dSAdLNCX5zTDRaQx/&#10;3+dbt+9u/QsAAP//AwBQSwMEFAAGAAgAAAAhAPvj0GjfAAAACwEAAA8AAABkcnMvZG93bnJldi54&#10;bWxMj8tOwzAQRfdI/IM1SOyok1DaNMSpKh4Si24oYT+NTRwRj6PYbdK/Z1jB8mqO7j1TbmfXi7MZ&#10;Q+dJQbpIQBhqvO6oVVB/vN7lIEJE0th7MgouJsC2ur4qsdB+ondzPsRWcAmFAhXYGIdCytBY4zAs&#10;/GCIb19+dBg5jq3UI05c7nqZJclKOuyIFywO5sma5vtwcgpi1Lv0Ur+48PY5758nmzQPWCt1ezPv&#10;HkFEM8c/GH71WR0qdjr6E+kges7LdMmogvsk24BgYrXJMxBHBXm6XoOsSvn/h+oHAAD//wMAUEsB&#10;Ai0AFAAGAAgAAAAhALaDOJL+AAAA4QEAABMAAAAAAAAAAAAAAAAAAAAAAFtDb250ZW50X1R5cGVz&#10;XS54bWxQSwECLQAUAAYACAAAACEAOP0h/9YAAACUAQAACwAAAAAAAAAAAAAAAAAvAQAAX3JlbHMv&#10;LnJlbHNQSwECLQAUAAYACAAAACEAFXYF5e8BAAC/AwAADgAAAAAAAAAAAAAAAAAuAgAAZHJzL2Uy&#10;b0RvYy54bWxQSwECLQAUAAYACAAAACEA++PQaN8AAAALAQAADwAAAAAAAAAAAAAAAABJBAAAZHJz&#10;L2Rvd25yZXYueG1sUEsFBgAAAAAEAAQA8wAAAFUFAAAAAA==&#10;" filled="f" stroked="f">
                <o:lock v:ext="edit" shapetype="t"/>
                <v:textbox style="mso-fit-shape-to-text:t">
                  <w:txbxContent>
                    <w:p w14:paraId="7FA7D858"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v:textbox>
              </v:shape>
            </w:pict>
          </mc:Fallback>
        </mc:AlternateContent>
      </w:r>
      <w:r>
        <w:rPr>
          <w:b/>
          <w:bCs/>
          <w:noProof/>
          <w:lang w:eastAsia="en-AU"/>
        </w:rPr>
        <w:drawing>
          <wp:inline distT="0" distB="0" distL="0" distR="0" wp14:anchorId="44052959" wp14:editId="151021D6">
            <wp:extent cx="5637122" cy="8084820"/>
            <wp:effectExtent l="19050" t="0" r="1678"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639609" cy="8088387"/>
                    </a:xfrm>
                    <a:prstGeom prst="rect">
                      <a:avLst/>
                    </a:prstGeom>
                    <a:noFill/>
                    <a:ln w="9525">
                      <a:noFill/>
                      <a:miter lim="800000"/>
                      <a:headEnd/>
                      <a:tailEnd/>
                    </a:ln>
                  </pic:spPr>
                </pic:pic>
              </a:graphicData>
            </a:graphic>
          </wp:inline>
        </w:drawing>
      </w:r>
    </w:p>
    <w:p w14:paraId="29C931F6" w14:textId="77777777" w:rsidR="00CA0589" w:rsidRDefault="00CA0589" w:rsidP="00CA0589">
      <w:r>
        <w:rPr>
          <w:b/>
          <w:bCs/>
        </w:rPr>
        <w:br w:type="page"/>
      </w:r>
    </w:p>
    <w:p w14:paraId="268E66FC" w14:textId="73D053DE" w:rsidR="00CA0589" w:rsidRDefault="00CA0589" w:rsidP="00CA0589">
      <w:pPr>
        <w:pStyle w:val="Heading2"/>
      </w:pPr>
      <w:bookmarkStart w:id="54" w:name="_Toc463428344"/>
      <w:bookmarkStart w:id="55" w:name="_Toc479163612"/>
      <w:bookmarkStart w:id="56" w:name="_Toc116639176"/>
      <w:bookmarkEnd w:id="53"/>
      <w:r>
        <w:lastRenderedPageBreak/>
        <w:t>Attachment</w:t>
      </w:r>
      <w:r w:rsidRPr="00E04784">
        <w:t xml:space="preserve"> </w:t>
      </w:r>
      <w:r w:rsidR="003A28ED">
        <w:t>J</w:t>
      </w:r>
      <w:r>
        <w:t xml:space="preserve"> – Physiotherapy Handout, Pavlik’s Harness</w:t>
      </w:r>
      <w:bookmarkEnd w:id="54"/>
      <w:bookmarkEnd w:id="55"/>
      <w:bookmarkEnd w:id="56"/>
    </w:p>
    <w:p w14:paraId="4011A95D" w14:textId="77777777" w:rsidR="00CA0589" w:rsidRPr="00B327EB" w:rsidRDefault="00CA0589" w:rsidP="00CA0589"/>
    <w:p w14:paraId="009B2A22" w14:textId="77777777" w:rsidR="00CA0589" w:rsidRDefault="00CA0589" w:rsidP="00CA0589">
      <w:r>
        <w:rPr>
          <w:noProof/>
          <w:lang w:eastAsia="en-AU"/>
        </w:rPr>
        <mc:AlternateContent>
          <mc:Choice Requires="wps">
            <w:drawing>
              <wp:anchor distT="0" distB="0" distL="114300" distR="114300" simplePos="0" relativeHeight="251658242" behindDoc="0" locked="0" layoutInCell="1" allowOverlap="1" wp14:anchorId="26EED4CD" wp14:editId="33668FF2">
                <wp:simplePos x="0" y="0"/>
                <wp:positionH relativeFrom="column">
                  <wp:posOffset>897890</wp:posOffset>
                </wp:positionH>
                <wp:positionV relativeFrom="paragraph">
                  <wp:posOffset>1612265</wp:posOffset>
                </wp:positionV>
                <wp:extent cx="3535680" cy="3268980"/>
                <wp:effectExtent l="17145" t="0" r="952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5680" cy="3268980"/>
                        </a:xfrm>
                        <a:prstGeom prst="rect">
                          <a:avLst/>
                        </a:prstGeom>
                        <a:extLst>
                          <a:ext uri="{AF507438-7753-43E0-B8FC-AC1667EBCBE1}">
                            <a14:hiddenEffects xmlns:a14="http://schemas.microsoft.com/office/drawing/2010/main">
                              <a:effectLst/>
                            </a14:hiddenEffects>
                          </a:ext>
                        </a:extLst>
                      </wps:spPr>
                      <wps:txbx>
                        <w:txbxContent>
                          <w:p w14:paraId="2375BB9E"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26EED4CD" id="Text Box 14" o:spid="_x0000_s1028" type="#_x0000_t202" style="position:absolute;margin-left:70.7pt;margin-top:126.95pt;width:278.4pt;height:257.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RV98QEAAL8DAAAOAAAAZHJzL2Uyb0RvYy54bWysU02P2jAQvVfqf7B8L+FDIBoRVnS328v2&#10;Q4LVngfbIW5jj2sbEv59xyYLVXurysHCM5437828rO5607KT8kGjrfhkNOZMWYFS20PFn3eP75ac&#10;hQhWQotWVfysAr9bv32z6lyppthgK5VnBGJD2bmKNzG6siiCaJSBMEKnLCVr9AYiXf2hkB46Qjdt&#10;MR2PF0WHXjqPQoVA0YdLkq8zfl0rEb/WdVCRtRUnbjGfPp/7dBbrFZQHD67RYqAB/8DCgLbU9Ar1&#10;ABHY0eu/oIwWHgPWcSTQFFjXWqisgdRMxn+o2TbgVNZCwwnuOqbw/2DFl9PWffMs9h+wpwVmEcE9&#10;ofgRmMX7BuxBbbzHrlEgqfGEX8OZ3u7saK05ulN9/Cg1zXiS5lp0LpQDftpHKEPqtO8+o6QSOEbM&#10;3framzQ6GgYjCrSl83UzhMgEBWfz2XyxpJSg3Gy6WL6nS+oB5Wu58yF+UmhY+lNxT6vP8HB6CvHy&#10;9PXJwC3RuRCL/b5nWlZ8mkAT1T3KM5HtyBkVDz+P4BUJP5p7JCOR2tqjeSHrbXyWm/gn9F3/At4N&#10;FCKx37Zg47O7MckmkcyCSTOQ3wnKtGS5E7RsTr/FICvTzgJvuKk2uA0N7lFnSTemgyRySa4ZHJ1s&#10;+Ps9v7p9d+tfAAAA//8DAFBLAwQUAAYACAAAACEAK0EiLOAAAAALAQAADwAAAGRycy9kb3ducmV2&#10;LnhtbEyPy26DMBBF95X6D9ZU6q4x0IQQiomiPqQsumlK9w6eAioeI+wE8vedrNrl1Rzde6bYzrYX&#10;Zxx950hBvIhAINXOdNQoqD7fHjIQPmgyuneECi7oYVve3hQ6N26iDzwfQiO4hHyuFbQhDLmUvm7R&#10;ar9wAxLfvt1odeA4NtKMeuJy28skilJpdUe80OoBn1usfw4nqyAEs4sv1av1+6/5/WVqo3qlK6Xu&#10;7+bdE4iAc/iD4arP6lCy09GdyHjRc17GS0YVJKvHDQgm0k2WgDgqWKfZGmRZyP8/lL8AAAD//wMA&#10;UEsBAi0AFAAGAAgAAAAhALaDOJL+AAAA4QEAABMAAAAAAAAAAAAAAAAAAAAAAFtDb250ZW50X1R5&#10;cGVzXS54bWxQSwECLQAUAAYACAAAACEAOP0h/9YAAACUAQAACwAAAAAAAAAAAAAAAAAvAQAAX3Jl&#10;bHMvLnJlbHNQSwECLQAUAAYACAAAACEAFWEVffEBAAC/AwAADgAAAAAAAAAAAAAAAAAuAgAAZHJz&#10;L2Uyb0RvYy54bWxQSwECLQAUAAYACAAAACEAK0EiLOAAAAALAQAADwAAAAAAAAAAAAAAAABLBAAA&#10;ZHJzL2Rvd25yZXYueG1sUEsFBgAAAAAEAAQA8wAAAFgFAAAAAA==&#10;" filled="f" stroked="f">
                <o:lock v:ext="edit" shapetype="t"/>
                <v:textbox style="mso-fit-shape-to-text:t">
                  <w:txbxContent>
                    <w:p w14:paraId="2375BB9E"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v:textbox>
              </v:shape>
            </w:pict>
          </mc:Fallback>
        </mc:AlternateContent>
      </w:r>
      <w:r>
        <w:rPr>
          <w:noProof/>
          <w:lang w:eastAsia="en-AU"/>
        </w:rPr>
        <w:drawing>
          <wp:inline distT="0" distB="0" distL="0" distR="0" wp14:anchorId="00ACF7BB" wp14:editId="06A878FC">
            <wp:extent cx="5459730" cy="7754215"/>
            <wp:effectExtent l="19050" t="0" r="762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5462157" cy="7757661"/>
                    </a:xfrm>
                    <a:prstGeom prst="rect">
                      <a:avLst/>
                    </a:prstGeom>
                    <a:noFill/>
                    <a:ln w="9525">
                      <a:noFill/>
                      <a:miter lim="800000"/>
                      <a:headEnd/>
                      <a:tailEnd/>
                    </a:ln>
                  </pic:spPr>
                </pic:pic>
              </a:graphicData>
            </a:graphic>
          </wp:inline>
        </w:drawing>
      </w:r>
    </w:p>
    <w:p w14:paraId="5BAC098E" w14:textId="77777777" w:rsidR="00CA0589" w:rsidRDefault="00CA0589" w:rsidP="00CA0589"/>
    <w:p w14:paraId="71F7770F" w14:textId="77777777" w:rsidR="00CA0589" w:rsidRPr="00B327EB" w:rsidRDefault="00CA0589" w:rsidP="00CA0589">
      <w:r>
        <w:rPr>
          <w:noProof/>
          <w:lang w:eastAsia="en-AU"/>
        </w:rPr>
        <w:lastRenderedPageBreak/>
        <mc:AlternateContent>
          <mc:Choice Requires="wps">
            <w:drawing>
              <wp:anchor distT="0" distB="0" distL="114300" distR="114300" simplePos="0" relativeHeight="251658243" behindDoc="0" locked="0" layoutInCell="1" allowOverlap="1" wp14:anchorId="083609EF" wp14:editId="1C27BF25">
                <wp:simplePos x="0" y="0"/>
                <wp:positionH relativeFrom="column">
                  <wp:posOffset>1050290</wp:posOffset>
                </wp:positionH>
                <wp:positionV relativeFrom="paragraph">
                  <wp:posOffset>2136775</wp:posOffset>
                </wp:positionV>
                <wp:extent cx="3535680" cy="3268980"/>
                <wp:effectExtent l="17145"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35680" cy="3268980"/>
                        </a:xfrm>
                        <a:prstGeom prst="rect">
                          <a:avLst/>
                        </a:prstGeom>
                        <a:extLst>
                          <a:ext uri="{AF507438-7753-43E0-B8FC-AC1667EBCBE1}">
                            <a14:hiddenEffects xmlns:a14="http://schemas.microsoft.com/office/drawing/2010/main">
                              <a:effectLst/>
                            </a14:hiddenEffects>
                          </a:ext>
                        </a:extLst>
                      </wps:spPr>
                      <wps:txbx>
                        <w:txbxContent>
                          <w:p w14:paraId="25E4AD62"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w:pict>
              <v:shape w14:anchorId="083609EF" id="Text Box 13" o:spid="_x0000_s1029" type="#_x0000_t202" style="position:absolute;margin-left:82.7pt;margin-top:168.25pt;width:278.4pt;height:257.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OUK8AEAAL8DAAAOAAAAZHJzL2Uyb0RvYy54bWysU02P2jAQvVfqf7B8L+FDIBoRVnS328v2&#10;Q4LVngfbIW5jj2sbEv59xyYLVXurysHCM5437828rO5607KT8kGjrfhkNOZMWYFS20PFn3eP75ac&#10;hQhWQotWVfysAr9bv32z6lyppthgK5VnBGJD2bmKNzG6siiCaJSBMEKnLCVr9AYiXf2hkB46Qjdt&#10;MR2PF0WHXjqPQoVA0YdLkq8zfl0rEb/WdVCRtRUnbjGfPp/7dBbrFZQHD67RYqAB/8DCgLbU9Ar1&#10;ABHY0eu/oIwWHgPWcSTQFFjXWqisgdRMxn+o2TbgVNZCwwnuOqbw/2DFl9PWffMs9h+wpwVmEcE9&#10;ofgRmMX7BuxBbbzHrlEgqfGEX8OZ3u7saK05ulN9/Cg1zXiS5lp0LpQDftpHKEPqtO8+o6QSOEbM&#10;3framzQ6GgYjCrSl83UzhMgEBWfz2XyxpJSg3Gy6WL6nS+oB5Wu58yF+UmhY+lNxT6vP8HB6CvHy&#10;9PXJwC3RuRCL/b5nWhJ0Ak1U9yjPRLYjZ1Q8/DyCVyT8aO6RjERqa4/mhay38Vlu4p/Qd/0LeDdQ&#10;iMR+24KNz+7GJJtEMgsmzUB+JyjTkuVO0LI5/RaDrEw7C7zhptrgNjS4R50l3ZgOksgluWZwdLLh&#10;7/f86vbdrX8BAAD//wMAUEsDBBQABgAIAAAAIQBJO6ky3wAAAAsBAAAPAAAAZHJzL2Rvd25yZXYu&#10;eG1sTI/LTsMwEEX3SPyDNUjsqPMgoUrjVBUPiQUbSthPYzeJiMdR7Dbp3zOs6PJqju49U24XO4iz&#10;mXzvSEG8ikAYapzuqVVQf709rEH4gKRxcGQUXIyHbXV7U2Kh3Uyf5rwPreAS8gUq6EIYCyl90xmL&#10;fuVGQ3w7usli4Di1Uk84c7kdZBJFubTYEy90OJrnzjQ/+5NVEILexZf61fr37+XjZe6iJsNaqfu7&#10;ZbcBEcwS/mH402d1qNjp4E6kvRg459kjowrSNM9AMPGUJAmIg4J1Fqcgq1Je/1D9AgAA//8DAFBL&#10;AQItABQABgAIAAAAIQC2gziS/gAAAOEBAAATAAAAAAAAAAAAAAAAAAAAAABbQ29udGVudF9UeXBl&#10;c10ueG1sUEsBAi0AFAAGAAgAAAAhADj9If/WAAAAlAEAAAsAAAAAAAAAAAAAAAAALwEAAF9yZWxz&#10;Ly5yZWxzUEsBAi0AFAAGAAgAAAAhABVs5QrwAQAAvwMAAA4AAAAAAAAAAAAAAAAALgIAAGRycy9l&#10;Mm9Eb2MueG1sUEsBAi0AFAAGAAgAAAAhAEk7qTLfAAAACwEAAA8AAAAAAAAAAAAAAAAASgQAAGRy&#10;cy9kb3ducmV2LnhtbFBLBQYAAAAABAAEAPMAAABWBQAAAAA=&#10;" filled="f" stroked="f">
                <o:lock v:ext="edit" shapetype="t"/>
                <v:textbox style="mso-fit-shape-to-text:t">
                  <w:txbxContent>
                    <w:p w14:paraId="25E4AD62" w14:textId="77777777" w:rsidR="00CA0589" w:rsidRDefault="00CA0589" w:rsidP="00CA0589">
                      <w:pPr>
                        <w:jc w:val="cente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pPr>
                      <w:r>
                        <w:rPr>
                          <w:rFonts w:ascii="Arial Black" w:hAnsi="Arial Black"/>
                          <w:color w:val="A6A6A6" w:themeColor="background1" w:themeShade="A6"/>
                          <w:sz w:val="72"/>
                          <w:szCs w:val="72"/>
                          <w14:textOutline w14:w="9525" w14:cap="flat" w14:cmpd="sng" w14:algn="ctr">
                            <w14:solidFill>
                              <w14:schemeClr w14:val="bg1">
                                <w14:lumMod w14:val="65000"/>
                                <w14:lumOff w14:val="0"/>
                              </w14:schemeClr>
                            </w14:solidFill>
                            <w14:prstDash w14:val="solid"/>
                            <w14:round/>
                          </w14:textOutline>
                          <w14:textFill>
                            <w14:solidFill>
                              <w14:schemeClr w14:val="bg1">
                                <w14:alpha w14:val="15000"/>
                                <w14:lumMod w14:val="65000"/>
                              </w14:schemeClr>
                            </w14:solidFill>
                          </w14:textFill>
                        </w:rPr>
                        <w:t>SAMPLE</w:t>
                      </w:r>
                    </w:p>
                  </w:txbxContent>
                </v:textbox>
              </v:shape>
            </w:pict>
          </mc:Fallback>
        </mc:AlternateContent>
      </w:r>
      <w:r>
        <w:rPr>
          <w:noProof/>
          <w:lang w:eastAsia="en-AU"/>
        </w:rPr>
        <w:drawing>
          <wp:inline distT="0" distB="0" distL="0" distR="0" wp14:anchorId="3BDCB42E" wp14:editId="1CF92E8A">
            <wp:extent cx="5560070" cy="7955280"/>
            <wp:effectExtent l="19050" t="0" r="253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a:stretch>
                      <a:fillRect/>
                    </a:stretch>
                  </pic:blipFill>
                  <pic:spPr bwMode="auto">
                    <a:xfrm>
                      <a:off x="0" y="0"/>
                      <a:ext cx="5562523" cy="7958790"/>
                    </a:xfrm>
                    <a:prstGeom prst="rect">
                      <a:avLst/>
                    </a:prstGeom>
                    <a:noFill/>
                    <a:ln w="9525">
                      <a:noFill/>
                      <a:miter lim="800000"/>
                      <a:headEnd/>
                      <a:tailEnd/>
                    </a:ln>
                  </pic:spPr>
                </pic:pic>
              </a:graphicData>
            </a:graphic>
          </wp:inline>
        </w:drawing>
      </w:r>
    </w:p>
    <w:p w14:paraId="3D9F6406" w14:textId="77777777" w:rsidR="00CA0589" w:rsidRDefault="00CA0589" w:rsidP="00CA0589">
      <w:pPr>
        <w:numPr>
          <w:ilvl w:val="12"/>
          <w:numId w:val="0"/>
        </w:numPr>
        <w:ind w:left="-567"/>
      </w:pPr>
    </w:p>
    <w:p w14:paraId="26CD1179" w14:textId="77777777" w:rsidR="00CA0589" w:rsidRDefault="00CA0589" w:rsidP="00CA0589"/>
    <w:p w14:paraId="242419E3" w14:textId="77777777" w:rsidR="00CA0589" w:rsidRDefault="00CA0589" w:rsidP="00CA0589">
      <w:pPr>
        <w:rPr>
          <w:rFonts w:cs="Arial"/>
          <w:iCs/>
          <w:sz w:val="20"/>
        </w:rPr>
      </w:pPr>
    </w:p>
    <w:sectPr w:rsidR="00CA0589" w:rsidSect="00B10F87">
      <w:headerReference w:type="default" r:id="rId36"/>
      <w:footerReference w:type="default" r:id="rId37"/>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38542" w14:textId="77777777" w:rsidR="00D35AD7" w:rsidRDefault="00D35AD7" w:rsidP="00F66CB0">
      <w:r>
        <w:separator/>
      </w:r>
    </w:p>
  </w:endnote>
  <w:endnote w:type="continuationSeparator" w:id="0">
    <w:p w14:paraId="41686A39" w14:textId="77777777" w:rsidR="00D35AD7" w:rsidRDefault="00D35AD7" w:rsidP="00F66CB0">
      <w:r>
        <w:continuationSeparator/>
      </w:r>
    </w:p>
  </w:endnote>
  <w:endnote w:type="continuationNotice" w:id="1">
    <w:p w14:paraId="282A0172" w14:textId="77777777" w:rsidR="00D35AD7" w:rsidRDefault="00D35A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 w:name="CongressSans">
    <w:panose1 w:val="00000000000000000000"/>
    <w:charset w:val="00"/>
    <w:family w:val="auto"/>
    <w:notTrueType/>
    <w:pitch w:val="default"/>
    <w:sig w:usb0="00000003" w:usb1="00000000" w:usb2="00000000" w:usb3="00000000" w:csb0="00000001" w:csb1="00000000"/>
  </w:font>
  <w:font w:name="CongressSans-Light">
    <w:panose1 w:val="00000000000000000000"/>
    <w:charset w:val="00"/>
    <w:family w:val="auto"/>
    <w:notTrueType/>
    <w:pitch w:val="default"/>
    <w:sig w:usb0="00000003" w:usb1="00000000" w:usb2="00000000" w:usb3="00000000" w:csb0="00000001" w:csb1="00000000"/>
  </w:font>
  <w:font w:name="CongressSans-Bold">
    <w:panose1 w:val="00000000000000000000"/>
    <w:charset w:val="00"/>
    <w:family w:val="auto"/>
    <w:notTrueType/>
    <w:pitch w:val="default"/>
    <w:sig w:usb0="00000003" w:usb1="00000000" w:usb2="00000000" w:usb3="00000000" w:csb0="00000001" w:csb1="00000000"/>
  </w:font>
  <w:font w:name="AdvOT0231c847">
    <w:panose1 w:val="00000000000000000000"/>
    <w:charset w:val="00"/>
    <w:family w:val="swiss"/>
    <w:notTrueType/>
    <w:pitch w:val="default"/>
    <w:sig w:usb0="00000003" w:usb1="00000000" w:usb2="00000000" w:usb3="00000000" w:csb0="00000001" w:csb1="00000000"/>
  </w:font>
  <w:font w:name="AdvOT6520a694">
    <w:panose1 w:val="00000000000000000000"/>
    <w:charset w:val="00"/>
    <w:family w:val="swiss"/>
    <w:notTrueType/>
    <w:pitch w:val="default"/>
    <w:sig w:usb0="00000003" w:usb1="00000000" w:usb2="00000000" w:usb3="00000000" w:csb0="00000001" w:csb1="00000000"/>
  </w:font>
  <w:font w:name="AdvOTbe4cb9cb">
    <w:panose1 w:val="00000000000000000000"/>
    <w:charset w:val="00"/>
    <w:family w:val="swiss"/>
    <w:notTrueType/>
    <w:pitch w:val="default"/>
    <w:sig w:usb0="00000003" w:usb1="00000000" w:usb2="00000000" w:usb3="00000000" w:csb0="00000001" w:csb1="00000000"/>
  </w:font>
  <w:font w:name="AdvOTc9c0ed35.B">
    <w:panose1 w:val="00000000000000000000"/>
    <w:charset w:val="00"/>
    <w:family w:val="swiss"/>
    <w:notTrueType/>
    <w:pitch w:val="default"/>
    <w:sig w:usb0="00000003" w:usb1="00000000" w:usb2="00000000" w:usb3="00000000" w:csb0="00000001" w:csb1="00000000"/>
  </w:font>
  <w:font w:name="AdvOT0231c847+20">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1670BB" w:rsidRPr="00AE7C5C" w14:paraId="08682A7C" w14:textId="77777777" w:rsidTr="008E7509">
      <w:tc>
        <w:tcPr>
          <w:tcW w:w="1515" w:type="dxa"/>
        </w:tcPr>
        <w:p w14:paraId="08682A76" w14:textId="77777777" w:rsidR="001670BB" w:rsidRPr="00B3752F" w:rsidRDefault="001670BB" w:rsidP="00B10F87">
          <w:pPr>
            <w:pStyle w:val="Footer"/>
            <w:rPr>
              <w:rFonts w:cs="Arial"/>
              <w:b/>
              <w:bCs/>
              <w:i/>
              <w:sz w:val="20"/>
            </w:rPr>
          </w:pPr>
          <w:r w:rsidRPr="00B3752F">
            <w:rPr>
              <w:rFonts w:cs="Arial"/>
              <w:b/>
              <w:bCs/>
              <w:i/>
              <w:sz w:val="20"/>
            </w:rPr>
            <w:t>Doc Number</w:t>
          </w:r>
        </w:p>
      </w:tc>
      <w:tc>
        <w:tcPr>
          <w:tcW w:w="965" w:type="dxa"/>
        </w:tcPr>
        <w:p w14:paraId="08682A77" w14:textId="77777777" w:rsidR="001670BB" w:rsidRPr="00B3752F" w:rsidRDefault="001670BB" w:rsidP="00B10F87">
          <w:pPr>
            <w:pStyle w:val="Footer"/>
            <w:rPr>
              <w:rFonts w:cs="Arial"/>
              <w:b/>
              <w:bCs/>
              <w:i/>
              <w:sz w:val="20"/>
            </w:rPr>
          </w:pPr>
          <w:r w:rsidRPr="00B3752F">
            <w:rPr>
              <w:rFonts w:cs="Arial"/>
              <w:b/>
              <w:bCs/>
              <w:i/>
              <w:sz w:val="20"/>
            </w:rPr>
            <w:t>Version</w:t>
          </w:r>
        </w:p>
      </w:tc>
      <w:tc>
        <w:tcPr>
          <w:tcW w:w="1552" w:type="dxa"/>
        </w:tcPr>
        <w:p w14:paraId="08682A78" w14:textId="77777777" w:rsidR="001670BB" w:rsidRPr="00B3752F" w:rsidRDefault="001670BB" w:rsidP="00B10F87">
          <w:pPr>
            <w:pStyle w:val="Footer"/>
            <w:rPr>
              <w:rFonts w:cs="Arial"/>
              <w:b/>
              <w:bCs/>
              <w:i/>
              <w:sz w:val="20"/>
            </w:rPr>
          </w:pPr>
          <w:r w:rsidRPr="00B3752F">
            <w:rPr>
              <w:rFonts w:cs="Arial"/>
              <w:b/>
              <w:bCs/>
              <w:i/>
              <w:sz w:val="20"/>
            </w:rPr>
            <w:t>Issued</w:t>
          </w:r>
        </w:p>
      </w:tc>
      <w:tc>
        <w:tcPr>
          <w:tcW w:w="1456" w:type="dxa"/>
        </w:tcPr>
        <w:p w14:paraId="08682A79" w14:textId="77777777" w:rsidR="001670BB" w:rsidRPr="00B3752F" w:rsidRDefault="001670BB" w:rsidP="00B10F87">
          <w:pPr>
            <w:pStyle w:val="Footer"/>
            <w:rPr>
              <w:rFonts w:cs="Arial"/>
              <w:b/>
              <w:bCs/>
              <w:i/>
              <w:sz w:val="20"/>
            </w:rPr>
          </w:pPr>
          <w:r w:rsidRPr="00B3752F">
            <w:rPr>
              <w:rFonts w:cs="Arial"/>
              <w:b/>
              <w:bCs/>
              <w:i/>
              <w:sz w:val="20"/>
            </w:rPr>
            <w:t>Review Date</w:t>
          </w:r>
        </w:p>
      </w:tc>
      <w:tc>
        <w:tcPr>
          <w:tcW w:w="1746" w:type="dxa"/>
        </w:tcPr>
        <w:p w14:paraId="08682A7A" w14:textId="77777777" w:rsidR="001670BB" w:rsidRPr="00B3752F" w:rsidRDefault="001670BB" w:rsidP="00B10F87">
          <w:pPr>
            <w:pStyle w:val="Footer"/>
            <w:rPr>
              <w:rFonts w:cs="Arial"/>
              <w:b/>
              <w:bCs/>
              <w:i/>
              <w:sz w:val="20"/>
            </w:rPr>
          </w:pPr>
          <w:r w:rsidRPr="00B3752F">
            <w:rPr>
              <w:rFonts w:cs="Arial"/>
              <w:b/>
              <w:bCs/>
              <w:i/>
              <w:sz w:val="20"/>
            </w:rPr>
            <w:t>Area Responsible</w:t>
          </w:r>
        </w:p>
      </w:tc>
      <w:tc>
        <w:tcPr>
          <w:tcW w:w="1836" w:type="dxa"/>
        </w:tcPr>
        <w:p w14:paraId="08682A7B" w14:textId="77777777" w:rsidR="001670BB" w:rsidRPr="00B3752F" w:rsidRDefault="001670BB" w:rsidP="00B10F87">
          <w:pPr>
            <w:pStyle w:val="Footer"/>
            <w:rPr>
              <w:rFonts w:cs="Arial"/>
              <w:b/>
              <w:bCs/>
              <w:i/>
              <w:sz w:val="20"/>
            </w:rPr>
          </w:pPr>
          <w:r w:rsidRPr="00B3752F">
            <w:rPr>
              <w:rFonts w:cs="Arial"/>
              <w:b/>
              <w:bCs/>
              <w:i/>
              <w:sz w:val="20"/>
            </w:rPr>
            <w:t>Page</w:t>
          </w:r>
        </w:p>
      </w:tc>
    </w:tr>
    <w:tr w:rsidR="001670BB" w14:paraId="08682A83" w14:textId="77777777" w:rsidTr="008E7509">
      <w:tc>
        <w:tcPr>
          <w:tcW w:w="1515" w:type="dxa"/>
        </w:tcPr>
        <w:p w14:paraId="08682A7D" w14:textId="59BEEA12" w:rsidR="001670BB" w:rsidRPr="00542EE6" w:rsidRDefault="000912A4" w:rsidP="00B10F87">
          <w:pPr>
            <w:pStyle w:val="Footer"/>
            <w:rPr>
              <w:rFonts w:cs="Arial"/>
              <w:b/>
              <w:bCs/>
              <w:sz w:val="20"/>
            </w:rPr>
          </w:pPr>
          <w:r>
            <w:rPr>
              <w:b/>
              <w:sz w:val="20"/>
            </w:rPr>
            <w:t>CHS22/404</w:t>
          </w:r>
        </w:p>
      </w:tc>
      <w:tc>
        <w:tcPr>
          <w:tcW w:w="965" w:type="dxa"/>
        </w:tcPr>
        <w:p w14:paraId="08682A7E" w14:textId="404A78BA" w:rsidR="001670BB" w:rsidRPr="00B3752F" w:rsidRDefault="000912A4" w:rsidP="00B10F87">
          <w:pPr>
            <w:pStyle w:val="Footer"/>
            <w:rPr>
              <w:rFonts w:cs="Arial"/>
              <w:b/>
              <w:bCs/>
              <w:sz w:val="20"/>
            </w:rPr>
          </w:pPr>
          <w:r>
            <w:rPr>
              <w:rFonts w:cs="Arial"/>
              <w:b/>
              <w:bCs/>
              <w:sz w:val="20"/>
            </w:rPr>
            <w:t>1</w:t>
          </w:r>
        </w:p>
      </w:tc>
      <w:tc>
        <w:tcPr>
          <w:tcW w:w="1552" w:type="dxa"/>
        </w:tcPr>
        <w:p w14:paraId="08682A7F" w14:textId="30E6327E" w:rsidR="001670BB" w:rsidRPr="00B3752F" w:rsidRDefault="000912A4" w:rsidP="00B10F87">
          <w:pPr>
            <w:pStyle w:val="Footer"/>
            <w:rPr>
              <w:rFonts w:cs="Arial"/>
              <w:b/>
              <w:bCs/>
              <w:sz w:val="20"/>
            </w:rPr>
          </w:pPr>
          <w:r>
            <w:rPr>
              <w:rFonts w:cs="Arial"/>
              <w:b/>
              <w:bCs/>
              <w:sz w:val="20"/>
            </w:rPr>
            <w:t>14/11/2022</w:t>
          </w:r>
        </w:p>
      </w:tc>
      <w:tc>
        <w:tcPr>
          <w:tcW w:w="1456" w:type="dxa"/>
        </w:tcPr>
        <w:p w14:paraId="08682A80" w14:textId="5658E8BB" w:rsidR="001670BB" w:rsidRPr="00B3752F" w:rsidRDefault="000912A4" w:rsidP="00470E63">
          <w:pPr>
            <w:pStyle w:val="Footer"/>
            <w:rPr>
              <w:rFonts w:cs="Arial"/>
              <w:b/>
              <w:bCs/>
              <w:sz w:val="20"/>
            </w:rPr>
          </w:pPr>
          <w:r>
            <w:rPr>
              <w:rFonts w:cs="Arial"/>
              <w:b/>
              <w:bCs/>
              <w:sz w:val="20"/>
            </w:rPr>
            <w:t>1/11/2026</w:t>
          </w:r>
        </w:p>
      </w:tc>
      <w:tc>
        <w:tcPr>
          <w:tcW w:w="1746" w:type="dxa"/>
        </w:tcPr>
        <w:p w14:paraId="08682A81" w14:textId="1EC75B26" w:rsidR="001670BB" w:rsidRPr="00B3752F" w:rsidRDefault="000912A4" w:rsidP="00B10F87">
          <w:pPr>
            <w:pStyle w:val="Footer"/>
            <w:rPr>
              <w:rFonts w:cs="Arial"/>
              <w:b/>
              <w:bCs/>
              <w:sz w:val="20"/>
            </w:rPr>
          </w:pPr>
          <w:r>
            <w:rPr>
              <w:rFonts w:cs="Arial"/>
              <w:b/>
              <w:bCs/>
              <w:sz w:val="20"/>
            </w:rPr>
            <w:t>WYC NICU</w:t>
          </w:r>
        </w:p>
      </w:tc>
      <w:tc>
        <w:tcPr>
          <w:tcW w:w="1836" w:type="dxa"/>
        </w:tcPr>
        <w:p w14:paraId="08682A82" w14:textId="77777777" w:rsidR="001670BB" w:rsidRPr="00B3752F" w:rsidRDefault="00A063FE" w:rsidP="00B10F87">
          <w:pPr>
            <w:pStyle w:val="Footer"/>
            <w:rPr>
              <w:sz w:val="20"/>
            </w:rPr>
          </w:pPr>
          <w:r w:rsidRPr="00B3752F">
            <w:rPr>
              <w:rStyle w:val="PageNumber"/>
              <w:sz w:val="20"/>
            </w:rPr>
            <w:fldChar w:fldCharType="begin"/>
          </w:r>
          <w:r w:rsidR="001670BB" w:rsidRPr="00B3752F">
            <w:rPr>
              <w:rStyle w:val="PageNumber"/>
              <w:sz w:val="20"/>
            </w:rPr>
            <w:instrText xml:space="preserve"> PAGE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r w:rsidR="001670BB" w:rsidRPr="00B3752F">
            <w:rPr>
              <w:rStyle w:val="PageNumber"/>
              <w:sz w:val="20"/>
            </w:rPr>
            <w:t xml:space="preserve"> of </w:t>
          </w:r>
          <w:r w:rsidRPr="00B3752F">
            <w:rPr>
              <w:rStyle w:val="PageNumber"/>
              <w:sz w:val="20"/>
            </w:rPr>
            <w:fldChar w:fldCharType="begin"/>
          </w:r>
          <w:r w:rsidR="001670BB" w:rsidRPr="00B3752F">
            <w:rPr>
              <w:rStyle w:val="PageNumber"/>
              <w:sz w:val="20"/>
            </w:rPr>
            <w:instrText xml:space="preserve"> NUMPAGES </w:instrText>
          </w:r>
          <w:r w:rsidRPr="00B3752F">
            <w:rPr>
              <w:rStyle w:val="PageNumber"/>
              <w:sz w:val="20"/>
            </w:rPr>
            <w:fldChar w:fldCharType="separate"/>
          </w:r>
          <w:r w:rsidR="00470E63">
            <w:rPr>
              <w:rStyle w:val="PageNumber"/>
              <w:noProof/>
              <w:sz w:val="20"/>
            </w:rPr>
            <w:t>5</w:t>
          </w:r>
          <w:r w:rsidRPr="00B3752F">
            <w:rPr>
              <w:rStyle w:val="PageNumber"/>
              <w:sz w:val="20"/>
            </w:rPr>
            <w:fldChar w:fldCharType="end"/>
          </w:r>
        </w:p>
      </w:tc>
    </w:tr>
    <w:tr w:rsidR="008E7509" w14:paraId="274E5098" w14:textId="77777777" w:rsidTr="00861252">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8E7509" w:rsidRPr="002C1428" w:rsidRDefault="008E7509" w:rsidP="008E7509">
          <w:pPr>
            <w:pStyle w:val="Footer"/>
            <w:jc w:val="center"/>
            <w:rPr>
              <w:rStyle w:val="PageNumber"/>
              <w:sz w:val="16"/>
              <w:szCs w:val="16"/>
            </w:rPr>
          </w:pPr>
          <w:r w:rsidRPr="002C1428">
            <w:rPr>
              <w:sz w:val="16"/>
              <w:szCs w:val="16"/>
            </w:rPr>
            <w:t xml:space="preserve">Do not refer to a </w:t>
          </w:r>
          <w:proofErr w:type="gramStart"/>
          <w:r w:rsidRPr="002C1428">
            <w:rPr>
              <w:sz w:val="16"/>
              <w:szCs w:val="16"/>
            </w:rPr>
            <w:t>paper based</w:t>
          </w:r>
          <w:proofErr w:type="gramEnd"/>
          <w:r w:rsidRPr="002C1428">
            <w:rPr>
              <w:sz w:val="16"/>
              <w:szCs w:val="16"/>
            </w:rPr>
            <w:t xml:space="preserve">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sidR="00205AF9">
            <w:rPr>
              <w:sz w:val="16"/>
              <w:szCs w:val="16"/>
            </w:rPr>
            <w:t>CHS</w:t>
          </w:r>
          <w:r w:rsidRPr="002C1428">
            <w:rPr>
              <w:sz w:val="16"/>
              <w:szCs w:val="16"/>
            </w:rPr>
            <w:t xml:space="preserve"> Policy Register</w:t>
          </w:r>
        </w:p>
      </w:tc>
    </w:tr>
  </w:tbl>
  <w:p w14:paraId="08682A85" w14:textId="0FDE7BBC" w:rsidR="001670BB" w:rsidRPr="00AE7C5C" w:rsidRDefault="001670BB"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91B6" w14:textId="77777777" w:rsidR="00D35AD7" w:rsidRDefault="00D35AD7" w:rsidP="00F66CB0">
      <w:r>
        <w:separator/>
      </w:r>
    </w:p>
  </w:footnote>
  <w:footnote w:type="continuationSeparator" w:id="0">
    <w:p w14:paraId="56C871EC" w14:textId="77777777" w:rsidR="00D35AD7" w:rsidRDefault="00D35AD7" w:rsidP="00F66CB0">
      <w:r>
        <w:continuationSeparator/>
      </w:r>
    </w:p>
  </w:footnote>
  <w:footnote w:type="continuationNotice" w:id="1">
    <w:p w14:paraId="13FD11CA" w14:textId="77777777" w:rsidR="00D35AD7" w:rsidRDefault="00D35A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A939DF" w14:paraId="60F17A8F" w14:textId="77777777" w:rsidTr="00894713">
      <w:trPr>
        <w:trHeight w:val="1418"/>
      </w:trPr>
      <w:tc>
        <w:tcPr>
          <w:tcW w:w="5556" w:type="dxa"/>
          <w:vAlign w:val="center"/>
          <w:hideMark/>
        </w:tcPr>
        <w:p w14:paraId="4A5666D5" w14:textId="77777777" w:rsidR="00A939DF" w:rsidRDefault="00A939DF" w:rsidP="00A939DF">
          <w:pPr>
            <w:pStyle w:val="Header"/>
            <w:rPr>
              <w:sz w:val="20"/>
            </w:rPr>
          </w:pPr>
          <w:r>
            <w:rPr>
              <w:noProof/>
              <w:sz w:val="20"/>
            </w:rPr>
            <w:drawing>
              <wp:inline distT="0" distB="0" distL="0" distR="0" wp14:anchorId="2AF797D7" wp14:editId="7788EF6A">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261C1578" w:rsidR="00A939DF" w:rsidRDefault="000912A4" w:rsidP="00A939DF">
          <w:pPr>
            <w:pStyle w:val="Header"/>
            <w:tabs>
              <w:tab w:val="left" w:pos="720"/>
            </w:tabs>
            <w:jc w:val="right"/>
            <w:rPr>
              <w:sz w:val="20"/>
            </w:rPr>
          </w:pPr>
          <w:bookmarkStart w:id="57" w:name="_top"/>
          <w:bookmarkEnd w:id="57"/>
          <w:r>
            <w:rPr>
              <w:sz w:val="20"/>
            </w:rPr>
            <w:t>CHS22/404</w:t>
          </w:r>
        </w:p>
      </w:tc>
    </w:tr>
  </w:tbl>
  <w:p w14:paraId="08682A75" w14:textId="77777777" w:rsidR="001670BB" w:rsidRPr="00FC3538" w:rsidRDefault="001670BB">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1F369CF"/>
    <w:multiLevelType w:val="hybridMultilevel"/>
    <w:tmpl w:val="CB6A5E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2342134"/>
    <w:multiLevelType w:val="hybridMultilevel"/>
    <w:tmpl w:val="F55C8A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4" w15:restartNumberingAfterBreak="0">
    <w:nsid w:val="10AC3714"/>
    <w:multiLevelType w:val="hybridMultilevel"/>
    <w:tmpl w:val="8DCA0690"/>
    <w:lvl w:ilvl="0" w:tplc="A0AA2072">
      <w:start w:val="1"/>
      <w:numFmt w:val="decimal"/>
      <w:lvlText w:val="%1."/>
      <w:lvlJc w:val="left"/>
      <w:pPr>
        <w:ind w:left="1571" w:hanging="360"/>
      </w:pPr>
      <w:rPr>
        <w:rFonts w:ascii="Calibri" w:hAnsi="Calibri" w:hint="default"/>
        <w:b w:val="0"/>
        <w:i w:val="0"/>
        <w:sz w:val="24"/>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234E9"/>
    <w:multiLevelType w:val="hybridMultilevel"/>
    <w:tmpl w:val="2EC23B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2C1A4D"/>
    <w:multiLevelType w:val="hybridMultilevel"/>
    <w:tmpl w:val="69A0AE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7C45DC8"/>
    <w:multiLevelType w:val="hybridMultilevel"/>
    <w:tmpl w:val="28268A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1" w15:restartNumberingAfterBreak="0">
    <w:nsid w:val="536218BD"/>
    <w:multiLevelType w:val="hybridMultilevel"/>
    <w:tmpl w:val="D500DE30"/>
    <w:lvl w:ilvl="0" w:tplc="9000ECE6">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A237C8"/>
    <w:multiLevelType w:val="hybridMultilevel"/>
    <w:tmpl w:val="43C68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C3D672C"/>
    <w:multiLevelType w:val="hybridMultilevel"/>
    <w:tmpl w:val="C218914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CF02C82"/>
    <w:multiLevelType w:val="hybridMultilevel"/>
    <w:tmpl w:val="8ADA481E"/>
    <w:lvl w:ilvl="0" w:tplc="9000ECE6">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424447"/>
    <w:multiLevelType w:val="hybridMultilevel"/>
    <w:tmpl w:val="411413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5E8563B1"/>
    <w:multiLevelType w:val="hybridMultilevel"/>
    <w:tmpl w:val="B6067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066E0C"/>
    <w:multiLevelType w:val="hybridMultilevel"/>
    <w:tmpl w:val="423A1F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652E512D"/>
    <w:multiLevelType w:val="hybridMultilevel"/>
    <w:tmpl w:val="C74AE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9A2BA8"/>
    <w:multiLevelType w:val="hybridMultilevel"/>
    <w:tmpl w:val="F6D285E2"/>
    <w:lvl w:ilvl="0" w:tplc="0C090003">
      <w:start w:val="1"/>
      <w:numFmt w:val="bullet"/>
      <w:lvlText w:val="o"/>
      <w:lvlJc w:val="left"/>
      <w:pPr>
        <w:ind w:left="1070" w:hanging="360"/>
      </w:pPr>
      <w:rPr>
        <w:rFonts w:ascii="Courier New" w:hAnsi="Courier New" w:cs="Courier New" w:hint="default"/>
      </w:rPr>
    </w:lvl>
    <w:lvl w:ilvl="1" w:tplc="FFFFFFFF" w:tentative="1">
      <w:start w:val="1"/>
      <w:numFmt w:val="bullet"/>
      <w:lvlText w:val="o"/>
      <w:lvlJc w:val="left"/>
      <w:pPr>
        <w:ind w:left="1790" w:hanging="360"/>
      </w:pPr>
      <w:rPr>
        <w:rFonts w:ascii="Courier New" w:hAnsi="Courier New" w:cs="Courier New" w:hint="default"/>
      </w:rPr>
    </w:lvl>
    <w:lvl w:ilvl="2" w:tplc="FFFFFFFF" w:tentative="1">
      <w:start w:val="1"/>
      <w:numFmt w:val="bullet"/>
      <w:lvlText w:val=""/>
      <w:lvlJc w:val="left"/>
      <w:pPr>
        <w:ind w:left="2510" w:hanging="360"/>
      </w:pPr>
      <w:rPr>
        <w:rFonts w:ascii="Wingdings" w:hAnsi="Wingdings" w:hint="default"/>
      </w:rPr>
    </w:lvl>
    <w:lvl w:ilvl="3" w:tplc="FFFFFFFF" w:tentative="1">
      <w:start w:val="1"/>
      <w:numFmt w:val="bullet"/>
      <w:lvlText w:val=""/>
      <w:lvlJc w:val="left"/>
      <w:pPr>
        <w:ind w:left="3230" w:hanging="360"/>
      </w:pPr>
      <w:rPr>
        <w:rFonts w:ascii="Symbol" w:hAnsi="Symbol" w:hint="default"/>
      </w:rPr>
    </w:lvl>
    <w:lvl w:ilvl="4" w:tplc="FFFFFFFF" w:tentative="1">
      <w:start w:val="1"/>
      <w:numFmt w:val="bullet"/>
      <w:lvlText w:val="o"/>
      <w:lvlJc w:val="left"/>
      <w:pPr>
        <w:ind w:left="3950" w:hanging="360"/>
      </w:pPr>
      <w:rPr>
        <w:rFonts w:ascii="Courier New" w:hAnsi="Courier New" w:cs="Courier New" w:hint="default"/>
      </w:rPr>
    </w:lvl>
    <w:lvl w:ilvl="5" w:tplc="FFFFFFFF" w:tentative="1">
      <w:start w:val="1"/>
      <w:numFmt w:val="bullet"/>
      <w:lvlText w:val=""/>
      <w:lvlJc w:val="left"/>
      <w:pPr>
        <w:ind w:left="4670" w:hanging="360"/>
      </w:pPr>
      <w:rPr>
        <w:rFonts w:ascii="Wingdings" w:hAnsi="Wingdings" w:hint="default"/>
      </w:rPr>
    </w:lvl>
    <w:lvl w:ilvl="6" w:tplc="FFFFFFFF" w:tentative="1">
      <w:start w:val="1"/>
      <w:numFmt w:val="bullet"/>
      <w:lvlText w:val=""/>
      <w:lvlJc w:val="left"/>
      <w:pPr>
        <w:ind w:left="5390" w:hanging="360"/>
      </w:pPr>
      <w:rPr>
        <w:rFonts w:ascii="Symbol" w:hAnsi="Symbol" w:hint="default"/>
      </w:rPr>
    </w:lvl>
    <w:lvl w:ilvl="7" w:tplc="FFFFFFFF" w:tentative="1">
      <w:start w:val="1"/>
      <w:numFmt w:val="bullet"/>
      <w:lvlText w:val="o"/>
      <w:lvlJc w:val="left"/>
      <w:pPr>
        <w:ind w:left="6110" w:hanging="360"/>
      </w:pPr>
      <w:rPr>
        <w:rFonts w:ascii="Courier New" w:hAnsi="Courier New" w:cs="Courier New" w:hint="default"/>
      </w:rPr>
    </w:lvl>
    <w:lvl w:ilvl="8" w:tplc="FFFFFFFF" w:tentative="1">
      <w:start w:val="1"/>
      <w:numFmt w:val="bullet"/>
      <w:lvlText w:val=""/>
      <w:lvlJc w:val="left"/>
      <w:pPr>
        <w:ind w:left="6830" w:hanging="360"/>
      </w:pPr>
      <w:rPr>
        <w:rFonts w:ascii="Wingdings" w:hAnsi="Wingdings" w:hint="default"/>
      </w:rPr>
    </w:lvl>
  </w:abstractNum>
  <w:abstractNum w:abstractNumId="20" w15:restartNumberingAfterBreak="0">
    <w:nsid w:val="747A4E5F"/>
    <w:multiLevelType w:val="hybridMultilevel"/>
    <w:tmpl w:val="4AAE5988"/>
    <w:lvl w:ilvl="0" w:tplc="1F86CF22">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266840335">
    <w:abstractNumId w:val="0"/>
  </w:num>
  <w:num w:numId="2" w16cid:durableId="2014720902">
    <w:abstractNumId w:val="3"/>
  </w:num>
  <w:num w:numId="3" w16cid:durableId="105930836">
    <w:abstractNumId w:val="21"/>
  </w:num>
  <w:num w:numId="4" w16cid:durableId="1432816632">
    <w:abstractNumId w:val="5"/>
  </w:num>
  <w:num w:numId="5" w16cid:durableId="1809738095">
    <w:abstractNumId w:val="7"/>
  </w:num>
  <w:num w:numId="6" w16cid:durableId="1743335257">
    <w:abstractNumId w:val="4"/>
  </w:num>
  <w:num w:numId="7" w16cid:durableId="1881435933">
    <w:abstractNumId w:val="22"/>
  </w:num>
  <w:num w:numId="8" w16cid:durableId="1076786099">
    <w:abstractNumId w:val="10"/>
  </w:num>
  <w:num w:numId="9" w16cid:durableId="1906253986">
    <w:abstractNumId w:val="9"/>
  </w:num>
  <w:num w:numId="10" w16cid:durableId="1385522675">
    <w:abstractNumId w:val="9"/>
  </w:num>
  <w:num w:numId="11" w16cid:durableId="132792537">
    <w:abstractNumId w:val="2"/>
  </w:num>
  <w:num w:numId="12" w16cid:durableId="1157695694">
    <w:abstractNumId w:val="6"/>
  </w:num>
  <w:num w:numId="13" w16cid:durableId="144591271">
    <w:abstractNumId w:val="16"/>
  </w:num>
  <w:num w:numId="14" w16cid:durableId="954486887">
    <w:abstractNumId w:val="11"/>
  </w:num>
  <w:num w:numId="15" w16cid:durableId="123693724">
    <w:abstractNumId w:val="12"/>
  </w:num>
  <w:num w:numId="16" w16cid:durableId="503013095">
    <w:abstractNumId w:val="15"/>
  </w:num>
  <w:num w:numId="17" w16cid:durableId="261038577">
    <w:abstractNumId w:val="19"/>
  </w:num>
  <w:num w:numId="18" w16cid:durableId="1632634577">
    <w:abstractNumId w:val="13"/>
  </w:num>
  <w:num w:numId="19" w16cid:durableId="2085836206">
    <w:abstractNumId w:val="20"/>
  </w:num>
  <w:num w:numId="20" w16cid:durableId="860583348">
    <w:abstractNumId w:val="14"/>
  </w:num>
  <w:num w:numId="21" w16cid:durableId="1306206800">
    <w:abstractNumId w:val="1"/>
  </w:num>
  <w:num w:numId="22" w16cid:durableId="576793397">
    <w:abstractNumId w:val="18"/>
  </w:num>
  <w:num w:numId="23" w16cid:durableId="663775932">
    <w:abstractNumId w:val="17"/>
  </w:num>
  <w:num w:numId="24" w16cid:durableId="14698612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10E74"/>
    <w:rsid w:val="000121C3"/>
    <w:rsid w:val="00015B90"/>
    <w:rsid w:val="0001607A"/>
    <w:rsid w:val="00055CDD"/>
    <w:rsid w:val="0006562F"/>
    <w:rsid w:val="00065DEB"/>
    <w:rsid w:val="000728F3"/>
    <w:rsid w:val="000912A4"/>
    <w:rsid w:val="000A3D5E"/>
    <w:rsid w:val="000B5C8C"/>
    <w:rsid w:val="000C59E2"/>
    <w:rsid w:val="000C7B2D"/>
    <w:rsid w:val="000F7B7E"/>
    <w:rsid w:val="0010015B"/>
    <w:rsid w:val="00103EEA"/>
    <w:rsid w:val="00153FB3"/>
    <w:rsid w:val="001670BB"/>
    <w:rsid w:val="0018239D"/>
    <w:rsid w:val="00191109"/>
    <w:rsid w:val="001A0053"/>
    <w:rsid w:val="001B2465"/>
    <w:rsid w:val="001E64DB"/>
    <w:rsid w:val="001F2829"/>
    <w:rsid w:val="001F2C50"/>
    <w:rsid w:val="001F6D2D"/>
    <w:rsid w:val="00205AF9"/>
    <w:rsid w:val="00240B97"/>
    <w:rsid w:val="0025382D"/>
    <w:rsid w:val="00253F5A"/>
    <w:rsid w:val="00263BA6"/>
    <w:rsid w:val="00264998"/>
    <w:rsid w:val="00266379"/>
    <w:rsid w:val="0026690C"/>
    <w:rsid w:val="0027264D"/>
    <w:rsid w:val="00293E43"/>
    <w:rsid w:val="002B478A"/>
    <w:rsid w:val="002B5F43"/>
    <w:rsid w:val="002C05A8"/>
    <w:rsid w:val="002F7AFC"/>
    <w:rsid w:val="0030749E"/>
    <w:rsid w:val="00313707"/>
    <w:rsid w:val="00376A6D"/>
    <w:rsid w:val="00380B98"/>
    <w:rsid w:val="00396023"/>
    <w:rsid w:val="00396F11"/>
    <w:rsid w:val="003A28ED"/>
    <w:rsid w:val="003C4BB5"/>
    <w:rsid w:val="003E167B"/>
    <w:rsid w:val="003E4CC0"/>
    <w:rsid w:val="003F3D8F"/>
    <w:rsid w:val="00412CED"/>
    <w:rsid w:val="00427139"/>
    <w:rsid w:val="004358E9"/>
    <w:rsid w:val="00447B55"/>
    <w:rsid w:val="00465C91"/>
    <w:rsid w:val="00470E63"/>
    <w:rsid w:val="00487DD5"/>
    <w:rsid w:val="004A2E02"/>
    <w:rsid w:val="004A6A76"/>
    <w:rsid w:val="004B7C43"/>
    <w:rsid w:val="004C2B20"/>
    <w:rsid w:val="004D0F41"/>
    <w:rsid w:val="004E28AD"/>
    <w:rsid w:val="004F1D05"/>
    <w:rsid w:val="0050147B"/>
    <w:rsid w:val="00503F75"/>
    <w:rsid w:val="005213A4"/>
    <w:rsid w:val="0052443C"/>
    <w:rsid w:val="0052775E"/>
    <w:rsid w:val="00542514"/>
    <w:rsid w:val="00546AED"/>
    <w:rsid w:val="005621E4"/>
    <w:rsid w:val="005736DB"/>
    <w:rsid w:val="005743AC"/>
    <w:rsid w:val="00595F3F"/>
    <w:rsid w:val="00596FD7"/>
    <w:rsid w:val="005A3625"/>
    <w:rsid w:val="005B166E"/>
    <w:rsid w:val="005B4738"/>
    <w:rsid w:val="005C212D"/>
    <w:rsid w:val="005C3CB0"/>
    <w:rsid w:val="005F4E8B"/>
    <w:rsid w:val="006103C3"/>
    <w:rsid w:val="00612231"/>
    <w:rsid w:val="00614380"/>
    <w:rsid w:val="00635EB1"/>
    <w:rsid w:val="006473BB"/>
    <w:rsid w:val="0065246A"/>
    <w:rsid w:val="0066495D"/>
    <w:rsid w:val="006743DB"/>
    <w:rsid w:val="00695EB6"/>
    <w:rsid w:val="006A4D46"/>
    <w:rsid w:val="006A6024"/>
    <w:rsid w:val="006A656D"/>
    <w:rsid w:val="006C31FF"/>
    <w:rsid w:val="006C6B6C"/>
    <w:rsid w:val="006C704D"/>
    <w:rsid w:val="006D2B2B"/>
    <w:rsid w:val="0070331D"/>
    <w:rsid w:val="00720F7E"/>
    <w:rsid w:val="00723521"/>
    <w:rsid w:val="00741B43"/>
    <w:rsid w:val="007436AF"/>
    <w:rsid w:val="00744A71"/>
    <w:rsid w:val="00752315"/>
    <w:rsid w:val="00756537"/>
    <w:rsid w:val="00775280"/>
    <w:rsid w:val="007A0EBC"/>
    <w:rsid w:val="007B4ABB"/>
    <w:rsid w:val="007B6904"/>
    <w:rsid w:val="007D2CE6"/>
    <w:rsid w:val="00816782"/>
    <w:rsid w:val="0082141D"/>
    <w:rsid w:val="00827F24"/>
    <w:rsid w:val="00831869"/>
    <w:rsid w:val="00855DA8"/>
    <w:rsid w:val="00865480"/>
    <w:rsid w:val="008732E4"/>
    <w:rsid w:val="00886399"/>
    <w:rsid w:val="008974CA"/>
    <w:rsid w:val="008D0CBA"/>
    <w:rsid w:val="008E1F7F"/>
    <w:rsid w:val="008E3427"/>
    <w:rsid w:val="008E74FD"/>
    <w:rsid w:val="008E7509"/>
    <w:rsid w:val="008F00E8"/>
    <w:rsid w:val="008F6921"/>
    <w:rsid w:val="00921D89"/>
    <w:rsid w:val="00933EED"/>
    <w:rsid w:val="00940CDE"/>
    <w:rsid w:val="0095792D"/>
    <w:rsid w:val="00961157"/>
    <w:rsid w:val="0097742A"/>
    <w:rsid w:val="00980AE7"/>
    <w:rsid w:val="00980EED"/>
    <w:rsid w:val="0098312B"/>
    <w:rsid w:val="0098579F"/>
    <w:rsid w:val="00991670"/>
    <w:rsid w:val="009A534C"/>
    <w:rsid w:val="009B0E44"/>
    <w:rsid w:val="009B4A8F"/>
    <w:rsid w:val="009B6C8C"/>
    <w:rsid w:val="009B6F42"/>
    <w:rsid w:val="009C0FCA"/>
    <w:rsid w:val="009C3963"/>
    <w:rsid w:val="009D323C"/>
    <w:rsid w:val="009E68E3"/>
    <w:rsid w:val="00A063FE"/>
    <w:rsid w:val="00A13087"/>
    <w:rsid w:val="00A30FAF"/>
    <w:rsid w:val="00A3469C"/>
    <w:rsid w:val="00A350E5"/>
    <w:rsid w:val="00A35E2D"/>
    <w:rsid w:val="00A64FA9"/>
    <w:rsid w:val="00A74B8A"/>
    <w:rsid w:val="00A85F61"/>
    <w:rsid w:val="00A86A9D"/>
    <w:rsid w:val="00A86DB3"/>
    <w:rsid w:val="00A939DF"/>
    <w:rsid w:val="00AA25DC"/>
    <w:rsid w:val="00AB5FDF"/>
    <w:rsid w:val="00B10F87"/>
    <w:rsid w:val="00B11471"/>
    <w:rsid w:val="00B17115"/>
    <w:rsid w:val="00B21043"/>
    <w:rsid w:val="00B30DA2"/>
    <w:rsid w:val="00B44CAC"/>
    <w:rsid w:val="00B453FC"/>
    <w:rsid w:val="00B573D6"/>
    <w:rsid w:val="00B61F35"/>
    <w:rsid w:val="00B634F1"/>
    <w:rsid w:val="00B81455"/>
    <w:rsid w:val="00B9627F"/>
    <w:rsid w:val="00BA0A1B"/>
    <w:rsid w:val="00BA2415"/>
    <w:rsid w:val="00BA4F95"/>
    <w:rsid w:val="00BA5B60"/>
    <w:rsid w:val="00BB33F9"/>
    <w:rsid w:val="00BC3CE6"/>
    <w:rsid w:val="00BD03DB"/>
    <w:rsid w:val="00BE5E41"/>
    <w:rsid w:val="00C13D33"/>
    <w:rsid w:val="00C24EDC"/>
    <w:rsid w:val="00C25A76"/>
    <w:rsid w:val="00C31BD5"/>
    <w:rsid w:val="00C32206"/>
    <w:rsid w:val="00C45B40"/>
    <w:rsid w:val="00C45C67"/>
    <w:rsid w:val="00C523FF"/>
    <w:rsid w:val="00C532D4"/>
    <w:rsid w:val="00C606F3"/>
    <w:rsid w:val="00C71C3C"/>
    <w:rsid w:val="00C9490E"/>
    <w:rsid w:val="00CA0589"/>
    <w:rsid w:val="00CA593D"/>
    <w:rsid w:val="00CD3DD2"/>
    <w:rsid w:val="00D006EF"/>
    <w:rsid w:val="00D06786"/>
    <w:rsid w:val="00D11841"/>
    <w:rsid w:val="00D11DE3"/>
    <w:rsid w:val="00D16211"/>
    <w:rsid w:val="00D21780"/>
    <w:rsid w:val="00D23346"/>
    <w:rsid w:val="00D243B8"/>
    <w:rsid w:val="00D25C98"/>
    <w:rsid w:val="00D34794"/>
    <w:rsid w:val="00D35AD7"/>
    <w:rsid w:val="00D42B85"/>
    <w:rsid w:val="00D4502D"/>
    <w:rsid w:val="00D530CE"/>
    <w:rsid w:val="00D53E3C"/>
    <w:rsid w:val="00D54ED5"/>
    <w:rsid w:val="00D7517E"/>
    <w:rsid w:val="00D77950"/>
    <w:rsid w:val="00DC3762"/>
    <w:rsid w:val="00DC739E"/>
    <w:rsid w:val="00DD0346"/>
    <w:rsid w:val="00DD616A"/>
    <w:rsid w:val="00DE0465"/>
    <w:rsid w:val="00E049ED"/>
    <w:rsid w:val="00E34E6D"/>
    <w:rsid w:val="00E37CD4"/>
    <w:rsid w:val="00E41A47"/>
    <w:rsid w:val="00E52660"/>
    <w:rsid w:val="00E53B9C"/>
    <w:rsid w:val="00E57848"/>
    <w:rsid w:val="00EA1A1E"/>
    <w:rsid w:val="00ED21C3"/>
    <w:rsid w:val="00ED388C"/>
    <w:rsid w:val="00EF02B0"/>
    <w:rsid w:val="00F01B61"/>
    <w:rsid w:val="00F13DD8"/>
    <w:rsid w:val="00F149FD"/>
    <w:rsid w:val="00F2733E"/>
    <w:rsid w:val="00F4262F"/>
    <w:rsid w:val="00F53719"/>
    <w:rsid w:val="00F565DA"/>
    <w:rsid w:val="00F57291"/>
    <w:rsid w:val="00F66CB0"/>
    <w:rsid w:val="00F72D0E"/>
    <w:rsid w:val="00F76C89"/>
    <w:rsid w:val="00F83FBF"/>
    <w:rsid w:val="00FA29B8"/>
    <w:rsid w:val="00FA41F2"/>
    <w:rsid w:val="00FC1B93"/>
    <w:rsid w:val="00FD3D92"/>
    <w:rsid w:val="00FE1905"/>
    <w:rsid w:val="00FE202E"/>
    <w:rsid w:val="00FF389E"/>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829D0"/>
  <w15:docId w15:val="{7C59962F-F2E2-4E7A-8675-E3BE360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058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unhideWhenUsed/>
    <w:rsid w:val="00D7517E"/>
    <w:rPr>
      <w:sz w:val="20"/>
    </w:rPr>
  </w:style>
  <w:style w:type="character" w:customStyle="1" w:styleId="CommentTextChar">
    <w:name w:val="Comment Text Char"/>
    <w:basedOn w:val="DefaultParagraphFont"/>
    <w:link w:val="CommentText"/>
    <w:uiPriority w:val="99"/>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customStyle="1" w:styleId="yiv1679701496msonormal">
    <w:name w:val="yiv1679701496msonormal"/>
    <w:basedOn w:val="Normal"/>
    <w:rsid w:val="00921D89"/>
    <w:pPr>
      <w:spacing w:before="100" w:beforeAutospacing="1" w:after="100" w:afterAutospacing="1"/>
    </w:pPr>
    <w:rPr>
      <w:rFonts w:ascii="Times New Roman" w:hAnsi="Times New Roman"/>
      <w:szCs w:val="24"/>
      <w:lang w:eastAsia="en-AU"/>
    </w:rPr>
  </w:style>
  <w:style w:type="character" w:customStyle="1" w:styleId="Heading4Char">
    <w:name w:val="Heading 4 Char"/>
    <w:basedOn w:val="DefaultParagraphFont"/>
    <w:link w:val="Heading4"/>
    <w:uiPriority w:val="9"/>
    <w:semiHidden/>
    <w:rsid w:val="00CA0589"/>
    <w:rPr>
      <w:rFonts w:asciiTheme="majorHAnsi" w:eastAsiaTheme="majorEastAsia" w:hAnsiTheme="majorHAnsi" w:cstheme="majorBidi"/>
      <w:i/>
      <w:iCs/>
      <w:color w:val="365F91" w:themeColor="accent1" w:themeShade="BF"/>
      <w:sz w:val="24"/>
      <w:szCs w:val="20"/>
    </w:rPr>
  </w:style>
  <w:style w:type="character" w:styleId="Strong">
    <w:name w:val="Strong"/>
    <w:basedOn w:val="DefaultParagraphFont"/>
    <w:uiPriority w:val="22"/>
    <w:qFormat/>
    <w:rsid w:val="00CA0589"/>
    <w:rPr>
      <w:b/>
      <w:bCs/>
    </w:rPr>
  </w:style>
  <w:style w:type="character" w:customStyle="1" w:styleId="apple-converted-space">
    <w:name w:val="apple-converted-space"/>
    <w:basedOn w:val="DefaultParagraphFont"/>
    <w:rsid w:val="00CA0589"/>
  </w:style>
  <w:style w:type="paragraph" w:styleId="NormalWeb">
    <w:name w:val="Normal (Web)"/>
    <w:basedOn w:val="Normal"/>
    <w:uiPriority w:val="99"/>
    <w:unhideWhenUsed/>
    <w:rsid w:val="00CA0589"/>
    <w:pPr>
      <w:spacing w:before="100" w:beforeAutospacing="1" w:after="100" w:afterAutospacing="1"/>
    </w:pPr>
    <w:rPr>
      <w:rFonts w:ascii="Times New Roman" w:hAnsi="Times New Roman"/>
      <w:szCs w:val="24"/>
      <w:lang w:eastAsia="en-AU"/>
    </w:rPr>
  </w:style>
  <w:style w:type="paragraph" w:styleId="Revision">
    <w:name w:val="Revision"/>
    <w:hidden/>
    <w:uiPriority w:val="99"/>
    <w:semiHidden/>
    <w:rsid w:val="00055CDD"/>
    <w:pPr>
      <w:spacing w:after="0" w:line="240" w:lineRule="auto"/>
    </w:pPr>
    <w:rPr>
      <w:rFonts w:ascii="Calibri" w:eastAsia="Times New Roman" w:hAnsi="Calibri"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29128">
      <w:bodyDiv w:val="1"/>
      <w:marLeft w:val="0"/>
      <w:marRight w:val="0"/>
      <w:marTop w:val="0"/>
      <w:marBottom w:val="0"/>
      <w:divBdr>
        <w:top w:val="none" w:sz="0" w:space="0" w:color="auto"/>
        <w:left w:val="none" w:sz="0" w:space="0" w:color="auto"/>
        <w:bottom w:val="none" w:sz="0" w:space="0" w:color="auto"/>
        <w:right w:val="none" w:sz="0" w:space="0" w:color="auto"/>
      </w:divBdr>
    </w:div>
    <w:div w:id="437867629">
      <w:bodyDiv w:val="1"/>
      <w:marLeft w:val="0"/>
      <w:marRight w:val="0"/>
      <w:marTop w:val="0"/>
      <w:marBottom w:val="0"/>
      <w:divBdr>
        <w:top w:val="none" w:sz="0" w:space="0" w:color="auto"/>
        <w:left w:val="none" w:sz="0" w:space="0" w:color="auto"/>
        <w:bottom w:val="none" w:sz="0" w:space="0" w:color="auto"/>
        <w:right w:val="none" w:sz="0" w:space="0" w:color="auto"/>
      </w:divBdr>
    </w:div>
    <w:div w:id="1272668842">
      <w:bodyDiv w:val="1"/>
      <w:marLeft w:val="0"/>
      <w:marRight w:val="0"/>
      <w:marTop w:val="0"/>
      <w:marBottom w:val="0"/>
      <w:divBdr>
        <w:top w:val="none" w:sz="0" w:space="0" w:color="auto"/>
        <w:left w:val="none" w:sz="0" w:space="0" w:color="auto"/>
        <w:bottom w:val="none" w:sz="0" w:space="0" w:color="auto"/>
        <w:right w:val="none" w:sz="0" w:space="0" w:color="auto"/>
      </w:divBdr>
    </w:div>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 w:id="183148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yalemedicalgroup.org/stw/images/125967.jpg" TargetMode="External"/><Relationship Id="rId18" Type="http://schemas.openxmlformats.org/officeDocument/2006/relationships/hyperlink" Target="http://radiopaedia.org/articles/missing?article%5Btitle%5D=obturator-foramen" TargetMode="External"/><Relationship Id="rId26" Type="http://schemas.openxmlformats.org/officeDocument/2006/relationships/image" Target="media/image6.jpeg"/><Relationship Id="rId39" Type="http://schemas.openxmlformats.org/officeDocument/2006/relationships/theme" Target="theme/theme1.xml"/><Relationship Id="rId21" Type="http://schemas.openxmlformats.org/officeDocument/2006/relationships/hyperlink" Target="http://radiopaedia.org/articles/shenton-line"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hipdysplasia.org/developmental-dysplasia-of-the-hip/infant-signs-and-symptoms/asymmetry/" TargetMode="External"/><Relationship Id="rId17" Type="http://schemas.openxmlformats.org/officeDocument/2006/relationships/hyperlink" Target="http://radiopaedia.org/articles/missing?article%5Btitle%5D=superior-pubic-ramus" TargetMode="External"/><Relationship Id="rId25" Type="http://schemas.openxmlformats.org/officeDocument/2006/relationships/hyperlink" Target="https://www.google.com.au/search?q=acetabular+index&amp;es_sm=93&amp;biw=1920&amp;bih=1091&amp;source=lnms&amp;tbm=isch&amp;sa=X&amp;sqi=2&amp;ved=0CAYQ_AUoAWoVChMI0vDh3LKbyAIVZdimCh3dtwSg" TargetMode="External"/><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29" Type="http://schemas.openxmlformats.org/officeDocument/2006/relationships/hyperlink" Target="https://quizlet.com/3541339/musculoskeletal-disorder-test-3-pediatrics-flash-car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Q:/Quality%20and%20Safety/CET/Policy%20Team/CHS%20PC/Resources/Templates/CHS%20Procedure%20Template.docx"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radiopaedia.org/articles/missing?article%5Btitle%5D=triradiate-cartilage" TargetMode="External"/><Relationship Id="rId28" Type="http://schemas.openxmlformats.org/officeDocument/2006/relationships/image" Target="media/image7.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radiopaedia.org/articles/femur" TargetMode="External"/><Relationship Id="rId31" Type="http://schemas.openxmlformats.org/officeDocument/2006/relationships/hyperlink" Target="https://www.pinterest.com/pin/13806354479946421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radiopaedia.org/articles/developmental-dysplasia-of-the-hip" TargetMode="External"/><Relationship Id="rId27" Type="http://schemas.openxmlformats.org/officeDocument/2006/relationships/hyperlink" Target="http://pediatrics.uchicago.edu/chiefs/documents/FinalDDH.pdf" TargetMode="External"/><Relationship Id="rId30" Type="http://schemas.openxmlformats.org/officeDocument/2006/relationships/image" Target="media/image8.jpeg"/><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51" ma:contentTypeDescription="Create a new document." ma:contentTypeScope="" ma:versionID="b46a3cf48b27f27ea6a05f58a714ba51">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fe2e8c2194fce09c6d8db0d45358052c"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2022-10-26T13:00:00+00:00</Approval_x0020_Date>
    <Review_x0020_Date xmlns="690b2128-8961-48af-a473-22c34a9accba">2026-10-31T13:00:00+00:00</Review_x0020_Date>
    <TaxCatchAll xmlns="c0239a80-7f07-4ed7-82c3-24ad7d76ada5" xsi:nil="true"/>
    <Version_x0020_Number xmlns="690b2128-8961-48af-a473-22c34a9accba">1</Version_x0020_Number>
    <Notes0 xmlns="690b2128-8961-48af-a473-22c34a9accba" xsi:nil="true"/>
    <Key_x0020_Words xmlns="690b2128-8961-48af-a473-22c34a9accba">Hip Dysplasia, Neonatal, Maternity, Post-natal, Maternal and Child Health, Postnatal baby assessment, Pavlik Harness, Physiotherapy, NICU</Key_x0020_Words>
    <Type_x0020_of_x0020_Document xmlns="690b2128-8961-48af-a473-22c34a9accba">Guideline</Type_x0020_of_x0020_Document>
    <Approval_x0020_Name_x007c_Committee xmlns="690b2128-8961-48af-a473-22c34a9accba">CHS Policy Commitee</Approval_x0020_Name_x007c_Committee>
    <Status xmlns="690b2128-8961-48af-a473-22c34a9accba">Approved</Status>
    <New_x0020_Applies_x0020_To xmlns="690b2128-8961-48af-a473-22c34a9accba">Canberra Health Services</New_x0020_Applies_x0020_To>
    <Replaces_x003a_ xmlns="690b2128-8961-48af-a473-22c34a9accba">CHHS17/049 Developmental Dysplasia of the Hip</Replaces_x003a_>
    <Risk_x0020_Rating xmlns="690b2128-8961-48af-a473-22c34a9accba">Medium</Risk_x0020_Rating>
    <Description0 xmlns="690b2128-8961-48af-a473-22c34a9accba">To ensure timely and appropriate assessment, treatment, and management of neonates/infants with developmental dysplasia of the hip.</Description0>
    <Display_x0020_on_x0020_Internet xmlns="690b2128-8961-48af-a473-22c34a9accba">true</Display_x0020_on_x0020_Internet>
    <Related_x0020_Documents xmlns="690b2128-8961-48af-a473-22c34a9accba" xsi:nil="true"/>
    <Decision_x0020_Number xmlns="690b2128-8961-48af-a473-22c34a9accba">CHS22/404</Decision_x0020_Number>
    <New_x0020_Owner xmlns="690b2128-8961-48af-a473-22c34a9accba">Women, Youth and Children (WY&amp;C) - Dept of Neonatology</New_x0020_Own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B62411-BF6E-4C2A-B8EF-5B6C8BD06E78}"/>
</file>

<file path=customXml/itemProps2.xml><?xml version="1.0" encoding="utf-8"?>
<ds:datastoreItem xmlns:ds="http://schemas.openxmlformats.org/officeDocument/2006/customXml" ds:itemID="{483B4F1B-9BCC-41AB-B9AC-EE257C95AE52}">
  <ds:schemaRefs>
    <ds:schemaRef ds:uri="http://schemas.openxmlformats.org/officeDocument/2006/bibliography"/>
  </ds:schemaRefs>
</ds:datastoreItem>
</file>

<file path=customXml/itemProps3.xml><?xml version="1.0" encoding="utf-8"?>
<ds:datastoreItem xmlns:ds="http://schemas.openxmlformats.org/officeDocument/2006/customXml" ds:itemID="{DB4DC44B-71B7-4995-8E5F-F0CBB4CC20A7}">
  <ds:schemaRefs>
    <ds:schemaRef ds:uri="http://schemas.microsoft.com/office/2006/metadata/properties"/>
    <ds:schemaRef ds:uri="http://schemas.microsoft.com/office/infopath/2007/PartnerControls"/>
    <ds:schemaRef ds:uri="0c8e588b-9c83-49d3-a6c8-a54de8f95e6a"/>
  </ds:schemaRefs>
</ds:datastoreItem>
</file>

<file path=customXml/itemProps4.xml><?xml version="1.0" encoding="utf-8"?>
<ds:datastoreItem xmlns:ds="http://schemas.openxmlformats.org/officeDocument/2006/customXml" ds:itemID="{F8BCE065-8A76-4612-B6B3-FBE0E46BF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21</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Developmental Dysplasia of the Hip</dc:title>
  <dc:creator>Kerryn Hunter</dc:creator>
  <cp:lastModifiedBy>Clissold, Jacqui (Health)</cp:lastModifiedBy>
  <cp:revision>5</cp:revision>
  <cp:lastPrinted>2014-07-16T01:36:00Z</cp:lastPrinted>
  <dcterms:created xsi:type="dcterms:W3CDTF">2022-10-28T00:42:00Z</dcterms:created>
  <dcterms:modified xsi:type="dcterms:W3CDTF">2022-11-14T05:48:00Z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ies>
</file>