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1B68" w14:textId="1133930B" w:rsidR="00A86A9D" w:rsidRPr="00C705C9" w:rsidRDefault="00D1061A" w:rsidP="00A86A9D">
      <w:pPr>
        <w:rPr>
          <w:rFonts w:cs="Arial"/>
          <w:b/>
          <w:color w:val="000000"/>
          <w:sz w:val="44"/>
          <w:szCs w:val="44"/>
        </w:rPr>
      </w:pPr>
      <w:r>
        <w:rPr>
          <w:rFonts w:cs="Arial"/>
          <w:b/>
          <w:color w:val="000000"/>
          <w:sz w:val="44"/>
          <w:szCs w:val="44"/>
        </w:rPr>
        <w:t>Canberra Health Services</w:t>
      </w:r>
      <w:r w:rsidR="00FA7998">
        <w:rPr>
          <w:rFonts w:cs="Arial"/>
          <w:b/>
          <w:color w:val="000000"/>
          <w:sz w:val="44"/>
          <w:szCs w:val="44"/>
        </w:rPr>
        <w:t xml:space="preserve"> </w:t>
      </w:r>
    </w:p>
    <w:p w14:paraId="51AC327B" w14:textId="77777777" w:rsidR="00FA7998" w:rsidRDefault="006E1B0C" w:rsidP="00A86A9D">
      <w:pPr>
        <w:rPr>
          <w:rFonts w:cs="Arial"/>
          <w:b/>
          <w:sz w:val="44"/>
          <w:szCs w:val="44"/>
        </w:rPr>
      </w:pPr>
      <w:r>
        <w:rPr>
          <w:rFonts w:cs="Arial"/>
          <w:b/>
          <w:sz w:val="44"/>
          <w:szCs w:val="44"/>
        </w:rPr>
        <w:t xml:space="preserve">Policy </w:t>
      </w:r>
    </w:p>
    <w:p w14:paraId="56198062" w14:textId="308896D5" w:rsidR="00A86A9D" w:rsidRPr="009902FB" w:rsidRDefault="001C18E3" w:rsidP="00A86A9D">
      <w:pPr>
        <w:rPr>
          <w:rFonts w:cs="Arial"/>
          <w:b/>
          <w:sz w:val="36"/>
          <w:szCs w:val="36"/>
        </w:rPr>
      </w:pPr>
      <w:r>
        <w:rPr>
          <w:rFonts w:cs="Arial"/>
          <w:b/>
          <w:sz w:val="36"/>
          <w:szCs w:val="36"/>
        </w:rPr>
        <w:t>Child Protection</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7A38EBDB" w14:textId="77777777" w:rsidTr="009F2977">
        <w:trPr>
          <w:cantSplit/>
          <w:trHeight w:val="285"/>
        </w:trPr>
        <w:tc>
          <w:tcPr>
            <w:tcW w:w="9158" w:type="dxa"/>
            <w:shd w:val="clear" w:color="auto" w:fill="000000"/>
          </w:tcPr>
          <w:p w14:paraId="2B5F186E" w14:textId="77777777" w:rsidR="00A86A9D" w:rsidRPr="007A238D" w:rsidRDefault="00A86A9D" w:rsidP="007A238D">
            <w:pPr>
              <w:pStyle w:val="Heading1"/>
              <w:rPr>
                <w:szCs w:val="24"/>
              </w:rPr>
            </w:pPr>
            <w:r>
              <w:rPr>
                <w:szCs w:val="24"/>
              </w:rPr>
              <w:t xml:space="preserve">Policy </w:t>
            </w:r>
            <w:r w:rsidRPr="007A238D">
              <w:rPr>
                <w:szCs w:val="24"/>
              </w:rPr>
              <w:t>Statement</w:t>
            </w:r>
          </w:p>
        </w:tc>
      </w:tr>
    </w:tbl>
    <w:p w14:paraId="77D9DC83" w14:textId="583FA272" w:rsidR="00905A4A" w:rsidRDefault="00292059" w:rsidP="00B1785E">
      <w:pPr>
        <w:spacing w:before="120" w:after="120"/>
        <w:rPr>
          <w:rFonts w:cs="Arial"/>
          <w:i/>
          <w:iCs/>
          <w:szCs w:val="24"/>
        </w:rPr>
      </w:pPr>
      <w:bookmarkStart w:id="0" w:name="_Hlk111455058"/>
      <w:r>
        <w:rPr>
          <w:rFonts w:cs="Arial"/>
          <w:szCs w:val="24"/>
        </w:rPr>
        <w:t>Canberra Health Services (CHS)</w:t>
      </w:r>
      <w:r w:rsidRPr="00292059">
        <w:rPr>
          <w:rFonts w:cs="Arial"/>
          <w:szCs w:val="24"/>
        </w:rPr>
        <w:t xml:space="preserve"> </w:t>
      </w:r>
      <w:r w:rsidR="0003169D">
        <w:rPr>
          <w:rFonts w:cs="Arial"/>
          <w:szCs w:val="24"/>
        </w:rPr>
        <w:t>is committed to</w:t>
      </w:r>
      <w:r w:rsidRPr="00292059">
        <w:rPr>
          <w:rFonts w:cs="Arial"/>
          <w:szCs w:val="24"/>
        </w:rPr>
        <w:t xml:space="preserve"> </w:t>
      </w:r>
      <w:r>
        <w:rPr>
          <w:rFonts w:cs="Arial"/>
          <w:szCs w:val="24"/>
        </w:rPr>
        <w:t>keeping children and young people safe</w:t>
      </w:r>
      <w:r w:rsidR="00571860">
        <w:rPr>
          <w:rFonts w:cs="Arial"/>
          <w:szCs w:val="24"/>
        </w:rPr>
        <w:t xml:space="preserve"> - </w:t>
      </w:r>
      <w:r w:rsidR="00D36C74">
        <w:rPr>
          <w:rFonts w:cs="Arial"/>
          <w:szCs w:val="24"/>
        </w:rPr>
        <w:t>protecting and promoting the</w:t>
      </w:r>
      <w:r w:rsidR="0003169D">
        <w:rPr>
          <w:rFonts w:cs="Arial"/>
          <w:szCs w:val="24"/>
        </w:rPr>
        <w:t>ir</w:t>
      </w:r>
      <w:r w:rsidR="00D36C74">
        <w:rPr>
          <w:rFonts w:cs="Arial"/>
          <w:szCs w:val="24"/>
        </w:rPr>
        <w:t xml:space="preserve"> rights, safety, health</w:t>
      </w:r>
      <w:r w:rsidR="00571860">
        <w:rPr>
          <w:rFonts w:cs="Arial"/>
          <w:szCs w:val="24"/>
        </w:rPr>
        <w:t>,</w:t>
      </w:r>
      <w:r w:rsidR="00D36C74">
        <w:rPr>
          <w:rFonts w:cs="Arial"/>
          <w:szCs w:val="24"/>
        </w:rPr>
        <w:t xml:space="preserve"> and wellbeing</w:t>
      </w:r>
      <w:r w:rsidR="001C18E3">
        <w:rPr>
          <w:rFonts w:cs="Arial"/>
          <w:szCs w:val="24"/>
        </w:rPr>
        <w:t xml:space="preserve">. </w:t>
      </w:r>
      <w:bookmarkEnd w:id="0"/>
      <w:r w:rsidR="00B1785E">
        <w:rPr>
          <w:rFonts w:cs="Arial"/>
          <w:szCs w:val="24"/>
        </w:rPr>
        <w:t>T</w:t>
      </w:r>
      <w:r w:rsidR="00905A4A">
        <w:rPr>
          <w:rFonts w:cs="Arial"/>
          <w:szCs w:val="24"/>
        </w:rPr>
        <w:t>o</w:t>
      </w:r>
      <w:r w:rsidR="00226C2C">
        <w:rPr>
          <w:rFonts w:cs="Arial"/>
          <w:szCs w:val="24"/>
        </w:rPr>
        <w:t xml:space="preserve"> achieve this, CHS </w:t>
      </w:r>
      <w:r w:rsidR="00B1785E">
        <w:rPr>
          <w:rFonts w:cs="Arial"/>
          <w:szCs w:val="24"/>
        </w:rPr>
        <w:t xml:space="preserve">is </w:t>
      </w:r>
      <w:r w:rsidR="00226C2C">
        <w:rPr>
          <w:rFonts w:cs="Arial"/>
          <w:szCs w:val="24"/>
        </w:rPr>
        <w:t>implement</w:t>
      </w:r>
      <w:r w:rsidR="00B1785E">
        <w:rPr>
          <w:rFonts w:cs="Arial"/>
          <w:szCs w:val="24"/>
        </w:rPr>
        <w:t>ing</w:t>
      </w:r>
      <w:r w:rsidR="00226C2C">
        <w:rPr>
          <w:rFonts w:cs="Arial"/>
          <w:szCs w:val="24"/>
        </w:rPr>
        <w:t xml:space="preserve"> th</w:t>
      </w:r>
      <w:r>
        <w:rPr>
          <w:rFonts w:cs="Arial"/>
          <w:szCs w:val="24"/>
        </w:rPr>
        <w:t>e Child Safe Standards</w:t>
      </w:r>
      <w:r w:rsidR="00226C2C">
        <w:rPr>
          <w:rFonts w:cs="Arial"/>
          <w:szCs w:val="24"/>
        </w:rPr>
        <w:t xml:space="preserve"> as identified in the </w:t>
      </w:r>
      <w:r w:rsidR="00226C2C" w:rsidRPr="00226C2C">
        <w:rPr>
          <w:rFonts w:cs="Arial"/>
          <w:i/>
          <w:iCs/>
          <w:szCs w:val="24"/>
        </w:rPr>
        <w:t>Royal Commission into the Institution</w:t>
      </w:r>
      <w:r w:rsidR="008A4F5D">
        <w:rPr>
          <w:rFonts w:cs="Arial"/>
          <w:i/>
          <w:iCs/>
          <w:szCs w:val="24"/>
        </w:rPr>
        <w:t>al</w:t>
      </w:r>
      <w:r w:rsidR="00226C2C" w:rsidRPr="00226C2C">
        <w:rPr>
          <w:rFonts w:cs="Arial"/>
          <w:i/>
          <w:iCs/>
          <w:szCs w:val="24"/>
        </w:rPr>
        <w:t xml:space="preserve"> Responses to Child Sexual Abuse</w:t>
      </w:r>
      <w:r w:rsidR="00905A4A">
        <w:rPr>
          <w:rFonts w:cs="Arial"/>
          <w:i/>
          <w:iCs/>
          <w:szCs w:val="24"/>
        </w:rPr>
        <w:t>.</w:t>
      </w:r>
    </w:p>
    <w:p w14:paraId="7F71A0DC" w14:textId="5751C20A" w:rsidR="00292059" w:rsidRDefault="00905A4A" w:rsidP="001C18E3">
      <w:pPr>
        <w:rPr>
          <w:rFonts w:cs="Arial"/>
          <w:szCs w:val="24"/>
        </w:rPr>
      </w:pPr>
      <w:r>
        <w:rPr>
          <w:rFonts w:cs="Arial"/>
          <w:szCs w:val="24"/>
        </w:rPr>
        <w:t>The Child Safe Standards are</w:t>
      </w:r>
      <w:r w:rsidR="00292059">
        <w:rPr>
          <w:rFonts w:cs="Arial"/>
          <w:szCs w:val="24"/>
        </w:rPr>
        <w:t>:</w:t>
      </w:r>
    </w:p>
    <w:p w14:paraId="693DF1D9" w14:textId="5BFDBC27" w:rsidR="00905A4A" w:rsidRDefault="00905A4A" w:rsidP="00905A4A">
      <w:pPr>
        <w:pStyle w:val="ListParagraph"/>
        <w:numPr>
          <w:ilvl w:val="0"/>
          <w:numId w:val="33"/>
        </w:numPr>
        <w:spacing w:before="120" w:after="120"/>
      </w:pPr>
      <w:r>
        <w:t>Child safety is embedded in institutional leadership, governance</w:t>
      </w:r>
      <w:r w:rsidR="00571860">
        <w:t xml:space="preserve">, </w:t>
      </w:r>
      <w:r>
        <w:t xml:space="preserve">and </w:t>
      </w:r>
      <w:proofErr w:type="gramStart"/>
      <w:r>
        <w:t>culture</w:t>
      </w:r>
      <w:proofErr w:type="gramEnd"/>
      <w:r>
        <w:t xml:space="preserve"> </w:t>
      </w:r>
    </w:p>
    <w:p w14:paraId="08740C91" w14:textId="60B6377D" w:rsidR="00905A4A" w:rsidRDefault="00905A4A" w:rsidP="00905A4A">
      <w:pPr>
        <w:pStyle w:val="ListParagraph"/>
        <w:numPr>
          <w:ilvl w:val="0"/>
          <w:numId w:val="33"/>
        </w:numPr>
        <w:spacing w:before="120" w:after="120"/>
      </w:pPr>
      <w:r>
        <w:t xml:space="preserve">Children participate in decisions affecting them and are taken </w:t>
      </w:r>
      <w:proofErr w:type="gramStart"/>
      <w:r>
        <w:t>seriously</w:t>
      </w:r>
      <w:proofErr w:type="gramEnd"/>
      <w:r>
        <w:t xml:space="preserve"> </w:t>
      </w:r>
    </w:p>
    <w:p w14:paraId="6712DE61" w14:textId="38BA8CE8" w:rsidR="00905A4A" w:rsidRDefault="00905A4A" w:rsidP="00905A4A">
      <w:pPr>
        <w:pStyle w:val="ListParagraph"/>
        <w:numPr>
          <w:ilvl w:val="0"/>
          <w:numId w:val="33"/>
        </w:numPr>
        <w:spacing w:before="120" w:after="120"/>
      </w:pPr>
      <w:r>
        <w:t xml:space="preserve">Families and communities are informed and </w:t>
      </w:r>
      <w:proofErr w:type="gramStart"/>
      <w:r>
        <w:t>involved</w:t>
      </w:r>
      <w:proofErr w:type="gramEnd"/>
      <w:r>
        <w:t xml:space="preserve"> </w:t>
      </w:r>
    </w:p>
    <w:p w14:paraId="59EA28EC" w14:textId="198ADBBC" w:rsidR="00905A4A" w:rsidRDefault="00905A4A" w:rsidP="00905A4A">
      <w:pPr>
        <w:pStyle w:val="ListParagraph"/>
        <w:numPr>
          <w:ilvl w:val="0"/>
          <w:numId w:val="33"/>
        </w:numPr>
        <w:spacing w:before="120" w:after="120"/>
      </w:pPr>
      <w:r>
        <w:t xml:space="preserve">Equity is upheld and diverse needs are taken into </w:t>
      </w:r>
      <w:proofErr w:type="gramStart"/>
      <w:r>
        <w:t>account</w:t>
      </w:r>
      <w:proofErr w:type="gramEnd"/>
      <w:r>
        <w:t xml:space="preserve"> </w:t>
      </w:r>
    </w:p>
    <w:p w14:paraId="0730BEFA" w14:textId="565CEDB9" w:rsidR="00905A4A" w:rsidRDefault="00905A4A" w:rsidP="00905A4A">
      <w:pPr>
        <w:pStyle w:val="ListParagraph"/>
        <w:numPr>
          <w:ilvl w:val="0"/>
          <w:numId w:val="33"/>
        </w:numPr>
        <w:spacing w:before="120" w:after="120"/>
      </w:pPr>
      <w:r>
        <w:t xml:space="preserve">People working with children are suitable and </w:t>
      </w:r>
      <w:proofErr w:type="gramStart"/>
      <w:r>
        <w:t>supported</w:t>
      </w:r>
      <w:proofErr w:type="gramEnd"/>
      <w:r>
        <w:t xml:space="preserve"> </w:t>
      </w:r>
    </w:p>
    <w:p w14:paraId="741B3D1B" w14:textId="359A0A2A" w:rsidR="00905A4A" w:rsidRDefault="00905A4A" w:rsidP="00905A4A">
      <w:pPr>
        <w:pStyle w:val="ListParagraph"/>
        <w:numPr>
          <w:ilvl w:val="0"/>
          <w:numId w:val="33"/>
        </w:numPr>
        <w:spacing w:before="120" w:after="120"/>
      </w:pPr>
      <w:r>
        <w:t xml:space="preserve">Processes to respond to complaints of child sexual abuse are child </w:t>
      </w:r>
      <w:proofErr w:type="gramStart"/>
      <w:r>
        <w:t>focused</w:t>
      </w:r>
      <w:proofErr w:type="gramEnd"/>
      <w:r>
        <w:t xml:space="preserve"> </w:t>
      </w:r>
    </w:p>
    <w:p w14:paraId="3F924FED" w14:textId="489266F9" w:rsidR="00905A4A" w:rsidRDefault="00905A4A" w:rsidP="00905A4A">
      <w:pPr>
        <w:pStyle w:val="ListParagraph"/>
        <w:numPr>
          <w:ilvl w:val="0"/>
          <w:numId w:val="33"/>
        </w:numPr>
        <w:spacing w:before="120" w:after="120"/>
      </w:pPr>
      <w:r>
        <w:t xml:space="preserve">Staff are equipped with the knowledge, skills and awareness to keep children safe through continual education and </w:t>
      </w:r>
      <w:proofErr w:type="gramStart"/>
      <w:r>
        <w:t>training</w:t>
      </w:r>
      <w:proofErr w:type="gramEnd"/>
      <w:r>
        <w:t xml:space="preserve"> </w:t>
      </w:r>
    </w:p>
    <w:p w14:paraId="6B10FFA0" w14:textId="6728B8A8" w:rsidR="00905A4A" w:rsidRDefault="00905A4A" w:rsidP="00905A4A">
      <w:pPr>
        <w:pStyle w:val="ListParagraph"/>
        <w:numPr>
          <w:ilvl w:val="0"/>
          <w:numId w:val="33"/>
        </w:numPr>
        <w:spacing w:before="120" w:after="120"/>
      </w:pPr>
      <w:r>
        <w:t xml:space="preserve">Physical and online environments minimise the opportunity for abuse to </w:t>
      </w:r>
      <w:proofErr w:type="gramStart"/>
      <w:r>
        <w:t>occur</w:t>
      </w:r>
      <w:proofErr w:type="gramEnd"/>
      <w:r>
        <w:t xml:space="preserve"> </w:t>
      </w:r>
    </w:p>
    <w:p w14:paraId="062B96BD" w14:textId="3FB20ABF" w:rsidR="00905A4A" w:rsidRDefault="00905A4A" w:rsidP="00905A4A">
      <w:pPr>
        <w:pStyle w:val="ListParagraph"/>
        <w:numPr>
          <w:ilvl w:val="0"/>
          <w:numId w:val="33"/>
        </w:numPr>
        <w:spacing w:before="120" w:after="120"/>
      </w:pPr>
      <w:r>
        <w:t xml:space="preserve">Implementation of the Child Safe Standards is continuously reviewed and </w:t>
      </w:r>
      <w:proofErr w:type="gramStart"/>
      <w:r>
        <w:t>improved</w:t>
      </w:r>
      <w:proofErr w:type="gramEnd"/>
      <w:r>
        <w:t xml:space="preserve"> </w:t>
      </w:r>
    </w:p>
    <w:p w14:paraId="5E216C4F" w14:textId="38F561E3" w:rsidR="00292059" w:rsidRDefault="00905A4A" w:rsidP="00905A4A">
      <w:pPr>
        <w:pStyle w:val="ListParagraph"/>
        <w:numPr>
          <w:ilvl w:val="0"/>
          <w:numId w:val="33"/>
        </w:numPr>
        <w:spacing w:before="120" w:after="120"/>
      </w:pPr>
      <w:r>
        <w:t>Policies and procedures document how the institution is child safe.</w:t>
      </w:r>
    </w:p>
    <w:p w14:paraId="4851375F" w14:textId="4230D7E6" w:rsidR="00102EE5" w:rsidRDefault="000F671E" w:rsidP="00D856AD">
      <w:pPr>
        <w:spacing w:before="120"/>
        <w:rPr>
          <w:rFonts w:cs="Arial"/>
          <w:szCs w:val="24"/>
        </w:rPr>
      </w:pPr>
      <w:bookmarkStart w:id="1" w:name="_Hlk111455107"/>
      <w:r>
        <w:rPr>
          <w:rFonts w:cs="Arial"/>
          <w:szCs w:val="24"/>
        </w:rPr>
        <w:t>As part of th</w:t>
      </w:r>
      <w:r w:rsidR="00675F84">
        <w:rPr>
          <w:rFonts w:cs="Arial"/>
          <w:szCs w:val="24"/>
        </w:rPr>
        <w:t xml:space="preserve">e </w:t>
      </w:r>
      <w:r>
        <w:rPr>
          <w:rFonts w:cs="Arial"/>
          <w:szCs w:val="24"/>
        </w:rPr>
        <w:t>commitment</w:t>
      </w:r>
      <w:r w:rsidR="0057562B">
        <w:rPr>
          <w:rFonts w:cs="Arial"/>
          <w:szCs w:val="24"/>
        </w:rPr>
        <w:t xml:space="preserve"> </w:t>
      </w:r>
      <w:r w:rsidR="00675F84">
        <w:rPr>
          <w:rFonts w:cs="Arial"/>
          <w:szCs w:val="24"/>
        </w:rPr>
        <w:t>to keep children and young people safe, CHS staff</w:t>
      </w:r>
      <w:r w:rsidR="0057562B">
        <w:rPr>
          <w:rFonts w:cs="Arial"/>
          <w:szCs w:val="24"/>
        </w:rPr>
        <w:t xml:space="preserve"> work in collaboration with Child and Youth Protection Services (CYPS) </w:t>
      </w:r>
      <w:r w:rsidR="00102EE5">
        <w:rPr>
          <w:rFonts w:cs="Arial"/>
          <w:szCs w:val="24"/>
        </w:rPr>
        <w:t>- t</w:t>
      </w:r>
      <w:r w:rsidR="0057562B">
        <w:rPr>
          <w:rFonts w:cs="Arial"/>
          <w:szCs w:val="24"/>
        </w:rPr>
        <w:t>he ACT Government’s delegated Child Protection authority.</w:t>
      </w:r>
      <w:r w:rsidR="00102EE5">
        <w:rPr>
          <w:rFonts w:cs="Arial"/>
          <w:szCs w:val="24"/>
        </w:rPr>
        <w:t xml:space="preserve"> CHS staff:</w:t>
      </w:r>
    </w:p>
    <w:p w14:paraId="721600C0" w14:textId="02E8B4A2" w:rsidR="00102EE5" w:rsidRPr="008A4F5D" w:rsidRDefault="002C08F7" w:rsidP="00314632">
      <w:pPr>
        <w:pStyle w:val="ListBullet"/>
        <w:rPr>
          <w:i/>
          <w:iCs/>
        </w:rPr>
      </w:pPr>
      <w:r>
        <w:t>s</w:t>
      </w:r>
      <w:r w:rsidR="00102EE5" w:rsidRPr="008A4F5D">
        <w:t>ubmit Child Concern Reports to CYPS w</w:t>
      </w:r>
      <w:r w:rsidR="001C18E3" w:rsidRPr="008A4F5D">
        <w:t>here</w:t>
      </w:r>
      <w:r w:rsidR="00176651" w:rsidRPr="008A4F5D">
        <w:t xml:space="preserve"> the</w:t>
      </w:r>
      <w:r w:rsidR="00102EE5" w:rsidRPr="008A4F5D">
        <w:t>re is</w:t>
      </w:r>
      <w:r w:rsidR="000F671E" w:rsidRPr="008A4F5D">
        <w:t xml:space="preserve"> </w:t>
      </w:r>
      <w:r w:rsidR="00176651" w:rsidRPr="008A4F5D">
        <w:t xml:space="preserve">a reasonable belief or suspicion that a child or young person is experiencing, has experienced, or is at significant risk of experiencing </w:t>
      </w:r>
      <w:r w:rsidR="00492214" w:rsidRPr="008A4F5D">
        <w:t>–</w:t>
      </w:r>
      <w:r w:rsidR="00176651" w:rsidRPr="008A4F5D">
        <w:t xml:space="preserve"> neglect, physical</w:t>
      </w:r>
      <w:r w:rsidR="00FD5027" w:rsidRPr="008A4F5D">
        <w:t xml:space="preserve"> abuse</w:t>
      </w:r>
      <w:r w:rsidR="4C6F964A" w:rsidRPr="008A4F5D">
        <w:t>,</w:t>
      </w:r>
      <w:r w:rsidR="00176651" w:rsidRPr="008A4F5D">
        <w:t xml:space="preserve"> sexual</w:t>
      </w:r>
      <w:r w:rsidR="00FD5027" w:rsidRPr="008A4F5D">
        <w:t xml:space="preserve"> abuse</w:t>
      </w:r>
      <w:r w:rsidR="6F285DE3" w:rsidRPr="008A4F5D">
        <w:t>,</w:t>
      </w:r>
      <w:r w:rsidR="00176651" w:rsidRPr="008A4F5D">
        <w:t xml:space="preserve"> emotional </w:t>
      </w:r>
      <w:r w:rsidR="00FD5027" w:rsidRPr="008A4F5D">
        <w:t xml:space="preserve">or </w:t>
      </w:r>
      <w:r w:rsidR="00593683" w:rsidRPr="008A4F5D">
        <w:t xml:space="preserve">psychological </w:t>
      </w:r>
      <w:r w:rsidR="00176651" w:rsidRPr="008A4F5D">
        <w:t>abuse</w:t>
      </w:r>
      <w:r w:rsidR="00C22F88" w:rsidRPr="008A4F5D">
        <w:t xml:space="preserve"> and</w:t>
      </w:r>
      <w:r w:rsidR="008A4F5D">
        <w:t>/or</w:t>
      </w:r>
      <w:r w:rsidR="00C22F88" w:rsidRPr="008A4F5D">
        <w:t xml:space="preserve"> family violence</w:t>
      </w:r>
      <w:r w:rsidR="73D8EBBA" w:rsidRPr="008A4F5D">
        <w:t>;</w:t>
      </w:r>
      <w:r w:rsidR="00102EE5" w:rsidRPr="008A4F5D">
        <w:t xml:space="preserve"> </w:t>
      </w:r>
      <w:r w:rsidR="00610DDC" w:rsidRPr="008A4F5D">
        <w:t>including where there are p</w:t>
      </w:r>
      <w:r w:rsidR="00102EE5" w:rsidRPr="008A4F5D">
        <w:t xml:space="preserve">renatal </w:t>
      </w:r>
      <w:r w:rsidR="00610DDC" w:rsidRPr="008A4F5D">
        <w:t>c</w:t>
      </w:r>
      <w:r w:rsidR="00102EE5" w:rsidRPr="008A4F5D">
        <w:t>oncern</w:t>
      </w:r>
      <w:r w:rsidR="00610DDC" w:rsidRPr="008A4F5D">
        <w:t>s,</w:t>
      </w:r>
      <w:r w:rsidR="00102EE5" w:rsidRPr="008A4F5D">
        <w:t xml:space="preserve"> in line with the </w:t>
      </w:r>
      <w:r w:rsidR="00102EE5" w:rsidRPr="008A4F5D">
        <w:rPr>
          <w:i/>
          <w:iCs/>
        </w:rPr>
        <w:t>Child Concern Reporting Guideline</w:t>
      </w:r>
      <w:r w:rsidR="00314632">
        <w:rPr>
          <w:i/>
          <w:iCs/>
        </w:rPr>
        <w:t>.</w:t>
      </w:r>
    </w:p>
    <w:p w14:paraId="1034A805" w14:textId="55D0531A" w:rsidR="00102EE5" w:rsidRPr="008A4F5D" w:rsidRDefault="002C08F7" w:rsidP="00314632">
      <w:pPr>
        <w:pStyle w:val="ListBullet"/>
        <w:rPr>
          <w:i/>
          <w:iCs/>
          <w:szCs w:val="24"/>
        </w:rPr>
      </w:pPr>
      <w:r>
        <w:rPr>
          <w:szCs w:val="24"/>
        </w:rPr>
        <w:t>s</w:t>
      </w:r>
      <w:r w:rsidR="00102EE5" w:rsidRPr="008A4F5D">
        <w:rPr>
          <w:szCs w:val="24"/>
        </w:rPr>
        <w:t xml:space="preserve">hare information about the safety and wellbeing of children and young people in line with </w:t>
      </w:r>
      <w:r w:rsidR="00102EE5" w:rsidRPr="008A4F5D">
        <w:rPr>
          <w:i/>
          <w:iCs/>
          <w:szCs w:val="24"/>
        </w:rPr>
        <w:t xml:space="preserve">Section 862 </w:t>
      </w:r>
      <w:r w:rsidR="00102EE5" w:rsidRPr="00B02F68">
        <w:rPr>
          <w:szCs w:val="24"/>
        </w:rPr>
        <w:t>of the</w:t>
      </w:r>
      <w:r w:rsidR="00102EE5" w:rsidRPr="008A4F5D">
        <w:rPr>
          <w:i/>
          <w:iCs/>
          <w:szCs w:val="24"/>
        </w:rPr>
        <w:t xml:space="preserve"> Children and Young People Act 2008</w:t>
      </w:r>
      <w:r w:rsidR="00314632">
        <w:rPr>
          <w:i/>
          <w:iCs/>
          <w:szCs w:val="24"/>
        </w:rPr>
        <w:t>.</w:t>
      </w:r>
    </w:p>
    <w:p w14:paraId="4E019116" w14:textId="0B3943D6" w:rsidR="00F160B3" w:rsidRPr="008A4F5D" w:rsidRDefault="002C08F7" w:rsidP="00314632">
      <w:pPr>
        <w:pStyle w:val="ListBullet"/>
        <w:rPr>
          <w:szCs w:val="24"/>
        </w:rPr>
      </w:pPr>
      <w:r>
        <w:rPr>
          <w:szCs w:val="24"/>
        </w:rPr>
        <w:t>s</w:t>
      </w:r>
      <w:r w:rsidR="00102EE5" w:rsidRPr="008A4F5D">
        <w:rPr>
          <w:szCs w:val="24"/>
        </w:rPr>
        <w:t xml:space="preserve">upport CYPS to work within CHS where required as outlined in the </w:t>
      </w:r>
      <w:r w:rsidR="00102EE5" w:rsidRPr="008A4F5D">
        <w:rPr>
          <w:i/>
          <w:iCs/>
          <w:szCs w:val="24"/>
        </w:rPr>
        <w:t>CYPS working within CHS Guideline</w:t>
      </w:r>
      <w:r w:rsidR="00314632">
        <w:rPr>
          <w:i/>
          <w:iCs/>
          <w:szCs w:val="24"/>
        </w:rPr>
        <w:t>.</w:t>
      </w:r>
    </w:p>
    <w:bookmarkEnd w:id="1"/>
    <w:p w14:paraId="7349A475" w14:textId="3E817DDC" w:rsidR="00FD1109" w:rsidRPr="00FD1109" w:rsidRDefault="00FD1109" w:rsidP="004E17DB">
      <w:pPr>
        <w:spacing w:before="120" w:after="120"/>
        <w:rPr>
          <w:rFonts w:cs="Arial"/>
          <w:b/>
          <w:bCs/>
          <w:szCs w:val="24"/>
        </w:rPr>
      </w:pPr>
      <w:r w:rsidRPr="00FD1109">
        <w:rPr>
          <w:rFonts w:cs="Arial"/>
          <w:b/>
          <w:bCs/>
          <w:szCs w:val="24"/>
        </w:rPr>
        <w:t xml:space="preserve">Enhancing </w:t>
      </w:r>
      <w:r w:rsidR="008A4F5D">
        <w:rPr>
          <w:rFonts w:cs="Arial"/>
          <w:b/>
          <w:bCs/>
          <w:szCs w:val="24"/>
        </w:rPr>
        <w:t>protective</w:t>
      </w:r>
      <w:r w:rsidR="008A4F5D" w:rsidRPr="00FD1109">
        <w:rPr>
          <w:rFonts w:cs="Arial"/>
          <w:b/>
          <w:bCs/>
          <w:szCs w:val="24"/>
        </w:rPr>
        <w:t xml:space="preserve"> </w:t>
      </w:r>
      <w:r w:rsidRPr="00FD1109">
        <w:rPr>
          <w:rFonts w:cs="Arial"/>
          <w:b/>
          <w:bCs/>
          <w:szCs w:val="24"/>
        </w:rPr>
        <w:t xml:space="preserve">factors that strengthen </w:t>
      </w:r>
      <w:proofErr w:type="gramStart"/>
      <w:r w:rsidRPr="00FD1109">
        <w:rPr>
          <w:rFonts w:cs="Arial"/>
          <w:b/>
          <w:bCs/>
          <w:szCs w:val="24"/>
        </w:rPr>
        <w:t>families</w:t>
      </w:r>
      <w:proofErr w:type="gramEnd"/>
    </w:p>
    <w:p w14:paraId="1DD8F170" w14:textId="656B6745" w:rsidR="00610DDC" w:rsidRDefault="009B62D3" w:rsidP="00AB3F82">
      <w:pPr>
        <w:spacing w:after="120"/>
      </w:pPr>
      <w:r>
        <w:t>Families are</w:t>
      </w:r>
      <w:r w:rsidR="009425BC">
        <w:t xml:space="preserve"> the most powerful influence on a child’s life and development. </w:t>
      </w:r>
      <w:r w:rsidR="00571860">
        <w:t xml:space="preserve">As part of the commitment to keeping children and young people safe, </w:t>
      </w:r>
      <w:r w:rsidR="003927C1">
        <w:t>CHS is committed to supporting families to provide safe, nurturing, healthy environment</w:t>
      </w:r>
      <w:r>
        <w:t>s for children and young people</w:t>
      </w:r>
      <w:r w:rsidR="00C90D77">
        <w:t xml:space="preserve">. CHS </w:t>
      </w:r>
      <w:r w:rsidR="00C90D77" w:rsidRPr="00C90D77">
        <w:t>seek</w:t>
      </w:r>
      <w:r w:rsidR="00C90D77">
        <w:t>s</w:t>
      </w:r>
      <w:r w:rsidR="00C90D77" w:rsidRPr="00C90D77">
        <w:t xml:space="preserve"> to prevent or reduce key risk factors and enhance the protective enablers that support children and young people to thrive</w:t>
      </w:r>
      <w:r w:rsidR="00610DDC">
        <w:t xml:space="preserve"> within their families</w:t>
      </w:r>
      <w:r w:rsidR="00C90D77" w:rsidRPr="00C90D77">
        <w:t>.</w:t>
      </w:r>
    </w:p>
    <w:p w14:paraId="5EEB4A45" w14:textId="1927CAC3" w:rsidR="00AB3F82" w:rsidRDefault="00C22F88" w:rsidP="00AB3F82">
      <w:pPr>
        <w:spacing w:after="120"/>
      </w:pPr>
      <w:r>
        <w:lastRenderedPageBreak/>
        <w:t xml:space="preserve">Social determinants of health </w:t>
      </w:r>
      <w:r w:rsidR="00AB3F82">
        <w:t>such as unemployment, food insecurity, homelessness, financial hardship, and racism</w:t>
      </w:r>
      <w:r w:rsidR="00C90D77">
        <w:t xml:space="preserve">, </w:t>
      </w:r>
      <w:r w:rsidR="00AB3F82">
        <w:t xml:space="preserve">place greater stress on families and increase the likelihood of </w:t>
      </w:r>
      <w:r>
        <w:t>adverse childhood experiences</w:t>
      </w:r>
      <w:r w:rsidR="00AB3F82">
        <w:t xml:space="preserve"> occurring. Other underlying factors that may impact the ability to parent well include a history of childhood trauma, mental </w:t>
      </w:r>
      <w:r w:rsidR="005A7BBC">
        <w:t>health challenges</w:t>
      </w:r>
      <w:r w:rsidR="00AB3F82">
        <w:t xml:space="preserve">, illness, disability, or drug and alcohol dependence. </w:t>
      </w:r>
      <w:r w:rsidR="00571860">
        <w:t xml:space="preserve">In collaboration with community services, </w:t>
      </w:r>
      <w:r w:rsidR="00AB2DDA">
        <w:t xml:space="preserve">CHS </w:t>
      </w:r>
      <w:r w:rsidR="00F7587E">
        <w:t>can</w:t>
      </w:r>
      <w:r w:rsidR="00AB3F82">
        <w:t xml:space="preserve"> </w:t>
      </w:r>
      <w:r w:rsidR="00610DDC">
        <w:t>provide</w:t>
      </w:r>
      <w:r w:rsidR="00571860">
        <w:t xml:space="preserve"> care</w:t>
      </w:r>
      <w:r w:rsidR="00610DDC">
        <w:t xml:space="preserve"> t</w:t>
      </w:r>
      <w:r w:rsidR="00571860">
        <w:t>o</w:t>
      </w:r>
      <w:r w:rsidR="00610DDC">
        <w:t xml:space="preserve"> </w:t>
      </w:r>
      <w:r w:rsidR="00AB3F82">
        <w:t xml:space="preserve">address </w:t>
      </w:r>
      <w:r w:rsidR="00571860">
        <w:t>the</w:t>
      </w:r>
      <w:r w:rsidR="00AB3F82">
        <w:t xml:space="preserve"> underlying </w:t>
      </w:r>
      <w:r w:rsidR="00571860">
        <w:t xml:space="preserve">health </w:t>
      </w:r>
      <w:r w:rsidR="00AB3F82">
        <w:t xml:space="preserve">factors, </w:t>
      </w:r>
      <w:r w:rsidR="00AB2DDA">
        <w:t>providing</w:t>
      </w:r>
      <w:r w:rsidR="00AB3F82">
        <w:t xml:space="preserve"> significant benefits to children and young people.  </w:t>
      </w:r>
    </w:p>
    <w:p w14:paraId="79E05286" w14:textId="28AD69DC" w:rsidR="00610DDC" w:rsidRPr="00610DDC" w:rsidRDefault="00610DDC" w:rsidP="00AB3F82">
      <w:pPr>
        <w:spacing w:after="120"/>
        <w:rPr>
          <w:b/>
          <w:bCs/>
        </w:rPr>
      </w:pPr>
      <w:r w:rsidRPr="00610DDC">
        <w:rPr>
          <w:b/>
          <w:bCs/>
        </w:rPr>
        <w:t>Aboriginal and Torres Strait Islander families</w:t>
      </w:r>
    </w:p>
    <w:p w14:paraId="00B9C1D9" w14:textId="0047D427" w:rsidR="00F7587E" w:rsidRPr="00F7587E" w:rsidRDefault="00675F84" w:rsidP="00F7587E">
      <w:pPr>
        <w:spacing w:after="120"/>
      </w:pPr>
      <w:r>
        <w:t xml:space="preserve">CHS acknowledges the harms of </w:t>
      </w:r>
      <w:r w:rsidR="00AB3F82">
        <w:t xml:space="preserve">past policies of forced removal and cultural assimilation, </w:t>
      </w:r>
      <w:r>
        <w:t xml:space="preserve">as well as the </w:t>
      </w:r>
      <w:r w:rsidR="00AB3F82">
        <w:t xml:space="preserve">inequalities </w:t>
      </w:r>
      <w:r>
        <w:t xml:space="preserve">that </w:t>
      </w:r>
      <w:r w:rsidR="00AB3F82">
        <w:t>have led to an over-representation of Aboriginal and Torres Strait Islander</w:t>
      </w:r>
      <w:r w:rsidR="00F7587E">
        <w:t xml:space="preserve"> people</w:t>
      </w:r>
      <w:r w:rsidR="00AB3F82">
        <w:t xml:space="preserve"> in </w:t>
      </w:r>
      <w:r w:rsidR="00610DDC">
        <w:t xml:space="preserve">the </w:t>
      </w:r>
      <w:r w:rsidR="00AB3F82">
        <w:t>child protection</w:t>
      </w:r>
      <w:r w:rsidR="00610DDC">
        <w:t xml:space="preserve"> system</w:t>
      </w:r>
      <w:r w:rsidR="00AB3F82">
        <w:t xml:space="preserve">. </w:t>
      </w:r>
      <w:r>
        <w:t xml:space="preserve">CHS </w:t>
      </w:r>
      <w:r w:rsidR="00F7587E">
        <w:t>has committed to</w:t>
      </w:r>
      <w:r>
        <w:t xml:space="preserve"> work in partnership with the Aboriginal and Torres Strait Islander community to provide </w:t>
      </w:r>
      <w:r w:rsidRPr="5D5F1054">
        <w:rPr>
          <w:rFonts w:cs="Arial"/>
        </w:rPr>
        <w:t>culturally safe and responsive services to meet the needs of Aboriginal and Torres Strait Islander children, young people and their families</w:t>
      </w:r>
      <w:r w:rsidR="004C6EA0">
        <w:t xml:space="preserve"> as outlined in the CHS Statement of Commitme</w:t>
      </w:r>
      <w:r w:rsidR="00F7587E">
        <w:t>nt.</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327552" w:rsidRPr="004E3BDD" w14:paraId="626E2B95" w14:textId="77777777" w:rsidTr="009A2EDD">
        <w:trPr>
          <w:cantSplit/>
          <w:trHeight w:val="285"/>
        </w:trPr>
        <w:tc>
          <w:tcPr>
            <w:tcW w:w="9158" w:type="dxa"/>
            <w:shd w:val="clear" w:color="auto" w:fill="000000"/>
          </w:tcPr>
          <w:p w14:paraId="19941ECC" w14:textId="77777777" w:rsidR="00327552" w:rsidRPr="004E3BDD" w:rsidRDefault="00327552" w:rsidP="009A2EDD">
            <w:pPr>
              <w:pStyle w:val="Heading1"/>
              <w:rPr>
                <w:szCs w:val="28"/>
              </w:rPr>
            </w:pPr>
            <w:r w:rsidRPr="004E3BDD">
              <w:rPr>
                <w:szCs w:val="28"/>
              </w:rPr>
              <w:t>Alerts</w:t>
            </w:r>
          </w:p>
        </w:tc>
      </w:tr>
    </w:tbl>
    <w:p w14:paraId="68BFF54A" w14:textId="1CD82484" w:rsidR="00A547CC" w:rsidRPr="00F7587E" w:rsidRDefault="00A547CC" w:rsidP="00A547CC">
      <w:pPr>
        <w:spacing w:before="120" w:after="120"/>
        <w:rPr>
          <w:rStyle w:val="Hyperlink"/>
          <w:color w:val="auto"/>
          <w:u w:val="none"/>
        </w:rPr>
      </w:pPr>
      <w:r>
        <w:t xml:space="preserve">Allegations relating to CHS </w:t>
      </w:r>
      <w:r>
        <w:rPr>
          <w:rFonts w:cs="Arial"/>
          <w:szCs w:val="24"/>
        </w:rPr>
        <w:t>staff</w:t>
      </w:r>
      <w:r>
        <w:t xml:space="preserve"> involvement in the ill treatment, neglect, psychological harm, misconduct of a sexual nature, or where the </w:t>
      </w:r>
      <w:r>
        <w:rPr>
          <w:rFonts w:cs="Arial"/>
          <w:szCs w:val="24"/>
        </w:rPr>
        <w:t>staff</w:t>
      </w:r>
      <w:r>
        <w:t xml:space="preserve"> </w:t>
      </w:r>
      <w:r w:rsidR="008A4F5D">
        <w:t xml:space="preserve">member </w:t>
      </w:r>
      <w:r>
        <w:t>has committed criminal offences involving a child must be reported, as per the</w:t>
      </w:r>
      <w:r w:rsidRPr="00CF53C5">
        <w:rPr>
          <w:i/>
          <w:iCs/>
        </w:rPr>
        <w:t xml:space="preserve"> Reportable Conduct Scheme Procedure</w:t>
      </w:r>
      <w:r w:rsidR="00F7587E">
        <w:t xml:space="preserve"> and/or </w:t>
      </w:r>
      <w:r w:rsidR="00F7587E">
        <w:rPr>
          <w:i/>
          <w:iCs/>
        </w:rPr>
        <w:t>Sexual Misconduct (alleged) towards Consumers under the care of Canberra Health Services Procedure</w:t>
      </w:r>
      <w:r w:rsidR="00F7587E">
        <w:t>.</w:t>
      </w:r>
    </w:p>
    <w:p w14:paraId="438B37AC" w14:textId="6A9CB572" w:rsidR="005F57B2" w:rsidRPr="005F57B2" w:rsidRDefault="005F57B2" w:rsidP="002432EB">
      <w:pPr>
        <w:spacing w:after="120"/>
        <w:rPr>
          <w:rStyle w:val="Hyperlink"/>
          <w:i/>
          <w:iCs/>
        </w:rPr>
      </w:pPr>
      <w:r w:rsidRPr="60D6C1B6">
        <w:rPr>
          <w:rStyle w:val="Hyperlink"/>
          <w:color w:val="auto"/>
          <w:u w:val="none"/>
        </w:rPr>
        <w:t>In addition to the r</w:t>
      </w:r>
      <w:r w:rsidR="00400314" w:rsidRPr="60D6C1B6">
        <w:rPr>
          <w:rStyle w:val="Hyperlink"/>
          <w:color w:val="auto"/>
          <w:u w:val="none"/>
        </w:rPr>
        <w:t>equirements</w:t>
      </w:r>
      <w:r w:rsidRPr="60D6C1B6">
        <w:rPr>
          <w:rStyle w:val="Hyperlink"/>
          <w:color w:val="auto"/>
          <w:u w:val="none"/>
        </w:rPr>
        <w:t xml:space="preserve"> under </w:t>
      </w:r>
      <w:r w:rsidR="00400314" w:rsidRPr="60D6C1B6">
        <w:rPr>
          <w:rStyle w:val="Hyperlink"/>
          <w:color w:val="auto"/>
          <w:u w:val="none"/>
        </w:rPr>
        <w:t>the</w:t>
      </w:r>
      <w:r w:rsidR="00C22F88">
        <w:rPr>
          <w:rStyle w:val="Hyperlink"/>
          <w:color w:val="auto"/>
          <w:u w:val="none"/>
        </w:rPr>
        <w:t xml:space="preserve"> </w:t>
      </w:r>
      <w:r w:rsidR="00C22F88" w:rsidRPr="002432EB">
        <w:rPr>
          <w:rStyle w:val="Hyperlink"/>
          <w:i/>
          <w:iCs/>
          <w:color w:val="auto"/>
          <w:u w:val="none"/>
        </w:rPr>
        <w:t>CHS</w:t>
      </w:r>
      <w:r w:rsidR="00F7587E" w:rsidRPr="60D6C1B6">
        <w:rPr>
          <w:rStyle w:val="Hyperlink"/>
          <w:color w:val="auto"/>
          <w:u w:val="none"/>
        </w:rPr>
        <w:t xml:space="preserve"> </w:t>
      </w:r>
      <w:r w:rsidR="002432EB" w:rsidRPr="002432EB">
        <w:rPr>
          <w:rStyle w:val="Hyperlink"/>
          <w:i/>
          <w:iCs/>
          <w:color w:val="auto"/>
          <w:u w:val="none"/>
        </w:rPr>
        <w:t>Guideline</w:t>
      </w:r>
      <w:r w:rsidR="002432EB">
        <w:rPr>
          <w:rStyle w:val="Hyperlink"/>
          <w:i/>
          <w:iCs/>
          <w:color w:val="auto"/>
          <w:u w:val="none"/>
        </w:rPr>
        <w:t xml:space="preserve"> - I</w:t>
      </w:r>
      <w:r w:rsidR="002432EB" w:rsidRPr="002432EB">
        <w:rPr>
          <w:rStyle w:val="Hyperlink"/>
          <w:i/>
          <w:iCs/>
          <w:color w:val="auto"/>
          <w:u w:val="none"/>
        </w:rPr>
        <w:t xml:space="preserve">dentifying and </w:t>
      </w:r>
      <w:r w:rsidR="002432EB">
        <w:rPr>
          <w:rStyle w:val="Hyperlink"/>
          <w:i/>
          <w:iCs/>
          <w:color w:val="auto"/>
          <w:u w:val="none"/>
        </w:rPr>
        <w:t>R</w:t>
      </w:r>
      <w:r w:rsidR="002432EB" w:rsidRPr="002432EB">
        <w:rPr>
          <w:rStyle w:val="Hyperlink"/>
          <w:i/>
          <w:iCs/>
          <w:color w:val="auto"/>
          <w:u w:val="none"/>
        </w:rPr>
        <w:t xml:space="preserve">esponding to </w:t>
      </w:r>
      <w:r w:rsidR="002432EB">
        <w:rPr>
          <w:rStyle w:val="Hyperlink"/>
          <w:i/>
          <w:iCs/>
          <w:color w:val="auto"/>
          <w:u w:val="none"/>
        </w:rPr>
        <w:t>H</w:t>
      </w:r>
      <w:r w:rsidR="002432EB" w:rsidRPr="002432EB">
        <w:rPr>
          <w:rStyle w:val="Hyperlink"/>
          <w:i/>
          <w:iCs/>
          <w:color w:val="auto"/>
          <w:u w:val="none"/>
        </w:rPr>
        <w:t xml:space="preserve">arm, </w:t>
      </w:r>
      <w:r w:rsidR="002432EB">
        <w:rPr>
          <w:rStyle w:val="Hyperlink"/>
          <w:i/>
          <w:iCs/>
          <w:color w:val="auto"/>
          <w:u w:val="none"/>
        </w:rPr>
        <w:t>A</w:t>
      </w:r>
      <w:r w:rsidR="002432EB" w:rsidRPr="002432EB">
        <w:rPr>
          <w:rStyle w:val="Hyperlink"/>
          <w:i/>
          <w:iCs/>
          <w:color w:val="auto"/>
          <w:u w:val="none"/>
        </w:rPr>
        <w:t xml:space="preserve">buse and </w:t>
      </w:r>
      <w:r w:rsidR="002432EB">
        <w:rPr>
          <w:rStyle w:val="Hyperlink"/>
          <w:i/>
          <w:iCs/>
          <w:color w:val="auto"/>
          <w:u w:val="none"/>
        </w:rPr>
        <w:t>N</w:t>
      </w:r>
      <w:r w:rsidR="002432EB" w:rsidRPr="002432EB">
        <w:rPr>
          <w:rStyle w:val="Hyperlink"/>
          <w:i/>
          <w:iCs/>
          <w:color w:val="auto"/>
          <w:u w:val="none"/>
        </w:rPr>
        <w:t xml:space="preserve">eglect of </w:t>
      </w:r>
      <w:r w:rsidR="002432EB">
        <w:rPr>
          <w:rStyle w:val="Hyperlink"/>
          <w:i/>
          <w:iCs/>
          <w:color w:val="auto"/>
          <w:u w:val="none"/>
        </w:rPr>
        <w:t>C</w:t>
      </w:r>
      <w:r w:rsidR="002432EB" w:rsidRPr="002432EB">
        <w:rPr>
          <w:rStyle w:val="Hyperlink"/>
          <w:i/>
          <w:iCs/>
          <w:color w:val="auto"/>
          <w:u w:val="none"/>
        </w:rPr>
        <w:t>hildren</w:t>
      </w:r>
      <w:r w:rsidRPr="60D6C1B6">
        <w:rPr>
          <w:rStyle w:val="Hyperlink"/>
          <w:color w:val="auto"/>
          <w:u w:val="none"/>
        </w:rPr>
        <w:t xml:space="preserve">, Mandated Reporters are legally required to make a Child Concern Report to CYPS if they have a </w:t>
      </w:r>
      <w:bookmarkStart w:id="2" w:name="_Hlk107387414"/>
      <w:r w:rsidRPr="60D6C1B6">
        <w:rPr>
          <w:rStyle w:val="Hyperlink"/>
          <w:color w:val="auto"/>
          <w:u w:val="none"/>
        </w:rPr>
        <w:t xml:space="preserve">reasonable belief that a child has experienced, or is experiencing, or is at significant risk of experiencing </w:t>
      </w:r>
      <w:bookmarkEnd w:id="2"/>
      <w:r w:rsidRPr="60D6C1B6">
        <w:rPr>
          <w:rStyle w:val="Hyperlink"/>
          <w:color w:val="auto"/>
          <w:u w:val="none"/>
        </w:rPr>
        <w:t>sexual abuse or physical abuse, and they form this belief through the course of their employment, whether paid or unpaid. It is an offence for a Mandat</w:t>
      </w:r>
      <w:r w:rsidR="002432EB">
        <w:rPr>
          <w:rStyle w:val="Hyperlink"/>
          <w:color w:val="auto"/>
          <w:u w:val="none"/>
        </w:rPr>
        <w:t>ed</w:t>
      </w:r>
      <w:r w:rsidRPr="60D6C1B6">
        <w:rPr>
          <w:rStyle w:val="Hyperlink"/>
          <w:color w:val="auto"/>
          <w:u w:val="none"/>
        </w:rPr>
        <w:t xml:space="preserve"> Reporter not to report abuse with a penalty of 50 penalty units, or up to 6 months imprisonment</w:t>
      </w:r>
      <w:r w:rsidR="008A4F5D">
        <w:rPr>
          <w:rStyle w:val="Hyperlink"/>
          <w:color w:val="auto"/>
          <w:u w:val="none"/>
        </w:rPr>
        <w:t>.</w:t>
      </w:r>
      <w:r w:rsidRPr="60D6C1B6">
        <w:rPr>
          <w:rStyle w:val="Hyperlink"/>
          <w:color w:val="auto"/>
          <w:u w:val="none"/>
        </w:rPr>
        <w:t xml:space="preserve"> </w:t>
      </w:r>
      <w:r w:rsidR="002C08F7">
        <w:rPr>
          <w:rStyle w:val="Hyperlink"/>
          <w:color w:val="auto"/>
          <w:u w:val="none"/>
        </w:rPr>
        <w:t xml:space="preserve">See </w:t>
      </w:r>
      <w:hyperlink r:id="rId11">
        <w:r w:rsidRPr="60D6C1B6">
          <w:rPr>
            <w:rStyle w:val="Hyperlink"/>
            <w:i/>
            <w:iCs/>
          </w:rPr>
          <w:t>Children and Young People Act 2008 | HTML view</w:t>
        </w:r>
      </w:hyperlink>
      <w:r w:rsidR="002C08F7">
        <w:rPr>
          <w:rStyle w:val="Hyperlink"/>
          <w:i/>
          <w:iCs/>
        </w:rPr>
        <w:t xml:space="preserve"> </w:t>
      </w:r>
      <w:r w:rsidR="002C08F7">
        <w:rPr>
          <w:rStyle w:val="Hyperlink"/>
          <w:color w:val="auto"/>
          <w:u w:val="none"/>
        </w:rPr>
        <w:t>via the ACT Legislation Register.</w:t>
      </w:r>
    </w:p>
    <w:p w14:paraId="1B5076E0" w14:textId="2E8F3871" w:rsidR="00FC6CB1" w:rsidRPr="00F7587E" w:rsidRDefault="005F57B2" w:rsidP="00F7587E">
      <w:pPr>
        <w:spacing w:before="120" w:after="120"/>
        <w:rPr>
          <w:i/>
        </w:rPr>
      </w:pPr>
      <w:r>
        <w:rPr>
          <w:rFonts w:cs="Arial"/>
          <w:szCs w:val="24"/>
        </w:rPr>
        <w:t xml:space="preserve">Any adult who </w:t>
      </w:r>
      <w:r w:rsidRPr="009972FB">
        <w:rPr>
          <w:rFonts w:cs="Arial"/>
          <w:szCs w:val="24"/>
        </w:rPr>
        <w:t>reasonably believes that a sexual offence has been committed against a child</w:t>
      </w:r>
      <w:r>
        <w:rPr>
          <w:rFonts w:cs="Arial"/>
          <w:szCs w:val="24"/>
        </w:rPr>
        <w:t xml:space="preserve"> or young person </w:t>
      </w:r>
      <w:r w:rsidRPr="009972FB">
        <w:rPr>
          <w:rFonts w:cs="Arial"/>
          <w:szCs w:val="24"/>
        </w:rPr>
        <w:t>is legally required to report</w:t>
      </w:r>
      <w:r>
        <w:rPr>
          <w:rFonts w:cs="Arial"/>
          <w:szCs w:val="24"/>
        </w:rPr>
        <w:t xml:space="preserve"> this offence</w:t>
      </w:r>
      <w:r w:rsidRPr="009972FB">
        <w:rPr>
          <w:rFonts w:cs="Arial"/>
          <w:szCs w:val="24"/>
        </w:rPr>
        <w:t xml:space="preserve"> to ACT Policing. If a person has a reasonable belief and does not report this to ACT Policing, they can be charged under the </w:t>
      </w:r>
      <w:r w:rsidRPr="001E20C2">
        <w:rPr>
          <w:rFonts w:cs="Arial"/>
          <w:i/>
          <w:iCs/>
          <w:szCs w:val="24"/>
        </w:rPr>
        <w:t xml:space="preserve">Failure to Report </w:t>
      </w:r>
      <w:r w:rsidRPr="001E20C2">
        <w:rPr>
          <w:rFonts w:cs="Arial"/>
          <w:szCs w:val="24"/>
        </w:rPr>
        <w:t>offence.</w:t>
      </w:r>
      <w:r>
        <w:rPr>
          <w:rFonts w:cs="Arial"/>
          <w:szCs w:val="24"/>
        </w:rPr>
        <w:t xml:space="preserve"> </w:t>
      </w:r>
      <w:r w:rsidRPr="009972FB">
        <w:rPr>
          <w:rFonts w:cs="Arial"/>
          <w:szCs w:val="24"/>
        </w:rPr>
        <w:t>Further information including what is considered a sexual offence in the ACT, and the few exceptions to this requirement, is available within the ‘</w:t>
      </w:r>
      <w:hyperlink r:id="rId12" w:history="1">
        <w:r w:rsidRPr="00A30F8E">
          <w:rPr>
            <w:rStyle w:val="Hyperlink"/>
          </w:rPr>
          <w:t>All Adults Must Report Child Sexual Abuse’ factsheet</w:t>
        </w:r>
      </w:hyperlink>
      <w:r>
        <w:rPr>
          <w:rStyle w:val="Hyperlink"/>
        </w:rPr>
        <w:t>.</w:t>
      </w:r>
      <w:r>
        <w:rPr>
          <w:i/>
        </w:rPr>
        <w:t xml:space="preserve"> Crimes Act 1900. </w:t>
      </w:r>
      <w:r w:rsidR="00400314">
        <w:rPr>
          <w:i/>
        </w:rPr>
        <w:t xml:space="preserve"> </w:t>
      </w:r>
      <w:r w:rsidR="00A547CC" w:rsidRPr="00B868C5">
        <w:rPr>
          <w:rStyle w:val="Hyperlink"/>
          <w:color w:val="auto"/>
          <w:u w:val="none"/>
        </w:rPr>
        <w:t xml:space="preserve">Mandated </w:t>
      </w:r>
      <w:r w:rsidR="002432EB">
        <w:rPr>
          <w:rStyle w:val="Hyperlink"/>
          <w:color w:val="auto"/>
          <w:u w:val="none"/>
        </w:rPr>
        <w:t>R</w:t>
      </w:r>
      <w:r w:rsidR="00A547CC" w:rsidRPr="00B868C5">
        <w:rPr>
          <w:rStyle w:val="Hyperlink"/>
          <w:color w:val="auto"/>
          <w:u w:val="none"/>
        </w:rPr>
        <w:t>eporters who report to CYPS do not also need to report to ACT Policing, as ACT Policing will receive this information from CYPS where necessary</w:t>
      </w:r>
      <w:r w:rsidR="00400314">
        <w:rPr>
          <w:rStyle w:val="Hyperlink"/>
          <w:color w:val="auto"/>
          <w:u w:val="none"/>
        </w:rPr>
        <w:t>.</w:t>
      </w:r>
      <w:r w:rsidR="00A547CC">
        <w:rPr>
          <w:rStyle w:val="Hyperlink"/>
          <w:color w:val="auto"/>
          <w:u w:val="none"/>
        </w:rPr>
        <w:t xml:space="preserve"> </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3D6D0AB6" w14:textId="77777777" w:rsidTr="009F2977">
        <w:trPr>
          <w:cantSplit/>
          <w:trHeight w:val="285"/>
        </w:trPr>
        <w:tc>
          <w:tcPr>
            <w:tcW w:w="9158" w:type="dxa"/>
            <w:shd w:val="clear" w:color="auto" w:fill="000000"/>
          </w:tcPr>
          <w:p w14:paraId="78ED29E4" w14:textId="77777777" w:rsidR="00A86A9D" w:rsidRPr="007A238D" w:rsidRDefault="00A86A9D" w:rsidP="007A238D">
            <w:pPr>
              <w:pStyle w:val="Heading1"/>
              <w:rPr>
                <w:szCs w:val="24"/>
              </w:rPr>
            </w:pPr>
            <w:r w:rsidRPr="007A238D">
              <w:rPr>
                <w:szCs w:val="24"/>
              </w:rPr>
              <w:t>Purpose</w:t>
            </w:r>
          </w:p>
        </w:tc>
      </w:tr>
    </w:tbl>
    <w:p w14:paraId="332B865F" w14:textId="453F63A4" w:rsidR="0005498A" w:rsidRDefault="00F83182" w:rsidP="00A547CC">
      <w:pPr>
        <w:spacing w:before="120"/>
        <w:rPr>
          <w:rFonts w:cs="Arial"/>
          <w:color w:val="000000" w:themeColor="text1"/>
          <w:szCs w:val="24"/>
        </w:rPr>
      </w:pPr>
      <w:r>
        <w:rPr>
          <w:rFonts w:cs="Arial"/>
          <w:color w:val="000000" w:themeColor="text1"/>
          <w:szCs w:val="24"/>
        </w:rPr>
        <w:lastRenderedPageBreak/>
        <w:t>This policy protect</w:t>
      </w:r>
      <w:r w:rsidR="0005498A">
        <w:rPr>
          <w:rFonts w:cs="Arial"/>
          <w:color w:val="000000" w:themeColor="text1"/>
          <w:szCs w:val="24"/>
        </w:rPr>
        <w:t>s</w:t>
      </w:r>
      <w:r>
        <w:rPr>
          <w:rFonts w:cs="Arial"/>
          <w:color w:val="000000" w:themeColor="text1"/>
          <w:szCs w:val="24"/>
        </w:rPr>
        <w:t xml:space="preserve"> and promote</w:t>
      </w:r>
      <w:r w:rsidR="0005498A">
        <w:rPr>
          <w:rFonts w:cs="Arial"/>
          <w:color w:val="000000" w:themeColor="text1"/>
          <w:szCs w:val="24"/>
        </w:rPr>
        <w:t>s</w:t>
      </w:r>
      <w:r>
        <w:rPr>
          <w:rFonts w:cs="Arial"/>
          <w:color w:val="000000" w:themeColor="text1"/>
          <w:szCs w:val="24"/>
        </w:rPr>
        <w:t xml:space="preserve"> the rights, safety, health and wellbeing of children and young people through</w:t>
      </w:r>
      <w:r w:rsidR="0005498A">
        <w:rPr>
          <w:rFonts w:cs="Arial"/>
          <w:color w:val="000000" w:themeColor="text1"/>
          <w:szCs w:val="24"/>
        </w:rPr>
        <w:t>:</w:t>
      </w:r>
    </w:p>
    <w:p w14:paraId="219F45CC" w14:textId="06EED5F2" w:rsidR="003D4D6F" w:rsidRDefault="0088065E" w:rsidP="00F7587E">
      <w:pPr>
        <w:pStyle w:val="ListBullet"/>
      </w:pPr>
      <w:r>
        <w:t>p</w:t>
      </w:r>
      <w:r w:rsidR="003D4D6F">
        <w:t>roviding direction for the development, delivery, and evaluation of services to ensure the full implementation of the Child Safe Standards</w:t>
      </w:r>
    </w:p>
    <w:p w14:paraId="607BA31B" w14:textId="72EAE841" w:rsidR="003D4D6F" w:rsidRDefault="0088065E" w:rsidP="00F7587E">
      <w:pPr>
        <w:pStyle w:val="ListBullet"/>
        <w:rPr>
          <w:color w:val="000000" w:themeColor="text1"/>
        </w:rPr>
      </w:pPr>
      <w:r>
        <w:t>s</w:t>
      </w:r>
      <w:r w:rsidR="00A547CC">
        <w:t>upport</w:t>
      </w:r>
      <w:r w:rsidR="003D4D6F">
        <w:t xml:space="preserve">ing services to address the underlying factors that </w:t>
      </w:r>
      <w:r w:rsidR="00A547CC">
        <w:t>contribute</w:t>
      </w:r>
      <w:r w:rsidR="003D4D6F">
        <w:t xml:space="preserve"> to children and young people </w:t>
      </w:r>
      <w:r w:rsidR="00A547CC">
        <w:t xml:space="preserve">requiring involvement with </w:t>
      </w:r>
      <w:proofErr w:type="gramStart"/>
      <w:r w:rsidR="00A547CC">
        <w:t>CYPS</w:t>
      </w:r>
      <w:proofErr w:type="gramEnd"/>
      <w:r w:rsidR="003D4D6F">
        <w:t xml:space="preserve"> </w:t>
      </w:r>
    </w:p>
    <w:p w14:paraId="6041D27B" w14:textId="0E132445" w:rsidR="00F83182" w:rsidRDefault="0088065E" w:rsidP="00F7587E">
      <w:pPr>
        <w:pStyle w:val="ListBullet"/>
        <w:rPr>
          <w:color w:val="000000" w:themeColor="text1"/>
        </w:rPr>
      </w:pPr>
      <w:r>
        <w:rPr>
          <w:color w:val="000000" w:themeColor="text1"/>
        </w:rPr>
        <w:t>p</w:t>
      </w:r>
      <w:r w:rsidR="00F83182" w:rsidRPr="32032C02">
        <w:rPr>
          <w:color w:val="000000" w:themeColor="text1"/>
        </w:rPr>
        <w:t xml:space="preserve">roviding </w:t>
      </w:r>
      <w:r w:rsidR="003D4D6F" w:rsidRPr="32032C02">
        <w:rPr>
          <w:color w:val="000000" w:themeColor="text1"/>
        </w:rPr>
        <w:t xml:space="preserve">direction </w:t>
      </w:r>
      <w:r w:rsidR="00F83182" w:rsidRPr="32032C02">
        <w:rPr>
          <w:color w:val="000000" w:themeColor="text1"/>
        </w:rPr>
        <w:t>on Child Concern Reporting</w:t>
      </w:r>
      <w:r w:rsidR="003D4D6F" w:rsidRPr="32032C02">
        <w:rPr>
          <w:color w:val="000000" w:themeColor="text1"/>
        </w:rPr>
        <w:t xml:space="preserve">, </w:t>
      </w:r>
      <w:r w:rsidR="000C46CA" w:rsidRPr="32032C02">
        <w:rPr>
          <w:color w:val="000000" w:themeColor="text1"/>
        </w:rPr>
        <w:t xml:space="preserve">information sharing </w:t>
      </w:r>
      <w:r w:rsidR="003D4D6F" w:rsidRPr="32032C02">
        <w:rPr>
          <w:color w:val="000000" w:themeColor="text1"/>
        </w:rPr>
        <w:t xml:space="preserve">and collaboration </w:t>
      </w:r>
      <w:r w:rsidR="000C46CA" w:rsidRPr="32032C02">
        <w:rPr>
          <w:color w:val="000000" w:themeColor="text1"/>
        </w:rPr>
        <w:t>with CYPS</w:t>
      </w:r>
    </w:p>
    <w:p w14:paraId="00FAE519" w14:textId="66DFBFF4" w:rsidR="00A547CC" w:rsidRDefault="0088065E" w:rsidP="00F7587E">
      <w:pPr>
        <w:pStyle w:val="ListBullet"/>
        <w:rPr>
          <w:color w:val="000000" w:themeColor="text1"/>
        </w:rPr>
      </w:pPr>
      <w:r>
        <w:rPr>
          <w:color w:val="000000" w:themeColor="text1"/>
        </w:rPr>
        <w:t>e</w:t>
      </w:r>
      <w:r w:rsidR="003D4D6F" w:rsidRPr="32032C02">
        <w:rPr>
          <w:color w:val="000000" w:themeColor="text1"/>
        </w:rPr>
        <w:t xml:space="preserve">nsuring CHS staff are trained in Child Protection Reporting </w:t>
      </w:r>
      <w:proofErr w:type="gramStart"/>
      <w:r w:rsidR="003D4D6F" w:rsidRPr="32032C02">
        <w:rPr>
          <w:color w:val="000000" w:themeColor="text1"/>
        </w:rPr>
        <w:t>requirements</w:t>
      </w:r>
      <w:proofErr w:type="gramEnd"/>
      <w:r w:rsidR="003D4D6F" w:rsidRPr="32032C02">
        <w:rPr>
          <w:color w:val="000000" w:themeColor="text1"/>
        </w:rPr>
        <w:t xml:space="preserve"> </w:t>
      </w:r>
    </w:p>
    <w:p w14:paraId="1CC117AA" w14:textId="3A4973B9" w:rsidR="003D4D6F" w:rsidRDefault="0088065E" w:rsidP="00F7587E">
      <w:pPr>
        <w:pStyle w:val="ListBullet"/>
        <w:rPr>
          <w:color w:val="000000" w:themeColor="text1"/>
        </w:rPr>
      </w:pPr>
      <w:r>
        <w:rPr>
          <w:color w:val="000000" w:themeColor="text1"/>
        </w:rPr>
        <w:t>e</w:t>
      </w:r>
      <w:r w:rsidR="00A547CC" w:rsidRPr="32032C02">
        <w:rPr>
          <w:color w:val="000000" w:themeColor="text1"/>
        </w:rPr>
        <w:t>nsuring supports are available for CHS staff a</w:t>
      </w:r>
      <w:r w:rsidR="003D4D6F" w:rsidRPr="32032C02">
        <w:rPr>
          <w:color w:val="000000" w:themeColor="text1"/>
        </w:rPr>
        <w:t>ffected by vicarious trauma</w:t>
      </w:r>
      <w:r>
        <w:rPr>
          <w:color w:val="000000" w:themeColor="text1"/>
        </w:rPr>
        <w:t>.</w:t>
      </w:r>
      <w:r w:rsidR="003D4D6F" w:rsidRPr="32032C02">
        <w:rPr>
          <w:color w:val="000000" w:themeColor="text1"/>
        </w:rPr>
        <w:t xml:space="preserve"> </w:t>
      </w:r>
    </w:p>
    <w:p w14:paraId="69A19A2F" w14:textId="77777777" w:rsidR="00F7587E" w:rsidRDefault="00F7587E" w:rsidP="00F83182">
      <w:pPr>
        <w:rPr>
          <w:rFonts w:cs="Arial"/>
          <w:color w:val="000000" w:themeColor="text1"/>
          <w:szCs w:val="24"/>
        </w:rPr>
      </w:pPr>
    </w:p>
    <w:p w14:paraId="399309A4" w14:textId="30F6C012" w:rsidR="00F83182" w:rsidRDefault="005A0172" w:rsidP="00F83182">
      <w:pPr>
        <w:rPr>
          <w:rFonts w:cs="Arial"/>
          <w:color w:val="000000" w:themeColor="text1"/>
          <w:szCs w:val="24"/>
        </w:rPr>
      </w:pPr>
      <w:r>
        <w:rPr>
          <w:rFonts w:cs="Arial"/>
          <w:color w:val="000000" w:themeColor="text1"/>
          <w:szCs w:val="24"/>
        </w:rPr>
        <w:t xml:space="preserve">This policy </w:t>
      </w:r>
      <w:r w:rsidRPr="005A0172">
        <w:rPr>
          <w:rFonts w:cs="Arial"/>
          <w:color w:val="000000" w:themeColor="text1"/>
          <w:szCs w:val="24"/>
        </w:rPr>
        <w:t>should be read in conjunction with</w:t>
      </w:r>
      <w:r w:rsidR="0088065E">
        <w:rPr>
          <w:rFonts w:cs="Arial"/>
          <w:color w:val="000000" w:themeColor="text1"/>
          <w:szCs w:val="24"/>
        </w:rPr>
        <w:t xml:space="preserve"> the following documents located on the </w:t>
      </w:r>
      <w:r w:rsidR="00B7263B">
        <w:rPr>
          <w:rFonts w:cs="Arial"/>
          <w:color w:val="000000" w:themeColor="text1"/>
          <w:szCs w:val="24"/>
        </w:rPr>
        <w:t>CHS Policy and Guidance Documents Register</w:t>
      </w:r>
      <w:r w:rsidR="00F83182">
        <w:rPr>
          <w:rFonts w:cs="Arial"/>
          <w:color w:val="000000" w:themeColor="text1"/>
          <w:szCs w:val="24"/>
        </w:rPr>
        <w:t>:</w:t>
      </w:r>
    </w:p>
    <w:p w14:paraId="1F69607F" w14:textId="3C5F2318" w:rsidR="00F83182" w:rsidRPr="001C3409" w:rsidRDefault="00D354EE" w:rsidP="00F7587E">
      <w:pPr>
        <w:pStyle w:val="ListBullet"/>
        <w:rPr>
          <w:i/>
          <w:iCs/>
        </w:rPr>
      </w:pPr>
      <w:r w:rsidRPr="001C3409">
        <w:rPr>
          <w:i/>
          <w:iCs/>
        </w:rPr>
        <w:t xml:space="preserve">Identifying and </w:t>
      </w:r>
      <w:r w:rsidR="001C3409" w:rsidRPr="001C3409">
        <w:rPr>
          <w:i/>
          <w:iCs/>
        </w:rPr>
        <w:t>R</w:t>
      </w:r>
      <w:r w:rsidRPr="001C3409">
        <w:rPr>
          <w:i/>
          <w:iCs/>
        </w:rPr>
        <w:t xml:space="preserve">esponding to </w:t>
      </w:r>
      <w:r w:rsidR="001C3409" w:rsidRPr="001C3409">
        <w:rPr>
          <w:i/>
          <w:iCs/>
        </w:rPr>
        <w:t>H</w:t>
      </w:r>
      <w:r w:rsidRPr="001C3409">
        <w:rPr>
          <w:i/>
          <w:iCs/>
        </w:rPr>
        <w:t xml:space="preserve">arm, </w:t>
      </w:r>
      <w:r w:rsidR="001C3409" w:rsidRPr="001C3409">
        <w:rPr>
          <w:i/>
          <w:iCs/>
        </w:rPr>
        <w:t>A</w:t>
      </w:r>
      <w:r w:rsidRPr="001C3409">
        <w:rPr>
          <w:i/>
          <w:iCs/>
        </w:rPr>
        <w:t xml:space="preserve">buse and </w:t>
      </w:r>
      <w:r w:rsidR="001C3409" w:rsidRPr="001C3409">
        <w:rPr>
          <w:i/>
          <w:iCs/>
        </w:rPr>
        <w:t>N</w:t>
      </w:r>
      <w:r w:rsidRPr="001C3409">
        <w:rPr>
          <w:i/>
          <w:iCs/>
        </w:rPr>
        <w:t xml:space="preserve">eglect of </w:t>
      </w:r>
      <w:r w:rsidR="001C3409" w:rsidRPr="001C3409">
        <w:rPr>
          <w:i/>
          <w:iCs/>
        </w:rPr>
        <w:t>C</w:t>
      </w:r>
      <w:r w:rsidRPr="001C3409">
        <w:rPr>
          <w:i/>
          <w:iCs/>
        </w:rPr>
        <w:t>hildren</w:t>
      </w:r>
      <w:r w:rsidR="00041481" w:rsidRPr="001C3409">
        <w:rPr>
          <w:i/>
          <w:iCs/>
        </w:rPr>
        <w:t xml:space="preserve"> </w:t>
      </w:r>
      <w:r w:rsidR="001C3409" w:rsidRPr="001C3409">
        <w:rPr>
          <w:i/>
          <w:iCs/>
        </w:rPr>
        <w:t>Guideline</w:t>
      </w:r>
    </w:p>
    <w:p w14:paraId="28CCD22D" w14:textId="7482520D" w:rsidR="00F83182" w:rsidRPr="001C3409" w:rsidRDefault="00C47B30" w:rsidP="00F7587E">
      <w:pPr>
        <w:pStyle w:val="ListBullet"/>
        <w:rPr>
          <w:i/>
          <w:iCs/>
        </w:rPr>
      </w:pPr>
      <w:r w:rsidRPr="001C3409">
        <w:rPr>
          <w:i/>
          <w:iCs/>
        </w:rPr>
        <w:t xml:space="preserve">CHS ACT </w:t>
      </w:r>
      <w:r w:rsidR="005A0172" w:rsidRPr="001C3409">
        <w:rPr>
          <w:i/>
          <w:iCs/>
        </w:rPr>
        <w:t>Reportable Conduct Scheme P</w:t>
      </w:r>
      <w:r w:rsidRPr="001C3409">
        <w:rPr>
          <w:i/>
          <w:iCs/>
        </w:rPr>
        <w:t>rocedure</w:t>
      </w:r>
    </w:p>
    <w:p w14:paraId="73C249EF" w14:textId="1B300469" w:rsidR="00F7587E" w:rsidRPr="001C3409" w:rsidRDefault="00F7587E" w:rsidP="00F7587E">
      <w:pPr>
        <w:pStyle w:val="ListBullet"/>
        <w:rPr>
          <w:i/>
          <w:iCs/>
        </w:rPr>
      </w:pPr>
      <w:r w:rsidRPr="001C3409">
        <w:rPr>
          <w:i/>
          <w:iCs/>
        </w:rPr>
        <w:t>Sexual Misconduct (alleged) towards Consumers under the care of Canberra Health Services Procedure</w:t>
      </w:r>
    </w:p>
    <w:p w14:paraId="4C40A112" w14:textId="394BD535" w:rsidR="000C46CA" w:rsidRPr="001C3409" w:rsidRDefault="000C46CA" w:rsidP="00F7587E">
      <w:pPr>
        <w:pStyle w:val="ListBullet"/>
        <w:rPr>
          <w:rStyle w:val="Hyperlink"/>
          <w:i/>
          <w:iCs/>
          <w:color w:val="auto"/>
          <w:u w:val="none"/>
        </w:rPr>
      </w:pPr>
      <w:r w:rsidRPr="001C3409">
        <w:rPr>
          <w:rStyle w:val="Hyperlink"/>
          <w:i/>
          <w:iCs/>
          <w:color w:val="auto"/>
          <w:u w:val="none"/>
        </w:rPr>
        <w:t>C</w:t>
      </w:r>
      <w:r w:rsidR="00F7587E" w:rsidRPr="001C3409">
        <w:rPr>
          <w:rStyle w:val="Hyperlink"/>
          <w:i/>
          <w:iCs/>
          <w:color w:val="auto"/>
          <w:u w:val="none"/>
        </w:rPr>
        <w:t xml:space="preserve">hild and </w:t>
      </w:r>
      <w:r w:rsidRPr="001C3409">
        <w:rPr>
          <w:rStyle w:val="Hyperlink"/>
          <w:i/>
          <w:iCs/>
          <w:color w:val="auto"/>
          <w:u w:val="none"/>
        </w:rPr>
        <w:t>Y</w:t>
      </w:r>
      <w:r w:rsidR="00F7587E" w:rsidRPr="001C3409">
        <w:rPr>
          <w:rStyle w:val="Hyperlink"/>
          <w:i/>
          <w:iCs/>
          <w:color w:val="auto"/>
          <w:u w:val="none"/>
        </w:rPr>
        <w:t xml:space="preserve">outh </w:t>
      </w:r>
      <w:r w:rsidRPr="001C3409">
        <w:rPr>
          <w:rStyle w:val="Hyperlink"/>
          <w:i/>
          <w:iCs/>
          <w:color w:val="auto"/>
          <w:u w:val="none"/>
        </w:rPr>
        <w:t>P</w:t>
      </w:r>
      <w:r w:rsidR="00F7587E" w:rsidRPr="001C3409">
        <w:rPr>
          <w:rStyle w:val="Hyperlink"/>
          <w:i/>
          <w:iCs/>
          <w:color w:val="auto"/>
          <w:u w:val="none"/>
        </w:rPr>
        <w:t xml:space="preserve">rotection </w:t>
      </w:r>
      <w:r w:rsidRPr="001C3409">
        <w:rPr>
          <w:rStyle w:val="Hyperlink"/>
          <w:i/>
          <w:iCs/>
          <w:color w:val="auto"/>
          <w:u w:val="none"/>
        </w:rPr>
        <w:t>S</w:t>
      </w:r>
      <w:r w:rsidR="00F7587E" w:rsidRPr="001C3409">
        <w:rPr>
          <w:rStyle w:val="Hyperlink"/>
          <w:i/>
          <w:iCs/>
          <w:color w:val="auto"/>
          <w:u w:val="none"/>
        </w:rPr>
        <w:t>ervices</w:t>
      </w:r>
      <w:r w:rsidRPr="001C3409">
        <w:rPr>
          <w:rStyle w:val="Hyperlink"/>
          <w:i/>
          <w:iCs/>
          <w:color w:val="auto"/>
          <w:u w:val="none"/>
        </w:rPr>
        <w:t xml:space="preserve"> working with </w:t>
      </w:r>
      <w:r w:rsidR="00F7587E" w:rsidRPr="001C3409">
        <w:rPr>
          <w:rStyle w:val="Hyperlink"/>
          <w:i/>
          <w:iCs/>
          <w:color w:val="auto"/>
          <w:u w:val="none"/>
        </w:rPr>
        <w:t xml:space="preserve">Canberra </w:t>
      </w:r>
      <w:r w:rsidRPr="001C3409">
        <w:rPr>
          <w:rStyle w:val="Hyperlink"/>
          <w:i/>
          <w:iCs/>
          <w:color w:val="auto"/>
          <w:u w:val="none"/>
        </w:rPr>
        <w:t>H</w:t>
      </w:r>
      <w:r w:rsidR="00F7587E" w:rsidRPr="001C3409">
        <w:rPr>
          <w:rStyle w:val="Hyperlink"/>
          <w:i/>
          <w:iCs/>
          <w:color w:val="auto"/>
          <w:u w:val="none"/>
        </w:rPr>
        <w:t xml:space="preserve">ealth </w:t>
      </w:r>
      <w:r w:rsidRPr="001C3409">
        <w:rPr>
          <w:rStyle w:val="Hyperlink"/>
          <w:i/>
          <w:iCs/>
          <w:color w:val="auto"/>
          <w:u w:val="none"/>
        </w:rPr>
        <w:t>S</w:t>
      </w:r>
      <w:r w:rsidR="00F7587E" w:rsidRPr="001C3409">
        <w:rPr>
          <w:rStyle w:val="Hyperlink"/>
          <w:i/>
          <w:iCs/>
          <w:color w:val="auto"/>
          <w:u w:val="none"/>
        </w:rPr>
        <w:t>ervices</w:t>
      </w:r>
      <w:r w:rsidRPr="001C3409">
        <w:rPr>
          <w:rStyle w:val="Hyperlink"/>
          <w:i/>
          <w:iCs/>
          <w:color w:val="auto"/>
          <w:u w:val="none"/>
        </w:rPr>
        <w:t xml:space="preserve"> Guidelines</w:t>
      </w:r>
    </w:p>
    <w:p w14:paraId="1624DFEE" w14:textId="16CCA887" w:rsidR="003D4D6F" w:rsidRPr="001C3409" w:rsidRDefault="003D4D6F" w:rsidP="00F7587E">
      <w:pPr>
        <w:pStyle w:val="ListBullet"/>
        <w:rPr>
          <w:rStyle w:val="Hyperlink"/>
          <w:i/>
          <w:iCs/>
          <w:color w:val="auto"/>
          <w:u w:val="none"/>
        </w:rPr>
      </w:pPr>
      <w:r w:rsidRPr="001C3409">
        <w:rPr>
          <w:rStyle w:val="Hyperlink"/>
          <w:i/>
          <w:iCs/>
          <w:color w:val="auto"/>
          <w:u w:val="none"/>
        </w:rPr>
        <w:t>Psychological Support for Staff – A Manager’s Guide</w:t>
      </w:r>
    </w:p>
    <w:p w14:paraId="446A079A" w14:textId="39D4B97D" w:rsidR="00F7587E" w:rsidRPr="001C3409" w:rsidRDefault="00F7587E" w:rsidP="00F7587E">
      <w:pPr>
        <w:pStyle w:val="ListBullet"/>
        <w:rPr>
          <w:rStyle w:val="Hyperlink"/>
          <w:i/>
          <w:iCs/>
          <w:color w:val="auto"/>
          <w:u w:val="none"/>
        </w:rPr>
      </w:pPr>
      <w:r w:rsidRPr="001C3409">
        <w:rPr>
          <w:rStyle w:val="Hyperlink"/>
          <w:i/>
          <w:iCs/>
          <w:color w:val="auto"/>
          <w:u w:val="none"/>
        </w:rPr>
        <w:t>Family Violence Policy</w:t>
      </w:r>
    </w:p>
    <w:p w14:paraId="30DCB1D3" w14:textId="3AC4670D" w:rsidR="00F7587E" w:rsidRPr="001C3409" w:rsidRDefault="00F7587E" w:rsidP="00F7587E">
      <w:pPr>
        <w:pStyle w:val="ListBullet"/>
        <w:rPr>
          <w:rStyle w:val="Hyperlink"/>
          <w:i/>
          <w:iCs/>
          <w:color w:val="auto"/>
          <w:u w:val="none"/>
        </w:rPr>
      </w:pPr>
      <w:r w:rsidRPr="001C3409">
        <w:rPr>
          <w:rStyle w:val="Hyperlink"/>
          <w:i/>
          <w:iCs/>
          <w:color w:val="auto"/>
          <w:u w:val="none"/>
        </w:rPr>
        <w:t xml:space="preserve">Identifying and </w:t>
      </w:r>
      <w:r w:rsidR="00B25FD7" w:rsidRPr="001C3409">
        <w:rPr>
          <w:rStyle w:val="Hyperlink"/>
          <w:i/>
          <w:iCs/>
          <w:color w:val="auto"/>
          <w:u w:val="none"/>
        </w:rPr>
        <w:t>R</w:t>
      </w:r>
      <w:r w:rsidRPr="001C3409">
        <w:rPr>
          <w:rStyle w:val="Hyperlink"/>
          <w:i/>
          <w:iCs/>
          <w:color w:val="auto"/>
          <w:u w:val="none"/>
        </w:rPr>
        <w:t>esponding to Family Violence</w:t>
      </w:r>
      <w:r w:rsidR="00122C82" w:rsidRPr="001C3409">
        <w:rPr>
          <w:rStyle w:val="Hyperlink"/>
          <w:i/>
          <w:iCs/>
          <w:color w:val="auto"/>
          <w:u w:val="none"/>
        </w:rPr>
        <w:t xml:space="preserve"> Procedure</w:t>
      </w:r>
    </w:p>
    <w:p w14:paraId="611A5E62" w14:textId="2EE95301" w:rsidR="00C47B30" w:rsidRPr="000C46CA" w:rsidRDefault="00C47B30" w:rsidP="00F7587E">
      <w:pPr>
        <w:pStyle w:val="ListBullet"/>
        <w:rPr>
          <w:rStyle w:val="Hyperlink"/>
          <w:color w:val="auto"/>
          <w:u w:val="none"/>
        </w:rPr>
      </w:pPr>
      <w:r w:rsidRPr="001C3409">
        <w:rPr>
          <w:rStyle w:val="Hyperlink"/>
          <w:i/>
          <w:iCs/>
          <w:color w:val="auto"/>
          <w:u w:val="none"/>
        </w:rPr>
        <w:t>Statement of Commitment</w:t>
      </w:r>
      <w:r w:rsidR="0088065E">
        <w:rPr>
          <w:rStyle w:val="Hyperlink"/>
          <w:color w:val="auto"/>
          <w:u w:val="none"/>
        </w:rPr>
        <w:t>.</w:t>
      </w:r>
      <w:r w:rsidRPr="32032C02">
        <w:rPr>
          <w:rStyle w:val="Hyperlink"/>
          <w:color w:val="auto"/>
          <w:u w:val="none"/>
        </w:rPr>
        <w:t xml:space="preserve"> </w:t>
      </w:r>
    </w:p>
    <w:p w14:paraId="482816CA" w14:textId="2BE4B2EB" w:rsidR="006F3202" w:rsidRDefault="006F3202" w:rsidP="00D856AD">
      <w:pPr>
        <w:jc w:val="right"/>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2C2D1E0E" w14:textId="77777777" w:rsidTr="009F2977">
        <w:trPr>
          <w:cantSplit/>
          <w:trHeight w:val="285"/>
        </w:trPr>
        <w:tc>
          <w:tcPr>
            <w:tcW w:w="9158" w:type="dxa"/>
            <w:shd w:val="clear" w:color="auto" w:fill="000000"/>
          </w:tcPr>
          <w:p w14:paraId="1635E209" w14:textId="77777777" w:rsidR="00A86A9D" w:rsidRPr="001502DF" w:rsidRDefault="00A86A9D" w:rsidP="007A238D">
            <w:pPr>
              <w:pStyle w:val="Heading1"/>
              <w:rPr>
                <w:b w:val="0"/>
                <w:szCs w:val="24"/>
              </w:rPr>
            </w:pPr>
            <w:r w:rsidRPr="001502DF">
              <w:rPr>
                <w:szCs w:val="24"/>
              </w:rPr>
              <w:t>Scope</w:t>
            </w:r>
          </w:p>
        </w:tc>
      </w:tr>
    </w:tbl>
    <w:p w14:paraId="59E6CE0F" w14:textId="77777777" w:rsidR="00A86A9D" w:rsidRDefault="00A86A9D" w:rsidP="00205E32">
      <w:pPr>
        <w:rPr>
          <w:rFonts w:cs="Arial"/>
          <w:b/>
          <w:szCs w:val="24"/>
        </w:rPr>
      </w:pPr>
    </w:p>
    <w:p w14:paraId="7BA8715E" w14:textId="3706A3AF" w:rsidR="00DB035B" w:rsidRPr="009C4A0A" w:rsidRDefault="00344D32" w:rsidP="009C4A0A">
      <w:pPr>
        <w:spacing w:after="120"/>
        <w:rPr>
          <w:rFonts w:cs="Arial"/>
          <w:color w:val="000000" w:themeColor="text1"/>
          <w:szCs w:val="24"/>
        </w:rPr>
      </w:pPr>
      <w:r w:rsidRPr="00722A7A">
        <w:rPr>
          <w:rFonts w:cs="Arial"/>
          <w:color w:val="000000" w:themeColor="text1"/>
          <w:szCs w:val="24"/>
        </w:rPr>
        <w:t xml:space="preserve">This policy applies to all </w:t>
      </w:r>
      <w:r w:rsidR="000B65C8">
        <w:rPr>
          <w:rFonts w:cs="Arial"/>
          <w:color w:val="000000" w:themeColor="text1"/>
          <w:szCs w:val="24"/>
        </w:rPr>
        <w:t>CHS</w:t>
      </w:r>
      <w:r w:rsidRPr="00722A7A">
        <w:rPr>
          <w:rFonts w:cs="Arial"/>
          <w:color w:val="000000" w:themeColor="text1"/>
          <w:szCs w:val="24"/>
        </w:rPr>
        <w:t xml:space="preserve"> </w:t>
      </w:r>
      <w:r w:rsidR="00C7423E">
        <w:rPr>
          <w:rFonts w:cs="Arial"/>
          <w:szCs w:val="24"/>
        </w:rPr>
        <w:t>staff</w:t>
      </w:r>
      <w:r w:rsidR="00EB6D04">
        <w:rPr>
          <w:rFonts w:cs="Arial"/>
          <w:color w:val="000000" w:themeColor="text1"/>
          <w:szCs w:val="24"/>
        </w:rPr>
        <w:t xml:space="preserve">; </w:t>
      </w:r>
      <w:r w:rsidRPr="00722A7A">
        <w:rPr>
          <w:rFonts w:cs="Arial"/>
          <w:color w:val="000000" w:themeColor="text1"/>
          <w:szCs w:val="24"/>
        </w:rPr>
        <w:t xml:space="preserve">any person performing work for </w:t>
      </w:r>
      <w:r w:rsidR="000B65C8">
        <w:rPr>
          <w:rFonts w:cs="Arial"/>
          <w:color w:val="000000" w:themeColor="text1"/>
          <w:szCs w:val="24"/>
        </w:rPr>
        <w:t>CHS</w:t>
      </w:r>
      <w:r w:rsidRPr="00722A7A">
        <w:rPr>
          <w:rFonts w:cs="Arial"/>
          <w:color w:val="000000" w:themeColor="text1"/>
          <w:szCs w:val="24"/>
        </w:rPr>
        <w:t xml:space="preserve">, on a permanent, </w:t>
      </w:r>
      <w:r w:rsidR="00E85192" w:rsidRPr="00722A7A">
        <w:rPr>
          <w:rFonts w:cs="Arial"/>
          <w:color w:val="000000" w:themeColor="text1"/>
          <w:szCs w:val="24"/>
        </w:rPr>
        <w:t>temporary,</w:t>
      </w:r>
      <w:r w:rsidRPr="00722A7A">
        <w:rPr>
          <w:rFonts w:cs="Arial"/>
          <w:color w:val="000000" w:themeColor="text1"/>
          <w:szCs w:val="24"/>
        </w:rPr>
        <w:t xml:space="preserve"> or casual basis, including volunteers, contractors, visiting </w:t>
      </w:r>
      <w:r w:rsidR="008A4F5D">
        <w:rPr>
          <w:rFonts w:cs="Arial"/>
          <w:color w:val="000000" w:themeColor="text1"/>
          <w:szCs w:val="24"/>
        </w:rPr>
        <w:t>m</w:t>
      </w:r>
      <w:r w:rsidRPr="00722A7A">
        <w:rPr>
          <w:rFonts w:cs="Arial"/>
          <w:color w:val="000000" w:themeColor="text1"/>
          <w:szCs w:val="24"/>
        </w:rPr>
        <w:t xml:space="preserve">edical </w:t>
      </w:r>
      <w:r w:rsidR="008A4F5D">
        <w:rPr>
          <w:rFonts w:cs="Arial"/>
          <w:color w:val="000000" w:themeColor="text1"/>
          <w:szCs w:val="24"/>
        </w:rPr>
        <w:t>o</w:t>
      </w:r>
      <w:r w:rsidRPr="00722A7A">
        <w:rPr>
          <w:rFonts w:cs="Arial"/>
          <w:color w:val="000000" w:themeColor="text1"/>
          <w:szCs w:val="24"/>
        </w:rPr>
        <w:t xml:space="preserve">fficers, students, consultants, and researchers performing work within </w:t>
      </w:r>
      <w:r w:rsidR="000B65C8">
        <w:rPr>
          <w:rFonts w:cs="Arial"/>
          <w:color w:val="000000" w:themeColor="text1"/>
          <w:szCs w:val="24"/>
        </w:rPr>
        <w:t>CHS</w:t>
      </w:r>
      <w:r w:rsidRPr="00722A7A">
        <w:rPr>
          <w:rFonts w:cs="Arial"/>
          <w:color w:val="000000" w:themeColor="text1"/>
          <w:szCs w:val="24"/>
        </w:rPr>
        <w:t xml:space="preserve"> facilities.</w:t>
      </w: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7218C6AE" w14:textId="77777777" w:rsidTr="009F2977">
        <w:trPr>
          <w:cantSplit/>
          <w:trHeight w:val="285"/>
        </w:trPr>
        <w:tc>
          <w:tcPr>
            <w:tcW w:w="9158" w:type="dxa"/>
            <w:shd w:val="clear" w:color="auto" w:fill="000000"/>
          </w:tcPr>
          <w:p w14:paraId="7A4632D3" w14:textId="77EA8976" w:rsidR="00A86A9D" w:rsidRPr="001502DF" w:rsidRDefault="00A86A9D" w:rsidP="007A238D">
            <w:pPr>
              <w:pStyle w:val="Heading1"/>
              <w:rPr>
                <w:b w:val="0"/>
                <w:szCs w:val="24"/>
              </w:rPr>
            </w:pPr>
            <w:r>
              <w:rPr>
                <w:szCs w:val="24"/>
              </w:rPr>
              <w:t>Roles &amp; Responsibilities</w:t>
            </w:r>
          </w:p>
        </w:tc>
      </w:tr>
    </w:tbl>
    <w:p w14:paraId="5C04B0CF" w14:textId="62463AEA" w:rsidR="00B94E6A" w:rsidRPr="00154552" w:rsidRDefault="00154552" w:rsidP="00D856AD">
      <w:pPr>
        <w:spacing w:before="120" w:after="120"/>
        <w:rPr>
          <w:rFonts w:cs="Arial"/>
          <w:szCs w:val="24"/>
        </w:rPr>
      </w:pPr>
      <w:r w:rsidRPr="00B94E6A">
        <w:rPr>
          <w:rFonts w:cs="Arial"/>
          <w:b/>
          <w:szCs w:val="24"/>
        </w:rPr>
        <w:t>A</w:t>
      </w:r>
      <w:r>
        <w:rPr>
          <w:rFonts w:cs="Arial"/>
          <w:b/>
          <w:szCs w:val="24"/>
        </w:rPr>
        <w:t>ll</w:t>
      </w:r>
      <w:r w:rsidRPr="00B94E6A">
        <w:rPr>
          <w:rFonts w:cs="Arial"/>
          <w:b/>
          <w:szCs w:val="24"/>
        </w:rPr>
        <w:t xml:space="preserve"> </w:t>
      </w:r>
      <w:r w:rsidR="0017718B">
        <w:rPr>
          <w:rFonts w:cs="Arial"/>
          <w:b/>
          <w:szCs w:val="24"/>
        </w:rPr>
        <w:t>CHS</w:t>
      </w:r>
      <w:r w:rsidR="00B94E6A" w:rsidRPr="00B94E6A">
        <w:rPr>
          <w:rFonts w:cs="Arial"/>
          <w:b/>
          <w:szCs w:val="24"/>
        </w:rPr>
        <w:t xml:space="preserve"> staff </w:t>
      </w:r>
      <w:r w:rsidR="00B94E6A" w:rsidRPr="00472D7B">
        <w:rPr>
          <w:rFonts w:cs="Arial"/>
          <w:szCs w:val="24"/>
        </w:rPr>
        <w:t>are responsible for:</w:t>
      </w:r>
    </w:p>
    <w:p w14:paraId="777988C0" w14:textId="37273D0F" w:rsidR="007065BB" w:rsidRDefault="00041481" w:rsidP="0088065E">
      <w:pPr>
        <w:pStyle w:val="ListBullet"/>
      </w:pPr>
      <w:r>
        <w:t>a</w:t>
      </w:r>
      <w:r w:rsidR="007065BB" w:rsidRPr="0088065E">
        <w:t xml:space="preserve">cting with the best interests of the child or young person as paramount </w:t>
      </w:r>
    </w:p>
    <w:p w14:paraId="7C7ABDF9" w14:textId="7C725C5B" w:rsidR="00AF4016" w:rsidRPr="0088065E" w:rsidRDefault="00041481" w:rsidP="00AF4016">
      <w:pPr>
        <w:pStyle w:val="ListBullet"/>
      </w:pPr>
      <w:r>
        <w:t>s</w:t>
      </w:r>
      <w:r w:rsidR="00AF4016">
        <w:t xml:space="preserve">upporting children and young people to have a voice in decisions affecting them, ensuring that their opinions are taken </w:t>
      </w:r>
      <w:proofErr w:type="gramStart"/>
      <w:r w:rsidR="00AF4016">
        <w:t>seriously</w:t>
      </w:r>
      <w:proofErr w:type="gramEnd"/>
    </w:p>
    <w:p w14:paraId="134A4DFB" w14:textId="4A4E1375" w:rsidR="00E8355F" w:rsidRPr="0088065E" w:rsidRDefault="00041481" w:rsidP="0088065E">
      <w:pPr>
        <w:pStyle w:val="ListBullet"/>
      </w:pPr>
      <w:r>
        <w:t>p</w:t>
      </w:r>
      <w:r w:rsidR="00080590" w:rsidRPr="0088065E">
        <w:t>rotecting and promoting the rights, safety, health and wellbeing of all children and young people; aiming to prevent, address and reduce the impact of</w:t>
      </w:r>
      <w:r w:rsidR="00400314" w:rsidRPr="0088065E">
        <w:t>,</w:t>
      </w:r>
      <w:r w:rsidR="00080590" w:rsidRPr="0088065E">
        <w:t xml:space="preserve"> neglect, physical abuse, sexual abuse, emotional abuse, </w:t>
      </w:r>
      <w:r w:rsidR="19F045FC" w:rsidRPr="0088065E">
        <w:t xml:space="preserve">psychological abuse </w:t>
      </w:r>
      <w:r w:rsidR="00080590" w:rsidRPr="0088065E">
        <w:t xml:space="preserve">and/or family </w:t>
      </w:r>
      <w:proofErr w:type="gramStart"/>
      <w:r w:rsidR="00080590" w:rsidRPr="0088065E">
        <w:t>violence</w:t>
      </w:r>
      <w:proofErr w:type="gramEnd"/>
    </w:p>
    <w:p w14:paraId="029DB737" w14:textId="57C00450" w:rsidR="00AF4016" w:rsidRDefault="00041481" w:rsidP="00AF4016">
      <w:pPr>
        <w:pStyle w:val="ListBullet"/>
      </w:pPr>
      <w:r>
        <w:t>w</w:t>
      </w:r>
      <w:r w:rsidR="00AF4016">
        <w:t>orking in partnership with families; informing and involving a child or young person’s family where this is in the best interest of the child or young person (noting legal responsibility to inform parents where they have or share parental responsibility)</w:t>
      </w:r>
    </w:p>
    <w:p w14:paraId="0CCFFFA6" w14:textId="24D0D528" w:rsidR="00C26B6A" w:rsidRPr="0088065E" w:rsidRDefault="00041481" w:rsidP="0088065E">
      <w:pPr>
        <w:pStyle w:val="ListBullet"/>
      </w:pPr>
      <w:r>
        <w:lastRenderedPageBreak/>
        <w:t>e</w:t>
      </w:r>
      <w:r w:rsidR="00C26B6A">
        <w:t>nsuring families are support</w:t>
      </w:r>
      <w:r w:rsidR="00AF4016">
        <w:t>ed</w:t>
      </w:r>
      <w:r w:rsidR="00C26B6A">
        <w:t xml:space="preserve"> through warm referrals and individual </w:t>
      </w:r>
      <w:proofErr w:type="gramStart"/>
      <w:r w:rsidR="00C26B6A">
        <w:t>advocacy</w:t>
      </w:r>
      <w:proofErr w:type="gramEnd"/>
    </w:p>
    <w:p w14:paraId="2693C584" w14:textId="3A5EC42A" w:rsidR="00F160B3" w:rsidRDefault="00041481" w:rsidP="0088065E">
      <w:pPr>
        <w:pStyle w:val="ListBullet"/>
      </w:pPr>
      <w:r>
        <w:t>p</w:t>
      </w:r>
      <w:r w:rsidR="00E8355F" w:rsidRPr="0088065E">
        <w:t xml:space="preserve">romoting </w:t>
      </w:r>
      <w:r w:rsidR="003B6004" w:rsidRPr="0088065E">
        <w:t>a culturally safe environment for</w:t>
      </w:r>
      <w:r w:rsidR="00E8355F" w:rsidRPr="0088065E">
        <w:t xml:space="preserve"> Aboriginal and Torres Strait Islander families </w:t>
      </w:r>
      <w:r w:rsidR="004C6EA0" w:rsidRPr="0088065E">
        <w:t xml:space="preserve">as outlined in the </w:t>
      </w:r>
      <w:r w:rsidR="004C6EA0" w:rsidRPr="00B02F68">
        <w:rPr>
          <w:i/>
          <w:iCs/>
        </w:rPr>
        <w:t>Statement of Commitment</w:t>
      </w:r>
      <w:r w:rsidR="008A4F5D">
        <w:t xml:space="preserve"> </w:t>
      </w:r>
      <w:r w:rsidR="004C6EA0" w:rsidRPr="0088065E">
        <w:t xml:space="preserve">and the </w:t>
      </w:r>
      <w:r w:rsidR="004C6EA0" w:rsidRPr="00B02F68">
        <w:rPr>
          <w:i/>
          <w:iCs/>
        </w:rPr>
        <w:t>Aboriginal and Torres Strait Islander Impact Statement and Declaration</w:t>
      </w:r>
      <w:r w:rsidR="00C47B30" w:rsidRPr="00B02F68">
        <w:rPr>
          <w:i/>
          <w:iCs/>
        </w:rPr>
        <w:t xml:space="preserve"> Procedure</w:t>
      </w:r>
      <w:r w:rsidR="004C6EA0" w:rsidRPr="0088065E">
        <w:rPr>
          <w:rStyle w:val="Hyperlink"/>
          <w:color w:val="auto"/>
          <w:u w:val="none"/>
        </w:rPr>
        <w:t xml:space="preserve"> </w:t>
      </w:r>
      <w:r w:rsidR="00E8355F">
        <w:t>through</w:t>
      </w:r>
      <w:r w:rsidR="00F160B3">
        <w:t>:</w:t>
      </w:r>
    </w:p>
    <w:p w14:paraId="073187C0" w14:textId="150B4BD9" w:rsidR="000522A4" w:rsidRDefault="0088065E" w:rsidP="00C47B30">
      <w:pPr>
        <w:pStyle w:val="ListBullet"/>
        <w:tabs>
          <w:tab w:val="clear" w:pos="1080"/>
          <w:tab w:val="num" w:pos="1506"/>
        </w:tabs>
        <w:ind w:left="852"/>
      </w:pPr>
      <w:r>
        <w:t>c</w:t>
      </w:r>
      <w:r w:rsidR="000522A4">
        <w:t>ulturally sensitive practice</w:t>
      </w:r>
    </w:p>
    <w:p w14:paraId="4DA645E4" w14:textId="6D698252" w:rsidR="006740D8" w:rsidRPr="00F160B3" w:rsidRDefault="0088065E" w:rsidP="00C47B30">
      <w:pPr>
        <w:pStyle w:val="ListBullet"/>
        <w:tabs>
          <w:tab w:val="clear" w:pos="1080"/>
          <w:tab w:val="num" w:pos="1506"/>
        </w:tabs>
        <w:ind w:left="852"/>
      </w:pPr>
      <w:r>
        <w:t>u</w:t>
      </w:r>
      <w:r w:rsidR="006740D8">
        <w:t>pholding equity and consideration</w:t>
      </w:r>
      <w:r w:rsidR="00A4351D">
        <w:t>s</w:t>
      </w:r>
      <w:r w:rsidR="006740D8">
        <w:t xml:space="preserve"> for diverse needs</w:t>
      </w:r>
    </w:p>
    <w:p w14:paraId="473DCC6A" w14:textId="4D6435D2" w:rsidR="00F160B3" w:rsidRDefault="0088065E" w:rsidP="00C47B30">
      <w:pPr>
        <w:pStyle w:val="ListBullet"/>
        <w:tabs>
          <w:tab w:val="clear" w:pos="1080"/>
          <w:tab w:val="num" w:pos="1506"/>
        </w:tabs>
        <w:ind w:left="852"/>
      </w:pPr>
      <w:r>
        <w:t>e</w:t>
      </w:r>
      <w:r w:rsidR="00E8355F">
        <w:t>ngaging the support of Aboriginal Liaison Officers</w:t>
      </w:r>
      <w:r w:rsidR="00E85192">
        <w:t xml:space="preserve"> </w:t>
      </w:r>
      <w:r w:rsidR="003D4D6F">
        <w:t>(ALOs)</w:t>
      </w:r>
      <w:r>
        <w:t>.</w:t>
      </w:r>
      <w:r w:rsidR="003D4D6F">
        <w:t xml:space="preserve"> </w:t>
      </w:r>
    </w:p>
    <w:p w14:paraId="16470F5C" w14:textId="0DD7E259" w:rsidR="00FC179B" w:rsidRDefault="00041481" w:rsidP="006A1CC4">
      <w:pPr>
        <w:pStyle w:val="ListBullet"/>
      </w:pPr>
      <w:r>
        <w:t>w</w:t>
      </w:r>
      <w:r w:rsidR="0098355D">
        <w:t>here there are concerns of abuse or neglect, submitting Child Concern Reports to CYPS in line with the</w:t>
      </w:r>
      <w:r w:rsidR="003D4D6F">
        <w:t xml:space="preserve"> </w:t>
      </w:r>
      <w:r w:rsidR="00833514" w:rsidRPr="00833514">
        <w:rPr>
          <w:i/>
          <w:iCs/>
        </w:rPr>
        <w:t>CHS Guideline</w:t>
      </w:r>
      <w:r w:rsidR="00833514">
        <w:rPr>
          <w:i/>
          <w:iCs/>
        </w:rPr>
        <w:t xml:space="preserve"> </w:t>
      </w:r>
      <w:r w:rsidR="00833514" w:rsidRPr="00833514">
        <w:rPr>
          <w:i/>
          <w:iCs/>
        </w:rPr>
        <w:t xml:space="preserve">Identifying and </w:t>
      </w:r>
      <w:r w:rsidR="00833514">
        <w:rPr>
          <w:i/>
          <w:iCs/>
        </w:rPr>
        <w:t>R</w:t>
      </w:r>
      <w:r w:rsidR="00833514" w:rsidRPr="00833514">
        <w:rPr>
          <w:i/>
          <w:iCs/>
        </w:rPr>
        <w:t xml:space="preserve">esponding to </w:t>
      </w:r>
      <w:r w:rsidR="00833514">
        <w:rPr>
          <w:i/>
          <w:iCs/>
        </w:rPr>
        <w:t>H</w:t>
      </w:r>
      <w:r w:rsidR="00833514" w:rsidRPr="00833514">
        <w:rPr>
          <w:i/>
          <w:iCs/>
        </w:rPr>
        <w:t xml:space="preserve">arm, </w:t>
      </w:r>
      <w:r w:rsidR="00833514">
        <w:rPr>
          <w:i/>
          <w:iCs/>
        </w:rPr>
        <w:t>A</w:t>
      </w:r>
      <w:r w:rsidR="00833514" w:rsidRPr="00833514">
        <w:rPr>
          <w:i/>
          <w:iCs/>
        </w:rPr>
        <w:t xml:space="preserve">buse and </w:t>
      </w:r>
      <w:r w:rsidR="00833514">
        <w:rPr>
          <w:i/>
          <w:iCs/>
        </w:rPr>
        <w:t>N</w:t>
      </w:r>
      <w:r w:rsidR="00833514" w:rsidRPr="00833514">
        <w:rPr>
          <w:i/>
          <w:iCs/>
        </w:rPr>
        <w:t xml:space="preserve">eglect of </w:t>
      </w:r>
      <w:r w:rsidR="00833514">
        <w:rPr>
          <w:i/>
          <w:iCs/>
        </w:rPr>
        <w:t>C</w:t>
      </w:r>
      <w:r w:rsidR="00833514" w:rsidRPr="00833514">
        <w:rPr>
          <w:i/>
          <w:iCs/>
        </w:rPr>
        <w:t>hildren</w:t>
      </w:r>
    </w:p>
    <w:p w14:paraId="2A16BBC8" w14:textId="482A8104" w:rsidR="00687A3F" w:rsidRDefault="00041481" w:rsidP="00C47B30">
      <w:pPr>
        <w:pStyle w:val="ListBullet"/>
      </w:pPr>
      <w:r>
        <w:t>r</w:t>
      </w:r>
      <w:r w:rsidR="00687A3F">
        <w:t xml:space="preserve">eporting allegations of abuse and/or misconduct towards children and young people by CHS staff through the </w:t>
      </w:r>
      <w:r w:rsidR="00687A3F" w:rsidRPr="32032C02">
        <w:rPr>
          <w:i/>
          <w:iCs/>
        </w:rPr>
        <w:t>Reportable Conduct Scheme</w:t>
      </w:r>
    </w:p>
    <w:p w14:paraId="7CC2285C" w14:textId="359836B7" w:rsidR="00AF4016" w:rsidRDefault="00041481" w:rsidP="00AF4016">
      <w:pPr>
        <w:pStyle w:val="ListBullet"/>
      </w:pPr>
      <w:r>
        <w:t>w</w:t>
      </w:r>
      <w:r w:rsidR="0098355D">
        <w:t xml:space="preserve">here CYPS is required to provide child protection services within CHS, working in line with the </w:t>
      </w:r>
      <w:r w:rsidR="0098355D" w:rsidRPr="32032C02">
        <w:rPr>
          <w:i/>
          <w:iCs/>
        </w:rPr>
        <w:t>C</w:t>
      </w:r>
      <w:r w:rsidR="00C47B30" w:rsidRPr="32032C02">
        <w:rPr>
          <w:i/>
          <w:iCs/>
        </w:rPr>
        <w:t xml:space="preserve">hild and </w:t>
      </w:r>
      <w:r w:rsidR="0098355D" w:rsidRPr="32032C02">
        <w:rPr>
          <w:i/>
          <w:iCs/>
        </w:rPr>
        <w:t>Y</w:t>
      </w:r>
      <w:r w:rsidR="00C47B30" w:rsidRPr="32032C02">
        <w:rPr>
          <w:i/>
          <w:iCs/>
        </w:rPr>
        <w:t xml:space="preserve">outh </w:t>
      </w:r>
      <w:r w:rsidR="0098355D" w:rsidRPr="32032C02">
        <w:rPr>
          <w:i/>
          <w:iCs/>
        </w:rPr>
        <w:t>P</w:t>
      </w:r>
      <w:r w:rsidR="00C47B30" w:rsidRPr="32032C02">
        <w:rPr>
          <w:i/>
          <w:iCs/>
        </w:rPr>
        <w:t xml:space="preserve">rotection </w:t>
      </w:r>
      <w:r w:rsidR="0098355D" w:rsidRPr="32032C02">
        <w:rPr>
          <w:i/>
          <w:iCs/>
        </w:rPr>
        <w:t>S</w:t>
      </w:r>
      <w:r w:rsidR="00C47B30" w:rsidRPr="32032C02">
        <w:rPr>
          <w:i/>
          <w:iCs/>
        </w:rPr>
        <w:t>ervice</w:t>
      </w:r>
      <w:r w:rsidR="0098355D" w:rsidRPr="32032C02">
        <w:rPr>
          <w:i/>
          <w:iCs/>
        </w:rPr>
        <w:t xml:space="preserve"> working within C</w:t>
      </w:r>
      <w:r w:rsidR="00C47B30" w:rsidRPr="32032C02">
        <w:rPr>
          <w:i/>
          <w:iCs/>
        </w:rPr>
        <w:t xml:space="preserve">anberra </w:t>
      </w:r>
      <w:r w:rsidR="0098355D" w:rsidRPr="32032C02">
        <w:rPr>
          <w:i/>
          <w:iCs/>
        </w:rPr>
        <w:t>H</w:t>
      </w:r>
      <w:r w:rsidR="00C47B30" w:rsidRPr="32032C02">
        <w:rPr>
          <w:i/>
          <w:iCs/>
        </w:rPr>
        <w:t>ealth Services</w:t>
      </w:r>
      <w:r w:rsidR="0098355D" w:rsidRPr="32032C02">
        <w:rPr>
          <w:i/>
          <w:iCs/>
        </w:rPr>
        <w:t xml:space="preserve"> Guidelines</w:t>
      </w:r>
      <w:r w:rsidR="00AF4016" w:rsidRPr="00AF4016">
        <w:t xml:space="preserve"> </w:t>
      </w:r>
    </w:p>
    <w:p w14:paraId="7A42344C" w14:textId="3014BFC2" w:rsidR="0098355D" w:rsidRDefault="00041481" w:rsidP="00AF4016">
      <w:pPr>
        <w:pStyle w:val="ListBullet"/>
      </w:pPr>
      <w:r>
        <w:t>w</w:t>
      </w:r>
      <w:r w:rsidR="00AF4016" w:rsidRPr="0088065E">
        <w:t xml:space="preserve">orking in collaboration with CYPS; including sharing health, safety and wellbeing information under Section 862 of the </w:t>
      </w:r>
      <w:r w:rsidR="00AF4016" w:rsidRPr="00B02F68">
        <w:rPr>
          <w:i/>
          <w:iCs/>
        </w:rPr>
        <w:t>Child and Young People Act 2008</w:t>
      </w:r>
      <w:r w:rsidR="00AF4016">
        <w:t xml:space="preserve"> in a timely </w:t>
      </w:r>
      <w:proofErr w:type="gramStart"/>
      <w:r w:rsidR="00AF4016">
        <w:t>manner</w:t>
      </w:r>
      <w:proofErr w:type="gramEnd"/>
    </w:p>
    <w:p w14:paraId="0B782C59" w14:textId="41EB47A7" w:rsidR="004F73A4" w:rsidRDefault="00041481" w:rsidP="00C47B30">
      <w:pPr>
        <w:pStyle w:val="ListBullet"/>
      </w:pPr>
      <w:r>
        <w:t>c</w:t>
      </w:r>
      <w:r w:rsidR="00687A3F">
        <w:t xml:space="preserve">ompleting </w:t>
      </w:r>
      <w:r w:rsidR="008B68E2">
        <w:t>role specific essential learning as allocated including</w:t>
      </w:r>
      <w:r w:rsidR="004F73A4">
        <w:t>:</w:t>
      </w:r>
    </w:p>
    <w:p w14:paraId="2A7960A1" w14:textId="0485A547" w:rsidR="004F73A4" w:rsidRDefault="00687A3F" w:rsidP="00C47B30">
      <w:pPr>
        <w:pStyle w:val="ListBullet"/>
        <w:tabs>
          <w:tab w:val="clear" w:pos="1080"/>
          <w:tab w:val="num" w:pos="1506"/>
        </w:tabs>
        <w:ind w:left="852"/>
      </w:pPr>
      <w:r>
        <w:t>CHS Child Protectio</w:t>
      </w:r>
      <w:r w:rsidR="004F73A4">
        <w:t>n Foundation</w:t>
      </w:r>
      <w:r w:rsidR="00122C82">
        <w:t xml:space="preserve"> e</w:t>
      </w:r>
      <w:r w:rsidR="00D41BEC">
        <w:t>-</w:t>
      </w:r>
      <w:r w:rsidR="00122C82">
        <w:t>learning and face to face workshop</w:t>
      </w:r>
    </w:p>
    <w:p w14:paraId="27FBBCC3" w14:textId="77777777" w:rsidR="004F73A4" w:rsidRDefault="000522A4" w:rsidP="00C47B30">
      <w:pPr>
        <w:pStyle w:val="ListBullet"/>
        <w:tabs>
          <w:tab w:val="clear" w:pos="1080"/>
          <w:tab w:val="num" w:pos="1506"/>
        </w:tabs>
        <w:ind w:left="852"/>
        <w:rPr>
          <w:iCs/>
        </w:rPr>
      </w:pPr>
      <w:r>
        <w:t>Working with Aboriginal and Torres Strait Islander Patients and Families</w:t>
      </w:r>
    </w:p>
    <w:p w14:paraId="452EA745" w14:textId="3DDF7178" w:rsidR="00687A3F" w:rsidRPr="00E85192" w:rsidRDefault="00041481" w:rsidP="00C47B30">
      <w:pPr>
        <w:pStyle w:val="ListBullet"/>
        <w:tabs>
          <w:tab w:val="clear" w:pos="1080"/>
          <w:tab w:val="num" w:pos="1506"/>
        </w:tabs>
        <w:ind w:left="852"/>
        <w:rPr>
          <w:color w:val="00B050"/>
        </w:rPr>
      </w:pPr>
      <w:r>
        <w:t>R</w:t>
      </w:r>
      <w:r w:rsidR="00C22F88">
        <w:t xml:space="preserve">elevant </w:t>
      </w:r>
      <w:r w:rsidR="008A4F5D">
        <w:t>S</w:t>
      </w:r>
      <w:r w:rsidR="00C22F88">
        <w:t xml:space="preserve">trengthening </w:t>
      </w:r>
      <w:r w:rsidR="008A4F5D">
        <w:t>H</w:t>
      </w:r>
      <w:r w:rsidR="00C22F88">
        <w:t xml:space="preserve">ealth </w:t>
      </w:r>
      <w:r w:rsidR="008A4F5D">
        <w:t>R</w:t>
      </w:r>
      <w:r w:rsidR="00C22F88">
        <w:t xml:space="preserve">esponses to </w:t>
      </w:r>
      <w:r w:rsidR="008A4F5D">
        <w:t>F</w:t>
      </w:r>
      <w:r w:rsidR="00C22F88">
        <w:t xml:space="preserve">amily </w:t>
      </w:r>
      <w:r w:rsidR="008A4F5D">
        <w:t>V</w:t>
      </w:r>
      <w:r w:rsidR="00C22F88">
        <w:t>iolence training including e-learning and face to face training</w:t>
      </w:r>
      <w:r>
        <w:t>.</w:t>
      </w:r>
    </w:p>
    <w:p w14:paraId="08478E88" w14:textId="77777777" w:rsidR="00C47B30" w:rsidRDefault="00C47B30" w:rsidP="007320A9">
      <w:pPr>
        <w:pStyle w:val="ListParagraph"/>
        <w:ind w:left="723" w:hanging="723"/>
        <w:rPr>
          <w:rFonts w:cs="Arial"/>
          <w:b/>
          <w:szCs w:val="24"/>
        </w:rPr>
      </w:pPr>
    </w:p>
    <w:p w14:paraId="4D0AE3E1" w14:textId="564DF89D" w:rsidR="007320A9" w:rsidRDefault="00B94E6A" w:rsidP="007320A9">
      <w:pPr>
        <w:pStyle w:val="ListParagraph"/>
        <w:ind w:left="723" w:hanging="723"/>
        <w:rPr>
          <w:rFonts w:cs="Arial"/>
          <w:szCs w:val="24"/>
        </w:rPr>
      </w:pPr>
      <w:r w:rsidRPr="00BB10F7">
        <w:rPr>
          <w:rFonts w:cs="Arial"/>
          <w:b/>
          <w:szCs w:val="24"/>
        </w:rPr>
        <w:t>Directors/Supervisors/Managers</w:t>
      </w:r>
      <w:r w:rsidRPr="00BB10F7">
        <w:rPr>
          <w:rFonts w:cs="Arial"/>
          <w:szCs w:val="24"/>
        </w:rPr>
        <w:t xml:space="preserve"> are responsible for</w:t>
      </w:r>
      <w:r w:rsidR="007320A9">
        <w:rPr>
          <w:rFonts w:cs="Arial"/>
          <w:szCs w:val="24"/>
        </w:rPr>
        <w:t xml:space="preserve"> e</w:t>
      </w:r>
      <w:r w:rsidR="004F73A4">
        <w:rPr>
          <w:rFonts w:cs="Arial"/>
          <w:szCs w:val="24"/>
        </w:rPr>
        <w:t>mbedding child safety in leadership,</w:t>
      </w:r>
      <w:r w:rsidR="007320A9">
        <w:rPr>
          <w:rFonts w:cs="Arial"/>
          <w:szCs w:val="24"/>
        </w:rPr>
        <w:t xml:space="preserve"> </w:t>
      </w:r>
    </w:p>
    <w:p w14:paraId="3392D7D0" w14:textId="2EB76783" w:rsidR="004F73A4" w:rsidRPr="005C40D0" w:rsidRDefault="004F73A4" w:rsidP="007320A9">
      <w:pPr>
        <w:pStyle w:val="ListParagraph"/>
        <w:ind w:left="723" w:hanging="723"/>
        <w:rPr>
          <w:rFonts w:cs="Arial"/>
          <w:szCs w:val="24"/>
        </w:rPr>
      </w:pPr>
      <w:r>
        <w:rPr>
          <w:rFonts w:cs="Arial"/>
          <w:szCs w:val="24"/>
        </w:rPr>
        <w:t>governance, and culture through</w:t>
      </w:r>
      <w:r w:rsidR="007320A9">
        <w:rPr>
          <w:rFonts w:cs="Arial"/>
          <w:szCs w:val="24"/>
        </w:rPr>
        <w:t>:</w:t>
      </w:r>
    </w:p>
    <w:p w14:paraId="5858E045" w14:textId="61F3F7B2" w:rsidR="005C40D0" w:rsidRDefault="00041481" w:rsidP="00C47B30">
      <w:pPr>
        <w:pStyle w:val="ListBullet"/>
      </w:pPr>
      <w:r>
        <w:t>s</w:t>
      </w:r>
      <w:r w:rsidR="003B6004">
        <w:t>upporting</w:t>
      </w:r>
      <w:r w:rsidR="005C40D0">
        <w:t xml:space="preserve"> staff</w:t>
      </w:r>
      <w:r w:rsidR="003B6004">
        <w:t xml:space="preserve"> to</w:t>
      </w:r>
      <w:r w:rsidR="005C40D0">
        <w:t xml:space="preserve"> </w:t>
      </w:r>
      <w:r w:rsidR="002456DB">
        <w:t xml:space="preserve">understand </w:t>
      </w:r>
      <w:r w:rsidR="00A4351D">
        <w:t>their legislative</w:t>
      </w:r>
      <w:r w:rsidR="007320A9">
        <w:t xml:space="preserve"> and policy</w:t>
      </w:r>
      <w:r w:rsidR="00A4351D">
        <w:t xml:space="preserve"> </w:t>
      </w:r>
      <w:r w:rsidR="008A4F5D">
        <w:t xml:space="preserve">obligations </w:t>
      </w:r>
      <w:r w:rsidR="00A4351D">
        <w:t xml:space="preserve">around Child Concern Reporting </w:t>
      </w:r>
    </w:p>
    <w:p w14:paraId="332EFF88" w14:textId="2589E090" w:rsidR="006740D8" w:rsidRDefault="00041481" w:rsidP="60D6C1B6">
      <w:pPr>
        <w:pStyle w:val="ListBullet"/>
        <w:rPr>
          <w:i/>
          <w:iCs/>
        </w:rPr>
      </w:pPr>
      <w:r>
        <w:t>a</w:t>
      </w:r>
      <w:r w:rsidR="00740D0C">
        <w:t>cknowledging</w:t>
      </w:r>
      <w:r w:rsidR="00A4351D">
        <w:t xml:space="preserve"> the impacts of</w:t>
      </w:r>
      <w:r w:rsidR="00740D0C">
        <w:t xml:space="preserve"> vicarious trauma</w:t>
      </w:r>
      <w:r w:rsidR="005256CE">
        <w:t xml:space="preserve"> and </w:t>
      </w:r>
      <w:r w:rsidR="0098355D">
        <w:t xml:space="preserve">supporting </w:t>
      </w:r>
      <w:r w:rsidR="007320A9">
        <w:t xml:space="preserve">staff </w:t>
      </w:r>
      <w:r w:rsidR="0098355D">
        <w:t>access to wellbeing services</w:t>
      </w:r>
      <w:r w:rsidR="00C47B30">
        <w:t xml:space="preserve">, refer to </w:t>
      </w:r>
      <w:r w:rsidR="00C47B30" w:rsidRPr="32032C02">
        <w:rPr>
          <w:i/>
          <w:iCs/>
        </w:rPr>
        <w:t>Psychological Support for Staff – A Manager’s Guide</w:t>
      </w:r>
      <w:r w:rsidR="00FD3F2D">
        <w:rPr>
          <w:i/>
          <w:iCs/>
        </w:rPr>
        <w:t xml:space="preserve"> </w:t>
      </w:r>
    </w:p>
    <w:p w14:paraId="4D4656D8" w14:textId="73C37FC8" w:rsidR="00740D0C" w:rsidRDefault="00041481" w:rsidP="00C47B30">
      <w:pPr>
        <w:pStyle w:val="ListBullet"/>
      </w:pPr>
      <w:r>
        <w:t>a</w:t>
      </w:r>
      <w:r w:rsidR="00740D0C">
        <w:t xml:space="preserve">dhering to the ACT Ombudsman’s </w:t>
      </w:r>
      <w:hyperlink r:id="rId13">
        <w:r w:rsidR="00740D0C" w:rsidRPr="32032C02">
          <w:rPr>
            <w:rStyle w:val="Hyperlink"/>
            <w:rFonts w:cs="Arial"/>
          </w:rPr>
          <w:t>Reportable Conduct Scheme</w:t>
        </w:r>
      </w:hyperlink>
      <w:r w:rsidR="00740D0C" w:rsidRPr="32032C02">
        <w:rPr>
          <w:rStyle w:val="Hyperlink"/>
          <w:rFonts w:cs="Arial"/>
        </w:rPr>
        <w:t xml:space="preserve"> </w:t>
      </w:r>
      <w:r w:rsidR="00740D0C" w:rsidRPr="32032C02">
        <w:rPr>
          <w:rStyle w:val="Hyperlink"/>
          <w:rFonts w:cs="Arial"/>
          <w:color w:val="auto"/>
          <w:u w:val="none"/>
        </w:rPr>
        <w:t xml:space="preserve">as per the </w:t>
      </w:r>
      <w:r w:rsidR="00C47B30" w:rsidRPr="32032C02">
        <w:rPr>
          <w:rStyle w:val="Hyperlink"/>
          <w:rFonts w:cs="Arial"/>
          <w:i/>
          <w:iCs/>
          <w:color w:val="auto"/>
          <w:u w:val="none"/>
        </w:rPr>
        <w:t>CHS ACT</w:t>
      </w:r>
      <w:r w:rsidR="00C47B30" w:rsidRPr="32032C02">
        <w:rPr>
          <w:rStyle w:val="Hyperlink"/>
          <w:rFonts w:cs="Arial"/>
          <w:color w:val="auto"/>
          <w:u w:val="none"/>
        </w:rPr>
        <w:t xml:space="preserve"> </w:t>
      </w:r>
      <w:r w:rsidR="00740D0C" w:rsidRPr="32032C02">
        <w:rPr>
          <w:i/>
          <w:iCs/>
          <w:color w:val="000000" w:themeColor="text1"/>
        </w:rPr>
        <w:t>Reportable Conduct Scheme Procedure</w:t>
      </w:r>
      <w:r w:rsidR="00740D0C">
        <w:t xml:space="preserve"> </w:t>
      </w:r>
    </w:p>
    <w:p w14:paraId="5C596FEF" w14:textId="521B586D" w:rsidR="00740D0C" w:rsidRPr="00740D0C" w:rsidRDefault="00041481" w:rsidP="00C47B30">
      <w:pPr>
        <w:pStyle w:val="ListBullet"/>
      </w:pPr>
      <w:r>
        <w:t>e</w:t>
      </w:r>
      <w:r w:rsidR="00740D0C">
        <w:t xml:space="preserve">nsuring that </w:t>
      </w:r>
      <w:r w:rsidR="00C7423E">
        <w:t>staff</w:t>
      </w:r>
      <w:r w:rsidR="00740D0C">
        <w:t xml:space="preserve"> who are called to give evidence in court proceedings have access to support from CHS Insurance and Legal Liaison Unit</w:t>
      </w:r>
      <w:r w:rsidR="39E89DDD">
        <w:t xml:space="preserve"> </w:t>
      </w:r>
    </w:p>
    <w:p w14:paraId="29C40EF9" w14:textId="1CFBB901" w:rsidR="005C1315" w:rsidRDefault="00041481" w:rsidP="00C47B30">
      <w:pPr>
        <w:pStyle w:val="ListBullet"/>
      </w:pPr>
      <w:r>
        <w:t>s</w:t>
      </w:r>
      <w:r w:rsidR="005C1315">
        <w:t xml:space="preserve">creening </w:t>
      </w:r>
      <w:r w:rsidR="00C7423E">
        <w:t>staff</w:t>
      </w:r>
      <w:r w:rsidR="005C1315">
        <w:t xml:space="preserve">, volunteers, and students before they commence employment or placement with </w:t>
      </w:r>
      <w:r w:rsidR="0017718B">
        <w:t>CHS</w:t>
      </w:r>
      <w:r w:rsidR="005C1315">
        <w:t xml:space="preserve">. This </w:t>
      </w:r>
      <w:r w:rsidR="00E8355F">
        <w:t xml:space="preserve">may </w:t>
      </w:r>
      <w:r w:rsidR="005C1315">
        <w:t xml:space="preserve">include checking referees, </w:t>
      </w:r>
      <w:r w:rsidR="00F1087D">
        <w:t xml:space="preserve">checking </w:t>
      </w:r>
      <w:r w:rsidR="0098355D">
        <w:t xml:space="preserve">Registration </w:t>
      </w:r>
      <w:r w:rsidR="00F1087D">
        <w:t>with the</w:t>
      </w:r>
      <w:r w:rsidR="00E8355F">
        <w:t xml:space="preserve"> </w:t>
      </w:r>
      <w:r w:rsidR="006A1519">
        <w:t>Australian H</w:t>
      </w:r>
      <w:r w:rsidR="005C1315">
        <w:t xml:space="preserve">ealth </w:t>
      </w:r>
      <w:r w:rsidR="006A1519">
        <w:t>P</w:t>
      </w:r>
      <w:r w:rsidR="005C1315">
        <w:t xml:space="preserve">ractitioner </w:t>
      </w:r>
      <w:r w:rsidR="008A4F5D">
        <w:t xml:space="preserve">Regulation </w:t>
      </w:r>
      <w:proofErr w:type="gramStart"/>
      <w:r w:rsidR="00F1087D">
        <w:t>Agency</w:t>
      </w:r>
      <w:proofErr w:type="gramEnd"/>
      <w:r w:rsidR="00F1087D">
        <w:t xml:space="preserve"> </w:t>
      </w:r>
      <w:r w:rsidR="008A4F5D">
        <w:t xml:space="preserve">and </w:t>
      </w:r>
      <w:r w:rsidR="0098355D">
        <w:t xml:space="preserve">checking that staff have </w:t>
      </w:r>
      <w:r w:rsidR="00F1087D">
        <w:t xml:space="preserve">a </w:t>
      </w:r>
      <w:r w:rsidR="005C1315">
        <w:t xml:space="preserve">Working with Vulnerable People </w:t>
      </w:r>
      <w:r w:rsidR="006A1519">
        <w:t>R</w:t>
      </w:r>
      <w:r w:rsidR="005C1315">
        <w:t>egistration</w:t>
      </w:r>
      <w:r w:rsidR="00F1087D">
        <w:t>, and ha</w:t>
      </w:r>
      <w:r w:rsidR="0098355D">
        <w:t xml:space="preserve">ve </w:t>
      </w:r>
      <w:r w:rsidR="00F1087D">
        <w:t xml:space="preserve">completed a </w:t>
      </w:r>
      <w:r w:rsidR="005C1315">
        <w:t>National Police Check</w:t>
      </w:r>
      <w:r w:rsidR="0098355D">
        <w:t xml:space="preserve"> </w:t>
      </w:r>
      <w:r w:rsidR="00F1087D">
        <w:t>prior to employment</w:t>
      </w:r>
      <w:r w:rsidR="00C47B30">
        <w:t xml:space="preserve">. Refer to </w:t>
      </w:r>
      <w:r w:rsidR="00C47B30" w:rsidRPr="32032C02">
        <w:rPr>
          <w:i/>
          <w:iCs/>
        </w:rPr>
        <w:t>Recruitment Policy and Procedure.</w:t>
      </w:r>
    </w:p>
    <w:p w14:paraId="2CDAEA5E" w14:textId="781BD634" w:rsidR="002B0F1F" w:rsidRDefault="00041481" w:rsidP="00C47B30">
      <w:pPr>
        <w:pStyle w:val="ListBullet"/>
      </w:pPr>
      <w:r>
        <w:t>m</w:t>
      </w:r>
      <w:r w:rsidR="002B0F1F">
        <w:t>inimis</w:t>
      </w:r>
      <w:r w:rsidR="003E6B05">
        <w:t>ing</w:t>
      </w:r>
      <w:r w:rsidR="002B0F1F">
        <w:t xml:space="preserve"> opportunit</w:t>
      </w:r>
      <w:r w:rsidR="003E6B05">
        <w:t>ies</w:t>
      </w:r>
      <w:r w:rsidR="002B0F1F">
        <w:t xml:space="preserve"> for abuse to occur through:</w:t>
      </w:r>
    </w:p>
    <w:p w14:paraId="48E92E6E" w14:textId="0CD2ACE2" w:rsidR="002B0F1F" w:rsidRDefault="00041481" w:rsidP="00C47B30">
      <w:pPr>
        <w:pStyle w:val="ListBullet"/>
        <w:tabs>
          <w:tab w:val="clear" w:pos="1080"/>
          <w:tab w:val="num" w:pos="1506"/>
        </w:tabs>
        <w:ind w:left="852"/>
      </w:pPr>
      <w:r>
        <w:t>i</w:t>
      </w:r>
      <w:r w:rsidR="002B0F1F">
        <w:t xml:space="preserve">dentifying and mitigating against risks in </w:t>
      </w:r>
      <w:r w:rsidR="0098355D">
        <w:t xml:space="preserve">CHS </w:t>
      </w:r>
      <w:r w:rsidR="002B0F1F">
        <w:t xml:space="preserve">online and physical environment, without compromising the child or young person’s right to privacy and </w:t>
      </w:r>
      <w:r w:rsidR="00400314">
        <w:t>a</w:t>
      </w:r>
      <w:r w:rsidR="00C47B30">
        <w:t xml:space="preserve"> </w:t>
      </w:r>
      <w:r w:rsidR="002B0F1F">
        <w:t xml:space="preserve">healthy development </w:t>
      </w:r>
    </w:p>
    <w:p w14:paraId="145C52AA" w14:textId="53185704" w:rsidR="002B0F1F" w:rsidRDefault="00041481" w:rsidP="00C47B30">
      <w:pPr>
        <w:pStyle w:val="ListBullet"/>
        <w:tabs>
          <w:tab w:val="clear" w:pos="1080"/>
          <w:tab w:val="num" w:pos="1506"/>
        </w:tabs>
        <w:ind w:left="852"/>
      </w:pPr>
      <w:r>
        <w:lastRenderedPageBreak/>
        <w:t>e</w:t>
      </w:r>
      <w:r w:rsidR="003E6B05">
        <w:t>nsuring that t</w:t>
      </w:r>
      <w:r w:rsidR="002B0F1F">
        <w:t xml:space="preserve">he </w:t>
      </w:r>
      <w:r w:rsidR="0098355D">
        <w:t xml:space="preserve">CHS </w:t>
      </w:r>
      <w:r w:rsidR="002B0F1F">
        <w:t>online environment is used in accordance with the</w:t>
      </w:r>
      <w:r w:rsidR="007320A9">
        <w:t xml:space="preserve"> </w:t>
      </w:r>
      <w:r w:rsidR="007320A9" w:rsidRPr="32032C02">
        <w:rPr>
          <w:i/>
          <w:iCs/>
        </w:rPr>
        <w:t xml:space="preserve">CHS Information Privacy Policy, CHS Information and Communication Technology Resources: Acceptable Use Procedure </w:t>
      </w:r>
      <w:r w:rsidR="007320A9">
        <w:t>and the</w:t>
      </w:r>
      <w:r w:rsidR="007320A9" w:rsidRPr="32032C02">
        <w:rPr>
          <w:i/>
          <w:iCs/>
        </w:rPr>
        <w:t xml:space="preserve"> ACT Public Service Code of Conduct</w:t>
      </w:r>
    </w:p>
    <w:p w14:paraId="3DD0CC63" w14:textId="64C59F2B" w:rsidR="002B0F1F" w:rsidRDefault="00041481" w:rsidP="00C47B30">
      <w:pPr>
        <w:pStyle w:val="ListBullet"/>
      </w:pPr>
      <w:r>
        <w:t>e</w:t>
      </w:r>
      <w:r w:rsidR="002B0F1F">
        <w:t>nsur</w:t>
      </w:r>
      <w:r w:rsidR="00A4351D">
        <w:t>ing</w:t>
      </w:r>
      <w:r w:rsidR="002B0F1F">
        <w:t xml:space="preserve"> </w:t>
      </w:r>
      <w:r w:rsidR="004F73A4">
        <w:t xml:space="preserve">child safe considerations are reflected in </w:t>
      </w:r>
      <w:r w:rsidR="008A4F5D">
        <w:t xml:space="preserve">relevant </w:t>
      </w:r>
      <w:r>
        <w:t>p</w:t>
      </w:r>
      <w:r w:rsidR="002B0F1F">
        <w:t xml:space="preserve">olicies, </w:t>
      </w:r>
      <w:r>
        <w:t>p</w:t>
      </w:r>
      <w:r w:rsidR="002B0F1F">
        <w:t xml:space="preserve">rocedures and </w:t>
      </w:r>
      <w:proofErr w:type="gramStart"/>
      <w:r>
        <w:t>g</w:t>
      </w:r>
      <w:r w:rsidR="002B0F1F">
        <w:t>uidelines</w:t>
      </w:r>
      <w:proofErr w:type="gramEnd"/>
    </w:p>
    <w:p w14:paraId="646569D7" w14:textId="792DC43A" w:rsidR="00AB2DDA" w:rsidRPr="00C47B30" w:rsidRDefault="00041481" w:rsidP="00C47B30">
      <w:pPr>
        <w:pStyle w:val="ListBullet"/>
        <w:rPr>
          <w:rStyle w:val="Hyperlink"/>
          <w:rFonts w:cs="Arial"/>
          <w:color w:val="auto"/>
          <w:szCs w:val="24"/>
          <w:u w:val="none"/>
        </w:rPr>
      </w:pPr>
      <w:r>
        <w:t>i</w:t>
      </w:r>
      <w:r w:rsidR="00610DDC">
        <w:t>ncorporating</w:t>
      </w:r>
      <w:r w:rsidR="00AB2DDA">
        <w:t xml:space="preserve"> the relationship principles within the </w:t>
      </w:r>
      <w:bookmarkStart w:id="3" w:name="_Hlk115089954"/>
      <w:r w:rsidR="00AB2DDA" w:rsidRPr="32032C02">
        <w:rPr>
          <w:rFonts w:cs="Arial"/>
        </w:rPr>
        <w:t>ACT Aboriginal and Torres Strait Islander Agreement 2019 -2028</w:t>
      </w:r>
      <w:bookmarkEnd w:id="3"/>
      <w:r w:rsidR="00AB2DDA" w:rsidRPr="32032C02">
        <w:rPr>
          <w:rFonts w:cs="Arial"/>
        </w:rPr>
        <w:t xml:space="preserve"> in </w:t>
      </w:r>
      <w:r w:rsidR="00AB2DDA">
        <w:t xml:space="preserve">service models of care as outlined in the </w:t>
      </w:r>
      <w:r w:rsidR="00AB2DDA" w:rsidRPr="32032C02">
        <w:rPr>
          <w:i/>
          <w:iCs/>
        </w:rPr>
        <w:t>Aboriginal and Torres Strait Islander Impact Statement and Declaration</w:t>
      </w:r>
      <w:r w:rsidR="00C47B30" w:rsidRPr="32032C02">
        <w:rPr>
          <w:rStyle w:val="Hyperlink"/>
          <w:i/>
          <w:iCs/>
          <w:color w:val="auto"/>
          <w:u w:val="none"/>
        </w:rPr>
        <w:t xml:space="preserve"> Procedure</w:t>
      </w:r>
      <w:r w:rsidR="00AB2DDA" w:rsidRPr="32032C02">
        <w:rPr>
          <w:rStyle w:val="Hyperlink"/>
          <w:color w:val="auto"/>
          <w:u w:val="none"/>
        </w:rPr>
        <w:t>.</w:t>
      </w:r>
    </w:p>
    <w:p w14:paraId="01CAC0E5" w14:textId="77777777" w:rsidR="00C47B30" w:rsidRDefault="00C47B30" w:rsidP="00C47B30">
      <w:pPr>
        <w:pStyle w:val="ListBullet"/>
        <w:numPr>
          <w:ilvl w:val="0"/>
          <w:numId w:val="0"/>
        </w:numPr>
        <w:rPr>
          <w:rFonts w:cs="Arial"/>
          <w:szCs w:val="24"/>
        </w:rPr>
      </w:pPr>
    </w:p>
    <w:p w14:paraId="146490AC" w14:textId="0F1BFDD5" w:rsidR="004F73A4" w:rsidRPr="005C40D0" w:rsidRDefault="005C40D0" w:rsidP="00B7263B">
      <w:pPr>
        <w:rPr>
          <w:rFonts w:cs="Arial"/>
          <w:szCs w:val="24"/>
        </w:rPr>
      </w:pPr>
      <w:r w:rsidRPr="005C40D0">
        <w:rPr>
          <w:rFonts w:cs="Arial"/>
          <w:b/>
          <w:bCs/>
          <w:szCs w:val="24"/>
        </w:rPr>
        <w:t>People and Culture</w:t>
      </w:r>
      <w:r>
        <w:rPr>
          <w:rFonts w:cs="Arial"/>
          <w:szCs w:val="24"/>
        </w:rPr>
        <w:t xml:space="preserve"> will</w:t>
      </w:r>
      <w:r w:rsidR="00B640FE">
        <w:rPr>
          <w:rFonts w:cs="Arial"/>
          <w:szCs w:val="24"/>
        </w:rPr>
        <w:t xml:space="preserve"> e</w:t>
      </w:r>
      <w:r w:rsidR="004F73A4">
        <w:rPr>
          <w:rFonts w:cs="Arial"/>
          <w:szCs w:val="24"/>
        </w:rPr>
        <w:t>mbed child safety in leadership, governance, and culture through</w:t>
      </w:r>
      <w:r w:rsidR="00B640FE">
        <w:rPr>
          <w:rFonts w:cs="Arial"/>
          <w:szCs w:val="24"/>
        </w:rPr>
        <w:t>:</w:t>
      </w:r>
    </w:p>
    <w:p w14:paraId="109127EB" w14:textId="560992EE" w:rsidR="005C40D0" w:rsidRDefault="00041481" w:rsidP="00B7263B">
      <w:pPr>
        <w:pStyle w:val="ListBullet"/>
      </w:pPr>
      <w:r>
        <w:t>e</w:t>
      </w:r>
      <w:r w:rsidR="005C40D0">
        <w:t>nsur</w:t>
      </w:r>
      <w:r w:rsidR="004F73A4">
        <w:t>ing</w:t>
      </w:r>
      <w:r w:rsidR="005C40D0">
        <w:t xml:space="preserve"> processes to respond to complaints of abuse </w:t>
      </w:r>
      <w:r w:rsidR="004F73A4">
        <w:t xml:space="preserve">or neglect </w:t>
      </w:r>
      <w:r w:rsidR="005C40D0">
        <w:t xml:space="preserve">are child and young people </w:t>
      </w:r>
      <w:proofErr w:type="gramStart"/>
      <w:r w:rsidR="005C40D0">
        <w:t>focused</w:t>
      </w:r>
      <w:proofErr w:type="gramEnd"/>
      <w:r w:rsidR="005C40D0">
        <w:t xml:space="preserve"> </w:t>
      </w:r>
    </w:p>
    <w:p w14:paraId="7D6DFAD6" w14:textId="3D475E81" w:rsidR="005256CE" w:rsidRDefault="00041481" w:rsidP="00B7263B">
      <w:pPr>
        <w:pStyle w:val="ListBullet"/>
      </w:pPr>
      <w:r>
        <w:t>e</w:t>
      </w:r>
      <w:r w:rsidR="005256CE">
        <w:t>nsur</w:t>
      </w:r>
      <w:r w:rsidR="00610DDC">
        <w:t>ing</w:t>
      </w:r>
      <w:r w:rsidR="005256CE">
        <w:t xml:space="preserve"> that people working with children and young people are </w:t>
      </w:r>
      <w:r w:rsidR="00CC1751">
        <w:t xml:space="preserve">vetted </w:t>
      </w:r>
      <w:r w:rsidR="005256CE">
        <w:t xml:space="preserve">and </w:t>
      </w:r>
      <w:proofErr w:type="gramStart"/>
      <w:r w:rsidR="005256CE">
        <w:t>supported</w:t>
      </w:r>
      <w:proofErr w:type="gramEnd"/>
      <w:r w:rsidR="005256CE">
        <w:t xml:space="preserve"> </w:t>
      </w:r>
    </w:p>
    <w:p w14:paraId="161A6FE0" w14:textId="2C9F891D" w:rsidR="005256CE" w:rsidRDefault="00041481" w:rsidP="00B7263B">
      <w:pPr>
        <w:pStyle w:val="ListBullet"/>
      </w:pPr>
      <w:r>
        <w:t>e</w:t>
      </w:r>
      <w:r w:rsidR="005256CE">
        <w:t>nsur</w:t>
      </w:r>
      <w:r w:rsidR="00610DDC">
        <w:t>ing</w:t>
      </w:r>
      <w:r w:rsidR="005256CE">
        <w:t xml:space="preserve"> that staff are equipped with the knowledge, skills</w:t>
      </w:r>
      <w:r w:rsidR="004F73A4">
        <w:t>,</w:t>
      </w:r>
      <w:r w:rsidR="005256CE">
        <w:t xml:space="preserve"> and awareness to keep children safe through access to continual education and training</w:t>
      </w:r>
      <w:r w:rsidR="00EB05DF">
        <w:t>.</w:t>
      </w:r>
    </w:p>
    <w:p w14:paraId="662F7BA5" w14:textId="77777777" w:rsidR="00B7263B" w:rsidRDefault="00B7263B" w:rsidP="00B7263B">
      <w:pPr>
        <w:spacing w:after="120"/>
        <w:rPr>
          <w:rFonts w:cs="Arial"/>
          <w:b/>
          <w:bCs/>
        </w:rPr>
      </w:pPr>
    </w:p>
    <w:p w14:paraId="48B3127F" w14:textId="2ACCE9AE" w:rsidR="004F73A4" w:rsidRPr="005C40D0" w:rsidRDefault="00905A4A" w:rsidP="00B7263B">
      <w:pPr>
        <w:rPr>
          <w:rFonts w:cs="Arial"/>
        </w:rPr>
      </w:pPr>
      <w:r w:rsidRPr="131AAC9D">
        <w:rPr>
          <w:rFonts w:cs="Arial"/>
          <w:b/>
          <w:bCs/>
        </w:rPr>
        <w:t xml:space="preserve">Chief Executive Officer (CEO), Deputy </w:t>
      </w:r>
      <w:r w:rsidR="00B7263B">
        <w:rPr>
          <w:rFonts w:cs="Arial"/>
          <w:b/>
          <w:bCs/>
        </w:rPr>
        <w:t>Chief Executive Officer (DCEO)</w:t>
      </w:r>
      <w:r w:rsidRPr="131AAC9D">
        <w:rPr>
          <w:rFonts w:cs="Arial"/>
          <w:b/>
          <w:bCs/>
        </w:rPr>
        <w:t>, Chief Operating Officer (COO) and Executive Directors</w:t>
      </w:r>
      <w:r w:rsidRPr="131AAC9D">
        <w:rPr>
          <w:rFonts w:cs="Arial"/>
        </w:rPr>
        <w:t xml:space="preserve"> will</w:t>
      </w:r>
      <w:r w:rsidR="00B640FE" w:rsidRPr="131AAC9D">
        <w:rPr>
          <w:rFonts w:cs="Arial"/>
        </w:rPr>
        <w:t xml:space="preserve"> e</w:t>
      </w:r>
      <w:r w:rsidR="004F73A4" w:rsidRPr="131AAC9D">
        <w:rPr>
          <w:rFonts w:cs="Arial"/>
        </w:rPr>
        <w:t>mbed child safety in leadership, governance, and culture through</w:t>
      </w:r>
      <w:r w:rsidR="007320A9" w:rsidRPr="131AAC9D">
        <w:rPr>
          <w:rFonts w:cs="Arial"/>
        </w:rPr>
        <w:t>:</w:t>
      </w:r>
    </w:p>
    <w:p w14:paraId="4CF52A3A" w14:textId="0672EC72" w:rsidR="00905A4A" w:rsidRDefault="00041481" w:rsidP="00B7263B">
      <w:pPr>
        <w:pStyle w:val="ListBullet"/>
      </w:pPr>
      <w:r>
        <w:t>a</w:t>
      </w:r>
      <w:r w:rsidR="00905A4A">
        <w:t>ctively promot</w:t>
      </w:r>
      <w:r w:rsidR="008A1A92">
        <w:t>ing</w:t>
      </w:r>
      <w:r w:rsidR="00905A4A">
        <w:t xml:space="preserve"> a child safe heath service through the implementation of the Child Safe Standards as identified by the Royal Commission into Institutional Responses to Child Sexual Abuse including:</w:t>
      </w:r>
    </w:p>
    <w:p w14:paraId="57FF9DED" w14:textId="5F895515" w:rsidR="00905A4A" w:rsidRDefault="00041481" w:rsidP="00B7263B">
      <w:pPr>
        <w:pStyle w:val="ListBullet"/>
        <w:tabs>
          <w:tab w:val="clear" w:pos="1080"/>
          <w:tab w:val="num" w:pos="1506"/>
        </w:tabs>
        <w:ind w:left="852"/>
      </w:pPr>
      <w:r>
        <w:t>e</w:t>
      </w:r>
      <w:r w:rsidR="00905A4A">
        <w:t>mbedding child safety in leadership, governance</w:t>
      </w:r>
      <w:r w:rsidR="004F73A4">
        <w:t>,</w:t>
      </w:r>
      <w:r w:rsidR="00905A4A">
        <w:t xml:space="preserve"> and culture</w:t>
      </w:r>
    </w:p>
    <w:p w14:paraId="1043EBC8" w14:textId="2299760B" w:rsidR="00905A4A" w:rsidRDefault="00041481" w:rsidP="00B7263B">
      <w:pPr>
        <w:pStyle w:val="ListBullet"/>
        <w:tabs>
          <w:tab w:val="clear" w:pos="1080"/>
          <w:tab w:val="num" w:pos="1506"/>
        </w:tabs>
        <w:ind w:left="852"/>
      </w:pPr>
      <w:r>
        <w:t>a</w:t>
      </w:r>
      <w:r w:rsidR="00905A4A">
        <w:t>ddressing inequ</w:t>
      </w:r>
      <w:r w:rsidR="007320A9">
        <w:t>alities</w:t>
      </w:r>
      <w:r w:rsidR="00905A4A">
        <w:t xml:space="preserve"> through </w:t>
      </w:r>
      <w:r w:rsidR="007320A9">
        <w:t xml:space="preserve">health </w:t>
      </w:r>
      <w:r w:rsidR="00905A4A">
        <w:t xml:space="preserve">service provision and </w:t>
      </w:r>
      <w:r w:rsidR="007320A9">
        <w:t xml:space="preserve">staff </w:t>
      </w:r>
      <w:r w:rsidR="00905A4A">
        <w:t xml:space="preserve">training </w:t>
      </w:r>
    </w:p>
    <w:p w14:paraId="12126424" w14:textId="1687D0AF" w:rsidR="00905A4A" w:rsidRDefault="00041481" w:rsidP="00B7263B">
      <w:pPr>
        <w:pStyle w:val="ListBullet"/>
        <w:tabs>
          <w:tab w:val="clear" w:pos="1080"/>
          <w:tab w:val="num" w:pos="1506"/>
        </w:tabs>
        <w:ind w:left="852"/>
      </w:pPr>
      <w:r>
        <w:t>e</w:t>
      </w:r>
      <w:r w:rsidR="00EB05DF">
        <w:t xml:space="preserve">nsuring </w:t>
      </w:r>
      <w:r w:rsidR="00D94999">
        <w:t xml:space="preserve">CHS </w:t>
      </w:r>
      <w:r w:rsidR="003E6B05">
        <w:t>staff</w:t>
      </w:r>
      <w:r w:rsidR="00EB05DF">
        <w:t xml:space="preserve"> are equipped</w:t>
      </w:r>
      <w:r w:rsidR="00905A4A">
        <w:t xml:space="preserve"> with knowledge, skills</w:t>
      </w:r>
      <w:r w:rsidR="004F73A4">
        <w:t>,</w:t>
      </w:r>
      <w:r w:rsidR="00905A4A">
        <w:t xml:space="preserve"> and awareness </w:t>
      </w:r>
      <w:r w:rsidR="007320A9">
        <w:t xml:space="preserve">to identify, </w:t>
      </w:r>
      <w:r w:rsidR="00D94999">
        <w:t>respond to,</w:t>
      </w:r>
      <w:r w:rsidR="007320A9">
        <w:t xml:space="preserve"> and </w:t>
      </w:r>
      <w:r w:rsidR="00D94999">
        <w:t xml:space="preserve">reduce the impact of, child abuse and neglect through </w:t>
      </w:r>
      <w:r w:rsidR="003E6B05">
        <w:t xml:space="preserve">access to </w:t>
      </w:r>
      <w:r w:rsidR="00905A4A">
        <w:t xml:space="preserve">education and </w:t>
      </w:r>
      <w:proofErr w:type="gramStart"/>
      <w:r w:rsidR="00905A4A">
        <w:t>training</w:t>
      </w:r>
      <w:proofErr w:type="gramEnd"/>
      <w:r w:rsidR="00905A4A">
        <w:t xml:space="preserve"> </w:t>
      </w:r>
    </w:p>
    <w:p w14:paraId="162654A2" w14:textId="7499B606" w:rsidR="00D94999" w:rsidRDefault="00041481" w:rsidP="00B7263B">
      <w:pPr>
        <w:pStyle w:val="ListBullet"/>
        <w:tabs>
          <w:tab w:val="clear" w:pos="1080"/>
          <w:tab w:val="num" w:pos="1506"/>
        </w:tabs>
        <w:ind w:left="852"/>
        <w:rPr>
          <w:rFonts w:cs="Arial"/>
        </w:rPr>
      </w:pPr>
      <w:r>
        <w:t>e</w:t>
      </w:r>
      <w:r w:rsidR="00D94999">
        <w:t>nsur</w:t>
      </w:r>
      <w:r w:rsidR="00EB05DF">
        <w:t>ing</w:t>
      </w:r>
      <w:r w:rsidR="00D94999">
        <w:t xml:space="preserve"> CHS is a child safe institution through inclusion </w:t>
      </w:r>
      <w:r w:rsidR="000246D5">
        <w:t xml:space="preserve">of </w:t>
      </w:r>
      <w:r w:rsidR="00D94999">
        <w:t xml:space="preserve">the Child Safe Standards </w:t>
      </w:r>
      <w:r w:rsidR="00400314">
        <w:t>with</w:t>
      </w:r>
      <w:r w:rsidR="00D94999">
        <w:t xml:space="preserve">in Models of Care, </w:t>
      </w:r>
      <w:r>
        <w:t>p</w:t>
      </w:r>
      <w:r w:rsidR="00D94999">
        <w:t xml:space="preserve">olicies, </w:t>
      </w:r>
      <w:r>
        <w:t>p</w:t>
      </w:r>
      <w:r w:rsidR="00D94999">
        <w:t xml:space="preserve">rocedures and </w:t>
      </w:r>
      <w:proofErr w:type="gramStart"/>
      <w:r>
        <w:t>g</w:t>
      </w:r>
      <w:r w:rsidR="00D94999">
        <w:t>uidelines</w:t>
      </w:r>
      <w:proofErr w:type="gramEnd"/>
    </w:p>
    <w:p w14:paraId="217D00E1" w14:textId="5142F662" w:rsidR="007F1552" w:rsidRDefault="00041481" w:rsidP="00B7263B">
      <w:pPr>
        <w:pStyle w:val="ListBullet"/>
        <w:tabs>
          <w:tab w:val="clear" w:pos="1080"/>
          <w:tab w:val="num" w:pos="1506"/>
        </w:tabs>
        <w:ind w:left="852"/>
      </w:pPr>
      <w:r>
        <w:t>r</w:t>
      </w:r>
      <w:r w:rsidR="00D70144">
        <w:t xml:space="preserve">egular review of the implementation of the Child Safe Standards, including supporting continual </w:t>
      </w:r>
      <w:r w:rsidR="000246D5" w:rsidRPr="000246D5">
        <w:t>Q</w:t>
      </w:r>
      <w:r w:rsidR="003E6B05" w:rsidRPr="000246D5">
        <w:t xml:space="preserve">uality </w:t>
      </w:r>
      <w:r w:rsidR="54E81EC0" w:rsidRPr="000246D5">
        <w:t>I</w:t>
      </w:r>
      <w:r w:rsidR="00D70144" w:rsidRPr="000246D5">
        <w:t>mprovement</w:t>
      </w:r>
      <w:r w:rsidR="00D94999" w:rsidRPr="000246D5">
        <w:t xml:space="preserve"> to</w:t>
      </w:r>
      <w:r w:rsidR="00D94999">
        <w:t xml:space="preserve"> meet the </w:t>
      </w:r>
      <w:proofErr w:type="gramStart"/>
      <w:r w:rsidR="00D94999">
        <w:t>standards</w:t>
      </w:r>
      <w:proofErr w:type="gramEnd"/>
    </w:p>
    <w:p w14:paraId="081C445F" w14:textId="51D0C9C8" w:rsidR="00FA7998" w:rsidRPr="00017355" w:rsidRDefault="00041481" w:rsidP="007F1552">
      <w:pPr>
        <w:pStyle w:val="ListBullet"/>
        <w:tabs>
          <w:tab w:val="clear" w:pos="1080"/>
          <w:tab w:val="num" w:pos="1506"/>
        </w:tabs>
        <w:ind w:left="852"/>
      </w:pPr>
      <w:r>
        <w:t>e</w:t>
      </w:r>
      <w:r w:rsidR="00C26745">
        <w:t xml:space="preserve">nsuring CHS provide </w:t>
      </w:r>
      <w:bookmarkStart w:id="4" w:name="_Hlk117782322"/>
      <w:r w:rsidR="00C26745">
        <w:t xml:space="preserve">culturally safe and responsive services to meet the needs of Aboriginal and Torres Strait Islander children, young people and their families, </w:t>
      </w:r>
      <w:bookmarkEnd w:id="4"/>
      <w:r w:rsidR="00C26745">
        <w:t xml:space="preserve">in line with the </w:t>
      </w:r>
      <w:hyperlink r:id="rId14">
        <w:r w:rsidR="00C26745" w:rsidRPr="32032C02">
          <w:rPr>
            <w:rStyle w:val="Hyperlink"/>
          </w:rPr>
          <w:t>National Agreement on Closing the Gap</w:t>
        </w:r>
      </w:hyperlink>
      <w:r w:rsidR="007F1552">
        <w:t xml:space="preserve"> and the </w:t>
      </w:r>
      <w:r w:rsidR="007F1552" w:rsidRPr="007F1552">
        <w:rPr>
          <w:i/>
          <w:iCs/>
        </w:rPr>
        <w:t>CHS Statement of Commitment</w:t>
      </w:r>
      <w:r w:rsidR="007F1552">
        <w:t>.</w:t>
      </w:r>
    </w:p>
    <w:tbl>
      <w:tblPr>
        <w:tblpPr w:leftFromText="180" w:rightFromText="180" w:bottomFromText="200" w:vertAnchor="text" w:horzAnchor="margin" w:tblpY="181"/>
        <w:tblW w:w="9158" w:type="dxa"/>
        <w:tblLook w:val="04A0" w:firstRow="1" w:lastRow="0" w:firstColumn="1" w:lastColumn="0" w:noHBand="0" w:noVBand="1"/>
      </w:tblPr>
      <w:tblGrid>
        <w:gridCol w:w="9158"/>
      </w:tblGrid>
      <w:tr w:rsidR="00407ABF" w14:paraId="44CE9302" w14:textId="77777777" w:rsidTr="009A2EDD">
        <w:trPr>
          <w:cantSplit/>
          <w:trHeight w:val="285"/>
        </w:trPr>
        <w:tc>
          <w:tcPr>
            <w:tcW w:w="9158" w:type="dxa"/>
            <w:shd w:val="clear" w:color="auto" w:fill="000000" w:themeFill="text1"/>
            <w:hideMark/>
          </w:tcPr>
          <w:p w14:paraId="1E4128FF" w14:textId="77777777" w:rsidR="00407ABF" w:rsidRPr="00667C96" w:rsidRDefault="00407ABF" w:rsidP="009A2EDD">
            <w:pPr>
              <w:pStyle w:val="Heading1"/>
            </w:pPr>
            <w:bookmarkStart w:id="5" w:name="_Toc43903671"/>
            <w:r w:rsidRPr="00667C96">
              <w:t>Evaluation</w:t>
            </w:r>
            <w:bookmarkEnd w:id="5"/>
            <w:r w:rsidRPr="00667C96">
              <w:t xml:space="preserve"> </w:t>
            </w:r>
            <w:r w:rsidRPr="00667C96">
              <w:tab/>
            </w:r>
          </w:p>
        </w:tc>
      </w:tr>
    </w:tbl>
    <w:p w14:paraId="5A8C11E8" w14:textId="048F559E" w:rsidR="00407ABF" w:rsidRDefault="00A12711" w:rsidP="00407ABF">
      <w:pPr>
        <w:pStyle w:val="Default"/>
        <w:rPr>
          <w:rFonts w:ascii="Calibri" w:hAnsi="Calibri" w:cs="Arial"/>
          <w:b/>
          <w:bCs/>
          <w:iCs/>
          <w:color w:val="auto"/>
          <w:lang w:eastAsia="en-US"/>
        </w:rPr>
      </w:pPr>
      <w:r>
        <w:rPr>
          <w:rFonts w:ascii="Calibri" w:hAnsi="Calibri" w:cs="Arial"/>
          <w:b/>
          <w:bCs/>
          <w:iCs/>
          <w:color w:val="auto"/>
          <w:lang w:eastAsia="en-US"/>
        </w:rPr>
        <w:t>O</w:t>
      </w:r>
      <w:r w:rsidR="00407ABF">
        <w:rPr>
          <w:rFonts w:ascii="Calibri" w:hAnsi="Calibri" w:cs="Arial"/>
          <w:b/>
          <w:bCs/>
          <w:iCs/>
          <w:color w:val="auto"/>
          <w:lang w:eastAsia="en-US"/>
        </w:rPr>
        <w:t>utcome</w:t>
      </w:r>
    </w:p>
    <w:p w14:paraId="34AD898E" w14:textId="487D7C95" w:rsidR="00017355" w:rsidRPr="00833514" w:rsidRDefault="00EB05DF" w:rsidP="00CD2DFE">
      <w:pPr>
        <w:pStyle w:val="ListBullet"/>
        <w:rPr>
          <w:color w:val="C00000"/>
        </w:rPr>
      </w:pPr>
      <w:r w:rsidRPr="32032C02">
        <w:t>C</w:t>
      </w:r>
      <w:r w:rsidR="00017355" w:rsidRPr="32032C02">
        <w:t>hildren and young people</w:t>
      </w:r>
      <w:r w:rsidR="005E271C" w:rsidRPr="32032C02">
        <w:t xml:space="preserve"> </w:t>
      </w:r>
      <w:r w:rsidRPr="32032C02">
        <w:t>are safe and protected</w:t>
      </w:r>
      <w:r w:rsidR="005E271C" w:rsidRPr="32032C02">
        <w:t xml:space="preserve"> within C</w:t>
      </w:r>
      <w:r w:rsidR="008A1A92">
        <w:t>HS</w:t>
      </w:r>
      <w:r w:rsidR="00382A4E" w:rsidRPr="32032C02">
        <w:t xml:space="preserve">, with additional </w:t>
      </w:r>
      <w:r w:rsidR="00D94999" w:rsidRPr="32032C02">
        <w:t>supports provided</w:t>
      </w:r>
      <w:r w:rsidR="00382A4E" w:rsidRPr="32032C02">
        <w:t xml:space="preserve"> for Aboriginal and Torres Strait Islander children and</w:t>
      </w:r>
      <w:r w:rsidR="00D94999" w:rsidRPr="32032C02">
        <w:t xml:space="preserve"> their</w:t>
      </w:r>
      <w:r w:rsidR="00382A4E" w:rsidRPr="32032C02">
        <w:t xml:space="preserve"> families</w:t>
      </w:r>
      <w:r w:rsidRPr="32032C02">
        <w:t xml:space="preserve"> as required</w:t>
      </w:r>
      <w:r w:rsidR="002E38EE">
        <w:t>.</w:t>
      </w:r>
    </w:p>
    <w:p w14:paraId="5CCCBA49" w14:textId="7C8DA96F" w:rsidR="004F73A4" w:rsidRDefault="00740D0C" w:rsidP="00CD2DFE">
      <w:pPr>
        <w:pStyle w:val="ListBullet"/>
        <w:rPr>
          <w:szCs w:val="24"/>
        </w:rPr>
      </w:pPr>
      <w:r w:rsidRPr="32032C02">
        <w:t>CHS</w:t>
      </w:r>
      <w:r w:rsidR="00081CC8" w:rsidRPr="32032C02">
        <w:t xml:space="preserve"> </w:t>
      </w:r>
      <w:r w:rsidR="00C7423E" w:rsidRPr="32032C02">
        <w:t>staff</w:t>
      </w:r>
      <w:r w:rsidR="00081CC8" w:rsidRPr="32032C02">
        <w:t xml:space="preserve"> </w:t>
      </w:r>
      <w:r w:rsidR="00EB05DF" w:rsidRPr="32032C02">
        <w:t>understand and act on their legislative and organisational responsibilities regarding child safety.</w:t>
      </w:r>
    </w:p>
    <w:p w14:paraId="185A03F2" w14:textId="2F83B499" w:rsidR="00EB05DF" w:rsidRPr="00EB05DF" w:rsidRDefault="004F73A4" w:rsidP="00CD2DFE">
      <w:pPr>
        <w:pStyle w:val="ListBullet"/>
        <w:rPr>
          <w:szCs w:val="24"/>
        </w:rPr>
      </w:pPr>
      <w:r>
        <w:rPr>
          <w:szCs w:val="24"/>
        </w:rPr>
        <w:lastRenderedPageBreak/>
        <w:t>C</w:t>
      </w:r>
      <w:r w:rsidR="00D2483E">
        <w:rPr>
          <w:szCs w:val="24"/>
        </w:rPr>
        <w:t>HS staff wellbeing is supported to reduce the impact of vicarious trauma</w:t>
      </w:r>
      <w:r w:rsidR="00CD2DFE">
        <w:rPr>
          <w:szCs w:val="24"/>
        </w:rPr>
        <w:t>.</w:t>
      </w:r>
    </w:p>
    <w:p w14:paraId="670C2913" w14:textId="77777777" w:rsidR="00CD2DFE" w:rsidRDefault="00CD2DFE" w:rsidP="00D57A45">
      <w:pPr>
        <w:pStyle w:val="Default"/>
        <w:rPr>
          <w:rFonts w:asciiTheme="minorHAnsi" w:hAnsiTheme="minorHAnsi" w:cstheme="minorHAnsi"/>
          <w:b/>
          <w:bCs/>
          <w:iCs/>
          <w:color w:val="auto"/>
          <w:lang w:eastAsia="en-US"/>
        </w:rPr>
      </w:pPr>
    </w:p>
    <w:p w14:paraId="6BA549C8" w14:textId="333DDB20" w:rsidR="00D57A45" w:rsidRPr="00D57A45" w:rsidRDefault="00407ABF" w:rsidP="00D57A45">
      <w:pPr>
        <w:pStyle w:val="Default"/>
        <w:rPr>
          <w:rFonts w:asciiTheme="minorHAnsi" w:hAnsiTheme="minorHAnsi" w:cstheme="minorHAnsi"/>
          <w:b/>
          <w:bCs/>
          <w:iCs/>
          <w:color w:val="auto"/>
          <w:lang w:eastAsia="en-US"/>
        </w:rPr>
      </w:pPr>
      <w:r w:rsidRPr="00D57A45">
        <w:rPr>
          <w:rFonts w:asciiTheme="minorHAnsi" w:hAnsiTheme="minorHAnsi" w:cstheme="minorHAnsi"/>
          <w:b/>
          <w:bCs/>
          <w:iCs/>
          <w:color w:val="auto"/>
          <w:lang w:eastAsia="en-US"/>
        </w:rPr>
        <w:t>Measures</w:t>
      </w:r>
    </w:p>
    <w:p w14:paraId="344ADCEF" w14:textId="5FF6DA1D" w:rsidR="00382A4E" w:rsidRDefault="00740D0C" w:rsidP="00EB05DF">
      <w:pPr>
        <w:pStyle w:val="ListBullet"/>
      </w:pPr>
      <w:bookmarkStart w:id="6" w:name="_Hlk110244175"/>
      <w:r>
        <w:t>Annual a</w:t>
      </w:r>
      <w:r w:rsidR="00711F07">
        <w:t>udit</w:t>
      </w:r>
      <w:r>
        <w:t xml:space="preserve"> </w:t>
      </w:r>
      <w:r w:rsidR="00EB05DF">
        <w:t xml:space="preserve">by managers </w:t>
      </w:r>
      <w:r>
        <w:t>of</w:t>
      </w:r>
      <w:r w:rsidR="00711F07">
        <w:t xml:space="preserve"> compliance with </w:t>
      </w:r>
      <w:r w:rsidR="00400314">
        <w:t>Essential</w:t>
      </w:r>
      <w:r w:rsidR="0091200A">
        <w:t xml:space="preserve"> Education</w:t>
      </w:r>
      <w:r w:rsidR="005A44F7">
        <w:t xml:space="preserve"> including Child Protection Training, Strengthenin</w:t>
      </w:r>
      <w:r w:rsidR="00122C82">
        <w:t>g Health</w:t>
      </w:r>
      <w:r w:rsidR="005A44F7">
        <w:t xml:space="preserve"> Response</w:t>
      </w:r>
      <w:r w:rsidR="00122C82">
        <w:t>s</w:t>
      </w:r>
      <w:r w:rsidR="005A44F7">
        <w:t xml:space="preserve"> to Family Violence training and </w:t>
      </w:r>
      <w:r w:rsidR="007D573F">
        <w:t xml:space="preserve">Working with </w:t>
      </w:r>
      <w:r w:rsidR="005A44F7">
        <w:t xml:space="preserve">Aboriginal and Torres Strait Islander </w:t>
      </w:r>
      <w:r w:rsidR="007D573F">
        <w:t>Patients and Families</w:t>
      </w:r>
      <w:r w:rsidR="00CD2DFE">
        <w:t>.</w:t>
      </w:r>
      <w:r w:rsidR="005A44F7">
        <w:t xml:space="preserve"> </w:t>
      </w:r>
    </w:p>
    <w:p w14:paraId="1C1A7589" w14:textId="17CD7911" w:rsidR="00833514" w:rsidRDefault="00833514" w:rsidP="00EB05DF">
      <w:pPr>
        <w:pStyle w:val="ListBullet"/>
      </w:pPr>
      <w:r w:rsidRPr="00ED39B8">
        <w:t xml:space="preserve">Annual evaluation of complaints </w:t>
      </w:r>
      <w:r>
        <w:t xml:space="preserve">relating to child protection </w:t>
      </w:r>
      <w:r w:rsidRPr="00ED39B8">
        <w:t xml:space="preserve">from Aboriginal people and their </w:t>
      </w:r>
      <w:r>
        <w:t xml:space="preserve">families. </w:t>
      </w:r>
    </w:p>
    <w:p w14:paraId="1AFBFCF7" w14:textId="402AA515" w:rsidR="0091200A" w:rsidRDefault="00D47FAB" w:rsidP="00EB05DF">
      <w:pPr>
        <w:pStyle w:val="ListBullet"/>
      </w:pPr>
      <w:r>
        <w:t>Annual r</w:t>
      </w:r>
      <w:r w:rsidR="00EB05DF">
        <w:t>eview of staff incident reporting via Riskman related to vicarious trauma</w:t>
      </w:r>
      <w:r w:rsidR="004B4CC3">
        <w:t>.</w:t>
      </w:r>
    </w:p>
    <w:bookmarkEnd w:id="6"/>
    <w:p w14:paraId="3C52F4E4" w14:textId="28544C95" w:rsidR="00DB035B" w:rsidRDefault="00DB035B" w:rsidP="00D47FAB"/>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69AA6BCC" w14:textId="77777777" w:rsidTr="009F2977">
        <w:trPr>
          <w:cantSplit/>
          <w:trHeight w:val="285"/>
        </w:trPr>
        <w:tc>
          <w:tcPr>
            <w:tcW w:w="9158" w:type="dxa"/>
            <w:shd w:val="clear" w:color="auto" w:fill="000000"/>
          </w:tcPr>
          <w:p w14:paraId="3F779560" w14:textId="08122CF2" w:rsidR="00A86A9D" w:rsidRPr="001502DF" w:rsidRDefault="00344838" w:rsidP="007A238D">
            <w:pPr>
              <w:pStyle w:val="Heading1"/>
              <w:rPr>
                <w:b w:val="0"/>
                <w:szCs w:val="24"/>
              </w:rPr>
            </w:pPr>
            <w:r>
              <w:rPr>
                <w:szCs w:val="24"/>
              </w:rPr>
              <w:t xml:space="preserve">Related </w:t>
            </w:r>
            <w:r w:rsidRPr="008652F8">
              <w:rPr>
                <w:szCs w:val="24"/>
              </w:rPr>
              <w:t>Policies</w:t>
            </w:r>
            <w:r w:rsidR="00A86A9D" w:rsidRPr="008652F8">
              <w:rPr>
                <w:szCs w:val="24"/>
              </w:rPr>
              <w:t>, Procedures, Guidelines and Legislation</w:t>
            </w:r>
          </w:p>
        </w:tc>
      </w:tr>
    </w:tbl>
    <w:p w14:paraId="49F66ED7" w14:textId="77777777" w:rsidR="00154552" w:rsidRPr="00536503" w:rsidRDefault="00154552" w:rsidP="00154552">
      <w:pPr>
        <w:rPr>
          <w:rFonts w:cs="Arial"/>
          <w:szCs w:val="24"/>
        </w:rPr>
      </w:pPr>
    </w:p>
    <w:p w14:paraId="0E070001" w14:textId="46F9B47F" w:rsidR="00154552" w:rsidRDefault="00154552" w:rsidP="00D94999">
      <w:pPr>
        <w:rPr>
          <w:b/>
        </w:rPr>
      </w:pPr>
      <w:r w:rsidRPr="00D61CA1">
        <w:rPr>
          <w:b/>
        </w:rPr>
        <w:t>P</w:t>
      </w:r>
      <w:r>
        <w:rPr>
          <w:b/>
        </w:rPr>
        <w:t>olicies</w:t>
      </w:r>
    </w:p>
    <w:p w14:paraId="10E46B17" w14:textId="053EEF49" w:rsidR="00CB0604" w:rsidRDefault="00CB0604" w:rsidP="00D47FAB">
      <w:pPr>
        <w:pStyle w:val="ListBullet"/>
      </w:pPr>
      <w:r>
        <w:t xml:space="preserve">Clinical Records Management </w:t>
      </w:r>
    </w:p>
    <w:p w14:paraId="16AE28B8" w14:textId="1037668C" w:rsidR="006740D8" w:rsidRDefault="006740D8" w:rsidP="00D47FAB">
      <w:pPr>
        <w:pStyle w:val="ListBullet"/>
      </w:pPr>
      <w:r>
        <w:t xml:space="preserve">Family Violence </w:t>
      </w:r>
    </w:p>
    <w:p w14:paraId="37C70DD7" w14:textId="29E2A9FA" w:rsidR="00D94999" w:rsidRDefault="00D94999" w:rsidP="00D47FAB">
      <w:pPr>
        <w:pStyle w:val="ListBullet"/>
      </w:pPr>
      <w:r>
        <w:t xml:space="preserve">Information Privacy </w:t>
      </w:r>
    </w:p>
    <w:p w14:paraId="34933718" w14:textId="7A130B19" w:rsidR="006740D8" w:rsidRDefault="006740D8" w:rsidP="00D47FAB">
      <w:pPr>
        <w:pStyle w:val="ListBullet"/>
      </w:pPr>
      <w:r>
        <w:t xml:space="preserve">Informed Consent </w:t>
      </w:r>
      <w:r w:rsidR="00D47FAB">
        <w:t>(Clinical)</w:t>
      </w:r>
    </w:p>
    <w:p w14:paraId="00B88FC4" w14:textId="465788AF" w:rsidR="00D94999" w:rsidRDefault="00CB0604" w:rsidP="00D47FAB">
      <w:pPr>
        <w:pStyle w:val="ListBullet"/>
      </w:pPr>
      <w:r>
        <w:t xml:space="preserve">Recruitment </w:t>
      </w:r>
    </w:p>
    <w:p w14:paraId="27236FCD" w14:textId="7678E758" w:rsidR="006D2CF9" w:rsidRDefault="006D2CF9" w:rsidP="00D47FAB">
      <w:pPr>
        <w:pStyle w:val="ListBullet"/>
      </w:pPr>
      <w:r>
        <w:t xml:space="preserve">Working with Vulnerable People Background Checking </w:t>
      </w:r>
    </w:p>
    <w:p w14:paraId="1750245A" w14:textId="75D24FB0" w:rsidR="006D2CF9" w:rsidRDefault="006D2CF9" w:rsidP="00D47FAB">
      <w:pPr>
        <w:pStyle w:val="ListBullet"/>
      </w:pPr>
      <w:r>
        <w:t xml:space="preserve">Nationally Coordinated Criminal History Check </w:t>
      </w:r>
    </w:p>
    <w:p w14:paraId="50A09C7A" w14:textId="77777777" w:rsidR="00D47FAB" w:rsidRDefault="00D47FAB" w:rsidP="00154552">
      <w:pPr>
        <w:rPr>
          <w:b/>
        </w:rPr>
      </w:pPr>
    </w:p>
    <w:p w14:paraId="21623DD6" w14:textId="4AFFC11F" w:rsidR="00154552" w:rsidRPr="00D61CA1" w:rsidRDefault="00154552" w:rsidP="00154552">
      <w:pPr>
        <w:rPr>
          <w:b/>
        </w:rPr>
      </w:pPr>
      <w:r w:rsidRPr="00D61CA1">
        <w:rPr>
          <w:b/>
        </w:rPr>
        <w:t>Procedures</w:t>
      </w:r>
    </w:p>
    <w:p w14:paraId="365D1790" w14:textId="77777777" w:rsidR="00D47FAB" w:rsidRDefault="00D47FAB" w:rsidP="00D47FAB">
      <w:pPr>
        <w:pStyle w:val="ListBullet"/>
      </w:pPr>
      <w:r>
        <w:t>Aboriginal and Torres Strait Islander Impact Statement and Declaration</w:t>
      </w:r>
    </w:p>
    <w:p w14:paraId="19264ACE" w14:textId="4B0B816E" w:rsidR="004E3234" w:rsidRDefault="004E3234" w:rsidP="00D47FAB">
      <w:pPr>
        <w:pStyle w:val="ListBullet"/>
      </w:pPr>
      <w:r>
        <w:t xml:space="preserve">CHS ACT Reportable Conduct Scheme </w:t>
      </w:r>
    </w:p>
    <w:p w14:paraId="58C85CF0" w14:textId="78F5F14C" w:rsidR="006740D8" w:rsidRDefault="006740D8" w:rsidP="00D47FAB">
      <w:pPr>
        <w:pStyle w:val="ListBullet"/>
        <w:rPr>
          <w:rFonts w:cs="Arial"/>
          <w:szCs w:val="24"/>
        </w:rPr>
      </w:pPr>
      <w:r w:rsidRPr="32032C02">
        <w:rPr>
          <w:rFonts w:cs="Arial"/>
        </w:rPr>
        <w:t>CHS Psychological Support for Staff - A Manager's Guide</w:t>
      </w:r>
    </w:p>
    <w:p w14:paraId="491B564A" w14:textId="6A994623" w:rsidR="006740D8" w:rsidRDefault="006740D8" w:rsidP="00D47FAB">
      <w:pPr>
        <w:pStyle w:val="ListBullet"/>
      </w:pPr>
      <w:r>
        <w:t>Education and Training – Governance Processes and Staff Requirements</w:t>
      </w:r>
    </w:p>
    <w:p w14:paraId="1290CBE4" w14:textId="39DCB29F" w:rsidR="006740D8" w:rsidRDefault="006740D8" w:rsidP="00D47FAB">
      <w:pPr>
        <w:pStyle w:val="ListBullet"/>
      </w:pPr>
      <w:r>
        <w:t>Identifying and Responding to Family Violence</w:t>
      </w:r>
    </w:p>
    <w:p w14:paraId="6729A45A" w14:textId="16604EE7" w:rsidR="002B0F1F" w:rsidRDefault="002B0F1F" w:rsidP="00D47FAB">
      <w:pPr>
        <w:pStyle w:val="ListBullet"/>
      </w:pPr>
      <w:r>
        <w:t xml:space="preserve">Information and Communication Technology Resources Acceptable Use </w:t>
      </w:r>
    </w:p>
    <w:p w14:paraId="4319DE82" w14:textId="60152D63" w:rsidR="00154552" w:rsidRDefault="007D573F" w:rsidP="00D47FAB">
      <w:pPr>
        <w:pStyle w:val="ListBullet"/>
      </w:pPr>
      <w:r>
        <w:t>Recruitment Procedure</w:t>
      </w:r>
    </w:p>
    <w:p w14:paraId="5D08A08A" w14:textId="41A92693" w:rsidR="006740D8" w:rsidRDefault="006740D8" w:rsidP="00D47FAB">
      <w:pPr>
        <w:pStyle w:val="ListBullet"/>
        <w:rPr>
          <w:rFonts w:asciiTheme="minorHAnsi" w:hAnsiTheme="minorHAnsi" w:cs="Arial"/>
          <w:szCs w:val="24"/>
        </w:rPr>
      </w:pPr>
      <w:r>
        <w:t>Responding to notifications of sexually transmissible infections in children and young people</w:t>
      </w:r>
      <w:r w:rsidRPr="32032C02">
        <w:rPr>
          <w:rFonts w:asciiTheme="minorHAnsi" w:hAnsiTheme="minorHAnsi" w:cs="Arial"/>
        </w:rPr>
        <w:t xml:space="preserve"> </w:t>
      </w:r>
    </w:p>
    <w:p w14:paraId="1139AA4D" w14:textId="1AC5CD5B" w:rsidR="00D47FAB" w:rsidRDefault="00D47FAB" w:rsidP="00D47FAB">
      <w:pPr>
        <w:pStyle w:val="ListBullet"/>
        <w:rPr>
          <w:rFonts w:asciiTheme="minorHAnsi" w:hAnsiTheme="minorHAnsi" w:cs="Arial"/>
          <w:szCs w:val="24"/>
        </w:rPr>
      </w:pPr>
      <w:r w:rsidRPr="32032C02">
        <w:rPr>
          <w:rFonts w:asciiTheme="minorHAnsi" w:hAnsiTheme="minorHAnsi" w:cs="Arial"/>
        </w:rPr>
        <w:t>Sexual Misconduct (alleged) towards Consumers at Canberra Health Services</w:t>
      </w:r>
    </w:p>
    <w:p w14:paraId="5E216B26" w14:textId="6DD64998" w:rsidR="00D47FAB" w:rsidRDefault="006D2CF9" w:rsidP="00D47FAB">
      <w:pPr>
        <w:pStyle w:val="ListBullet"/>
        <w:rPr>
          <w:rFonts w:asciiTheme="minorHAnsi" w:hAnsiTheme="minorHAnsi" w:cs="Arial"/>
          <w:szCs w:val="24"/>
        </w:rPr>
      </w:pPr>
      <w:r w:rsidRPr="32032C02">
        <w:rPr>
          <w:rFonts w:asciiTheme="minorHAnsi" w:hAnsiTheme="minorHAnsi" w:cs="Arial"/>
        </w:rPr>
        <w:t>Clinical Records Management</w:t>
      </w:r>
    </w:p>
    <w:p w14:paraId="2FFF7257" w14:textId="77777777" w:rsidR="006D2CF9" w:rsidRDefault="006D2CF9" w:rsidP="006D2CF9">
      <w:pPr>
        <w:pStyle w:val="ListBullet"/>
        <w:numPr>
          <w:ilvl w:val="0"/>
          <w:numId w:val="0"/>
        </w:numPr>
        <w:ind w:left="426"/>
        <w:rPr>
          <w:rFonts w:asciiTheme="minorHAnsi" w:hAnsiTheme="minorHAnsi" w:cs="Arial"/>
          <w:szCs w:val="24"/>
        </w:rPr>
      </w:pPr>
    </w:p>
    <w:p w14:paraId="5279E868" w14:textId="63A87A66" w:rsidR="00154552" w:rsidRPr="00D61CA1" w:rsidRDefault="00154552" w:rsidP="00154552">
      <w:pPr>
        <w:rPr>
          <w:b/>
        </w:rPr>
      </w:pPr>
      <w:r w:rsidRPr="00D61CA1">
        <w:rPr>
          <w:b/>
        </w:rPr>
        <w:t xml:space="preserve">Guidelines </w:t>
      </w:r>
    </w:p>
    <w:p w14:paraId="0099BB93" w14:textId="563BA980" w:rsidR="00076518" w:rsidRDefault="00076518" w:rsidP="00D47FAB">
      <w:pPr>
        <w:pStyle w:val="ListBullet"/>
      </w:pPr>
      <w:r>
        <w:t xml:space="preserve">Child </w:t>
      </w:r>
      <w:r w:rsidR="004E3234">
        <w:t>Concern Reporting</w:t>
      </w:r>
      <w:r>
        <w:t xml:space="preserve"> Guidelines</w:t>
      </w:r>
      <w:r w:rsidR="004E3234">
        <w:t xml:space="preserve"> </w:t>
      </w:r>
    </w:p>
    <w:p w14:paraId="49B881C7" w14:textId="77777777" w:rsidR="006D2CF9" w:rsidRDefault="006D2CF9" w:rsidP="006D2CF9">
      <w:pPr>
        <w:pStyle w:val="ListBullet"/>
        <w:rPr>
          <w:rStyle w:val="Hyperlink"/>
          <w:color w:val="auto"/>
          <w:u w:val="none"/>
        </w:rPr>
      </w:pPr>
      <w:r w:rsidRPr="32032C02">
        <w:rPr>
          <w:rStyle w:val="Hyperlink"/>
          <w:color w:val="auto"/>
          <w:u w:val="none"/>
        </w:rPr>
        <w:t>Child and Youth Protection Services working with Canberra Health Services Guidelines</w:t>
      </w:r>
    </w:p>
    <w:p w14:paraId="447D6872" w14:textId="77777777" w:rsidR="00154552" w:rsidRPr="00722A7A" w:rsidRDefault="00154552" w:rsidP="00154552">
      <w:pPr>
        <w:rPr>
          <w:i/>
        </w:rPr>
      </w:pPr>
    </w:p>
    <w:p w14:paraId="1A1CA3B3" w14:textId="77777777" w:rsidR="00154552" w:rsidRPr="00D61CA1" w:rsidRDefault="00154552" w:rsidP="00154552">
      <w:pPr>
        <w:rPr>
          <w:b/>
        </w:rPr>
      </w:pPr>
      <w:r w:rsidRPr="00D61CA1">
        <w:rPr>
          <w:b/>
        </w:rPr>
        <w:t>Legislation</w:t>
      </w:r>
    </w:p>
    <w:p w14:paraId="51BCF1F5" w14:textId="77777777" w:rsidR="006740D8" w:rsidRPr="006D2CF9" w:rsidRDefault="006740D8" w:rsidP="006D2CF9">
      <w:pPr>
        <w:pStyle w:val="ListBullet"/>
        <w:rPr>
          <w:rStyle w:val="Hyperlink"/>
          <w:i/>
          <w:color w:val="auto"/>
          <w:u w:val="none"/>
        </w:rPr>
      </w:pPr>
      <w:r w:rsidRPr="32032C02">
        <w:rPr>
          <w:rStyle w:val="Hyperlink"/>
          <w:i/>
          <w:iCs/>
          <w:color w:val="auto"/>
          <w:u w:val="none"/>
        </w:rPr>
        <w:t>ACT Reportable Conduct Scheme</w:t>
      </w:r>
    </w:p>
    <w:p w14:paraId="57C0CC0A" w14:textId="78BC2D14" w:rsidR="00154552" w:rsidRPr="006D2CF9" w:rsidRDefault="00154552" w:rsidP="006D2CF9">
      <w:pPr>
        <w:pStyle w:val="ListBullet"/>
        <w:rPr>
          <w:i/>
        </w:rPr>
      </w:pPr>
      <w:r w:rsidRPr="32032C02">
        <w:rPr>
          <w:i/>
          <w:iCs/>
        </w:rPr>
        <w:t>Children and Young People Act 2008</w:t>
      </w:r>
    </w:p>
    <w:p w14:paraId="661A4642" w14:textId="3525E1C3" w:rsidR="0078012E" w:rsidRPr="006D2CF9" w:rsidRDefault="0078012E" w:rsidP="006D2CF9">
      <w:pPr>
        <w:pStyle w:val="ListBullet"/>
        <w:rPr>
          <w:i/>
        </w:rPr>
      </w:pPr>
      <w:r w:rsidRPr="32032C02">
        <w:rPr>
          <w:i/>
          <w:iCs/>
        </w:rPr>
        <w:lastRenderedPageBreak/>
        <w:t>Crimes Act 1900</w:t>
      </w:r>
    </w:p>
    <w:p w14:paraId="1A607673" w14:textId="77777777" w:rsidR="00154552" w:rsidRPr="006D2CF9" w:rsidRDefault="00154552" w:rsidP="006D2CF9">
      <w:pPr>
        <w:pStyle w:val="ListBullet"/>
        <w:rPr>
          <w:i/>
        </w:rPr>
      </w:pPr>
      <w:r w:rsidRPr="32032C02">
        <w:rPr>
          <w:i/>
          <w:iCs/>
        </w:rPr>
        <w:t>Family Violence Act 2016</w:t>
      </w:r>
    </w:p>
    <w:p w14:paraId="56769729" w14:textId="77777777" w:rsidR="006740D8" w:rsidRPr="006D2CF9" w:rsidRDefault="006740D8" w:rsidP="006D2CF9">
      <w:pPr>
        <w:pStyle w:val="ListBullet"/>
        <w:rPr>
          <w:rStyle w:val="Hyperlink"/>
          <w:i/>
          <w:color w:val="auto"/>
          <w:u w:val="none"/>
        </w:rPr>
      </w:pPr>
      <w:r w:rsidRPr="32032C02">
        <w:rPr>
          <w:rStyle w:val="Hyperlink"/>
          <w:i/>
          <w:iCs/>
          <w:color w:val="auto"/>
          <w:u w:val="none"/>
        </w:rPr>
        <w:t>Health Practitioner Regulation National Law (ACT) Act (2010)</w:t>
      </w:r>
    </w:p>
    <w:p w14:paraId="2E317CAC" w14:textId="2DB7BE49" w:rsidR="00113BB5" w:rsidRPr="006D2CF9" w:rsidRDefault="00113BB5" w:rsidP="006D2CF9">
      <w:pPr>
        <w:pStyle w:val="ListBullet"/>
        <w:rPr>
          <w:i/>
        </w:rPr>
      </w:pPr>
      <w:r w:rsidRPr="32032C02">
        <w:rPr>
          <w:i/>
          <w:iCs/>
        </w:rPr>
        <w:t>Ombudsman Act 1989</w:t>
      </w:r>
    </w:p>
    <w:p w14:paraId="4576B6EF" w14:textId="1E23874B" w:rsidR="00113BB5" w:rsidRPr="006D2CF9" w:rsidRDefault="00113BB5" w:rsidP="006D2CF9">
      <w:pPr>
        <w:pStyle w:val="ListBullet"/>
        <w:rPr>
          <w:i/>
        </w:rPr>
      </w:pPr>
      <w:r w:rsidRPr="32032C02">
        <w:rPr>
          <w:i/>
          <w:iCs/>
        </w:rPr>
        <w:t>Public Sector Management Act 1994</w:t>
      </w:r>
    </w:p>
    <w:p w14:paraId="1222EC49" w14:textId="7AB24EC4" w:rsidR="00154552" w:rsidRDefault="00154552" w:rsidP="006D2CF9">
      <w:pPr>
        <w:pStyle w:val="ListBullet"/>
        <w:rPr>
          <w:i/>
        </w:rPr>
      </w:pPr>
      <w:r w:rsidRPr="32032C02">
        <w:rPr>
          <w:i/>
          <w:iCs/>
        </w:rPr>
        <w:t>Working with Vulnerable People (Background Checking) Act 2011</w:t>
      </w:r>
    </w:p>
    <w:p w14:paraId="25849E71" w14:textId="7609882D" w:rsidR="006D2CF9" w:rsidRDefault="006D2CF9" w:rsidP="006D2CF9">
      <w:pPr>
        <w:pStyle w:val="ListBullet"/>
        <w:rPr>
          <w:i/>
        </w:rPr>
      </w:pPr>
      <w:r w:rsidRPr="32032C02">
        <w:rPr>
          <w:i/>
          <w:iCs/>
        </w:rPr>
        <w:t>Carers Recognition Act 2021</w:t>
      </w:r>
    </w:p>
    <w:p w14:paraId="66BA286C" w14:textId="470236B3" w:rsidR="006D2CF9" w:rsidRDefault="006D2CF9" w:rsidP="006D2CF9">
      <w:pPr>
        <w:pStyle w:val="ListBullet"/>
        <w:rPr>
          <w:i/>
        </w:rPr>
      </w:pPr>
      <w:r w:rsidRPr="32032C02">
        <w:rPr>
          <w:i/>
          <w:iCs/>
        </w:rPr>
        <w:t>Human Rights Act 2004</w:t>
      </w:r>
    </w:p>
    <w:p w14:paraId="2825C064" w14:textId="30CE8780" w:rsidR="00CD2DFE" w:rsidRPr="0036479C" w:rsidRDefault="006D2CF9" w:rsidP="0036479C">
      <w:pPr>
        <w:pStyle w:val="ListBullet"/>
        <w:jc w:val="both"/>
        <w:rPr>
          <w:b/>
        </w:rPr>
      </w:pPr>
      <w:r w:rsidRPr="32032C02">
        <w:rPr>
          <w:i/>
          <w:iCs/>
        </w:rPr>
        <w:t>Health Records (Privacy and Access) Act 1997</w:t>
      </w:r>
    </w:p>
    <w:p w14:paraId="3BC58205" w14:textId="77777777" w:rsidR="0036479C" w:rsidRDefault="0036479C" w:rsidP="0036479C">
      <w:pPr>
        <w:jc w:val="both"/>
        <w:rPr>
          <w:rFonts w:cs="Arial"/>
          <w:b/>
          <w:bCs/>
        </w:rPr>
      </w:pPr>
    </w:p>
    <w:p w14:paraId="1009E9FF" w14:textId="7E31137C" w:rsidR="008B68E2" w:rsidRPr="008B68E2" w:rsidRDefault="008B68E2" w:rsidP="0036479C">
      <w:pPr>
        <w:jc w:val="both"/>
        <w:rPr>
          <w:rFonts w:cs="Arial"/>
          <w:b/>
          <w:bCs/>
          <w:szCs w:val="24"/>
        </w:rPr>
      </w:pPr>
      <w:r w:rsidRPr="5D5F1054">
        <w:rPr>
          <w:rFonts w:cs="Arial"/>
          <w:b/>
          <w:bCs/>
        </w:rPr>
        <w:t>Other</w:t>
      </w:r>
    </w:p>
    <w:p w14:paraId="2A2D3C64" w14:textId="79BC0467" w:rsidR="5C9C5060" w:rsidRPr="00FD5027" w:rsidRDefault="00FD5027" w:rsidP="00FD5027">
      <w:pPr>
        <w:pStyle w:val="ListBullet"/>
        <w:rPr>
          <w:rFonts w:cs="Arial"/>
          <w:b/>
          <w:bCs/>
        </w:rPr>
      </w:pPr>
      <w:r>
        <w:t>C</w:t>
      </w:r>
      <w:r w:rsidR="5C9C5060" w:rsidRPr="32032C02">
        <w:t>HS Statement of Commitment</w:t>
      </w:r>
    </w:p>
    <w:p w14:paraId="7D9FECC3" w14:textId="6E169712" w:rsidR="08E03EF9" w:rsidRDefault="08E03EF9" w:rsidP="00FD5027">
      <w:pPr>
        <w:pStyle w:val="ListBullet"/>
      </w:pPr>
      <w:r>
        <w:t>The Royal Commission into Institutional Responses to Child Sexual Abuse</w:t>
      </w:r>
    </w:p>
    <w:p w14:paraId="2EF3CF0E" w14:textId="157D1CCF" w:rsidR="008B68E2" w:rsidRDefault="008B68E2" w:rsidP="00FD5027">
      <w:pPr>
        <w:pStyle w:val="ListBullet"/>
      </w:pPr>
      <w:r>
        <w:t xml:space="preserve">United Nations Convention on the Rights of the Child </w:t>
      </w:r>
    </w:p>
    <w:p w14:paraId="7BC6E439" w14:textId="42B2DD7B" w:rsidR="006D2CF9" w:rsidRDefault="006D2CF9" w:rsidP="00FD5027">
      <w:pPr>
        <w:pStyle w:val="ListBullet"/>
      </w:pPr>
      <w:r>
        <w:t>Australian Charter of Healthcare Rights</w:t>
      </w:r>
    </w:p>
    <w:p w14:paraId="2667F7AA" w14:textId="0A7BB6ED" w:rsidR="2069CA92" w:rsidRPr="00FD5027" w:rsidRDefault="2069CA92" w:rsidP="00FD5027">
      <w:pPr>
        <w:pStyle w:val="ListBullet"/>
      </w:pPr>
      <w:r w:rsidRPr="00FD5027">
        <w:t xml:space="preserve">The ACT Charter of Rights for </w:t>
      </w:r>
      <w:r w:rsidR="00D90C96">
        <w:t xml:space="preserve">People </w:t>
      </w:r>
      <w:r w:rsidR="00A25DFF">
        <w:t>W</w:t>
      </w:r>
      <w:r w:rsidR="00D90C96">
        <w:t xml:space="preserve">ho </w:t>
      </w:r>
      <w:r w:rsidR="00A25DFF">
        <w:t xml:space="preserve">Experience </w:t>
      </w:r>
      <w:r w:rsidRPr="00FD5027">
        <w:t>Mental Health</w:t>
      </w:r>
      <w:r w:rsidR="0079359B">
        <w:t xml:space="preserve"> </w:t>
      </w:r>
      <w:r w:rsidR="00A25DFF">
        <w:t>Issues</w:t>
      </w:r>
      <w:r w:rsidR="00CD2DFE">
        <w:t>.</w:t>
      </w:r>
    </w:p>
    <w:p w14:paraId="11B62738" w14:textId="77777777" w:rsidR="00B16DE7" w:rsidRPr="00D61CA1" w:rsidRDefault="00B16DE7" w:rsidP="00472D7B">
      <w:pPr>
        <w:jc w:val="both"/>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0FFAF95C" w14:textId="77777777" w:rsidTr="009F2977">
        <w:trPr>
          <w:cantSplit/>
          <w:trHeight w:val="285"/>
        </w:trPr>
        <w:tc>
          <w:tcPr>
            <w:tcW w:w="9158" w:type="dxa"/>
            <w:shd w:val="clear" w:color="auto" w:fill="000000"/>
          </w:tcPr>
          <w:p w14:paraId="140B48F7" w14:textId="77777777" w:rsidR="00A86A9D" w:rsidRPr="007A238D" w:rsidRDefault="00A86A9D" w:rsidP="004E3BDD">
            <w:pPr>
              <w:pStyle w:val="Heading1"/>
              <w:rPr>
                <w:color w:val="FFFFFF" w:themeColor="background1"/>
              </w:rPr>
            </w:pPr>
            <w:r w:rsidRPr="007A238D">
              <w:rPr>
                <w:color w:val="FFFFFF" w:themeColor="background1"/>
              </w:rPr>
              <w:t xml:space="preserve">Definition of Terms </w:t>
            </w:r>
          </w:p>
        </w:tc>
      </w:tr>
    </w:tbl>
    <w:p w14:paraId="2D284F28" w14:textId="25E238B2" w:rsidR="00FA38C0" w:rsidRDefault="00344D32" w:rsidP="0036479C">
      <w:pPr>
        <w:pStyle w:val="ListBullet"/>
      </w:pPr>
      <w:r>
        <w:rPr>
          <w:b/>
        </w:rPr>
        <w:t>Child</w:t>
      </w:r>
      <w:r w:rsidR="00C7423E">
        <w:rPr>
          <w:b/>
        </w:rPr>
        <w:t xml:space="preserve">: </w:t>
      </w:r>
      <w:r w:rsidRPr="00472D7B">
        <w:t>a person who is under 12 years old.</w:t>
      </w:r>
    </w:p>
    <w:p w14:paraId="178CB663" w14:textId="0E0DF5D2" w:rsidR="00624F2B" w:rsidRDefault="00624F2B" w:rsidP="0036479C">
      <w:pPr>
        <w:pStyle w:val="ListBullet"/>
        <w:rPr>
          <w:color w:val="000000" w:themeColor="text1"/>
        </w:rPr>
      </w:pPr>
      <w:r w:rsidRPr="00D91C46">
        <w:rPr>
          <w:b/>
          <w:color w:val="000000" w:themeColor="text1"/>
        </w:rPr>
        <w:t>Child Concern Report</w:t>
      </w:r>
      <w:r w:rsidR="00C7423E">
        <w:rPr>
          <w:color w:val="000000" w:themeColor="text1"/>
        </w:rPr>
        <w:t xml:space="preserve">: </w:t>
      </w:r>
      <w:r w:rsidR="00D91C46" w:rsidRPr="00D91C46">
        <w:rPr>
          <w:color w:val="000000" w:themeColor="text1"/>
        </w:rPr>
        <w:t>a voluntary or mandatory report made to CYPS</w:t>
      </w:r>
      <w:r w:rsidR="00B80D30">
        <w:rPr>
          <w:color w:val="000000" w:themeColor="text1"/>
        </w:rPr>
        <w:t xml:space="preserve"> by CHS </w:t>
      </w:r>
      <w:proofErr w:type="gramStart"/>
      <w:r w:rsidR="00B80D30">
        <w:rPr>
          <w:color w:val="000000" w:themeColor="text1"/>
        </w:rPr>
        <w:t>staff</w:t>
      </w:r>
      <w:proofErr w:type="gramEnd"/>
    </w:p>
    <w:p w14:paraId="0C3DB741" w14:textId="79A46207" w:rsidR="00624F2B" w:rsidRPr="00C7423E" w:rsidRDefault="00F160B3" w:rsidP="0036479C">
      <w:pPr>
        <w:pStyle w:val="ListBullet"/>
        <w:rPr>
          <w:b/>
          <w:bCs/>
          <w:color w:val="000000" w:themeColor="text1"/>
        </w:rPr>
      </w:pPr>
      <w:r w:rsidRPr="00F160B3">
        <w:rPr>
          <w:b/>
          <w:bCs/>
          <w:color w:val="000000" w:themeColor="text1"/>
        </w:rPr>
        <w:t>Child and Youth Protection Services (CYPS)</w:t>
      </w:r>
      <w:r w:rsidR="00C7423E">
        <w:rPr>
          <w:b/>
          <w:bCs/>
          <w:color w:val="000000" w:themeColor="text1"/>
        </w:rPr>
        <w:t xml:space="preserve">: </w:t>
      </w:r>
      <w:r w:rsidR="00AA1F7B">
        <w:t>T</w:t>
      </w:r>
      <w:r w:rsidRPr="00F160B3">
        <w:t xml:space="preserve">he statutory </w:t>
      </w:r>
      <w:r>
        <w:t>C</w:t>
      </w:r>
      <w:r w:rsidRPr="00F160B3">
        <w:t xml:space="preserve">hild </w:t>
      </w:r>
      <w:r>
        <w:t>P</w:t>
      </w:r>
      <w:r w:rsidRPr="00F160B3">
        <w:t xml:space="preserve">rotection agency which services the ACT region. CYPS has legislative responsibility under the </w:t>
      </w:r>
      <w:r w:rsidRPr="00F160B3">
        <w:rPr>
          <w:i/>
          <w:iCs/>
        </w:rPr>
        <w:t>Children and Young People Act 2008</w:t>
      </w:r>
      <w:r w:rsidRPr="00F160B3">
        <w:t xml:space="preserve"> for facilitating and coordinating services across government for the care and protection of children and young people believed to be at risk of harm.</w:t>
      </w:r>
    </w:p>
    <w:p w14:paraId="38E83A81" w14:textId="3C1A5823" w:rsidR="00344D32" w:rsidRDefault="00344D32" w:rsidP="0036479C">
      <w:pPr>
        <w:pStyle w:val="ListBullet"/>
      </w:pPr>
      <w:r>
        <w:rPr>
          <w:b/>
        </w:rPr>
        <w:t>Staff</w:t>
      </w:r>
      <w:r w:rsidR="00C7423E">
        <w:rPr>
          <w:b/>
        </w:rPr>
        <w:t>:</w:t>
      </w:r>
      <w:r>
        <w:t xml:space="preserve"> </w:t>
      </w:r>
      <w:r w:rsidRPr="00E65C84">
        <w:t>For</w:t>
      </w:r>
      <w:r>
        <w:t xml:space="preserve"> </w:t>
      </w:r>
      <w:r w:rsidRPr="00E65C84">
        <w:t>the purposes of this p</w:t>
      </w:r>
      <w:r>
        <w:t>olicy</w:t>
      </w:r>
      <w:r w:rsidRPr="00E65C84">
        <w:t xml:space="preserve">, </w:t>
      </w:r>
      <w:r>
        <w:t>the term ‘st</w:t>
      </w:r>
      <w:r w:rsidRPr="00E65C84">
        <w:t>aff</w:t>
      </w:r>
      <w:r>
        <w:t>’</w:t>
      </w:r>
      <w:r w:rsidRPr="00E65C84">
        <w:t xml:space="preserve"> refers to any person performing work for </w:t>
      </w:r>
      <w:r w:rsidR="009E4BBB">
        <w:t>CHS</w:t>
      </w:r>
      <w:r w:rsidRPr="00E65C84">
        <w:t xml:space="preserve">, on a permanent, </w:t>
      </w:r>
      <w:proofErr w:type="gramStart"/>
      <w:r w:rsidRPr="00E65C84">
        <w:t>temporary</w:t>
      </w:r>
      <w:proofErr w:type="gramEnd"/>
      <w:r w:rsidRPr="00E65C84">
        <w:t xml:space="preserve"> or casual basis. It includes volunteers, contractors, visiting medical officers, students, consultants, and researchers performing work within </w:t>
      </w:r>
      <w:r w:rsidR="00E6034F">
        <w:t xml:space="preserve">CHS </w:t>
      </w:r>
      <w:r w:rsidRPr="00E65C84">
        <w:t>facilities.</w:t>
      </w:r>
    </w:p>
    <w:p w14:paraId="328E557D" w14:textId="01DACB16" w:rsidR="000F5451" w:rsidRPr="00E41A47" w:rsidRDefault="004E3BDD" w:rsidP="0036479C">
      <w:pPr>
        <w:pStyle w:val="ListBullet"/>
      </w:pPr>
      <w:r>
        <w:rPr>
          <w:b/>
        </w:rPr>
        <w:t>Young person</w:t>
      </w:r>
      <w:r w:rsidR="00C7423E">
        <w:t>:</w:t>
      </w:r>
      <w:r>
        <w:t xml:space="preserve"> </w:t>
      </w:r>
      <w:r w:rsidR="00C7423E">
        <w:rPr>
          <w:bCs/>
          <w:iCs/>
        </w:rPr>
        <w:t>A</w:t>
      </w:r>
      <w:r w:rsidRPr="004E3BDD">
        <w:rPr>
          <w:bCs/>
          <w:iCs/>
        </w:rPr>
        <w:t xml:space="preserve"> person who is </w:t>
      </w:r>
      <w:r w:rsidR="00076518">
        <w:rPr>
          <w:bCs/>
          <w:iCs/>
        </w:rPr>
        <w:t xml:space="preserve">aged </w:t>
      </w:r>
      <w:r w:rsidRPr="004E3BDD">
        <w:rPr>
          <w:bCs/>
          <w:iCs/>
        </w:rPr>
        <w:t xml:space="preserve">12 years or older but </w:t>
      </w:r>
      <w:r w:rsidR="00076518">
        <w:rPr>
          <w:bCs/>
          <w:iCs/>
        </w:rPr>
        <w:t xml:space="preserve">is </w:t>
      </w:r>
      <w:r w:rsidRPr="004E3BDD">
        <w:rPr>
          <w:bCs/>
          <w:iCs/>
        </w:rPr>
        <w:t>not yet an adult</w:t>
      </w:r>
      <w:r w:rsidR="00344D32">
        <w:rPr>
          <w:bCs/>
          <w:iCs/>
        </w:rPr>
        <w:t xml:space="preserve"> (</w:t>
      </w:r>
      <w:r w:rsidR="00344D32" w:rsidRPr="00E65C84">
        <w:rPr>
          <w:bCs/>
          <w:iCs/>
        </w:rPr>
        <w:t>adult means an individual who is at least 18 years old</w:t>
      </w:r>
      <w:r w:rsidR="00344D32">
        <w:rPr>
          <w:bCs/>
          <w:iCs/>
        </w:rPr>
        <w:t>)</w:t>
      </w:r>
      <w:r w:rsidRPr="004E3BDD">
        <w:rPr>
          <w:bCs/>
          <w:iCs/>
        </w:rPr>
        <w:t>.</w:t>
      </w:r>
      <w:r w:rsidR="006D2CF9" w:rsidRPr="00E41A47">
        <w:t xml:space="preserve"> </w:t>
      </w:r>
    </w:p>
    <w:p w14:paraId="2019B600" w14:textId="77777777" w:rsidR="00344D32" w:rsidRPr="004E3BDD" w:rsidRDefault="00344D32" w:rsidP="00205E32">
      <w:pPr>
        <w:rPr>
          <w:rFonts w:cs="Arial"/>
          <w:szCs w:val="24"/>
        </w:rPr>
      </w:pPr>
    </w:p>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A86A9D" w:rsidRPr="001B2BAC" w14:paraId="4E9C1BCC" w14:textId="77777777" w:rsidTr="009F2977">
        <w:trPr>
          <w:cantSplit/>
          <w:trHeight w:val="285"/>
        </w:trPr>
        <w:tc>
          <w:tcPr>
            <w:tcW w:w="9158" w:type="dxa"/>
            <w:shd w:val="clear" w:color="auto" w:fill="000000"/>
          </w:tcPr>
          <w:p w14:paraId="1567EA81" w14:textId="77777777" w:rsidR="00A86A9D" w:rsidRPr="007A238D" w:rsidRDefault="00A86A9D" w:rsidP="007A238D">
            <w:pPr>
              <w:pStyle w:val="Heading1"/>
              <w:rPr>
                <w:color w:val="FFFFFF" w:themeColor="background1"/>
              </w:rPr>
            </w:pPr>
            <w:r w:rsidRPr="007A238D">
              <w:rPr>
                <w:color w:val="FFFFFF" w:themeColor="background1"/>
              </w:rPr>
              <w:t>References</w:t>
            </w:r>
          </w:p>
        </w:tc>
      </w:tr>
    </w:tbl>
    <w:p w14:paraId="55E33F25" w14:textId="77777777" w:rsidR="004E3BDD" w:rsidRDefault="004E3BDD" w:rsidP="00205E32">
      <w:pPr>
        <w:rPr>
          <w:rFonts w:eastAsia="Calibri" w:cs="Calibri"/>
          <w:szCs w:val="24"/>
        </w:rPr>
      </w:pPr>
    </w:p>
    <w:p w14:paraId="1A2007A7" w14:textId="31F4457D" w:rsidR="00296F98" w:rsidRDefault="00526EE3" w:rsidP="00296F98">
      <w:hyperlink r:id="rId15" w:history="1">
        <w:r w:rsidR="00AA1F7B">
          <w:rPr>
            <w:rStyle w:val="Hyperlink"/>
          </w:rPr>
          <w:t>Keeping Children and Young People Safe - Community Services (act.gov.au)</w:t>
        </w:r>
      </w:hyperlink>
    </w:p>
    <w:p w14:paraId="031AAC53" w14:textId="6D0D2365" w:rsidR="00AA1F7B" w:rsidRDefault="00AA1F7B" w:rsidP="00296F98">
      <w:r>
        <w:t xml:space="preserve">Community Services Directorate, ACT Government </w:t>
      </w:r>
    </w:p>
    <w:p w14:paraId="2C13BEFF" w14:textId="0CB147F4" w:rsidR="00AA1F7B" w:rsidRDefault="00AA1F7B" w:rsidP="00AA1F7B">
      <w:pPr>
        <w:spacing w:after="120"/>
      </w:pPr>
      <w:r>
        <w:t>20 June 2022</w:t>
      </w:r>
    </w:p>
    <w:p w14:paraId="236B39A3" w14:textId="142E979D" w:rsidR="00AA1F7B" w:rsidRDefault="00526EE3" w:rsidP="00296F98">
      <w:hyperlink r:id="rId16" w:history="1">
        <w:r w:rsidR="00AA1F7B">
          <w:rPr>
            <w:rStyle w:val="Hyperlink"/>
          </w:rPr>
          <w:t>Final Report - Recommendations (childabuseroyalcommission.gov.au)</w:t>
        </w:r>
      </w:hyperlink>
    </w:p>
    <w:p w14:paraId="5A7B2518" w14:textId="1E854377" w:rsidR="00AA1F7B" w:rsidRDefault="00AA1F7B" w:rsidP="00AA1F7B">
      <w:r>
        <w:t xml:space="preserve">Commonwealth of Australia </w:t>
      </w:r>
    </w:p>
    <w:p w14:paraId="7979F8CE" w14:textId="6FDD646E" w:rsidR="00AA1F7B" w:rsidRDefault="00AA1F7B" w:rsidP="00AA1F7B">
      <w:pPr>
        <w:spacing w:after="120"/>
      </w:pPr>
      <w:r>
        <w:t>Inquiry 2013-2017</w:t>
      </w:r>
    </w:p>
    <w:p w14:paraId="50216984" w14:textId="10785C3E" w:rsidR="00AA1F7B" w:rsidRDefault="00526EE3" w:rsidP="00296F98">
      <w:hyperlink r:id="rId17" w:history="1">
        <w:r w:rsidR="00AA1F7B">
          <w:rPr>
            <w:rStyle w:val="Hyperlink"/>
          </w:rPr>
          <w:t>New laws to improve reporting of child abuse</w:t>
        </w:r>
      </w:hyperlink>
    </w:p>
    <w:p w14:paraId="5402574E" w14:textId="1B62D5EF" w:rsidR="00AA1F7B" w:rsidRDefault="00AA1F7B" w:rsidP="00296F98">
      <w:r>
        <w:lastRenderedPageBreak/>
        <w:t xml:space="preserve">ACT Government response to the Royal Commission into Institutional Responses to Child Sexual Abuse, ACT Government </w:t>
      </w:r>
    </w:p>
    <w:p w14:paraId="0ACE0A7D" w14:textId="4987175E" w:rsidR="00AA1F7B" w:rsidRDefault="00AA1F7B" w:rsidP="00AA1F7B">
      <w:pPr>
        <w:spacing w:after="120"/>
      </w:pPr>
      <w:r>
        <w:t>1 September 2019</w:t>
      </w:r>
    </w:p>
    <w:p w14:paraId="7E7CC15C" w14:textId="166A1C17" w:rsidR="00AA1F7B" w:rsidRDefault="00526EE3" w:rsidP="00296F98">
      <w:hyperlink r:id="rId18" w:history="1">
        <w:r w:rsidR="00AA1F7B">
          <w:rPr>
            <w:rStyle w:val="Hyperlink"/>
          </w:rPr>
          <w:t>Child protection and Aboriginal and Torres Strait Islander children | Australian Institute of Family Studies (aifs.gov.au)</w:t>
        </w:r>
      </w:hyperlink>
    </w:p>
    <w:p w14:paraId="7FC45832" w14:textId="38EA9B46" w:rsidR="00AA1F7B" w:rsidRDefault="00AA1F7B" w:rsidP="00296F98">
      <w:r>
        <w:t xml:space="preserve">Australian Institute of Family Studies, Australian Government </w:t>
      </w:r>
    </w:p>
    <w:p w14:paraId="625F8CEA" w14:textId="61523DAD" w:rsidR="00E31156" w:rsidRPr="00AA1F7B" w:rsidRDefault="00E31156" w:rsidP="00E31156">
      <w:pPr>
        <w:spacing w:after="120"/>
      </w:pPr>
      <w:r>
        <w:t>2022</w:t>
      </w:r>
    </w:p>
    <w:p w14:paraId="5FBA27E6" w14:textId="77777777" w:rsidR="00E31156" w:rsidRDefault="00526EE3" w:rsidP="00296F98">
      <w:hyperlink r:id="rId19" w:history="1">
        <w:r w:rsidR="00E31156">
          <w:rPr>
            <w:rStyle w:val="Hyperlink"/>
          </w:rPr>
          <w:t>Bringing Them Home | Australian Human Rights Commission</w:t>
        </w:r>
      </w:hyperlink>
    </w:p>
    <w:p w14:paraId="3D5B9A58" w14:textId="77777777" w:rsidR="00E31156" w:rsidRDefault="00296F98" w:rsidP="00296F98">
      <w:pPr>
        <w:rPr>
          <w:rFonts w:cs="Arial"/>
          <w:szCs w:val="24"/>
        </w:rPr>
      </w:pPr>
      <w:r>
        <w:rPr>
          <w:rFonts w:cs="Arial"/>
          <w:szCs w:val="24"/>
        </w:rPr>
        <w:t>T</w:t>
      </w:r>
      <w:r w:rsidRPr="00296F98">
        <w:rPr>
          <w:rFonts w:cs="Arial"/>
          <w:szCs w:val="24"/>
        </w:rPr>
        <w:t xml:space="preserve">he Human Rights and Equal Opportunity Community </w:t>
      </w:r>
    </w:p>
    <w:p w14:paraId="3BE0A0EB" w14:textId="5AC625CF" w:rsidR="00296F98" w:rsidRDefault="00296F98" w:rsidP="00E31156">
      <w:pPr>
        <w:spacing w:after="120"/>
        <w:rPr>
          <w:rFonts w:cs="Arial"/>
          <w:szCs w:val="24"/>
        </w:rPr>
      </w:pPr>
      <w:r w:rsidRPr="00296F98">
        <w:rPr>
          <w:rFonts w:cs="Arial"/>
          <w:szCs w:val="24"/>
        </w:rPr>
        <w:t xml:space="preserve">1997 </w:t>
      </w:r>
    </w:p>
    <w:p w14:paraId="216B3847" w14:textId="47158B1D" w:rsidR="00695B4E" w:rsidRDefault="00526EE3" w:rsidP="00FF05AD">
      <w:hyperlink r:id="rId20" w:history="1">
        <w:r w:rsidR="00E31156">
          <w:rPr>
            <w:rStyle w:val="Hyperlink"/>
          </w:rPr>
          <w:t xml:space="preserve">Convention on the Rights of the Child </w:t>
        </w:r>
      </w:hyperlink>
    </w:p>
    <w:p w14:paraId="403512A0" w14:textId="078D485A" w:rsidR="00695B4E" w:rsidRDefault="00E31156" w:rsidP="00FF05AD">
      <w:r>
        <w:t xml:space="preserve">Australian Human Rights Commission </w:t>
      </w:r>
    </w:p>
    <w:p w14:paraId="1E0A5325" w14:textId="7229792B" w:rsidR="003927C1" w:rsidRDefault="00E31156" w:rsidP="00FF05AD">
      <w:r>
        <w:t>September 1990</w:t>
      </w:r>
    </w:p>
    <w:p w14:paraId="6CEE0127" w14:textId="77777777" w:rsidR="009425BC" w:rsidRDefault="00526EE3" w:rsidP="00675C4B">
      <w:pPr>
        <w:spacing w:before="120"/>
      </w:pPr>
      <w:hyperlink r:id="rId21" w:history="1">
        <w:r w:rsidR="009425BC">
          <w:rPr>
            <w:rStyle w:val="Hyperlink"/>
          </w:rPr>
          <w:t>ACT Aboriginal and Torres Strait Islander Agreement 2019-2028</w:t>
        </w:r>
      </w:hyperlink>
    </w:p>
    <w:p w14:paraId="2E0CB49B" w14:textId="77777777" w:rsidR="00675C4B" w:rsidRDefault="00675C4B" w:rsidP="00FF05AD">
      <w:r>
        <w:t xml:space="preserve">ACT </w:t>
      </w:r>
      <w:r w:rsidR="008079AF">
        <w:t xml:space="preserve">Community Services Directorate </w:t>
      </w:r>
    </w:p>
    <w:p w14:paraId="5829027C" w14:textId="6AEF1C9C" w:rsidR="00EF39A0" w:rsidRDefault="008079AF" w:rsidP="00FF05AD">
      <w:r>
        <w:t>2022</w:t>
      </w:r>
    </w:p>
    <w:p w14:paraId="6F96BCE5" w14:textId="48C6693C" w:rsidR="00EF39A0" w:rsidRDefault="00526EE3" w:rsidP="00675C4B">
      <w:pPr>
        <w:spacing w:before="120"/>
      </w:pPr>
      <w:hyperlink r:id="rId22" w:history="1">
        <w:r w:rsidR="00C26745">
          <w:rPr>
            <w:rStyle w:val="Hyperlink"/>
          </w:rPr>
          <w:t>National Agreement on Closing the Gap | Closing the Gap</w:t>
        </w:r>
      </w:hyperlink>
    </w:p>
    <w:p w14:paraId="37411E64" w14:textId="547E7901" w:rsidR="009425BC" w:rsidRDefault="009425BC" w:rsidP="00FF05AD">
      <w:r>
        <w:t>The Coalition of Aboriginal and Torres Strait Islander Peak Organisations, Commonwealth Government, State and Territory Government and the Australian Local Government Association</w:t>
      </w:r>
    </w:p>
    <w:p w14:paraId="6D557E76" w14:textId="2133C18D" w:rsidR="00C26745" w:rsidRDefault="00C26745" w:rsidP="00FF05AD">
      <w:r>
        <w:t>July 2020</w:t>
      </w:r>
    </w:p>
    <w:p w14:paraId="2941B6FE" w14:textId="1B381209" w:rsidR="00EF39A0" w:rsidRDefault="00526EE3" w:rsidP="00675C4B">
      <w:pPr>
        <w:spacing w:before="120"/>
      </w:pPr>
      <w:hyperlink r:id="rId23" w:history="1">
        <w:r w:rsidR="00675C4B">
          <w:rPr>
            <w:rStyle w:val="Hyperlink"/>
          </w:rPr>
          <w:t>National Action Plan for the Health of Children and Young People 2020–2030 | Australian Government Department of Health and Aged Care</w:t>
        </w:r>
      </w:hyperlink>
    </w:p>
    <w:p w14:paraId="7D53393C" w14:textId="68E5A893" w:rsidR="00675C4B" w:rsidRDefault="00675C4B" w:rsidP="00FF05AD">
      <w:r>
        <w:t xml:space="preserve">Australian Government </w:t>
      </w:r>
    </w:p>
    <w:p w14:paraId="4D810244" w14:textId="5C5425E4" w:rsidR="00675C4B" w:rsidRDefault="00675C4B" w:rsidP="00FF05AD">
      <w:r>
        <w:t>Department of Health and Aged Care</w:t>
      </w:r>
    </w:p>
    <w:p w14:paraId="525E1481" w14:textId="4BE07772" w:rsidR="00675C4B" w:rsidRDefault="00675C4B" w:rsidP="00FF05AD">
      <w:r>
        <w:t>April 2019</w:t>
      </w:r>
    </w:p>
    <w:p w14:paraId="19C2C035" w14:textId="57A60527" w:rsidR="00DB035B" w:rsidRDefault="00DB035B"/>
    <w:tbl>
      <w:tblPr>
        <w:tblpPr w:leftFromText="180" w:rightFromText="180" w:vertAnchor="text" w:horzAnchor="margin" w:tblpY="181"/>
        <w:tblW w:w="9158" w:type="dxa"/>
        <w:shd w:val="clear" w:color="auto" w:fill="000000"/>
        <w:tblLook w:val="0000" w:firstRow="0" w:lastRow="0" w:firstColumn="0" w:lastColumn="0" w:noHBand="0" w:noVBand="0"/>
      </w:tblPr>
      <w:tblGrid>
        <w:gridCol w:w="9158"/>
      </w:tblGrid>
      <w:tr w:rsidR="00636DD9" w:rsidRPr="001B2BAC" w14:paraId="5FB242A0" w14:textId="77777777" w:rsidTr="009F2977">
        <w:trPr>
          <w:cantSplit/>
          <w:trHeight w:val="285"/>
        </w:trPr>
        <w:tc>
          <w:tcPr>
            <w:tcW w:w="9158" w:type="dxa"/>
            <w:shd w:val="clear" w:color="auto" w:fill="000000"/>
          </w:tcPr>
          <w:p w14:paraId="5A8C9EBB" w14:textId="5589926A" w:rsidR="00636DD9" w:rsidRPr="007A238D" w:rsidRDefault="00636DD9" w:rsidP="009A2EDD">
            <w:pPr>
              <w:pStyle w:val="Heading1"/>
              <w:rPr>
                <w:color w:val="FFFFFF" w:themeColor="background1"/>
              </w:rPr>
            </w:pPr>
            <w:r>
              <w:rPr>
                <w:color w:val="FFFFFF" w:themeColor="background1"/>
              </w:rPr>
              <w:t>Search Terms</w:t>
            </w:r>
          </w:p>
        </w:tc>
      </w:tr>
    </w:tbl>
    <w:p w14:paraId="54B2D408" w14:textId="77777777" w:rsidR="00636DD9" w:rsidRDefault="00636DD9" w:rsidP="00636DD9">
      <w:pPr>
        <w:rPr>
          <w:rFonts w:cs="Calibri,Bold"/>
          <w:bCs/>
          <w:i/>
          <w:szCs w:val="24"/>
          <w:lang w:eastAsia="en-AU"/>
        </w:rPr>
      </w:pPr>
    </w:p>
    <w:p w14:paraId="1697C643" w14:textId="77777777" w:rsidR="00526EE3" w:rsidRDefault="00526EE3" w:rsidP="00526EE3">
      <w:pPr>
        <w:rPr>
          <w:rFonts w:cs="Arial"/>
          <w:szCs w:val="24"/>
        </w:rPr>
      </w:pPr>
      <w:r w:rsidRPr="00AE7754">
        <w:rPr>
          <w:rFonts w:cs="Arial"/>
          <w:szCs w:val="24"/>
        </w:rPr>
        <w:t>Child, protection, consent, abuse, children, neglect, welfare, safe, voluntary reporting, compulsory training, working with vulnerable people, protection services, maltreatment, violence, mandatory reporting, domestic and family violence</w:t>
      </w:r>
      <w:r>
        <w:rPr>
          <w:rFonts w:cs="Arial"/>
          <w:szCs w:val="24"/>
        </w:rPr>
        <w:t>.</w:t>
      </w:r>
    </w:p>
    <w:p w14:paraId="3276BAFB" w14:textId="77777777" w:rsidR="005C1315" w:rsidRPr="006019FE" w:rsidRDefault="005C1315" w:rsidP="00A86A9D">
      <w:pPr>
        <w:rPr>
          <w:rFonts w:cs="Arial"/>
          <w:szCs w:val="24"/>
        </w:rPr>
      </w:pPr>
    </w:p>
    <w:p w14:paraId="0FF005E1" w14:textId="6AE085AF" w:rsidR="0069341E" w:rsidRPr="00EE5E8C" w:rsidRDefault="0069341E" w:rsidP="0069341E">
      <w:pPr>
        <w:rPr>
          <w:rFonts w:cs="Arial"/>
          <w:i/>
          <w:iCs/>
          <w:sz w:val="20"/>
        </w:rPr>
      </w:pPr>
      <w:r w:rsidRPr="00EE5E8C">
        <w:rPr>
          <w:rFonts w:cs="Arial"/>
          <w:b/>
          <w:sz w:val="20"/>
        </w:rPr>
        <w:t>Disclaimer</w:t>
      </w:r>
      <w:r w:rsidRPr="00EE5E8C">
        <w:rPr>
          <w:rFonts w:cs="Arial"/>
          <w:sz w:val="20"/>
        </w:rPr>
        <w:t xml:space="preserve">: </w:t>
      </w:r>
      <w:r w:rsidRPr="00EE5E8C">
        <w:rPr>
          <w:rFonts w:cs="Arial"/>
          <w:i/>
          <w:iCs/>
          <w:sz w:val="20"/>
        </w:rPr>
        <w:t>This document ha</w:t>
      </w:r>
      <w:r w:rsidR="00FA7998">
        <w:rPr>
          <w:rFonts w:cs="Arial"/>
          <w:i/>
          <w:iCs/>
          <w:sz w:val="20"/>
        </w:rPr>
        <w:t xml:space="preserve">s been developed by </w:t>
      </w:r>
      <w:r w:rsidR="009E4BBB">
        <w:rPr>
          <w:rFonts w:cs="Arial"/>
          <w:i/>
          <w:iCs/>
          <w:sz w:val="20"/>
        </w:rPr>
        <w:t>CHS</w:t>
      </w:r>
      <w:r w:rsidR="00FA7998">
        <w:rPr>
          <w:rFonts w:cs="Arial"/>
          <w:i/>
          <w:iCs/>
          <w:sz w:val="20"/>
        </w:rPr>
        <w:t xml:space="preserve"> </w:t>
      </w:r>
      <w:r w:rsidRPr="00EE5E8C">
        <w:rPr>
          <w:rFonts w:cs="Arial"/>
          <w:i/>
          <w:iCs/>
          <w:sz w:val="20"/>
        </w:rPr>
        <w:t xml:space="preserve">specifically for its own use.  Use of this document and any reliance on the information contained therein by any third party is at his or her own risk and </w:t>
      </w:r>
      <w:r w:rsidR="000F5451">
        <w:rPr>
          <w:rFonts w:cs="Arial"/>
          <w:i/>
          <w:iCs/>
          <w:sz w:val="20"/>
        </w:rPr>
        <w:t xml:space="preserve">Canberra Health Services </w:t>
      </w:r>
      <w:r w:rsidRPr="00EE5E8C">
        <w:rPr>
          <w:rFonts w:cs="Arial"/>
          <w:i/>
          <w:iCs/>
          <w:sz w:val="20"/>
        </w:rPr>
        <w:t>assumes no responsibility whatsoever.</w:t>
      </w:r>
    </w:p>
    <w:p w14:paraId="16FB2293" w14:textId="3B6A2703" w:rsidR="00FC7C0A" w:rsidRDefault="00FC7C0A" w:rsidP="0069341E">
      <w:pPr>
        <w:rPr>
          <w:rFonts w:cs="Arial"/>
          <w:i/>
          <w:iCs/>
          <w:sz w:val="20"/>
        </w:rPr>
      </w:pPr>
    </w:p>
    <w:p w14:paraId="01745738" w14:textId="77777777" w:rsidR="00526EE3" w:rsidRDefault="00526EE3" w:rsidP="0069341E">
      <w:pPr>
        <w:rPr>
          <w:rFonts w:cs="Arial"/>
          <w:i/>
          <w:iCs/>
          <w:sz w:val="20"/>
        </w:rPr>
      </w:pPr>
    </w:p>
    <w:p w14:paraId="06850070" w14:textId="77777777" w:rsidR="00526EE3" w:rsidRDefault="00526EE3" w:rsidP="0069341E">
      <w:pPr>
        <w:rPr>
          <w:rFonts w:cs="Arial"/>
          <w:i/>
          <w:iCs/>
          <w:sz w:val="20"/>
        </w:rPr>
      </w:pPr>
    </w:p>
    <w:p w14:paraId="24FFE489" w14:textId="77777777" w:rsidR="00526EE3" w:rsidRDefault="00526EE3" w:rsidP="0069341E">
      <w:pPr>
        <w:rPr>
          <w:rFonts w:cs="Arial"/>
          <w:i/>
          <w:iCs/>
          <w:sz w:val="20"/>
        </w:rPr>
      </w:pPr>
    </w:p>
    <w:p w14:paraId="72676E1C" w14:textId="04F82814" w:rsidR="00FC7C0A" w:rsidRDefault="00FC7C0A" w:rsidP="0069341E">
      <w:pPr>
        <w:rPr>
          <w:rFonts w:cs="Arial"/>
          <w:i/>
          <w:iCs/>
          <w:sz w:val="20"/>
        </w:rPr>
      </w:pPr>
    </w:p>
    <w:p w14:paraId="3F263D24" w14:textId="77777777" w:rsidR="00FC7C0A" w:rsidRPr="00EE5E8C" w:rsidRDefault="00FC7C0A" w:rsidP="0069341E">
      <w:pPr>
        <w:rPr>
          <w:rFonts w:cs="Arial"/>
          <w:i/>
          <w:iCs/>
          <w:sz w:val="20"/>
        </w:rPr>
      </w:pPr>
    </w:p>
    <w:p w14:paraId="51E1B12D" w14:textId="77777777" w:rsidR="0069341E" w:rsidRPr="00EE5E8C" w:rsidRDefault="0069341E" w:rsidP="0069341E">
      <w:pPr>
        <w:rPr>
          <w:rFonts w:cs="Arial"/>
          <w:i/>
          <w:iCs/>
          <w:sz w:val="20"/>
        </w:rPr>
      </w:pPr>
      <w:r w:rsidRPr="00EE5E8C">
        <w:rPr>
          <w:rFonts w:cs="Arial"/>
          <w:i/>
          <w:iCs/>
          <w:sz w:val="20"/>
        </w:rPr>
        <w:lastRenderedPageBreak/>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69341E" w:rsidRPr="00EE5E8C" w14:paraId="63D76620" w14:textId="77777777" w:rsidTr="009A2EDD">
        <w:tc>
          <w:tcPr>
            <w:tcW w:w="2265" w:type="dxa"/>
          </w:tcPr>
          <w:p w14:paraId="5A56F033" w14:textId="77777777" w:rsidR="0069341E" w:rsidRPr="00EE5E8C" w:rsidRDefault="0069341E" w:rsidP="009A2EDD">
            <w:pPr>
              <w:rPr>
                <w:i/>
                <w:sz w:val="20"/>
              </w:rPr>
            </w:pPr>
            <w:r w:rsidRPr="00EE5E8C">
              <w:rPr>
                <w:i/>
                <w:sz w:val="20"/>
              </w:rPr>
              <w:t>Date Amended</w:t>
            </w:r>
          </w:p>
        </w:tc>
        <w:tc>
          <w:tcPr>
            <w:tcW w:w="2265" w:type="dxa"/>
          </w:tcPr>
          <w:p w14:paraId="5449C119" w14:textId="77777777" w:rsidR="0069341E" w:rsidRPr="00EE5E8C" w:rsidRDefault="0069341E" w:rsidP="009A2EDD">
            <w:pPr>
              <w:rPr>
                <w:i/>
                <w:sz w:val="20"/>
              </w:rPr>
            </w:pPr>
            <w:r w:rsidRPr="00EE5E8C">
              <w:rPr>
                <w:i/>
                <w:sz w:val="20"/>
              </w:rPr>
              <w:t>Section Amended</w:t>
            </w:r>
          </w:p>
        </w:tc>
        <w:tc>
          <w:tcPr>
            <w:tcW w:w="2265" w:type="dxa"/>
          </w:tcPr>
          <w:p w14:paraId="2C81BD7E" w14:textId="77777777" w:rsidR="0069341E" w:rsidRPr="00EE5E8C" w:rsidRDefault="0069341E" w:rsidP="009A2EDD">
            <w:pPr>
              <w:rPr>
                <w:i/>
                <w:sz w:val="20"/>
              </w:rPr>
            </w:pPr>
            <w:r w:rsidRPr="00EE5E8C">
              <w:rPr>
                <w:i/>
                <w:sz w:val="20"/>
              </w:rPr>
              <w:t>Divisional Approval</w:t>
            </w:r>
          </w:p>
        </w:tc>
        <w:tc>
          <w:tcPr>
            <w:tcW w:w="2265" w:type="dxa"/>
          </w:tcPr>
          <w:p w14:paraId="084F4359" w14:textId="77777777" w:rsidR="0069341E" w:rsidRPr="00EE5E8C" w:rsidRDefault="0069341E" w:rsidP="009A2EDD">
            <w:pPr>
              <w:rPr>
                <w:i/>
                <w:sz w:val="20"/>
              </w:rPr>
            </w:pPr>
            <w:r w:rsidRPr="00EE5E8C">
              <w:rPr>
                <w:i/>
                <w:sz w:val="20"/>
              </w:rPr>
              <w:t xml:space="preserve">Final Approval </w:t>
            </w:r>
          </w:p>
        </w:tc>
      </w:tr>
      <w:tr w:rsidR="0069341E" w:rsidRPr="00EE5E8C" w14:paraId="66E72725" w14:textId="77777777" w:rsidTr="009A2EDD">
        <w:tc>
          <w:tcPr>
            <w:tcW w:w="2265" w:type="dxa"/>
          </w:tcPr>
          <w:p w14:paraId="5975CDB0" w14:textId="5F2A7A55" w:rsidR="0069341E" w:rsidRPr="00EE5E8C" w:rsidRDefault="00FC7C0A" w:rsidP="009A2EDD">
            <w:pPr>
              <w:rPr>
                <w:i/>
                <w:sz w:val="20"/>
              </w:rPr>
            </w:pPr>
            <w:r>
              <w:rPr>
                <w:i/>
                <w:sz w:val="20"/>
              </w:rPr>
              <w:t xml:space="preserve">06/09/2023 </w:t>
            </w:r>
          </w:p>
        </w:tc>
        <w:tc>
          <w:tcPr>
            <w:tcW w:w="2265" w:type="dxa"/>
          </w:tcPr>
          <w:p w14:paraId="1760C0A4" w14:textId="7FA90806" w:rsidR="0069341E" w:rsidRPr="00EE5E8C" w:rsidRDefault="00FC7C0A" w:rsidP="009A2EDD">
            <w:pPr>
              <w:rPr>
                <w:i/>
                <w:sz w:val="20"/>
              </w:rPr>
            </w:pPr>
            <w:r>
              <w:rPr>
                <w:i/>
                <w:sz w:val="20"/>
              </w:rPr>
              <w:t>Complete Review</w:t>
            </w:r>
          </w:p>
        </w:tc>
        <w:tc>
          <w:tcPr>
            <w:tcW w:w="2265" w:type="dxa"/>
          </w:tcPr>
          <w:p w14:paraId="75CB1609" w14:textId="1BB6649D" w:rsidR="0069341E" w:rsidRPr="00EE5E8C" w:rsidRDefault="00FC7C0A" w:rsidP="009A2EDD">
            <w:pPr>
              <w:rPr>
                <w:i/>
                <w:sz w:val="20"/>
              </w:rPr>
            </w:pPr>
            <w:r>
              <w:rPr>
                <w:i/>
                <w:sz w:val="20"/>
              </w:rPr>
              <w:t>Suzanne Pilkington, ED of WY&amp;C</w:t>
            </w:r>
          </w:p>
        </w:tc>
        <w:tc>
          <w:tcPr>
            <w:tcW w:w="2265" w:type="dxa"/>
          </w:tcPr>
          <w:p w14:paraId="0B195BE5" w14:textId="41B3397E" w:rsidR="0069341E" w:rsidRPr="00EE5E8C" w:rsidRDefault="00FC7C0A" w:rsidP="009A2EDD">
            <w:pPr>
              <w:rPr>
                <w:i/>
                <w:sz w:val="20"/>
              </w:rPr>
            </w:pPr>
            <w:r>
              <w:rPr>
                <w:i/>
                <w:sz w:val="20"/>
              </w:rPr>
              <w:t>CHS Policy Committee</w:t>
            </w:r>
          </w:p>
        </w:tc>
      </w:tr>
    </w:tbl>
    <w:p w14:paraId="754BEBF9" w14:textId="77777777" w:rsidR="0069341E" w:rsidRPr="00EE5E8C" w:rsidRDefault="0069341E" w:rsidP="0069341E">
      <w:pPr>
        <w:rPr>
          <w:rFonts w:cs="Arial"/>
          <w:sz w:val="20"/>
        </w:rPr>
      </w:pPr>
    </w:p>
    <w:p w14:paraId="7CA89954" w14:textId="77777777" w:rsidR="0069341E" w:rsidRPr="00EE5E8C" w:rsidRDefault="0069341E" w:rsidP="0069341E">
      <w:pPr>
        <w:rPr>
          <w:rFonts w:cs="Arial"/>
          <w:i/>
          <w:sz w:val="20"/>
        </w:rPr>
      </w:pPr>
      <w:r w:rsidRPr="00EE5E8C">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69341E" w:rsidRPr="00EE5E8C" w14:paraId="5A739F50" w14:textId="77777777" w:rsidTr="009A2EDD">
        <w:tc>
          <w:tcPr>
            <w:tcW w:w="2122" w:type="dxa"/>
          </w:tcPr>
          <w:p w14:paraId="6B0F1EAE" w14:textId="77777777" w:rsidR="0069341E" w:rsidRPr="00EE5E8C" w:rsidRDefault="0069341E" w:rsidP="009A2EDD">
            <w:pPr>
              <w:rPr>
                <w:i/>
                <w:sz w:val="20"/>
              </w:rPr>
            </w:pPr>
            <w:r w:rsidRPr="00EE5E8C">
              <w:rPr>
                <w:i/>
                <w:sz w:val="20"/>
              </w:rPr>
              <w:t>Document Number</w:t>
            </w:r>
          </w:p>
        </w:tc>
        <w:tc>
          <w:tcPr>
            <w:tcW w:w="6938" w:type="dxa"/>
          </w:tcPr>
          <w:p w14:paraId="3E18DA18" w14:textId="77777777" w:rsidR="0069341E" w:rsidRPr="00EE5E8C" w:rsidRDefault="0069341E" w:rsidP="009A2EDD">
            <w:pPr>
              <w:rPr>
                <w:i/>
                <w:sz w:val="20"/>
              </w:rPr>
            </w:pPr>
            <w:r w:rsidRPr="00EE5E8C">
              <w:rPr>
                <w:i/>
                <w:sz w:val="20"/>
              </w:rPr>
              <w:t>Document Name</w:t>
            </w:r>
          </w:p>
        </w:tc>
      </w:tr>
      <w:tr w:rsidR="0069341E" w:rsidRPr="00EE5E8C" w14:paraId="4170BF66" w14:textId="77777777" w:rsidTr="009A2EDD">
        <w:tc>
          <w:tcPr>
            <w:tcW w:w="2122" w:type="dxa"/>
          </w:tcPr>
          <w:p w14:paraId="71584C9D" w14:textId="4EBEB313" w:rsidR="0069341E" w:rsidRPr="00EE5E8C" w:rsidRDefault="00FC7C0A" w:rsidP="009A2EDD">
            <w:pPr>
              <w:rPr>
                <w:i/>
                <w:sz w:val="20"/>
              </w:rPr>
            </w:pPr>
            <w:r>
              <w:rPr>
                <w:i/>
                <w:sz w:val="20"/>
              </w:rPr>
              <w:t>CHS19/050</w:t>
            </w:r>
          </w:p>
        </w:tc>
        <w:tc>
          <w:tcPr>
            <w:tcW w:w="6938" w:type="dxa"/>
          </w:tcPr>
          <w:p w14:paraId="638005F0" w14:textId="2FF1142D" w:rsidR="0069341E" w:rsidRPr="00EE5E8C" w:rsidRDefault="00FC7C0A" w:rsidP="009A2EDD">
            <w:pPr>
              <w:rPr>
                <w:i/>
                <w:sz w:val="20"/>
              </w:rPr>
            </w:pPr>
            <w:r>
              <w:rPr>
                <w:i/>
                <w:sz w:val="20"/>
              </w:rPr>
              <w:t>Child Protection Policy</w:t>
            </w:r>
          </w:p>
        </w:tc>
      </w:tr>
    </w:tbl>
    <w:p w14:paraId="1D6B8586" w14:textId="77777777" w:rsidR="0069341E" w:rsidRPr="00010E74" w:rsidRDefault="0069341E" w:rsidP="00D91C46">
      <w:pPr>
        <w:rPr>
          <w:i/>
          <w:sz w:val="20"/>
          <w:szCs w:val="24"/>
        </w:rPr>
      </w:pPr>
    </w:p>
    <w:sectPr w:rsidR="0069341E" w:rsidRPr="00010E74" w:rsidSect="002F61F7">
      <w:headerReference w:type="default" r:id="rId24"/>
      <w:footerReference w:type="default" r:id="rId25"/>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1661" w14:textId="77777777" w:rsidR="00B46171" w:rsidRDefault="00B46171" w:rsidP="00F66CB0">
      <w:r>
        <w:separator/>
      </w:r>
    </w:p>
  </w:endnote>
  <w:endnote w:type="continuationSeparator" w:id="0">
    <w:p w14:paraId="63E28101" w14:textId="77777777" w:rsidR="00B46171" w:rsidRDefault="00B46171" w:rsidP="00F66CB0">
      <w:r>
        <w:continuationSeparator/>
      </w:r>
    </w:p>
  </w:endnote>
  <w:endnote w:type="continuationNotice" w:id="1">
    <w:p w14:paraId="12892A24" w14:textId="77777777" w:rsidR="00B46171" w:rsidRDefault="00B46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08"/>
      <w:gridCol w:w="1403"/>
      <w:gridCol w:w="968"/>
      <w:gridCol w:w="1535"/>
      <w:gridCol w:w="1450"/>
      <w:gridCol w:w="2474"/>
      <w:gridCol w:w="1030"/>
      <w:gridCol w:w="102"/>
    </w:tblGrid>
    <w:tr w:rsidR="00FC7C0A" w:rsidRPr="00AE7C5C" w14:paraId="5566FAFF" w14:textId="77777777" w:rsidTr="00FC7C0A">
      <w:tc>
        <w:tcPr>
          <w:tcW w:w="1511" w:type="dxa"/>
          <w:gridSpan w:val="2"/>
        </w:tcPr>
        <w:p w14:paraId="5E55BB07" w14:textId="77777777" w:rsidR="00E9072F" w:rsidRPr="00B3752F" w:rsidRDefault="00E9072F" w:rsidP="002F61F7">
          <w:pPr>
            <w:pStyle w:val="Footer"/>
            <w:rPr>
              <w:rFonts w:cs="Arial"/>
              <w:b/>
              <w:bCs/>
              <w:i/>
              <w:sz w:val="20"/>
            </w:rPr>
          </w:pPr>
          <w:r w:rsidRPr="00B3752F">
            <w:rPr>
              <w:rFonts w:cs="Arial"/>
              <w:b/>
              <w:bCs/>
              <w:i/>
              <w:sz w:val="20"/>
            </w:rPr>
            <w:t>Doc Number</w:t>
          </w:r>
        </w:p>
      </w:tc>
      <w:tc>
        <w:tcPr>
          <w:tcW w:w="968" w:type="dxa"/>
        </w:tcPr>
        <w:p w14:paraId="19F4E798" w14:textId="77777777" w:rsidR="00E9072F" w:rsidRPr="00B3752F" w:rsidRDefault="00E9072F" w:rsidP="002F61F7">
          <w:pPr>
            <w:pStyle w:val="Footer"/>
            <w:rPr>
              <w:rFonts w:cs="Arial"/>
              <w:b/>
              <w:bCs/>
              <w:i/>
              <w:sz w:val="20"/>
            </w:rPr>
          </w:pPr>
          <w:r w:rsidRPr="00B3752F">
            <w:rPr>
              <w:rFonts w:cs="Arial"/>
              <w:b/>
              <w:bCs/>
              <w:i/>
              <w:sz w:val="20"/>
            </w:rPr>
            <w:t>Version</w:t>
          </w:r>
        </w:p>
      </w:tc>
      <w:tc>
        <w:tcPr>
          <w:tcW w:w="1535" w:type="dxa"/>
        </w:tcPr>
        <w:p w14:paraId="636562D8" w14:textId="77777777" w:rsidR="00E9072F" w:rsidRPr="00B3752F" w:rsidRDefault="00E9072F" w:rsidP="002F61F7">
          <w:pPr>
            <w:pStyle w:val="Footer"/>
            <w:rPr>
              <w:rFonts w:cs="Arial"/>
              <w:b/>
              <w:bCs/>
              <w:i/>
              <w:sz w:val="20"/>
            </w:rPr>
          </w:pPr>
          <w:r w:rsidRPr="00B3752F">
            <w:rPr>
              <w:rFonts w:cs="Arial"/>
              <w:b/>
              <w:bCs/>
              <w:i/>
              <w:sz w:val="20"/>
            </w:rPr>
            <w:t>Issued</w:t>
          </w:r>
        </w:p>
      </w:tc>
      <w:tc>
        <w:tcPr>
          <w:tcW w:w="1450" w:type="dxa"/>
        </w:tcPr>
        <w:p w14:paraId="438DF440" w14:textId="77777777" w:rsidR="00E9072F" w:rsidRPr="00B3752F" w:rsidRDefault="00E9072F" w:rsidP="002F61F7">
          <w:pPr>
            <w:pStyle w:val="Footer"/>
            <w:rPr>
              <w:rFonts w:cs="Arial"/>
              <w:b/>
              <w:bCs/>
              <w:i/>
              <w:sz w:val="20"/>
            </w:rPr>
          </w:pPr>
          <w:r w:rsidRPr="00B3752F">
            <w:rPr>
              <w:rFonts w:cs="Arial"/>
              <w:b/>
              <w:bCs/>
              <w:i/>
              <w:sz w:val="20"/>
            </w:rPr>
            <w:t>Review Date</w:t>
          </w:r>
        </w:p>
      </w:tc>
      <w:tc>
        <w:tcPr>
          <w:tcW w:w="2474" w:type="dxa"/>
        </w:tcPr>
        <w:p w14:paraId="37E017CA" w14:textId="77777777" w:rsidR="00E9072F" w:rsidRPr="00B3752F" w:rsidRDefault="00E9072F" w:rsidP="002F61F7">
          <w:pPr>
            <w:pStyle w:val="Footer"/>
            <w:rPr>
              <w:rFonts w:cs="Arial"/>
              <w:b/>
              <w:bCs/>
              <w:i/>
              <w:sz w:val="20"/>
            </w:rPr>
          </w:pPr>
          <w:r w:rsidRPr="00B3752F">
            <w:rPr>
              <w:rFonts w:cs="Arial"/>
              <w:b/>
              <w:bCs/>
              <w:i/>
              <w:sz w:val="20"/>
            </w:rPr>
            <w:t>Area Responsible</w:t>
          </w:r>
        </w:p>
      </w:tc>
      <w:tc>
        <w:tcPr>
          <w:tcW w:w="1132" w:type="dxa"/>
          <w:gridSpan w:val="2"/>
        </w:tcPr>
        <w:p w14:paraId="2AFD6060" w14:textId="77777777" w:rsidR="00E9072F" w:rsidRPr="00B3752F" w:rsidRDefault="00E9072F" w:rsidP="002F61F7">
          <w:pPr>
            <w:pStyle w:val="Footer"/>
            <w:rPr>
              <w:rFonts w:cs="Arial"/>
              <w:b/>
              <w:bCs/>
              <w:i/>
              <w:sz w:val="20"/>
            </w:rPr>
          </w:pPr>
          <w:r w:rsidRPr="00B3752F">
            <w:rPr>
              <w:rFonts w:cs="Arial"/>
              <w:b/>
              <w:bCs/>
              <w:i/>
              <w:sz w:val="20"/>
            </w:rPr>
            <w:t>Page</w:t>
          </w:r>
        </w:p>
      </w:tc>
    </w:tr>
    <w:tr w:rsidR="00FC7C0A" w14:paraId="69A68251" w14:textId="77777777" w:rsidTr="00FC7C0A">
      <w:tc>
        <w:tcPr>
          <w:tcW w:w="1511" w:type="dxa"/>
          <w:gridSpan w:val="2"/>
        </w:tcPr>
        <w:p w14:paraId="6AB7E459" w14:textId="7F12C3A4" w:rsidR="00404ED8" w:rsidRPr="00542EE6" w:rsidRDefault="00FC7C0A" w:rsidP="00404ED8">
          <w:pPr>
            <w:pStyle w:val="Footer"/>
            <w:rPr>
              <w:rFonts w:cs="Arial"/>
              <w:b/>
              <w:bCs/>
              <w:sz w:val="20"/>
            </w:rPr>
          </w:pPr>
          <w:r>
            <w:rPr>
              <w:b/>
              <w:bCs/>
              <w:sz w:val="20"/>
            </w:rPr>
            <w:t>CHS23/258</w:t>
          </w:r>
        </w:p>
      </w:tc>
      <w:tc>
        <w:tcPr>
          <w:tcW w:w="968" w:type="dxa"/>
        </w:tcPr>
        <w:p w14:paraId="2BC010C3" w14:textId="29693FFD" w:rsidR="00404ED8" w:rsidRPr="00B3752F" w:rsidRDefault="00FC7C0A" w:rsidP="00404ED8">
          <w:pPr>
            <w:pStyle w:val="Footer"/>
            <w:rPr>
              <w:rFonts w:cs="Arial"/>
              <w:b/>
              <w:bCs/>
              <w:sz w:val="20"/>
            </w:rPr>
          </w:pPr>
          <w:r>
            <w:rPr>
              <w:rFonts w:cs="Arial"/>
              <w:b/>
              <w:bCs/>
              <w:sz w:val="20"/>
            </w:rPr>
            <w:t>1</w:t>
          </w:r>
        </w:p>
      </w:tc>
      <w:tc>
        <w:tcPr>
          <w:tcW w:w="1535" w:type="dxa"/>
        </w:tcPr>
        <w:p w14:paraId="024FC7EF" w14:textId="4DB51B49" w:rsidR="00404ED8" w:rsidRPr="00B3752F" w:rsidRDefault="00FC7C0A" w:rsidP="00404ED8">
          <w:pPr>
            <w:pStyle w:val="Footer"/>
            <w:rPr>
              <w:rFonts w:cs="Arial"/>
              <w:b/>
              <w:bCs/>
              <w:sz w:val="20"/>
            </w:rPr>
          </w:pPr>
          <w:r>
            <w:rPr>
              <w:rFonts w:cs="Arial"/>
              <w:b/>
              <w:bCs/>
              <w:sz w:val="20"/>
            </w:rPr>
            <w:t>06/09/2023</w:t>
          </w:r>
        </w:p>
      </w:tc>
      <w:tc>
        <w:tcPr>
          <w:tcW w:w="1450" w:type="dxa"/>
        </w:tcPr>
        <w:p w14:paraId="49B5CD0D" w14:textId="47DE3259" w:rsidR="00404ED8" w:rsidRPr="00B3752F" w:rsidRDefault="00FC7C0A" w:rsidP="00404ED8">
          <w:pPr>
            <w:pStyle w:val="Footer"/>
            <w:rPr>
              <w:rFonts w:cs="Arial"/>
              <w:b/>
              <w:bCs/>
              <w:sz w:val="20"/>
            </w:rPr>
          </w:pPr>
          <w:r>
            <w:rPr>
              <w:rFonts w:cs="Arial"/>
              <w:b/>
              <w:bCs/>
              <w:sz w:val="20"/>
            </w:rPr>
            <w:t>01/08/2026</w:t>
          </w:r>
        </w:p>
      </w:tc>
      <w:tc>
        <w:tcPr>
          <w:tcW w:w="2474" w:type="dxa"/>
        </w:tcPr>
        <w:p w14:paraId="5E885286" w14:textId="64DB8D6E" w:rsidR="00404ED8" w:rsidRPr="00B3752F" w:rsidRDefault="00FC7C0A" w:rsidP="00404ED8">
          <w:pPr>
            <w:pStyle w:val="Footer"/>
            <w:rPr>
              <w:rFonts w:cs="Arial"/>
              <w:b/>
              <w:bCs/>
              <w:sz w:val="20"/>
            </w:rPr>
          </w:pPr>
          <w:r>
            <w:rPr>
              <w:rFonts w:cs="Arial"/>
              <w:b/>
              <w:bCs/>
              <w:sz w:val="20"/>
            </w:rPr>
            <w:t>WY&amp;C – Enhanced Child Health Service</w:t>
          </w:r>
        </w:p>
      </w:tc>
      <w:tc>
        <w:tcPr>
          <w:tcW w:w="1132" w:type="dxa"/>
          <w:gridSpan w:val="2"/>
        </w:tcPr>
        <w:p w14:paraId="2ED2D79E" w14:textId="77777777" w:rsidR="00404ED8" w:rsidRPr="00B3752F" w:rsidRDefault="00404ED8" w:rsidP="00404ED8">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5</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5</w:t>
          </w:r>
          <w:r w:rsidRPr="00B3752F">
            <w:rPr>
              <w:rStyle w:val="PageNumber"/>
              <w:sz w:val="20"/>
            </w:rPr>
            <w:fldChar w:fldCharType="end"/>
          </w:r>
        </w:p>
      </w:tc>
    </w:tr>
    <w:tr w:rsidR="00404ED8" w14:paraId="4ED9FA3A" w14:textId="77777777" w:rsidTr="00FC7C0A">
      <w:trPr>
        <w:gridBefore w:val="1"/>
        <w:gridAfter w:val="1"/>
        <w:wBefore w:w="108" w:type="dxa"/>
        <w:wAfter w:w="102" w:type="dxa"/>
        <w:trHeight w:val="231"/>
      </w:trPr>
      <w:tc>
        <w:tcPr>
          <w:tcW w:w="8860" w:type="dxa"/>
          <w:gridSpan w:val="6"/>
          <w:tcBorders>
            <w:top w:val="single" w:sz="4" w:space="0" w:color="auto"/>
            <w:left w:val="single" w:sz="4" w:space="0" w:color="auto"/>
            <w:bottom w:val="single" w:sz="4" w:space="0" w:color="auto"/>
            <w:right w:val="single" w:sz="4" w:space="0" w:color="auto"/>
          </w:tcBorders>
        </w:tcPr>
        <w:p w14:paraId="78D2ECF9" w14:textId="77777777" w:rsidR="00404ED8" w:rsidRPr="002C1428" w:rsidRDefault="00404ED8" w:rsidP="00404ED8">
          <w:pPr>
            <w:pStyle w:val="Footer"/>
            <w:jc w:val="center"/>
            <w:rPr>
              <w:rStyle w:val="PageNumber"/>
              <w:sz w:val="16"/>
              <w:szCs w:val="16"/>
            </w:rPr>
          </w:pPr>
          <w:r w:rsidRPr="002C1428">
            <w:rPr>
              <w:sz w:val="16"/>
              <w:szCs w:val="16"/>
            </w:rPr>
            <w:t xml:space="preserve">Do not refer to a </w:t>
          </w:r>
          <w:proofErr w:type="gramStart"/>
          <w:r w:rsidRPr="002C1428">
            <w:rPr>
              <w:sz w:val="16"/>
              <w:szCs w:val="16"/>
            </w:rPr>
            <w:t>paper based</w:t>
          </w:r>
          <w:proofErr w:type="gramEnd"/>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33E246ED" w14:textId="77777777" w:rsidR="00E9072F" w:rsidRPr="00A547D6" w:rsidRDefault="00E9072F" w:rsidP="002F61F7">
    <w:pPr>
      <w:pStyle w:val="Footer"/>
      <w:rPr>
        <w:sz w:val="20"/>
      </w:rPr>
    </w:pPr>
  </w:p>
  <w:p w14:paraId="0AC7C259" w14:textId="77777777" w:rsidR="00E9072F" w:rsidRPr="00AE7C5C" w:rsidRDefault="00E9072F" w:rsidP="002F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9EFF" w14:textId="77777777" w:rsidR="00B46171" w:rsidRDefault="00B46171" w:rsidP="00F66CB0">
      <w:r>
        <w:separator/>
      </w:r>
    </w:p>
  </w:footnote>
  <w:footnote w:type="continuationSeparator" w:id="0">
    <w:p w14:paraId="2129D2C0" w14:textId="77777777" w:rsidR="00B46171" w:rsidRDefault="00B46171" w:rsidP="00F66CB0">
      <w:r>
        <w:continuationSeparator/>
      </w:r>
    </w:p>
  </w:footnote>
  <w:footnote w:type="continuationNotice" w:id="1">
    <w:p w14:paraId="7F80BB45" w14:textId="77777777" w:rsidR="00B46171" w:rsidRDefault="00B46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FA7998" w14:paraId="1493DB74" w14:textId="77777777" w:rsidTr="009A2EDD">
      <w:trPr>
        <w:trHeight w:val="1418"/>
      </w:trPr>
      <w:tc>
        <w:tcPr>
          <w:tcW w:w="5556" w:type="dxa"/>
          <w:vAlign w:val="center"/>
          <w:hideMark/>
        </w:tcPr>
        <w:p w14:paraId="5FD6E020" w14:textId="79FE8B69" w:rsidR="00FA7998" w:rsidRDefault="00AB7AB6" w:rsidP="00FA7998">
          <w:pPr>
            <w:pStyle w:val="Header"/>
            <w:rPr>
              <w:sz w:val="20"/>
            </w:rPr>
          </w:pPr>
          <w:r>
            <w:rPr>
              <w:noProof/>
              <w:sz w:val="20"/>
            </w:rPr>
            <w:drawing>
              <wp:inline distT="0" distB="0" distL="0" distR="0" wp14:anchorId="15B153C8" wp14:editId="4EE7D2C2">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516115F3" w14:textId="7F2A874C" w:rsidR="00FA7998" w:rsidRDefault="00404ED8" w:rsidP="00FA7998">
          <w:pPr>
            <w:pStyle w:val="Header"/>
            <w:tabs>
              <w:tab w:val="left" w:pos="720"/>
            </w:tabs>
            <w:jc w:val="right"/>
            <w:rPr>
              <w:sz w:val="20"/>
            </w:rPr>
          </w:pPr>
          <w:bookmarkStart w:id="7" w:name="_top"/>
          <w:bookmarkEnd w:id="7"/>
          <w:r>
            <w:rPr>
              <w:sz w:val="20"/>
            </w:rPr>
            <w:t>CHS</w:t>
          </w:r>
          <w:r w:rsidR="00FC7C0A">
            <w:rPr>
              <w:sz w:val="20"/>
            </w:rPr>
            <w:t>23/258</w:t>
          </w:r>
        </w:p>
      </w:tc>
    </w:tr>
  </w:tbl>
  <w:p w14:paraId="0756B242" w14:textId="733B480F" w:rsidR="00E9072F" w:rsidRPr="00FC3538" w:rsidRDefault="00E9072F">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961DE6"/>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2342134"/>
    <w:multiLevelType w:val="hybridMultilevel"/>
    <w:tmpl w:val="F55C8A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068E1F6A"/>
    <w:multiLevelType w:val="hybridMultilevel"/>
    <w:tmpl w:val="9E6E5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D54EE"/>
    <w:multiLevelType w:val="hybridMultilevel"/>
    <w:tmpl w:val="B84CB49C"/>
    <w:lvl w:ilvl="0" w:tplc="78E0C3FE">
      <w:start w:val="1"/>
      <w:numFmt w:val="lowerLetter"/>
      <w:lvlText w:val="(%1)"/>
      <w:lvlJc w:val="left"/>
      <w:pPr>
        <w:ind w:left="360" w:hanging="360"/>
      </w:pPr>
      <w:rPr>
        <w:rFonts w:asciiTheme="minorHAnsi" w:eastAsia="Times New Roman" w:hAnsiTheme="minorHAnsi" w:cs="Arial" w:hint="default"/>
        <w:sz w:val="20"/>
        <w:szCs w:val="20"/>
      </w:rPr>
    </w:lvl>
    <w:lvl w:ilvl="1" w:tplc="6D20CAF4">
      <w:start w:val="1"/>
      <w:numFmt w:val="lowerRoman"/>
      <w:lvlText w:val="(%2)"/>
      <w:lvlJc w:val="left"/>
      <w:pPr>
        <w:ind w:left="2964" w:hanging="2244"/>
      </w:pPr>
      <w:rPr>
        <w:rFonts w:hint="default"/>
      </w:rPr>
    </w:lvl>
    <w:lvl w:ilvl="2" w:tplc="EA06AA4C">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097D232C"/>
    <w:multiLevelType w:val="hybridMultilevel"/>
    <w:tmpl w:val="B56229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9CA36C7"/>
    <w:multiLevelType w:val="hybridMultilevel"/>
    <w:tmpl w:val="730065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3B07B5B"/>
    <w:multiLevelType w:val="hybridMultilevel"/>
    <w:tmpl w:val="B84CB49C"/>
    <w:lvl w:ilvl="0" w:tplc="78E0C3FE">
      <w:start w:val="1"/>
      <w:numFmt w:val="lowerLetter"/>
      <w:lvlText w:val="(%1)"/>
      <w:lvlJc w:val="left"/>
      <w:pPr>
        <w:ind w:left="360" w:hanging="360"/>
      </w:pPr>
      <w:rPr>
        <w:rFonts w:asciiTheme="minorHAnsi" w:eastAsia="Times New Roman" w:hAnsiTheme="minorHAnsi" w:cs="Arial" w:hint="default"/>
        <w:sz w:val="20"/>
        <w:szCs w:val="20"/>
      </w:rPr>
    </w:lvl>
    <w:lvl w:ilvl="1" w:tplc="6D20CAF4">
      <w:start w:val="1"/>
      <w:numFmt w:val="lowerRoman"/>
      <w:lvlText w:val="(%2)"/>
      <w:lvlJc w:val="left"/>
      <w:pPr>
        <w:ind w:left="2964" w:hanging="2244"/>
      </w:pPr>
      <w:rPr>
        <w:rFonts w:hint="default"/>
      </w:rPr>
    </w:lvl>
    <w:lvl w:ilvl="2" w:tplc="EA06AA4C">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234E9"/>
    <w:multiLevelType w:val="hybridMultilevel"/>
    <w:tmpl w:val="2EC23B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ABD7A94"/>
    <w:multiLevelType w:val="hybridMultilevel"/>
    <w:tmpl w:val="9EE2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68633F"/>
    <w:multiLevelType w:val="hybridMultilevel"/>
    <w:tmpl w:val="2556B4A4"/>
    <w:lvl w:ilvl="0" w:tplc="81A05504">
      <w:start w:val="1"/>
      <w:numFmt w:val="bullet"/>
      <w:lvlText w:val=""/>
      <w:lvlJc w:val="left"/>
      <w:pPr>
        <w:ind w:left="720" w:hanging="360"/>
      </w:pPr>
      <w:rPr>
        <w:rFonts w:ascii="Symbol" w:hAnsi="Symbol" w:hint="default"/>
      </w:rPr>
    </w:lvl>
    <w:lvl w:ilvl="1" w:tplc="DAFEC41A">
      <w:start w:val="1"/>
      <w:numFmt w:val="bullet"/>
      <w:lvlText w:val="o"/>
      <w:lvlJc w:val="left"/>
      <w:pPr>
        <w:ind w:left="1440" w:hanging="360"/>
      </w:pPr>
      <w:rPr>
        <w:rFonts w:ascii="Courier New" w:hAnsi="Courier New" w:hint="default"/>
      </w:rPr>
    </w:lvl>
    <w:lvl w:ilvl="2" w:tplc="BD12F76A">
      <w:start w:val="1"/>
      <w:numFmt w:val="bullet"/>
      <w:lvlText w:val=""/>
      <w:lvlJc w:val="left"/>
      <w:pPr>
        <w:ind w:left="2160" w:hanging="360"/>
      </w:pPr>
      <w:rPr>
        <w:rFonts w:ascii="Wingdings" w:hAnsi="Wingdings" w:hint="default"/>
      </w:rPr>
    </w:lvl>
    <w:lvl w:ilvl="3" w:tplc="3ACAE3D8">
      <w:start w:val="1"/>
      <w:numFmt w:val="bullet"/>
      <w:lvlText w:val=""/>
      <w:lvlJc w:val="left"/>
      <w:pPr>
        <w:ind w:left="2880" w:hanging="360"/>
      </w:pPr>
      <w:rPr>
        <w:rFonts w:ascii="Symbol" w:hAnsi="Symbol" w:hint="default"/>
      </w:rPr>
    </w:lvl>
    <w:lvl w:ilvl="4" w:tplc="5478F4A6">
      <w:start w:val="1"/>
      <w:numFmt w:val="bullet"/>
      <w:lvlText w:val="o"/>
      <w:lvlJc w:val="left"/>
      <w:pPr>
        <w:ind w:left="3600" w:hanging="360"/>
      </w:pPr>
      <w:rPr>
        <w:rFonts w:ascii="Courier New" w:hAnsi="Courier New" w:hint="default"/>
      </w:rPr>
    </w:lvl>
    <w:lvl w:ilvl="5" w:tplc="32147A40">
      <w:start w:val="1"/>
      <w:numFmt w:val="bullet"/>
      <w:lvlText w:val=""/>
      <w:lvlJc w:val="left"/>
      <w:pPr>
        <w:ind w:left="4320" w:hanging="360"/>
      </w:pPr>
      <w:rPr>
        <w:rFonts w:ascii="Wingdings" w:hAnsi="Wingdings" w:hint="default"/>
      </w:rPr>
    </w:lvl>
    <w:lvl w:ilvl="6" w:tplc="85F223A0">
      <w:start w:val="1"/>
      <w:numFmt w:val="bullet"/>
      <w:lvlText w:val=""/>
      <w:lvlJc w:val="left"/>
      <w:pPr>
        <w:ind w:left="5040" w:hanging="360"/>
      </w:pPr>
      <w:rPr>
        <w:rFonts w:ascii="Symbol" w:hAnsi="Symbol" w:hint="default"/>
      </w:rPr>
    </w:lvl>
    <w:lvl w:ilvl="7" w:tplc="0B9813C8">
      <w:start w:val="1"/>
      <w:numFmt w:val="bullet"/>
      <w:lvlText w:val="o"/>
      <w:lvlJc w:val="left"/>
      <w:pPr>
        <w:ind w:left="5760" w:hanging="360"/>
      </w:pPr>
      <w:rPr>
        <w:rFonts w:ascii="Courier New" w:hAnsi="Courier New" w:hint="default"/>
      </w:rPr>
    </w:lvl>
    <w:lvl w:ilvl="8" w:tplc="5EC66C3E">
      <w:start w:val="1"/>
      <w:numFmt w:val="bullet"/>
      <w:lvlText w:val=""/>
      <w:lvlJc w:val="left"/>
      <w:pPr>
        <w:ind w:left="6480" w:hanging="360"/>
      </w:pPr>
      <w:rPr>
        <w:rFonts w:ascii="Wingdings" w:hAnsi="Wingdings" w:hint="default"/>
      </w:rPr>
    </w:lvl>
  </w:abstractNum>
  <w:abstractNum w:abstractNumId="12"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E3FAF"/>
    <w:multiLevelType w:val="hybridMultilevel"/>
    <w:tmpl w:val="418E553A"/>
    <w:lvl w:ilvl="0" w:tplc="23CCB282">
      <w:start w:val="1"/>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4" w15:restartNumberingAfterBreak="0">
    <w:nsid w:val="24F34568"/>
    <w:multiLevelType w:val="hybridMultilevel"/>
    <w:tmpl w:val="EA101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FE5B8F"/>
    <w:multiLevelType w:val="hybridMultilevel"/>
    <w:tmpl w:val="A3C8B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F1795"/>
    <w:multiLevelType w:val="hybridMultilevel"/>
    <w:tmpl w:val="DADA7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E41C4B"/>
    <w:multiLevelType w:val="hybridMultilevel"/>
    <w:tmpl w:val="46BAB5F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B82D14"/>
    <w:multiLevelType w:val="hybridMultilevel"/>
    <w:tmpl w:val="26F6F1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9314E5B"/>
    <w:multiLevelType w:val="hybridMultilevel"/>
    <w:tmpl w:val="3B5EF3DE"/>
    <w:lvl w:ilvl="0" w:tplc="0C09001B">
      <w:start w:val="1"/>
      <w:numFmt w:val="lowerRoman"/>
      <w:lvlText w:val="%1."/>
      <w:lvlJc w:val="right"/>
      <w:pPr>
        <w:ind w:left="961" w:hanging="360"/>
      </w:pPr>
    </w:lvl>
    <w:lvl w:ilvl="1" w:tplc="0C090019" w:tentative="1">
      <w:start w:val="1"/>
      <w:numFmt w:val="lowerLetter"/>
      <w:lvlText w:val="%2."/>
      <w:lvlJc w:val="left"/>
      <w:pPr>
        <w:ind w:left="1681" w:hanging="360"/>
      </w:p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20" w15:restartNumberingAfterBreak="0">
    <w:nsid w:val="3C0434D9"/>
    <w:multiLevelType w:val="hybridMultilevel"/>
    <w:tmpl w:val="CF86C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90012E"/>
    <w:multiLevelType w:val="hybridMultilevel"/>
    <w:tmpl w:val="E30CF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18459E"/>
    <w:multiLevelType w:val="hybridMultilevel"/>
    <w:tmpl w:val="E4947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8F271F"/>
    <w:multiLevelType w:val="hybridMultilevel"/>
    <w:tmpl w:val="F4668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9DFB4"/>
    <w:multiLevelType w:val="hybridMultilevel"/>
    <w:tmpl w:val="DCA2DB88"/>
    <w:lvl w:ilvl="0" w:tplc="A49ECA44">
      <w:start w:val="1"/>
      <w:numFmt w:val="bullet"/>
      <w:lvlText w:val=""/>
      <w:lvlJc w:val="left"/>
      <w:pPr>
        <w:ind w:left="720" w:hanging="360"/>
      </w:pPr>
      <w:rPr>
        <w:rFonts w:ascii="Symbol" w:hAnsi="Symbol" w:hint="default"/>
      </w:rPr>
    </w:lvl>
    <w:lvl w:ilvl="1" w:tplc="145C677C">
      <w:start w:val="1"/>
      <w:numFmt w:val="bullet"/>
      <w:lvlText w:val="o"/>
      <w:lvlJc w:val="left"/>
      <w:pPr>
        <w:ind w:left="1440" w:hanging="360"/>
      </w:pPr>
      <w:rPr>
        <w:rFonts w:ascii="Courier New" w:hAnsi="Courier New" w:hint="default"/>
      </w:rPr>
    </w:lvl>
    <w:lvl w:ilvl="2" w:tplc="88DABC0E">
      <w:start w:val="1"/>
      <w:numFmt w:val="bullet"/>
      <w:lvlText w:val=""/>
      <w:lvlJc w:val="left"/>
      <w:pPr>
        <w:ind w:left="2160" w:hanging="360"/>
      </w:pPr>
      <w:rPr>
        <w:rFonts w:ascii="Wingdings" w:hAnsi="Wingdings" w:hint="default"/>
      </w:rPr>
    </w:lvl>
    <w:lvl w:ilvl="3" w:tplc="D63EA930">
      <w:start w:val="1"/>
      <w:numFmt w:val="bullet"/>
      <w:lvlText w:val=""/>
      <w:lvlJc w:val="left"/>
      <w:pPr>
        <w:ind w:left="2880" w:hanging="360"/>
      </w:pPr>
      <w:rPr>
        <w:rFonts w:ascii="Symbol" w:hAnsi="Symbol" w:hint="default"/>
      </w:rPr>
    </w:lvl>
    <w:lvl w:ilvl="4" w:tplc="2FA8B410">
      <w:start w:val="1"/>
      <w:numFmt w:val="bullet"/>
      <w:lvlText w:val="o"/>
      <w:lvlJc w:val="left"/>
      <w:pPr>
        <w:ind w:left="3600" w:hanging="360"/>
      </w:pPr>
      <w:rPr>
        <w:rFonts w:ascii="Courier New" w:hAnsi="Courier New" w:hint="default"/>
      </w:rPr>
    </w:lvl>
    <w:lvl w:ilvl="5" w:tplc="4DF0745E">
      <w:start w:val="1"/>
      <w:numFmt w:val="bullet"/>
      <w:lvlText w:val=""/>
      <w:lvlJc w:val="left"/>
      <w:pPr>
        <w:ind w:left="4320" w:hanging="360"/>
      </w:pPr>
      <w:rPr>
        <w:rFonts w:ascii="Wingdings" w:hAnsi="Wingdings" w:hint="default"/>
      </w:rPr>
    </w:lvl>
    <w:lvl w:ilvl="6" w:tplc="9D9A95D2">
      <w:start w:val="1"/>
      <w:numFmt w:val="bullet"/>
      <w:lvlText w:val=""/>
      <w:lvlJc w:val="left"/>
      <w:pPr>
        <w:ind w:left="5040" w:hanging="360"/>
      </w:pPr>
      <w:rPr>
        <w:rFonts w:ascii="Symbol" w:hAnsi="Symbol" w:hint="default"/>
      </w:rPr>
    </w:lvl>
    <w:lvl w:ilvl="7" w:tplc="05B2FB6E">
      <w:start w:val="1"/>
      <w:numFmt w:val="bullet"/>
      <w:lvlText w:val="o"/>
      <w:lvlJc w:val="left"/>
      <w:pPr>
        <w:ind w:left="5760" w:hanging="360"/>
      </w:pPr>
      <w:rPr>
        <w:rFonts w:ascii="Courier New" w:hAnsi="Courier New" w:hint="default"/>
      </w:rPr>
    </w:lvl>
    <w:lvl w:ilvl="8" w:tplc="492EF37A">
      <w:start w:val="1"/>
      <w:numFmt w:val="bullet"/>
      <w:lvlText w:val=""/>
      <w:lvlJc w:val="left"/>
      <w:pPr>
        <w:ind w:left="6480" w:hanging="360"/>
      </w:pPr>
      <w:rPr>
        <w:rFonts w:ascii="Wingdings" w:hAnsi="Wingdings" w:hint="default"/>
      </w:rPr>
    </w:lvl>
  </w:abstractNum>
  <w:abstractNum w:abstractNumId="25"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C3F5F49"/>
    <w:multiLevelType w:val="hybridMultilevel"/>
    <w:tmpl w:val="9FAE79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297133"/>
    <w:multiLevelType w:val="hybridMultilevel"/>
    <w:tmpl w:val="426217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813F81"/>
    <w:multiLevelType w:val="hybridMultilevel"/>
    <w:tmpl w:val="E69C807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F2F67FD"/>
    <w:multiLevelType w:val="hybridMultilevel"/>
    <w:tmpl w:val="3B5EF3D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E7A1EC5"/>
    <w:multiLevelType w:val="hybridMultilevel"/>
    <w:tmpl w:val="342AB826"/>
    <w:lvl w:ilvl="0" w:tplc="CD0A946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15:restartNumberingAfterBreak="0">
    <w:nsid w:val="725A37A4"/>
    <w:multiLevelType w:val="hybridMultilevel"/>
    <w:tmpl w:val="B4220AC0"/>
    <w:lvl w:ilvl="0" w:tplc="0C09000F">
      <w:start w:val="1"/>
      <w:numFmt w:val="decimal"/>
      <w:lvlText w:val="%1."/>
      <w:lvlJc w:val="left"/>
      <w:pPr>
        <w:ind w:left="360" w:hanging="360"/>
      </w:pPr>
      <w:rPr>
        <w:rFonts w:cs="Times New Roman"/>
      </w:rPr>
    </w:lvl>
    <w:lvl w:ilvl="1" w:tplc="6D20CAF4">
      <w:start w:val="1"/>
      <w:numFmt w:val="lowerRoman"/>
      <w:lvlText w:val="(%2)"/>
      <w:lvlJc w:val="left"/>
      <w:pPr>
        <w:ind w:left="2964" w:hanging="2244"/>
      </w:pPr>
      <w:rPr>
        <w:rFonts w:hint="default"/>
      </w:rPr>
    </w:lvl>
    <w:lvl w:ilvl="2" w:tplc="EA06AA4C">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15:restartNumberingAfterBreak="0">
    <w:nsid w:val="73461258"/>
    <w:multiLevelType w:val="hybridMultilevel"/>
    <w:tmpl w:val="FC9E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9837006"/>
    <w:multiLevelType w:val="hybridMultilevel"/>
    <w:tmpl w:val="EDB6E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5196504">
    <w:abstractNumId w:val="11"/>
  </w:num>
  <w:num w:numId="2" w16cid:durableId="299530579">
    <w:abstractNumId w:val="24"/>
  </w:num>
  <w:num w:numId="3" w16cid:durableId="1205024622">
    <w:abstractNumId w:val="0"/>
  </w:num>
  <w:num w:numId="4" w16cid:durableId="833837616">
    <w:abstractNumId w:val="2"/>
  </w:num>
  <w:num w:numId="5" w16cid:durableId="808474649">
    <w:abstractNumId w:val="33"/>
  </w:num>
  <w:num w:numId="6" w16cid:durableId="1638802238">
    <w:abstractNumId w:val="8"/>
  </w:num>
  <w:num w:numId="7" w16cid:durableId="313264768">
    <w:abstractNumId w:val="12"/>
  </w:num>
  <w:num w:numId="8" w16cid:durableId="1399326772">
    <w:abstractNumId w:val="34"/>
  </w:num>
  <w:num w:numId="9" w16cid:durableId="1510101973">
    <w:abstractNumId w:val="28"/>
  </w:num>
  <w:num w:numId="10" w16cid:durableId="19665445">
    <w:abstractNumId w:val="31"/>
  </w:num>
  <w:num w:numId="11" w16cid:durableId="1031033275">
    <w:abstractNumId w:val="27"/>
  </w:num>
  <w:num w:numId="12" w16cid:durableId="1033385686">
    <w:abstractNumId w:val="17"/>
  </w:num>
  <w:num w:numId="13" w16cid:durableId="982123566">
    <w:abstractNumId w:val="20"/>
  </w:num>
  <w:num w:numId="14" w16cid:durableId="1636255079">
    <w:abstractNumId w:val="15"/>
  </w:num>
  <w:num w:numId="15" w16cid:durableId="1758281576">
    <w:abstractNumId w:val="16"/>
  </w:num>
  <w:num w:numId="16" w16cid:durableId="1137650942">
    <w:abstractNumId w:val="29"/>
  </w:num>
  <w:num w:numId="17" w16cid:durableId="1944651370">
    <w:abstractNumId w:val="4"/>
  </w:num>
  <w:num w:numId="18" w16cid:durableId="587082239">
    <w:abstractNumId w:val="7"/>
  </w:num>
  <w:num w:numId="19" w16cid:durableId="1937398617">
    <w:abstractNumId w:val="30"/>
  </w:num>
  <w:num w:numId="20" w16cid:durableId="1821461832">
    <w:abstractNumId w:val="13"/>
  </w:num>
  <w:num w:numId="21" w16cid:durableId="1943760727">
    <w:abstractNumId w:val="19"/>
  </w:num>
  <w:num w:numId="22" w16cid:durableId="1019968611">
    <w:abstractNumId w:val="3"/>
  </w:num>
  <w:num w:numId="23" w16cid:durableId="2043895864">
    <w:abstractNumId w:val="26"/>
  </w:num>
  <w:num w:numId="24" w16cid:durableId="735207703">
    <w:abstractNumId w:val="10"/>
  </w:num>
  <w:num w:numId="25" w16cid:durableId="1283488999">
    <w:abstractNumId w:val="21"/>
  </w:num>
  <w:num w:numId="26" w16cid:durableId="1390038066">
    <w:abstractNumId w:val="6"/>
  </w:num>
  <w:num w:numId="27" w16cid:durableId="1111438220">
    <w:abstractNumId w:val="25"/>
  </w:num>
  <w:num w:numId="28" w16cid:durableId="342828507">
    <w:abstractNumId w:val="1"/>
  </w:num>
  <w:num w:numId="29" w16cid:durableId="428429295">
    <w:abstractNumId w:val="9"/>
  </w:num>
  <w:num w:numId="30" w16cid:durableId="1181816941">
    <w:abstractNumId w:val="14"/>
  </w:num>
  <w:num w:numId="31" w16cid:durableId="523325933">
    <w:abstractNumId w:val="32"/>
  </w:num>
  <w:num w:numId="32" w16cid:durableId="1837450521">
    <w:abstractNumId w:val="5"/>
  </w:num>
  <w:num w:numId="33" w16cid:durableId="99688887">
    <w:abstractNumId w:val="18"/>
  </w:num>
  <w:num w:numId="34" w16cid:durableId="55057441">
    <w:abstractNumId w:val="22"/>
  </w:num>
  <w:num w:numId="35" w16cid:durableId="1964347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04"/>
    <w:rsid w:val="000057C0"/>
    <w:rsid w:val="000121C3"/>
    <w:rsid w:val="00015B90"/>
    <w:rsid w:val="0001607A"/>
    <w:rsid w:val="00017355"/>
    <w:rsid w:val="000246D5"/>
    <w:rsid w:val="0003169D"/>
    <w:rsid w:val="0003550F"/>
    <w:rsid w:val="00041481"/>
    <w:rsid w:val="00050A68"/>
    <w:rsid w:val="000522A4"/>
    <w:rsid w:val="0005498A"/>
    <w:rsid w:val="000604AA"/>
    <w:rsid w:val="000630BA"/>
    <w:rsid w:val="00076518"/>
    <w:rsid w:val="00080590"/>
    <w:rsid w:val="00081CC8"/>
    <w:rsid w:val="000B470C"/>
    <w:rsid w:val="000B5C8C"/>
    <w:rsid w:val="000B65C8"/>
    <w:rsid w:val="000C3925"/>
    <w:rsid w:val="000C46CA"/>
    <w:rsid w:val="000C531F"/>
    <w:rsid w:val="000C59E2"/>
    <w:rsid w:val="000C7B2D"/>
    <w:rsid w:val="000F0684"/>
    <w:rsid w:val="000F5451"/>
    <w:rsid w:val="000F671E"/>
    <w:rsid w:val="000F7B7E"/>
    <w:rsid w:val="00102EE5"/>
    <w:rsid w:val="00103EEA"/>
    <w:rsid w:val="00113BB5"/>
    <w:rsid w:val="00115A72"/>
    <w:rsid w:val="00121C46"/>
    <w:rsid w:val="00122C82"/>
    <w:rsid w:val="001233DD"/>
    <w:rsid w:val="00134388"/>
    <w:rsid w:val="00136154"/>
    <w:rsid w:val="00137608"/>
    <w:rsid w:val="00137FBB"/>
    <w:rsid w:val="001442C4"/>
    <w:rsid w:val="00154552"/>
    <w:rsid w:val="00176651"/>
    <w:rsid w:val="0017718B"/>
    <w:rsid w:val="00183F16"/>
    <w:rsid w:val="00191109"/>
    <w:rsid w:val="001A0053"/>
    <w:rsid w:val="001B00A2"/>
    <w:rsid w:val="001B2465"/>
    <w:rsid w:val="001C0187"/>
    <w:rsid w:val="001C18E3"/>
    <w:rsid w:val="001C3409"/>
    <w:rsid w:val="001F6370"/>
    <w:rsid w:val="001F6D2D"/>
    <w:rsid w:val="00205E32"/>
    <w:rsid w:val="00226C2C"/>
    <w:rsid w:val="00240B97"/>
    <w:rsid w:val="002432EB"/>
    <w:rsid w:val="002456DB"/>
    <w:rsid w:val="00246933"/>
    <w:rsid w:val="0025382D"/>
    <w:rsid w:val="00263BA6"/>
    <w:rsid w:val="00265B44"/>
    <w:rsid w:val="00267CB4"/>
    <w:rsid w:val="0027264D"/>
    <w:rsid w:val="002843EC"/>
    <w:rsid w:val="00292059"/>
    <w:rsid w:val="00293E43"/>
    <w:rsid w:val="00296F98"/>
    <w:rsid w:val="002B0F1F"/>
    <w:rsid w:val="002B5F43"/>
    <w:rsid w:val="002C08F7"/>
    <w:rsid w:val="002D7104"/>
    <w:rsid w:val="002E38EE"/>
    <w:rsid w:val="002F61F7"/>
    <w:rsid w:val="0030494A"/>
    <w:rsid w:val="003115AE"/>
    <w:rsid w:val="00313707"/>
    <w:rsid w:val="00314632"/>
    <w:rsid w:val="003257BF"/>
    <w:rsid w:val="00327552"/>
    <w:rsid w:val="00344838"/>
    <w:rsid w:val="00344D32"/>
    <w:rsid w:val="003625A2"/>
    <w:rsid w:val="0036479C"/>
    <w:rsid w:val="00372225"/>
    <w:rsid w:val="00373B61"/>
    <w:rsid w:val="00376A6D"/>
    <w:rsid w:val="00380B98"/>
    <w:rsid w:val="00382A4E"/>
    <w:rsid w:val="003927C1"/>
    <w:rsid w:val="00396023"/>
    <w:rsid w:val="00396CAD"/>
    <w:rsid w:val="003A7E75"/>
    <w:rsid w:val="003B1F7B"/>
    <w:rsid w:val="003B3882"/>
    <w:rsid w:val="003B4F9D"/>
    <w:rsid w:val="003B6004"/>
    <w:rsid w:val="003C4BB5"/>
    <w:rsid w:val="003D1D90"/>
    <w:rsid w:val="003D263A"/>
    <w:rsid w:val="003D4D6F"/>
    <w:rsid w:val="003D7EB9"/>
    <w:rsid w:val="003E1E3C"/>
    <w:rsid w:val="003E2A01"/>
    <w:rsid w:val="003E4CC0"/>
    <w:rsid w:val="003E580B"/>
    <w:rsid w:val="003E6B05"/>
    <w:rsid w:val="003F0766"/>
    <w:rsid w:val="003F3D8F"/>
    <w:rsid w:val="003F546E"/>
    <w:rsid w:val="00400314"/>
    <w:rsid w:val="00404ED8"/>
    <w:rsid w:val="00407ABF"/>
    <w:rsid w:val="00410C4C"/>
    <w:rsid w:val="00412CED"/>
    <w:rsid w:val="00427139"/>
    <w:rsid w:val="004358E9"/>
    <w:rsid w:val="004619C2"/>
    <w:rsid w:val="00472D7B"/>
    <w:rsid w:val="00482D26"/>
    <w:rsid w:val="00487DD5"/>
    <w:rsid w:val="00492214"/>
    <w:rsid w:val="004961E2"/>
    <w:rsid w:val="004A2E02"/>
    <w:rsid w:val="004A6F48"/>
    <w:rsid w:val="004B4CC3"/>
    <w:rsid w:val="004B7C43"/>
    <w:rsid w:val="004C2B20"/>
    <w:rsid w:val="004C6EA0"/>
    <w:rsid w:val="004E17DB"/>
    <w:rsid w:val="004E28AD"/>
    <w:rsid w:val="004E2D2A"/>
    <w:rsid w:val="004E3234"/>
    <w:rsid w:val="004E3BDD"/>
    <w:rsid w:val="004E5B45"/>
    <w:rsid w:val="004F1D05"/>
    <w:rsid w:val="004F2497"/>
    <w:rsid w:val="004F73A4"/>
    <w:rsid w:val="00500493"/>
    <w:rsid w:val="00500DB2"/>
    <w:rsid w:val="00511900"/>
    <w:rsid w:val="005134AD"/>
    <w:rsid w:val="005149D6"/>
    <w:rsid w:val="0052443C"/>
    <w:rsid w:val="005256CE"/>
    <w:rsid w:val="00526EE3"/>
    <w:rsid w:val="0052775E"/>
    <w:rsid w:val="00536503"/>
    <w:rsid w:val="00536F47"/>
    <w:rsid w:val="00542514"/>
    <w:rsid w:val="00542C3C"/>
    <w:rsid w:val="00546AED"/>
    <w:rsid w:val="005621E4"/>
    <w:rsid w:val="005655C0"/>
    <w:rsid w:val="00571860"/>
    <w:rsid w:val="00571F55"/>
    <w:rsid w:val="0057562B"/>
    <w:rsid w:val="00593683"/>
    <w:rsid w:val="00596FD7"/>
    <w:rsid w:val="005A0172"/>
    <w:rsid w:val="005A2C1F"/>
    <w:rsid w:val="005A3625"/>
    <w:rsid w:val="005A40A2"/>
    <w:rsid w:val="005A44F7"/>
    <w:rsid w:val="005A7BBC"/>
    <w:rsid w:val="005B037D"/>
    <w:rsid w:val="005B4738"/>
    <w:rsid w:val="005B6AEF"/>
    <w:rsid w:val="005C1315"/>
    <w:rsid w:val="005C212D"/>
    <w:rsid w:val="005C3CB0"/>
    <w:rsid w:val="005C40D0"/>
    <w:rsid w:val="005C6DF7"/>
    <w:rsid w:val="005D53BC"/>
    <w:rsid w:val="005E271C"/>
    <w:rsid w:val="005F57B2"/>
    <w:rsid w:val="005F7499"/>
    <w:rsid w:val="00610DDC"/>
    <w:rsid w:val="00610F8C"/>
    <w:rsid w:val="00612231"/>
    <w:rsid w:val="00624F2B"/>
    <w:rsid w:val="00630EC7"/>
    <w:rsid w:val="006326DF"/>
    <w:rsid w:val="00635EB1"/>
    <w:rsid w:val="00636DD9"/>
    <w:rsid w:val="006438C5"/>
    <w:rsid w:val="0064400F"/>
    <w:rsid w:val="00645676"/>
    <w:rsid w:val="006473BB"/>
    <w:rsid w:val="0066495D"/>
    <w:rsid w:val="00667854"/>
    <w:rsid w:val="006740D8"/>
    <w:rsid w:val="00674D7D"/>
    <w:rsid w:val="00675C4B"/>
    <w:rsid w:val="00675F84"/>
    <w:rsid w:val="00686847"/>
    <w:rsid w:val="00687A3F"/>
    <w:rsid w:val="0069341E"/>
    <w:rsid w:val="00695B4E"/>
    <w:rsid w:val="00695EB6"/>
    <w:rsid w:val="006978F5"/>
    <w:rsid w:val="006A1519"/>
    <w:rsid w:val="006A4D46"/>
    <w:rsid w:val="006A6024"/>
    <w:rsid w:val="006C2717"/>
    <w:rsid w:val="006C2BEB"/>
    <w:rsid w:val="006C31FF"/>
    <w:rsid w:val="006C6B6C"/>
    <w:rsid w:val="006C704D"/>
    <w:rsid w:val="006D2CF9"/>
    <w:rsid w:val="006E1B0C"/>
    <w:rsid w:val="006E31CB"/>
    <w:rsid w:val="006F2F81"/>
    <w:rsid w:val="006F3202"/>
    <w:rsid w:val="0070331D"/>
    <w:rsid w:val="007065BB"/>
    <w:rsid w:val="00711F07"/>
    <w:rsid w:val="00712B30"/>
    <w:rsid w:val="007142F7"/>
    <w:rsid w:val="0073054D"/>
    <w:rsid w:val="007320A9"/>
    <w:rsid w:val="00740D0C"/>
    <w:rsid w:val="00741B43"/>
    <w:rsid w:val="00756537"/>
    <w:rsid w:val="00762CD7"/>
    <w:rsid w:val="0078012E"/>
    <w:rsid w:val="0079359B"/>
    <w:rsid w:val="007A0EBC"/>
    <w:rsid w:val="007A238D"/>
    <w:rsid w:val="007B4ABB"/>
    <w:rsid w:val="007B6904"/>
    <w:rsid w:val="007C0E06"/>
    <w:rsid w:val="007C25F4"/>
    <w:rsid w:val="007D09E4"/>
    <w:rsid w:val="007D573F"/>
    <w:rsid w:val="007F1552"/>
    <w:rsid w:val="008079AF"/>
    <w:rsid w:val="00816782"/>
    <w:rsid w:val="0082141D"/>
    <w:rsid w:val="008242C9"/>
    <w:rsid w:val="00827F24"/>
    <w:rsid w:val="00833514"/>
    <w:rsid w:val="0083488A"/>
    <w:rsid w:val="00851084"/>
    <w:rsid w:val="00855DA8"/>
    <w:rsid w:val="0087209C"/>
    <w:rsid w:val="0088065E"/>
    <w:rsid w:val="00886399"/>
    <w:rsid w:val="00896976"/>
    <w:rsid w:val="008974CA"/>
    <w:rsid w:val="008A0BEC"/>
    <w:rsid w:val="008A1A92"/>
    <w:rsid w:val="008A4F5D"/>
    <w:rsid w:val="008B55EC"/>
    <w:rsid w:val="008B68E2"/>
    <w:rsid w:val="008C17EE"/>
    <w:rsid w:val="008C3C74"/>
    <w:rsid w:val="008C3E4F"/>
    <w:rsid w:val="008E1F7F"/>
    <w:rsid w:val="008F00E8"/>
    <w:rsid w:val="008F1118"/>
    <w:rsid w:val="008F6921"/>
    <w:rsid w:val="00904E40"/>
    <w:rsid w:val="00905A4A"/>
    <w:rsid w:val="0091200A"/>
    <w:rsid w:val="00913AE5"/>
    <w:rsid w:val="0093054C"/>
    <w:rsid w:val="00933EED"/>
    <w:rsid w:val="00934891"/>
    <w:rsid w:val="00940CDE"/>
    <w:rsid w:val="00941369"/>
    <w:rsid w:val="009425BC"/>
    <w:rsid w:val="00942B11"/>
    <w:rsid w:val="00954112"/>
    <w:rsid w:val="009648CB"/>
    <w:rsid w:val="009661C8"/>
    <w:rsid w:val="0097742A"/>
    <w:rsid w:val="00980EED"/>
    <w:rsid w:val="0098355D"/>
    <w:rsid w:val="00991670"/>
    <w:rsid w:val="009926EB"/>
    <w:rsid w:val="009972FB"/>
    <w:rsid w:val="00997E02"/>
    <w:rsid w:val="009A2EDD"/>
    <w:rsid w:val="009B3F8C"/>
    <w:rsid w:val="009B62D3"/>
    <w:rsid w:val="009B6C8C"/>
    <w:rsid w:val="009C0FCA"/>
    <w:rsid w:val="009C3963"/>
    <w:rsid w:val="009C4A0A"/>
    <w:rsid w:val="009C6747"/>
    <w:rsid w:val="009D323C"/>
    <w:rsid w:val="009D6026"/>
    <w:rsid w:val="009E2E9A"/>
    <w:rsid w:val="009E4BBB"/>
    <w:rsid w:val="009F2977"/>
    <w:rsid w:val="00A06CA0"/>
    <w:rsid w:val="00A12235"/>
    <w:rsid w:val="00A12711"/>
    <w:rsid w:val="00A24CDA"/>
    <w:rsid w:val="00A25DFF"/>
    <w:rsid w:val="00A3098F"/>
    <w:rsid w:val="00A35E2D"/>
    <w:rsid w:val="00A4351D"/>
    <w:rsid w:val="00A52951"/>
    <w:rsid w:val="00A547CC"/>
    <w:rsid w:val="00A6718B"/>
    <w:rsid w:val="00A74B8A"/>
    <w:rsid w:val="00A77136"/>
    <w:rsid w:val="00A83C2D"/>
    <w:rsid w:val="00A85F61"/>
    <w:rsid w:val="00A86A9D"/>
    <w:rsid w:val="00A86DB3"/>
    <w:rsid w:val="00A95377"/>
    <w:rsid w:val="00AA1F7B"/>
    <w:rsid w:val="00AA25DC"/>
    <w:rsid w:val="00AB2DDA"/>
    <w:rsid w:val="00AB3F82"/>
    <w:rsid w:val="00AB4914"/>
    <w:rsid w:val="00AB7AB6"/>
    <w:rsid w:val="00AE7607"/>
    <w:rsid w:val="00AF4016"/>
    <w:rsid w:val="00B02F68"/>
    <w:rsid w:val="00B16DE7"/>
    <w:rsid w:val="00B1785E"/>
    <w:rsid w:val="00B21043"/>
    <w:rsid w:val="00B25FD7"/>
    <w:rsid w:val="00B40813"/>
    <w:rsid w:val="00B44CAC"/>
    <w:rsid w:val="00B46171"/>
    <w:rsid w:val="00B573D6"/>
    <w:rsid w:val="00B60A89"/>
    <w:rsid w:val="00B640FE"/>
    <w:rsid w:val="00B6457D"/>
    <w:rsid w:val="00B658B0"/>
    <w:rsid w:val="00B7263B"/>
    <w:rsid w:val="00B7783C"/>
    <w:rsid w:val="00B80D30"/>
    <w:rsid w:val="00B81455"/>
    <w:rsid w:val="00B9206F"/>
    <w:rsid w:val="00B94E6A"/>
    <w:rsid w:val="00B9627F"/>
    <w:rsid w:val="00B97F3F"/>
    <w:rsid w:val="00BA00DB"/>
    <w:rsid w:val="00BA218D"/>
    <w:rsid w:val="00BA2415"/>
    <w:rsid w:val="00BA4F95"/>
    <w:rsid w:val="00BB0208"/>
    <w:rsid w:val="00BB10F7"/>
    <w:rsid w:val="00BB33F9"/>
    <w:rsid w:val="00BC3CE6"/>
    <w:rsid w:val="00BE5E41"/>
    <w:rsid w:val="00BE7497"/>
    <w:rsid w:val="00C01E6C"/>
    <w:rsid w:val="00C22F88"/>
    <w:rsid w:val="00C24EDC"/>
    <w:rsid w:val="00C25A76"/>
    <w:rsid w:val="00C26745"/>
    <w:rsid w:val="00C26B6A"/>
    <w:rsid w:val="00C32206"/>
    <w:rsid w:val="00C338B1"/>
    <w:rsid w:val="00C45C67"/>
    <w:rsid w:val="00C46419"/>
    <w:rsid w:val="00C46710"/>
    <w:rsid w:val="00C46D4F"/>
    <w:rsid w:val="00C47B30"/>
    <w:rsid w:val="00C523FF"/>
    <w:rsid w:val="00C57FD4"/>
    <w:rsid w:val="00C6088D"/>
    <w:rsid w:val="00C71C3C"/>
    <w:rsid w:val="00C7423E"/>
    <w:rsid w:val="00C86B06"/>
    <w:rsid w:val="00C90D77"/>
    <w:rsid w:val="00CA593D"/>
    <w:rsid w:val="00CB0604"/>
    <w:rsid w:val="00CB1496"/>
    <w:rsid w:val="00CB411C"/>
    <w:rsid w:val="00CC1751"/>
    <w:rsid w:val="00CC2662"/>
    <w:rsid w:val="00CC474C"/>
    <w:rsid w:val="00CC71D4"/>
    <w:rsid w:val="00CD1B81"/>
    <w:rsid w:val="00CD2DFE"/>
    <w:rsid w:val="00D1061A"/>
    <w:rsid w:val="00D14F14"/>
    <w:rsid w:val="00D21780"/>
    <w:rsid w:val="00D23346"/>
    <w:rsid w:val="00D243B8"/>
    <w:rsid w:val="00D2483E"/>
    <w:rsid w:val="00D34794"/>
    <w:rsid w:val="00D354EE"/>
    <w:rsid w:val="00D3599A"/>
    <w:rsid w:val="00D36C74"/>
    <w:rsid w:val="00D41BEC"/>
    <w:rsid w:val="00D424FD"/>
    <w:rsid w:val="00D43966"/>
    <w:rsid w:val="00D4502D"/>
    <w:rsid w:val="00D47FAB"/>
    <w:rsid w:val="00D530CE"/>
    <w:rsid w:val="00D53677"/>
    <w:rsid w:val="00D53E3C"/>
    <w:rsid w:val="00D57A45"/>
    <w:rsid w:val="00D61CA1"/>
    <w:rsid w:val="00D62EBC"/>
    <w:rsid w:val="00D70144"/>
    <w:rsid w:val="00D77950"/>
    <w:rsid w:val="00D80114"/>
    <w:rsid w:val="00D80355"/>
    <w:rsid w:val="00D8106C"/>
    <w:rsid w:val="00D856AD"/>
    <w:rsid w:val="00D90C96"/>
    <w:rsid w:val="00D91C46"/>
    <w:rsid w:val="00D94999"/>
    <w:rsid w:val="00DA466E"/>
    <w:rsid w:val="00DB035B"/>
    <w:rsid w:val="00DB39B9"/>
    <w:rsid w:val="00DB7A89"/>
    <w:rsid w:val="00DC3762"/>
    <w:rsid w:val="00DD5025"/>
    <w:rsid w:val="00DD616A"/>
    <w:rsid w:val="00DE0465"/>
    <w:rsid w:val="00E049ED"/>
    <w:rsid w:val="00E05B16"/>
    <w:rsid w:val="00E067E8"/>
    <w:rsid w:val="00E14DA8"/>
    <w:rsid w:val="00E16498"/>
    <w:rsid w:val="00E31156"/>
    <w:rsid w:val="00E34E6D"/>
    <w:rsid w:val="00E3734B"/>
    <w:rsid w:val="00E37CD4"/>
    <w:rsid w:val="00E4260B"/>
    <w:rsid w:val="00E5562D"/>
    <w:rsid w:val="00E56136"/>
    <w:rsid w:val="00E57848"/>
    <w:rsid w:val="00E6034F"/>
    <w:rsid w:val="00E603F4"/>
    <w:rsid w:val="00E748C5"/>
    <w:rsid w:val="00E7738E"/>
    <w:rsid w:val="00E8355F"/>
    <w:rsid w:val="00E85192"/>
    <w:rsid w:val="00E9072F"/>
    <w:rsid w:val="00E96207"/>
    <w:rsid w:val="00EB05DF"/>
    <w:rsid w:val="00EB2B91"/>
    <w:rsid w:val="00EB6D04"/>
    <w:rsid w:val="00ED21C3"/>
    <w:rsid w:val="00ED388C"/>
    <w:rsid w:val="00ED39B8"/>
    <w:rsid w:val="00ED543D"/>
    <w:rsid w:val="00EE572D"/>
    <w:rsid w:val="00EE5E8C"/>
    <w:rsid w:val="00EF02B0"/>
    <w:rsid w:val="00EF39A0"/>
    <w:rsid w:val="00F01B61"/>
    <w:rsid w:val="00F0517F"/>
    <w:rsid w:val="00F1087D"/>
    <w:rsid w:val="00F149FD"/>
    <w:rsid w:val="00F160B3"/>
    <w:rsid w:val="00F4262F"/>
    <w:rsid w:val="00F528FB"/>
    <w:rsid w:val="00F53719"/>
    <w:rsid w:val="00F56495"/>
    <w:rsid w:val="00F57291"/>
    <w:rsid w:val="00F6558D"/>
    <w:rsid w:val="00F66CB0"/>
    <w:rsid w:val="00F7587E"/>
    <w:rsid w:val="00F76C89"/>
    <w:rsid w:val="00F83182"/>
    <w:rsid w:val="00F8587E"/>
    <w:rsid w:val="00FA29B8"/>
    <w:rsid w:val="00FA38C0"/>
    <w:rsid w:val="00FA7930"/>
    <w:rsid w:val="00FA7998"/>
    <w:rsid w:val="00FC179B"/>
    <w:rsid w:val="00FC6CB1"/>
    <w:rsid w:val="00FC7C0A"/>
    <w:rsid w:val="00FD1109"/>
    <w:rsid w:val="00FD3D92"/>
    <w:rsid w:val="00FD3F2D"/>
    <w:rsid w:val="00FD5027"/>
    <w:rsid w:val="00FF05AD"/>
    <w:rsid w:val="00FF3AE9"/>
    <w:rsid w:val="00FF56DD"/>
    <w:rsid w:val="00FF5D47"/>
    <w:rsid w:val="00FF7D4D"/>
    <w:rsid w:val="01099179"/>
    <w:rsid w:val="044106C7"/>
    <w:rsid w:val="0854A895"/>
    <w:rsid w:val="08C1B09E"/>
    <w:rsid w:val="08E03EF9"/>
    <w:rsid w:val="0AF5D7F9"/>
    <w:rsid w:val="0B8F1054"/>
    <w:rsid w:val="130AF524"/>
    <w:rsid w:val="131AAC9D"/>
    <w:rsid w:val="1503FD5C"/>
    <w:rsid w:val="19F045FC"/>
    <w:rsid w:val="1A6226A6"/>
    <w:rsid w:val="1B7141A8"/>
    <w:rsid w:val="2069CA92"/>
    <w:rsid w:val="2136D17C"/>
    <w:rsid w:val="21588FBB"/>
    <w:rsid w:val="2254102E"/>
    <w:rsid w:val="231E6174"/>
    <w:rsid w:val="2BD590F0"/>
    <w:rsid w:val="32032C02"/>
    <w:rsid w:val="34853F5F"/>
    <w:rsid w:val="382B6F1B"/>
    <w:rsid w:val="39E89DDD"/>
    <w:rsid w:val="3A73DDBA"/>
    <w:rsid w:val="3C5A3B12"/>
    <w:rsid w:val="3DB37264"/>
    <w:rsid w:val="450B8EFA"/>
    <w:rsid w:val="452D61F6"/>
    <w:rsid w:val="48B13828"/>
    <w:rsid w:val="4C2F1C81"/>
    <w:rsid w:val="4C6F964A"/>
    <w:rsid w:val="50F54349"/>
    <w:rsid w:val="54E81EC0"/>
    <w:rsid w:val="560264D1"/>
    <w:rsid w:val="5AD4023E"/>
    <w:rsid w:val="5B77B357"/>
    <w:rsid w:val="5C8B07EA"/>
    <w:rsid w:val="5C9C5060"/>
    <w:rsid w:val="5D5F1054"/>
    <w:rsid w:val="606359A5"/>
    <w:rsid w:val="60D6C1B6"/>
    <w:rsid w:val="61CA3FF9"/>
    <w:rsid w:val="644AF55B"/>
    <w:rsid w:val="680AA067"/>
    <w:rsid w:val="68218482"/>
    <w:rsid w:val="682395F3"/>
    <w:rsid w:val="6B5B36B5"/>
    <w:rsid w:val="6CF70716"/>
    <w:rsid w:val="6F285DE3"/>
    <w:rsid w:val="70816AF5"/>
    <w:rsid w:val="723417B2"/>
    <w:rsid w:val="73179603"/>
    <w:rsid w:val="73D8EBBA"/>
    <w:rsid w:val="751224E2"/>
    <w:rsid w:val="7B2A06AB"/>
    <w:rsid w:val="7D540F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05E52"/>
  <w15:docId w15:val="{B71D6B16-5959-4632-B6F1-3E26E911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BB10F7"/>
    <w:pPr>
      <w:keepNext/>
      <w:outlineLvl w:val="2"/>
    </w:pPr>
    <w:rPr>
      <w:rFonts w:eastAsia="Calibri" w:cs="Calibri"/>
      <w:szCs w:val="24"/>
    </w:rPr>
  </w:style>
  <w:style w:type="paragraph" w:styleId="Heading4">
    <w:name w:val="heading 4"/>
    <w:basedOn w:val="Normal"/>
    <w:next w:val="Normal"/>
    <w:link w:val="Heading4Char"/>
    <w:uiPriority w:val="9"/>
    <w:unhideWhenUsed/>
    <w:qFormat/>
    <w:rsid w:val="00BB10F7"/>
    <w:pPr>
      <w:keepNext/>
      <w:outlineLvl w:val="3"/>
    </w:pPr>
    <w:rPr>
      <w:rFonts w:eastAsia="Calibri"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列"/>
    <w:basedOn w:val="Normal"/>
    <w:link w:val="ListParagraphChar"/>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3"/>
      </w:numPr>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styleId="CommentReference">
    <w:name w:val="annotation reference"/>
    <w:basedOn w:val="DefaultParagraphFont"/>
    <w:uiPriority w:val="99"/>
    <w:semiHidden/>
    <w:unhideWhenUsed/>
    <w:rsid w:val="00C46710"/>
    <w:rPr>
      <w:sz w:val="16"/>
      <w:szCs w:val="16"/>
    </w:rPr>
  </w:style>
  <w:style w:type="paragraph" w:styleId="CommentText">
    <w:name w:val="annotation text"/>
    <w:basedOn w:val="Normal"/>
    <w:link w:val="CommentTextChar"/>
    <w:uiPriority w:val="99"/>
    <w:unhideWhenUsed/>
    <w:rsid w:val="00C46710"/>
    <w:rPr>
      <w:sz w:val="20"/>
    </w:rPr>
  </w:style>
  <w:style w:type="character" w:customStyle="1" w:styleId="CommentTextChar">
    <w:name w:val="Comment Text Char"/>
    <w:basedOn w:val="DefaultParagraphFont"/>
    <w:link w:val="CommentText"/>
    <w:uiPriority w:val="99"/>
    <w:rsid w:val="00C4671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6710"/>
    <w:rPr>
      <w:b/>
      <w:bCs/>
    </w:rPr>
  </w:style>
  <w:style w:type="character" w:customStyle="1" w:styleId="CommentSubjectChar">
    <w:name w:val="Comment Subject Char"/>
    <w:basedOn w:val="CommentTextChar"/>
    <w:link w:val="CommentSubject"/>
    <w:uiPriority w:val="99"/>
    <w:semiHidden/>
    <w:rsid w:val="00C46710"/>
    <w:rPr>
      <w:rFonts w:ascii="Calibri" w:eastAsia="Times New Roman" w:hAnsi="Calibri" w:cs="Times New Roman"/>
      <w:b/>
      <w:bCs/>
      <w:sz w:val="20"/>
      <w:szCs w:val="20"/>
    </w:rPr>
  </w:style>
  <w:style w:type="paragraph" w:styleId="NormalWeb">
    <w:name w:val="Normal (Web)"/>
    <w:basedOn w:val="Normal"/>
    <w:uiPriority w:val="99"/>
    <w:semiHidden/>
    <w:unhideWhenUsed/>
    <w:rsid w:val="00183F16"/>
    <w:pPr>
      <w:spacing w:before="100" w:beforeAutospacing="1" w:after="100" w:afterAutospacing="1"/>
    </w:pPr>
    <w:rPr>
      <w:rFonts w:ascii="Times New Roman" w:hAnsi="Times New Roman"/>
      <w:szCs w:val="24"/>
      <w:lang w:eastAsia="en-AU"/>
    </w:rPr>
  </w:style>
  <w:style w:type="paragraph" w:styleId="Revision">
    <w:name w:val="Revision"/>
    <w:hidden/>
    <w:uiPriority w:val="99"/>
    <w:semiHidden/>
    <w:rsid w:val="003A7E75"/>
    <w:pPr>
      <w:spacing w:after="0" w:line="240" w:lineRule="auto"/>
    </w:pPr>
    <w:rPr>
      <w:rFonts w:ascii="Calibri" w:eastAsia="Times New Roman" w:hAnsi="Calibri" w:cs="Times New Roman"/>
      <w:sz w:val="24"/>
      <w:szCs w:val="20"/>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locked/>
    <w:rsid w:val="00BB10F7"/>
    <w:rPr>
      <w:rFonts w:ascii="Calibri" w:eastAsia="Times New Roman" w:hAnsi="Calibri" w:cs="Times New Roman"/>
      <w:sz w:val="24"/>
      <w:szCs w:val="20"/>
    </w:rPr>
  </w:style>
  <w:style w:type="character" w:customStyle="1" w:styleId="Heading3Char">
    <w:name w:val="Heading 3 Char"/>
    <w:basedOn w:val="DefaultParagraphFont"/>
    <w:link w:val="Heading3"/>
    <w:uiPriority w:val="9"/>
    <w:rsid w:val="00BB10F7"/>
    <w:rPr>
      <w:rFonts w:ascii="Calibri" w:eastAsia="Calibri" w:hAnsi="Calibri" w:cs="Calibri"/>
      <w:sz w:val="24"/>
      <w:szCs w:val="24"/>
    </w:rPr>
  </w:style>
  <w:style w:type="character" w:customStyle="1" w:styleId="Heading4Char">
    <w:name w:val="Heading 4 Char"/>
    <w:basedOn w:val="DefaultParagraphFont"/>
    <w:link w:val="Heading4"/>
    <w:uiPriority w:val="9"/>
    <w:rsid w:val="00BB10F7"/>
    <w:rPr>
      <w:rFonts w:ascii="Calibri" w:eastAsia="Calibri" w:hAnsi="Calibri" w:cs="Calibri"/>
      <w:sz w:val="24"/>
      <w:szCs w:val="24"/>
    </w:rPr>
  </w:style>
  <w:style w:type="character" w:styleId="UnresolvedMention">
    <w:name w:val="Unresolved Mention"/>
    <w:basedOn w:val="DefaultParagraphFont"/>
    <w:uiPriority w:val="99"/>
    <w:semiHidden/>
    <w:unhideWhenUsed/>
    <w:rsid w:val="006F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0397">
      <w:bodyDiv w:val="1"/>
      <w:marLeft w:val="0"/>
      <w:marRight w:val="0"/>
      <w:marTop w:val="0"/>
      <w:marBottom w:val="0"/>
      <w:divBdr>
        <w:top w:val="none" w:sz="0" w:space="0" w:color="auto"/>
        <w:left w:val="none" w:sz="0" w:space="0" w:color="auto"/>
        <w:bottom w:val="none" w:sz="0" w:space="0" w:color="auto"/>
        <w:right w:val="none" w:sz="0" w:space="0" w:color="auto"/>
      </w:divBdr>
    </w:div>
    <w:div w:id="310408598">
      <w:bodyDiv w:val="1"/>
      <w:marLeft w:val="0"/>
      <w:marRight w:val="0"/>
      <w:marTop w:val="0"/>
      <w:marBottom w:val="0"/>
      <w:divBdr>
        <w:top w:val="none" w:sz="0" w:space="0" w:color="auto"/>
        <w:left w:val="none" w:sz="0" w:space="0" w:color="auto"/>
        <w:bottom w:val="none" w:sz="0" w:space="0" w:color="auto"/>
        <w:right w:val="none" w:sz="0" w:space="0" w:color="auto"/>
      </w:divBdr>
    </w:div>
    <w:div w:id="611324053">
      <w:bodyDiv w:val="1"/>
      <w:marLeft w:val="0"/>
      <w:marRight w:val="0"/>
      <w:marTop w:val="0"/>
      <w:marBottom w:val="0"/>
      <w:divBdr>
        <w:top w:val="none" w:sz="0" w:space="0" w:color="auto"/>
        <w:left w:val="none" w:sz="0" w:space="0" w:color="auto"/>
        <w:bottom w:val="none" w:sz="0" w:space="0" w:color="auto"/>
        <w:right w:val="none" w:sz="0" w:space="0" w:color="auto"/>
      </w:divBdr>
    </w:div>
    <w:div w:id="625046702">
      <w:bodyDiv w:val="1"/>
      <w:marLeft w:val="0"/>
      <w:marRight w:val="0"/>
      <w:marTop w:val="0"/>
      <w:marBottom w:val="0"/>
      <w:divBdr>
        <w:top w:val="none" w:sz="0" w:space="0" w:color="auto"/>
        <w:left w:val="none" w:sz="0" w:space="0" w:color="auto"/>
        <w:bottom w:val="none" w:sz="0" w:space="0" w:color="auto"/>
        <w:right w:val="none" w:sz="0" w:space="0" w:color="auto"/>
      </w:divBdr>
    </w:div>
    <w:div w:id="1008630424">
      <w:bodyDiv w:val="1"/>
      <w:marLeft w:val="0"/>
      <w:marRight w:val="0"/>
      <w:marTop w:val="0"/>
      <w:marBottom w:val="0"/>
      <w:divBdr>
        <w:top w:val="none" w:sz="0" w:space="0" w:color="auto"/>
        <w:left w:val="none" w:sz="0" w:space="0" w:color="auto"/>
        <w:bottom w:val="none" w:sz="0" w:space="0" w:color="auto"/>
        <w:right w:val="none" w:sz="0" w:space="0" w:color="auto"/>
      </w:divBdr>
    </w:div>
    <w:div w:id="1059089726">
      <w:bodyDiv w:val="1"/>
      <w:marLeft w:val="0"/>
      <w:marRight w:val="0"/>
      <w:marTop w:val="0"/>
      <w:marBottom w:val="0"/>
      <w:divBdr>
        <w:top w:val="none" w:sz="0" w:space="0" w:color="auto"/>
        <w:left w:val="none" w:sz="0" w:space="0" w:color="auto"/>
        <w:bottom w:val="none" w:sz="0" w:space="0" w:color="auto"/>
        <w:right w:val="none" w:sz="0" w:space="0" w:color="auto"/>
      </w:divBdr>
    </w:div>
    <w:div w:id="1098602035">
      <w:bodyDiv w:val="1"/>
      <w:marLeft w:val="0"/>
      <w:marRight w:val="0"/>
      <w:marTop w:val="0"/>
      <w:marBottom w:val="0"/>
      <w:divBdr>
        <w:top w:val="none" w:sz="0" w:space="0" w:color="auto"/>
        <w:left w:val="none" w:sz="0" w:space="0" w:color="auto"/>
        <w:bottom w:val="none" w:sz="0" w:space="0" w:color="auto"/>
        <w:right w:val="none" w:sz="0" w:space="0" w:color="auto"/>
      </w:divBdr>
    </w:div>
    <w:div w:id="1670522606">
      <w:bodyDiv w:val="1"/>
      <w:marLeft w:val="0"/>
      <w:marRight w:val="0"/>
      <w:marTop w:val="0"/>
      <w:marBottom w:val="0"/>
      <w:divBdr>
        <w:top w:val="none" w:sz="0" w:space="0" w:color="auto"/>
        <w:left w:val="none" w:sz="0" w:space="0" w:color="auto"/>
        <w:bottom w:val="none" w:sz="0" w:space="0" w:color="auto"/>
        <w:right w:val="none" w:sz="0" w:space="0" w:color="auto"/>
      </w:divBdr>
    </w:div>
    <w:div w:id="1735394845">
      <w:bodyDiv w:val="1"/>
      <w:marLeft w:val="0"/>
      <w:marRight w:val="0"/>
      <w:marTop w:val="0"/>
      <w:marBottom w:val="0"/>
      <w:divBdr>
        <w:top w:val="none" w:sz="0" w:space="0" w:color="auto"/>
        <w:left w:val="none" w:sz="0" w:space="0" w:color="auto"/>
        <w:bottom w:val="none" w:sz="0" w:space="0" w:color="auto"/>
        <w:right w:val="none" w:sz="0" w:space="0" w:color="auto"/>
      </w:divBdr>
    </w:div>
    <w:div w:id="1798832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mbudsman.act.gov.au/archive/reportable-conduct-scheme" TargetMode="External"/><Relationship Id="rId18" Type="http://schemas.openxmlformats.org/officeDocument/2006/relationships/hyperlink" Target="https://aifs.gov.au/resources/policy-and-practice-papers/child-protection-and-aboriginal-and-torres-strait-island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mmunityservices.act.gov.au/atsia/agreement-2019-2028" TargetMode="External"/><Relationship Id="rId7" Type="http://schemas.openxmlformats.org/officeDocument/2006/relationships/settings" Target="settings.xml"/><Relationship Id="rId12" Type="http://schemas.openxmlformats.org/officeDocument/2006/relationships/hyperlink" Target="https://www.act.gov.au/__data/assets/pdf_file/0007/1397662/Failure-to-Report-Offence-Royal-Commission-Criminal-Justice-Legislation-Amendment-Act-2019.pdf" TargetMode="External"/><Relationship Id="rId17" Type="http://schemas.openxmlformats.org/officeDocument/2006/relationships/hyperlink" Target="https://www.act.gov.au/childabuseroyalcommission/formalresponse/new-laws-to-improve-reporting-of-child-abus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ildabuseroyalcommission.gov.au/sites/default/files/final_report_-_recommendations.pdf" TargetMode="External"/><Relationship Id="rId20" Type="http://schemas.openxmlformats.org/officeDocument/2006/relationships/hyperlink" Target="https://www.ohchr.org/en/instruments-mechanisms/instruments/convention-rights-chi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act.gov.au/View/a/2008-19/current/html/2008-19.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mmunityservices.act.gov.au/ocyfs/keeping-children-and-young-people-safe" TargetMode="External"/><Relationship Id="rId23" Type="http://schemas.openxmlformats.org/officeDocument/2006/relationships/hyperlink" Target="https://www.health.gov.au/resources/publications/national-action-plan-for-the-health-of-children-and-young-people-2020-2030" TargetMode="External"/><Relationship Id="rId10" Type="http://schemas.openxmlformats.org/officeDocument/2006/relationships/endnotes" Target="endnotes.xml"/><Relationship Id="rId19" Type="http://schemas.openxmlformats.org/officeDocument/2006/relationships/hyperlink" Target="https://bth.humanright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osingthegap.gov.au/national-agreement/priority-reforms" TargetMode="External"/><Relationship Id="rId22" Type="http://schemas.openxmlformats.org/officeDocument/2006/relationships/hyperlink" Target="https://www.closingthegap.gov.au/national-agreement/national-agreement-closing-the-ga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rogress xmlns="690b2128-8961-48af-a473-22c34a9accba" xsi:nil="true"/>
    <Approval_x0020_Date xmlns="690b2128-8961-48af-a473-22c34a9accba">2023-07-23T14:00:00+00:00</Approval_x0020_Date>
    <Review_x0020_Date xmlns="690b2128-8961-48af-a473-22c34a9accba">2026-07-31T14:00:00+00:00</Review_x0020_Date>
    <TaxCatchAll xmlns="c0239a80-7f07-4ed7-82c3-24ad7d76ada5" xsi:nil="true"/>
    <Version_x0020_Number xmlns="690b2128-8961-48af-a473-22c34a9accba">1</Version_x0020_Number>
    <Notes0 xmlns="690b2128-8961-48af-a473-22c34a9accba" xsi:nil="true"/>
    <Key_x0020_Words xmlns="690b2128-8961-48af-a473-22c34a9accba">Child, protection, consent, abuse, children, neglect, welfare, safe, voluntary reporting, compulsory training, working with vulnerable people, protection services, maltreatment, violence, mandatory reporting, domestic and family violence</Key_x0020_Words>
    <Type_x0020_of_x0020_Document xmlns="690b2128-8961-48af-a473-22c34a9accba">Policy</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CHS19/050 Child Protection Policy</Replaces_x003a_>
    <ISD_x0020_Submitted xmlns="690b2128-8961-48af-a473-22c34a9accba">Yes</ISD_x0020_Submitted>
    <Risk_x0020_Rating xmlns="690b2128-8961-48af-a473-22c34a9accba">High</Risk_x0020_Rating>
    <Description0 xmlns="690b2128-8961-48af-a473-22c34a9accba">This policy protects and promotes the rights, safety, health and wellbeing of children and young people.</Description0>
    <Display_x0020_on_x0020_Internet xmlns="690b2128-8961-48af-a473-22c34a9accba">true</Display_x0020_on_x0020_Internet>
    <Related_x0020_Documents xmlns="690b2128-8961-48af-a473-22c34a9accba" xsi:nil="true"/>
    <Decision_x0020_Number xmlns="690b2128-8961-48af-a473-22c34a9accba">CHS23/258</Decision_x0020_Number>
    <New_x0020_Owner xmlns="690b2128-8961-48af-a473-22c34a9accba">Women, Youth and Children (WY&amp;C) - Enhanced Child Health Service</New_x0020_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3" ma:contentTypeDescription="Create a new document." ma:contentTypeScope="" ma:versionID="ba5275a36f0a3cd1eabcae72882c8f5d">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d57d58b70ad4575884f83286fb72575b"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ISD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Physiotherapists"/>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Maternity"/>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ISD_x0020_Submitted" ma:index="38" nillable="true" ma:displayName="ISD Submitted" ma:default="Yes" ma:format="Dropdown" ma:internalName="ISD_x0020_Submitted">
      <xsd:simpleType>
        <xsd:restriction base="dms:Choice">
          <xsd:enumeration value="Yes"/>
          <xsd:enumeration value="Not Required"/>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8EEFF-BD7A-446F-BBA1-332E66737192}">
  <ds:schemaRefs>
    <ds:schemaRef ds:uri="http://schemas.microsoft.com/sharepoint/v3/contenttype/forms"/>
  </ds:schemaRefs>
</ds:datastoreItem>
</file>

<file path=customXml/itemProps2.xml><?xml version="1.0" encoding="utf-8"?>
<ds:datastoreItem xmlns:ds="http://schemas.openxmlformats.org/officeDocument/2006/customXml" ds:itemID="{74568AAE-8592-4F78-B0A7-094F72A6080B}">
  <ds:schemaRefs>
    <ds:schemaRef ds:uri="http://schemas.openxmlformats.org/officeDocument/2006/bibliography"/>
  </ds:schemaRefs>
</ds:datastoreItem>
</file>

<file path=customXml/itemProps3.xml><?xml version="1.0" encoding="utf-8"?>
<ds:datastoreItem xmlns:ds="http://schemas.openxmlformats.org/officeDocument/2006/customXml" ds:itemID="{F0BF058C-E928-43C8-9BF0-43F1BC651431}">
  <ds:schemaRefs>
    <ds:schemaRef ds:uri="http://schemas.microsoft.com/office/2006/documentManagement/types"/>
    <ds:schemaRef ds:uri="http://purl.org/dc/elements/1.1/"/>
    <ds:schemaRef ds:uri="http://www.w3.org/XML/1998/namespace"/>
    <ds:schemaRef ds:uri="690b2128-8961-48af-a473-22c34a9accba"/>
    <ds:schemaRef ds:uri="http://purl.org/dc/dcmitype/"/>
    <ds:schemaRef ds:uri="c0239a80-7f07-4ed7-82c3-24ad7d76ada5"/>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CF11A13-730C-48AC-B552-13058861B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b2128-8961-48af-a473-22c34a9accba"/>
    <ds:schemaRef ds:uri="c0239a80-7f07-4ed7-82c3-24ad7d76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ACT Government</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Kerryn Hunter</dc:creator>
  <cp:keywords>[Key Words]</cp:keywords>
  <dc:description/>
  <cp:lastModifiedBy>Rusanov, Zoia (Health)</cp:lastModifiedBy>
  <cp:revision>6</cp:revision>
  <cp:lastPrinted>2014-07-16T01:36:00Z</cp:lastPrinted>
  <dcterms:created xsi:type="dcterms:W3CDTF">2023-08-08T01:23:00Z</dcterms:created>
  <dcterms:modified xsi:type="dcterms:W3CDTF">2023-09-06T01:24:00Z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TaxKeyword">
    <vt:lpwstr>2;#[Key Words]|f168f47b-e09e-4fc6-9aac-94dc5feb5393</vt:lpwstr>
  </property>
  <property fmtid="{D5CDD505-2E9C-101B-9397-08002B2CF9AE}" pid="4" name="_ExtendedDescription">
    <vt:lpwstr/>
  </property>
  <property fmtid="{D5CDD505-2E9C-101B-9397-08002B2CF9AE}" pid="5" name="Rank">
    <vt:lpwstr>AND</vt:lpwstr>
  </property>
  <property fmtid="{D5CDD505-2E9C-101B-9397-08002B2CF9AE}" pid="6" name="TaxKeywordTaxHTField">
    <vt:lpwstr>[Key Words]|f168f47b-e09e-4fc6-9aac-94dc5feb5393</vt:lpwstr>
  </property>
  <property fmtid="{D5CDD505-2E9C-101B-9397-08002B2CF9AE}" pid="7" name="Manager Contact">
    <vt:lpwstr/>
  </property>
</Properties>
</file>