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9D0" w14:textId="106EB24D" w:rsidR="009A534C" w:rsidRPr="00DA3910" w:rsidRDefault="009A534C" w:rsidP="009A534C">
      <w:pPr>
        <w:rPr>
          <w:rFonts w:cs="Arial"/>
          <w:b/>
          <w:sz w:val="40"/>
          <w:szCs w:val="40"/>
        </w:rPr>
      </w:pPr>
      <w:r w:rsidRPr="00DA3910">
        <w:rPr>
          <w:rFonts w:cs="Arial"/>
          <w:b/>
          <w:sz w:val="40"/>
          <w:szCs w:val="40"/>
        </w:rPr>
        <w:t>Canberra Health Services</w:t>
      </w:r>
    </w:p>
    <w:p w14:paraId="086829D1" w14:textId="04E0F3F5" w:rsidR="009A534C" w:rsidRPr="00DA3910" w:rsidRDefault="009A534C" w:rsidP="009A534C">
      <w:pPr>
        <w:rPr>
          <w:rFonts w:cs="Arial"/>
          <w:b/>
          <w:sz w:val="40"/>
          <w:szCs w:val="40"/>
        </w:rPr>
      </w:pPr>
      <w:r>
        <w:rPr>
          <w:rFonts w:cs="Arial"/>
          <w:b/>
          <w:sz w:val="40"/>
          <w:szCs w:val="40"/>
        </w:rPr>
        <w:t>Guideline</w:t>
      </w:r>
      <w:r w:rsidR="00B10F87">
        <w:rPr>
          <w:rFonts w:cs="Arial"/>
          <w:b/>
          <w:sz w:val="40"/>
          <w:szCs w:val="40"/>
        </w:rPr>
        <w:t xml:space="preserve"> </w:t>
      </w:r>
    </w:p>
    <w:p w14:paraId="086829D2" w14:textId="089B2210" w:rsidR="009A534C" w:rsidRPr="005B7056" w:rsidRDefault="008C2D27" w:rsidP="009A534C">
      <w:pPr>
        <w:rPr>
          <w:rFonts w:cs="Arial"/>
          <w:b/>
          <w:iCs/>
          <w:sz w:val="36"/>
          <w:szCs w:val="36"/>
        </w:rPr>
      </w:pPr>
      <w:r w:rsidRPr="005B7056">
        <w:rPr>
          <w:rFonts w:cs="Arial"/>
          <w:b/>
          <w:iCs/>
          <w:sz w:val="36"/>
          <w:szCs w:val="36"/>
        </w:rPr>
        <w:t>Antepartum Haemorrhage</w:t>
      </w:r>
      <w:r w:rsidR="005B7056" w:rsidRPr="005B7056">
        <w:rPr>
          <w:rFonts w:cs="Arial"/>
          <w:b/>
          <w:iCs/>
          <w:sz w:val="36"/>
          <w:szCs w:val="36"/>
        </w:rPr>
        <w:t xml:space="preserve"> (APH) including </w:t>
      </w:r>
      <w:r w:rsidR="00A77685" w:rsidRPr="005B7056">
        <w:rPr>
          <w:rFonts w:cs="Arial"/>
          <w:b/>
          <w:iCs/>
          <w:sz w:val="36"/>
          <w:szCs w:val="36"/>
        </w:rPr>
        <w:t xml:space="preserve">Placenta Praevia, Placental Abruption </w:t>
      </w:r>
      <w:r w:rsidR="00A77685">
        <w:rPr>
          <w:rFonts w:cs="Arial"/>
          <w:b/>
          <w:iCs/>
          <w:sz w:val="36"/>
          <w:szCs w:val="36"/>
        </w:rPr>
        <w:t>a</w:t>
      </w:r>
      <w:r w:rsidR="00A77685" w:rsidRPr="005B7056">
        <w:rPr>
          <w:rFonts w:cs="Arial"/>
          <w:b/>
          <w:iCs/>
          <w:sz w:val="36"/>
          <w:szCs w:val="36"/>
        </w:rPr>
        <w:t>nd Vasa Praevia</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9D4" w14:textId="77777777" w:rsidTr="005168E0">
        <w:trPr>
          <w:cantSplit/>
          <w:trHeight w:val="285"/>
        </w:trPr>
        <w:tc>
          <w:tcPr>
            <w:tcW w:w="9158" w:type="dxa"/>
            <w:shd w:val="clear" w:color="auto" w:fill="D9D9D9" w:themeFill="background1" w:themeFillShade="D9"/>
          </w:tcPr>
          <w:p w14:paraId="086829D3" w14:textId="77777777" w:rsidR="009A534C" w:rsidRPr="00CD1C0E" w:rsidRDefault="009A534C" w:rsidP="00B10F87">
            <w:pPr>
              <w:pStyle w:val="Heading1"/>
            </w:pPr>
            <w:bookmarkStart w:id="0" w:name="_Toc389473273"/>
            <w:bookmarkStart w:id="1" w:name="_Toc393203330"/>
            <w:bookmarkStart w:id="2" w:name="Contents"/>
            <w:bookmarkStart w:id="3" w:name="_Toc68166236"/>
            <w:r w:rsidRPr="00CD1C0E">
              <w:t>Contents</w:t>
            </w:r>
            <w:bookmarkEnd w:id="0"/>
            <w:bookmarkEnd w:id="1"/>
            <w:bookmarkEnd w:id="2"/>
            <w:bookmarkEnd w:id="3"/>
          </w:p>
        </w:tc>
      </w:tr>
    </w:tbl>
    <w:p w14:paraId="086829D5" w14:textId="77777777" w:rsidR="009A534C" w:rsidRDefault="009A534C" w:rsidP="005168E0">
      <w:pPr>
        <w:ind w:left="426"/>
      </w:pPr>
    </w:p>
    <w:p w14:paraId="07E1B299" w14:textId="56408176" w:rsidR="009A093E" w:rsidRDefault="004B6AEB" w:rsidP="00FC7ABA">
      <w:pPr>
        <w:pStyle w:val="TOC1"/>
        <w:rPr>
          <w:rFonts w:eastAsiaTheme="minorEastAsia" w:cstheme="minorBidi"/>
          <w:noProof/>
          <w:sz w:val="22"/>
          <w:szCs w:val="22"/>
          <w:lang w:eastAsia="en-AU"/>
        </w:rPr>
      </w:pPr>
      <w:r>
        <w:rPr>
          <w:rFonts w:cs="Arial"/>
          <w:b/>
          <w:sz w:val="36"/>
          <w:szCs w:val="36"/>
        </w:rPr>
        <w:fldChar w:fldCharType="begin"/>
      </w:r>
      <w:r>
        <w:rPr>
          <w:rFonts w:cs="Arial"/>
          <w:b/>
          <w:sz w:val="36"/>
          <w:szCs w:val="36"/>
        </w:rPr>
        <w:instrText xml:space="preserve"> TOC \h \z \t "Heading 1,1,Heading 2,2" </w:instrText>
      </w:r>
      <w:r>
        <w:rPr>
          <w:rFonts w:cs="Arial"/>
          <w:b/>
          <w:sz w:val="36"/>
          <w:szCs w:val="36"/>
        </w:rPr>
        <w:fldChar w:fldCharType="separate"/>
      </w:r>
      <w:hyperlink w:anchor="_Toc68166236" w:history="1">
        <w:r w:rsidR="009A093E" w:rsidRPr="009163AD">
          <w:rPr>
            <w:rStyle w:val="Hyperlink"/>
            <w:noProof/>
          </w:rPr>
          <w:t>Contents</w:t>
        </w:r>
        <w:r w:rsidR="009A093E">
          <w:rPr>
            <w:noProof/>
            <w:webHidden/>
          </w:rPr>
          <w:tab/>
        </w:r>
        <w:r w:rsidR="009A093E">
          <w:rPr>
            <w:noProof/>
            <w:webHidden/>
          </w:rPr>
          <w:fldChar w:fldCharType="begin"/>
        </w:r>
        <w:r w:rsidR="009A093E">
          <w:rPr>
            <w:noProof/>
            <w:webHidden/>
          </w:rPr>
          <w:instrText xml:space="preserve"> PAGEREF _Toc68166236 \h </w:instrText>
        </w:r>
        <w:r w:rsidR="009A093E">
          <w:rPr>
            <w:noProof/>
            <w:webHidden/>
          </w:rPr>
        </w:r>
        <w:r w:rsidR="009A093E">
          <w:rPr>
            <w:noProof/>
            <w:webHidden/>
          </w:rPr>
          <w:fldChar w:fldCharType="separate"/>
        </w:r>
        <w:r w:rsidR="009B59FF">
          <w:rPr>
            <w:noProof/>
            <w:webHidden/>
          </w:rPr>
          <w:t>1</w:t>
        </w:r>
        <w:r w:rsidR="009A093E">
          <w:rPr>
            <w:noProof/>
            <w:webHidden/>
          </w:rPr>
          <w:fldChar w:fldCharType="end"/>
        </w:r>
      </w:hyperlink>
    </w:p>
    <w:p w14:paraId="788D3F37" w14:textId="643F283E" w:rsidR="009A093E" w:rsidRDefault="007904CD" w:rsidP="00FC7ABA">
      <w:pPr>
        <w:pStyle w:val="TOC1"/>
        <w:rPr>
          <w:rFonts w:eastAsiaTheme="minorEastAsia" w:cstheme="minorBidi"/>
          <w:noProof/>
          <w:sz w:val="22"/>
          <w:szCs w:val="22"/>
          <w:lang w:eastAsia="en-AU"/>
        </w:rPr>
      </w:pPr>
      <w:hyperlink w:anchor="_Toc68166237" w:history="1">
        <w:r w:rsidR="009A093E" w:rsidRPr="009163AD">
          <w:rPr>
            <w:rStyle w:val="Hyperlink"/>
            <w:noProof/>
          </w:rPr>
          <w:t>Guideline Statement</w:t>
        </w:r>
        <w:r w:rsidR="009A093E">
          <w:rPr>
            <w:noProof/>
            <w:webHidden/>
          </w:rPr>
          <w:tab/>
        </w:r>
        <w:r w:rsidR="009A093E">
          <w:rPr>
            <w:noProof/>
            <w:webHidden/>
          </w:rPr>
          <w:fldChar w:fldCharType="begin"/>
        </w:r>
        <w:r w:rsidR="009A093E">
          <w:rPr>
            <w:noProof/>
            <w:webHidden/>
          </w:rPr>
          <w:instrText xml:space="preserve"> PAGEREF _Toc68166237 \h </w:instrText>
        </w:r>
        <w:r w:rsidR="009A093E">
          <w:rPr>
            <w:noProof/>
            <w:webHidden/>
          </w:rPr>
        </w:r>
        <w:r w:rsidR="009A093E">
          <w:rPr>
            <w:noProof/>
            <w:webHidden/>
          </w:rPr>
          <w:fldChar w:fldCharType="separate"/>
        </w:r>
        <w:r w:rsidR="009B59FF">
          <w:rPr>
            <w:noProof/>
            <w:webHidden/>
          </w:rPr>
          <w:t>2</w:t>
        </w:r>
        <w:r w:rsidR="009A093E">
          <w:rPr>
            <w:noProof/>
            <w:webHidden/>
          </w:rPr>
          <w:fldChar w:fldCharType="end"/>
        </w:r>
      </w:hyperlink>
    </w:p>
    <w:p w14:paraId="5DBF248E" w14:textId="15FD6541" w:rsidR="009A093E" w:rsidRDefault="007904CD" w:rsidP="00FC7ABA">
      <w:pPr>
        <w:pStyle w:val="TOC1"/>
        <w:rPr>
          <w:rFonts w:eastAsiaTheme="minorEastAsia" w:cstheme="minorBidi"/>
          <w:noProof/>
          <w:sz w:val="22"/>
          <w:szCs w:val="22"/>
          <w:lang w:eastAsia="en-AU"/>
        </w:rPr>
      </w:pPr>
      <w:hyperlink w:anchor="_Toc68166238" w:history="1">
        <w:r w:rsidR="009A093E" w:rsidRPr="009163AD">
          <w:rPr>
            <w:rStyle w:val="Hyperlink"/>
            <w:noProof/>
          </w:rPr>
          <w:t>Scope</w:t>
        </w:r>
        <w:r w:rsidR="009A093E">
          <w:rPr>
            <w:noProof/>
            <w:webHidden/>
          </w:rPr>
          <w:tab/>
        </w:r>
        <w:r w:rsidR="009A093E">
          <w:rPr>
            <w:noProof/>
            <w:webHidden/>
          </w:rPr>
          <w:fldChar w:fldCharType="begin"/>
        </w:r>
        <w:r w:rsidR="009A093E">
          <w:rPr>
            <w:noProof/>
            <w:webHidden/>
          </w:rPr>
          <w:instrText xml:space="preserve"> PAGEREF _Toc68166238 \h </w:instrText>
        </w:r>
        <w:r w:rsidR="009A093E">
          <w:rPr>
            <w:noProof/>
            <w:webHidden/>
          </w:rPr>
        </w:r>
        <w:r w:rsidR="009A093E">
          <w:rPr>
            <w:noProof/>
            <w:webHidden/>
          </w:rPr>
          <w:fldChar w:fldCharType="separate"/>
        </w:r>
        <w:r w:rsidR="009B59FF">
          <w:rPr>
            <w:noProof/>
            <w:webHidden/>
          </w:rPr>
          <w:t>2</w:t>
        </w:r>
        <w:r w:rsidR="009A093E">
          <w:rPr>
            <w:noProof/>
            <w:webHidden/>
          </w:rPr>
          <w:fldChar w:fldCharType="end"/>
        </w:r>
      </w:hyperlink>
    </w:p>
    <w:p w14:paraId="08EA33EE" w14:textId="01B331B9" w:rsidR="009A093E" w:rsidRDefault="007904CD" w:rsidP="00FC7ABA">
      <w:pPr>
        <w:pStyle w:val="TOC1"/>
        <w:rPr>
          <w:rFonts w:eastAsiaTheme="minorEastAsia" w:cstheme="minorBidi"/>
          <w:noProof/>
          <w:sz w:val="22"/>
          <w:szCs w:val="22"/>
          <w:lang w:eastAsia="en-AU"/>
        </w:rPr>
      </w:pPr>
      <w:hyperlink w:anchor="_Toc68166239" w:history="1">
        <w:r w:rsidR="009A093E" w:rsidRPr="009163AD">
          <w:rPr>
            <w:rStyle w:val="Hyperlink"/>
            <w:noProof/>
          </w:rPr>
          <w:t>Section 1 – Initial Assessment and Management</w:t>
        </w:r>
        <w:r w:rsidR="009A093E">
          <w:rPr>
            <w:noProof/>
            <w:webHidden/>
          </w:rPr>
          <w:tab/>
        </w:r>
        <w:r w:rsidR="009A093E">
          <w:rPr>
            <w:noProof/>
            <w:webHidden/>
          </w:rPr>
          <w:fldChar w:fldCharType="begin"/>
        </w:r>
        <w:r w:rsidR="009A093E">
          <w:rPr>
            <w:noProof/>
            <w:webHidden/>
          </w:rPr>
          <w:instrText xml:space="preserve"> PAGEREF _Toc68166239 \h </w:instrText>
        </w:r>
        <w:r w:rsidR="009A093E">
          <w:rPr>
            <w:noProof/>
            <w:webHidden/>
          </w:rPr>
        </w:r>
        <w:r w:rsidR="009A093E">
          <w:rPr>
            <w:noProof/>
            <w:webHidden/>
          </w:rPr>
          <w:fldChar w:fldCharType="separate"/>
        </w:r>
        <w:r w:rsidR="009B59FF">
          <w:rPr>
            <w:noProof/>
            <w:webHidden/>
          </w:rPr>
          <w:t>3</w:t>
        </w:r>
        <w:r w:rsidR="009A093E">
          <w:rPr>
            <w:noProof/>
            <w:webHidden/>
          </w:rPr>
          <w:fldChar w:fldCharType="end"/>
        </w:r>
      </w:hyperlink>
    </w:p>
    <w:p w14:paraId="1BD6EADC" w14:textId="2CDA28B9" w:rsidR="009A093E" w:rsidRDefault="007904CD" w:rsidP="00FC7ABA">
      <w:pPr>
        <w:pStyle w:val="TOC1"/>
        <w:rPr>
          <w:rFonts w:eastAsiaTheme="minorEastAsia" w:cstheme="minorBidi"/>
          <w:noProof/>
          <w:sz w:val="22"/>
          <w:szCs w:val="22"/>
          <w:lang w:eastAsia="en-AU"/>
        </w:rPr>
      </w:pPr>
      <w:hyperlink w:anchor="_Toc68166240" w:history="1">
        <w:r w:rsidR="009A093E" w:rsidRPr="009163AD">
          <w:rPr>
            <w:rStyle w:val="Hyperlink"/>
            <w:noProof/>
          </w:rPr>
          <w:t>Section 2 –</w:t>
        </w:r>
        <w:r w:rsidR="009A093E" w:rsidRPr="009163AD">
          <w:rPr>
            <w:rStyle w:val="Hyperlink"/>
            <w:bCs/>
            <w:noProof/>
          </w:rPr>
          <w:t xml:space="preserve"> Possible Causes</w:t>
        </w:r>
        <w:r w:rsidR="009A093E">
          <w:rPr>
            <w:noProof/>
            <w:webHidden/>
          </w:rPr>
          <w:tab/>
        </w:r>
        <w:r w:rsidR="009A093E">
          <w:rPr>
            <w:noProof/>
            <w:webHidden/>
          </w:rPr>
          <w:fldChar w:fldCharType="begin"/>
        </w:r>
        <w:r w:rsidR="009A093E">
          <w:rPr>
            <w:noProof/>
            <w:webHidden/>
          </w:rPr>
          <w:instrText xml:space="preserve"> PAGEREF _Toc68166240 \h </w:instrText>
        </w:r>
        <w:r w:rsidR="009A093E">
          <w:rPr>
            <w:noProof/>
            <w:webHidden/>
          </w:rPr>
        </w:r>
        <w:r w:rsidR="009A093E">
          <w:rPr>
            <w:noProof/>
            <w:webHidden/>
          </w:rPr>
          <w:fldChar w:fldCharType="separate"/>
        </w:r>
        <w:r w:rsidR="009B59FF">
          <w:rPr>
            <w:noProof/>
            <w:webHidden/>
          </w:rPr>
          <w:t>4</w:t>
        </w:r>
        <w:r w:rsidR="009A093E">
          <w:rPr>
            <w:noProof/>
            <w:webHidden/>
          </w:rPr>
          <w:fldChar w:fldCharType="end"/>
        </w:r>
      </w:hyperlink>
    </w:p>
    <w:p w14:paraId="1EFCB2A5" w14:textId="41601433" w:rsidR="009A093E" w:rsidRDefault="007904CD" w:rsidP="00FC7ABA">
      <w:pPr>
        <w:pStyle w:val="TOC1"/>
        <w:rPr>
          <w:rFonts w:eastAsiaTheme="minorEastAsia" w:cstheme="minorBidi"/>
          <w:noProof/>
          <w:sz w:val="22"/>
          <w:szCs w:val="22"/>
          <w:lang w:eastAsia="en-AU"/>
        </w:rPr>
      </w:pPr>
      <w:hyperlink w:anchor="_Toc68166241" w:history="1">
        <w:r w:rsidR="009A093E" w:rsidRPr="009163AD">
          <w:rPr>
            <w:rStyle w:val="Hyperlink"/>
            <w:noProof/>
          </w:rPr>
          <w:t>Section 3 – Immediate Management (for major and massive APH)</w:t>
        </w:r>
        <w:r w:rsidR="009A093E">
          <w:rPr>
            <w:noProof/>
            <w:webHidden/>
          </w:rPr>
          <w:tab/>
        </w:r>
        <w:r w:rsidR="009A093E">
          <w:rPr>
            <w:noProof/>
            <w:webHidden/>
          </w:rPr>
          <w:fldChar w:fldCharType="begin"/>
        </w:r>
        <w:r w:rsidR="009A093E">
          <w:rPr>
            <w:noProof/>
            <w:webHidden/>
          </w:rPr>
          <w:instrText xml:space="preserve"> PAGEREF _Toc68166241 \h </w:instrText>
        </w:r>
        <w:r w:rsidR="009A093E">
          <w:rPr>
            <w:noProof/>
            <w:webHidden/>
          </w:rPr>
        </w:r>
        <w:r w:rsidR="009A093E">
          <w:rPr>
            <w:noProof/>
            <w:webHidden/>
          </w:rPr>
          <w:fldChar w:fldCharType="separate"/>
        </w:r>
        <w:r w:rsidR="009B59FF">
          <w:rPr>
            <w:noProof/>
            <w:webHidden/>
          </w:rPr>
          <w:t>4</w:t>
        </w:r>
        <w:r w:rsidR="009A093E">
          <w:rPr>
            <w:noProof/>
            <w:webHidden/>
          </w:rPr>
          <w:fldChar w:fldCharType="end"/>
        </w:r>
      </w:hyperlink>
    </w:p>
    <w:p w14:paraId="5F5E2AAC" w14:textId="4A82BD13" w:rsidR="009A093E" w:rsidRDefault="007904CD" w:rsidP="00FC7ABA">
      <w:pPr>
        <w:pStyle w:val="TOC1"/>
        <w:rPr>
          <w:rFonts w:eastAsiaTheme="minorEastAsia" w:cstheme="minorBidi"/>
          <w:noProof/>
          <w:sz w:val="22"/>
          <w:szCs w:val="22"/>
          <w:lang w:eastAsia="en-AU"/>
        </w:rPr>
      </w:pPr>
      <w:hyperlink w:anchor="_Toc68166242" w:history="1">
        <w:r w:rsidR="009A093E" w:rsidRPr="009163AD">
          <w:rPr>
            <w:rStyle w:val="Hyperlink"/>
            <w:noProof/>
          </w:rPr>
          <w:t>Section 4 – Fetal Assessment</w:t>
        </w:r>
        <w:r w:rsidR="009A093E">
          <w:rPr>
            <w:noProof/>
            <w:webHidden/>
          </w:rPr>
          <w:tab/>
        </w:r>
        <w:r w:rsidR="009A093E">
          <w:rPr>
            <w:noProof/>
            <w:webHidden/>
          </w:rPr>
          <w:fldChar w:fldCharType="begin"/>
        </w:r>
        <w:r w:rsidR="009A093E">
          <w:rPr>
            <w:noProof/>
            <w:webHidden/>
          </w:rPr>
          <w:instrText xml:space="preserve"> PAGEREF _Toc68166242 \h </w:instrText>
        </w:r>
        <w:r w:rsidR="009A093E">
          <w:rPr>
            <w:noProof/>
            <w:webHidden/>
          </w:rPr>
        </w:r>
        <w:r w:rsidR="009A093E">
          <w:rPr>
            <w:noProof/>
            <w:webHidden/>
          </w:rPr>
          <w:fldChar w:fldCharType="separate"/>
        </w:r>
        <w:r w:rsidR="009B59FF">
          <w:rPr>
            <w:noProof/>
            <w:webHidden/>
          </w:rPr>
          <w:t>5</w:t>
        </w:r>
        <w:r w:rsidR="009A093E">
          <w:rPr>
            <w:noProof/>
            <w:webHidden/>
          </w:rPr>
          <w:fldChar w:fldCharType="end"/>
        </w:r>
      </w:hyperlink>
    </w:p>
    <w:p w14:paraId="3A97F44F" w14:textId="26F4511D" w:rsidR="009A093E" w:rsidRDefault="007904CD" w:rsidP="00FC7ABA">
      <w:pPr>
        <w:pStyle w:val="TOC1"/>
        <w:rPr>
          <w:rFonts w:eastAsiaTheme="minorEastAsia" w:cstheme="minorBidi"/>
          <w:noProof/>
          <w:sz w:val="22"/>
          <w:szCs w:val="22"/>
          <w:lang w:eastAsia="en-AU"/>
        </w:rPr>
      </w:pPr>
      <w:hyperlink w:anchor="_Toc68166243" w:history="1">
        <w:r w:rsidR="009A093E" w:rsidRPr="009163AD">
          <w:rPr>
            <w:rStyle w:val="Hyperlink"/>
            <w:noProof/>
          </w:rPr>
          <w:t>Section 5 – History</w:t>
        </w:r>
        <w:r w:rsidR="009A093E">
          <w:rPr>
            <w:noProof/>
            <w:webHidden/>
          </w:rPr>
          <w:tab/>
        </w:r>
        <w:r w:rsidR="009A093E">
          <w:rPr>
            <w:noProof/>
            <w:webHidden/>
          </w:rPr>
          <w:fldChar w:fldCharType="begin"/>
        </w:r>
        <w:r w:rsidR="009A093E">
          <w:rPr>
            <w:noProof/>
            <w:webHidden/>
          </w:rPr>
          <w:instrText xml:space="preserve"> PAGEREF _Toc68166243 \h </w:instrText>
        </w:r>
        <w:r w:rsidR="009A093E">
          <w:rPr>
            <w:noProof/>
            <w:webHidden/>
          </w:rPr>
        </w:r>
        <w:r w:rsidR="009A093E">
          <w:rPr>
            <w:noProof/>
            <w:webHidden/>
          </w:rPr>
          <w:fldChar w:fldCharType="separate"/>
        </w:r>
        <w:r w:rsidR="009B59FF">
          <w:rPr>
            <w:noProof/>
            <w:webHidden/>
          </w:rPr>
          <w:t>5</w:t>
        </w:r>
        <w:r w:rsidR="009A093E">
          <w:rPr>
            <w:noProof/>
            <w:webHidden/>
          </w:rPr>
          <w:fldChar w:fldCharType="end"/>
        </w:r>
      </w:hyperlink>
    </w:p>
    <w:p w14:paraId="72843CC9" w14:textId="1FD539B2" w:rsidR="009A093E" w:rsidRDefault="007904CD" w:rsidP="00FC7ABA">
      <w:pPr>
        <w:pStyle w:val="TOC1"/>
        <w:rPr>
          <w:rFonts w:eastAsiaTheme="minorEastAsia" w:cstheme="minorBidi"/>
          <w:noProof/>
          <w:sz w:val="22"/>
          <w:szCs w:val="22"/>
          <w:lang w:eastAsia="en-AU"/>
        </w:rPr>
      </w:pPr>
      <w:hyperlink w:anchor="_Toc68166244" w:history="1">
        <w:r w:rsidR="009A093E" w:rsidRPr="009163AD">
          <w:rPr>
            <w:rStyle w:val="Hyperlink"/>
            <w:noProof/>
          </w:rPr>
          <w:t>Section 6 – Ongoing management</w:t>
        </w:r>
        <w:r w:rsidR="009A093E">
          <w:rPr>
            <w:noProof/>
            <w:webHidden/>
          </w:rPr>
          <w:tab/>
        </w:r>
        <w:r w:rsidR="009A093E">
          <w:rPr>
            <w:noProof/>
            <w:webHidden/>
          </w:rPr>
          <w:fldChar w:fldCharType="begin"/>
        </w:r>
        <w:r w:rsidR="009A093E">
          <w:rPr>
            <w:noProof/>
            <w:webHidden/>
          </w:rPr>
          <w:instrText xml:space="preserve"> PAGEREF _Toc68166244 \h </w:instrText>
        </w:r>
        <w:r w:rsidR="009A093E">
          <w:rPr>
            <w:noProof/>
            <w:webHidden/>
          </w:rPr>
        </w:r>
        <w:r w:rsidR="009A093E">
          <w:rPr>
            <w:noProof/>
            <w:webHidden/>
          </w:rPr>
          <w:fldChar w:fldCharType="separate"/>
        </w:r>
        <w:r w:rsidR="009B59FF">
          <w:rPr>
            <w:noProof/>
            <w:webHidden/>
          </w:rPr>
          <w:t>6</w:t>
        </w:r>
        <w:r w:rsidR="009A093E">
          <w:rPr>
            <w:noProof/>
            <w:webHidden/>
          </w:rPr>
          <w:fldChar w:fldCharType="end"/>
        </w:r>
      </w:hyperlink>
    </w:p>
    <w:p w14:paraId="561CCCCD" w14:textId="0041EDD3" w:rsidR="009A093E" w:rsidRDefault="007904CD" w:rsidP="00FC7ABA">
      <w:pPr>
        <w:pStyle w:val="TOC1"/>
        <w:rPr>
          <w:rFonts w:eastAsiaTheme="minorEastAsia" w:cstheme="minorBidi"/>
          <w:noProof/>
          <w:sz w:val="22"/>
          <w:szCs w:val="22"/>
          <w:lang w:eastAsia="en-AU"/>
        </w:rPr>
      </w:pPr>
      <w:hyperlink w:anchor="_Toc68166245" w:history="1">
        <w:r w:rsidR="009A093E" w:rsidRPr="009163AD">
          <w:rPr>
            <w:rStyle w:val="Hyperlink"/>
            <w:noProof/>
          </w:rPr>
          <w:t>Section 7 – Vasa Praevia</w:t>
        </w:r>
        <w:r w:rsidR="009A093E">
          <w:rPr>
            <w:noProof/>
            <w:webHidden/>
          </w:rPr>
          <w:tab/>
        </w:r>
        <w:r w:rsidR="009A093E">
          <w:rPr>
            <w:noProof/>
            <w:webHidden/>
          </w:rPr>
          <w:fldChar w:fldCharType="begin"/>
        </w:r>
        <w:r w:rsidR="009A093E">
          <w:rPr>
            <w:noProof/>
            <w:webHidden/>
          </w:rPr>
          <w:instrText xml:space="preserve"> PAGEREF _Toc68166245 \h </w:instrText>
        </w:r>
        <w:r w:rsidR="009A093E">
          <w:rPr>
            <w:noProof/>
            <w:webHidden/>
          </w:rPr>
        </w:r>
        <w:r w:rsidR="009A093E">
          <w:rPr>
            <w:noProof/>
            <w:webHidden/>
          </w:rPr>
          <w:fldChar w:fldCharType="separate"/>
        </w:r>
        <w:r w:rsidR="009B59FF">
          <w:rPr>
            <w:noProof/>
            <w:webHidden/>
          </w:rPr>
          <w:t>8</w:t>
        </w:r>
        <w:r w:rsidR="009A093E">
          <w:rPr>
            <w:noProof/>
            <w:webHidden/>
          </w:rPr>
          <w:fldChar w:fldCharType="end"/>
        </w:r>
      </w:hyperlink>
    </w:p>
    <w:p w14:paraId="29E9AFF6" w14:textId="2859EBB5" w:rsidR="009A093E" w:rsidRDefault="007904CD" w:rsidP="00FC7ABA">
      <w:pPr>
        <w:pStyle w:val="TOC1"/>
        <w:rPr>
          <w:rFonts w:eastAsiaTheme="minorEastAsia" w:cstheme="minorBidi"/>
          <w:noProof/>
          <w:sz w:val="22"/>
          <w:szCs w:val="22"/>
          <w:lang w:eastAsia="en-AU"/>
        </w:rPr>
      </w:pPr>
      <w:hyperlink w:anchor="_Toc68166246" w:history="1">
        <w:r w:rsidR="009A093E" w:rsidRPr="009163AD">
          <w:rPr>
            <w:rStyle w:val="Hyperlink"/>
            <w:noProof/>
          </w:rPr>
          <w:t>Evaluation</w:t>
        </w:r>
        <w:r w:rsidR="009A093E">
          <w:rPr>
            <w:noProof/>
            <w:webHidden/>
          </w:rPr>
          <w:tab/>
        </w:r>
        <w:r w:rsidR="009A093E">
          <w:rPr>
            <w:noProof/>
            <w:webHidden/>
          </w:rPr>
          <w:fldChar w:fldCharType="begin"/>
        </w:r>
        <w:r w:rsidR="009A093E">
          <w:rPr>
            <w:noProof/>
            <w:webHidden/>
          </w:rPr>
          <w:instrText xml:space="preserve"> PAGEREF _Toc68166246 \h </w:instrText>
        </w:r>
        <w:r w:rsidR="009A093E">
          <w:rPr>
            <w:noProof/>
            <w:webHidden/>
          </w:rPr>
        </w:r>
        <w:r w:rsidR="009A093E">
          <w:rPr>
            <w:noProof/>
            <w:webHidden/>
          </w:rPr>
          <w:fldChar w:fldCharType="separate"/>
        </w:r>
        <w:r w:rsidR="009B59FF">
          <w:rPr>
            <w:noProof/>
            <w:webHidden/>
          </w:rPr>
          <w:t>9</w:t>
        </w:r>
        <w:r w:rsidR="009A093E">
          <w:rPr>
            <w:noProof/>
            <w:webHidden/>
          </w:rPr>
          <w:fldChar w:fldCharType="end"/>
        </w:r>
      </w:hyperlink>
    </w:p>
    <w:p w14:paraId="051041E5" w14:textId="3FAFACC3" w:rsidR="009A093E" w:rsidRDefault="007904CD" w:rsidP="00FC7ABA">
      <w:pPr>
        <w:pStyle w:val="TOC1"/>
        <w:rPr>
          <w:rFonts w:eastAsiaTheme="minorEastAsia" w:cstheme="minorBidi"/>
          <w:noProof/>
          <w:sz w:val="22"/>
          <w:szCs w:val="22"/>
          <w:lang w:eastAsia="en-AU"/>
        </w:rPr>
      </w:pPr>
      <w:hyperlink w:anchor="_Toc68166247" w:history="1">
        <w:r w:rsidR="009A093E" w:rsidRPr="009163AD">
          <w:rPr>
            <w:rStyle w:val="Hyperlink"/>
            <w:noProof/>
          </w:rPr>
          <w:t>Related Policies, Procedures, Guidelines and Legislation</w:t>
        </w:r>
        <w:r w:rsidR="009A093E">
          <w:rPr>
            <w:noProof/>
            <w:webHidden/>
          </w:rPr>
          <w:tab/>
        </w:r>
        <w:r w:rsidR="009A093E">
          <w:rPr>
            <w:noProof/>
            <w:webHidden/>
          </w:rPr>
          <w:fldChar w:fldCharType="begin"/>
        </w:r>
        <w:r w:rsidR="009A093E">
          <w:rPr>
            <w:noProof/>
            <w:webHidden/>
          </w:rPr>
          <w:instrText xml:space="preserve"> PAGEREF _Toc68166247 \h </w:instrText>
        </w:r>
        <w:r w:rsidR="009A093E">
          <w:rPr>
            <w:noProof/>
            <w:webHidden/>
          </w:rPr>
        </w:r>
        <w:r w:rsidR="009A093E">
          <w:rPr>
            <w:noProof/>
            <w:webHidden/>
          </w:rPr>
          <w:fldChar w:fldCharType="separate"/>
        </w:r>
        <w:r w:rsidR="009B59FF">
          <w:rPr>
            <w:noProof/>
            <w:webHidden/>
          </w:rPr>
          <w:t>9</w:t>
        </w:r>
        <w:r w:rsidR="009A093E">
          <w:rPr>
            <w:noProof/>
            <w:webHidden/>
          </w:rPr>
          <w:fldChar w:fldCharType="end"/>
        </w:r>
      </w:hyperlink>
    </w:p>
    <w:p w14:paraId="5BBC9348" w14:textId="45C879DD" w:rsidR="009A093E" w:rsidRDefault="007904CD" w:rsidP="00FC7ABA">
      <w:pPr>
        <w:pStyle w:val="TOC1"/>
        <w:rPr>
          <w:rFonts w:eastAsiaTheme="minorEastAsia" w:cstheme="minorBidi"/>
          <w:noProof/>
          <w:sz w:val="22"/>
          <w:szCs w:val="22"/>
          <w:lang w:eastAsia="en-AU"/>
        </w:rPr>
      </w:pPr>
      <w:hyperlink w:anchor="_Toc68166248" w:history="1">
        <w:r w:rsidR="009A093E" w:rsidRPr="009163AD">
          <w:rPr>
            <w:rStyle w:val="Hyperlink"/>
            <w:noProof/>
          </w:rPr>
          <w:t>References</w:t>
        </w:r>
        <w:r w:rsidR="009A093E">
          <w:rPr>
            <w:noProof/>
            <w:webHidden/>
          </w:rPr>
          <w:tab/>
        </w:r>
        <w:r w:rsidR="009A093E">
          <w:rPr>
            <w:noProof/>
            <w:webHidden/>
          </w:rPr>
          <w:fldChar w:fldCharType="begin"/>
        </w:r>
        <w:r w:rsidR="009A093E">
          <w:rPr>
            <w:noProof/>
            <w:webHidden/>
          </w:rPr>
          <w:instrText xml:space="preserve"> PAGEREF _Toc68166248 \h </w:instrText>
        </w:r>
        <w:r w:rsidR="009A093E">
          <w:rPr>
            <w:noProof/>
            <w:webHidden/>
          </w:rPr>
        </w:r>
        <w:r w:rsidR="009A093E">
          <w:rPr>
            <w:noProof/>
            <w:webHidden/>
          </w:rPr>
          <w:fldChar w:fldCharType="separate"/>
        </w:r>
        <w:r w:rsidR="009B59FF">
          <w:rPr>
            <w:noProof/>
            <w:webHidden/>
          </w:rPr>
          <w:t>10</w:t>
        </w:r>
        <w:r w:rsidR="009A093E">
          <w:rPr>
            <w:noProof/>
            <w:webHidden/>
          </w:rPr>
          <w:fldChar w:fldCharType="end"/>
        </w:r>
      </w:hyperlink>
    </w:p>
    <w:p w14:paraId="6C6B079F" w14:textId="613AC9D5" w:rsidR="009A093E" w:rsidRDefault="007904CD" w:rsidP="00FC7ABA">
      <w:pPr>
        <w:pStyle w:val="TOC1"/>
        <w:rPr>
          <w:rFonts w:eastAsiaTheme="minorEastAsia" w:cstheme="minorBidi"/>
          <w:noProof/>
          <w:sz w:val="22"/>
          <w:szCs w:val="22"/>
          <w:lang w:eastAsia="en-AU"/>
        </w:rPr>
      </w:pPr>
      <w:hyperlink w:anchor="_Toc68166249" w:history="1">
        <w:r w:rsidR="009A093E" w:rsidRPr="009163AD">
          <w:rPr>
            <w:rStyle w:val="Hyperlink"/>
            <w:noProof/>
          </w:rPr>
          <w:t>Definitions</w:t>
        </w:r>
        <w:r w:rsidR="009A093E">
          <w:rPr>
            <w:noProof/>
            <w:webHidden/>
          </w:rPr>
          <w:tab/>
        </w:r>
        <w:r w:rsidR="009A093E">
          <w:rPr>
            <w:noProof/>
            <w:webHidden/>
          </w:rPr>
          <w:fldChar w:fldCharType="begin"/>
        </w:r>
        <w:r w:rsidR="009A093E">
          <w:rPr>
            <w:noProof/>
            <w:webHidden/>
          </w:rPr>
          <w:instrText xml:space="preserve"> PAGEREF _Toc68166249 \h </w:instrText>
        </w:r>
        <w:r w:rsidR="009A093E">
          <w:rPr>
            <w:noProof/>
            <w:webHidden/>
          </w:rPr>
        </w:r>
        <w:r w:rsidR="009A093E">
          <w:rPr>
            <w:noProof/>
            <w:webHidden/>
          </w:rPr>
          <w:fldChar w:fldCharType="separate"/>
        </w:r>
        <w:r w:rsidR="009B59FF">
          <w:rPr>
            <w:noProof/>
            <w:webHidden/>
          </w:rPr>
          <w:t>11</w:t>
        </w:r>
        <w:r w:rsidR="009A093E">
          <w:rPr>
            <w:noProof/>
            <w:webHidden/>
          </w:rPr>
          <w:fldChar w:fldCharType="end"/>
        </w:r>
      </w:hyperlink>
    </w:p>
    <w:p w14:paraId="61105020" w14:textId="0FEC1C1E" w:rsidR="009A093E" w:rsidRDefault="007904CD" w:rsidP="00FC7ABA">
      <w:pPr>
        <w:pStyle w:val="TOC1"/>
        <w:rPr>
          <w:rFonts w:eastAsiaTheme="minorEastAsia" w:cstheme="minorBidi"/>
          <w:noProof/>
          <w:sz w:val="22"/>
          <w:szCs w:val="22"/>
          <w:lang w:eastAsia="en-AU"/>
        </w:rPr>
      </w:pPr>
      <w:hyperlink w:anchor="_Toc68166250" w:history="1">
        <w:r w:rsidR="009A093E" w:rsidRPr="009163AD">
          <w:rPr>
            <w:rStyle w:val="Hyperlink"/>
            <w:noProof/>
          </w:rPr>
          <w:t>Search Terms</w:t>
        </w:r>
        <w:r w:rsidR="009A093E">
          <w:rPr>
            <w:noProof/>
            <w:webHidden/>
          </w:rPr>
          <w:tab/>
        </w:r>
        <w:r w:rsidR="009A093E">
          <w:rPr>
            <w:noProof/>
            <w:webHidden/>
          </w:rPr>
          <w:fldChar w:fldCharType="begin"/>
        </w:r>
        <w:r w:rsidR="009A093E">
          <w:rPr>
            <w:noProof/>
            <w:webHidden/>
          </w:rPr>
          <w:instrText xml:space="preserve"> PAGEREF _Toc68166250 \h </w:instrText>
        </w:r>
        <w:r w:rsidR="009A093E">
          <w:rPr>
            <w:noProof/>
            <w:webHidden/>
          </w:rPr>
        </w:r>
        <w:r w:rsidR="009A093E">
          <w:rPr>
            <w:noProof/>
            <w:webHidden/>
          </w:rPr>
          <w:fldChar w:fldCharType="separate"/>
        </w:r>
        <w:r w:rsidR="009B59FF">
          <w:rPr>
            <w:noProof/>
            <w:webHidden/>
          </w:rPr>
          <w:t>11</w:t>
        </w:r>
        <w:r w:rsidR="009A093E">
          <w:rPr>
            <w:noProof/>
            <w:webHidden/>
          </w:rPr>
          <w:fldChar w:fldCharType="end"/>
        </w:r>
      </w:hyperlink>
    </w:p>
    <w:p w14:paraId="49DED515" w14:textId="47C61A84" w:rsidR="009A093E" w:rsidRDefault="007904CD" w:rsidP="00FC7ABA">
      <w:pPr>
        <w:pStyle w:val="TOC1"/>
        <w:rPr>
          <w:rFonts w:eastAsiaTheme="minorEastAsia" w:cstheme="minorBidi"/>
          <w:noProof/>
          <w:sz w:val="22"/>
          <w:szCs w:val="22"/>
          <w:lang w:eastAsia="en-AU"/>
        </w:rPr>
      </w:pPr>
      <w:hyperlink w:anchor="_Toc68166251" w:history="1">
        <w:r w:rsidR="009A093E" w:rsidRPr="009163AD">
          <w:rPr>
            <w:rStyle w:val="Hyperlink"/>
            <w:noProof/>
          </w:rPr>
          <w:t>Attachments</w:t>
        </w:r>
        <w:r w:rsidR="009A093E">
          <w:rPr>
            <w:noProof/>
            <w:webHidden/>
          </w:rPr>
          <w:tab/>
        </w:r>
        <w:r w:rsidR="009A093E">
          <w:rPr>
            <w:noProof/>
            <w:webHidden/>
          </w:rPr>
          <w:fldChar w:fldCharType="begin"/>
        </w:r>
        <w:r w:rsidR="009A093E">
          <w:rPr>
            <w:noProof/>
            <w:webHidden/>
          </w:rPr>
          <w:instrText xml:space="preserve"> PAGEREF _Toc68166251 \h </w:instrText>
        </w:r>
        <w:r w:rsidR="009A093E">
          <w:rPr>
            <w:noProof/>
            <w:webHidden/>
          </w:rPr>
        </w:r>
        <w:r w:rsidR="009A093E">
          <w:rPr>
            <w:noProof/>
            <w:webHidden/>
          </w:rPr>
          <w:fldChar w:fldCharType="separate"/>
        </w:r>
        <w:r w:rsidR="009B59FF">
          <w:rPr>
            <w:noProof/>
            <w:webHidden/>
          </w:rPr>
          <w:t>11</w:t>
        </w:r>
        <w:r w:rsidR="009A093E">
          <w:rPr>
            <w:noProof/>
            <w:webHidden/>
          </w:rPr>
          <w:fldChar w:fldCharType="end"/>
        </w:r>
      </w:hyperlink>
    </w:p>
    <w:p w14:paraId="04A17155" w14:textId="07036254" w:rsidR="009A093E" w:rsidRDefault="007904CD">
      <w:pPr>
        <w:pStyle w:val="TOC2"/>
        <w:tabs>
          <w:tab w:val="right" w:leader="dot" w:pos="9060"/>
        </w:tabs>
        <w:rPr>
          <w:rFonts w:eastAsiaTheme="minorEastAsia" w:cstheme="minorBidi"/>
          <w:noProof/>
          <w:sz w:val="22"/>
          <w:szCs w:val="22"/>
          <w:lang w:eastAsia="en-AU"/>
        </w:rPr>
      </w:pPr>
      <w:hyperlink w:anchor="_Toc68166252" w:history="1">
        <w:r w:rsidR="009A093E" w:rsidRPr="009163AD">
          <w:rPr>
            <w:rStyle w:val="Hyperlink"/>
            <w:noProof/>
          </w:rPr>
          <w:t>Attachment 1 - Assessment and management of antepartum haemorrhage (APH) Flow Chart</w:t>
        </w:r>
        <w:r w:rsidR="009A093E">
          <w:rPr>
            <w:noProof/>
            <w:webHidden/>
          </w:rPr>
          <w:tab/>
        </w:r>
        <w:r w:rsidR="009A093E">
          <w:rPr>
            <w:noProof/>
            <w:webHidden/>
          </w:rPr>
          <w:fldChar w:fldCharType="begin"/>
        </w:r>
        <w:r w:rsidR="009A093E">
          <w:rPr>
            <w:noProof/>
            <w:webHidden/>
          </w:rPr>
          <w:instrText xml:space="preserve"> PAGEREF _Toc68166252 \h </w:instrText>
        </w:r>
        <w:r w:rsidR="009A093E">
          <w:rPr>
            <w:noProof/>
            <w:webHidden/>
          </w:rPr>
        </w:r>
        <w:r w:rsidR="009A093E">
          <w:rPr>
            <w:noProof/>
            <w:webHidden/>
          </w:rPr>
          <w:fldChar w:fldCharType="separate"/>
        </w:r>
        <w:r w:rsidR="009B59FF">
          <w:rPr>
            <w:noProof/>
            <w:webHidden/>
          </w:rPr>
          <w:t>11</w:t>
        </w:r>
        <w:r w:rsidR="009A093E">
          <w:rPr>
            <w:noProof/>
            <w:webHidden/>
          </w:rPr>
          <w:fldChar w:fldCharType="end"/>
        </w:r>
      </w:hyperlink>
    </w:p>
    <w:p w14:paraId="086829E2" w14:textId="4085702B" w:rsidR="009A534C" w:rsidRDefault="004B6AEB" w:rsidP="005168E0">
      <w:pPr>
        <w:ind w:left="426"/>
      </w:pPr>
      <w:r>
        <w:rPr>
          <w:rFonts w:asciiTheme="minorHAnsi" w:hAnsiTheme="minorHAnsi" w:cs="Arial"/>
          <w:b/>
          <w:sz w:val="36"/>
          <w:szCs w:val="36"/>
        </w:rPr>
        <w:fldChar w:fldCharType="end"/>
      </w:r>
    </w:p>
    <w:p w14:paraId="086829E3" w14:textId="77777777" w:rsidR="009A534C" w:rsidRDefault="009A534C" w:rsidP="005168E0">
      <w:pPr>
        <w:ind w:left="426"/>
      </w:pPr>
      <w: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9E5" w14:textId="77777777" w:rsidTr="00555A02">
        <w:trPr>
          <w:cantSplit/>
          <w:trHeight w:val="285"/>
        </w:trPr>
        <w:tc>
          <w:tcPr>
            <w:tcW w:w="9158" w:type="dxa"/>
            <w:shd w:val="clear" w:color="auto" w:fill="D9D9D9" w:themeFill="background1" w:themeFillShade="D9"/>
          </w:tcPr>
          <w:p w14:paraId="086829E4" w14:textId="77777777" w:rsidR="009A534C" w:rsidRPr="002E3BFE" w:rsidRDefault="00010E74" w:rsidP="00B10F87">
            <w:pPr>
              <w:pStyle w:val="Heading1"/>
            </w:pPr>
            <w:bookmarkStart w:id="4" w:name="_Toc68166237"/>
            <w:r>
              <w:lastRenderedPageBreak/>
              <w:t>Guideline Statement</w:t>
            </w:r>
            <w:bookmarkEnd w:id="4"/>
          </w:p>
        </w:tc>
      </w:tr>
    </w:tbl>
    <w:p w14:paraId="10EFED15" w14:textId="77777777" w:rsidR="009A15B2" w:rsidRDefault="009A15B2" w:rsidP="00282482">
      <w:pPr>
        <w:rPr>
          <w:b/>
          <w:bCs/>
        </w:rPr>
      </w:pPr>
    </w:p>
    <w:p w14:paraId="086829E9" w14:textId="09154B21" w:rsidR="00010E74" w:rsidRPr="00AC5CB0" w:rsidRDefault="00010E74" w:rsidP="00282482">
      <w:pPr>
        <w:rPr>
          <w:b/>
          <w:bCs/>
        </w:rPr>
      </w:pPr>
      <w:r w:rsidRPr="00AC5CB0">
        <w:rPr>
          <w:b/>
          <w:bCs/>
        </w:rPr>
        <w:t>Background</w:t>
      </w:r>
    </w:p>
    <w:p w14:paraId="057DDF0A" w14:textId="4B09D7AE" w:rsidR="008C2D27" w:rsidRDefault="008C2D27" w:rsidP="00282482">
      <w:pPr>
        <w:rPr>
          <w:color w:val="000000" w:themeColor="text1"/>
        </w:rPr>
      </w:pPr>
      <w:r>
        <w:rPr>
          <w:color w:val="000000" w:themeColor="text1"/>
        </w:rPr>
        <w:t xml:space="preserve">Antepartum haemorrhage (APH) is defined as bleeding from or into the genital tract that occurs </w:t>
      </w:r>
      <w:r w:rsidR="000431B3">
        <w:rPr>
          <w:color w:val="000000" w:themeColor="text1"/>
        </w:rPr>
        <w:t xml:space="preserve">after </w:t>
      </w:r>
      <w:r>
        <w:rPr>
          <w:color w:val="000000" w:themeColor="text1"/>
        </w:rPr>
        <w:t xml:space="preserve">20 weeks of </w:t>
      </w:r>
      <w:r w:rsidRPr="00127D95">
        <w:rPr>
          <w:color w:val="000000" w:themeColor="text1"/>
        </w:rPr>
        <w:t xml:space="preserve">pregnancy and prior to the </w:t>
      </w:r>
      <w:r w:rsidR="000431B3">
        <w:rPr>
          <w:color w:val="000000" w:themeColor="text1"/>
        </w:rPr>
        <w:t>birth of the baby</w:t>
      </w:r>
      <w:r w:rsidRPr="00127D95">
        <w:rPr>
          <w:color w:val="000000" w:themeColor="text1"/>
        </w:rPr>
        <w:t xml:space="preserve"> (RCOG, 2011). </w:t>
      </w:r>
      <w:r w:rsidR="003178DF">
        <w:rPr>
          <w:color w:val="000000" w:themeColor="text1"/>
        </w:rPr>
        <w:t xml:space="preserve">APH complicates approximately 3-5% of pregnancies. </w:t>
      </w:r>
      <w:r>
        <w:rPr>
          <w:color w:val="000000" w:themeColor="text1"/>
        </w:rPr>
        <w:t xml:space="preserve">Blood loss is often underestimated, and the visible amount may represent only a small portion of the total haemorrhage. </w:t>
      </w:r>
      <w:r w:rsidR="003178DF">
        <w:rPr>
          <w:color w:val="000000" w:themeColor="text1"/>
        </w:rPr>
        <w:t>As the bleeding may be retained within the uterus i</w:t>
      </w:r>
      <w:r>
        <w:rPr>
          <w:color w:val="000000" w:themeColor="text1"/>
        </w:rPr>
        <w:t xml:space="preserve">t is vital to observe for signs of maternal shock and fetal compromise. </w:t>
      </w:r>
    </w:p>
    <w:p w14:paraId="48E2306A" w14:textId="77777777" w:rsidR="008C2D27" w:rsidRDefault="008C2D27" w:rsidP="00282482">
      <w:pPr>
        <w:rPr>
          <w:color w:val="000000" w:themeColor="text1"/>
        </w:rPr>
      </w:pPr>
    </w:p>
    <w:p w14:paraId="3F60452B" w14:textId="4F84E30C" w:rsidR="008C2D27" w:rsidRDefault="008C2D27" w:rsidP="00282482">
      <w:r>
        <w:t>There are no consistent definitions of severity of an APH, however</w:t>
      </w:r>
      <w:r w:rsidR="00555A02">
        <w:t xml:space="preserve"> the Royal College of Obstetricians and Gynaecologists (</w:t>
      </w:r>
      <w:r>
        <w:t>RCOG</w:t>
      </w:r>
      <w:r w:rsidR="00555A02">
        <w:t xml:space="preserve">) </w:t>
      </w:r>
      <w:r>
        <w:t>recommends assessing blood loss by a combination of volume and signs of clinical shock, as follows:</w:t>
      </w:r>
    </w:p>
    <w:p w14:paraId="6B4A5ABC" w14:textId="2254F2E8" w:rsidR="008C2D27" w:rsidRPr="00241A5D" w:rsidRDefault="0007188F" w:rsidP="00241A5D">
      <w:pPr>
        <w:pStyle w:val="ListBullet"/>
        <w:tabs>
          <w:tab w:val="clear" w:pos="1080"/>
          <w:tab w:val="num" w:pos="360"/>
        </w:tabs>
        <w:ind w:left="360"/>
      </w:pPr>
      <w:r>
        <w:t>s</w:t>
      </w:r>
      <w:r w:rsidR="008C2D27" w:rsidRPr="00241A5D">
        <w:t xml:space="preserve">potting – staining, streaking or blood spotting noted on underwear or sanitary </w:t>
      </w:r>
      <w:proofErr w:type="gramStart"/>
      <w:r w:rsidR="008C2D27" w:rsidRPr="00241A5D">
        <w:t>protection</w:t>
      </w:r>
      <w:proofErr w:type="gramEnd"/>
    </w:p>
    <w:p w14:paraId="1E87CF84" w14:textId="42DB0537" w:rsidR="008C2D27" w:rsidRPr="00241A5D" w:rsidRDefault="0007188F" w:rsidP="00241A5D">
      <w:pPr>
        <w:pStyle w:val="ListBullet"/>
        <w:tabs>
          <w:tab w:val="clear" w:pos="1080"/>
          <w:tab w:val="num" w:pos="360"/>
        </w:tabs>
        <w:ind w:left="360"/>
      </w:pPr>
      <w:r>
        <w:t>m</w:t>
      </w:r>
      <w:r w:rsidR="008C2D27" w:rsidRPr="00241A5D">
        <w:t xml:space="preserve">inor Haemorrhage – blood loss less than 50 mL that has </w:t>
      </w:r>
      <w:proofErr w:type="gramStart"/>
      <w:r w:rsidR="008C2D27" w:rsidRPr="00241A5D">
        <w:t>settled</w:t>
      </w:r>
      <w:proofErr w:type="gramEnd"/>
      <w:r w:rsidR="008C2D27" w:rsidRPr="00241A5D">
        <w:t xml:space="preserve"> </w:t>
      </w:r>
    </w:p>
    <w:p w14:paraId="5B30C01C" w14:textId="7DAB602F" w:rsidR="008C2D27" w:rsidRPr="00241A5D" w:rsidRDefault="0007188F" w:rsidP="00241A5D">
      <w:pPr>
        <w:pStyle w:val="ListBullet"/>
        <w:tabs>
          <w:tab w:val="clear" w:pos="1080"/>
          <w:tab w:val="num" w:pos="360"/>
        </w:tabs>
        <w:ind w:left="360"/>
      </w:pPr>
      <w:r>
        <w:t>m</w:t>
      </w:r>
      <w:r w:rsidR="008C2D27" w:rsidRPr="00241A5D">
        <w:t xml:space="preserve">ajor Haemorrhage – blood loss of 50 – 1000 mL, with NO signs of clinical shock </w:t>
      </w:r>
    </w:p>
    <w:p w14:paraId="52D05570" w14:textId="60586F79" w:rsidR="008C2D27" w:rsidRPr="008C2D27" w:rsidRDefault="0007188F" w:rsidP="00241A5D">
      <w:pPr>
        <w:pStyle w:val="ListBullet"/>
        <w:tabs>
          <w:tab w:val="clear" w:pos="1080"/>
          <w:tab w:val="num" w:pos="360"/>
        </w:tabs>
        <w:ind w:left="360"/>
        <w:rPr>
          <w:color w:val="000000" w:themeColor="text1"/>
        </w:rPr>
      </w:pPr>
      <w:r>
        <w:t>m</w:t>
      </w:r>
      <w:r w:rsidR="008C2D27" w:rsidRPr="00241A5D">
        <w:t>as</w:t>
      </w:r>
      <w:r w:rsidR="008C2D27" w:rsidRPr="008C2D27">
        <w:t xml:space="preserve">sive Haemorrhage – blood loss greater than 1000 mL AND/OR signs of clinical shock. Refer to </w:t>
      </w:r>
      <w:hyperlink r:id="rId10" w:tooltip="Procedures for activation of Massive Transfusion Protocol and Activation of Code Crimson" w:history="1">
        <w:r w:rsidR="00435F6A" w:rsidRPr="0007188F">
          <w:rPr>
            <w:i/>
            <w:iCs/>
          </w:rPr>
          <w:t xml:space="preserve">Critical </w:t>
        </w:r>
        <w:r w:rsidR="003A2C5A" w:rsidRPr="0007188F">
          <w:rPr>
            <w:i/>
            <w:iCs/>
          </w:rPr>
          <w:t>B</w:t>
        </w:r>
        <w:r w:rsidR="00435F6A" w:rsidRPr="0007188F">
          <w:rPr>
            <w:i/>
            <w:iCs/>
          </w:rPr>
          <w:t xml:space="preserve">leeding </w:t>
        </w:r>
        <w:r w:rsidR="008C2D27" w:rsidRPr="0007188F">
          <w:rPr>
            <w:i/>
            <w:iCs/>
          </w:rPr>
          <w:t>Massive Transfusion</w:t>
        </w:r>
        <w:r w:rsidR="003A2C5A" w:rsidRPr="0007188F">
          <w:rPr>
            <w:i/>
            <w:iCs/>
          </w:rPr>
          <w:t xml:space="preserve"> Procedure</w:t>
        </w:r>
        <w:r>
          <w:rPr>
            <w:i/>
            <w:iCs/>
          </w:rPr>
          <w:t xml:space="preserve"> </w:t>
        </w:r>
        <w:r w:rsidRPr="00D804EA">
          <w:t>located on the Policy and Guidance Documents Register</w:t>
        </w:r>
        <w:r w:rsidR="00105396" w:rsidRPr="0007188F">
          <w:rPr>
            <w:i/>
            <w:iCs/>
          </w:rPr>
          <w:t>.</w:t>
        </w:r>
        <w:r w:rsidR="008C2D27" w:rsidRPr="008C2D27">
          <w:t xml:space="preserve"> </w:t>
        </w:r>
      </w:hyperlink>
    </w:p>
    <w:p w14:paraId="788B3DD3" w14:textId="77777777" w:rsidR="00AC5CB0" w:rsidRDefault="00AC5CB0" w:rsidP="00555A02">
      <w:pPr>
        <w:ind w:left="426"/>
        <w:rPr>
          <w:color w:val="000000" w:themeColor="text1"/>
        </w:rPr>
      </w:pPr>
    </w:p>
    <w:p w14:paraId="1D6A83AE" w14:textId="44F7FBFF" w:rsidR="008C2D27" w:rsidRPr="00F8248C" w:rsidRDefault="008C2D27" w:rsidP="00A77685">
      <w:pPr>
        <w:rPr>
          <w:b/>
          <w:bCs/>
          <w:color w:val="000000" w:themeColor="text1"/>
        </w:rPr>
      </w:pPr>
      <w:r w:rsidRPr="00F8248C">
        <w:rPr>
          <w:b/>
          <w:bCs/>
          <w:color w:val="000000" w:themeColor="text1"/>
        </w:rPr>
        <w:t xml:space="preserve">Risks associated with </w:t>
      </w:r>
      <w:proofErr w:type="gramStart"/>
      <w:r w:rsidRPr="00F8248C">
        <w:rPr>
          <w:b/>
          <w:bCs/>
          <w:color w:val="000000" w:themeColor="text1"/>
        </w:rPr>
        <w:t>APH</w:t>
      </w:r>
      <w:proofErr w:type="gramEnd"/>
    </w:p>
    <w:p w14:paraId="1A4A6375" w14:textId="77777777" w:rsidR="008C2D27" w:rsidRDefault="008C2D27" w:rsidP="00A77685">
      <w:pPr>
        <w:rPr>
          <w:color w:val="000000" w:themeColor="text1"/>
        </w:rPr>
      </w:pPr>
      <w:r>
        <w:rPr>
          <w:color w:val="000000" w:themeColor="text1"/>
        </w:rPr>
        <w:t>The following adverse outcomes are associated with APH:</w:t>
      </w:r>
    </w:p>
    <w:p w14:paraId="56CA1020" w14:textId="6FC5DEDA" w:rsidR="00F87351" w:rsidRDefault="00732554" w:rsidP="00241A5D">
      <w:pPr>
        <w:pStyle w:val="ListBullet"/>
        <w:tabs>
          <w:tab w:val="clear" w:pos="1080"/>
          <w:tab w:val="num" w:pos="360"/>
        </w:tabs>
        <w:ind w:left="360"/>
      </w:pPr>
      <w:r>
        <w:t>f</w:t>
      </w:r>
      <w:r w:rsidR="00F87351">
        <w:t>etal demise</w:t>
      </w:r>
    </w:p>
    <w:p w14:paraId="32D650A7" w14:textId="15035632" w:rsidR="008C2D27" w:rsidRPr="000740AF" w:rsidRDefault="00732554" w:rsidP="00241A5D">
      <w:pPr>
        <w:pStyle w:val="ListBullet"/>
        <w:tabs>
          <w:tab w:val="clear" w:pos="1080"/>
          <w:tab w:val="num" w:pos="360"/>
        </w:tabs>
        <w:ind w:left="360"/>
      </w:pPr>
      <w:r>
        <w:t>f</w:t>
      </w:r>
      <w:r w:rsidR="008C2D27" w:rsidRPr="000740AF">
        <w:t>etal growth restriction</w:t>
      </w:r>
    </w:p>
    <w:p w14:paraId="62E0E5A4" w14:textId="3C0E7F86" w:rsidR="008C2D27" w:rsidRPr="000740AF" w:rsidRDefault="00732554" w:rsidP="00241A5D">
      <w:pPr>
        <w:pStyle w:val="ListBullet"/>
        <w:tabs>
          <w:tab w:val="clear" w:pos="1080"/>
          <w:tab w:val="num" w:pos="360"/>
        </w:tabs>
        <w:ind w:left="360"/>
      </w:pPr>
      <w:r>
        <w:t>p</w:t>
      </w:r>
      <w:r w:rsidR="008C2D27" w:rsidRPr="000740AF">
        <w:t>reterm labour</w:t>
      </w:r>
    </w:p>
    <w:p w14:paraId="68D6AFA6" w14:textId="133F1CD6" w:rsidR="008C2D27" w:rsidRPr="000740AF" w:rsidRDefault="00732554" w:rsidP="00241A5D">
      <w:pPr>
        <w:pStyle w:val="ListBullet"/>
        <w:tabs>
          <w:tab w:val="clear" w:pos="1080"/>
          <w:tab w:val="num" w:pos="360"/>
        </w:tabs>
        <w:ind w:left="360"/>
      </w:pPr>
      <w:r>
        <w:t>o</w:t>
      </w:r>
      <w:r w:rsidR="008C2D27" w:rsidRPr="000740AF">
        <w:t>ligohydramnios</w:t>
      </w:r>
    </w:p>
    <w:p w14:paraId="0F1D62CD" w14:textId="7741F975" w:rsidR="008C2D27" w:rsidRPr="000740AF" w:rsidRDefault="00DE3EAF" w:rsidP="00241A5D">
      <w:pPr>
        <w:pStyle w:val="ListBullet"/>
        <w:tabs>
          <w:tab w:val="clear" w:pos="1080"/>
          <w:tab w:val="num" w:pos="360"/>
        </w:tabs>
        <w:ind w:left="360"/>
      </w:pPr>
      <w:r>
        <w:t>p</w:t>
      </w:r>
      <w:r w:rsidR="008C2D27" w:rsidRPr="000740AF">
        <w:t>reterm pre-labour rupture of membranes (PPROM)</w:t>
      </w:r>
    </w:p>
    <w:p w14:paraId="756410BC" w14:textId="044BEFD6" w:rsidR="008C2D27" w:rsidRPr="000740AF" w:rsidRDefault="00DE3EAF" w:rsidP="00241A5D">
      <w:pPr>
        <w:pStyle w:val="ListBullet"/>
        <w:tabs>
          <w:tab w:val="clear" w:pos="1080"/>
          <w:tab w:val="num" w:pos="360"/>
        </w:tabs>
        <w:ind w:left="360"/>
      </w:pPr>
      <w:r>
        <w:t>i</w:t>
      </w:r>
      <w:r w:rsidR="008C2D27" w:rsidRPr="000740AF">
        <w:t>ncreased rates of caesarean section</w:t>
      </w:r>
      <w:r w:rsidR="00D804EA">
        <w:t xml:space="preserve"> (CS)</w:t>
      </w:r>
    </w:p>
    <w:p w14:paraId="1AE2FA54" w14:textId="1ABAC9D1" w:rsidR="008C2D27" w:rsidRPr="000740AF" w:rsidRDefault="00DE3EAF" w:rsidP="00241A5D">
      <w:pPr>
        <w:pStyle w:val="ListBullet"/>
        <w:tabs>
          <w:tab w:val="clear" w:pos="1080"/>
          <w:tab w:val="num" w:pos="360"/>
        </w:tabs>
        <w:ind w:left="360"/>
      </w:pPr>
      <w:r>
        <w:t>p</w:t>
      </w:r>
      <w:r w:rsidR="008C2D27" w:rsidRPr="000740AF">
        <w:t>ostpartum haemorrhage</w:t>
      </w:r>
      <w:r>
        <w:t>.</w:t>
      </w:r>
    </w:p>
    <w:p w14:paraId="086829EB" w14:textId="77777777" w:rsidR="00010E74" w:rsidRPr="00010E74" w:rsidRDefault="00010E74" w:rsidP="00555A02">
      <w:pPr>
        <w:ind w:left="426"/>
        <w:rPr>
          <w:i/>
        </w:rPr>
      </w:pPr>
    </w:p>
    <w:p w14:paraId="086829EC" w14:textId="77777777" w:rsidR="00010E74" w:rsidRPr="00AC5CB0" w:rsidRDefault="00010E74" w:rsidP="00A77685">
      <w:pPr>
        <w:rPr>
          <w:b/>
          <w:bCs/>
        </w:rPr>
      </w:pPr>
      <w:r w:rsidRPr="00AC5CB0">
        <w:rPr>
          <w:b/>
          <w:bCs/>
        </w:rPr>
        <w:t>Key Objective</w:t>
      </w:r>
    </w:p>
    <w:p w14:paraId="086829F1" w14:textId="6E283D15" w:rsidR="00010E74" w:rsidRDefault="00836EF0" w:rsidP="009A15B2">
      <w:pPr>
        <w:tabs>
          <w:tab w:val="right" w:pos="9070"/>
        </w:tabs>
      </w:pPr>
      <w:r>
        <w:t>This document will guide care for women experiencing antepartum haemorrhage</w:t>
      </w:r>
      <w:r w:rsidR="00DE3EAF">
        <w:t>.</w:t>
      </w:r>
      <w:r w:rsidR="009A15B2">
        <w:tab/>
      </w:r>
    </w:p>
    <w:p w14:paraId="18BC40F9" w14:textId="77777777" w:rsidR="009A15B2" w:rsidRDefault="009A15B2" w:rsidP="009A15B2">
      <w:pPr>
        <w:tabs>
          <w:tab w:val="right" w:pos="9070"/>
        </w:tabs>
      </w:pPr>
    </w:p>
    <w:p w14:paraId="5B489F5D" w14:textId="4B046021" w:rsidR="003178DF" w:rsidRDefault="007904CD" w:rsidP="00555A02">
      <w:pPr>
        <w:ind w:left="426"/>
        <w:jc w:val="right"/>
      </w:pPr>
      <w:hyperlink w:anchor="Contents" w:history="1">
        <w:r w:rsidR="009A534C"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8579F" w:rsidRPr="001B2BAC" w14:paraId="086829F4" w14:textId="77777777" w:rsidTr="00555A02">
        <w:trPr>
          <w:cantSplit/>
          <w:trHeight w:val="285"/>
        </w:trPr>
        <w:tc>
          <w:tcPr>
            <w:tcW w:w="9158" w:type="dxa"/>
            <w:shd w:val="clear" w:color="auto" w:fill="D9D9D9" w:themeFill="background1" w:themeFillShade="D9"/>
          </w:tcPr>
          <w:p w14:paraId="086829F3" w14:textId="77777777" w:rsidR="0098579F" w:rsidRPr="002E3BFE" w:rsidRDefault="0098579F" w:rsidP="00B10F87">
            <w:pPr>
              <w:pStyle w:val="Heading1"/>
            </w:pPr>
            <w:bookmarkStart w:id="5" w:name="_Toc68166238"/>
            <w:r>
              <w:t>Scope</w:t>
            </w:r>
            <w:bookmarkEnd w:id="5"/>
          </w:p>
        </w:tc>
      </w:tr>
    </w:tbl>
    <w:p w14:paraId="2E7A82E9" w14:textId="77777777" w:rsidR="003178DF" w:rsidRDefault="003178DF" w:rsidP="00555A02">
      <w:pPr>
        <w:ind w:left="426"/>
        <w:rPr>
          <w:rFonts w:cs="Arial"/>
          <w:iCs/>
          <w:szCs w:val="24"/>
        </w:rPr>
      </w:pPr>
    </w:p>
    <w:p w14:paraId="1D161159" w14:textId="4E342D04" w:rsidR="0007188F" w:rsidRDefault="002B7992" w:rsidP="00A77685">
      <w:pPr>
        <w:rPr>
          <w:rFonts w:cs="Arial"/>
          <w:iCs/>
          <w:szCs w:val="24"/>
        </w:rPr>
      </w:pPr>
      <w:r>
        <w:rPr>
          <w:rFonts w:cs="Arial"/>
          <w:iCs/>
          <w:szCs w:val="24"/>
        </w:rPr>
        <w:t>T</w:t>
      </w:r>
      <w:r w:rsidRPr="008C2D27">
        <w:rPr>
          <w:rFonts w:cs="Arial"/>
          <w:iCs/>
          <w:szCs w:val="24"/>
        </w:rPr>
        <w:t>h</w:t>
      </w:r>
      <w:r w:rsidR="00DE3EAF">
        <w:rPr>
          <w:rFonts w:cs="Arial"/>
          <w:iCs/>
          <w:szCs w:val="24"/>
        </w:rPr>
        <w:t>is</w:t>
      </w:r>
      <w:r w:rsidRPr="008C2D27">
        <w:rPr>
          <w:rFonts w:cs="Arial"/>
          <w:iCs/>
          <w:szCs w:val="24"/>
        </w:rPr>
        <w:t xml:space="preserve"> Guideline</w:t>
      </w:r>
      <w:r w:rsidR="003178DF">
        <w:rPr>
          <w:rFonts w:cs="Arial"/>
          <w:iCs/>
          <w:szCs w:val="24"/>
        </w:rPr>
        <w:t xml:space="preserve"> ap</w:t>
      </w:r>
      <w:r w:rsidRPr="008C2D27">
        <w:rPr>
          <w:rFonts w:cs="Arial"/>
          <w:iCs/>
          <w:szCs w:val="24"/>
        </w:rPr>
        <w:t xml:space="preserve">plies to </w:t>
      </w:r>
      <w:r w:rsidR="0007188F">
        <w:rPr>
          <w:rFonts w:cs="Arial"/>
          <w:iCs/>
          <w:szCs w:val="24"/>
        </w:rPr>
        <w:t>the following staff working within their scope of practice at Canberra Health Services</w:t>
      </w:r>
      <w:r w:rsidR="00FC7ABA">
        <w:rPr>
          <w:rFonts w:cs="Arial"/>
          <w:iCs/>
          <w:szCs w:val="24"/>
        </w:rPr>
        <w:t xml:space="preserve"> (CHS)</w:t>
      </w:r>
      <w:r w:rsidR="0007188F">
        <w:rPr>
          <w:rFonts w:cs="Arial"/>
          <w:iCs/>
          <w:szCs w:val="24"/>
        </w:rPr>
        <w:t xml:space="preserve">: </w:t>
      </w:r>
    </w:p>
    <w:p w14:paraId="0A007127" w14:textId="77777777" w:rsidR="00D804EA" w:rsidRDefault="00D804EA" w:rsidP="00775B7C">
      <w:pPr>
        <w:pStyle w:val="ListBullet"/>
        <w:numPr>
          <w:ilvl w:val="0"/>
          <w:numId w:val="4"/>
        </w:numPr>
      </w:pPr>
      <w:r>
        <w:t xml:space="preserve">Registered Midwives and Nurses </w:t>
      </w:r>
    </w:p>
    <w:p w14:paraId="4E018C21" w14:textId="77777777" w:rsidR="00D804EA" w:rsidRDefault="00D804EA" w:rsidP="00775B7C">
      <w:pPr>
        <w:pStyle w:val="ListBullet"/>
        <w:numPr>
          <w:ilvl w:val="0"/>
          <w:numId w:val="4"/>
        </w:numPr>
      </w:pPr>
      <w:r>
        <w:t>M</w:t>
      </w:r>
      <w:r w:rsidRPr="008C2D27">
        <w:t xml:space="preserve">edical </w:t>
      </w:r>
      <w:r>
        <w:t xml:space="preserve">officers </w:t>
      </w:r>
    </w:p>
    <w:p w14:paraId="2C69B936" w14:textId="77777777" w:rsidR="00D804EA" w:rsidRDefault="00D804EA" w:rsidP="00775B7C">
      <w:pPr>
        <w:pStyle w:val="ListBullet"/>
        <w:numPr>
          <w:ilvl w:val="0"/>
          <w:numId w:val="4"/>
        </w:numPr>
      </w:pPr>
      <w:r>
        <w:lastRenderedPageBreak/>
        <w:t xml:space="preserve">Medical and Midwifery students under supervision.  </w:t>
      </w:r>
    </w:p>
    <w:p w14:paraId="2CC098E8" w14:textId="77777777" w:rsidR="00A5226F" w:rsidRDefault="00A5226F" w:rsidP="00D804EA"/>
    <w:p w14:paraId="086829FF" w14:textId="77777777" w:rsidR="00C13D33" w:rsidRPr="00032890" w:rsidRDefault="007904CD" w:rsidP="00555A02">
      <w:pPr>
        <w:ind w:left="426"/>
        <w:jc w:val="right"/>
        <w:rPr>
          <w:rFonts w:cs="Arial"/>
          <w:szCs w:val="24"/>
        </w:rPr>
      </w:pPr>
      <w:hyperlink w:anchor="Contents" w:history="1">
        <w:r w:rsidR="00C13D33"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1" w14:textId="77777777" w:rsidTr="00555A02">
        <w:trPr>
          <w:cantSplit/>
          <w:trHeight w:val="285"/>
        </w:trPr>
        <w:tc>
          <w:tcPr>
            <w:tcW w:w="9158" w:type="dxa"/>
            <w:shd w:val="clear" w:color="auto" w:fill="D9D9D9" w:themeFill="background1" w:themeFillShade="D9"/>
          </w:tcPr>
          <w:p w14:paraId="08682A00" w14:textId="3F377045" w:rsidR="009A534C" w:rsidRPr="00C76688" w:rsidRDefault="009A534C" w:rsidP="00B10F87">
            <w:pPr>
              <w:pStyle w:val="Heading1"/>
            </w:pPr>
            <w:bookmarkStart w:id="6" w:name="_Toc389473278"/>
            <w:bookmarkStart w:id="7" w:name="_Toc393203334"/>
            <w:bookmarkStart w:id="8" w:name="_Toc68166239"/>
            <w:r w:rsidRPr="00C76688">
              <w:t>Section 1 –</w:t>
            </w:r>
            <w:r w:rsidR="00EB5604">
              <w:t xml:space="preserve"> </w:t>
            </w:r>
            <w:r w:rsidR="008C2D27">
              <w:t xml:space="preserve">Initial Assessment and </w:t>
            </w:r>
            <w:r w:rsidR="00E429A7">
              <w:t>M</w:t>
            </w:r>
            <w:r w:rsidR="008C2D27">
              <w:t>anagement</w:t>
            </w:r>
            <w:bookmarkEnd w:id="6"/>
            <w:bookmarkEnd w:id="7"/>
            <w:bookmarkEnd w:id="8"/>
          </w:p>
        </w:tc>
      </w:tr>
    </w:tbl>
    <w:p w14:paraId="0F455ABD" w14:textId="77777777" w:rsidR="009A15B2" w:rsidRDefault="009A15B2" w:rsidP="004B6AEB"/>
    <w:p w14:paraId="4A3B3D84" w14:textId="5F670C07" w:rsidR="00C93916" w:rsidRDefault="008C2D27" w:rsidP="004B6AEB">
      <w:r>
        <w:t xml:space="preserve">The purpose of clinical assessment in women presenting with APH is </w:t>
      </w:r>
      <w:r w:rsidR="003178DF">
        <w:t>to ascertain whether urgent intervention is required to manage maternal or fetal compromise.</w:t>
      </w:r>
    </w:p>
    <w:p w14:paraId="34858436" w14:textId="77777777" w:rsidR="008C2D27" w:rsidRDefault="008C2D27" w:rsidP="00555A02">
      <w:pPr>
        <w:ind w:left="426"/>
      </w:pPr>
    </w:p>
    <w:p w14:paraId="2D1F2F23" w14:textId="3457055D" w:rsidR="008C2D27" w:rsidRDefault="00DE3EAF" w:rsidP="008833F5">
      <w:pPr>
        <w:numPr>
          <w:ilvl w:val="12"/>
          <w:numId w:val="0"/>
        </w:numPr>
        <w:pBdr>
          <w:top w:val="single" w:sz="4" w:space="1" w:color="auto"/>
          <w:left w:val="single" w:sz="4" w:space="4" w:color="auto"/>
          <w:bottom w:val="single" w:sz="4" w:space="1" w:color="auto"/>
          <w:right w:val="single" w:sz="4" w:space="4" w:color="auto"/>
        </w:pBdr>
      </w:pPr>
      <w:r>
        <w:rPr>
          <w:b/>
        </w:rPr>
        <w:t>Alert</w:t>
      </w:r>
      <w:r w:rsidR="008C2D27" w:rsidRPr="00683230">
        <w:rPr>
          <w:b/>
        </w:rPr>
        <w:t xml:space="preserve">:  </w:t>
      </w:r>
      <w:r w:rsidR="008C2D27" w:rsidRPr="00683230">
        <w:t xml:space="preserve">If a woman presents with a major or massive APH that is persisting or she is haemodynamically unstable, CALL A MET (dial 2222) and commence resuscitation procedures IMMEDIATELY.  See </w:t>
      </w:r>
      <w:r>
        <w:t>S</w:t>
      </w:r>
      <w:r w:rsidR="008C2D27" w:rsidRPr="00683230">
        <w:t xml:space="preserve">ection </w:t>
      </w:r>
      <w:r>
        <w:t>3</w:t>
      </w:r>
      <w:r w:rsidRPr="00683230">
        <w:t xml:space="preserve"> </w:t>
      </w:r>
      <w:r w:rsidR="008C2D27" w:rsidRPr="00683230">
        <w:t>‘Immediate Management</w:t>
      </w:r>
      <w:r>
        <w:t>.</w:t>
      </w:r>
      <w:r w:rsidR="008C2D27" w:rsidRPr="00683230">
        <w:t>’</w:t>
      </w:r>
    </w:p>
    <w:p w14:paraId="7A490A45" w14:textId="77777777" w:rsidR="003178DF" w:rsidRPr="00683230" w:rsidRDefault="003178DF" w:rsidP="00555A02">
      <w:pPr>
        <w:numPr>
          <w:ilvl w:val="12"/>
          <w:numId w:val="0"/>
        </w:numPr>
        <w:ind w:left="426"/>
      </w:pPr>
    </w:p>
    <w:p w14:paraId="46D30F2A" w14:textId="47079875" w:rsidR="008C2D27" w:rsidRPr="00D804EA" w:rsidRDefault="00D804EA" w:rsidP="00D804EA">
      <w:pPr>
        <w:spacing w:line="276" w:lineRule="auto"/>
        <w:rPr>
          <w:b/>
          <w:bCs/>
        </w:rPr>
      </w:pPr>
      <w:r w:rsidRPr="00D804EA">
        <w:rPr>
          <w:b/>
          <w:bCs/>
        </w:rPr>
        <w:t>The woman is the priority in these situations and should be stabilised prior to establishing the fetal condition.</w:t>
      </w:r>
    </w:p>
    <w:p w14:paraId="0970939A" w14:textId="77777777" w:rsidR="00D804EA" w:rsidRDefault="00D804EA" w:rsidP="00D804EA">
      <w:pPr>
        <w:spacing w:line="276" w:lineRule="auto"/>
        <w:rPr>
          <w:rFonts w:cs="Arial"/>
          <w:b/>
          <w:bCs/>
        </w:rPr>
      </w:pPr>
    </w:p>
    <w:p w14:paraId="28CAF656" w14:textId="77777777" w:rsidR="00D405D3" w:rsidRDefault="00D405D3" w:rsidP="004B6AEB">
      <w:pPr>
        <w:rPr>
          <w:b/>
        </w:rPr>
      </w:pPr>
      <w:r>
        <w:rPr>
          <w:b/>
        </w:rPr>
        <w:t xml:space="preserve">Assess blood </w:t>
      </w:r>
      <w:proofErr w:type="gramStart"/>
      <w:r>
        <w:rPr>
          <w:b/>
        </w:rPr>
        <w:t>loss</w:t>
      </w:r>
      <w:proofErr w:type="gramEnd"/>
    </w:p>
    <w:p w14:paraId="7C440FB0" w14:textId="67BCC669" w:rsidR="000C08DB" w:rsidRPr="00753164" w:rsidRDefault="000C08DB" w:rsidP="000C08DB">
      <w:pPr>
        <w:pStyle w:val="ListBullet"/>
        <w:tabs>
          <w:tab w:val="clear" w:pos="1080"/>
          <w:tab w:val="num" w:pos="360"/>
        </w:tabs>
        <w:ind w:left="360"/>
        <w:rPr>
          <w:lang w:eastAsia="en-AU"/>
        </w:rPr>
      </w:pPr>
      <w:r>
        <w:rPr>
          <w:lang w:eastAsia="en-AU"/>
        </w:rPr>
        <w:t>C</w:t>
      </w:r>
      <w:r w:rsidRPr="00753164">
        <w:rPr>
          <w:lang w:eastAsia="en-AU"/>
        </w:rPr>
        <w:t xml:space="preserve">hange to the use of a hospital pad upon </w:t>
      </w:r>
      <w:proofErr w:type="gramStart"/>
      <w:r w:rsidRPr="00753164">
        <w:rPr>
          <w:lang w:eastAsia="en-AU"/>
        </w:rPr>
        <w:t>arrival</w:t>
      </w:r>
      <w:proofErr w:type="gramEnd"/>
      <w:r>
        <w:rPr>
          <w:lang w:eastAsia="en-AU"/>
        </w:rPr>
        <w:t xml:space="preserve"> </w:t>
      </w:r>
    </w:p>
    <w:p w14:paraId="0D5905E1" w14:textId="31D075C0" w:rsidR="00D405D3" w:rsidRPr="00753164" w:rsidRDefault="000C08DB" w:rsidP="00241A5D">
      <w:pPr>
        <w:pStyle w:val="ListBullet"/>
        <w:tabs>
          <w:tab w:val="clear" w:pos="1080"/>
          <w:tab w:val="num" w:pos="360"/>
        </w:tabs>
        <w:ind w:left="360"/>
        <w:rPr>
          <w:lang w:eastAsia="en-AU"/>
        </w:rPr>
      </w:pPr>
      <w:r>
        <w:rPr>
          <w:lang w:eastAsia="en-AU"/>
        </w:rPr>
        <w:t>D</w:t>
      </w:r>
      <w:r w:rsidR="00D405D3" w:rsidRPr="00753164">
        <w:rPr>
          <w:lang w:eastAsia="en-AU"/>
        </w:rPr>
        <w:t>ocument the amount, colour, consistency, and pattern of bleeding</w:t>
      </w:r>
      <w:r>
        <w:rPr>
          <w:lang w:eastAsia="en-AU"/>
        </w:rPr>
        <w:t xml:space="preserve"> </w:t>
      </w:r>
      <w:proofErr w:type="gramStart"/>
      <w:r>
        <w:rPr>
          <w:lang w:eastAsia="en-AU"/>
        </w:rPr>
        <w:t>In</w:t>
      </w:r>
      <w:proofErr w:type="gramEnd"/>
      <w:r>
        <w:rPr>
          <w:lang w:eastAsia="en-AU"/>
        </w:rPr>
        <w:t xml:space="preserve"> the appropriate section of the woman’s </w:t>
      </w:r>
      <w:r w:rsidR="00F1411C">
        <w:rPr>
          <w:lang w:eastAsia="en-AU"/>
        </w:rPr>
        <w:t>clinical</w:t>
      </w:r>
      <w:r>
        <w:rPr>
          <w:lang w:eastAsia="en-AU"/>
        </w:rPr>
        <w:t xml:space="preserve"> record (notes and fluid balance flowsheet)</w:t>
      </w:r>
    </w:p>
    <w:p w14:paraId="4F9D424E" w14:textId="5297D44A" w:rsidR="00D405D3" w:rsidRPr="00753164" w:rsidRDefault="0098123D" w:rsidP="00241A5D">
      <w:pPr>
        <w:pStyle w:val="ListBullet"/>
        <w:tabs>
          <w:tab w:val="clear" w:pos="1080"/>
          <w:tab w:val="num" w:pos="360"/>
        </w:tabs>
        <w:ind w:left="360"/>
        <w:rPr>
          <w:lang w:eastAsia="en-AU"/>
        </w:rPr>
      </w:pPr>
      <w:r>
        <w:rPr>
          <w:lang w:eastAsia="en-AU"/>
        </w:rPr>
        <w:t>E</w:t>
      </w:r>
      <w:r w:rsidR="00D405D3" w:rsidRPr="00753164">
        <w:rPr>
          <w:lang w:eastAsia="en-AU"/>
        </w:rPr>
        <w:t>nsure blood loss is weighed and measured for accuracy</w:t>
      </w:r>
      <w:r>
        <w:rPr>
          <w:lang w:eastAsia="en-AU"/>
        </w:rPr>
        <w:t>.</w:t>
      </w:r>
    </w:p>
    <w:p w14:paraId="34E692C3" w14:textId="77777777" w:rsidR="004B6AEB" w:rsidRDefault="004B6AEB" w:rsidP="004B6AEB">
      <w:pPr>
        <w:rPr>
          <w:b/>
        </w:rPr>
      </w:pPr>
    </w:p>
    <w:p w14:paraId="5F0581A0" w14:textId="46C56928" w:rsidR="00D405D3" w:rsidRDefault="00D804EA" w:rsidP="004B6AEB">
      <w:pPr>
        <w:rPr>
          <w:b/>
        </w:rPr>
      </w:pPr>
      <w:r>
        <w:rPr>
          <w:b/>
        </w:rPr>
        <w:t xml:space="preserve">Maternal Assessment </w:t>
      </w:r>
    </w:p>
    <w:p w14:paraId="714AC86A" w14:textId="77777777" w:rsidR="00D405D3" w:rsidRPr="0098123D" w:rsidRDefault="00D405D3" w:rsidP="004B6AEB">
      <w:pPr>
        <w:rPr>
          <w:bCs/>
        </w:rPr>
      </w:pPr>
      <w:r w:rsidRPr="0098123D">
        <w:rPr>
          <w:bCs/>
        </w:rPr>
        <w:t>Maternal examination:</w:t>
      </w:r>
    </w:p>
    <w:p w14:paraId="5CF77CEC" w14:textId="475B8FC0" w:rsidR="00D405D3" w:rsidRPr="00753164" w:rsidRDefault="0098123D" w:rsidP="00241A5D">
      <w:pPr>
        <w:pStyle w:val="ListBullet"/>
        <w:tabs>
          <w:tab w:val="clear" w:pos="1080"/>
          <w:tab w:val="num" w:pos="360"/>
        </w:tabs>
        <w:ind w:left="360"/>
        <w:rPr>
          <w:lang w:eastAsia="en-AU"/>
        </w:rPr>
      </w:pPr>
      <w:r>
        <w:rPr>
          <w:lang w:eastAsia="en-AU"/>
        </w:rPr>
        <w:t>P</w:t>
      </w:r>
      <w:r w:rsidR="00D405D3" w:rsidRPr="00753164">
        <w:rPr>
          <w:lang w:eastAsia="en-AU"/>
        </w:rPr>
        <w:t xml:space="preserve">erform baseline observation on admission – temperature, blood pressure, maternal pulse, respiratory rate, oxygen saturations, assess </w:t>
      </w:r>
      <w:r w:rsidR="000C08DB" w:rsidRPr="00753164">
        <w:rPr>
          <w:lang w:eastAsia="en-AU"/>
        </w:rPr>
        <w:t>consciousness</w:t>
      </w:r>
      <w:r>
        <w:rPr>
          <w:lang w:eastAsia="en-AU"/>
        </w:rPr>
        <w:t>.</w:t>
      </w:r>
    </w:p>
    <w:p w14:paraId="1D8051AA" w14:textId="59E02F7A" w:rsidR="00D405D3" w:rsidRPr="00753164" w:rsidRDefault="0098123D" w:rsidP="00241A5D">
      <w:pPr>
        <w:pStyle w:val="ListBullet"/>
        <w:tabs>
          <w:tab w:val="clear" w:pos="1080"/>
          <w:tab w:val="num" w:pos="360"/>
        </w:tabs>
        <w:ind w:left="360"/>
        <w:rPr>
          <w:lang w:eastAsia="en-AU"/>
        </w:rPr>
      </w:pPr>
      <w:r>
        <w:rPr>
          <w:lang w:eastAsia="en-AU"/>
        </w:rPr>
        <w:t>O</w:t>
      </w:r>
      <w:r w:rsidR="00D405D3" w:rsidRPr="00753164">
        <w:rPr>
          <w:lang w:eastAsia="en-AU"/>
        </w:rPr>
        <w:t>bserve for pallor/restlessness</w:t>
      </w:r>
      <w:r>
        <w:rPr>
          <w:lang w:eastAsia="en-AU"/>
        </w:rPr>
        <w:t>.</w:t>
      </w:r>
    </w:p>
    <w:p w14:paraId="0F7A4C04" w14:textId="77777777" w:rsidR="004B6AEB" w:rsidRDefault="004B6AEB" w:rsidP="004B6AEB">
      <w:pPr>
        <w:rPr>
          <w:b/>
        </w:rPr>
      </w:pPr>
    </w:p>
    <w:p w14:paraId="5EC997C2" w14:textId="376A98F2" w:rsidR="00D405D3" w:rsidRPr="0098123D" w:rsidRDefault="00D405D3" w:rsidP="004B6AEB">
      <w:pPr>
        <w:rPr>
          <w:bCs/>
        </w:rPr>
      </w:pPr>
      <w:r w:rsidRPr="0098123D">
        <w:rPr>
          <w:bCs/>
        </w:rPr>
        <w:t>Abdominal palpation:</w:t>
      </w:r>
    </w:p>
    <w:p w14:paraId="76CFE5BC" w14:textId="4794A31B" w:rsidR="00D405D3" w:rsidRPr="00753164" w:rsidRDefault="0098123D" w:rsidP="00D804EA">
      <w:pPr>
        <w:pStyle w:val="ListBullet"/>
        <w:numPr>
          <w:ilvl w:val="0"/>
          <w:numId w:val="0"/>
        </w:numPr>
        <w:rPr>
          <w:lang w:eastAsia="en-AU"/>
        </w:rPr>
      </w:pPr>
      <w:r>
        <w:rPr>
          <w:lang w:eastAsia="en-AU"/>
        </w:rPr>
        <w:t>C</w:t>
      </w:r>
      <w:r w:rsidR="00D405D3" w:rsidRPr="00753164">
        <w:rPr>
          <w:lang w:eastAsia="en-AU"/>
        </w:rPr>
        <w:t>onduct a GENTLE abdominal palpation</w:t>
      </w:r>
      <w:r w:rsidR="00D804EA">
        <w:rPr>
          <w:lang w:eastAsia="en-AU"/>
        </w:rPr>
        <w:t xml:space="preserve"> to determine uterine contractions and tone. </w:t>
      </w:r>
    </w:p>
    <w:p w14:paraId="586D41F4" w14:textId="77777777" w:rsidR="00D804EA" w:rsidRDefault="0098123D" w:rsidP="00241A5D">
      <w:pPr>
        <w:pStyle w:val="ListBullet"/>
        <w:tabs>
          <w:tab w:val="clear" w:pos="1080"/>
          <w:tab w:val="num" w:pos="360"/>
        </w:tabs>
        <w:ind w:left="360"/>
        <w:rPr>
          <w:lang w:eastAsia="en-AU"/>
        </w:rPr>
      </w:pPr>
      <w:r>
        <w:rPr>
          <w:lang w:eastAsia="en-AU"/>
        </w:rPr>
        <w:t>A</w:t>
      </w:r>
      <w:r w:rsidR="00D405D3" w:rsidRPr="00753164">
        <w:rPr>
          <w:lang w:eastAsia="en-AU"/>
        </w:rPr>
        <w:t xml:space="preserve">ssess pain – note the site, time of commencement, frequency, </w:t>
      </w:r>
      <w:proofErr w:type="gramStart"/>
      <w:r w:rsidR="00D405D3" w:rsidRPr="00753164">
        <w:rPr>
          <w:lang w:eastAsia="en-AU"/>
        </w:rPr>
        <w:t>strength</w:t>
      </w:r>
      <w:proofErr w:type="gramEnd"/>
      <w:r w:rsidR="00D405D3" w:rsidRPr="00753164">
        <w:rPr>
          <w:lang w:eastAsia="en-AU"/>
        </w:rPr>
        <w:t xml:space="preserve"> and duration. </w:t>
      </w:r>
    </w:p>
    <w:p w14:paraId="3339C815" w14:textId="509751AF" w:rsidR="00D405D3" w:rsidRDefault="00D804EA" w:rsidP="00241A5D">
      <w:pPr>
        <w:pStyle w:val="ListBullet"/>
        <w:tabs>
          <w:tab w:val="clear" w:pos="1080"/>
          <w:tab w:val="num" w:pos="360"/>
        </w:tabs>
        <w:ind w:left="360"/>
        <w:rPr>
          <w:lang w:eastAsia="en-AU"/>
        </w:rPr>
      </w:pPr>
      <w:r>
        <w:rPr>
          <w:lang w:eastAsia="en-AU"/>
        </w:rPr>
        <w:t xml:space="preserve">Increased uterine tone and constant pain may indicate </w:t>
      </w:r>
      <w:r w:rsidR="00D405D3" w:rsidRPr="00753164">
        <w:rPr>
          <w:lang w:eastAsia="en-AU"/>
        </w:rPr>
        <w:t>placental abruption.</w:t>
      </w:r>
    </w:p>
    <w:p w14:paraId="0E6E98A0" w14:textId="2C299262" w:rsidR="004B6AEB" w:rsidRPr="00D804EA" w:rsidRDefault="00D804EA" w:rsidP="0080172E">
      <w:pPr>
        <w:pStyle w:val="ListBullet"/>
        <w:tabs>
          <w:tab w:val="clear" w:pos="1080"/>
          <w:tab w:val="num" w:pos="360"/>
        </w:tabs>
        <w:ind w:left="360"/>
        <w:rPr>
          <w:b/>
        </w:rPr>
      </w:pPr>
      <w:r>
        <w:rPr>
          <w:lang w:eastAsia="en-AU"/>
        </w:rPr>
        <w:t xml:space="preserve">Soft, non-tender uterus </w:t>
      </w:r>
      <w:r w:rsidR="00D405D3" w:rsidRPr="00753164">
        <w:rPr>
          <w:lang w:eastAsia="en-AU"/>
        </w:rPr>
        <w:t>may suggest a lower genital tract</w:t>
      </w:r>
      <w:r>
        <w:rPr>
          <w:lang w:eastAsia="en-AU"/>
        </w:rPr>
        <w:t xml:space="preserve">, placental or vasa praevia cause of bleeding. </w:t>
      </w:r>
    </w:p>
    <w:p w14:paraId="51E17ACA" w14:textId="03682FFD" w:rsidR="00D804EA" w:rsidRPr="00D804EA" w:rsidRDefault="00D804EA" w:rsidP="0080172E">
      <w:pPr>
        <w:pStyle w:val="ListBullet"/>
        <w:tabs>
          <w:tab w:val="clear" w:pos="1080"/>
          <w:tab w:val="num" w:pos="360"/>
        </w:tabs>
        <w:ind w:left="360"/>
        <w:rPr>
          <w:b/>
        </w:rPr>
      </w:pPr>
      <w:r>
        <w:rPr>
          <w:lang w:eastAsia="en-AU"/>
        </w:rPr>
        <w:t>Determine when fetal movements were last felt.</w:t>
      </w:r>
    </w:p>
    <w:p w14:paraId="4F05BC73" w14:textId="7C1B1B40" w:rsidR="00D804EA" w:rsidRDefault="00D804EA" w:rsidP="00D804EA">
      <w:pPr>
        <w:pStyle w:val="ListBullet"/>
        <w:numPr>
          <w:ilvl w:val="0"/>
          <w:numId w:val="0"/>
        </w:numPr>
        <w:rPr>
          <w:b/>
        </w:rPr>
      </w:pPr>
    </w:p>
    <w:p w14:paraId="3CC01E4B" w14:textId="5C6BB6A3" w:rsidR="00D804EA" w:rsidRPr="00E429A7" w:rsidRDefault="00D804EA" w:rsidP="00D804EA">
      <w:pPr>
        <w:pBdr>
          <w:top w:val="single" w:sz="4" w:space="1" w:color="auto"/>
          <w:left w:val="single" w:sz="4" w:space="4" w:color="auto"/>
          <w:bottom w:val="single" w:sz="4" w:space="1" w:color="auto"/>
          <w:right w:val="single" w:sz="4" w:space="4" w:color="auto"/>
        </w:pBdr>
        <w:autoSpaceDE w:val="0"/>
        <w:autoSpaceDN w:val="0"/>
        <w:adjustRightInd w:val="0"/>
        <w:rPr>
          <w:b/>
        </w:rPr>
      </w:pPr>
      <w:r>
        <w:rPr>
          <w:b/>
        </w:rPr>
        <w:t>Alert</w:t>
      </w:r>
      <w:r w:rsidRPr="00E429A7">
        <w:rPr>
          <w:b/>
        </w:rPr>
        <w:t xml:space="preserve">: </w:t>
      </w:r>
      <w:r w:rsidRPr="00683230">
        <w:t>DO NOT perform digital vaginal or rectal examination, as severe haemorrhage can occur</w:t>
      </w:r>
      <w:r>
        <w:t>.</w:t>
      </w:r>
    </w:p>
    <w:p w14:paraId="36F14FFA" w14:textId="77777777" w:rsidR="00D804EA" w:rsidRPr="00D804EA" w:rsidRDefault="00D804EA" w:rsidP="00D804EA">
      <w:pPr>
        <w:pStyle w:val="ListBullet"/>
        <w:numPr>
          <w:ilvl w:val="0"/>
          <w:numId w:val="0"/>
        </w:numPr>
        <w:rPr>
          <w:b/>
        </w:rPr>
      </w:pPr>
    </w:p>
    <w:p w14:paraId="4EBCDE86" w14:textId="77777777" w:rsidR="00D804EA" w:rsidRDefault="00D71900" w:rsidP="004B6AEB">
      <w:pPr>
        <w:rPr>
          <w:bCs/>
        </w:rPr>
      </w:pPr>
      <w:r w:rsidRPr="0098123D">
        <w:rPr>
          <w:bCs/>
        </w:rPr>
        <w:t>Speculum</w:t>
      </w:r>
      <w:r w:rsidR="00A5226F" w:rsidRPr="0098123D">
        <w:rPr>
          <w:bCs/>
        </w:rPr>
        <w:t>:</w:t>
      </w:r>
      <w:r w:rsidR="00D804EA">
        <w:rPr>
          <w:bCs/>
        </w:rPr>
        <w:t xml:space="preserve"> </w:t>
      </w:r>
    </w:p>
    <w:p w14:paraId="37B869DB" w14:textId="41F77E80" w:rsidR="00D71900" w:rsidRPr="0098123D" w:rsidRDefault="00D804EA" w:rsidP="004B6AEB">
      <w:pPr>
        <w:rPr>
          <w:bCs/>
        </w:rPr>
      </w:pPr>
      <w:r>
        <w:rPr>
          <w:bCs/>
        </w:rPr>
        <w:t xml:space="preserve">A speculum examination can be used to visualise lower genital tract to help determine cause of bleeding and to </w:t>
      </w:r>
      <w:proofErr w:type="gramStart"/>
      <w:r>
        <w:rPr>
          <w:bCs/>
        </w:rPr>
        <w:t>assess</w:t>
      </w:r>
      <w:proofErr w:type="gramEnd"/>
    </w:p>
    <w:p w14:paraId="7FED5C7D" w14:textId="034B9999" w:rsidR="00E429A7" w:rsidRDefault="00A5226F" w:rsidP="00775B7C">
      <w:pPr>
        <w:pStyle w:val="ListBullet"/>
        <w:numPr>
          <w:ilvl w:val="0"/>
          <w:numId w:val="5"/>
        </w:numPr>
      </w:pPr>
      <w:r>
        <w:t>b</w:t>
      </w:r>
      <w:r w:rsidR="00D71900">
        <w:t>lood loss</w:t>
      </w:r>
    </w:p>
    <w:p w14:paraId="23BB6E30" w14:textId="685D2274" w:rsidR="00E429A7" w:rsidRDefault="00A5226F" w:rsidP="00775B7C">
      <w:pPr>
        <w:pStyle w:val="ListBullet"/>
        <w:numPr>
          <w:ilvl w:val="0"/>
          <w:numId w:val="5"/>
        </w:numPr>
      </w:pPr>
      <w:r>
        <w:lastRenderedPageBreak/>
        <w:t>c</w:t>
      </w:r>
      <w:r w:rsidR="00D71900">
        <w:t>ervical dilation and length</w:t>
      </w:r>
    </w:p>
    <w:p w14:paraId="5B53EDA9" w14:textId="5419F45E" w:rsidR="00E429A7" w:rsidRDefault="00A5226F" w:rsidP="00775B7C">
      <w:pPr>
        <w:pStyle w:val="ListBullet"/>
        <w:numPr>
          <w:ilvl w:val="0"/>
          <w:numId w:val="5"/>
        </w:numPr>
      </w:pPr>
      <w:r>
        <w:t>m</w:t>
      </w:r>
      <w:r w:rsidR="00D71900">
        <w:t>embranes</w:t>
      </w:r>
    </w:p>
    <w:p w14:paraId="4BFCF164" w14:textId="069E30B3" w:rsidR="00D71900" w:rsidRDefault="00A5226F" w:rsidP="00775B7C">
      <w:pPr>
        <w:pStyle w:val="ListBullet"/>
        <w:numPr>
          <w:ilvl w:val="0"/>
          <w:numId w:val="5"/>
        </w:numPr>
      </w:pPr>
      <w:r>
        <w:t>p</w:t>
      </w:r>
      <w:r w:rsidR="00D71900">
        <w:t>resenting part</w:t>
      </w:r>
      <w:r w:rsidR="00C93916">
        <w:t xml:space="preserve"> of the fetus</w:t>
      </w:r>
      <w:r>
        <w:t>.</w:t>
      </w:r>
      <w:r w:rsidR="00D71900">
        <w:t xml:space="preserve"> </w:t>
      </w:r>
    </w:p>
    <w:p w14:paraId="3C903AD0" w14:textId="77777777" w:rsidR="00A5226F" w:rsidRDefault="00A5226F" w:rsidP="00D804EA"/>
    <w:p w14:paraId="1C34FC1B" w14:textId="5646EA78" w:rsidR="00D71900" w:rsidRPr="008F26A9" w:rsidRDefault="007904CD" w:rsidP="008F26A9">
      <w:pPr>
        <w:pStyle w:val="ListParagraph"/>
        <w:ind w:left="786"/>
        <w:jc w:val="right"/>
        <w:rPr>
          <w:rFonts w:cs="Arial"/>
          <w:szCs w:val="24"/>
        </w:rPr>
      </w:pPr>
      <w:hyperlink w:anchor="Contents" w:history="1">
        <w:r w:rsidR="00A5226F" w:rsidRPr="00A5226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D405D3" w:rsidRPr="00CD1C0E" w14:paraId="032A5431" w14:textId="77777777" w:rsidTr="008F26A9">
        <w:trPr>
          <w:cantSplit/>
          <w:trHeight w:val="285"/>
        </w:trPr>
        <w:tc>
          <w:tcPr>
            <w:tcW w:w="9158" w:type="dxa"/>
            <w:shd w:val="clear" w:color="auto" w:fill="D9D9D9" w:themeFill="background1" w:themeFillShade="D9"/>
          </w:tcPr>
          <w:p w14:paraId="028D5609" w14:textId="20FD9814" w:rsidR="00D405D3" w:rsidRPr="00C76688" w:rsidRDefault="00D405D3" w:rsidP="00D405D3">
            <w:pPr>
              <w:pStyle w:val="Heading1"/>
            </w:pPr>
            <w:bookmarkStart w:id="9" w:name="_Toc68166240"/>
            <w:r w:rsidRPr="00C76688">
              <w:t xml:space="preserve">Section </w:t>
            </w:r>
            <w:r>
              <w:t>2</w:t>
            </w:r>
            <w:r w:rsidRPr="00C76688">
              <w:t xml:space="preserve"> –</w:t>
            </w:r>
            <w:r w:rsidRPr="00AA6173">
              <w:rPr>
                <w:bCs/>
              </w:rPr>
              <w:t xml:space="preserve"> </w:t>
            </w:r>
            <w:r>
              <w:rPr>
                <w:bCs/>
              </w:rPr>
              <w:t>P</w:t>
            </w:r>
            <w:r w:rsidRPr="00AA6173">
              <w:rPr>
                <w:bCs/>
              </w:rPr>
              <w:t xml:space="preserve">ossible </w:t>
            </w:r>
            <w:r>
              <w:rPr>
                <w:bCs/>
              </w:rPr>
              <w:t>C</w:t>
            </w:r>
            <w:r w:rsidRPr="00AA6173">
              <w:rPr>
                <w:bCs/>
              </w:rPr>
              <w:t>auses</w:t>
            </w:r>
            <w:bookmarkEnd w:id="9"/>
          </w:p>
        </w:tc>
      </w:tr>
    </w:tbl>
    <w:p w14:paraId="3BFA9230" w14:textId="77777777" w:rsidR="00D405D3" w:rsidRDefault="00D405D3" w:rsidP="008F26A9">
      <w:pPr>
        <w:ind w:left="786"/>
        <w:jc w:val="both"/>
        <w:outlineLvl w:val="5"/>
        <w:rPr>
          <w:b/>
          <w:bCs/>
        </w:rPr>
      </w:pPr>
    </w:p>
    <w:p w14:paraId="6C82E3FE" w14:textId="472D9D5B" w:rsidR="00D405D3" w:rsidRDefault="00D405D3" w:rsidP="004B6AEB">
      <w:pPr>
        <w:ind w:left="360" w:hanging="360"/>
        <w:outlineLvl w:val="5"/>
        <w:rPr>
          <w:bCs/>
        </w:rPr>
      </w:pPr>
      <w:r>
        <w:rPr>
          <w:b/>
          <w:bCs/>
        </w:rPr>
        <w:t>C</w:t>
      </w:r>
      <w:r w:rsidRPr="00AA6173">
        <w:rPr>
          <w:b/>
          <w:bCs/>
        </w:rPr>
        <w:t>onsider possible causes</w:t>
      </w:r>
      <w:r>
        <w:rPr>
          <w:bCs/>
        </w:rPr>
        <w:t>:</w:t>
      </w:r>
    </w:p>
    <w:p w14:paraId="747180BB" w14:textId="336EA7F2" w:rsidR="00D405D3" w:rsidRDefault="00D405D3" w:rsidP="004B6AEB">
      <w:pPr>
        <w:outlineLvl w:val="5"/>
        <w:rPr>
          <w:bCs/>
        </w:rPr>
      </w:pPr>
      <w:r>
        <w:rPr>
          <w:bCs/>
        </w:rPr>
        <w:t>Major causes are summarised below</w:t>
      </w:r>
      <w:r w:rsidR="00D804EA">
        <w:rPr>
          <w:bCs/>
        </w:rPr>
        <w:t xml:space="preserve"> (</w:t>
      </w:r>
      <w:r w:rsidR="003178DF">
        <w:rPr>
          <w:bCs/>
        </w:rPr>
        <w:t>in</w:t>
      </w:r>
      <w:r>
        <w:rPr>
          <w:bCs/>
        </w:rPr>
        <w:t xml:space="preserve"> approximately 50% of cases no known cause can be identified</w:t>
      </w:r>
      <w:r w:rsidR="00D804EA">
        <w:rPr>
          <w:bCs/>
        </w:rPr>
        <w:t>)</w:t>
      </w:r>
      <w:r>
        <w:rPr>
          <w:bCs/>
        </w:rPr>
        <w:t>.</w:t>
      </w:r>
    </w:p>
    <w:p w14:paraId="416470B5" w14:textId="77777777" w:rsidR="00D405D3" w:rsidRPr="008C5E76" w:rsidRDefault="00D405D3" w:rsidP="004B6AEB">
      <w:pPr>
        <w:outlineLvl w:val="5"/>
        <w:rPr>
          <w:bCs/>
        </w:rPr>
      </w:pPr>
    </w:p>
    <w:tbl>
      <w:tblPr>
        <w:tblStyle w:val="TableGrid"/>
        <w:tblW w:w="9067" w:type="dxa"/>
        <w:tblLook w:val="04A0" w:firstRow="1" w:lastRow="0" w:firstColumn="1" w:lastColumn="0" w:noHBand="0" w:noVBand="1"/>
      </w:tblPr>
      <w:tblGrid>
        <w:gridCol w:w="2405"/>
        <w:gridCol w:w="4111"/>
        <w:gridCol w:w="2551"/>
      </w:tblGrid>
      <w:tr w:rsidR="00D405D3" w14:paraId="2ED99B05" w14:textId="77777777" w:rsidTr="00A77685">
        <w:tc>
          <w:tcPr>
            <w:tcW w:w="2405" w:type="dxa"/>
          </w:tcPr>
          <w:p w14:paraId="4544A373" w14:textId="77777777" w:rsidR="00D405D3" w:rsidRDefault="00D405D3">
            <w:pPr>
              <w:outlineLvl w:val="5"/>
              <w:rPr>
                <w:b/>
                <w:bCs/>
              </w:rPr>
            </w:pPr>
            <w:r>
              <w:rPr>
                <w:b/>
                <w:bCs/>
              </w:rPr>
              <w:t>Placental Site Causes</w:t>
            </w:r>
          </w:p>
        </w:tc>
        <w:tc>
          <w:tcPr>
            <w:tcW w:w="4111" w:type="dxa"/>
          </w:tcPr>
          <w:p w14:paraId="753F487E" w14:textId="77777777" w:rsidR="00D405D3" w:rsidRDefault="00D405D3">
            <w:pPr>
              <w:outlineLvl w:val="5"/>
              <w:rPr>
                <w:b/>
                <w:bCs/>
              </w:rPr>
            </w:pPr>
            <w:r>
              <w:rPr>
                <w:b/>
                <w:bCs/>
              </w:rPr>
              <w:t>Local Genital Tract and Other Causes</w:t>
            </w:r>
          </w:p>
        </w:tc>
        <w:tc>
          <w:tcPr>
            <w:tcW w:w="2551" w:type="dxa"/>
          </w:tcPr>
          <w:p w14:paraId="17CD0230" w14:textId="77777777" w:rsidR="00D405D3" w:rsidRDefault="00D405D3">
            <w:pPr>
              <w:jc w:val="center"/>
              <w:outlineLvl w:val="5"/>
              <w:rPr>
                <w:b/>
                <w:bCs/>
              </w:rPr>
            </w:pPr>
            <w:r>
              <w:rPr>
                <w:b/>
                <w:bCs/>
              </w:rPr>
              <w:t>Cord Insertion Cause</w:t>
            </w:r>
          </w:p>
        </w:tc>
      </w:tr>
      <w:tr w:rsidR="00D405D3" w14:paraId="2EFB1B60" w14:textId="77777777" w:rsidTr="00A77685">
        <w:trPr>
          <w:trHeight w:val="560"/>
        </w:trPr>
        <w:tc>
          <w:tcPr>
            <w:tcW w:w="2405" w:type="dxa"/>
          </w:tcPr>
          <w:p w14:paraId="6D1CCF67"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Placenta Praevia</w:t>
            </w:r>
          </w:p>
          <w:p w14:paraId="054D924A"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Placental Abruption</w:t>
            </w:r>
          </w:p>
          <w:p w14:paraId="6CA9454F" w14:textId="77777777" w:rsidR="00D405D3" w:rsidRDefault="00D405D3" w:rsidP="00775B7C">
            <w:pPr>
              <w:pStyle w:val="ListParagraph"/>
              <w:numPr>
                <w:ilvl w:val="0"/>
                <w:numId w:val="2"/>
              </w:numPr>
              <w:autoSpaceDE w:val="0"/>
              <w:autoSpaceDN w:val="0"/>
              <w:adjustRightInd w:val="0"/>
              <w:contextualSpacing w:val="0"/>
              <w:outlineLvl w:val="5"/>
              <w:rPr>
                <w:bCs/>
              </w:rPr>
            </w:pPr>
            <w:r w:rsidRPr="007C3739">
              <w:rPr>
                <w:bCs/>
              </w:rPr>
              <w:t>Marginal: sinus rupture</w:t>
            </w:r>
          </w:p>
          <w:p w14:paraId="0BF1DBB4" w14:textId="30DA5AD1" w:rsidR="008C33BA" w:rsidRPr="007C3739" w:rsidRDefault="008C33BA" w:rsidP="00775B7C">
            <w:pPr>
              <w:pStyle w:val="ListParagraph"/>
              <w:numPr>
                <w:ilvl w:val="0"/>
                <w:numId w:val="2"/>
              </w:numPr>
              <w:autoSpaceDE w:val="0"/>
              <w:autoSpaceDN w:val="0"/>
              <w:adjustRightInd w:val="0"/>
              <w:contextualSpacing w:val="0"/>
              <w:outlineLvl w:val="5"/>
              <w:rPr>
                <w:bCs/>
              </w:rPr>
            </w:pPr>
            <w:r>
              <w:rPr>
                <w:bCs/>
              </w:rPr>
              <w:t>Uterine cause - chorioamnionitis</w:t>
            </w:r>
          </w:p>
        </w:tc>
        <w:tc>
          <w:tcPr>
            <w:tcW w:w="4111" w:type="dxa"/>
          </w:tcPr>
          <w:p w14:paraId="5886526B"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Show</w:t>
            </w:r>
          </w:p>
          <w:p w14:paraId="3414BE65"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Cervical – cervicitis, cervical polyp, cervical ectropion, carcinoma</w:t>
            </w:r>
          </w:p>
          <w:p w14:paraId="1AD8F545" w14:textId="77777777" w:rsidR="00D405D3" w:rsidRPr="00226B47" w:rsidRDefault="00D405D3" w:rsidP="00775B7C">
            <w:pPr>
              <w:pStyle w:val="ListParagraph"/>
              <w:numPr>
                <w:ilvl w:val="0"/>
                <w:numId w:val="2"/>
              </w:numPr>
              <w:autoSpaceDE w:val="0"/>
              <w:autoSpaceDN w:val="0"/>
              <w:adjustRightInd w:val="0"/>
              <w:contextualSpacing w:val="0"/>
              <w:outlineLvl w:val="5"/>
              <w:rPr>
                <w:bCs/>
              </w:rPr>
            </w:pPr>
            <w:r>
              <w:rPr>
                <w:bCs/>
              </w:rPr>
              <w:t>Trauma (</w:t>
            </w:r>
            <w:proofErr w:type="gramStart"/>
            <w:r>
              <w:rPr>
                <w:bCs/>
              </w:rPr>
              <w:t>e.g.</w:t>
            </w:r>
            <w:proofErr w:type="gramEnd"/>
            <w:r>
              <w:rPr>
                <w:bCs/>
              </w:rPr>
              <w:t xml:space="preserve"> intercourse)</w:t>
            </w:r>
          </w:p>
          <w:p w14:paraId="104623F9"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Vulvovaginal varicosities</w:t>
            </w:r>
          </w:p>
          <w:p w14:paraId="6DDEBB01"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Genital tract tumours – benign and malignant</w:t>
            </w:r>
          </w:p>
          <w:p w14:paraId="14B9145F"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Genital infections</w:t>
            </w:r>
          </w:p>
          <w:p w14:paraId="1B4F2F7F" w14:textId="77777777" w:rsidR="00D405D3" w:rsidRDefault="00D405D3" w:rsidP="00775B7C">
            <w:pPr>
              <w:pStyle w:val="ListParagraph"/>
              <w:numPr>
                <w:ilvl w:val="0"/>
                <w:numId w:val="2"/>
              </w:numPr>
              <w:autoSpaceDE w:val="0"/>
              <w:autoSpaceDN w:val="0"/>
              <w:adjustRightInd w:val="0"/>
              <w:contextualSpacing w:val="0"/>
              <w:outlineLvl w:val="5"/>
              <w:rPr>
                <w:bCs/>
              </w:rPr>
            </w:pPr>
            <w:r w:rsidRPr="007C3739">
              <w:rPr>
                <w:bCs/>
              </w:rPr>
              <w:t>Haematuria</w:t>
            </w:r>
          </w:p>
          <w:p w14:paraId="47DDCA57"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Pr>
                <w:bCs/>
              </w:rPr>
              <w:t>Unclassified bleeding</w:t>
            </w:r>
          </w:p>
        </w:tc>
        <w:tc>
          <w:tcPr>
            <w:tcW w:w="2551" w:type="dxa"/>
          </w:tcPr>
          <w:p w14:paraId="22A85615" w14:textId="77777777" w:rsidR="00D405D3" w:rsidRPr="007C3739" w:rsidRDefault="00D405D3" w:rsidP="00775B7C">
            <w:pPr>
              <w:pStyle w:val="ListParagraph"/>
              <w:numPr>
                <w:ilvl w:val="0"/>
                <w:numId w:val="2"/>
              </w:numPr>
              <w:autoSpaceDE w:val="0"/>
              <w:autoSpaceDN w:val="0"/>
              <w:adjustRightInd w:val="0"/>
              <w:contextualSpacing w:val="0"/>
              <w:outlineLvl w:val="5"/>
              <w:rPr>
                <w:bCs/>
              </w:rPr>
            </w:pPr>
            <w:r w:rsidRPr="007C3739">
              <w:rPr>
                <w:bCs/>
              </w:rPr>
              <w:t>Vasa Praevia</w:t>
            </w:r>
          </w:p>
        </w:tc>
      </w:tr>
    </w:tbl>
    <w:p w14:paraId="1CDB3CE4" w14:textId="3B04EFFC" w:rsidR="00D405D3" w:rsidRDefault="00D405D3" w:rsidP="008F26A9">
      <w:pPr>
        <w:pStyle w:val="ListParagraph"/>
        <w:ind w:left="1146"/>
        <w:rPr>
          <w:rFonts w:cs="Tahoma"/>
          <w:color w:val="000000" w:themeColor="text1"/>
          <w:lang w:eastAsia="en-AU"/>
        </w:rPr>
      </w:pPr>
    </w:p>
    <w:p w14:paraId="4777734F" w14:textId="733F5ADC" w:rsidR="00D405D3" w:rsidRPr="008F26A9" w:rsidRDefault="007904CD" w:rsidP="008F26A9">
      <w:pPr>
        <w:pStyle w:val="ListParagraph"/>
        <w:ind w:left="786"/>
        <w:jc w:val="right"/>
        <w:rPr>
          <w:rFonts w:cs="Arial"/>
          <w:szCs w:val="24"/>
        </w:rPr>
      </w:pPr>
      <w:hyperlink w:anchor="Contents" w:history="1">
        <w:r w:rsidR="00A5226F" w:rsidRPr="00A5226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D405D3" w:rsidRPr="00CD1C0E" w14:paraId="3038A361" w14:textId="77777777" w:rsidTr="008F26A9">
        <w:trPr>
          <w:cantSplit/>
          <w:trHeight w:val="285"/>
        </w:trPr>
        <w:tc>
          <w:tcPr>
            <w:tcW w:w="9158" w:type="dxa"/>
            <w:shd w:val="clear" w:color="auto" w:fill="D9D9D9" w:themeFill="background1" w:themeFillShade="D9"/>
          </w:tcPr>
          <w:p w14:paraId="556C20F1" w14:textId="46E1C3F3" w:rsidR="00D405D3" w:rsidRPr="00C76688" w:rsidRDefault="00D405D3" w:rsidP="00D405D3">
            <w:pPr>
              <w:pStyle w:val="Heading1"/>
            </w:pPr>
            <w:bookmarkStart w:id="10" w:name="_Toc68166241"/>
            <w:r w:rsidRPr="00C76688">
              <w:t xml:space="preserve">Section </w:t>
            </w:r>
            <w:r w:rsidR="003178DF">
              <w:t>3</w:t>
            </w:r>
            <w:r w:rsidRPr="00C76688">
              <w:t xml:space="preserve"> </w:t>
            </w:r>
            <w:r w:rsidR="006E00B9" w:rsidRPr="00C76688">
              <w:t>–</w:t>
            </w:r>
            <w:r w:rsidR="006E00B9">
              <w:t xml:space="preserve"> </w:t>
            </w:r>
            <w:r w:rsidR="006E00B9" w:rsidRPr="0079320B">
              <w:t>Immediate</w:t>
            </w:r>
            <w:r w:rsidRPr="0079320B">
              <w:t xml:space="preserve"> Management</w:t>
            </w:r>
            <w:r>
              <w:t xml:space="preserve"> (for major and massive APH</w:t>
            </w:r>
            <w:r w:rsidR="00547F55">
              <w:t>)</w:t>
            </w:r>
            <w:bookmarkEnd w:id="10"/>
            <w:r w:rsidRPr="00AA6173">
              <w:rPr>
                <w:bCs/>
              </w:rPr>
              <w:t xml:space="preserve">  </w:t>
            </w:r>
          </w:p>
        </w:tc>
      </w:tr>
    </w:tbl>
    <w:p w14:paraId="17A8261D" w14:textId="77777777" w:rsidR="00D405D3" w:rsidRDefault="00D405D3" w:rsidP="008F26A9">
      <w:pPr>
        <w:pStyle w:val="Heading2"/>
        <w:ind w:left="426"/>
      </w:pPr>
    </w:p>
    <w:p w14:paraId="3C580656" w14:textId="4D38D1C1" w:rsidR="008C2D27" w:rsidRPr="0079320B" w:rsidRDefault="008C2D27" w:rsidP="004B6AEB">
      <w:pPr>
        <w:rPr>
          <w:szCs w:val="24"/>
        </w:rPr>
      </w:pPr>
      <w:r w:rsidRPr="00491E85">
        <w:t xml:space="preserve">Refer to </w:t>
      </w:r>
      <w:r w:rsidR="00E12D55">
        <w:t xml:space="preserve">Attachment 1 </w:t>
      </w:r>
      <w:r w:rsidR="0098123D">
        <w:t xml:space="preserve">- </w:t>
      </w:r>
      <w:r w:rsidR="00E12D55">
        <w:t>Flow Chart</w:t>
      </w:r>
      <w:r w:rsidRPr="00491E85">
        <w:t xml:space="preserve">: </w:t>
      </w:r>
      <w:r w:rsidRPr="0079320B">
        <w:rPr>
          <w:szCs w:val="24"/>
        </w:rPr>
        <w:t>Assessment and management of antepartum haemorrhage (APH)</w:t>
      </w:r>
    </w:p>
    <w:p w14:paraId="17F7E5B0" w14:textId="77777777" w:rsidR="008C2D27" w:rsidRDefault="008C2D27" w:rsidP="00241A5D">
      <w:pPr>
        <w:pStyle w:val="ListBullet"/>
        <w:tabs>
          <w:tab w:val="clear" w:pos="1080"/>
          <w:tab w:val="num" w:pos="360"/>
        </w:tabs>
        <w:ind w:left="360"/>
      </w:pPr>
      <w:r>
        <w:t xml:space="preserve">Position the woman on her left side during the clinical assessment. </w:t>
      </w:r>
    </w:p>
    <w:p w14:paraId="41858065" w14:textId="4EF7738A" w:rsidR="00A337CD" w:rsidRDefault="00A337CD" w:rsidP="00A337CD">
      <w:pPr>
        <w:pStyle w:val="ListBullet"/>
        <w:tabs>
          <w:tab w:val="clear" w:pos="1080"/>
          <w:tab w:val="num" w:pos="360"/>
        </w:tabs>
        <w:ind w:left="360"/>
      </w:pPr>
      <w:r>
        <w:t xml:space="preserve">Complete </w:t>
      </w:r>
      <w:r w:rsidRPr="0079320B">
        <w:t>maternal</w:t>
      </w:r>
      <w:r>
        <w:t xml:space="preserve"> observations as per recommendations in </w:t>
      </w:r>
      <w:r w:rsidRPr="00A337CD">
        <w:rPr>
          <w:i/>
          <w:iCs/>
        </w:rPr>
        <w:t xml:space="preserve">Vital Signs and Early Warning Scores </w:t>
      </w:r>
      <w:r w:rsidR="00F1411C">
        <w:rPr>
          <w:i/>
          <w:iCs/>
        </w:rPr>
        <w:t xml:space="preserve">– Canberra Hospital Inpatient </w:t>
      </w:r>
      <w:r w:rsidRPr="00A337CD">
        <w:rPr>
          <w:i/>
          <w:iCs/>
        </w:rPr>
        <w:t>Procedure</w:t>
      </w:r>
      <w:r>
        <w:t xml:space="preserve">. Documentation should be completed in flowsheets in </w:t>
      </w:r>
      <w:r w:rsidR="00F1411C">
        <w:t>Digital Health Record (</w:t>
      </w:r>
      <w:r>
        <w:t>DHR</w:t>
      </w:r>
      <w:r w:rsidR="00F1411C">
        <w:t>)</w:t>
      </w:r>
      <w:r>
        <w:t xml:space="preserve"> or the maternal emergency navigator. </w:t>
      </w:r>
    </w:p>
    <w:p w14:paraId="401A02F2" w14:textId="217C3B2B" w:rsidR="00A337CD" w:rsidRDefault="00A337CD" w:rsidP="00A337CD">
      <w:pPr>
        <w:pStyle w:val="ListBullet"/>
        <w:tabs>
          <w:tab w:val="clear" w:pos="1080"/>
          <w:tab w:val="num" w:pos="360"/>
        </w:tabs>
        <w:ind w:left="360"/>
      </w:pPr>
      <w:r>
        <w:t xml:space="preserve">Administer oxygen therapy as indicated. </w:t>
      </w:r>
    </w:p>
    <w:p w14:paraId="68C1D9B3" w14:textId="2D38C88B" w:rsidR="00A337CD" w:rsidRDefault="008C2D27" w:rsidP="00241A5D">
      <w:pPr>
        <w:pStyle w:val="ListBullet"/>
        <w:tabs>
          <w:tab w:val="clear" w:pos="1080"/>
          <w:tab w:val="num" w:pos="360"/>
        </w:tabs>
        <w:ind w:left="360"/>
      </w:pPr>
      <w:r w:rsidRPr="00491E85">
        <w:t xml:space="preserve">Insert </w:t>
      </w:r>
      <w:r w:rsidR="00E12D55">
        <w:t>two</w:t>
      </w:r>
      <w:r w:rsidRPr="00491E85">
        <w:t xml:space="preserve"> large bore 16g </w:t>
      </w:r>
      <w:r w:rsidR="00E12D55">
        <w:t>intravenous (</w:t>
      </w:r>
      <w:r w:rsidRPr="00491E85">
        <w:t>IV</w:t>
      </w:r>
      <w:r w:rsidR="00E12D55">
        <w:t>)</w:t>
      </w:r>
      <w:r w:rsidRPr="00491E85">
        <w:t xml:space="preserve"> cannulas </w:t>
      </w:r>
      <w:r w:rsidR="00A337CD">
        <w:t>and collect the following bloods</w:t>
      </w:r>
      <w:r w:rsidR="00774B5D">
        <w:t xml:space="preserve"> </w:t>
      </w:r>
      <w:proofErr w:type="gramStart"/>
      <w:r w:rsidR="00774B5D">
        <w:t>specimen</w:t>
      </w:r>
      <w:r w:rsidR="002440D1">
        <w:t>s</w:t>
      </w:r>
      <w:proofErr w:type="gramEnd"/>
      <w:r w:rsidR="00A337CD">
        <w:t xml:space="preserve"> </w:t>
      </w:r>
    </w:p>
    <w:p w14:paraId="2B145F81" w14:textId="76035B54" w:rsidR="00A337CD" w:rsidRDefault="00774B5D" w:rsidP="00775B7C">
      <w:pPr>
        <w:pStyle w:val="ListBullet"/>
        <w:numPr>
          <w:ilvl w:val="0"/>
          <w:numId w:val="7"/>
        </w:numPr>
      </w:pPr>
      <w:r>
        <w:t>F</w:t>
      </w:r>
      <w:r w:rsidR="00A337CD">
        <w:t>ull blood count</w:t>
      </w:r>
    </w:p>
    <w:p w14:paraId="47A0923B" w14:textId="65BA7448" w:rsidR="00A337CD" w:rsidRDefault="00A337CD" w:rsidP="00775B7C">
      <w:pPr>
        <w:pStyle w:val="ListBullet"/>
        <w:numPr>
          <w:ilvl w:val="0"/>
          <w:numId w:val="7"/>
        </w:numPr>
      </w:pPr>
      <w:r>
        <w:t>Group &amp; Hold</w:t>
      </w:r>
    </w:p>
    <w:p w14:paraId="7616CE60" w14:textId="41BE802A" w:rsidR="00A337CD" w:rsidRDefault="00774B5D" w:rsidP="00775B7C">
      <w:pPr>
        <w:pStyle w:val="ListBullet"/>
        <w:numPr>
          <w:ilvl w:val="0"/>
          <w:numId w:val="7"/>
        </w:numPr>
      </w:pPr>
      <w:r>
        <w:t>C</w:t>
      </w:r>
      <w:r w:rsidR="00A337CD">
        <w:t>oagulation profile</w:t>
      </w:r>
    </w:p>
    <w:p w14:paraId="63F83D1F" w14:textId="77777777" w:rsidR="00A337CD" w:rsidRDefault="00A337CD" w:rsidP="00775B7C">
      <w:pPr>
        <w:pStyle w:val="ListBullet"/>
        <w:numPr>
          <w:ilvl w:val="0"/>
          <w:numId w:val="7"/>
        </w:numPr>
      </w:pPr>
      <w:r w:rsidRPr="00753164">
        <w:t>Urea and Electrolytes (UEC), Liver Function Tests (LFT’s)</w:t>
      </w:r>
      <w:r>
        <w:t xml:space="preserve"> </w:t>
      </w:r>
    </w:p>
    <w:p w14:paraId="05E31539" w14:textId="77777777" w:rsidR="009C7346" w:rsidRDefault="00A337CD" w:rsidP="00775B7C">
      <w:pPr>
        <w:pStyle w:val="ListBullet"/>
        <w:numPr>
          <w:ilvl w:val="0"/>
          <w:numId w:val="10"/>
        </w:numPr>
      </w:pPr>
      <w:r>
        <w:t>Fetal-Maternal Haemorrhage (FMH) for all women including if Rh Negativ</w:t>
      </w:r>
      <w:r w:rsidR="009C7346" w:rsidDel="009C7346">
        <w:t>e</w:t>
      </w:r>
    </w:p>
    <w:p w14:paraId="454DBF07" w14:textId="3BAD6406" w:rsidR="00A337CD" w:rsidRPr="00B32078" w:rsidRDefault="00A337CD" w:rsidP="00AA34A6">
      <w:pPr>
        <w:pStyle w:val="ListBullet"/>
        <w:numPr>
          <w:ilvl w:val="0"/>
          <w:numId w:val="0"/>
        </w:numPr>
      </w:pPr>
      <w:r w:rsidRPr="00B32078">
        <w:lastRenderedPageBreak/>
        <w:t>Other blood tests may include:</w:t>
      </w:r>
    </w:p>
    <w:p w14:paraId="52A6578B" w14:textId="77777777" w:rsidR="00A337CD" w:rsidRPr="00753164" w:rsidRDefault="00A337CD" w:rsidP="00775B7C">
      <w:pPr>
        <w:pStyle w:val="ListParagraph"/>
        <w:numPr>
          <w:ilvl w:val="0"/>
          <w:numId w:val="7"/>
        </w:numPr>
      </w:pPr>
      <w:r w:rsidRPr="00753164">
        <w:t>Fibrin degradation products</w:t>
      </w:r>
    </w:p>
    <w:p w14:paraId="52794DD4" w14:textId="77777777" w:rsidR="00A337CD" w:rsidRDefault="00A337CD" w:rsidP="00775B7C">
      <w:pPr>
        <w:pStyle w:val="ListParagraph"/>
        <w:numPr>
          <w:ilvl w:val="0"/>
          <w:numId w:val="7"/>
        </w:numPr>
      </w:pPr>
      <w:r>
        <w:t>Venous blood gas if significant maternal compromise suspected.</w:t>
      </w:r>
    </w:p>
    <w:p w14:paraId="79E7D93B" w14:textId="23A4D9BE" w:rsidR="008C2D27" w:rsidRPr="00491E85" w:rsidRDefault="00A337CD" w:rsidP="00241A5D">
      <w:pPr>
        <w:pStyle w:val="ListBullet"/>
        <w:tabs>
          <w:tab w:val="clear" w:pos="1080"/>
          <w:tab w:val="num" w:pos="360"/>
        </w:tabs>
        <w:ind w:left="360"/>
      </w:pPr>
      <w:r>
        <w:t xml:space="preserve">The following fluids may be used for fluid replacement: </w:t>
      </w:r>
    </w:p>
    <w:p w14:paraId="4E85AC69" w14:textId="24B6BCBF" w:rsidR="008C2D27" w:rsidRDefault="008C2D27" w:rsidP="00775B7C">
      <w:pPr>
        <w:pStyle w:val="ListParagraph"/>
        <w:numPr>
          <w:ilvl w:val="0"/>
          <w:numId w:val="8"/>
        </w:numPr>
      </w:pPr>
      <w:r>
        <w:t xml:space="preserve">Hartmann’s solution or </w:t>
      </w:r>
      <w:r w:rsidR="008833F5">
        <w:t>0.9% sodium chloride</w:t>
      </w:r>
    </w:p>
    <w:p w14:paraId="79341B46" w14:textId="16216BC9" w:rsidR="008C2D27" w:rsidRDefault="008C2D27" w:rsidP="00775B7C">
      <w:pPr>
        <w:pStyle w:val="ListParagraph"/>
        <w:numPr>
          <w:ilvl w:val="0"/>
          <w:numId w:val="8"/>
        </w:numPr>
      </w:pPr>
      <w:proofErr w:type="spellStart"/>
      <w:r>
        <w:t>Gelofusine</w:t>
      </w:r>
      <w:proofErr w:type="spellEnd"/>
      <w:r w:rsidR="008833F5">
        <w:t xml:space="preserve"> </w:t>
      </w:r>
      <w:r w:rsidR="008833F5">
        <w:rPr>
          <w:noProof/>
        </w:rPr>
        <w:drawing>
          <wp:inline distT="0" distB="0" distL="0" distR="0" wp14:anchorId="1B30AFD9" wp14:editId="1A6DB7B2">
            <wp:extent cx="196850" cy="196850"/>
            <wp:effectExtent l="0" t="0" r="0" b="0"/>
            <wp:docPr id="1" name="Graphic 1" descr="Badge T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dge Tm outlin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6850" cy="196850"/>
                    </a:xfrm>
                    <a:prstGeom prst="rect">
                      <a:avLst/>
                    </a:prstGeom>
                  </pic:spPr>
                </pic:pic>
              </a:graphicData>
            </a:graphic>
          </wp:inline>
        </w:drawing>
      </w:r>
      <w:r>
        <w:t xml:space="preserve"> </w:t>
      </w:r>
    </w:p>
    <w:p w14:paraId="5F07322E" w14:textId="5900DFB7" w:rsidR="008C2D27" w:rsidRPr="00661BB7" w:rsidRDefault="008C2D27" w:rsidP="00775B7C">
      <w:pPr>
        <w:pStyle w:val="ListParagraph"/>
        <w:numPr>
          <w:ilvl w:val="0"/>
          <w:numId w:val="8"/>
        </w:numPr>
      </w:pPr>
      <w:r>
        <w:t>Packed red cells</w:t>
      </w:r>
      <w:r w:rsidR="00E12D55">
        <w:t>.</w:t>
      </w:r>
    </w:p>
    <w:p w14:paraId="0DB6AA02" w14:textId="7823ACB0" w:rsidR="00A337CD" w:rsidRDefault="00A337CD" w:rsidP="00241A5D">
      <w:pPr>
        <w:pStyle w:val="ListBullet"/>
        <w:tabs>
          <w:tab w:val="clear" w:pos="1080"/>
          <w:tab w:val="num" w:pos="360"/>
        </w:tabs>
        <w:ind w:left="360"/>
      </w:pPr>
      <w:r>
        <w:t xml:space="preserve">Corticosteroids should be offered to women at risk of preterm birth. Refer to </w:t>
      </w:r>
      <w:r w:rsidRPr="00A337CD">
        <w:rPr>
          <w:i/>
          <w:iCs/>
        </w:rPr>
        <w:t>CHS Preterm Labour Guideline</w:t>
      </w:r>
      <w:r>
        <w:t xml:space="preserve"> located on the Policy and Clinical Guidance Documents Register. </w:t>
      </w:r>
    </w:p>
    <w:p w14:paraId="31ED041F" w14:textId="77777777" w:rsidR="00A337CD" w:rsidRDefault="00A337CD" w:rsidP="00A337CD">
      <w:pPr>
        <w:pStyle w:val="ListBullet"/>
        <w:tabs>
          <w:tab w:val="clear" w:pos="1080"/>
          <w:tab w:val="num" w:pos="360"/>
        </w:tabs>
        <w:ind w:left="360"/>
      </w:pPr>
      <w:r>
        <w:t>I</w:t>
      </w:r>
      <w:r w:rsidRPr="00130734">
        <w:t xml:space="preserve">f </w:t>
      </w:r>
      <w:r>
        <w:t xml:space="preserve">there is </w:t>
      </w:r>
      <w:r w:rsidRPr="00130734">
        <w:t xml:space="preserve">significant </w:t>
      </w:r>
      <w:r>
        <w:t xml:space="preserve">and/or ongoing </w:t>
      </w:r>
      <w:r w:rsidRPr="00130734">
        <w:t>blood loss</w:t>
      </w:r>
      <w:r>
        <w:t xml:space="preserve"> an indwelling catheter (IDC) should be inserted to accurately assess urine output. </w:t>
      </w:r>
    </w:p>
    <w:p w14:paraId="0AE497C0" w14:textId="71C263A7" w:rsidR="00A337CD" w:rsidRDefault="00A337CD" w:rsidP="00A337CD">
      <w:pPr>
        <w:pStyle w:val="ListBullet"/>
        <w:tabs>
          <w:tab w:val="clear" w:pos="1080"/>
          <w:tab w:val="num" w:pos="360"/>
        </w:tabs>
        <w:ind w:left="360"/>
      </w:pPr>
      <w:r>
        <w:t>Continue to monitor and record blood loss</w:t>
      </w:r>
      <w:r w:rsidR="00F1411C">
        <w:t xml:space="preserve"> in the fluid balance flowchart in the woman’s clinical record</w:t>
      </w:r>
      <w:r>
        <w:t>.</w:t>
      </w:r>
    </w:p>
    <w:p w14:paraId="121BC2D3" w14:textId="70CE9E20" w:rsidR="00A337CD" w:rsidRDefault="00A337CD" w:rsidP="00A337CD">
      <w:pPr>
        <w:pStyle w:val="ListBullet"/>
        <w:numPr>
          <w:ilvl w:val="0"/>
          <w:numId w:val="0"/>
        </w:numPr>
      </w:pPr>
    </w:p>
    <w:p w14:paraId="6C3724A2" w14:textId="35DF2E7C" w:rsidR="00A337CD" w:rsidRDefault="00A337CD" w:rsidP="00A337CD">
      <w:pPr>
        <w:pStyle w:val="ListBullet"/>
        <w:numPr>
          <w:ilvl w:val="0"/>
          <w:numId w:val="0"/>
        </w:numPr>
      </w:pPr>
      <w:r>
        <w:t>If persistent large volumes of vaginal blood loss and/or significant maternal or fetal compromise, an emergency caesarean section is indicated</w:t>
      </w:r>
      <w:r w:rsidRPr="00152815">
        <w:rPr>
          <w:b/>
          <w:bCs/>
          <w:i/>
          <w:iCs/>
        </w:rPr>
        <w:t xml:space="preserve">. </w:t>
      </w:r>
      <w:r w:rsidRPr="00A337CD">
        <w:t xml:space="preserve">Initiate </w:t>
      </w:r>
      <w:r w:rsidRPr="00A337CD">
        <w:rPr>
          <w:i/>
          <w:iCs/>
        </w:rPr>
        <w:t>CHS Critical Bleeding Massive Transfusion Procedure</w:t>
      </w:r>
      <w:r w:rsidRPr="00A337CD">
        <w:t xml:space="preserve"> as appropriate.</w:t>
      </w:r>
    </w:p>
    <w:p w14:paraId="74963B39" w14:textId="77777777" w:rsidR="00A337CD" w:rsidRDefault="00A337CD" w:rsidP="00A337CD">
      <w:pPr>
        <w:pStyle w:val="ListBullet"/>
        <w:numPr>
          <w:ilvl w:val="0"/>
          <w:numId w:val="0"/>
        </w:numPr>
        <w:ind w:left="720"/>
      </w:pPr>
    </w:p>
    <w:p w14:paraId="06EF31D6" w14:textId="1DFFACD5" w:rsidR="00A337CD" w:rsidRDefault="00A337CD" w:rsidP="00A337CD">
      <w:pPr>
        <w:pStyle w:val="ListBullet"/>
        <w:numPr>
          <w:ilvl w:val="0"/>
          <w:numId w:val="0"/>
        </w:numPr>
      </w:pPr>
      <w:r>
        <w:t>In consultation with the obstetric and anaesthetic teams, prepare the woman for theatre and birth. Notify the Department of Neonatology; NICU Registrar on 61426364.</w:t>
      </w:r>
    </w:p>
    <w:p w14:paraId="35FC60E9" w14:textId="3873ACA2" w:rsidR="00E12D55" w:rsidRDefault="008F26A9" w:rsidP="005376B9">
      <w:pPr>
        <w:pStyle w:val="ListBullet"/>
        <w:numPr>
          <w:ilvl w:val="0"/>
          <w:numId w:val="0"/>
        </w:numPr>
        <w:ind w:left="426"/>
      </w:pPr>
      <w:r>
        <w:t xml:space="preserve">  </w:t>
      </w:r>
    </w:p>
    <w:p w14:paraId="08682A07" w14:textId="73E5FBFC" w:rsidR="009A534C" w:rsidRPr="008F26A9" w:rsidRDefault="007904CD" w:rsidP="004B6AEB">
      <w:pPr>
        <w:jc w:val="right"/>
        <w:rPr>
          <w:rFonts w:cs="Arial"/>
          <w:szCs w:val="24"/>
        </w:rPr>
      </w:pPr>
      <w:hyperlink w:anchor="Contents" w:history="1">
        <w:r w:rsidR="00E12D55" w:rsidRPr="00A5226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9" w14:textId="77777777" w:rsidTr="008F26A9">
        <w:trPr>
          <w:cantSplit/>
          <w:trHeight w:val="285"/>
        </w:trPr>
        <w:tc>
          <w:tcPr>
            <w:tcW w:w="9158" w:type="dxa"/>
            <w:shd w:val="clear" w:color="auto" w:fill="D9D9D9" w:themeFill="background1" w:themeFillShade="D9"/>
          </w:tcPr>
          <w:p w14:paraId="08682A08" w14:textId="251A47DE" w:rsidR="009A534C" w:rsidRPr="00C76688" w:rsidRDefault="009A534C" w:rsidP="00010E74">
            <w:pPr>
              <w:pStyle w:val="Heading1"/>
            </w:pPr>
            <w:bookmarkStart w:id="11" w:name="_Toc389473281"/>
            <w:bookmarkStart w:id="12" w:name="_Toc393203337"/>
            <w:bookmarkStart w:id="13" w:name="_Toc68166242"/>
            <w:r w:rsidRPr="00C76688">
              <w:t xml:space="preserve">Section </w:t>
            </w:r>
            <w:r w:rsidR="00947922">
              <w:t>4</w:t>
            </w:r>
            <w:r w:rsidRPr="00C76688">
              <w:t xml:space="preserve"> – </w:t>
            </w:r>
            <w:r w:rsidR="002B7992">
              <w:t xml:space="preserve">Fetal </w:t>
            </w:r>
            <w:bookmarkEnd w:id="11"/>
            <w:bookmarkEnd w:id="12"/>
            <w:r w:rsidR="0009618C">
              <w:t>Assessment</w:t>
            </w:r>
            <w:bookmarkEnd w:id="13"/>
            <w:r w:rsidR="0009618C">
              <w:t xml:space="preserve"> </w:t>
            </w:r>
          </w:p>
        </w:tc>
      </w:tr>
    </w:tbl>
    <w:p w14:paraId="08682A0B" w14:textId="77777777" w:rsidR="008E74FD" w:rsidRDefault="008E74FD" w:rsidP="008F26A9">
      <w:pPr>
        <w:ind w:left="426"/>
        <w:rPr>
          <w:rFonts w:cs="Arial"/>
          <w:i/>
          <w:szCs w:val="24"/>
        </w:rPr>
      </w:pPr>
    </w:p>
    <w:p w14:paraId="49132EEF" w14:textId="559BBA69" w:rsidR="002B7992" w:rsidRDefault="002B7992" w:rsidP="00241A5D">
      <w:pPr>
        <w:pStyle w:val="ListBullet"/>
        <w:tabs>
          <w:tab w:val="clear" w:pos="1080"/>
          <w:tab w:val="num" w:pos="360"/>
        </w:tabs>
        <w:ind w:left="360"/>
      </w:pPr>
      <w:r w:rsidRPr="004149D1">
        <w:t xml:space="preserve">On admission </w:t>
      </w:r>
      <w:r w:rsidR="00E01F19">
        <w:t xml:space="preserve">auscultate </w:t>
      </w:r>
      <w:r w:rsidRPr="004149D1">
        <w:t xml:space="preserve">fetal heart using a </w:t>
      </w:r>
      <w:r w:rsidR="006E00B9">
        <w:t>d</w:t>
      </w:r>
      <w:r w:rsidRPr="004149D1">
        <w:t>oppler as soon as possible.</w:t>
      </w:r>
      <w:r>
        <w:t xml:space="preserve"> Discuss history of fetal movements.</w:t>
      </w:r>
    </w:p>
    <w:p w14:paraId="4939F094" w14:textId="73A4BFF1" w:rsidR="002B7992" w:rsidRDefault="002B7992" w:rsidP="00E01F19">
      <w:pPr>
        <w:pStyle w:val="ListBullet"/>
        <w:tabs>
          <w:tab w:val="clear" w:pos="1080"/>
          <w:tab w:val="num" w:pos="360"/>
        </w:tabs>
        <w:ind w:left="360"/>
      </w:pPr>
      <w:r>
        <w:t>C</w:t>
      </w:r>
      <w:r w:rsidRPr="004149D1">
        <w:t>ommence continuous fetal cardiotocograph (CTG) monitoring if &gt;2</w:t>
      </w:r>
      <w:r w:rsidR="00E01F19">
        <w:t>8</w:t>
      </w:r>
      <w:r w:rsidRPr="004149D1">
        <w:t xml:space="preserve"> weeks </w:t>
      </w:r>
      <w:r>
        <w:t>gestation</w:t>
      </w:r>
      <w:r w:rsidR="00E01F19">
        <w:t>.</w:t>
      </w:r>
    </w:p>
    <w:p w14:paraId="7A5DF814" w14:textId="3AEDFC35" w:rsidR="00D71900" w:rsidRPr="004B6AEB" w:rsidRDefault="002B7992" w:rsidP="00241A5D">
      <w:pPr>
        <w:pStyle w:val="ListBullet"/>
        <w:tabs>
          <w:tab w:val="clear" w:pos="1080"/>
          <w:tab w:val="num" w:pos="360"/>
        </w:tabs>
        <w:ind w:left="360"/>
        <w:rPr>
          <w:rStyle w:val="Hyperlink"/>
          <w:rFonts w:cs="Arial"/>
          <w:b/>
          <w:color w:val="auto"/>
          <w:szCs w:val="24"/>
          <w:u w:val="none"/>
        </w:rPr>
      </w:pPr>
      <w:r>
        <w:t xml:space="preserve">Duration and frequency of CTG monitoring is dependent upon maternal and fetal condition. </w:t>
      </w:r>
      <w:r w:rsidRPr="001F553C">
        <w:rPr>
          <w:color w:val="000000" w:themeColor="text1"/>
        </w:rPr>
        <w:t>Refer to</w:t>
      </w:r>
      <w:r w:rsidR="004B6AEB">
        <w:rPr>
          <w:color w:val="000000" w:themeColor="text1"/>
        </w:rPr>
        <w:t xml:space="preserve"> the</w:t>
      </w:r>
      <w:r w:rsidRPr="001F553C">
        <w:rPr>
          <w:bCs/>
          <w:color w:val="000000" w:themeColor="text1"/>
        </w:rPr>
        <w:t xml:space="preserve"> </w:t>
      </w:r>
      <w:r w:rsidR="0098123D" w:rsidRPr="00E01F19">
        <w:rPr>
          <w:bCs/>
          <w:i/>
          <w:iCs/>
          <w:color w:val="000000" w:themeColor="text1"/>
        </w:rPr>
        <w:t>CHS</w:t>
      </w:r>
      <w:r w:rsidR="0098123D">
        <w:rPr>
          <w:bCs/>
          <w:i/>
          <w:iCs/>
        </w:rPr>
        <w:t xml:space="preserve"> </w:t>
      </w:r>
      <w:r w:rsidR="004B6AEB" w:rsidRPr="00E01F19">
        <w:rPr>
          <w:bCs/>
          <w:i/>
          <w:iCs/>
        </w:rPr>
        <w:t>Fetal Surveillance</w:t>
      </w:r>
      <w:r w:rsidR="004B6AEB" w:rsidRPr="00E01F19">
        <w:rPr>
          <w:bCs/>
          <w:i/>
          <w:iCs/>
          <w:color w:val="000000" w:themeColor="text1"/>
        </w:rPr>
        <w:t xml:space="preserve"> </w:t>
      </w:r>
      <w:r w:rsidR="00130734" w:rsidRPr="00E01F19">
        <w:rPr>
          <w:bCs/>
          <w:i/>
          <w:iCs/>
          <w:color w:val="000000" w:themeColor="text1"/>
        </w:rPr>
        <w:t>Guideline</w:t>
      </w:r>
      <w:r w:rsidR="004B6AEB">
        <w:rPr>
          <w:bCs/>
          <w:color w:val="000000" w:themeColor="text1"/>
        </w:rPr>
        <w:t>, available on the Policy and Guidance Documents Register</w:t>
      </w:r>
      <w:r w:rsidR="0098123D">
        <w:rPr>
          <w:bCs/>
          <w:color w:val="000000" w:themeColor="text1"/>
        </w:rPr>
        <w:t>.</w:t>
      </w:r>
    </w:p>
    <w:p w14:paraId="697E8517" w14:textId="77777777" w:rsidR="004B6AEB" w:rsidRDefault="004B6AEB" w:rsidP="004B6AEB">
      <w:pPr>
        <w:outlineLvl w:val="0"/>
        <w:rPr>
          <w:rFonts w:cs="Arial"/>
          <w:b/>
          <w:bCs/>
        </w:rPr>
      </w:pPr>
    </w:p>
    <w:p w14:paraId="12F32256" w14:textId="4746B091" w:rsidR="00E01F19" w:rsidRDefault="00D71900" w:rsidP="004B6AEB">
      <w:pPr>
        <w:outlineLvl w:val="0"/>
        <w:rPr>
          <w:rFonts w:cs="Arial"/>
          <w:bCs/>
        </w:rPr>
      </w:pPr>
      <w:r w:rsidRPr="00AB31E3">
        <w:rPr>
          <w:rFonts w:cs="Arial"/>
          <w:b/>
          <w:bCs/>
        </w:rPr>
        <w:t>Ultrasound</w:t>
      </w:r>
      <w:r w:rsidRPr="00AB31E3">
        <w:rPr>
          <w:rFonts w:cs="Arial"/>
          <w:bCs/>
        </w:rPr>
        <w:t xml:space="preserve"> </w:t>
      </w:r>
    </w:p>
    <w:p w14:paraId="0729AF17" w14:textId="38E24485" w:rsidR="00D71900" w:rsidRPr="00AB31E3" w:rsidRDefault="00E01F19" w:rsidP="004B6AEB">
      <w:pPr>
        <w:outlineLvl w:val="0"/>
        <w:rPr>
          <w:rFonts w:cs="Arial"/>
          <w:bCs/>
        </w:rPr>
      </w:pPr>
      <w:r>
        <w:rPr>
          <w:rFonts w:cs="Arial"/>
          <w:bCs/>
        </w:rPr>
        <w:t>B</w:t>
      </w:r>
      <w:r w:rsidR="00D71900" w:rsidRPr="00AB31E3">
        <w:rPr>
          <w:rFonts w:cs="Arial"/>
          <w:bCs/>
        </w:rPr>
        <w:t>edside or formal ultrasound may be performed to assess</w:t>
      </w:r>
      <w:r w:rsidR="00D71900">
        <w:rPr>
          <w:rFonts w:cs="Arial"/>
          <w:bCs/>
        </w:rPr>
        <w:t>:</w:t>
      </w:r>
    </w:p>
    <w:p w14:paraId="652EB5C2" w14:textId="06E6FA99" w:rsidR="00D71900" w:rsidRDefault="00D868B2" w:rsidP="00241A5D">
      <w:pPr>
        <w:pStyle w:val="ListBullet"/>
        <w:tabs>
          <w:tab w:val="clear" w:pos="1080"/>
          <w:tab w:val="num" w:pos="360"/>
        </w:tabs>
        <w:ind w:left="360"/>
      </w:pPr>
      <w:r>
        <w:t>p</w:t>
      </w:r>
      <w:r w:rsidR="00D71900">
        <w:t>lacental location</w:t>
      </w:r>
    </w:p>
    <w:p w14:paraId="3017A6A8" w14:textId="77777777" w:rsidR="00E01F19" w:rsidRDefault="00D868B2" w:rsidP="00241A5D">
      <w:pPr>
        <w:pStyle w:val="ListBullet"/>
        <w:tabs>
          <w:tab w:val="clear" w:pos="1080"/>
          <w:tab w:val="num" w:pos="360"/>
        </w:tabs>
        <w:ind w:left="360"/>
      </w:pPr>
      <w:r>
        <w:t>f</w:t>
      </w:r>
      <w:r w:rsidR="00D71900">
        <w:t>etal growth</w:t>
      </w:r>
    </w:p>
    <w:p w14:paraId="4BFFBA5A" w14:textId="55F84263" w:rsidR="00D71900" w:rsidRDefault="00D71900" w:rsidP="00241A5D">
      <w:pPr>
        <w:pStyle w:val="ListBullet"/>
        <w:tabs>
          <w:tab w:val="clear" w:pos="1080"/>
          <w:tab w:val="num" w:pos="360"/>
        </w:tabs>
        <w:ind w:left="360"/>
      </w:pPr>
      <w:r>
        <w:t>A</w:t>
      </w:r>
      <w:r w:rsidR="00531AF3">
        <w:t>mniotic Fluid Index (A</w:t>
      </w:r>
      <w:r>
        <w:t>FI</w:t>
      </w:r>
      <w:r w:rsidR="00531AF3">
        <w:t>)</w:t>
      </w:r>
      <w:r>
        <w:t xml:space="preserve"> and doppler studies</w:t>
      </w:r>
    </w:p>
    <w:p w14:paraId="00597183" w14:textId="0C175075" w:rsidR="00D868B2" w:rsidRPr="00916500" w:rsidRDefault="00D868B2" w:rsidP="00241A5D">
      <w:pPr>
        <w:pStyle w:val="ListBullet"/>
        <w:tabs>
          <w:tab w:val="clear" w:pos="1080"/>
          <w:tab w:val="num" w:pos="360"/>
        </w:tabs>
        <w:ind w:left="360"/>
      </w:pPr>
      <w:r>
        <w:t>p</w:t>
      </w:r>
      <w:r w:rsidR="00D71900">
        <w:t>resence of retroplacental clot</w:t>
      </w:r>
      <w:r w:rsidR="00E01F19">
        <w:t xml:space="preserve"> (N</w:t>
      </w:r>
      <w:r w:rsidR="00D71900">
        <w:t xml:space="preserve">ote that </w:t>
      </w:r>
      <w:r w:rsidR="008C33BA">
        <w:t xml:space="preserve">Abruptio placentae is mostly a clinical diagnosis and </w:t>
      </w:r>
      <w:r w:rsidR="00D71900">
        <w:t>sensitivity to detect a retroplacental clot is poor</w:t>
      </w:r>
      <w:r w:rsidR="00E01F19">
        <w:t>, h</w:t>
      </w:r>
      <w:r w:rsidR="00D71900">
        <w:t>owever, when the ultrasound suggests abruption, the likelihood is high</w:t>
      </w:r>
      <w:r w:rsidR="00E01F19">
        <w:t>)</w:t>
      </w:r>
      <w:r w:rsidR="00D71900">
        <w:t>.</w:t>
      </w:r>
    </w:p>
    <w:p w14:paraId="5A01856F" w14:textId="77777777" w:rsidR="00E01F19" w:rsidRDefault="00E01F19" w:rsidP="00E01F19">
      <w:pPr>
        <w:pStyle w:val="ListBullet"/>
        <w:numPr>
          <w:ilvl w:val="0"/>
          <w:numId w:val="0"/>
        </w:numPr>
      </w:pPr>
    </w:p>
    <w:p w14:paraId="0B2BB1F6" w14:textId="691B5E67" w:rsidR="008C33BA" w:rsidRPr="00E01F19" w:rsidRDefault="008C33BA" w:rsidP="00E01F19">
      <w:pPr>
        <w:pStyle w:val="ListBullet"/>
        <w:numPr>
          <w:ilvl w:val="0"/>
          <w:numId w:val="0"/>
        </w:numPr>
        <w:rPr>
          <w:b/>
          <w:bCs/>
          <w:u w:val="single"/>
        </w:rPr>
      </w:pPr>
      <w:r w:rsidRPr="00E01F19">
        <w:rPr>
          <w:b/>
          <w:bCs/>
        </w:rPr>
        <w:t>A formal Obstetric Ultrasound may be ordered subsequently after initial management.</w:t>
      </w:r>
    </w:p>
    <w:p w14:paraId="5613D333" w14:textId="77777777" w:rsidR="004B6AEB" w:rsidRDefault="004B6AEB" w:rsidP="00531AF3">
      <w:pPr>
        <w:jc w:val="right"/>
      </w:pPr>
    </w:p>
    <w:p w14:paraId="3A81A2FA" w14:textId="35C4B300" w:rsidR="00D71900" w:rsidRDefault="007904CD" w:rsidP="00531AF3">
      <w:pPr>
        <w:jc w:val="right"/>
        <w:rPr>
          <w:rStyle w:val="Hyperlink"/>
          <w:rFonts w:eastAsiaTheme="majorEastAsia" w:cs="Arial"/>
          <w:i/>
          <w:szCs w:val="24"/>
        </w:rPr>
      </w:pPr>
      <w:hyperlink w:anchor="Contents" w:history="1">
        <w:r w:rsidR="009A534C" w:rsidRPr="00C91F3F">
          <w:rPr>
            <w:rStyle w:val="Hyperlink"/>
            <w:rFonts w:eastAsiaTheme="majorEastAsia" w:cs="Arial"/>
            <w:i/>
            <w:szCs w:val="24"/>
          </w:rPr>
          <w:t>Back to Table of Contents</w:t>
        </w:r>
      </w:hyperlink>
    </w:p>
    <w:p w14:paraId="55979217" w14:textId="77777777" w:rsidR="00AA34A6" w:rsidRDefault="00AA34A6" w:rsidP="00531AF3">
      <w:pPr>
        <w:jc w:val="right"/>
        <w:rPr>
          <w:rStyle w:val="Hyperlink"/>
          <w:rFonts w:eastAsiaTheme="majorEastAsia" w:cs="Arial"/>
          <w:i/>
          <w:szCs w:val="24"/>
        </w:rPr>
      </w:pPr>
    </w:p>
    <w:p w14:paraId="1DD2AEAC" w14:textId="77777777" w:rsidR="00AA34A6" w:rsidRPr="00DA3910" w:rsidRDefault="00AA34A6" w:rsidP="00531AF3">
      <w:pPr>
        <w:jc w:val="right"/>
        <w:rPr>
          <w:rFonts w:cs="Arial"/>
          <w: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2" w14:textId="77777777" w:rsidTr="00531AF3">
        <w:trPr>
          <w:cantSplit/>
          <w:trHeight w:val="285"/>
        </w:trPr>
        <w:tc>
          <w:tcPr>
            <w:tcW w:w="9158" w:type="dxa"/>
            <w:shd w:val="clear" w:color="auto" w:fill="D9D9D9" w:themeFill="background1" w:themeFillShade="D9"/>
          </w:tcPr>
          <w:p w14:paraId="08682A11" w14:textId="2435D667" w:rsidR="009A534C" w:rsidRPr="003D2D06" w:rsidRDefault="00010E74" w:rsidP="00B10F87">
            <w:pPr>
              <w:pStyle w:val="Heading1"/>
            </w:pPr>
            <w:bookmarkStart w:id="14" w:name="_Toc389473284"/>
            <w:bookmarkStart w:id="15" w:name="_Toc393203340"/>
            <w:bookmarkStart w:id="16" w:name="_Toc68166243"/>
            <w:r w:rsidRPr="003D2D06">
              <w:t xml:space="preserve">Section </w:t>
            </w:r>
            <w:r w:rsidR="00947922">
              <w:t>5</w:t>
            </w:r>
            <w:r w:rsidR="009A534C" w:rsidRPr="003D2D06">
              <w:t xml:space="preserve"> – </w:t>
            </w:r>
            <w:bookmarkEnd w:id="14"/>
            <w:bookmarkEnd w:id="15"/>
            <w:r w:rsidR="002B7992">
              <w:t>History</w:t>
            </w:r>
            <w:bookmarkEnd w:id="16"/>
          </w:p>
        </w:tc>
      </w:tr>
    </w:tbl>
    <w:p w14:paraId="08682A13" w14:textId="77777777" w:rsidR="009A534C" w:rsidRDefault="009A534C" w:rsidP="00531AF3">
      <w:pPr>
        <w:pStyle w:val="Heading2"/>
        <w:ind w:left="426"/>
      </w:pPr>
    </w:p>
    <w:p w14:paraId="0153F51B" w14:textId="15D66431" w:rsidR="002B7992" w:rsidRPr="00130734" w:rsidRDefault="002B7992" w:rsidP="00241A5D">
      <w:pPr>
        <w:pStyle w:val="ListBullet"/>
        <w:tabs>
          <w:tab w:val="clear" w:pos="1080"/>
          <w:tab w:val="num" w:pos="360"/>
        </w:tabs>
        <w:ind w:left="360"/>
      </w:pPr>
      <w:r w:rsidRPr="00130734">
        <w:t xml:space="preserve">Document relevant obstetric, medical, </w:t>
      </w:r>
      <w:proofErr w:type="gramStart"/>
      <w:r w:rsidRPr="00130734">
        <w:t>surgical</w:t>
      </w:r>
      <w:proofErr w:type="gramEnd"/>
      <w:r w:rsidRPr="00130734">
        <w:t xml:space="preserve"> and social history</w:t>
      </w:r>
      <w:r w:rsidR="00AA34A6">
        <w:t xml:space="preserve"> </w:t>
      </w:r>
      <w:r w:rsidR="00F1411C">
        <w:t>i</w:t>
      </w:r>
      <w:r w:rsidR="00AA34A6">
        <w:t xml:space="preserve">n the woman’s </w:t>
      </w:r>
      <w:r w:rsidR="00F1411C">
        <w:t>clinical</w:t>
      </w:r>
      <w:r w:rsidR="00AA34A6">
        <w:t xml:space="preserve"> record</w:t>
      </w:r>
    </w:p>
    <w:p w14:paraId="0CEEC216" w14:textId="5B2672DE" w:rsidR="002B7992" w:rsidRPr="00130734" w:rsidRDefault="002B7992" w:rsidP="00241A5D">
      <w:pPr>
        <w:pStyle w:val="ListBullet"/>
        <w:tabs>
          <w:tab w:val="clear" w:pos="1080"/>
          <w:tab w:val="num" w:pos="360"/>
        </w:tabs>
        <w:ind w:left="360"/>
      </w:pPr>
      <w:r w:rsidRPr="00130734">
        <w:t>Discuss with the woman and document history of this episode of bleeding (onset, type, associated with pain, etc.)</w:t>
      </w:r>
      <w:r w:rsidR="00D868B2">
        <w:t>.</w:t>
      </w:r>
    </w:p>
    <w:p w14:paraId="0CF52989" w14:textId="65E70165" w:rsidR="00640DB5" w:rsidRPr="00130734" w:rsidRDefault="002B7992" w:rsidP="00241A5D">
      <w:pPr>
        <w:pStyle w:val="ListBullet"/>
        <w:tabs>
          <w:tab w:val="clear" w:pos="1080"/>
          <w:tab w:val="num" w:pos="360"/>
        </w:tabs>
        <w:ind w:left="360"/>
      </w:pPr>
      <w:r w:rsidRPr="00130734">
        <w:t>Consider possible causes (</w:t>
      </w:r>
      <w:proofErr w:type="gramStart"/>
      <w:r w:rsidRPr="00130734">
        <w:t>e.g.</w:t>
      </w:r>
      <w:proofErr w:type="gramEnd"/>
      <w:r w:rsidRPr="00130734">
        <w:t xml:space="preserve"> known placenta praevia) and triggering factors (e.g. intercourse, abdominal trauma)</w:t>
      </w:r>
      <w:r w:rsidR="00D868B2">
        <w:t>.</w:t>
      </w:r>
    </w:p>
    <w:p w14:paraId="3EFA20B7" w14:textId="77777777" w:rsidR="00D868B2" w:rsidRDefault="00D868B2" w:rsidP="00531AF3">
      <w:pPr>
        <w:ind w:left="426"/>
        <w:rPr>
          <w:b/>
          <w:bCs/>
        </w:rPr>
      </w:pPr>
    </w:p>
    <w:p w14:paraId="239890B7" w14:textId="01F1B2BF" w:rsidR="008234A1" w:rsidRPr="00084275" w:rsidRDefault="00CB46D7" w:rsidP="004B6AEB">
      <w:pPr>
        <w:rPr>
          <w:b/>
          <w:bCs/>
        </w:rPr>
      </w:pPr>
      <w:r w:rsidRPr="00084275">
        <w:rPr>
          <w:b/>
          <w:bCs/>
        </w:rPr>
        <w:t>Risk factors for placenta praevia</w:t>
      </w:r>
      <w:r w:rsidR="008234A1" w:rsidRPr="00084275">
        <w:rPr>
          <w:b/>
          <w:bCs/>
        </w:rPr>
        <w:t xml:space="preserve"> </w:t>
      </w:r>
    </w:p>
    <w:p w14:paraId="21A56177" w14:textId="4C64D6E8" w:rsidR="008234A1" w:rsidRDefault="00D868B2" w:rsidP="00241A5D">
      <w:pPr>
        <w:pStyle w:val="ListBullet"/>
        <w:tabs>
          <w:tab w:val="clear" w:pos="1080"/>
          <w:tab w:val="num" w:pos="360"/>
        </w:tabs>
        <w:ind w:left="360"/>
      </w:pPr>
      <w:r>
        <w:t>p</w:t>
      </w:r>
      <w:r w:rsidR="00CB46D7">
        <w:t>revious placenta praevia</w:t>
      </w:r>
    </w:p>
    <w:p w14:paraId="21D7562E" w14:textId="54775C01" w:rsidR="008234A1" w:rsidRDefault="00D868B2" w:rsidP="00241A5D">
      <w:pPr>
        <w:pStyle w:val="ListBullet"/>
        <w:tabs>
          <w:tab w:val="clear" w:pos="1080"/>
          <w:tab w:val="num" w:pos="360"/>
        </w:tabs>
        <w:ind w:left="360"/>
      </w:pPr>
      <w:r>
        <w:t>p</w:t>
      </w:r>
      <w:r w:rsidR="00CB46D7">
        <w:t xml:space="preserve">revious </w:t>
      </w:r>
      <w:r w:rsidR="005B6C22">
        <w:t xml:space="preserve">CS </w:t>
      </w:r>
      <w:r w:rsidR="008234A1">
        <w:t>(risk increases with the number of CS)</w:t>
      </w:r>
    </w:p>
    <w:p w14:paraId="222FF552" w14:textId="02E90281" w:rsidR="008234A1" w:rsidRDefault="00D868B2" w:rsidP="00241A5D">
      <w:pPr>
        <w:pStyle w:val="ListBullet"/>
        <w:tabs>
          <w:tab w:val="clear" w:pos="1080"/>
          <w:tab w:val="num" w:pos="360"/>
        </w:tabs>
        <w:ind w:left="360"/>
      </w:pPr>
      <w:r>
        <w:t>p</w:t>
      </w:r>
      <w:r w:rsidR="00CB46D7">
        <w:t>revious termination of pregnancy</w:t>
      </w:r>
    </w:p>
    <w:p w14:paraId="2B187EFA" w14:textId="3F852CE5" w:rsidR="008234A1" w:rsidRDefault="00D868B2" w:rsidP="00241A5D">
      <w:pPr>
        <w:pStyle w:val="ListBullet"/>
        <w:tabs>
          <w:tab w:val="clear" w:pos="1080"/>
          <w:tab w:val="num" w:pos="360"/>
        </w:tabs>
        <w:ind w:left="360"/>
      </w:pPr>
      <w:r>
        <w:t>m</w:t>
      </w:r>
      <w:r w:rsidR="00CB46D7">
        <w:t>ultiparity</w:t>
      </w:r>
    </w:p>
    <w:p w14:paraId="604671CF" w14:textId="27D1E5F7" w:rsidR="008234A1" w:rsidRDefault="00D868B2" w:rsidP="00241A5D">
      <w:pPr>
        <w:pStyle w:val="ListBullet"/>
        <w:tabs>
          <w:tab w:val="clear" w:pos="1080"/>
          <w:tab w:val="num" w:pos="360"/>
        </w:tabs>
        <w:ind w:left="360"/>
      </w:pPr>
      <w:r>
        <w:t>a</w:t>
      </w:r>
      <w:r w:rsidR="00CB46D7">
        <w:t xml:space="preserve">dvanced maternal age (&gt;40 years) </w:t>
      </w:r>
    </w:p>
    <w:p w14:paraId="662CFDC9" w14:textId="161FD15A" w:rsidR="008234A1" w:rsidRDefault="00D868B2" w:rsidP="00241A5D">
      <w:pPr>
        <w:pStyle w:val="ListBullet"/>
        <w:tabs>
          <w:tab w:val="clear" w:pos="1080"/>
          <w:tab w:val="num" w:pos="360"/>
        </w:tabs>
        <w:ind w:left="360"/>
      </w:pPr>
      <w:r>
        <w:t>m</w:t>
      </w:r>
      <w:r w:rsidR="00CB46D7">
        <w:t xml:space="preserve">ultiple pregnancy </w:t>
      </w:r>
    </w:p>
    <w:p w14:paraId="1BF2949A" w14:textId="39D6F9F8" w:rsidR="00084275" w:rsidRDefault="00D868B2" w:rsidP="00241A5D">
      <w:pPr>
        <w:pStyle w:val="ListBullet"/>
        <w:tabs>
          <w:tab w:val="clear" w:pos="1080"/>
          <w:tab w:val="num" w:pos="360"/>
        </w:tabs>
        <w:ind w:left="360"/>
      </w:pPr>
      <w:r>
        <w:t>s</w:t>
      </w:r>
      <w:r w:rsidR="00CB46D7">
        <w:t xml:space="preserve">moking </w:t>
      </w:r>
    </w:p>
    <w:p w14:paraId="0E454021" w14:textId="2622907B" w:rsidR="008234A1" w:rsidRDefault="00D868B2" w:rsidP="00241A5D">
      <w:pPr>
        <w:pStyle w:val="ListBullet"/>
        <w:tabs>
          <w:tab w:val="clear" w:pos="1080"/>
          <w:tab w:val="num" w:pos="360"/>
        </w:tabs>
        <w:ind w:left="360"/>
      </w:pPr>
      <w:r>
        <w:t>a</w:t>
      </w:r>
      <w:r w:rsidR="00084275">
        <w:t xml:space="preserve">ssisted </w:t>
      </w:r>
      <w:proofErr w:type="gramStart"/>
      <w:r w:rsidR="00084275">
        <w:t>conception</w:t>
      </w:r>
      <w:proofErr w:type="gramEnd"/>
    </w:p>
    <w:p w14:paraId="62A1CA6B" w14:textId="130427DB" w:rsidR="005B4656" w:rsidRDefault="00D868B2" w:rsidP="00241A5D">
      <w:pPr>
        <w:pStyle w:val="ListBullet"/>
        <w:tabs>
          <w:tab w:val="clear" w:pos="1080"/>
          <w:tab w:val="num" w:pos="360"/>
        </w:tabs>
        <w:ind w:left="360"/>
      </w:pPr>
      <w:r>
        <w:t>d</w:t>
      </w:r>
      <w:r w:rsidR="00CB46D7">
        <w:t xml:space="preserve">eficient endometrium due to presence or history of: </w:t>
      </w:r>
    </w:p>
    <w:p w14:paraId="0AA4CF5C" w14:textId="2ED95A82" w:rsidR="00D868B2" w:rsidRDefault="00D868B2" w:rsidP="00F1411C">
      <w:pPr>
        <w:pStyle w:val="ListBullet"/>
        <w:tabs>
          <w:tab w:val="clear" w:pos="1080"/>
          <w:tab w:val="num" w:pos="851"/>
        </w:tabs>
        <w:ind w:left="709"/>
      </w:pPr>
      <w:r>
        <w:t>uterine scar</w:t>
      </w:r>
    </w:p>
    <w:p w14:paraId="0B561F09" w14:textId="5C5381BB" w:rsidR="00084275" w:rsidRDefault="00CB46D7" w:rsidP="00F1411C">
      <w:pPr>
        <w:pStyle w:val="ListBullet"/>
        <w:tabs>
          <w:tab w:val="clear" w:pos="1080"/>
          <w:tab w:val="num" w:pos="851"/>
        </w:tabs>
        <w:ind w:left="709"/>
      </w:pPr>
      <w:r>
        <w:t xml:space="preserve">endometritis </w:t>
      </w:r>
    </w:p>
    <w:p w14:paraId="2039F352" w14:textId="4F02FE0F" w:rsidR="00084275" w:rsidRDefault="00CB46D7" w:rsidP="00F1411C">
      <w:pPr>
        <w:pStyle w:val="ListBullet"/>
        <w:tabs>
          <w:tab w:val="clear" w:pos="1080"/>
          <w:tab w:val="num" w:pos="851"/>
        </w:tabs>
        <w:ind w:left="709"/>
      </w:pPr>
      <w:r>
        <w:t xml:space="preserve">manual removal of placenta </w:t>
      </w:r>
    </w:p>
    <w:p w14:paraId="589573ED" w14:textId="5C1F0238" w:rsidR="005B4656" w:rsidRDefault="00CB46D7" w:rsidP="00F1411C">
      <w:pPr>
        <w:pStyle w:val="ListBullet"/>
        <w:tabs>
          <w:tab w:val="clear" w:pos="1080"/>
          <w:tab w:val="num" w:pos="851"/>
        </w:tabs>
        <w:ind w:left="709"/>
      </w:pPr>
      <w:r>
        <w:t xml:space="preserve">curettage </w:t>
      </w:r>
    </w:p>
    <w:p w14:paraId="09D42E2D" w14:textId="6395947F" w:rsidR="00084275" w:rsidRDefault="005B4656" w:rsidP="00F1411C">
      <w:pPr>
        <w:pStyle w:val="ListBullet"/>
        <w:tabs>
          <w:tab w:val="clear" w:pos="1080"/>
          <w:tab w:val="num" w:pos="851"/>
        </w:tabs>
        <w:ind w:left="709"/>
      </w:pPr>
      <w:r>
        <w:t>s</w:t>
      </w:r>
      <w:r w:rsidR="00CB46D7">
        <w:t>ubmucous fibroid</w:t>
      </w:r>
      <w:r>
        <w:t>.</w:t>
      </w:r>
      <w:r w:rsidR="00CB46D7">
        <w:t xml:space="preserve"> </w:t>
      </w:r>
    </w:p>
    <w:p w14:paraId="7331585E" w14:textId="77777777" w:rsidR="00D868B2" w:rsidRDefault="00D868B2" w:rsidP="00531AF3">
      <w:pPr>
        <w:ind w:left="426"/>
        <w:rPr>
          <w:b/>
        </w:rPr>
      </w:pPr>
    </w:p>
    <w:p w14:paraId="47A9D267" w14:textId="2D9FA09A" w:rsidR="008234A1" w:rsidRPr="00FB7292" w:rsidRDefault="008234A1" w:rsidP="004B6AEB">
      <w:r w:rsidRPr="00084275">
        <w:rPr>
          <w:b/>
        </w:rPr>
        <w:t xml:space="preserve">Risk factors for </w:t>
      </w:r>
      <w:r w:rsidR="00D868B2">
        <w:rPr>
          <w:b/>
        </w:rPr>
        <w:t>p</w:t>
      </w:r>
      <w:r w:rsidR="00CB46D7" w:rsidRPr="00084275">
        <w:rPr>
          <w:b/>
        </w:rPr>
        <w:t>lacental abruption</w:t>
      </w:r>
    </w:p>
    <w:p w14:paraId="20A5013D" w14:textId="4602210E" w:rsidR="008234A1" w:rsidRPr="00FB7292" w:rsidRDefault="00D868B2" w:rsidP="00241A5D">
      <w:pPr>
        <w:pStyle w:val="ListBullet"/>
        <w:tabs>
          <w:tab w:val="clear" w:pos="1080"/>
          <w:tab w:val="num" w:pos="360"/>
        </w:tabs>
        <w:ind w:left="360"/>
      </w:pPr>
      <w:r>
        <w:t>s</w:t>
      </w:r>
      <w:r w:rsidR="00CB46D7" w:rsidRPr="00FB7292">
        <w:t>mok</w:t>
      </w:r>
      <w:r w:rsidR="008234A1" w:rsidRPr="00FB7292">
        <w:t>ing</w:t>
      </w:r>
    </w:p>
    <w:p w14:paraId="3EA725A0" w14:textId="6DAD29BC" w:rsidR="008234A1" w:rsidRPr="00FB7292" w:rsidRDefault="00D868B2" w:rsidP="00241A5D">
      <w:pPr>
        <w:pStyle w:val="ListBullet"/>
        <w:tabs>
          <w:tab w:val="clear" w:pos="1080"/>
          <w:tab w:val="num" w:pos="360"/>
        </w:tabs>
        <w:ind w:left="360"/>
      </w:pPr>
      <w:r>
        <w:t>h</w:t>
      </w:r>
      <w:r w:rsidR="00CB46D7" w:rsidRPr="00FB7292">
        <w:t>ypertensive pregnancies</w:t>
      </w:r>
    </w:p>
    <w:p w14:paraId="165CA02B" w14:textId="7EC89DF5" w:rsidR="008234A1" w:rsidRPr="00FB7292" w:rsidRDefault="00D868B2" w:rsidP="00241A5D">
      <w:pPr>
        <w:pStyle w:val="ListBullet"/>
        <w:tabs>
          <w:tab w:val="clear" w:pos="1080"/>
          <w:tab w:val="num" w:pos="360"/>
        </w:tabs>
        <w:ind w:left="360"/>
      </w:pPr>
      <w:r>
        <w:t>p</w:t>
      </w:r>
      <w:r w:rsidR="00CB46D7" w:rsidRPr="00FB7292">
        <w:t>regnancies with intra uterine growth restriction (IUGR)</w:t>
      </w:r>
    </w:p>
    <w:p w14:paraId="2FDA0227" w14:textId="77242DBF" w:rsidR="008234A1" w:rsidRPr="00FB7292" w:rsidRDefault="00D868B2" w:rsidP="00241A5D">
      <w:pPr>
        <w:pStyle w:val="ListBullet"/>
        <w:tabs>
          <w:tab w:val="clear" w:pos="1080"/>
          <w:tab w:val="num" w:pos="360"/>
        </w:tabs>
        <w:ind w:left="360"/>
      </w:pPr>
      <w:r>
        <w:t>t</w:t>
      </w:r>
      <w:r w:rsidR="00CB46D7" w:rsidRPr="00FB7292">
        <w:t>rauma</w:t>
      </w:r>
    </w:p>
    <w:p w14:paraId="400B9486" w14:textId="312A0DC6" w:rsidR="008234A1" w:rsidRPr="00FB7292" w:rsidRDefault="00D868B2" w:rsidP="00241A5D">
      <w:pPr>
        <w:pStyle w:val="ListBullet"/>
        <w:tabs>
          <w:tab w:val="clear" w:pos="1080"/>
          <w:tab w:val="num" w:pos="360"/>
        </w:tabs>
        <w:ind w:left="360"/>
      </w:pPr>
      <w:r>
        <w:t>a</w:t>
      </w:r>
      <w:r w:rsidR="00CB46D7" w:rsidRPr="00FB7292">
        <w:t>dvancing maternal age</w:t>
      </w:r>
    </w:p>
    <w:p w14:paraId="14A6C2AB" w14:textId="5F70F13D" w:rsidR="008234A1" w:rsidRPr="00FB7292" w:rsidRDefault="00D868B2" w:rsidP="00241A5D">
      <w:pPr>
        <w:pStyle w:val="ListBullet"/>
        <w:tabs>
          <w:tab w:val="clear" w:pos="1080"/>
          <w:tab w:val="num" w:pos="360"/>
        </w:tabs>
        <w:ind w:left="360"/>
      </w:pPr>
      <w:r>
        <w:t>m</w:t>
      </w:r>
      <w:r w:rsidR="008234A1" w:rsidRPr="00FB7292">
        <w:t>a</w:t>
      </w:r>
      <w:r w:rsidR="00CB46D7" w:rsidRPr="00FB7292">
        <w:t>le fetus</w:t>
      </w:r>
    </w:p>
    <w:p w14:paraId="51A0DCE9" w14:textId="793EDDD5" w:rsidR="008234A1" w:rsidRPr="00FB7292" w:rsidRDefault="00D868B2" w:rsidP="00241A5D">
      <w:pPr>
        <w:pStyle w:val="ListBullet"/>
        <w:tabs>
          <w:tab w:val="clear" w:pos="1080"/>
          <w:tab w:val="num" w:pos="360"/>
        </w:tabs>
        <w:ind w:left="360"/>
      </w:pPr>
      <w:r>
        <w:t>p</w:t>
      </w:r>
      <w:r w:rsidR="00CB46D7" w:rsidRPr="00FB7292">
        <w:t>revious placental abruption</w:t>
      </w:r>
    </w:p>
    <w:p w14:paraId="2A1938F4" w14:textId="100EFBFD" w:rsidR="008234A1" w:rsidRPr="00FB7292" w:rsidRDefault="00D868B2" w:rsidP="00241A5D">
      <w:pPr>
        <w:pStyle w:val="ListBullet"/>
        <w:tabs>
          <w:tab w:val="clear" w:pos="1080"/>
          <w:tab w:val="num" w:pos="360"/>
        </w:tabs>
        <w:ind w:left="360"/>
      </w:pPr>
      <w:r>
        <w:t>c</w:t>
      </w:r>
      <w:r w:rsidR="00CB46D7" w:rsidRPr="00FB7292">
        <w:t>ocaine use</w:t>
      </w:r>
    </w:p>
    <w:p w14:paraId="1FB46DD9" w14:textId="0E9D0287" w:rsidR="008234A1" w:rsidRPr="00FB7292" w:rsidRDefault="00D868B2" w:rsidP="00241A5D">
      <w:pPr>
        <w:pStyle w:val="ListBullet"/>
        <w:tabs>
          <w:tab w:val="clear" w:pos="1080"/>
          <w:tab w:val="num" w:pos="360"/>
        </w:tabs>
        <w:ind w:left="360"/>
      </w:pPr>
      <w:r>
        <w:t>t</w:t>
      </w:r>
      <w:r w:rsidR="00CB46D7" w:rsidRPr="00FB7292">
        <w:t>hrombophil</w:t>
      </w:r>
      <w:r w:rsidR="008234A1" w:rsidRPr="00FB7292">
        <w:t>ia</w:t>
      </w:r>
    </w:p>
    <w:p w14:paraId="4BC092D8" w14:textId="292B5E63" w:rsidR="00CB46D7" w:rsidRPr="00531AF3" w:rsidRDefault="00D868B2" w:rsidP="00241A5D">
      <w:pPr>
        <w:pStyle w:val="ListBullet"/>
        <w:tabs>
          <w:tab w:val="clear" w:pos="1080"/>
          <w:tab w:val="num" w:pos="360"/>
        </w:tabs>
        <w:ind w:left="360"/>
        <w:rPr>
          <w:rFonts w:cs="Tahoma"/>
          <w:color w:val="000000" w:themeColor="text1"/>
          <w:lang w:eastAsia="en-AU"/>
        </w:rPr>
      </w:pPr>
      <w:r>
        <w:t>m</w:t>
      </w:r>
      <w:r w:rsidR="008234A1" w:rsidRPr="00FB7292">
        <w:t xml:space="preserve">ultiple </w:t>
      </w:r>
      <w:r>
        <w:t>p</w:t>
      </w:r>
      <w:r w:rsidR="008234A1" w:rsidRPr="00FB7292">
        <w:t>regnancies</w:t>
      </w:r>
      <w:r>
        <w:t>.</w:t>
      </w:r>
      <w:r w:rsidR="00CB46D7" w:rsidRPr="00FB7292">
        <w:t> </w:t>
      </w:r>
    </w:p>
    <w:p w14:paraId="2776BE80" w14:textId="77777777" w:rsidR="00D868B2" w:rsidRDefault="00D868B2" w:rsidP="005376B9">
      <w:pPr>
        <w:pStyle w:val="ListBullet"/>
        <w:numPr>
          <w:ilvl w:val="0"/>
          <w:numId w:val="0"/>
        </w:numPr>
        <w:ind w:left="426"/>
      </w:pPr>
    </w:p>
    <w:p w14:paraId="748596D1" w14:textId="50135CD2" w:rsidR="00D868B2" w:rsidRDefault="007904CD" w:rsidP="004B6AEB">
      <w:pPr>
        <w:jc w:val="right"/>
        <w:rPr>
          <w:rStyle w:val="Hyperlink"/>
          <w:rFonts w:eastAsiaTheme="majorEastAsia" w:cs="Arial"/>
          <w:i/>
          <w:szCs w:val="24"/>
        </w:rPr>
      </w:pPr>
      <w:hyperlink w:anchor="Contents" w:history="1">
        <w:r w:rsidR="00D868B2" w:rsidRPr="00C91F3F">
          <w:rPr>
            <w:rStyle w:val="Hyperlink"/>
            <w:rFonts w:eastAsiaTheme="majorEastAsia" w:cs="Arial"/>
            <w:i/>
            <w:szCs w:val="24"/>
          </w:rPr>
          <w:t>Back to Table of Contents</w:t>
        </w:r>
      </w:hyperlink>
    </w:p>
    <w:p w14:paraId="5CEEB376" w14:textId="77777777" w:rsidR="00AA34A6" w:rsidRDefault="00AA34A6" w:rsidP="004B6AEB">
      <w:pPr>
        <w:jc w:val="right"/>
        <w:rPr>
          <w:rStyle w:val="Hyperlink"/>
          <w:rFonts w:eastAsiaTheme="majorEastAsia" w:cs="Arial"/>
          <w:i/>
          <w:szCs w:val="24"/>
        </w:rPr>
      </w:pPr>
    </w:p>
    <w:p w14:paraId="41E11F19" w14:textId="77777777" w:rsidR="00AA34A6" w:rsidRDefault="00AA34A6" w:rsidP="004B6AEB">
      <w:pPr>
        <w:jc w:val="right"/>
        <w:rPr>
          <w:rStyle w:val="Hyperlink"/>
          <w:rFonts w:eastAsiaTheme="majorEastAsia" w:cs="Arial"/>
          <w:i/>
          <w:szCs w:val="24"/>
        </w:rPr>
      </w:pPr>
    </w:p>
    <w:p w14:paraId="47FBA6C1" w14:textId="77777777" w:rsidR="00AA34A6" w:rsidRPr="00531AF3" w:rsidRDefault="00AA34A6" w:rsidP="007904CD">
      <w:pPr>
        <w:rPr>
          <w:rFonts w:cs="Arial"/>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2B7992" w:rsidRPr="00CD1C0E" w14:paraId="0A2A9782" w14:textId="77777777" w:rsidTr="00531AF3">
        <w:trPr>
          <w:cantSplit/>
          <w:trHeight w:val="285"/>
        </w:trPr>
        <w:tc>
          <w:tcPr>
            <w:tcW w:w="9158" w:type="dxa"/>
            <w:shd w:val="clear" w:color="auto" w:fill="D9D9D9" w:themeFill="background1" w:themeFillShade="D9"/>
          </w:tcPr>
          <w:p w14:paraId="28F2EAE8" w14:textId="31D9167F" w:rsidR="002B7992" w:rsidRPr="00C76688" w:rsidRDefault="002B7992" w:rsidP="00AC0746">
            <w:pPr>
              <w:pStyle w:val="Heading1"/>
            </w:pPr>
            <w:bookmarkStart w:id="17" w:name="_Toc68166244"/>
            <w:r w:rsidRPr="00C76688">
              <w:t xml:space="preserve">Section </w:t>
            </w:r>
            <w:r w:rsidR="00947922">
              <w:t>6</w:t>
            </w:r>
            <w:r w:rsidRPr="00C76688">
              <w:t xml:space="preserve"> – </w:t>
            </w:r>
            <w:r>
              <w:t>Ongoing management</w:t>
            </w:r>
            <w:bookmarkEnd w:id="17"/>
            <w:r>
              <w:t xml:space="preserve">  </w:t>
            </w:r>
          </w:p>
        </w:tc>
      </w:tr>
    </w:tbl>
    <w:p w14:paraId="4A18BDE5" w14:textId="77777777" w:rsidR="009E09AE" w:rsidRDefault="009E09AE" w:rsidP="00531AF3">
      <w:pPr>
        <w:ind w:left="426"/>
        <w:jc w:val="right"/>
      </w:pPr>
    </w:p>
    <w:p w14:paraId="04E2FDAF" w14:textId="46EBFADE" w:rsidR="002B7992" w:rsidRDefault="00A95C8C" w:rsidP="004B6AEB">
      <w:pPr>
        <w:numPr>
          <w:ilvl w:val="12"/>
          <w:numId w:val="0"/>
        </w:numPr>
        <w:pBdr>
          <w:top w:val="single" w:sz="4" w:space="1" w:color="auto"/>
          <w:left w:val="single" w:sz="4" w:space="4" w:color="auto"/>
          <w:bottom w:val="single" w:sz="4" w:space="1" w:color="auto"/>
          <w:right w:val="single" w:sz="4" w:space="4" w:color="auto"/>
        </w:pBdr>
      </w:pPr>
      <w:r>
        <w:rPr>
          <w:b/>
        </w:rPr>
        <w:t>Alert</w:t>
      </w:r>
      <w:r w:rsidR="002B7992" w:rsidRPr="00683230">
        <w:rPr>
          <w:b/>
        </w:rPr>
        <w:t xml:space="preserve">: </w:t>
      </w:r>
      <w:r w:rsidR="002B7992" w:rsidRPr="00683230">
        <w:t>If the woman is Rh negative</w:t>
      </w:r>
      <w:r w:rsidR="001F553C" w:rsidRPr="00683230">
        <w:t>,</w:t>
      </w:r>
      <w:r w:rsidR="002B7992" w:rsidRPr="00683230">
        <w:t xml:space="preserve"> she will be ordered Rh (D) immunoglobulin (anti-D)</w:t>
      </w:r>
      <w:r w:rsidR="00531AF3">
        <w:t xml:space="preserve">, by the obstetric medical staff </w:t>
      </w:r>
      <w:r w:rsidR="00691C96">
        <w:t>member</w:t>
      </w:r>
      <w:r w:rsidR="005B6C22">
        <w:t xml:space="preserve"> per the </w:t>
      </w:r>
      <w:r w:rsidR="005B6C22" w:rsidRPr="005B6C22">
        <w:rPr>
          <w:i/>
          <w:iCs/>
        </w:rPr>
        <w:t xml:space="preserve">Prophylactic Use of </w:t>
      </w:r>
      <w:proofErr w:type="spellStart"/>
      <w:r w:rsidR="005B6C22" w:rsidRPr="005B6C22">
        <w:rPr>
          <w:i/>
          <w:iCs/>
        </w:rPr>
        <w:t>RhD</w:t>
      </w:r>
      <w:proofErr w:type="spellEnd"/>
      <w:r w:rsidR="005B6C22" w:rsidRPr="005B6C22">
        <w:rPr>
          <w:i/>
          <w:iCs/>
        </w:rPr>
        <w:t xml:space="preserve"> Immunoglobulin in Pregnancy Care Guideline</w:t>
      </w:r>
      <w:r w:rsidR="00691C96">
        <w:t>.</w:t>
      </w:r>
    </w:p>
    <w:p w14:paraId="152C2A0D" w14:textId="77777777" w:rsidR="005812D4" w:rsidRDefault="005812D4" w:rsidP="005B6C22">
      <w:pPr>
        <w:numPr>
          <w:ilvl w:val="12"/>
          <w:numId w:val="0"/>
        </w:numPr>
        <w:rPr>
          <w:b/>
          <w:bCs/>
        </w:rPr>
      </w:pPr>
    </w:p>
    <w:p w14:paraId="0697D325" w14:textId="603CD59A" w:rsidR="00691C96" w:rsidRDefault="005B6C22" w:rsidP="00241A5D">
      <w:pPr>
        <w:pStyle w:val="ListBullet"/>
        <w:tabs>
          <w:tab w:val="clear" w:pos="1080"/>
          <w:tab w:val="num" w:pos="360"/>
        </w:tabs>
        <w:ind w:left="360"/>
      </w:pPr>
      <w:r>
        <w:t xml:space="preserve">Contact Haematology to determine appropriate tests for feto-maternal haemorrhage (FMH or </w:t>
      </w:r>
      <w:r w:rsidR="00916500">
        <w:t>Keilhauer</w:t>
      </w:r>
      <w:r w:rsidR="00A51341" w:rsidRPr="00BA1D9A">
        <w:t xml:space="preserve"> testing</w:t>
      </w:r>
      <w:r>
        <w:t>, determination is based on time of day and clinical circumstance). Maternal blood should be collected</w:t>
      </w:r>
      <w:r w:rsidR="00A51341" w:rsidRPr="00BA1D9A">
        <w:t xml:space="preserve"> </w:t>
      </w:r>
      <w:r w:rsidR="00A51341" w:rsidRPr="00916500">
        <w:rPr>
          <w:b/>
        </w:rPr>
        <w:t xml:space="preserve">within one hour, </w:t>
      </w:r>
      <w:r w:rsidR="00A51341" w:rsidRPr="00BA1D9A">
        <w:t>or as soon as possible after</w:t>
      </w:r>
      <w:r w:rsidR="00A51341" w:rsidRPr="00916500">
        <w:rPr>
          <w:b/>
        </w:rPr>
        <w:t xml:space="preserve"> </w:t>
      </w:r>
      <w:r w:rsidR="00A51341" w:rsidRPr="00BA1D9A">
        <w:t>the trauma.</w:t>
      </w:r>
      <w:r w:rsidR="00916500">
        <w:t xml:space="preserve"> </w:t>
      </w:r>
    </w:p>
    <w:p w14:paraId="19198C15" w14:textId="6F0AA639" w:rsidR="00A51341" w:rsidRPr="00BA1D9A" w:rsidRDefault="00A51341" w:rsidP="00241A5D">
      <w:pPr>
        <w:pStyle w:val="ListBullet"/>
        <w:tabs>
          <w:tab w:val="clear" w:pos="1080"/>
          <w:tab w:val="num" w:pos="360"/>
        </w:tabs>
        <w:ind w:left="360"/>
      </w:pPr>
      <w:r w:rsidRPr="00BA1D9A">
        <w:t>Transfusion serology / haematology will issue a report with the FMH quantification within 72 hours and notify the woman's ward of the dose of RhD Immunoglobulin that is required.</w:t>
      </w:r>
    </w:p>
    <w:p w14:paraId="2B26A272" w14:textId="77777777" w:rsidR="00712D98" w:rsidRPr="00712D98" w:rsidRDefault="00712D98" w:rsidP="005376B9">
      <w:pPr>
        <w:pStyle w:val="ListBullet"/>
        <w:numPr>
          <w:ilvl w:val="0"/>
          <w:numId w:val="0"/>
        </w:numPr>
        <w:ind w:left="783"/>
      </w:pPr>
    </w:p>
    <w:p w14:paraId="6325C17E" w14:textId="30D91088" w:rsidR="002B7992" w:rsidRDefault="002B7992" w:rsidP="009A093E">
      <w:pPr>
        <w:tabs>
          <w:tab w:val="left" w:pos="567"/>
        </w:tabs>
        <w:rPr>
          <w:b/>
          <w:bCs/>
        </w:rPr>
      </w:pPr>
      <w:r w:rsidRPr="00526303">
        <w:rPr>
          <w:b/>
          <w:bCs/>
        </w:rPr>
        <w:t>Ongoing Management</w:t>
      </w:r>
    </w:p>
    <w:p w14:paraId="702E014C" w14:textId="12C3CE65" w:rsidR="00FB796A" w:rsidRPr="00F87351" w:rsidRDefault="00FB796A" w:rsidP="00241A5D">
      <w:pPr>
        <w:pStyle w:val="ListBullet"/>
        <w:tabs>
          <w:tab w:val="clear" w:pos="1080"/>
          <w:tab w:val="num" w:pos="360"/>
        </w:tabs>
        <w:ind w:left="360"/>
        <w:rPr>
          <w:bCs/>
        </w:rPr>
      </w:pPr>
      <w:r w:rsidRPr="008A7FBC">
        <w:t>Consider</w:t>
      </w:r>
      <w:r w:rsidRPr="00F87351">
        <w:t xml:space="preserve"> </w:t>
      </w:r>
      <w:r w:rsidR="008833F5">
        <w:t>Magnesium sulphate (MgSO4)</w:t>
      </w:r>
      <w:r w:rsidRPr="00F87351">
        <w:t xml:space="preserve"> for </w:t>
      </w:r>
      <w:proofErr w:type="spellStart"/>
      <w:r w:rsidRPr="00F87351">
        <w:t>fetal</w:t>
      </w:r>
      <w:proofErr w:type="spellEnd"/>
      <w:r w:rsidRPr="00F87351">
        <w:t xml:space="preserve"> neuroprotection if &lt;30 weeks</w:t>
      </w:r>
      <w:r w:rsidRPr="00F87351">
        <w:rPr>
          <w:bCs/>
        </w:rPr>
        <w:t>.  </w:t>
      </w:r>
    </w:p>
    <w:p w14:paraId="7952F557" w14:textId="0F36237E" w:rsidR="00BB146B" w:rsidRPr="00BB146B" w:rsidRDefault="002B7992" w:rsidP="00241A5D">
      <w:pPr>
        <w:pStyle w:val="ListBullet"/>
        <w:tabs>
          <w:tab w:val="clear" w:pos="1080"/>
          <w:tab w:val="num" w:pos="360"/>
        </w:tabs>
        <w:ind w:left="360"/>
        <w:rPr>
          <w:color w:val="0070C0"/>
          <w:u w:val="single"/>
        </w:rPr>
      </w:pPr>
      <w:r w:rsidRPr="009B6678">
        <w:rPr>
          <w:bCs/>
        </w:rPr>
        <w:t>Monitor and record maternal observations</w:t>
      </w:r>
      <w:r w:rsidR="00774B5D">
        <w:rPr>
          <w:bCs/>
        </w:rPr>
        <w:t xml:space="preserve"> in</w:t>
      </w:r>
      <w:r w:rsidR="00AA34A6">
        <w:rPr>
          <w:bCs/>
        </w:rPr>
        <w:t xml:space="preserve"> </w:t>
      </w:r>
      <w:r w:rsidR="00D806AE">
        <w:rPr>
          <w:bCs/>
        </w:rPr>
        <w:t xml:space="preserve">the </w:t>
      </w:r>
      <w:r w:rsidR="00AA34A6">
        <w:rPr>
          <w:bCs/>
        </w:rPr>
        <w:t xml:space="preserve">appropriate </w:t>
      </w:r>
      <w:r w:rsidR="00D806AE">
        <w:rPr>
          <w:bCs/>
        </w:rPr>
        <w:t xml:space="preserve">DHR </w:t>
      </w:r>
      <w:r w:rsidR="00AA34A6">
        <w:rPr>
          <w:bCs/>
        </w:rPr>
        <w:t>flowsheet (observations/antenatal/intrapartum)</w:t>
      </w:r>
    </w:p>
    <w:p w14:paraId="71F0503C" w14:textId="77777777" w:rsidR="00BB146B" w:rsidRDefault="00BB146B" w:rsidP="00531AF3">
      <w:pPr>
        <w:autoSpaceDE w:val="0"/>
        <w:autoSpaceDN w:val="0"/>
        <w:adjustRightInd w:val="0"/>
        <w:ind w:left="426"/>
        <w:rPr>
          <w:bCs/>
        </w:rPr>
      </w:pPr>
    </w:p>
    <w:p w14:paraId="59A1270F" w14:textId="5352E4BD" w:rsidR="00BB146B" w:rsidRDefault="00BB146B" w:rsidP="009A093E">
      <w:pPr>
        <w:pBdr>
          <w:top w:val="single" w:sz="4" w:space="1" w:color="auto"/>
          <w:left w:val="single" w:sz="4" w:space="4" w:color="auto"/>
          <w:bottom w:val="single" w:sz="4" w:space="1" w:color="auto"/>
          <w:right w:val="single" w:sz="4" w:space="4" w:color="auto"/>
        </w:pBdr>
        <w:autoSpaceDE w:val="0"/>
        <w:autoSpaceDN w:val="0"/>
        <w:adjustRightInd w:val="0"/>
        <w:rPr>
          <w:bCs/>
        </w:rPr>
      </w:pPr>
      <w:r w:rsidRPr="00BB146B">
        <w:rPr>
          <w:b/>
        </w:rPr>
        <w:t>Alert:</w:t>
      </w:r>
      <w:r w:rsidR="00F1411C">
        <w:rPr>
          <w:b/>
        </w:rPr>
        <w:t xml:space="preserve"> </w:t>
      </w:r>
      <w:r>
        <w:rPr>
          <w:bCs/>
        </w:rPr>
        <w:t xml:space="preserve">Maternal and </w:t>
      </w:r>
      <w:proofErr w:type="spellStart"/>
      <w:r>
        <w:rPr>
          <w:bCs/>
        </w:rPr>
        <w:t>fetal</w:t>
      </w:r>
      <w:proofErr w:type="spellEnd"/>
      <w:r>
        <w:rPr>
          <w:bCs/>
        </w:rPr>
        <w:t xml:space="preserve"> observations may be required to be performed frequently (15 minutely) if the maternal or fetal condition dictates, </w:t>
      </w:r>
      <w:proofErr w:type="gramStart"/>
      <w:r>
        <w:rPr>
          <w:bCs/>
        </w:rPr>
        <w:t>i.e.</w:t>
      </w:r>
      <w:proofErr w:type="gramEnd"/>
      <w:r>
        <w:rPr>
          <w:bCs/>
        </w:rPr>
        <w:t xml:space="preserve"> active bleeding. </w:t>
      </w:r>
    </w:p>
    <w:p w14:paraId="01E9D8BB" w14:textId="44C8779A" w:rsidR="00765B4C" w:rsidRPr="00BB146B" w:rsidRDefault="002B7992" w:rsidP="00531AF3">
      <w:pPr>
        <w:autoSpaceDE w:val="0"/>
        <w:autoSpaceDN w:val="0"/>
        <w:adjustRightInd w:val="0"/>
        <w:ind w:left="426"/>
        <w:rPr>
          <w:color w:val="0070C0"/>
          <w:u w:val="single"/>
        </w:rPr>
      </w:pPr>
      <w:r w:rsidRPr="00BB146B">
        <w:rPr>
          <w:bCs/>
        </w:rPr>
        <w:t xml:space="preserve"> </w:t>
      </w:r>
    </w:p>
    <w:p w14:paraId="19D965C5" w14:textId="3D539A0D" w:rsidR="00765B4C" w:rsidRPr="009A093E" w:rsidRDefault="0054448A" w:rsidP="00241A5D">
      <w:pPr>
        <w:pStyle w:val="ListBullet"/>
        <w:tabs>
          <w:tab w:val="clear" w:pos="1080"/>
          <w:tab w:val="num" w:pos="360"/>
        </w:tabs>
        <w:ind w:left="360"/>
        <w:rPr>
          <w:rStyle w:val="Hyperlink"/>
          <w:color w:val="0070C0"/>
        </w:rPr>
      </w:pPr>
      <w:r w:rsidRPr="00531AF3">
        <w:t>R</w:t>
      </w:r>
      <w:r w:rsidR="002B7992" w:rsidRPr="00531AF3">
        <w:t>efer to</w:t>
      </w:r>
      <w:r w:rsidR="006D3084">
        <w:t xml:space="preserve"> </w:t>
      </w:r>
      <w:r w:rsidR="00C93916" w:rsidRPr="005B6C22">
        <w:rPr>
          <w:i/>
          <w:iCs/>
        </w:rPr>
        <w:t>Vital Signs &amp; Early Warning Scores</w:t>
      </w:r>
      <w:r w:rsidR="00F1411C">
        <w:rPr>
          <w:i/>
          <w:iCs/>
        </w:rPr>
        <w:t xml:space="preserve"> – Canberra Hospital Inpatients</w:t>
      </w:r>
      <w:r w:rsidR="006D3084" w:rsidRPr="005B6C22">
        <w:rPr>
          <w:i/>
          <w:iCs/>
        </w:rPr>
        <w:t xml:space="preserve"> Procedure</w:t>
      </w:r>
      <w:r w:rsidR="006D3084">
        <w:t xml:space="preserve"> - </w:t>
      </w:r>
      <w:r w:rsidR="00A51341" w:rsidRPr="0054448A">
        <w:t xml:space="preserve">Maternity </w:t>
      </w:r>
      <w:r w:rsidR="00765B4C">
        <w:t>vital signs</w:t>
      </w:r>
      <w:r w:rsidR="009A093E">
        <w:t xml:space="preserve">, </w:t>
      </w:r>
      <w:r w:rsidR="009A093E">
        <w:rPr>
          <w:lang w:eastAsia="en-AU"/>
        </w:rPr>
        <w:t>which can be found on the Policy and Guidance Documents Register</w:t>
      </w:r>
      <w:r w:rsidR="009A15B2">
        <w:rPr>
          <w:lang w:eastAsia="en-AU"/>
        </w:rPr>
        <w:t>.</w:t>
      </w:r>
    </w:p>
    <w:p w14:paraId="65B68C5D" w14:textId="7B22D080" w:rsidR="002B7992" w:rsidRPr="001C1E5A" w:rsidRDefault="002B7992" w:rsidP="00241A5D">
      <w:pPr>
        <w:pStyle w:val="ListBullet"/>
        <w:tabs>
          <w:tab w:val="clear" w:pos="1080"/>
          <w:tab w:val="num" w:pos="360"/>
        </w:tabs>
        <w:ind w:left="360"/>
      </w:pPr>
      <w:r w:rsidRPr="001C1E5A">
        <w:t>Vaginal loss: note colour, amount. Check on admission then</w:t>
      </w:r>
      <w:r w:rsidRPr="001C1E5A">
        <w:rPr>
          <w:rFonts w:cs="Wingdings"/>
        </w:rPr>
        <w:t xml:space="preserve"> </w:t>
      </w:r>
      <w:r w:rsidR="00CA7035">
        <w:rPr>
          <w:rFonts w:cs="Wingdings"/>
        </w:rPr>
        <w:t>four</w:t>
      </w:r>
      <w:r w:rsidRPr="001C1E5A">
        <w:t xml:space="preserve"> </w:t>
      </w:r>
      <w:proofErr w:type="gramStart"/>
      <w:r w:rsidRPr="001C1E5A">
        <w:t>hourly</w:t>
      </w:r>
      <w:proofErr w:type="gramEnd"/>
      <w:r w:rsidRPr="001C1E5A">
        <w:t xml:space="preserve"> when the woman is awake, or more frequently if blood loss is considered major or massive</w:t>
      </w:r>
      <w:r w:rsidR="00CA7035">
        <w:t>.</w:t>
      </w:r>
      <w:r w:rsidRPr="001C1E5A">
        <w:t xml:space="preserve"> </w:t>
      </w:r>
    </w:p>
    <w:p w14:paraId="2733C46C" w14:textId="56654F42" w:rsidR="002B7992" w:rsidRPr="009C06EC" w:rsidRDefault="002B7992" w:rsidP="00241A5D">
      <w:pPr>
        <w:pStyle w:val="ListBullet"/>
        <w:tabs>
          <w:tab w:val="clear" w:pos="1080"/>
          <w:tab w:val="num" w:pos="360"/>
        </w:tabs>
        <w:ind w:left="360"/>
      </w:pPr>
      <w:r w:rsidRPr="009C06EC">
        <w:t xml:space="preserve">Uterine activity: </w:t>
      </w:r>
      <w:r w:rsidR="00032BAF">
        <w:t xml:space="preserve">note </w:t>
      </w:r>
      <w:r w:rsidRPr="009C06EC">
        <w:t>on admission then</w:t>
      </w:r>
      <w:r w:rsidRPr="009C06EC">
        <w:rPr>
          <w:rFonts w:cs="Wingdings"/>
        </w:rPr>
        <w:t xml:space="preserve"> </w:t>
      </w:r>
      <w:r w:rsidR="00393A0E">
        <w:rPr>
          <w:rFonts w:cs="Wingdings"/>
        </w:rPr>
        <w:t xml:space="preserve">four </w:t>
      </w:r>
      <w:proofErr w:type="gramStart"/>
      <w:r w:rsidRPr="009C06EC">
        <w:t>hourly</w:t>
      </w:r>
      <w:proofErr w:type="gramEnd"/>
      <w:r w:rsidRPr="009C06EC">
        <w:t xml:space="preserve"> when </w:t>
      </w:r>
      <w:r>
        <w:t xml:space="preserve">the woman is </w:t>
      </w:r>
      <w:r w:rsidRPr="009C06EC">
        <w:t xml:space="preserve">awake </w:t>
      </w:r>
      <w:r>
        <w:t>or more frequently if the woman notes more intense and frequent uterine activity</w:t>
      </w:r>
      <w:r w:rsidR="00032BAF">
        <w:t>.</w:t>
      </w:r>
    </w:p>
    <w:p w14:paraId="080327A6" w14:textId="75C87B03" w:rsidR="002B7992" w:rsidRPr="009C06EC" w:rsidRDefault="002B7992" w:rsidP="00241A5D">
      <w:pPr>
        <w:pStyle w:val="ListBullet"/>
        <w:tabs>
          <w:tab w:val="clear" w:pos="1080"/>
          <w:tab w:val="num" w:pos="360"/>
        </w:tabs>
        <w:ind w:left="360"/>
      </w:pPr>
      <w:r w:rsidRPr="009C06EC">
        <w:t xml:space="preserve">Abdominal tenderness, pain or rigidity: </w:t>
      </w:r>
      <w:r w:rsidR="00724330">
        <w:t xml:space="preserve">check </w:t>
      </w:r>
      <w:r w:rsidRPr="009C06EC">
        <w:t>on admission then</w:t>
      </w:r>
      <w:r w:rsidRPr="009C06EC">
        <w:rPr>
          <w:rFonts w:cs="Wingdings"/>
        </w:rPr>
        <w:t xml:space="preserve"> </w:t>
      </w:r>
      <w:r w:rsidR="00724330">
        <w:t>four</w:t>
      </w:r>
      <w:r w:rsidRPr="009C06EC">
        <w:t xml:space="preserve"> </w:t>
      </w:r>
      <w:proofErr w:type="gramStart"/>
      <w:r w:rsidRPr="009C06EC">
        <w:t>hourly</w:t>
      </w:r>
      <w:proofErr w:type="gramEnd"/>
      <w:r w:rsidRPr="009C06EC">
        <w:t xml:space="preserve"> when </w:t>
      </w:r>
      <w:r>
        <w:t xml:space="preserve">the woman is </w:t>
      </w:r>
      <w:r w:rsidRPr="009C06EC">
        <w:t>awake</w:t>
      </w:r>
      <w:r w:rsidR="00724330">
        <w:t>.</w:t>
      </w:r>
    </w:p>
    <w:p w14:paraId="7C14B88F" w14:textId="0D75CB7F" w:rsidR="002B7992" w:rsidRDefault="002B7992" w:rsidP="00241A5D">
      <w:pPr>
        <w:pStyle w:val="ListBullet"/>
        <w:tabs>
          <w:tab w:val="clear" w:pos="1080"/>
          <w:tab w:val="num" w:pos="360"/>
        </w:tabs>
        <w:ind w:left="360"/>
      </w:pPr>
      <w:r w:rsidRPr="009C06EC">
        <w:t xml:space="preserve">Urinalysis: </w:t>
      </w:r>
      <w:r w:rsidR="007B31A5">
        <w:t xml:space="preserve">complete </w:t>
      </w:r>
      <w:r w:rsidRPr="009C06EC">
        <w:t>on admission then</w:t>
      </w:r>
      <w:r w:rsidRPr="009C06EC">
        <w:rPr>
          <w:rFonts w:cs="Wingdings"/>
        </w:rPr>
        <w:t xml:space="preserve"> </w:t>
      </w:r>
      <w:r w:rsidRPr="009C06EC">
        <w:t>weekly. If there is significant blood loss</w:t>
      </w:r>
      <w:r>
        <w:t xml:space="preserve">, </w:t>
      </w:r>
      <w:r w:rsidRPr="009C06EC">
        <w:t>record the urinary output</w:t>
      </w:r>
      <w:r>
        <w:t xml:space="preserve"> on the </w:t>
      </w:r>
      <w:r w:rsidRPr="001C1E5A">
        <w:t xml:space="preserve">Fluid Balance Chart. Insertion of an </w:t>
      </w:r>
      <w:r w:rsidR="007B31A5">
        <w:t xml:space="preserve">IDC </w:t>
      </w:r>
      <w:r w:rsidRPr="009C06EC">
        <w:t xml:space="preserve">may be </w:t>
      </w:r>
      <w:r>
        <w:t>considered</w:t>
      </w:r>
      <w:r w:rsidR="007B31A5">
        <w:t>.</w:t>
      </w:r>
      <w:r w:rsidR="0009618C">
        <w:t xml:space="preserve"> </w:t>
      </w:r>
    </w:p>
    <w:p w14:paraId="41F93B10" w14:textId="47ADE4C8" w:rsidR="002B7992" w:rsidRPr="00774B5D" w:rsidRDefault="002B7992" w:rsidP="00F1411C">
      <w:pPr>
        <w:pStyle w:val="ListBullet"/>
        <w:tabs>
          <w:tab w:val="clear" w:pos="1080"/>
          <w:tab w:val="num" w:pos="360"/>
        </w:tabs>
        <w:ind w:left="360"/>
      </w:pPr>
      <w:r w:rsidRPr="00774B5D">
        <w:t>If there is no fresh blood loss and</w:t>
      </w:r>
      <w:r w:rsidR="0054448A" w:rsidRPr="00774B5D">
        <w:t xml:space="preserve"> intravenous therapy (</w:t>
      </w:r>
      <w:r w:rsidRPr="00774B5D">
        <w:t>IVT</w:t>
      </w:r>
      <w:r w:rsidR="0054448A" w:rsidRPr="00774B5D">
        <w:t>)</w:t>
      </w:r>
      <w:r w:rsidRPr="00774B5D">
        <w:t xml:space="preserve"> has not been administered, the</w:t>
      </w:r>
      <w:r w:rsidR="0054448A" w:rsidRPr="00774B5D" w:rsidDel="0054448A">
        <w:t xml:space="preserve"> </w:t>
      </w:r>
      <w:r w:rsidR="0054448A" w:rsidRPr="00774B5D">
        <w:t xml:space="preserve">intravenous </w:t>
      </w:r>
      <w:r w:rsidRPr="00774B5D">
        <w:t xml:space="preserve">cannula should remain in situ for 24 hours. Discuss with the obstetric team prior to removal of the IV cannula.  </w:t>
      </w:r>
    </w:p>
    <w:p w14:paraId="115BAB0F" w14:textId="5411895F" w:rsidR="002B7992" w:rsidRPr="00774B5D" w:rsidRDefault="002B7992" w:rsidP="00F1411C">
      <w:pPr>
        <w:pStyle w:val="ListBullet"/>
        <w:tabs>
          <w:tab w:val="clear" w:pos="1080"/>
          <w:tab w:val="num" w:pos="360"/>
        </w:tabs>
        <w:ind w:left="360"/>
      </w:pPr>
      <w:r w:rsidRPr="00774B5D">
        <w:t>In clinically stable women – advise maternal bed rest with toilet privileges until there has been no fresh bleeding for 24 hours</w:t>
      </w:r>
      <w:r w:rsidR="00364B8B" w:rsidRPr="00774B5D">
        <w:t>.</w:t>
      </w:r>
    </w:p>
    <w:p w14:paraId="04BE148D" w14:textId="3FCFEED5" w:rsidR="002B7992" w:rsidRPr="00774B5D" w:rsidRDefault="002B7992" w:rsidP="00F1411C">
      <w:pPr>
        <w:pStyle w:val="ListBullet"/>
        <w:tabs>
          <w:tab w:val="clear" w:pos="1080"/>
          <w:tab w:val="num" w:pos="360"/>
        </w:tabs>
        <w:ind w:left="360"/>
      </w:pPr>
      <w:r w:rsidRPr="00774B5D">
        <w:lastRenderedPageBreak/>
        <w:t xml:space="preserve">Initiate measures to prevent thrombosis </w:t>
      </w:r>
      <w:proofErr w:type="gramStart"/>
      <w:r w:rsidRPr="00774B5D">
        <w:t>e.g.</w:t>
      </w:r>
      <w:proofErr w:type="gramEnd"/>
      <w:r w:rsidRPr="00774B5D">
        <w:t xml:space="preserve"> wearing knee high compression stockings continuously until fully mobile</w:t>
      </w:r>
      <w:r w:rsidR="00364B8B" w:rsidRPr="00774B5D">
        <w:t>.</w:t>
      </w:r>
    </w:p>
    <w:p w14:paraId="32A39FEA" w14:textId="13316AC8" w:rsidR="00A77685" w:rsidRPr="00F1411C" w:rsidRDefault="002B7992" w:rsidP="00F1411C">
      <w:pPr>
        <w:pStyle w:val="ListBullet"/>
        <w:tabs>
          <w:tab w:val="clear" w:pos="1080"/>
          <w:tab w:val="num" w:pos="360"/>
        </w:tabs>
        <w:ind w:left="360"/>
      </w:pPr>
      <w:r w:rsidRPr="00774B5D">
        <w:t>Promote frequent leg exercises until fully mobile. Refer to</w:t>
      </w:r>
      <w:r w:rsidR="006C1FFD" w:rsidRPr="00774B5D">
        <w:t xml:space="preserve"> </w:t>
      </w:r>
      <w:hyperlink r:id="rId13" w:history="1">
        <w:r w:rsidRPr="00F1411C">
          <w:rPr>
            <w:i/>
            <w:iCs/>
          </w:rPr>
          <w:t>Venous Thromboembolism (VTE) Pr</w:t>
        </w:r>
        <w:r w:rsidR="009E09AE" w:rsidRPr="00F1411C">
          <w:rPr>
            <w:i/>
            <w:iCs/>
          </w:rPr>
          <w:t>evention</w:t>
        </w:r>
        <w:r w:rsidRPr="00F1411C">
          <w:rPr>
            <w:i/>
            <w:iCs/>
          </w:rPr>
          <w:t xml:space="preserve"> </w:t>
        </w:r>
      </w:hyperlink>
      <w:r w:rsidR="006C1FFD" w:rsidRPr="00F1411C">
        <w:rPr>
          <w:i/>
          <w:iCs/>
        </w:rPr>
        <w:t xml:space="preserve">(Adults and Children) </w:t>
      </w:r>
      <w:r w:rsidR="006D3084" w:rsidRPr="00F1411C">
        <w:rPr>
          <w:i/>
          <w:iCs/>
        </w:rPr>
        <w:t>Procedure</w:t>
      </w:r>
      <w:r w:rsidR="006D3084" w:rsidRPr="00F1411C">
        <w:t xml:space="preserve"> located on the Policy and Guidance Documents Register</w:t>
      </w:r>
      <w:r w:rsidR="00195469" w:rsidRPr="00F1411C">
        <w:t>.</w:t>
      </w:r>
      <w:bookmarkStart w:id="18" w:name="_Hlk64896967"/>
    </w:p>
    <w:p w14:paraId="450D1375" w14:textId="77777777" w:rsidR="00A77685" w:rsidRPr="00F1411C" w:rsidRDefault="00A77685" w:rsidP="00F1411C"/>
    <w:p w14:paraId="6B632AA0" w14:textId="3CC6BBE4" w:rsidR="00340529" w:rsidRDefault="00340529" w:rsidP="009A093E">
      <w:pPr>
        <w:autoSpaceDE w:val="0"/>
        <w:autoSpaceDN w:val="0"/>
        <w:adjustRightInd w:val="0"/>
      </w:pPr>
      <w:r w:rsidRPr="00FB7292">
        <w:rPr>
          <w:b/>
          <w:bCs/>
        </w:rPr>
        <w:t>D</w:t>
      </w:r>
      <w:r w:rsidR="007A097C" w:rsidRPr="00FB7292">
        <w:rPr>
          <w:b/>
          <w:bCs/>
        </w:rPr>
        <w:t>elivery</w:t>
      </w:r>
    </w:p>
    <w:p w14:paraId="0174882E" w14:textId="5F92A124" w:rsidR="00BE697B" w:rsidRDefault="00947922" w:rsidP="00B855E1">
      <w:pPr>
        <w:autoSpaceDE w:val="0"/>
        <w:autoSpaceDN w:val="0"/>
        <w:adjustRightInd w:val="0"/>
      </w:pPr>
      <w:r w:rsidRPr="00947922">
        <w:t xml:space="preserve">There is insufficient evidence to </w:t>
      </w:r>
      <w:r w:rsidR="00195469">
        <w:t>inform</w:t>
      </w:r>
      <w:r w:rsidRPr="00947922">
        <w:t xml:space="preserve"> the exact </w:t>
      </w:r>
      <w:r w:rsidR="00195469">
        <w:t>g</w:t>
      </w:r>
      <w:r w:rsidRPr="00947922">
        <w:t xml:space="preserve">estational age appropriate for delivery.  </w:t>
      </w:r>
    </w:p>
    <w:p w14:paraId="15164E38" w14:textId="15267CD1" w:rsidR="007A097C" w:rsidRPr="00FB7292" w:rsidRDefault="00947922" w:rsidP="009A093E">
      <w:pPr>
        <w:autoSpaceDE w:val="0"/>
        <w:autoSpaceDN w:val="0"/>
        <w:adjustRightInd w:val="0"/>
      </w:pPr>
      <w:r w:rsidRPr="00B855E1">
        <w:t>Considerations for t</w:t>
      </w:r>
      <w:r w:rsidR="007A097C" w:rsidRPr="00B855E1">
        <w:t xml:space="preserve">iming and type of birth depends </w:t>
      </w:r>
      <w:r w:rsidR="00F7207B" w:rsidRPr="00B855E1">
        <w:t>on the condition of the women,</w:t>
      </w:r>
      <w:r w:rsidR="007A097C" w:rsidRPr="00B855E1">
        <w:t xml:space="preserve"> severity of bleeding and gestation of </w:t>
      </w:r>
      <w:r w:rsidR="00DA7B1D" w:rsidRPr="00B855E1">
        <w:t xml:space="preserve">the </w:t>
      </w:r>
      <w:r w:rsidR="007A097C" w:rsidRPr="00B855E1">
        <w:t>fetus</w:t>
      </w:r>
      <w:r w:rsidR="00DA7B1D" w:rsidRPr="00B855E1">
        <w:t xml:space="preserve">. </w:t>
      </w:r>
      <w:r w:rsidR="00DA7B1D">
        <w:t>Considerations include:</w:t>
      </w:r>
    </w:p>
    <w:p w14:paraId="08BA5B98" w14:textId="77777777" w:rsidR="007A097C" w:rsidRPr="00FB7292" w:rsidRDefault="007A097C" w:rsidP="009A15B2">
      <w:pPr>
        <w:pStyle w:val="ListBullet"/>
        <w:tabs>
          <w:tab w:val="clear" w:pos="1080"/>
          <w:tab w:val="num" w:pos="-360"/>
        </w:tabs>
        <w:ind w:left="360"/>
      </w:pPr>
      <w:r w:rsidRPr="00FB7292">
        <w:t>haemodynamic condition of woman</w:t>
      </w:r>
    </w:p>
    <w:p w14:paraId="7058971B" w14:textId="3725AE77" w:rsidR="007A097C" w:rsidRPr="00FB7292" w:rsidRDefault="006117F3" w:rsidP="009A15B2">
      <w:pPr>
        <w:pStyle w:val="ListBullet"/>
        <w:tabs>
          <w:tab w:val="clear" w:pos="1080"/>
          <w:tab w:val="num" w:pos="-360"/>
        </w:tabs>
        <w:ind w:left="360"/>
      </w:pPr>
      <w:r>
        <w:t xml:space="preserve">if the </w:t>
      </w:r>
      <w:r w:rsidR="00DA7B1D">
        <w:t>b</w:t>
      </w:r>
      <w:r w:rsidR="007A097C" w:rsidRPr="00FB7292">
        <w:t>leeding continues or settles</w:t>
      </w:r>
    </w:p>
    <w:p w14:paraId="11A9CC31" w14:textId="7E5F7354" w:rsidR="007A097C" w:rsidRPr="00FB7292" w:rsidRDefault="00BE697B" w:rsidP="009A15B2">
      <w:pPr>
        <w:pStyle w:val="ListBullet"/>
        <w:tabs>
          <w:tab w:val="clear" w:pos="1080"/>
          <w:tab w:val="num" w:pos="-360"/>
        </w:tabs>
        <w:ind w:left="360"/>
      </w:pPr>
      <w:r>
        <w:t xml:space="preserve">if the </w:t>
      </w:r>
      <w:r w:rsidR="00DA7B1D">
        <w:t>f</w:t>
      </w:r>
      <w:r w:rsidR="007A097C" w:rsidRPr="00FB7292">
        <w:t xml:space="preserve">etus </w:t>
      </w:r>
      <w:r>
        <w:t xml:space="preserve">is </w:t>
      </w:r>
      <w:r w:rsidR="007A097C" w:rsidRPr="00FB7292">
        <w:t xml:space="preserve">alive </w:t>
      </w:r>
    </w:p>
    <w:p w14:paraId="3A0B1E23" w14:textId="597914CB" w:rsidR="007A097C" w:rsidRPr="00FB7292" w:rsidRDefault="00DA7B1D" w:rsidP="009A15B2">
      <w:pPr>
        <w:pStyle w:val="ListBullet"/>
        <w:tabs>
          <w:tab w:val="clear" w:pos="1080"/>
          <w:tab w:val="num" w:pos="-360"/>
        </w:tabs>
        <w:ind w:left="360"/>
      </w:pPr>
      <w:r>
        <w:t>g</w:t>
      </w:r>
      <w:r w:rsidR="007A097C" w:rsidRPr="00FB7292">
        <w:t xml:space="preserve">estation of fetus </w:t>
      </w:r>
    </w:p>
    <w:p w14:paraId="578FF03E" w14:textId="0D0C1960" w:rsidR="007A097C" w:rsidRDefault="00B855E1" w:rsidP="009A15B2">
      <w:pPr>
        <w:pStyle w:val="ListBullet"/>
        <w:tabs>
          <w:tab w:val="clear" w:pos="1080"/>
          <w:tab w:val="num" w:pos="-360"/>
        </w:tabs>
        <w:ind w:left="360"/>
      </w:pPr>
      <w:r>
        <w:t xml:space="preserve">normality of </w:t>
      </w:r>
      <w:r w:rsidR="007A097C" w:rsidRPr="00FB7292">
        <w:t>CTG</w:t>
      </w:r>
      <w:r w:rsidR="009A15B2">
        <w:t>.</w:t>
      </w:r>
      <w:r w:rsidR="007A097C" w:rsidRPr="00FB7292">
        <w:t xml:space="preserve"> </w:t>
      </w:r>
    </w:p>
    <w:p w14:paraId="66444036" w14:textId="77777777" w:rsidR="00B855E1" w:rsidRDefault="00B855E1" w:rsidP="00B855E1">
      <w:pPr>
        <w:pStyle w:val="ListBullet"/>
        <w:numPr>
          <w:ilvl w:val="0"/>
          <w:numId w:val="0"/>
        </w:numPr>
      </w:pPr>
    </w:p>
    <w:p w14:paraId="4FD66BEC" w14:textId="2A81CF89" w:rsidR="00B855E1" w:rsidRPr="00B855E1" w:rsidRDefault="00B855E1" w:rsidP="00B855E1">
      <w:pPr>
        <w:pStyle w:val="ListBullet"/>
        <w:numPr>
          <w:ilvl w:val="0"/>
          <w:numId w:val="0"/>
        </w:numPr>
        <w:rPr>
          <w:b/>
          <w:bCs/>
        </w:rPr>
      </w:pPr>
      <w:r w:rsidRPr="00B855E1">
        <w:rPr>
          <w:b/>
          <w:bCs/>
        </w:rPr>
        <w:t>The method of birth</w:t>
      </w:r>
      <w:r>
        <w:rPr>
          <w:b/>
          <w:bCs/>
        </w:rPr>
        <w:t xml:space="preserve"> is</w:t>
      </w:r>
      <w:r w:rsidRPr="00B855E1">
        <w:rPr>
          <w:b/>
          <w:bCs/>
        </w:rPr>
        <w:t xml:space="preserve"> individualised to each situation.  </w:t>
      </w:r>
    </w:p>
    <w:p w14:paraId="6FF71F6A" w14:textId="77777777" w:rsidR="00B855E1" w:rsidRDefault="00B855E1" w:rsidP="009A15B2">
      <w:pPr>
        <w:pStyle w:val="ListBullet"/>
        <w:tabs>
          <w:tab w:val="clear" w:pos="1080"/>
          <w:tab w:val="num" w:pos="360"/>
        </w:tabs>
        <w:ind w:left="360"/>
      </w:pPr>
      <w:r w:rsidRPr="00947922">
        <w:t xml:space="preserve">If </w:t>
      </w:r>
      <w:r>
        <w:t>i</w:t>
      </w:r>
      <w:r w:rsidRPr="00947922">
        <w:t xml:space="preserve">nduction of </w:t>
      </w:r>
      <w:r>
        <w:t>l</w:t>
      </w:r>
      <w:r w:rsidRPr="00947922">
        <w:t xml:space="preserve">abour is undertaken, it </w:t>
      </w:r>
      <w:r>
        <w:t>must</w:t>
      </w:r>
      <w:r w:rsidRPr="00947922">
        <w:t xml:space="preserve"> always incorporate continuous CTG. </w:t>
      </w:r>
    </w:p>
    <w:p w14:paraId="767D07D0" w14:textId="67AE4EE7" w:rsidR="00B855E1" w:rsidRDefault="00DE09AB" w:rsidP="009A15B2">
      <w:pPr>
        <w:pStyle w:val="ListBullet"/>
        <w:tabs>
          <w:tab w:val="clear" w:pos="1080"/>
          <w:tab w:val="num" w:pos="360"/>
        </w:tabs>
        <w:ind w:left="360"/>
        <w:rPr>
          <w:b/>
          <w:bCs/>
          <w:i/>
          <w:iCs/>
        </w:rPr>
      </w:pPr>
      <w:r>
        <w:t xml:space="preserve">A management plan for anticipated </w:t>
      </w:r>
      <w:r w:rsidR="00B855E1">
        <w:t>postpartum haemorrhage (</w:t>
      </w:r>
      <w:r w:rsidR="00B855E1" w:rsidRPr="00947922">
        <w:t>PPH</w:t>
      </w:r>
      <w:r w:rsidR="00B855E1">
        <w:t xml:space="preserve">), </w:t>
      </w:r>
      <w:r>
        <w:t>should be clearly documented</w:t>
      </w:r>
      <w:r w:rsidR="002440D1">
        <w:t xml:space="preserve"> </w:t>
      </w:r>
      <w:r w:rsidR="00D806AE">
        <w:t xml:space="preserve">in the women’s </w:t>
      </w:r>
      <w:r w:rsidR="00F1411C">
        <w:t>clinical record</w:t>
      </w:r>
      <w:r w:rsidR="00D806AE">
        <w:t xml:space="preserve"> notes</w:t>
      </w:r>
      <w:r>
        <w:t xml:space="preserve">, this includes consideration of cell saver and </w:t>
      </w:r>
      <w:r w:rsidR="00B855E1">
        <w:t xml:space="preserve">order of </w:t>
      </w:r>
      <w:r>
        <w:t xml:space="preserve">appropriate blood products. This is for </w:t>
      </w:r>
      <w:r w:rsidRPr="00947922">
        <w:t>management</w:t>
      </w:r>
      <w:r>
        <w:t xml:space="preserve"> of women with </w:t>
      </w:r>
      <w:r w:rsidR="00B855E1" w:rsidRPr="00947922">
        <w:t xml:space="preserve">APH either in Birth Suite or in the </w:t>
      </w:r>
      <w:r w:rsidR="002440D1">
        <w:t xml:space="preserve">operating </w:t>
      </w:r>
      <w:r w:rsidR="00B855E1" w:rsidRPr="00947922">
        <w:t>theatre</w:t>
      </w:r>
      <w:r w:rsidR="00B855E1" w:rsidRPr="00B855E1">
        <w:rPr>
          <w:b/>
          <w:bCs/>
          <w:i/>
          <w:iCs/>
        </w:rPr>
        <w:t>.</w:t>
      </w:r>
    </w:p>
    <w:p w14:paraId="649FE5A2" w14:textId="6539592E" w:rsidR="00DE09AB" w:rsidRDefault="00DE09AB" w:rsidP="00DE09AB">
      <w:pPr>
        <w:pStyle w:val="ListBullet"/>
        <w:numPr>
          <w:ilvl w:val="0"/>
          <w:numId w:val="0"/>
        </w:numPr>
        <w:rPr>
          <w:b/>
          <w:bCs/>
          <w:i/>
          <w:iCs/>
        </w:rPr>
      </w:pPr>
    </w:p>
    <w:p w14:paraId="1CB5BAEA" w14:textId="77777777" w:rsidR="00DE09AB" w:rsidRPr="00084275" w:rsidRDefault="00DE09AB" w:rsidP="00DE09AB">
      <w:pPr>
        <w:autoSpaceDE w:val="0"/>
        <w:autoSpaceDN w:val="0"/>
        <w:adjustRightInd w:val="0"/>
        <w:rPr>
          <w:b/>
          <w:bCs/>
        </w:rPr>
      </w:pPr>
      <w:r w:rsidRPr="00084275">
        <w:rPr>
          <w:b/>
          <w:bCs/>
        </w:rPr>
        <w:t>Discharge criteria</w:t>
      </w:r>
    </w:p>
    <w:p w14:paraId="02D07056" w14:textId="77777777" w:rsidR="00DE09AB" w:rsidRPr="00C3014D" w:rsidRDefault="00DE09AB" w:rsidP="009A15B2">
      <w:pPr>
        <w:pStyle w:val="ListBullet"/>
        <w:tabs>
          <w:tab w:val="clear" w:pos="1080"/>
          <w:tab w:val="num" w:pos="360"/>
        </w:tabs>
        <w:ind w:left="360"/>
      </w:pPr>
      <w:r w:rsidRPr="00C3014D">
        <w:t>Spotting</w:t>
      </w:r>
      <w:r>
        <w:t xml:space="preserve">: </w:t>
      </w:r>
      <w:r w:rsidRPr="00C3014D">
        <w:t>if placenta clear of os and no further bleeding</w:t>
      </w:r>
      <w:r>
        <w:t>.</w:t>
      </w:r>
    </w:p>
    <w:p w14:paraId="1172581B" w14:textId="77777777" w:rsidR="00DE09AB" w:rsidRPr="00925E1B" w:rsidRDefault="00DE09AB" w:rsidP="009A15B2">
      <w:pPr>
        <w:pStyle w:val="ListBullet"/>
        <w:tabs>
          <w:tab w:val="clear" w:pos="1080"/>
          <w:tab w:val="num" w:pos="360"/>
        </w:tabs>
        <w:ind w:left="360"/>
        <w:rPr>
          <w:rFonts w:eastAsiaTheme="majorEastAsia" w:cs="Arial"/>
          <w:i/>
          <w:color w:val="0000FF"/>
          <w:szCs w:val="24"/>
          <w:u w:val="single"/>
        </w:rPr>
      </w:pPr>
      <w:r w:rsidRPr="00C3014D">
        <w:t>Minor APH</w:t>
      </w:r>
      <w:r>
        <w:t xml:space="preserve">: </w:t>
      </w:r>
      <w:r w:rsidRPr="00C3014D">
        <w:t>24 hours after last observation of fresh blood loss</w:t>
      </w:r>
      <w:r>
        <w:t>.</w:t>
      </w:r>
    </w:p>
    <w:p w14:paraId="6AAAB483" w14:textId="77777777" w:rsidR="00DE09AB" w:rsidRPr="00925E1B" w:rsidRDefault="00DE09AB" w:rsidP="009A15B2">
      <w:pPr>
        <w:pStyle w:val="ListBullet"/>
        <w:tabs>
          <w:tab w:val="clear" w:pos="1080"/>
          <w:tab w:val="num" w:pos="360"/>
        </w:tabs>
        <w:ind w:left="360"/>
        <w:rPr>
          <w:rFonts w:eastAsiaTheme="majorEastAsia" w:cs="Arial"/>
          <w:i/>
          <w:color w:val="0000FF"/>
          <w:szCs w:val="24"/>
          <w:u w:val="single"/>
        </w:rPr>
      </w:pPr>
      <w:r w:rsidRPr="00084275">
        <w:t xml:space="preserve">Major or massive APH: as per Obstetric orders. </w:t>
      </w:r>
    </w:p>
    <w:p w14:paraId="641F380A" w14:textId="77777777" w:rsidR="00DE09AB" w:rsidRPr="00DE09AB" w:rsidRDefault="00DE09AB" w:rsidP="00DE09AB">
      <w:pPr>
        <w:pStyle w:val="ListBullet"/>
        <w:numPr>
          <w:ilvl w:val="0"/>
          <w:numId w:val="0"/>
        </w:numPr>
      </w:pPr>
    </w:p>
    <w:bookmarkEnd w:id="18"/>
    <w:p w14:paraId="126D44C5" w14:textId="5B406C20" w:rsidR="002B7992" w:rsidRDefault="005928E6" w:rsidP="009A093E">
      <w:pPr>
        <w:rPr>
          <w:b/>
        </w:rPr>
      </w:pPr>
      <w:r>
        <w:rPr>
          <w:b/>
        </w:rPr>
        <w:t>D</w:t>
      </w:r>
      <w:r w:rsidR="002B7992" w:rsidRPr="0063233C">
        <w:rPr>
          <w:b/>
        </w:rPr>
        <w:t>ischarge</w:t>
      </w:r>
    </w:p>
    <w:p w14:paraId="1A20CB18" w14:textId="4449C776" w:rsidR="00DE09AB" w:rsidRPr="00C3014D" w:rsidRDefault="00DE09AB" w:rsidP="00DE09AB">
      <w:r w:rsidRPr="00C3014D">
        <w:t>Women with an APH have an increased risk of adverse perinatal outcomes</w:t>
      </w:r>
      <w:r>
        <w:t xml:space="preserve"> such as premature birth, cerebral palsy, and sepsis. T</w:t>
      </w:r>
      <w:r w:rsidRPr="00C3014D">
        <w:t xml:space="preserve">he woman </w:t>
      </w:r>
      <w:r>
        <w:t xml:space="preserve">should be counselled regarding these risks. </w:t>
      </w:r>
    </w:p>
    <w:p w14:paraId="734AFFEB" w14:textId="771C1E99" w:rsidR="00DE09AB" w:rsidRPr="00DE09AB" w:rsidRDefault="00DE09AB" w:rsidP="00DE09AB">
      <w:pPr>
        <w:rPr>
          <w:b/>
          <w:bCs/>
          <w:i/>
          <w:iCs/>
        </w:rPr>
      </w:pPr>
    </w:p>
    <w:p w14:paraId="0C483CF6" w14:textId="7FBAB840" w:rsidR="00DE09AB" w:rsidRPr="009A15B2" w:rsidRDefault="002B7992" w:rsidP="00DE09AB">
      <w:pPr>
        <w:rPr>
          <w:rFonts w:ascii="Helvetica" w:hAnsi="Helvetica" w:cs="Helvetica"/>
          <w:b/>
          <w:bCs/>
          <w:sz w:val="26"/>
          <w:szCs w:val="26"/>
          <w:lang w:eastAsia="en-AU"/>
        </w:rPr>
      </w:pPr>
      <w:r w:rsidRPr="009A15B2">
        <w:rPr>
          <w:b/>
          <w:bCs/>
        </w:rPr>
        <w:t>All women will be informed to contact Birth Suite immediately if any further bleeding, abdominal pain, reduced fetal movements occur.</w:t>
      </w:r>
      <w:r w:rsidRPr="009A15B2">
        <w:rPr>
          <w:rFonts w:ascii="Helvetica" w:hAnsi="Helvetica" w:cs="Helvetica"/>
          <w:b/>
          <w:bCs/>
          <w:sz w:val="26"/>
          <w:szCs w:val="26"/>
          <w:lang w:eastAsia="en-AU"/>
        </w:rPr>
        <w:t xml:space="preserve"> </w:t>
      </w:r>
    </w:p>
    <w:p w14:paraId="14B9DA55" w14:textId="77777777" w:rsidR="00DE09AB" w:rsidRDefault="00DE09AB" w:rsidP="00DE09AB">
      <w:pPr>
        <w:rPr>
          <w:rFonts w:ascii="Helvetica" w:hAnsi="Helvetica" w:cs="Helvetica"/>
          <w:sz w:val="26"/>
          <w:szCs w:val="26"/>
          <w:lang w:eastAsia="en-AU"/>
        </w:rPr>
      </w:pPr>
    </w:p>
    <w:p w14:paraId="7A0A2DA9" w14:textId="0E9CBC76" w:rsidR="002B7992" w:rsidRPr="009A405C" w:rsidRDefault="002B7992" w:rsidP="00775B7C">
      <w:pPr>
        <w:pStyle w:val="ListParagraph"/>
        <w:numPr>
          <w:ilvl w:val="0"/>
          <w:numId w:val="6"/>
        </w:numPr>
        <w:ind w:left="360"/>
      </w:pPr>
      <w:r w:rsidRPr="009A405C">
        <w:t>If APH caused by placenta praevia or unknown, refer the woman for serial US</w:t>
      </w:r>
      <w:r w:rsidR="00DE09AB">
        <w:t xml:space="preserve"> </w:t>
      </w:r>
      <w:r w:rsidRPr="009A405C">
        <w:t>for growth (timing will depend on gestation)</w:t>
      </w:r>
      <w:r w:rsidR="006D3084">
        <w:t>.</w:t>
      </w:r>
    </w:p>
    <w:p w14:paraId="7386979D" w14:textId="1393AAD3" w:rsidR="002B7992" w:rsidRPr="009A405C" w:rsidRDefault="002B7992" w:rsidP="009A15B2">
      <w:pPr>
        <w:pStyle w:val="ListBullet"/>
        <w:tabs>
          <w:tab w:val="clear" w:pos="1080"/>
          <w:tab w:val="num" w:pos="360"/>
        </w:tabs>
        <w:ind w:left="360"/>
      </w:pPr>
      <w:r w:rsidRPr="009A405C">
        <w:t xml:space="preserve">All women with an APH </w:t>
      </w:r>
      <w:r w:rsidR="004749A3">
        <w:t xml:space="preserve">caused by </w:t>
      </w:r>
      <w:r w:rsidRPr="009A405C">
        <w:t xml:space="preserve">placenta praevia, or a cervical abnormality are not suitable to attend a </w:t>
      </w:r>
      <w:r w:rsidR="004749A3" w:rsidRPr="009A405C">
        <w:t>low-risk</w:t>
      </w:r>
      <w:r w:rsidRPr="009A405C">
        <w:t xml:space="preserve"> </w:t>
      </w:r>
      <w:r w:rsidR="00997F31" w:rsidRPr="009A405C">
        <w:t>midwives’</w:t>
      </w:r>
      <w:r w:rsidRPr="009A405C">
        <w:t xml:space="preserve"> clinic. Future antenatal appointments should be adjusted accordingly.</w:t>
      </w:r>
    </w:p>
    <w:p w14:paraId="34D2B4BE" w14:textId="7F5AA8FA" w:rsidR="009A093E" w:rsidRPr="009A15B2" w:rsidRDefault="002B7992" w:rsidP="009A15B2">
      <w:pPr>
        <w:pStyle w:val="ListBullet"/>
        <w:tabs>
          <w:tab w:val="clear" w:pos="1080"/>
          <w:tab w:val="num" w:pos="360"/>
        </w:tabs>
        <w:ind w:left="360"/>
      </w:pPr>
      <w:r w:rsidRPr="009A405C">
        <w:t>Plan for active management of third stage</w:t>
      </w:r>
      <w:r w:rsidR="00F32869">
        <w:t xml:space="preserve"> of labour.</w:t>
      </w:r>
    </w:p>
    <w:p w14:paraId="0173C3AD" w14:textId="77777777" w:rsidR="005376B9" w:rsidRDefault="005376B9" w:rsidP="005376B9">
      <w:pPr>
        <w:pStyle w:val="ListBullet"/>
        <w:numPr>
          <w:ilvl w:val="0"/>
          <w:numId w:val="0"/>
        </w:numPr>
        <w:ind w:left="852"/>
      </w:pPr>
    </w:p>
    <w:p w14:paraId="17075726" w14:textId="77777777" w:rsidR="00C93916" w:rsidRPr="005376B9" w:rsidRDefault="002B7992" w:rsidP="005376B9">
      <w:pPr>
        <w:jc w:val="right"/>
        <w:rPr>
          <w:rFonts w:eastAsiaTheme="majorEastAsia" w:cs="Arial"/>
          <w:i/>
          <w:color w:val="0000FF"/>
          <w:szCs w:val="24"/>
          <w:u w:val="single"/>
        </w:rPr>
      </w:pPr>
      <w:r w:rsidRPr="00084275">
        <w:t xml:space="preserve"> </w:t>
      </w:r>
      <w:hyperlink w:anchor="Contents" w:history="1">
        <w:r w:rsidR="004048FB" w:rsidRPr="00925E1B">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ED6404" w:rsidRPr="00CD1C0E" w14:paraId="139C0AF2" w14:textId="77777777" w:rsidTr="00BE697B">
        <w:trPr>
          <w:cantSplit/>
          <w:trHeight w:val="285"/>
        </w:trPr>
        <w:tc>
          <w:tcPr>
            <w:tcW w:w="9158" w:type="dxa"/>
            <w:shd w:val="clear" w:color="auto" w:fill="D9D9D9" w:themeFill="background1" w:themeFillShade="D9"/>
          </w:tcPr>
          <w:p w14:paraId="331A50D7" w14:textId="19DE14C0" w:rsidR="00ED6404" w:rsidRPr="00664323" w:rsidRDefault="00ED6404" w:rsidP="00664323">
            <w:pPr>
              <w:pStyle w:val="Heading1"/>
            </w:pPr>
            <w:bookmarkStart w:id="19" w:name="_Toc68166245"/>
            <w:r w:rsidRPr="00664323">
              <w:lastRenderedPageBreak/>
              <w:t xml:space="preserve">Section </w:t>
            </w:r>
            <w:r w:rsidR="00947922">
              <w:t>7</w:t>
            </w:r>
            <w:r w:rsidR="005376B9">
              <w:t xml:space="preserve"> –</w:t>
            </w:r>
            <w:r w:rsidRPr="00664323">
              <w:t xml:space="preserve"> Vasa Praevia</w:t>
            </w:r>
            <w:bookmarkEnd w:id="19"/>
          </w:p>
        </w:tc>
      </w:tr>
    </w:tbl>
    <w:p w14:paraId="5B5DAF27" w14:textId="77777777" w:rsidR="005376B9" w:rsidRDefault="00ED6404" w:rsidP="005376B9">
      <w:pPr>
        <w:rPr>
          <w:bCs/>
        </w:rPr>
      </w:pPr>
      <w:r w:rsidRPr="00BE697B">
        <w:rPr>
          <w:b/>
        </w:rPr>
        <w:cr/>
      </w:r>
      <w:r w:rsidR="000F6A73" w:rsidRPr="00BE697B">
        <w:rPr>
          <w:b/>
        </w:rPr>
        <w:t>Vasa praevia</w:t>
      </w:r>
      <w:r w:rsidR="000F6A73">
        <w:rPr>
          <w:rFonts w:ascii="Arial" w:hAnsi="Arial" w:cs="Arial"/>
          <w:color w:val="202124"/>
          <w:shd w:val="clear" w:color="auto" w:fill="FFFFFF"/>
        </w:rPr>
        <w:t> </w:t>
      </w:r>
      <w:r w:rsidR="000F6A73" w:rsidRPr="00BE697B">
        <w:rPr>
          <w:bCs/>
        </w:rPr>
        <w:t xml:space="preserve">is a condition in which fetal blood vessels cross or run in the membranes in </w:t>
      </w:r>
      <w:r w:rsidR="000F6A73" w:rsidRPr="00ED6404">
        <w:rPr>
          <w:bCs/>
        </w:rPr>
        <w:t>the lower uterine segment above the cervix</w:t>
      </w:r>
      <w:r w:rsidR="000F6A73">
        <w:rPr>
          <w:bCs/>
        </w:rPr>
        <w:t>.</w:t>
      </w:r>
      <w:r w:rsidR="000F6A73" w:rsidRPr="00ED6404">
        <w:rPr>
          <w:bCs/>
        </w:rPr>
        <w:cr/>
      </w:r>
    </w:p>
    <w:p w14:paraId="0A615D42" w14:textId="6C4CDA40" w:rsidR="000F6A73" w:rsidRDefault="000F6A73" w:rsidP="005376B9">
      <w:pPr>
        <w:rPr>
          <w:bCs/>
        </w:rPr>
      </w:pPr>
      <w:r w:rsidRPr="00BE697B">
        <w:rPr>
          <w:bCs/>
        </w:rPr>
        <w:t>These vessels are at risk of rupture when the supporting membranes rupture, as they are unsupported by the umbilical cord or placental tissue.</w:t>
      </w:r>
      <w:r w:rsidR="00ED6404" w:rsidRPr="00ED6404">
        <w:rPr>
          <w:bCs/>
        </w:rPr>
        <w:t xml:space="preserve"> </w:t>
      </w:r>
    </w:p>
    <w:p w14:paraId="74A13A83" w14:textId="77777777" w:rsidR="000F6A73" w:rsidRDefault="000F6A73" w:rsidP="005376B9">
      <w:pPr>
        <w:rPr>
          <w:b/>
        </w:rPr>
      </w:pPr>
    </w:p>
    <w:p w14:paraId="48EEC8CB" w14:textId="1D88FBD0" w:rsidR="000F6A73" w:rsidRDefault="005376B9" w:rsidP="005376B9">
      <w:pPr>
        <w:pBdr>
          <w:top w:val="single" w:sz="4" w:space="1" w:color="auto"/>
          <w:left w:val="single" w:sz="4" w:space="4" w:color="auto"/>
          <w:bottom w:val="single" w:sz="4" w:space="1" w:color="auto"/>
          <w:right w:val="single" w:sz="4" w:space="4" w:color="auto"/>
        </w:pBdr>
        <w:rPr>
          <w:bCs/>
        </w:rPr>
      </w:pPr>
      <w:r>
        <w:rPr>
          <w:b/>
        </w:rPr>
        <w:t>Alert</w:t>
      </w:r>
      <w:r w:rsidR="006D3084">
        <w:rPr>
          <w:b/>
        </w:rPr>
        <w:t>:</w:t>
      </w:r>
      <w:r>
        <w:rPr>
          <w:b/>
        </w:rPr>
        <w:t xml:space="preserve"> </w:t>
      </w:r>
    </w:p>
    <w:p w14:paraId="4523DCDB" w14:textId="4DC9F948" w:rsidR="00940102" w:rsidRPr="005376B9" w:rsidRDefault="00940102" w:rsidP="005376B9">
      <w:pPr>
        <w:pBdr>
          <w:top w:val="single" w:sz="4" w:space="1" w:color="auto"/>
          <w:left w:val="single" w:sz="4" w:space="4" w:color="auto"/>
          <w:bottom w:val="single" w:sz="4" w:space="1" w:color="auto"/>
          <w:right w:val="single" w:sz="4" w:space="4" w:color="auto"/>
        </w:pBdr>
        <w:rPr>
          <w:bCs/>
        </w:rPr>
      </w:pPr>
      <w:r w:rsidRPr="005376B9">
        <w:rPr>
          <w:bCs/>
        </w:rPr>
        <w:t>Vasa Praevia is an emergency where the safety of the fetus is in danger as the bleeding is fetal in origin.</w:t>
      </w:r>
    </w:p>
    <w:p w14:paraId="3CBE39B7" w14:textId="77777777" w:rsidR="00940102" w:rsidRDefault="00940102" w:rsidP="005376B9"/>
    <w:p w14:paraId="35D0EC7C" w14:textId="027E5C5E" w:rsidR="004048FB" w:rsidRDefault="000F6A73" w:rsidP="005376B9">
      <w:pPr>
        <w:rPr>
          <w:bCs/>
        </w:rPr>
      </w:pPr>
      <w:r>
        <w:t>A</w:t>
      </w:r>
      <w:r w:rsidRPr="00ED6404">
        <w:t>ntenatal diagnosis is the ideal</w:t>
      </w:r>
      <w:r>
        <w:t xml:space="preserve"> with planned birth management to prevent any risk of the fetal vessels rupturing</w:t>
      </w:r>
      <w:r w:rsidR="00940102">
        <w:t>.</w:t>
      </w:r>
      <w:r>
        <w:t xml:space="preserve"> </w:t>
      </w:r>
    </w:p>
    <w:p w14:paraId="597D43F0" w14:textId="77777777" w:rsidR="005376B9" w:rsidRDefault="005376B9" w:rsidP="005376B9">
      <w:pPr>
        <w:rPr>
          <w:b/>
        </w:rPr>
      </w:pPr>
    </w:p>
    <w:p w14:paraId="4F97E173" w14:textId="71475B0F" w:rsidR="00ED6404" w:rsidRPr="00BE697B" w:rsidRDefault="00184919" w:rsidP="005376B9">
      <w:pPr>
        <w:rPr>
          <w:b/>
        </w:rPr>
      </w:pPr>
      <w:r w:rsidRPr="00BE697B">
        <w:rPr>
          <w:b/>
        </w:rPr>
        <w:t>P</w:t>
      </w:r>
      <w:r w:rsidR="00ED6404" w:rsidRPr="00BE697B">
        <w:rPr>
          <w:b/>
        </w:rPr>
        <w:t>resentation</w:t>
      </w:r>
      <w:r w:rsidR="000F6A73">
        <w:rPr>
          <w:b/>
        </w:rPr>
        <w:t>/Diagnosis</w:t>
      </w:r>
    </w:p>
    <w:p w14:paraId="10B0C715" w14:textId="63DAA8ED" w:rsidR="00ED6404" w:rsidRPr="005376B9" w:rsidRDefault="000F6A73" w:rsidP="009A15B2">
      <w:pPr>
        <w:pStyle w:val="ListBullet"/>
        <w:tabs>
          <w:tab w:val="clear" w:pos="1080"/>
          <w:tab w:val="num" w:pos="360"/>
        </w:tabs>
        <w:ind w:left="360"/>
      </w:pPr>
      <w:r w:rsidRPr="005376B9">
        <w:t xml:space="preserve">Vasa praevia </w:t>
      </w:r>
      <w:r w:rsidR="00AE6B3E" w:rsidRPr="005376B9">
        <w:t>can be</w:t>
      </w:r>
      <w:r w:rsidRPr="005376B9">
        <w:t xml:space="preserve"> </w:t>
      </w:r>
      <w:r w:rsidR="00057595" w:rsidRPr="005376B9">
        <w:t>d</w:t>
      </w:r>
      <w:r w:rsidR="00ED6404" w:rsidRPr="005376B9">
        <w:t>etected by transvaginal ultrasound</w:t>
      </w:r>
      <w:r w:rsidR="00AE6B3E" w:rsidRPr="005376B9">
        <w:t xml:space="preserve"> during pregnancy or intrapartum</w:t>
      </w:r>
      <w:r w:rsidR="006D3084">
        <w:t>.</w:t>
      </w:r>
    </w:p>
    <w:p w14:paraId="68D21CFC" w14:textId="3DBBC0EE" w:rsidR="00ED6404" w:rsidRPr="005376B9" w:rsidRDefault="009A15B2" w:rsidP="009A15B2">
      <w:pPr>
        <w:pStyle w:val="ListBullet"/>
        <w:tabs>
          <w:tab w:val="clear" w:pos="1080"/>
          <w:tab w:val="num" w:pos="360"/>
        </w:tabs>
        <w:ind w:left="360"/>
      </w:pPr>
      <w:r>
        <w:t>b</w:t>
      </w:r>
      <w:r w:rsidR="00ED6404" w:rsidRPr="005376B9">
        <w:t>leeding on amniotomy or spontaneous rupture of membranes</w:t>
      </w:r>
    </w:p>
    <w:p w14:paraId="5FAEDDC4" w14:textId="08F0E242" w:rsidR="00ED6404" w:rsidRPr="005376B9" w:rsidRDefault="009A15B2" w:rsidP="009A15B2">
      <w:pPr>
        <w:pStyle w:val="ListBullet"/>
        <w:tabs>
          <w:tab w:val="clear" w:pos="1080"/>
          <w:tab w:val="num" w:pos="360"/>
        </w:tabs>
        <w:ind w:left="360"/>
      </w:pPr>
      <w:r>
        <w:t>p</w:t>
      </w:r>
      <w:r w:rsidR="00ED6404" w:rsidRPr="005376B9">
        <w:t>alpable vessels on vaginal examination</w:t>
      </w:r>
      <w:r>
        <w:t>.</w:t>
      </w:r>
    </w:p>
    <w:p w14:paraId="311C7031" w14:textId="77777777" w:rsidR="004048FB" w:rsidRDefault="004048FB" w:rsidP="005376B9">
      <w:pPr>
        <w:ind w:left="142"/>
        <w:rPr>
          <w:bCs/>
        </w:rPr>
      </w:pPr>
    </w:p>
    <w:p w14:paraId="5B6C44DD" w14:textId="57A64F0D" w:rsidR="00ED6404" w:rsidRPr="00BE697B" w:rsidRDefault="00BE697B" w:rsidP="005376B9">
      <w:pPr>
        <w:rPr>
          <w:b/>
        </w:rPr>
      </w:pPr>
      <w:r>
        <w:rPr>
          <w:b/>
        </w:rPr>
        <w:t xml:space="preserve">Vasa praevia </w:t>
      </w:r>
      <w:r w:rsidR="00ED6404" w:rsidRPr="00BE697B">
        <w:rPr>
          <w:b/>
        </w:rPr>
        <w:t xml:space="preserve">Management </w:t>
      </w:r>
    </w:p>
    <w:p w14:paraId="41D261E4" w14:textId="65727373" w:rsidR="00ED6404" w:rsidRPr="00ED6404" w:rsidRDefault="006D3084" w:rsidP="009A15B2">
      <w:pPr>
        <w:pStyle w:val="ListBullet"/>
        <w:tabs>
          <w:tab w:val="clear" w:pos="1080"/>
          <w:tab w:val="num" w:pos="360"/>
        </w:tabs>
        <w:ind w:left="360"/>
      </w:pPr>
      <w:r>
        <w:t>C</w:t>
      </w:r>
      <w:r w:rsidR="00ED6404" w:rsidRPr="00ED6404">
        <w:t>onsider hospitalisation from 32 weeks according to individual circumstances</w:t>
      </w:r>
      <w:r>
        <w:t>.</w:t>
      </w:r>
      <w:r w:rsidR="00ED6404" w:rsidRPr="00ED6404">
        <w:t xml:space="preserve"> </w:t>
      </w:r>
    </w:p>
    <w:p w14:paraId="52004CED" w14:textId="601E5D9E" w:rsidR="00ED6404" w:rsidRPr="00ED6404" w:rsidRDefault="006D3084" w:rsidP="009A15B2">
      <w:pPr>
        <w:pStyle w:val="ListBullet"/>
        <w:tabs>
          <w:tab w:val="clear" w:pos="1080"/>
          <w:tab w:val="num" w:pos="360"/>
        </w:tabs>
        <w:ind w:left="360"/>
      </w:pPr>
      <w:r>
        <w:t>E</w:t>
      </w:r>
      <w:r w:rsidR="00ED6404" w:rsidRPr="00ED6404">
        <w:t>lective caesarean section </w:t>
      </w:r>
      <w:r w:rsidR="006E1BDC">
        <w:t>indicated</w:t>
      </w:r>
      <w:r w:rsidR="00341069">
        <w:t xml:space="preserve"> for asymptomatic women with vasa praevia from 36+0 weeks (as per preterm birth alliance consensus)</w:t>
      </w:r>
      <w:r w:rsidR="00894307" w:rsidRPr="00894307">
        <w:rPr>
          <w:vertAlign w:val="superscript"/>
        </w:rPr>
        <w:t>7.</w:t>
      </w:r>
    </w:p>
    <w:p w14:paraId="7F4BA216" w14:textId="07FA6FB6" w:rsidR="00940102" w:rsidRDefault="006D3084" w:rsidP="009A15B2">
      <w:pPr>
        <w:pStyle w:val="ListBullet"/>
        <w:tabs>
          <w:tab w:val="clear" w:pos="1080"/>
          <w:tab w:val="num" w:pos="360"/>
        </w:tabs>
        <w:ind w:left="360"/>
      </w:pPr>
      <w:r>
        <w:t>U</w:t>
      </w:r>
      <w:r w:rsidR="00ED6404" w:rsidRPr="00ED6404">
        <w:t>rgent caesarean section as indicated</w:t>
      </w:r>
      <w:r w:rsidR="00940102">
        <w:t>:</w:t>
      </w:r>
    </w:p>
    <w:p w14:paraId="28527549" w14:textId="50765023" w:rsidR="00940102" w:rsidRDefault="00940102" w:rsidP="00775B7C">
      <w:pPr>
        <w:pStyle w:val="ListParagraph"/>
        <w:numPr>
          <w:ilvl w:val="0"/>
          <w:numId w:val="9"/>
        </w:numPr>
      </w:pPr>
      <w:r>
        <w:t>spontaneous labour</w:t>
      </w:r>
    </w:p>
    <w:p w14:paraId="00C45F24" w14:textId="2D9C4F84" w:rsidR="00940102" w:rsidRDefault="006D3084" w:rsidP="00775B7C">
      <w:pPr>
        <w:pStyle w:val="ListParagraph"/>
        <w:numPr>
          <w:ilvl w:val="0"/>
          <w:numId w:val="9"/>
        </w:numPr>
      </w:pPr>
      <w:r>
        <w:t>v</w:t>
      </w:r>
      <w:r w:rsidR="00940102">
        <w:t xml:space="preserve">aginal blood loss at time of </w:t>
      </w:r>
      <w:r w:rsidR="000F6A73">
        <w:t>rupture of membranes</w:t>
      </w:r>
      <w:r w:rsidR="00940102">
        <w:t xml:space="preserve"> </w:t>
      </w:r>
    </w:p>
    <w:p w14:paraId="5FE0D74E" w14:textId="2164F0B1" w:rsidR="00940102" w:rsidRPr="00ED6404" w:rsidRDefault="00940102" w:rsidP="00775B7C">
      <w:pPr>
        <w:pStyle w:val="ListParagraph"/>
        <w:numPr>
          <w:ilvl w:val="0"/>
          <w:numId w:val="9"/>
        </w:numPr>
      </w:pPr>
      <w:r>
        <w:t xml:space="preserve">vaginal blood loss with abnormal CTG </w:t>
      </w:r>
      <w:r w:rsidR="00ED6404" w:rsidRPr="00ED6404">
        <w:tab/>
      </w:r>
    </w:p>
    <w:p w14:paraId="057D4300" w14:textId="609457D5" w:rsidR="00ED6404" w:rsidRPr="005376B9" w:rsidRDefault="00940102" w:rsidP="00775B7C">
      <w:pPr>
        <w:pStyle w:val="ListParagraph"/>
        <w:numPr>
          <w:ilvl w:val="0"/>
          <w:numId w:val="9"/>
        </w:numPr>
        <w:rPr>
          <w:b/>
        </w:rPr>
      </w:pPr>
      <w:r>
        <w:t xml:space="preserve">If the </w:t>
      </w:r>
      <w:r w:rsidR="00ED6404" w:rsidRPr="00ED6404">
        <w:t>fet</w:t>
      </w:r>
      <w:r>
        <w:t xml:space="preserve">us has demised caesarean may not be required and </w:t>
      </w:r>
      <w:r w:rsidR="00ED6404" w:rsidRPr="00ED6404">
        <w:t>induction and</w:t>
      </w:r>
      <w:r w:rsidR="00ED6404">
        <w:t xml:space="preserve"> </w:t>
      </w:r>
      <w:r w:rsidR="00ED6404" w:rsidRPr="00ED6404">
        <w:t>vaginal birth appropriate.</w:t>
      </w:r>
      <w:r w:rsidR="00ED6404" w:rsidRPr="005376B9">
        <w:rPr>
          <w:b/>
        </w:rPr>
        <w:tab/>
      </w:r>
    </w:p>
    <w:p w14:paraId="317FF75F" w14:textId="77777777" w:rsidR="002B7992" w:rsidRDefault="002B7992" w:rsidP="00BE697B">
      <w:pPr>
        <w:ind w:left="426"/>
        <w:jc w:val="right"/>
      </w:pPr>
    </w:p>
    <w:p w14:paraId="08682A18" w14:textId="31203716" w:rsidR="009A534C" w:rsidRPr="00DA3910" w:rsidRDefault="007904CD" w:rsidP="00BE697B">
      <w:pPr>
        <w:ind w:left="426"/>
        <w:jc w:val="right"/>
        <w:rPr>
          <w:rFonts w:cs="Arial"/>
          <w:b/>
          <w:szCs w:val="24"/>
        </w:rPr>
      </w:pPr>
      <w:hyperlink w:anchor="Contents" w:history="1">
        <w:r w:rsidR="009A534C"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A" w14:textId="77777777" w:rsidTr="00241A5D">
        <w:trPr>
          <w:cantSplit/>
          <w:trHeight w:val="285"/>
        </w:trPr>
        <w:tc>
          <w:tcPr>
            <w:tcW w:w="9158" w:type="dxa"/>
            <w:shd w:val="clear" w:color="auto" w:fill="D9D9D9" w:themeFill="background1" w:themeFillShade="D9"/>
          </w:tcPr>
          <w:p w14:paraId="08682A19" w14:textId="07436912" w:rsidR="009A534C" w:rsidRPr="00CD1C0E" w:rsidRDefault="002B478A" w:rsidP="00B10F87">
            <w:pPr>
              <w:pStyle w:val="Heading1"/>
            </w:pPr>
            <w:bookmarkStart w:id="20" w:name="_Toc68166246"/>
            <w:r>
              <w:t>Evaluation</w:t>
            </w:r>
            <w:bookmarkEnd w:id="20"/>
            <w:r w:rsidR="009A534C">
              <w:t xml:space="preserve"> </w:t>
            </w:r>
          </w:p>
        </w:tc>
      </w:tr>
    </w:tbl>
    <w:p w14:paraId="61082B88" w14:textId="77777777" w:rsidR="00D006EF" w:rsidRDefault="00D006EF" w:rsidP="00241A5D">
      <w:pPr>
        <w:pStyle w:val="Default"/>
        <w:rPr>
          <w:rFonts w:ascii="Calibri" w:hAnsi="Calibri"/>
        </w:rPr>
      </w:pPr>
    </w:p>
    <w:p w14:paraId="0DE896E6" w14:textId="77777777" w:rsidR="00156843" w:rsidRPr="005168E0" w:rsidRDefault="00156843" w:rsidP="00241A5D">
      <w:pPr>
        <w:pStyle w:val="CommentText"/>
        <w:rPr>
          <w:b/>
          <w:bCs/>
          <w:sz w:val="24"/>
          <w:szCs w:val="24"/>
        </w:rPr>
      </w:pPr>
      <w:bookmarkStart w:id="21" w:name="_Hlk65065937"/>
      <w:r w:rsidRPr="005168E0">
        <w:rPr>
          <w:b/>
          <w:bCs/>
          <w:sz w:val="24"/>
          <w:szCs w:val="24"/>
        </w:rPr>
        <w:t>Outcome</w:t>
      </w:r>
    </w:p>
    <w:p w14:paraId="6731E2FB" w14:textId="44E5C6FF" w:rsidR="00E800AC" w:rsidRDefault="00156843" w:rsidP="00FC7ABA">
      <w:pPr>
        <w:pStyle w:val="ListBullet"/>
        <w:tabs>
          <w:tab w:val="clear" w:pos="1080"/>
          <w:tab w:val="num" w:pos="0"/>
        </w:tabs>
        <w:ind w:left="360"/>
      </w:pPr>
      <w:r w:rsidRPr="006E00B9">
        <w:t>W</w:t>
      </w:r>
      <w:r w:rsidR="0011394C" w:rsidRPr="006E00B9">
        <w:t xml:space="preserve">omen experiencing APH </w:t>
      </w:r>
      <w:r w:rsidRPr="00AA27C3">
        <w:t xml:space="preserve">are identified as early as </w:t>
      </w:r>
      <w:r w:rsidR="004749A3" w:rsidRPr="00AA27C3">
        <w:t>possible,</w:t>
      </w:r>
      <w:r w:rsidRPr="00AA27C3">
        <w:t xml:space="preserve"> and care is provided as per this Guideline</w:t>
      </w:r>
      <w:r>
        <w:t xml:space="preserve">. </w:t>
      </w:r>
    </w:p>
    <w:p w14:paraId="61294E20" w14:textId="77777777" w:rsidR="00156843" w:rsidRDefault="00156843" w:rsidP="00241A5D">
      <w:pPr>
        <w:pStyle w:val="Default"/>
        <w:rPr>
          <w:rFonts w:ascii="Calibri" w:hAnsi="Calibri" w:cs="Arial"/>
          <w:iCs/>
          <w:color w:val="auto"/>
          <w:lang w:eastAsia="en-US"/>
        </w:rPr>
      </w:pPr>
    </w:p>
    <w:p w14:paraId="660F03A3" w14:textId="77777777" w:rsidR="00156843" w:rsidRPr="005168E0" w:rsidRDefault="00156843" w:rsidP="00241A5D">
      <w:pPr>
        <w:pStyle w:val="CommentText"/>
        <w:rPr>
          <w:b/>
          <w:bCs/>
          <w:sz w:val="24"/>
          <w:szCs w:val="24"/>
        </w:rPr>
      </w:pPr>
      <w:r w:rsidRPr="005168E0">
        <w:rPr>
          <w:b/>
          <w:bCs/>
          <w:sz w:val="24"/>
          <w:szCs w:val="24"/>
        </w:rPr>
        <w:t>Measures</w:t>
      </w:r>
    </w:p>
    <w:p w14:paraId="47D34901" w14:textId="2DC55662" w:rsidR="00156843" w:rsidRDefault="00156843" w:rsidP="00241A5D">
      <w:pPr>
        <w:pStyle w:val="ListBullet"/>
        <w:tabs>
          <w:tab w:val="clear" w:pos="1080"/>
          <w:tab w:val="num" w:pos="-360"/>
        </w:tabs>
        <w:ind w:left="360"/>
      </w:pPr>
      <w:r w:rsidRPr="00AA27C3">
        <w:lastRenderedPageBreak/>
        <w:t xml:space="preserve">Riskman reports pertaining to patient incidents relating to </w:t>
      </w:r>
      <w:r>
        <w:t>APH</w:t>
      </w:r>
      <w:r w:rsidRPr="00AA27C3">
        <w:t xml:space="preserve"> will be reviewed </w:t>
      </w:r>
      <w:r w:rsidR="00EB1A85">
        <w:t>by area C</w:t>
      </w:r>
      <w:r w:rsidR="00D806AE">
        <w:t xml:space="preserve">linical </w:t>
      </w:r>
      <w:r w:rsidR="00EB1A85">
        <w:t>M</w:t>
      </w:r>
      <w:r w:rsidR="00D806AE">
        <w:t xml:space="preserve">idwifery </w:t>
      </w:r>
      <w:r w:rsidR="00EB1A85">
        <w:t>M</w:t>
      </w:r>
      <w:r w:rsidR="00D806AE">
        <w:t>anager</w:t>
      </w:r>
      <w:r w:rsidR="00EB1A85">
        <w:t xml:space="preserve"> as identified. </w:t>
      </w:r>
    </w:p>
    <w:p w14:paraId="5B49EDC5" w14:textId="27C61ED3" w:rsidR="00EB1A85" w:rsidRDefault="00EB1A85" w:rsidP="00241A5D">
      <w:pPr>
        <w:pStyle w:val="ListBullet"/>
        <w:tabs>
          <w:tab w:val="clear" w:pos="1080"/>
          <w:tab w:val="num" w:pos="-360"/>
        </w:tabs>
        <w:ind w:left="360"/>
      </w:pPr>
      <w:r>
        <w:t xml:space="preserve">Identified cases of significant APH will be reviewed at weekly Maternity </w:t>
      </w:r>
      <w:r w:rsidR="006D3084">
        <w:t>Morbidity and Mortality (</w:t>
      </w:r>
      <w:r>
        <w:t>M&amp;M</w:t>
      </w:r>
      <w:r w:rsidR="006D3084">
        <w:t>)</w:t>
      </w:r>
      <w:r>
        <w:t xml:space="preserve"> subcommittee to ensure management per this guideline.</w:t>
      </w:r>
    </w:p>
    <w:p w14:paraId="5D961DBD" w14:textId="7C883D62" w:rsidR="00EB1A85" w:rsidRDefault="00EB1A85" w:rsidP="00241A5D">
      <w:pPr>
        <w:pStyle w:val="ListBullet"/>
        <w:tabs>
          <w:tab w:val="clear" w:pos="1080"/>
          <w:tab w:val="num" w:pos="-360"/>
        </w:tabs>
        <w:ind w:left="360"/>
      </w:pPr>
      <w:r>
        <w:t xml:space="preserve">Identified cases where significant blood loss from APH has contributed to adverse maternal or fetal outcome will be reviewed at Monthly Maternity M&amp;M </w:t>
      </w:r>
      <w:r w:rsidR="00FE76D8">
        <w:t>meetings.</w:t>
      </w:r>
    </w:p>
    <w:p w14:paraId="55EFBDBB" w14:textId="12839A45" w:rsidR="002B52CA" w:rsidRDefault="002B52CA" w:rsidP="00241A5D">
      <w:pPr>
        <w:pStyle w:val="ListBullet"/>
        <w:tabs>
          <w:tab w:val="clear" w:pos="1080"/>
          <w:tab w:val="num" w:pos="-360"/>
        </w:tabs>
        <w:ind w:left="360"/>
      </w:pPr>
      <w:r w:rsidRPr="005168E0">
        <w:t xml:space="preserve">Maternal </w:t>
      </w:r>
      <w:r>
        <w:t>b</w:t>
      </w:r>
      <w:r w:rsidR="0011394C">
        <w:t>lood transfusion</w:t>
      </w:r>
      <w:r w:rsidR="009E09AE">
        <w:t xml:space="preserve"> </w:t>
      </w:r>
      <w:r w:rsidR="005168E0">
        <w:t xml:space="preserve">is benchmarked in Australia by </w:t>
      </w:r>
      <w:r w:rsidR="00D806AE">
        <w:t>Women’s Health Care Australasia</w:t>
      </w:r>
      <w:r w:rsidR="005168E0">
        <w:t xml:space="preserve">. Data is </w:t>
      </w:r>
      <w:r w:rsidR="009E09AE">
        <w:t>monitored</w:t>
      </w:r>
      <w:r>
        <w:t>:</w:t>
      </w:r>
      <w:r w:rsidR="009E09AE">
        <w:t xml:space="preserve"> through </w:t>
      </w:r>
      <w:r w:rsidR="00F1411C">
        <w:t xml:space="preserve">DHR </w:t>
      </w:r>
      <w:r>
        <w:t xml:space="preserve">data </w:t>
      </w:r>
      <w:r w:rsidR="00EB1A85">
        <w:t xml:space="preserve">and </w:t>
      </w:r>
      <w:r w:rsidR="00F1411C">
        <w:t xml:space="preserve">clinical incident </w:t>
      </w:r>
      <w:r w:rsidR="00FE76D8">
        <w:t>reports.</w:t>
      </w:r>
      <w:r w:rsidR="00156843">
        <w:t xml:space="preserve"> </w:t>
      </w:r>
    </w:p>
    <w:p w14:paraId="67C89883" w14:textId="77777777" w:rsidR="00241A5D" w:rsidRDefault="00241A5D" w:rsidP="00241A5D">
      <w:pPr>
        <w:pStyle w:val="ListBullet"/>
        <w:numPr>
          <w:ilvl w:val="0"/>
          <w:numId w:val="0"/>
        </w:numPr>
        <w:ind w:left="360"/>
      </w:pPr>
    </w:p>
    <w:bookmarkEnd w:id="21"/>
    <w:p w14:paraId="2522F65A" w14:textId="78E4F568" w:rsidR="00947922" w:rsidRDefault="00FE76D8">
      <w:pPr>
        <w:jc w:val="right"/>
      </w:pPr>
      <w:r>
        <w:fldChar w:fldCharType="begin"/>
      </w:r>
      <w:r>
        <w:instrText>HYPERLINK "file:///Q:/Quality%20and%20Safety/CET/Policy%20Team/CHS%20PC/Resources/Templates/CHS%20Procedure%20Template.docx" \l "Contents"</w:instrText>
      </w:r>
      <w:r>
        <w:fldChar w:fldCharType="separate"/>
      </w:r>
      <w:r w:rsidR="00D006EF">
        <w:rPr>
          <w:rStyle w:val="Hyperlink"/>
          <w:rFonts w:eastAsiaTheme="majorEastAsia"/>
          <w:i/>
          <w:szCs w:val="24"/>
        </w:rPr>
        <w:t>Back to Table of Contents</w:t>
      </w:r>
      <w:r>
        <w:rPr>
          <w:rStyle w:val="Hyperlink"/>
          <w:rFonts w:eastAsiaTheme="majorEastAsia"/>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20" w14:textId="77777777" w:rsidTr="008E74FD">
        <w:trPr>
          <w:cantSplit/>
          <w:trHeight w:val="285"/>
        </w:trPr>
        <w:tc>
          <w:tcPr>
            <w:tcW w:w="9158" w:type="dxa"/>
            <w:shd w:val="clear" w:color="auto" w:fill="D9D9D9" w:themeFill="background1" w:themeFillShade="D9"/>
          </w:tcPr>
          <w:p w14:paraId="08682A1F" w14:textId="77777777" w:rsidR="009A534C" w:rsidRPr="00CD1C0E" w:rsidRDefault="009A534C" w:rsidP="00B10F87">
            <w:pPr>
              <w:pStyle w:val="Heading1"/>
            </w:pPr>
            <w:bookmarkStart w:id="22" w:name="_Toc389473287"/>
            <w:bookmarkStart w:id="23" w:name="_Toc393203347"/>
            <w:bookmarkStart w:id="24" w:name="_Toc68166247"/>
            <w:r>
              <w:t>Related Policies, Procedures</w:t>
            </w:r>
            <w:bookmarkEnd w:id="22"/>
            <w:r>
              <w:t>, Guidelines and Legislation</w:t>
            </w:r>
            <w:bookmarkEnd w:id="23"/>
            <w:bookmarkEnd w:id="24"/>
          </w:p>
        </w:tc>
      </w:tr>
    </w:tbl>
    <w:p w14:paraId="08682A23" w14:textId="77777777" w:rsidR="00D16211" w:rsidRDefault="00D16211" w:rsidP="006743DB"/>
    <w:p w14:paraId="08682A24" w14:textId="77777777" w:rsidR="00B61F35" w:rsidRPr="006743DB" w:rsidRDefault="00B61F35" w:rsidP="006743DB">
      <w:pPr>
        <w:rPr>
          <w:b/>
        </w:rPr>
      </w:pPr>
      <w:r w:rsidRPr="006743DB">
        <w:rPr>
          <w:b/>
        </w:rPr>
        <w:t>Policies</w:t>
      </w:r>
    </w:p>
    <w:p w14:paraId="08682A25" w14:textId="626B8BB9" w:rsidR="00B61F35" w:rsidRPr="00B61F35" w:rsidRDefault="00B61F35" w:rsidP="00241A5D">
      <w:pPr>
        <w:pStyle w:val="ListBullet"/>
        <w:tabs>
          <w:tab w:val="clear" w:pos="1080"/>
          <w:tab w:val="num" w:pos="360"/>
        </w:tabs>
        <w:ind w:left="360"/>
      </w:pPr>
      <w:r w:rsidRPr="00B61F35">
        <w:t xml:space="preserve">Nursing and Midwifery </w:t>
      </w:r>
      <w:r w:rsidR="006D3084">
        <w:t xml:space="preserve">Board of Australia (NMBA) Requirements for Practice </w:t>
      </w:r>
      <w:r w:rsidR="00E50233">
        <w:t>Policy</w:t>
      </w:r>
    </w:p>
    <w:p w14:paraId="08682A26" w14:textId="3A9553D8" w:rsidR="00B61F35" w:rsidRPr="00B61F35" w:rsidRDefault="002242B3" w:rsidP="00241A5D">
      <w:pPr>
        <w:pStyle w:val="ListBullet"/>
        <w:tabs>
          <w:tab w:val="clear" w:pos="1080"/>
          <w:tab w:val="num" w:pos="360"/>
        </w:tabs>
        <w:ind w:left="360"/>
      </w:pPr>
      <w:r>
        <w:t xml:space="preserve">Informed </w:t>
      </w:r>
      <w:r w:rsidR="00BA5B60">
        <w:t xml:space="preserve">Consent </w:t>
      </w:r>
      <w:r>
        <w:t xml:space="preserve">– Clinical </w:t>
      </w:r>
      <w:r w:rsidR="00E50233">
        <w:t>Policy</w:t>
      </w:r>
    </w:p>
    <w:p w14:paraId="08682A27" w14:textId="77777777" w:rsidR="00B61F35" w:rsidRPr="00B61F35" w:rsidRDefault="00B61F35" w:rsidP="00B61F35">
      <w:pPr>
        <w:rPr>
          <w:rFonts w:cs="Arial"/>
          <w:szCs w:val="24"/>
        </w:rPr>
      </w:pPr>
    </w:p>
    <w:p w14:paraId="08682A28" w14:textId="77777777" w:rsidR="00B61F35" w:rsidRPr="006743DB" w:rsidRDefault="00B61F35" w:rsidP="006743DB">
      <w:pPr>
        <w:rPr>
          <w:b/>
        </w:rPr>
      </w:pPr>
      <w:r w:rsidRPr="006743DB">
        <w:rPr>
          <w:b/>
        </w:rPr>
        <w:t>Procedures</w:t>
      </w:r>
    </w:p>
    <w:p w14:paraId="12CE6875" w14:textId="4B95F19F" w:rsidR="00C93916" w:rsidRPr="00A21ECB" w:rsidRDefault="00C93916" w:rsidP="00241A5D">
      <w:pPr>
        <w:pStyle w:val="ListBullet"/>
        <w:tabs>
          <w:tab w:val="clear" w:pos="1080"/>
          <w:tab w:val="num" w:pos="360"/>
        </w:tabs>
        <w:ind w:left="360"/>
      </w:pPr>
      <w:r w:rsidRPr="00A21ECB">
        <w:t>Vital Signs &amp; Early Warning Scores</w:t>
      </w:r>
      <w:r w:rsidR="00F1411C">
        <w:t xml:space="preserve"> – Canberra Hospital Inpatients</w:t>
      </w:r>
      <w:r w:rsidR="00E50233">
        <w:rPr>
          <w:rFonts w:cs="Arial"/>
          <w:bCs/>
          <w:color w:val="000000" w:themeColor="text1"/>
        </w:rPr>
        <w:t xml:space="preserve"> procedure (</w:t>
      </w:r>
      <w:r w:rsidRPr="00A21ECB">
        <w:t>Maternity Modified Early Warning Score (MEWS)</w:t>
      </w:r>
      <w:r w:rsidR="00E50233">
        <w:t>)</w:t>
      </w:r>
    </w:p>
    <w:p w14:paraId="08682A29" w14:textId="07317E59" w:rsidR="00B61F35" w:rsidRPr="00A828A0" w:rsidRDefault="00B61F35" w:rsidP="00241A5D">
      <w:pPr>
        <w:pStyle w:val="ListBullet"/>
        <w:tabs>
          <w:tab w:val="clear" w:pos="1080"/>
          <w:tab w:val="num" w:pos="360"/>
        </w:tabs>
        <w:ind w:left="360"/>
        <w:rPr>
          <w:color w:val="0070C0"/>
          <w:u w:val="single"/>
        </w:rPr>
      </w:pPr>
      <w:r w:rsidRPr="00B61F35">
        <w:t xml:space="preserve"> </w:t>
      </w:r>
      <w:r w:rsidR="006B788A">
        <w:t xml:space="preserve">Infection Prevention and </w:t>
      </w:r>
      <w:r w:rsidR="003906B2">
        <w:t>C</w:t>
      </w:r>
      <w:r w:rsidR="006B788A">
        <w:t xml:space="preserve">ontrol </w:t>
      </w:r>
      <w:r w:rsidR="00E50233">
        <w:t>Procedure</w:t>
      </w:r>
    </w:p>
    <w:p w14:paraId="08682A2A" w14:textId="1DE5C440" w:rsidR="00B61F35" w:rsidRDefault="00B61F35" w:rsidP="00241A5D">
      <w:pPr>
        <w:pStyle w:val="ListBullet"/>
        <w:tabs>
          <w:tab w:val="clear" w:pos="1080"/>
          <w:tab w:val="num" w:pos="360"/>
        </w:tabs>
        <w:ind w:left="360"/>
      </w:pPr>
      <w:r w:rsidRPr="00B61F35">
        <w:t>Patient Identification and Procedure Matching</w:t>
      </w:r>
      <w:r w:rsidR="003906B2">
        <w:t xml:space="preserve"> Procedure</w:t>
      </w:r>
    </w:p>
    <w:p w14:paraId="610FD574" w14:textId="4B729F6D" w:rsidR="00B548A8" w:rsidRDefault="00B548A8" w:rsidP="00241A5D">
      <w:pPr>
        <w:pStyle w:val="ListBullet"/>
        <w:tabs>
          <w:tab w:val="clear" w:pos="1080"/>
          <w:tab w:val="num" w:pos="360"/>
        </w:tabs>
        <w:ind w:left="360"/>
        <w:rPr>
          <w:lang w:eastAsia="en-AU"/>
        </w:rPr>
      </w:pPr>
      <w:r w:rsidRPr="00B548A8">
        <w:rPr>
          <w:lang w:eastAsia="en-AU"/>
        </w:rPr>
        <w:t>Critical Bleeding Massive Transfusion</w:t>
      </w:r>
      <w:r w:rsidR="00E50233">
        <w:rPr>
          <w:lang w:eastAsia="en-AU"/>
        </w:rPr>
        <w:t xml:space="preserve"> Procedure</w:t>
      </w:r>
    </w:p>
    <w:p w14:paraId="7D7C96F2" w14:textId="1E97FFE7" w:rsidR="002440D1" w:rsidRPr="00B548A8" w:rsidRDefault="007904CD" w:rsidP="00241A5D">
      <w:pPr>
        <w:pStyle w:val="ListBullet"/>
        <w:tabs>
          <w:tab w:val="clear" w:pos="1080"/>
          <w:tab w:val="num" w:pos="360"/>
        </w:tabs>
        <w:ind w:left="360"/>
        <w:rPr>
          <w:lang w:eastAsia="en-AU"/>
        </w:rPr>
      </w:pPr>
      <w:hyperlink r:id="rId14" w:history="1">
        <w:r w:rsidR="002440D1" w:rsidRPr="00DC3867">
          <w:t xml:space="preserve">Venous Thromboembolism (VTE) Prevention </w:t>
        </w:r>
      </w:hyperlink>
      <w:r w:rsidR="002440D1" w:rsidRPr="00DC3867">
        <w:t>(Adults and Children) Procedure</w:t>
      </w:r>
    </w:p>
    <w:p w14:paraId="08682A2B" w14:textId="77777777" w:rsidR="00B61F35" w:rsidRPr="00B61F35" w:rsidRDefault="00B61F35" w:rsidP="005376B9">
      <w:pPr>
        <w:pStyle w:val="ListBullet"/>
        <w:numPr>
          <w:ilvl w:val="0"/>
          <w:numId w:val="0"/>
        </w:numPr>
        <w:ind w:left="720"/>
      </w:pPr>
    </w:p>
    <w:p w14:paraId="08682A2C" w14:textId="77777777" w:rsidR="00B61F35" w:rsidRPr="006743DB" w:rsidRDefault="00B61F35" w:rsidP="006743DB">
      <w:pPr>
        <w:rPr>
          <w:b/>
        </w:rPr>
      </w:pPr>
      <w:r w:rsidRPr="006743DB">
        <w:rPr>
          <w:b/>
        </w:rPr>
        <w:t xml:space="preserve">Guidelines </w:t>
      </w:r>
    </w:p>
    <w:p w14:paraId="25B51658" w14:textId="67A9A597" w:rsidR="00A828A0" w:rsidRPr="00A828A0" w:rsidRDefault="007904CD" w:rsidP="00241A5D">
      <w:pPr>
        <w:pStyle w:val="ListBullet"/>
        <w:tabs>
          <w:tab w:val="clear" w:pos="1080"/>
          <w:tab w:val="num" w:pos="360"/>
        </w:tabs>
        <w:ind w:left="360"/>
        <w:rPr>
          <w:color w:val="0070C0"/>
          <w:u w:val="single"/>
        </w:rPr>
      </w:pPr>
      <w:hyperlink r:id="rId15" w:history="1">
        <w:r w:rsidR="00A828A0" w:rsidRPr="00765B4C">
          <w:rPr>
            <w:rStyle w:val="Hyperlink"/>
            <w:rFonts w:cs="Arial"/>
            <w:color w:val="000000" w:themeColor="text1"/>
            <w:u w:val="none"/>
          </w:rPr>
          <w:t xml:space="preserve">Preterm Labour </w:t>
        </w:r>
      </w:hyperlink>
      <w:r w:rsidR="00FB0B48">
        <w:rPr>
          <w:rFonts w:cs="Arial"/>
        </w:rPr>
        <w:t>Guideline</w:t>
      </w:r>
    </w:p>
    <w:p w14:paraId="61B75B48" w14:textId="5B99998B" w:rsidR="00A828A0" w:rsidRPr="00AE4497" w:rsidRDefault="00A828A0" w:rsidP="00241A5D">
      <w:pPr>
        <w:pStyle w:val="ListBullet"/>
        <w:tabs>
          <w:tab w:val="clear" w:pos="1080"/>
          <w:tab w:val="num" w:pos="360"/>
        </w:tabs>
        <w:ind w:left="360"/>
        <w:rPr>
          <w:color w:val="0070C0"/>
          <w:u w:val="single"/>
        </w:rPr>
      </w:pPr>
      <w:proofErr w:type="spellStart"/>
      <w:r>
        <w:t>Fetal</w:t>
      </w:r>
      <w:proofErr w:type="spellEnd"/>
      <w:r>
        <w:t xml:space="preserve"> Surveillance</w:t>
      </w:r>
      <w:r w:rsidR="009A093E" w:rsidRPr="009A093E">
        <w:t xml:space="preserve"> </w:t>
      </w:r>
      <w:r w:rsidR="009A093E">
        <w:t>Guideline</w:t>
      </w:r>
    </w:p>
    <w:p w14:paraId="5CC98924" w14:textId="0609FAAE" w:rsidR="00E50233" w:rsidRPr="004749A3" w:rsidRDefault="004749A3" w:rsidP="00241A5D">
      <w:pPr>
        <w:pStyle w:val="ListBullet"/>
        <w:tabs>
          <w:tab w:val="clear" w:pos="1080"/>
          <w:tab w:val="num" w:pos="360"/>
        </w:tabs>
        <w:ind w:left="360"/>
        <w:rPr>
          <w:color w:val="0070C0"/>
          <w:szCs w:val="24"/>
          <w:u w:val="single"/>
        </w:rPr>
      </w:pPr>
      <w:r w:rsidRPr="004749A3">
        <w:rPr>
          <w:color w:val="000000"/>
          <w:szCs w:val="24"/>
        </w:rPr>
        <w:t>Prophylactic use of Rh D immunoglobulin in pregnancy care</w:t>
      </w:r>
      <w:r w:rsidR="00E50233" w:rsidRPr="004749A3">
        <w:rPr>
          <w:szCs w:val="24"/>
        </w:rPr>
        <w:t xml:space="preserve"> Guideline</w:t>
      </w:r>
    </w:p>
    <w:p w14:paraId="08682A2E" w14:textId="77777777" w:rsidR="00B61F35" w:rsidRPr="00B61F35" w:rsidRDefault="00B61F35" w:rsidP="00B61F35"/>
    <w:p w14:paraId="08682A2F" w14:textId="77777777" w:rsidR="00B61F35" w:rsidRPr="006743DB" w:rsidRDefault="00B61F35" w:rsidP="006743DB">
      <w:pPr>
        <w:rPr>
          <w:b/>
        </w:rPr>
      </w:pPr>
      <w:r w:rsidRPr="006743DB">
        <w:rPr>
          <w:b/>
        </w:rPr>
        <w:t>Legislation</w:t>
      </w:r>
    </w:p>
    <w:p w14:paraId="08682A30" w14:textId="77777777" w:rsidR="00B61F35" w:rsidRPr="009A093E" w:rsidRDefault="00B61F35" w:rsidP="00241A5D">
      <w:pPr>
        <w:pStyle w:val="ListBullet"/>
        <w:tabs>
          <w:tab w:val="clear" w:pos="1080"/>
          <w:tab w:val="num" w:pos="360"/>
        </w:tabs>
        <w:ind w:left="360"/>
        <w:rPr>
          <w:i/>
          <w:iCs/>
        </w:rPr>
      </w:pPr>
      <w:r w:rsidRPr="009A093E">
        <w:rPr>
          <w:i/>
          <w:iCs/>
        </w:rPr>
        <w:t xml:space="preserve">Health Records (Privacy and Access) Act </w:t>
      </w:r>
      <w:r w:rsidRPr="009A093E">
        <w:t>1997</w:t>
      </w:r>
    </w:p>
    <w:p w14:paraId="08682A31" w14:textId="77777777" w:rsidR="00B61F35" w:rsidRPr="009A093E" w:rsidRDefault="00B61F35" w:rsidP="00241A5D">
      <w:pPr>
        <w:pStyle w:val="ListBullet"/>
        <w:tabs>
          <w:tab w:val="clear" w:pos="1080"/>
          <w:tab w:val="num" w:pos="360"/>
        </w:tabs>
        <w:ind w:left="360"/>
        <w:rPr>
          <w:i/>
          <w:iCs/>
        </w:rPr>
      </w:pPr>
      <w:r w:rsidRPr="009A093E">
        <w:rPr>
          <w:i/>
          <w:iCs/>
        </w:rPr>
        <w:t xml:space="preserve">Human Rights Act </w:t>
      </w:r>
      <w:r w:rsidRPr="009A093E">
        <w:t>2004</w:t>
      </w:r>
    </w:p>
    <w:p w14:paraId="08682A32" w14:textId="6A2A85A3" w:rsidR="00B61F35" w:rsidRPr="009A093E" w:rsidRDefault="00B61F35" w:rsidP="00241A5D">
      <w:pPr>
        <w:pStyle w:val="ListBullet"/>
        <w:tabs>
          <w:tab w:val="clear" w:pos="1080"/>
          <w:tab w:val="num" w:pos="360"/>
        </w:tabs>
        <w:ind w:left="360"/>
        <w:rPr>
          <w:i/>
          <w:iCs/>
        </w:rPr>
      </w:pPr>
      <w:r w:rsidRPr="009A093E">
        <w:rPr>
          <w:i/>
          <w:iCs/>
        </w:rPr>
        <w:t xml:space="preserve">Work Health and Safety Act </w:t>
      </w:r>
      <w:r w:rsidRPr="009A093E">
        <w:t>2011</w:t>
      </w:r>
    </w:p>
    <w:p w14:paraId="74871363" w14:textId="77777777" w:rsidR="00BF6DB4" w:rsidRPr="009A093E" w:rsidRDefault="00BF6DB4" w:rsidP="00241A5D">
      <w:pPr>
        <w:pStyle w:val="ListBullet"/>
        <w:tabs>
          <w:tab w:val="clear" w:pos="1080"/>
          <w:tab w:val="num" w:pos="360"/>
        </w:tabs>
        <w:ind w:left="360"/>
        <w:rPr>
          <w:i/>
          <w:iCs/>
        </w:rPr>
      </w:pPr>
      <w:r w:rsidRPr="009A093E">
        <w:rPr>
          <w:i/>
          <w:iCs/>
        </w:rPr>
        <w:t xml:space="preserve">Mental Health Act </w:t>
      </w:r>
      <w:r w:rsidRPr="009A093E">
        <w:t>2015</w:t>
      </w:r>
      <w:r w:rsidRPr="009A093E">
        <w:rPr>
          <w:i/>
          <w:iCs/>
        </w:rPr>
        <w:t xml:space="preserve"> </w:t>
      </w:r>
    </w:p>
    <w:p w14:paraId="3F83D4BC" w14:textId="77777777" w:rsidR="00F50C76" w:rsidRDefault="00F50C76" w:rsidP="00F50C76">
      <w:pPr>
        <w:pStyle w:val="ListBullet"/>
        <w:numPr>
          <w:ilvl w:val="0"/>
          <w:numId w:val="0"/>
        </w:numPr>
        <w:rPr>
          <w:i/>
          <w:iCs/>
        </w:rPr>
      </w:pPr>
    </w:p>
    <w:p w14:paraId="7E74BC6B" w14:textId="77777777" w:rsidR="00F50C76" w:rsidRPr="00F50C76" w:rsidRDefault="00F50C76" w:rsidP="00F50C76">
      <w:pPr>
        <w:pStyle w:val="ListBullet"/>
        <w:numPr>
          <w:ilvl w:val="0"/>
          <w:numId w:val="0"/>
        </w:numPr>
        <w:rPr>
          <w:b/>
          <w:bCs/>
        </w:rPr>
      </w:pPr>
      <w:r w:rsidRPr="00F50C76">
        <w:rPr>
          <w:b/>
          <w:bCs/>
        </w:rPr>
        <w:t>Other</w:t>
      </w:r>
    </w:p>
    <w:p w14:paraId="7C55B98B" w14:textId="1CFDDBC6" w:rsidR="00BF6DB4" w:rsidRPr="009A093E" w:rsidRDefault="00F50C76" w:rsidP="00241A5D">
      <w:pPr>
        <w:pStyle w:val="ListBullet"/>
        <w:tabs>
          <w:tab w:val="clear" w:pos="1080"/>
          <w:tab w:val="num" w:pos="360"/>
        </w:tabs>
        <w:ind w:left="360"/>
      </w:pPr>
      <w:r>
        <w:t xml:space="preserve">Australian </w:t>
      </w:r>
      <w:r w:rsidR="00BF6DB4" w:rsidRPr="00241A5D">
        <w:t>Charter</w:t>
      </w:r>
      <w:r w:rsidR="00BF6DB4" w:rsidRPr="009A093E">
        <w:t xml:space="preserve"> of Human Rights</w:t>
      </w:r>
    </w:p>
    <w:p w14:paraId="08682A33" w14:textId="77777777" w:rsidR="009A534C" w:rsidRPr="00FF56DD" w:rsidRDefault="009A534C" w:rsidP="009A534C">
      <w:pPr>
        <w:ind w:left="720"/>
        <w:rPr>
          <w:rFonts w:cs="Arial"/>
          <w:i/>
          <w:szCs w:val="24"/>
        </w:rPr>
      </w:pPr>
    </w:p>
    <w:p w14:paraId="08682A34" w14:textId="77777777" w:rsidR="009A534C" w:rsidRDefault="007904CD" w:rsidP="009A534C">
      <w:pPr>
        <w:pStyle w:val="ListParagraph"/>
        <w:jc w:val="right"/>
        <w:rPr>
          <w:rStyle w:val="Hyperlink"/>
          <w:rFonts w:eastAsiaTheme="majorEastAsia" w:cs="Arial"/>
          <w:i/>
          <w:szCs w:val="24"/>
        </w:rPr>
      </w:pPr>
      <w:hyperlink w:anchor="Contents" w:history="1">
        <w:r w:rsidR="009A534C" w:rsidRPr="00C91F3F">
          <w:rPr>
            <w:rStyle w:val="Hyperlink"/>
            <w:rFonts w:eastAsiaTheme="majorEastAsia" w:cs="Arial"/>
            <w:i/>
            <w:szCs w:val="24"/>
          </w:rPr>
          <w:t>Back to Table of Contents</w:t>
        </w:r>
      </w:hyperlink>
    </w:p>
    <w:p w14:paraId="42A84D22" w14:textId="77777777" w:rsidR="007904CD" w:rsidRDefault="007904CD" w:rsidP="009A534C">
      <w:pPr>
        <w:pStyle w:val="ListParagraph"/>
        <w:jc w:val="right"/>
        <w:rPr>
          <w:szCs w:val="24"/>
        </w:rPr>
      </w:pPr>
    </w:p>
    <w:p w14:paraId="23D3305D" w14:textId="77777777" w:rsidR="007904CD" w:rsidRPr="00DA3910" w:rsidRDefault="007904CD" w:rsidP="009A534C">
      <w:pPr>
        <w:pStyle w:val="ListParagraph"/>
        <w:jc w:val="right"/>
        <w:rPr>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36" w14:textId="77777777" w:rsidTr="008E74FD">
        <w:trPr>
          <w:cantSplit/>
          <w:trHeight w:val="285"/>
        </w:trPr>
        <w:tc>
          <w:tcPr>
            <w:tcW w:w="9158" w:type="dxa"/>
            <w:shd w:val="clear" w:color="auto" w:fill="D9D9D9" w:themeFill="background1" w:themeFillShade="D9"/>
          </w:tcPr>
          <w:p w14:paraId="08682A35" w14:textId="77777777" w:rsidR="009A534C" w:rsidRPr="002E3BFE" w:rsidRDefault="009A534C" w:rsidP="00B10F87">
            <w:pPr>
              <w:pStyle w:val="Heading1"/>
              <w:rPr>
                <w:szCs w:val="24"/>
              </w:rPr>
            </w:pPr>
            <w:bookmarkStart w:id="25" w:name="_Toc68166248"/>
            <w:r>
              <w:rPr>
                <w:szCs w:val="24"/>
              </w:rPr>
              <w:lastRenderedPageBreak/>
              <w:t>References</w:t>
            </w:r>
            <w:bookmarkEnd w:id="25"/>
          </w:p>
        </w:tc>
      </w:tr>
    </w:tbl>
    <w:p w14:paraId="08682A37" w14:textId="77777777" w:rsidR="009A534C" w:rsidRDefault="009A534C" w:rsidP="009A534C">
      <w:pPr>
        <w:jc w:val="both"/>
        <w:rPr>
          <w:rFonts w:cs="Arial"/>
          <w:b/>
          <w:szCs w:val="24"/>
        </w:rPr>
      </w:pPr>
    </w:p>
    <w:p w14:paraId="7C88206B" w14:textId="77777777" w:rsidR="002B7992" w:rsidRPr="00C3014D" w:rsidRDefault="002B7992" w:rsidP="00775B7C">
      <w:pPr>
        <w:pStyle w:val="ListParagraph"/>
        <w:numPr>
          <w:ilvl w:val="0"/>
          <w:numId w:val="3"/>
        </w:numPr>
        <w:autoSpaceDE w:val="0"/>
        <w:autoSpaceDN w:val="0"/>
        <w:adjustRightInd w:val="0"/>
        <w:contextualSpacing w:val="0"/>
        <w:rPr>
          <w:rFonts w:cstheme="minorHAnsi"/>
        </w:rPr>
      </w:pPr>
      <w:r w:rsidRPr="00C3014D">
        <w:rPr>
          <w:rFonts w:cstheme="minorHAnsi"/>
        </w:rPr>
        <w:t xml:space="preserve">Australian College of Midwives (ACMI). </w:t>
      </w:r>
      <w:r w:rsidRPr="00C3014D">
        <w:rPr>
          <w:rFonts w:cstheme="minorHAnsi"/>
          <w:i/>
        </w:rPr>
        <w:t>National Midwifery Guidelines for Consultation and Referral</w:t>
      </w:r>
      <w:r w:rsidRPr="00C3014D">
        <w:rPr>
          <w:rFonts w:cstheme="minorHAnsi"/>
        </w:rPr>
        <w:t xml:space="preserve">.   </w:t>
      </w:r>
      <w:r w:rsidRPr="00C3014D">
        <w:rPr>
          <w:rFonts w:cstheme="minorHAnsi"/>
          <w:i/>
        </w:rPr>
        <w:t>Issue 2, 2015; ACT, Australia</w:t>
      </w:r>
      <w:r w:rsidRPr="00C3014D">
        <w:rPr>
          <w:rFonts w:cstheme="minorHAnsi"/>
        </w:rPr>
        <w:t xml:space="preserve">.  </w:t>
      </w:r>
    </w:p>
    <w:p w14:paraId="0D5096B8" w14:textId="77777777" w:rsidR="002B7992" w:rsidRPr="00C3014D" w:rsidRDefault="002B7992" w:rsidP="00775B7C">
      <w:pPr>
        <w:pStyle w:val="ListParagraph"/>
        <w:numPr>
          <w:ilvl w:val="0"/>
          <w:numId w:val="3"/>
        </w:numPr>
        <w:autoSpaceDE w:val="0"/>
        <w:autoSpaceDN w:val="0"/>
        <w:adjustRightInd w:val="0"/>
        <w:contextualSpacing w:val="0"/>
        <w:rPr>
          <w:rFonts w:cstheme="minorHAnsi"/>
        </w:rPr>
      </w:pPr>
      <w:r w:rsidRPr="00C3014D">
        <w:rPr>
          <w:rFonts w:cstheme="minorHAnsi"/>
        </w:rPr>
        <w:t xml:space="preserve">Bhandari S, Raja EA, Shetty A, Bhattacharya S. </w:t>
      </w:r>
      <w:r>
        <w:rPr>
          <w:rFonts w:cstheme="minorHAnsi"/>
        </w:rPr>
        <w:t xml:space="preserve">(2014) </w:t>
      </w:r>
      <w:r w:rsidRPr="00C3014D">
        <w:rPr>
          <w:rFonts w:cstheme="minorHAnsi"/>
        </w:rPr>
        <w:t xml:space="preserve">Maternal and perinatal consequences of antepartum haemorrhage of unknown origin. </w:t>
      </w:r>
      <w:r w:rsidRPr="00C3014D">
        <w:rPr>
          <w:rFonts w:cstheme="minorHAnsi"/>
          <w:i/>
        </w:rPr>
        <w:t>BJOG;121(1):44-52</w:t>
      </w:r>
      <w:r w:rsidRPr="00C3014D">
        <w:rPr>
          <w:rFonts w:cstheme="minorHAnsi"/>
        </w:rPr>
        <w:t xml:space="preserve"> </w:t>
      </w:r>
    </w:p>
    <w:p w14:paraId="67B2CF68" w14:textId="77777777" w:rsidR="002B7992" w:rsidRPr="00C3014D" w:rsidRDefault="007904CD" w:rsidP="00775B7C">
      <w:pPr>
        <w:pStyle w:val="ListParagraph"/>
        <w:numPr>
          <w:ilvl w:val="0"/>
          <w:numId w:val="3"/>
        </w:numPr>
        <w:autoSpaceDE w:val="0"/>
        <w:autoSpaceDN w:val="0"/>
        <w:adjustRightInd w:val="0"/>
        <w:contextualSpacing w:val="0"/>
        <w:rPr>
          <w:rFonts w:cstheme="minorHAnsi"/>
          <w:i/>
        </w:rPr>
      </w:pPr>
      <w:hyperlink r:id="rId16" w:history="1">
        <w:r w:rsidR="002B7992" w:rsidRPr="00C3014D">
          <w:rPr>
            <w:rFonts w:cstheme="minorHAnsi"/>
            <w:lang w:val="en-US"/>
          </w:rPr>
          <w:t xml:space="preserve">Bever A.M., Pugh S.J., Kim S. et al. (2018) Fetal Growth Patterns in Pregnancies with First-Trimester Bleeding. </w:t>
        </w:r>
        <w:r w:rsidR="002B7992" w:rsidRPr="0022666D">
          <w:rPr>
            <w:rFonts w:cstheme="minorHAnsi"/>
            <w:i/>
            <w:lang w:val="en-US"/>
          </w:rPr>
          <w:t>Obstet Gynecol; 131:1021</w:t>
        </w:r>
      </w:hyperlink>
      <w:r w:rsidR="002B7992" w:rsidRPr="00C3014D">
        <w:rPr>
          <w:rFonts w:cstheme="minorHAnsi"/>
          <w:i/>
        </w:rPr>
        <w:t>.</w:t>
      </w:r>
    </w:p>
    <w:p w14:paraId="51CBBC52" w14:textId="77777777" w:rsidR="002B7992" w:rsidRPr="005C1992" w:rsidRDefault="002B7992" w:rsidP="00775B7C">
      <w:pPr>
        <w:pStyle w:val="ListParagraph"/>
        <w:numPr>
          <w:ilvl w:val="0"/>
          <w:numId w:val="3"/>
        </w:numPr>
        <w:autoSpaceDE w:val="0"/>
        <w:autoSpaceDN w:val="0"/>
        <w:adjustRightInd w:val="0"/>
        <w:contextualSpacing w:val="0"/>
        <w:rPr>
          <w:rFonts w:cstheme="minorHAnsi"/>
          <w:i/>
        </w:rPr>
      </w:pPr>
      <w:r w:rsidRPr="005C1992">
        <w:rPr>
          <w:rFonts w:cstheme="minorHAnsi"/>
        </w:rPr>
        <w:t xml:space="preserve">King Edward Memorial Hospital (KEMH) 2018. Placenta: Abnormally invasive. </w:t>
      </w:r>
      <w:hyperlink r:id="rId17" w:history="1">
        <w:r w:rsidRPr="005C1992">
          <w:rPr>
            <w:rStyle w:val="Hyperlink"/>
            <w:rFonts w:cstheme="minorHAnsi"/>
            <w:color w:val="565294"/>
          </w:rPr>
          <w:t>https://www.kemh.health.wa.gov.au/development/manuals/O&amp;G_guidelines/sectionb/2/b2.22.pdf</w:t>
        </w:r>
      </w:hyperlink>
      <w:r w:rsidRPr="005C1992">
        <w:rPr>
          <w:rFonts w:cstheme="minorHAnsi"/>
        </w:rPr>
        <w:t xml:space="preserve"> (</w:t>
      </w:r>
      <w:r>
        <w:rPr>
          <w:rFonts w:cstheme="minorHAnsi"/>
        </w:rPr>
        <w:t xml:space="preserve">Accessed on line </w:t>
      </w:r>
      <w:r w:rsidRPr="005C1992">
        <w:rPr>
          <w:rFonts w:cstheme="minorHAnsi"/>
        </w:rPr>
        <w:t>2/10/2020)</w:t>
      </w:r>
    </w:p>
    <w:p w14:paraId="10047314" w14:textId="77777777" w:rsidR="002B7992" w:rsidRPr="00C3014D" w:rsidRDefault="002B7992" w:rsidP="00775B7C">
      <w:pPr>
        <w:pStyle w:val="ListParagraph"/>
        <w:numPr>
          <w:ilvl w:val="0"/>
          <w:numId w:val="3"/>
        </w:numPr>
        <w:autoSpaceDE w:val="0"/>
        <w:autoSpaceDN w:val="0"/>
        <w:adjustRightInd w:val="0"/>
        <w:contextualSpacing w:val="0"/>
        <w:rPr>
          <w:i/>
        </w:rPr>
      </w:pPr>
      <w:r w:rsidRPr="00A17611">
        <w:rPr>
          <w:rFonts w:cs="Arial"/>
        </w:rPr>
        <w:t xml:space="preserve">Royal College of Obstetricians and Gynaecologists. (2011) Antepartum Haemorrhage. Green-top Guideline No 63. </w:t>
      </w:r>
    </w:p>
    <w:p w14:paraId="15BF7F37" w14:textId="371440C8" w:rsidR="002B7992" w:rsidRPr="00894307" w:rsidRDefault="002B7992" w:rsidP="00775B7C">
      <w:pPr>
        <w:pStyle w:val="ListParagraph"/>
        <w:numPr>
          <w:ilvl w:val="0"/>
          <w:numId w:val="3"/>
        </w:numPr>
        <w:autoSpaceDE w:val="0"/>
        <w:autoSpaceDN w:val="0"/>
        <w:adjustRightInd w:val="0"/>
        <w:contextualSpacing w:val="0"/>
        <w:rPr>
          <w:i/>
        </w:rPr>
      </w:pPr>
      <w:r>
        <w:rPr>
          <w:rFonts w:cs="Arial"/>
        </w:rPr>
        <w:t xml:space="preserve">UpToDate (2019) Second and Third Trimester Bleeding </w:t>
      </w:r>
      <w:hyperlink r:id="rId18" w:anchor="H19" w:history="1">
        <w:r w:rsidRPr="00771AF3">
          <w:rPr>
            <w:rStyle w:val="Hyperlink"/>
            <w:rFonts w:cs="Arial"/>
          </w:rPr>
          <w:t>https://www.uptodate.com/contents/overview-of-the-etiology-and-evaluation-of-vaginal-bleeding-in-pregnant-women?search=antepartum%20hemorrhage&amp;source=search_result&amp;selectedTitle=1~55&amp;usage_type=default&amp;display_rank=1#H19</w:t>
        </w:r>
      </w:hyperlink>
      <w:r>
        <w:rPr>
          <w:rFonts w:cs="Arial"/>
        </w:rPr>
        <w:t xml:space="preserve"> (Accessed on line 2/10/2020)</w:t>
      </w:r>
    </w:p>
    <w:p w14:paraId="1F05F700" w14:textId="4219C7B6" w:rsidR="00894307" w:rsidRPr="00241A5D" w:rsidRDefault="00894307" w:rsidP="00775B7C">
      <w:pPr>
        <w:widowControl w:val="0"/>
        <w:numPr>
          <w:ilvl w:val="0"/>
          <w:numId w:val="3"/>
        </w:numPr>
        <w:autoSpaceDE w:val="0"/>
        <w:autoSpaceDN w:val="0"/>
        <w:spacing w:before="61"/>
        <w:ind w:right="415"/>
        <w:contextualSpacing/>
        <w:rPr>
          <w:rFonts w:asciiTheme="minorHAnsi" w:eastAsia="Arial" w:hAnsiTheme="minorHAnsi" w:cs="Arial"/>
          <w:szCs w:val="24"/>
          <w:lang w:val="en-US" w:eastAsia="en-AU"/>
        </w:rPr>
      </w:pPr>
      <w:r>
        <w:rPr>
          <w:rFonts w:asciiTheme="minorHAnsi" w:eastAsia="Arial" w:hAnsiTheme="minorHAnsi" w:cs="Arial"/>
          <w:szCs w:val="24"/>
          <w:lang w:val="en-US" w:eastAsia="en-AU"/>
        </w:rPr>
        <w:t xml:space="preserve">Australian Preterm Birth Prevention Alliance. (2022). Consensus Document: Promoting safe timing of birth through prevention or delay of iatrogenic preterm and early term birth. </w:t>
      </w:r>
    </w:p>
    <w:p w14:paraId="210A13F9" w14:textId="77777777" w:rsidR="005518ED" w:rsidRDefault="005518ED" w:rsidP="005518ED"/>
    <w:p w14:paraId="4B4BB565" w14:textId="0CA92E95" w:rsidR="00555A02" w:rsidRDefault="007904CD">
      <w:pPr>
        <w:jc w:val="right"/>
        <w:rPr>
          <w:rStyle w:val="Hyperlink"/>
          <w:rFonts w:cs="Arial"/>
          <w:i/>
          <w:szCs w:val="24"/>
        </w:rPr>
      </w:pPr>
      <w:hyperlink w:anchor="_top" w:history="1">
        <w:r w:rsidR="005518ED" w:rsidRPr="005518ED">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555A02" w:rsidRPr="00CD1C0E" w14:paraId="7C47B847" w14:textId="77777777" w:rsidTr="00555A02">
        <w:trPr>
          <w:cantSplit/>
          <w:trHeight w:val="285"/>
        </w:trPr>
        <w:tc>
          <w:tcPr>
            <w:tcW w:w="9158" w:type="dxa"/>
            <w:shd w:val="clear" w:color="auto" w:fill="D9D9D9" w:themeFill="background1" w:themeFillShade="D9"/>
          </w:tcPr>
          <w:p w14:paraId="7B5EBB63" w14:textId="5260DE03" w:rsidR="00555A02" w:rsidRPr="00CD1C0E" w:rsidRDefault="00555A02" w:rsidP="009A093E">
            <w:pPr>
              <w:pStyle w:val="Heading1"/>
            </w:pPr>
            <w:bookmarkStart w:id="26" w:name="_Toc68166249"/>
            <w:r w:rsidRPr="00555A02">
              <w:t>Definition</w:t>
            </w:r>
            <w:bookmarkEnd w:id="26"/>
            <w:r w:rsidR="00F50C76">
              <w:t xml:space="preserve"> of Terms</w:t>
            </w:r>
          </w:p>
        </w:tc>
      </w:tr>
    </w:tbl>
    <w:p w14:paraId="2D3BD3D1" w14:textId="77777777" w:rsidR="005168E0" w:rsidRDefault="005168E0" w:rsidP="00555A02"/>
    <w:p w14:paraId="2C3DA168" w14:textId="6B7FCA2D" w:rsidR="00874242" w:rsidRDefault="00874242" w:rsidP="00241A5D">
      <w:pPr>
        <w:pStyle w:val="ListBullet"/>
        <w:tabs>
          <w:tab w:val="clear" w:pos="1080"/>
          <w:tab w:val="num" w:pos="360"/>
        </w:tabs>
        <w:ind w:left="360"/>
      </w:pPr>
      <w:r w:rsidRPr="00D806AE">
        <w:rPr>
          <w:b/>
          <w:bCs/>
        </w:rPr>
        <w:t>Cervical os:</w:t>
      </w:r>
      <w:r>
        <w:t xml:space="preserve"> </w:t>
      </w:r>
      <w:r w:rsidR="0021396D">
        <w:t>T</w:t>
      </w:r>
      <w:r w:rsidR="00D806AE">
        <w:t>he opening</w:t>
      </w:r>
      <w:r>
        <w:t xml:space="preserve"> in the centre of the cervix</w:t>
      </w:r>
    </w:p>
    <w:p w14:paraId="1EA97D8A" w14:textId="2244178E" w:rsidR="009A093E" w:rsidRPr="00874242" w:rsidRDefault="009A093E" w:rsidP="00241A5D">
      <w:pPr>
        <w:pStyle w:val="ListBullet"/>
        <w:tabs>
          <w:tab w:val="clear" w:pos="1080"/>
          <w:tab w:val="num" w:pos="360"/>
        </w:tabs>
        <w:ind w:left="360"/>
      </w:pPr>
      <w:r w:rsidRPr="00D806AE">
        <w:rPr>
          <w:b/>
          <w:bCs/>
        </w:rPr>
        <w:t>Marginal sinus rupture:</w:t>
      </w:r>
      <w:r w:rsidRPr="00874242">
        <w:t xml:space="preserve"> </w:t>
      </w:r>
      <w:r w:rsidR="0021396D">
        <w:t>T</w:t>
      </w:r>
      <w:r w:rsidRPr="00874242">
        <w:t xml:space="preserve">he placental marginal sinus just reaches the internal os and when the placental parenchyma might be &gt; 2 cm from the internal </w:t>
      </w:r>
      <w:proofErr w:type="gramStart"/>
      <w:r w:rsidRPr="00874242">
        <w:t>os</w:t>
      </w:r>
      <w:proofErr w:type="gramEnd"/>
    </w:p>
    <w:p w14:paraId="14F7964C" w14:textId="13FB889D" w:rsidR="005168E0" w:rsidRDefault="005168E0" w:rsidP="00241A5D">
      <w:pPr>
        <w:pStyle w:val="ListBullet"/>
        <w:tabs>
          <w:tab w:val="clear" w:pos="1080"/>
          <w:tab w:val="num" w:pos="360"/>
        </w:tabs>
        <w:ind w:left="360"/>
      </w:pPr>
      <w:r w:rsidRPr="00D806AE">
        <w:rPr>
          <w:b/>
          <w:bCs/>
        </w:rPr>
        <w:t>Olig</w:t>
      </w:r>
      <w:r w:rsidR="00874242" w:rsidRPr="00D806AE">
        <w:rPr>
          <w:b/>
          <w:bCs/>
        </w:rPr>
        <w:t>o</w:t>
      </w:r>
      <w:r w:rsidRPr="00D806AE">
        <w:rPr>
          <w:b/>
          <w:bCs/>
        </w:rPr>
        <w:t>hydramnios:</w:t>
      </w:r>
      <w:r>
        <w:t xml:space="preserve"> </w:t>
      </w:r>
      <w:r w:rsidR="0021396D">
        <w:t>D</w:t>
      </w:r>
      <w:r w:rsidRPr="00874242">
        <w:t>eficiency of amniotic fluid</w:t>
      </w:r>
    </w:p>
    <w:p w14:paraId="5291711F" w14:textId="2218090F" w:rsidR="009A093E" w:rsidRPr="00874242" w:rsidRDefault="009A093E" w:rsidP="00241A5D">
      <w:pPr>
        <w:pStyle w:val="ListBullet"/>
        <w:tabs>
          <w:tab w:val="clear" w:pos="1080"/>
          <w:tab w:val="num" w:pos="360"/>
        </w:tabs>
        <w:ind w:left="360"/>
      </w:pPr>
      <w:r w:rsidRPr="00D806AE">
        <w:rPr>
          <w:b/>
          <w:bCs/>
        </w:rPr>
        <w:t>Placental Abruption:</w:t>
      </w:r>
      <w:r w:rsidRPr="00874242">
        <w:t xml:space="preserve"> A disorder of pregnancy where the placenta separates from the uterus prior to the baby being born</w:t>
      </w:r>
      <w:r w:rsidR="00E50233">
        <w:t>.</w:t>
      </w:r>
    </w:p>
    <w:p w14:paraId="18E11F65" w14:textId="7ADC0F9E" w:rsidR="00874242" w:rsidRPr="00874242" w:rsidRDefault="005168E0" w:rsidP="00241A5D">
      <w:pPr>
        <w:pStyle w:val="ListBullet"/>
        <w:tabs>
          <w:tab w:val="clear" w:pos="1080"/>
          <w:tab w:val="num" w:pos="360"/>
        </w:tabs>
        <w:ind w:left="360"/>
      </w:pPr>
      <w:r w:rsidRPr="00D806AE">
        <w:rPr>
          <w:b/>
          <w:bCs/>
        </w:rPr>
        <w:t>Placenta Praevia</w:t>
      </w:r>
      <w:r w:rsidR="000D35F0" w:rsidRPr="00D806AE">
        <w:rPr>
          <w:b/>
          <w:bCs/>
        </w:rPr>
        <w:t>:</w:t>
      </w:r>
      <w:r w:rsidR="000D35F0" w:rsidRPr="00874242">
        <w:t xml:space="preserve"> </w:t>
      </w:r>
      <w:r w:rsidR="00874242" w:rsidRPr="00874242">
        <w:t xml:space="preserve">A </w:t>
      </w:r>
      <w:r w:rsidR="00E50233">
        <w:t>p</w:t>
      </w:r>
      <w:r w:rsidR="00874242" w:rsidRPr="00874242">
        <w:t xml:space="preserve">lacenta </w:t>
      </w:r>
      <w:r w:rsidR="000D35F0" w:rsidRPr="00874242">
        <w:t>situated in the lower part of the </w:t>
      </w:r>
      <w:r w:rsidR="00C01657" w:rsidRPr="00874242">
        <w:t>uterus</w:t>
      </w:r>
      <w:r w:rsidR="00874242" w:rsidRPr="00874242">
        <w:t xml:space="preserve"> near the cervix or wholly or partially covering the </w:t>
      </w:r>
      <w:r w:rsidR="00FA19C6" w:rsidRPr="00874242">
        <w:t xml:space="preserve">cervix. </w:t>
      </w:r>
    </w:p>
    <w:p w14:paraId="7103D433" w14:textId="1326D044" w:rsidR="00FA19C6" w:rsidRPr="00874242" w:rsidRDefault="00FA19C6" w:rsidP="00241A5D">
      <w:pPr>
        <w:pStyle w:val="ListBullet"/>
        <w:tabs>
          <w:tab w:val="clear" w:pos="1080"/>
          <w:tab w:val="num" w:pos="360"/>
        </w:tabs>
        <w:ind w:left="360"/>
      </w:pPr>
      <w:r w:rsidRPr="00D806AE">
        <w:rPr>
          <w:b/>
          <w:bCs/>
        </w:rPr>
        <w:t>Show</w:t>
      </w:r>
      <w:r w:rsidRPr="00874242">
        <w:t>: The show is a blood-stained or sometimes bloody discharge from the uterus, often mixed with mucus. It originates in the loosening and expulsion of the thick mucus plug that blocks the cervical canal throughout normal pregnancy</w:t>
      </w:r>
      <w:r w:rsidR="00E50233">
        <w:t>.</w:t>
      </w:r>
    </w:p>
    <w:p w14:paraId="4774B7E7" w14:textId="2D52B198" w:rsidR="000D35F0" w:rsidRPr="00874242" w:rsidRDefault="00C01657" w:rsidP="00241A5D">
      <w:pPr>
        <w:pStyle w:val="ListBullet"/>
        <w:tabs>
          <w:tab w:val="clear" w:pos="1080"/>
          <w:tab w:val="num" w:pos="360"/>
        </w:tabs>
        <w:ind w:left="360"/>
      </w:pPr>
      <w:r w:rsidRPr="00D806AE">
        <w:rPr>
          <w:b/>
          <w:bCs/>
        </w:rPr>
        <w:t>Unclassified bleeding</w:t>
      </w:r>
      <w:r w:rsidRPr="00874242">
        <w:t xml:space="preserve">: </w:t>
      </w:r>
      <w:r w:rsidR="0021396D">
        <w:t>B</w:t>
      </w:r>
      <w:r w:rsidRPr="00874242">
        <w:t xml:space="preserve">leeding in pregnancy which has no obvious </w:t>
      </w:r>
      <w:proofErr w:type="gramStart"/>
      <w:r w:rsidRPr="00874242">
        <w:t>cause</w:t>
      </w:r>
      <w:proofErr w:type="gramEnd"/>
    </w:p>
    <w:p w14:paraId="60DFAAB3" w14:textId="09FD8E19" w:rsidR="00C01657" w:rsidRPr="00874242" w:rsidRDefault="00C01657" w:rsidP="00241A5D">
      <w:pPr>
        <w:pStyle w:val="ListBullet"/>
        <w:tabs>
          <w:tab w:val="clear" w:pos="1080"/>
          <w:tab w:val="num" w:pos="360"/>
        </w:tabs>
        <w:ind w:left="360"/>
      </w:pPr>
      <w:r w:rsidRPr="00D806AE">
        <w:rPr>
          <w:b/>
          <w:bCs/>
        </w:rPr>
        <w:t>Vulvovaginal varicosities:</w:t>
      </w:r>
      <w:r w:rsidRPr="00874242">
        <w:t xml:space="preserve"> </w:t>
      </w:r>
      <w:r w:rsidR="0021396D">
        <w:t>V</w:t>
      </w:r>
      <w:r w:rsidRPr="00874242">
        <w:t>aricosities occurring on the vulva or vagina</w:t>
      </w:r>
      <w:r w:rsidR="00E50233">
        <w:t>.</w:t>
      </w:r>
    </w:p>
    <w:p w14:paraId="51EFB761" w14:textId="007CD0CC" w:rsidR="00577F78" w:rsidRDefault="00577F78" w:rsidP="00555A02"/>
    <w:p w14:paraId="5ACBF4BB" w14:textId="184C5855" w:rsidR="00555A02" w:rsidRPr="009A093E" w:rsidRDefault="007904CD" w:rsidP="009A093E">
      <w:pPr>
        <w:jc w:val="right"/>
        <w:rPr>
          <w:rFonts w:cs="Arial"/>
          <w:i/>
          <w:color w:val="0000FF"/>
          <w:szCs w:val="24"/>
          <w:u w:val="single"/>
        </w:rPr>
      </w:pPr>
      <w:hyperlink w:anchor="_top" w:history="1">
        <w:r w:rsidR="009A093E" w:rsidRPr="005518ED">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A6A76" w:rsidRPr="00CD1C0E" w14:paraId="08682A45" w14:textId="77777777" w:rsidTr="008E74FD">
        <w:trPr>
          <w:cantSplit/>
          <w:trHeight w:val="285"/>
        </w:trPr>
        <w:tc>
          <w:tcPr>
            <w:tcW w:w="9158" w:type="dxa"/>
            <w:shd w:val="clear" w:color="auto" w:fill="D9D9D9" w:themeFill="background1" w:themeFillShade="D9"/>
          </w:tcPr>
          <w:p w14:paraId="08682A44" w14:textId="77777777" w:rsidR="004A6A76" w:rsidRPr="00CD1C0E" w:rsidRDefault="004A6A76" w:rsidP="00B10F87">
            <w:pPr>
              <w:pStyle w:val="Heading1"/>
            </w:pPr>
            <w:bookmarkStart w:id="27" w:name="_Toc389473290"/>
            <w:bookmarkStart w:id="28" w:name="_Toc396290589"/>
            <w:bookmarkStart w:id="29" w:name="_Toc68166250"/>
            <w:r>
              <w:lastRenderedPageBreak/>
              <w:t>Search Terms</w:t>
            </w:r>
            <w:bookmarkEnd w:id="27"/>
            <w:bookmarkEnd w:id="28"/>
            <w:bookmarkEnd w:id="29"/>
            <w:r>
              <w:t xml:space="preserve"> </w:t>
            </w:r>
          </w:p>
        </w:tc>
      </w:tr>
    </w:tbl>
    <w:p w14:paraId="08682A46" w14:textId="36FEEA13" w:rsidR="004A6A76" w:rsidRDefault="004A6A76" w:rsidP="004A6A76">
      <w:pPr>
        <w:rPr>
          <w:rFonts w:cs="Calibri,Bold"/>
          <w:bCs/>
          <w:i/>
          <w:szCs w:val="24"/>
          <w:lang w:eastAsia="en-AU"/>
        </w:rPr>
      </w:pPr>
    </w:p>
    <w:p w14:paraId="7F7C7A44" w14:textId="163BCBCE" w:rsidR="00AC0746" w:rsidRDefault="00AC0746" w:rsidP="00AC0746">
      <w:pPr>
        <w:rPr>
          <w:rFonts w:cs="Calibri,Bold"/>
          <w:bCs/>
          <w:iCs/>
          <w:szCs w:val="24"/>
          <w:lang w:eastAsia="en-AU"/>
        </w:rPr>
      </w:pPr>
      <w:r w:rsidRPr="00AC0746">
        <w:rPr>
          <w:rFonts w:cs="Calibri,Bold"/>
          <w:bCs/>
          <w:iCs/>
          <w:szCs w:val="24"/>
          <w:lang w:eastAsia="en-AU"/>
        </w:rPr>
        <w:t>APH,</w:t>
      </w:r>
      <w:r w:rsidR="006515EF">
        <w:rPr>
          <w:rFonts w:cs="Calibri,Bold"/>
          <w:bCs/>
          <w:iCs/>
          <w:szCs w:val="24"/>
          <w:lang w:eastAsia="en-AU"/>
        </w:rPr>
        <w:t xml:space="preserve"> </w:t>
      </w:r>
      <w:r w:rsidRPr="00AC0746">
        <w:rPr>
          <w:rFonts w:cs="Calibri,Bold"/>
          <w:bCs/>
          <w:iCs/>
          <w:szCs w:val="24"/>
          <w:lang w:eastAsia="en-AU"/>
        </w:rPr>
        <w:t>antepartum</w:t>
      </w:r>
      <w:r w:rsidR="006515EF">
        <w:rPr>
          <w:rFonts w:cs="Calibri,Bold"/>
          <w:bCs/>
          <w:iCs/>
          <w:szCs w:val="24"/>
          <w:lang w:eastAsia="en-AU"/>
        </w:rPr>
        <w:t xml:space="preserve"> </w:t>
      </w:r>
      <w:r w:rsidRPr="00AC0746">
        <w:rPr>
          <w:rFonts w:cs="Calibri,Bold"/>
          <w:bCs/>
          <w:iCs/>
          <w:szCs w:val="24"/>
          <w:lang w:eastAsia="en-AU"/>
        </w:rPr>
        <w:t>haemorrhage, placenta</w:t>
      </w:r>
      <w:r w:rsidR="006515EF">
        <w:rPr>
          <w:rFonts w:cs="Calibri,Bold"/>
          <w:bCs/>
          <w:iCs/>
          <w:szCs w:val="24"/>
          <w:lang w:eastAsia="en-AU"/>
        </w:rPr>
        <w:t xml:space="preserve"> </w:t>
      </w:r>
      <w:r w:rsidRPr="00AC0746">
        <w:rPr>
          <w:rFonts w:cs="Calibri,Bold"/>
          <w:bCs/>
          <w:iCs/>
          <w:szCs w:val="24"/>
          <w:lang w:eastAsia="en-AU"/>
        </w:rPr>
        <w:t>praevia, abruption,</w:t>
      </w:r>
      <w:r w:rsidR="006515EF">
        <w:rPr>
          <w:rFonts w:cs="Calibri,Bold"/>
          <w:bCs/>
          <w:iCs/>
          <w:szCs w:val="24"/>
          <w:lang w:eastAsia="en-AU"/>
        </w:rPr>
        <w:t xml:space="preserve"> </w:t>
      </w:r>
      <w:r w:rsidRPr="00AC0746">
        <w:rPr>
          <w:rFonts w:cs="Calibri,Bold"/>
          <w:bCs/>
          <w:iCs/>
          <w:szCs w:val="24"/>
          <w:lang w:eastAsia="en-AU"/>
        </w:rPr>
        <w:t>vasa praevia,</w:t>
      </w:r>
      <w:r w:rsidR="006515EF">
        <w:rPr>
          <w:rFonts w:cs="Calibri,Bold"/>
          <w:bCs/>
          <w:iCs/>
          <w:szCs w:val="24"/>
          <w:lang w:eastAsia="en-AU"/>
        </w:rPr>
        <w:t xml:space="preserve"> </w:t>
      </w:r>
      <w:r w:rsidRPr="00AC0746">
        <w:rPr>
          <w:rFonts w:cs="Calibri,Bold"/>
          <w:bCs/>
          <w:iCs/>
          <w:szCs w:val="24"/>
          <w:lang w:eastAsia="en-AU"/>
        </w:rPr>
        <w:t>blood</w:t>
      </w:r>
    </w:p>
    <w:p w14:paraId="6ECCA011" w14:textId="77777777" w:rsidR="005518ED" w:rsidRPr="00AC0746" w:rsidRDefault="005518ED" w:rsidP="00AC0746">
      <w:pPr>
        <w:rPr>
          <w:rFonts w:cs="Calibri,Bold"/>
          <w:b/>
          <w:iCs/>
          <w:szCs w:val="24"/>
          <w:lang w:eastAsia="en-AU"/>
        </w:rPr>
      </w:pPr>
    </w:p>
    <w:p w14:paraId="69001C76" w14:textId="7914B744" w:rsidR="00F1411C" w:rsidRDefault="007904CD" w:rsidP="007904CD">
      <w:pPr>
        <w:jc w:val="right"/>
        <w:rPr>
          <w:rStyle w:val="Hyperlink"/>
          <w:rFonts w:cs="Arial"/>
          <w:i/>
          <w:szCs w:val="24"/>
        </w:rPr>
      </w:pPr>
      <w:hyperlink w:anchor="_top" w:history="1">
        <w:r w:rsidR="004A6A76"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B6AEB" w:rsidRPr="00CD1C0E" w14:paraId="56944A1E" w14:textId="77777777" w:rsidTr="00EB72FF">
        <w:trPr>
          <w:cantSplit/>
          <w:trHeight w:val="285"/>
        </w:trPr>
        <w:tc>
          <w:tcPr>
            <w:tcW w:w="9158" w:type="dxa"/>
            <w:shd w:val="clear" w:color="auto" w:fill="D9D9D9" w:themeFill="background1" w:themeFillShade="D9"/>
          </w:tcPr>
          <w:p w14:paraId="66689E78" w14:textId="3E006FA1" w:rsidR="004B6AEB" w:rsidRPr="00CD1C0E" w:rsidRDefault="004B6AEB" w:rsidP="00EB72FF">
            <w:pPr>
              <w:pStyle w:val="Heading1"/>
            </w:pPr>
            <w:bookmarkStart w:id="30" w:name="_Toc68166251"/>
            <w:r>
              <w:t>Attachments</w:t>
            </w:r>
            <w:bookmarkEnd w:id="30"/>
            <w:r>
              <w:t xml:space="preserve"> </w:t>
            </w:r>
          </w:p>
        </w:tc>
      </w:tr>
    </w:tbl>
    <w:p w14:paraId="11EC49A7" w14:textId="77777777" w:rsidR="004B6AEB" w:rsidRDefault="004B6AEB" w:rsidP="004B6AEB">
      <w:pPr>
        <w:rPr>
          <w:rFonts w:cs="Calibri,Bold"/>
          <w:bCs/>
          <w:i/>
          <w:szCs w:val="24"/>
          <w:lang w:eastAsia="en-AU"/>
        </w:rPr>
      </w:pPr>
    </w:p>
    <w:p w14:paraId="0C6B8484" w14:textId="09CE330A" w:rsidR="004B6AEB" w:rsidRPr="00AC0746" w:rsidRDefault="004B6AEB" w:rsidP="004B6AEB">
      <w:pPr>
        <w:rPr>
          <w:rFonts w:cs="Calibri,Bold"/>
          <w:b/>
          <w:iCs/>
          <w:szCs w:val="24"/>
          <w:lang w:eastAsia="en-AU"/>
        </w:rPr>
      </w:pPr>
      <w:r w:rsidRPr="004B6AEB">
        <w:rPr>
          <w:rFonts w:cs="Calibri,Bold"/>
          <w:bCs/>
          <w:iCs/>
          <w:szCs w:val="24"/>
          <w:lang w:eastAsia="en-AU"/>
        </w:rPr>
        <w:t>Attachment 1 - Assessment and management of antepartum haemorrhage (APH) Flow Chart</w:t>
      </w:r>
    </w:p>
    <w:p w14:paraId="410B37CE" w14:textId="77777777" w:rsidR="004B6AEB" w:rsidRDefault="004B6AEB" w:rsidP="004A6A76">
      <w:pPr>
        <w:jc w:val="right"/>
        <w:rPr>
          <w:rStyle w:val="Hyperlink"/>
          <w:rFonts w:cs="Arial"/>
          <w:i/>
          <w:szCs w:val="24"/>
        </w:rPr>
      </w:pPr>
    </w:p>
    <w:p w14:paraId="7726F8E8" w14:textId="77777777" w:rsidR="00B954E1" w:rsidRDefault="00B954E1" w:rsidP="00B954E1">
      <w:pPr>
        <w:rPr>
          <w:rFonts w:cs="Arial"/>
          <w:iCs/>
          <w:sz w:val="20"/>
        </w:rPr>
      </w:pPr>
    </w:p>
    <w:p w14:paraId="655C95A4" w14:textId="77777777" w:rsidR="00F50C76" w:rsidRPr="003E167B" w:rsidRDefault="00F50C76" w:rsidP="00F50C76">
      <w:pPr>
        <w:rPr>
          <w:rFonts w:cs="Arial"/>
          <w:i/>
          <w:iCs/>
          <w:sz w:val="20"/>
        </w:rPr>
      </w:pPr>
      <w:bookmarkStart w:id="31" w:name="_Toc68166252"/>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2BE58F78" w14:textId="77777777" w:rsidR="00F50C76" w:rsidRPr="003E167B" w:rsidRDefault="00F50C76" w:rsidP="00F50C76">
      <w:pPr>
        <w:rPr>
          <w:rFonts w:cs="Arial"/>
          <w:i/>
          <w:iCs/>
          <w:sz w:val="20"/>
        </w:rPr>
      </w:pPr>
    </w:p>
    <w:p w14:paraId="20BDAEBC" w14:textId="77777777" w:rsidR="00F50C76" w:rsidRPr="003E167B" w:rsidRDefault="00F50C76" w:rsidP="00F50C76">
      <w:pPr>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F50C76" w:rsidRPr="003E167B" w14:paraId="75AE62DB" w14:textId="77777777" w:rsidTr="00EC2529">
        <w:tc>
          <w:tcPr>
            <w:tcW w:w="2265" w:type="dxa"/>
          </w:tcPr>
          <w:p w14:paraId="27E5285B" w14:textId="77777777" w:rsidR="00F50C76" w:rsidRPr="003E167B" w:rsidRDefault="00F50C76" w:rsidP="00EC2529">
            <w:pPr>
              <w:rPr>
                <w:i/>
                <w:sz w:val="20"/>
              </w:rPr>
            </w:pPr>
            <w:r w:rsidRPr="003E167B">
              <w:rPr>
                <w:i/>
                <w:sz w:val="20"/>
              </w:rPr>
              <w:t>Date Amended</w:t>
            </w:r>
          </w:p>
        </w:tc>
        <w:tc>
          <w:tcPr>
            <w:tcW w:w="2265" w:type="dxa"/>
          </w:tcPr>
          <w:p w14:paraId="1D49FE88" w14:textId="77777777" w:rsidR="00F50C76" w:rsidRPr="003E167B" w:rsidRDefault="00F50C76" w:rsidP="00EC2529">
            <w:pPr>
              <w:rPr>
                <w:i/>
                <w:sz w:val="20"/>
              </w:rPr>
            </w:pPr>
            <w:r w:rsidRPr="003E167B">
              <w:rPr>
                <w:i/>
                <w:sz w:val="20"/>
              </w:rPr>
              <w:t>Section Amended</w:t>
            </w:r>
          </w:p>
        </w:tc>
        <w:tc>
          <w:tcPr>
            <w:tcW w:w="2265" w:type="dxa"/>
          </w:tcPr>
          <w:p w14:paraId="3AB66838" w14:textId="77777777" w:rsidR="00F50C76" w:rsidRPr="003E167B" w:rsidRDefault="00F50C76" w:rsidP="00EC2529">
            <w:pPr>
              <w:rPr>
                <w:i/>
                <w:sz w:val="20"/>
              </w:rPr>
            </w:pPr>
            <w:r w:rsidRPr="003E167B">
              <w:rPr>
                <w:i/>
                <w:sz w:val="20"/>
              </w:rPr>
              <w:t>Divisional Approval</w:t>
            </w:r>
          </w:p>
        </w:tc>
        <w:tc>
          <w:tcPr>
            <w:tcW w:w="2265" w:type="dxa"/>
          </w:tcPr>
          <w:p w14:paraId="02C90AC2" w14:textId="77777777" w:rsidR="00F50C76" w:rsidRPr="003E167B" w:rsidRDefault="00F50C76" w:rsidP="00EC2529">
            <w:pPr>
              <w:rPr>
                <w:i/>
                <w:sz w:val="20"/>
              </w:rPr>
            </w:pPr>
            <w:r w:rsidRPr="003E167B">
              <w:rPr>
                <w:i/>
                <w:sz w:val="20"/>
              </w:rPr>
              <w:t xml:space="preserve">Final Approval </w:t>
            </w:r>
          </w:p>
        </w:tc>
      </w:tr>
      <w:tr w:rsidR="00F50C76" w:rsidRPr="003E167B" w14:paraId="3CA81AB6" w14:textId="77777777" w:rsidTr="00EC2529">
        <w:tc>
          <w:tcPr>
            <w:tcW w:w="2265" w:type="dxa"/>
          </w:tcPr>
          <w:p w14:paraId="3E13561C" w14:textId="3D149749" w:rsidR="00F50C76" w:rsidRPr="003E167B" w:rsidRDefault="004E35AE" w:rsidP="00EC2529">
            <w:pPr>
              <w:rPr>
                <w:i/>
                <w:sz w:val="20"/>
              </w:rPr>
            </w:pPr>
            <w:r>
              <w:rPr>
                <w:i/>
                <w:sz w:val="20"/>
              </w:rPr>
              <w:t>21/12/2023</w:t>
            </w:r>
          </w:p>
        </w:tc>
        <w:tc>
          <w:tcPr>
            <w:tcW w:w="2265" w:type="dxa"/>
          </w:tcPr>
          <w:p w14:paraId="06DB45F8" w14:textId="2552993B" w:rsidR="00F50C76" w:rsidRPr="003E167B" w:rsidRDefault="004E35AE" w:rsidP="00EC2529">
            <w:pPr>
              <w:rPr>
                <w:i/>
                <w:sz w:val="20"/>
              </w:rPr>
            </w:pPr>
            <w:r>
              <w:rPr>
                <w:i/>
                <w:sz w:val="20"/>
              </w:rPr>
              <w:t xml:space="preserve">Complete Review </w:t>
            </w:r>
          </w:p>
        </w:tc>
        <w:tc>
          <w:tcPr>
            <w:tcW w:w="2265" w:type="dxa"/>
          </w:tcPr>
          <w:p w14:paraId="2517EDBF" w14:textId="3309288D" w:rsidR="00F50C76" w:rsidRPr="003E167B" w:rsidRDefault="004E35AE" w:rsidP="00EC2529">
            <w:pPr>
              <w:rPr>
                <w:i/>
                <w:sz w:val="20"/>
              </w:rPr>
            </w:pPr>
            <w:r>
              <w:rPr>
                <w:i/>
                <w:sz w:val="20"/>
              </w:rPr>
              <w:t>Suzanne Pilkington – ED WY&amp;C</w:t>
            </w:r>
          </w:p>
        </w:tc>
        <w:tc>
          <w:tcPr>
            <w:tcW w:w="2265" w:type="dxa"/>
          </w:tcPr>
          <w:p w14:paraId="22088A23" w14:textId="1AAC8AE0" w:rsidR="00F50C76" w:rsidRPr="003E167B" w:rsidRDefault="004E35AE" w:rsidP="004E35AE">
            <w:pPr>
              <w:rPr>
                <w:i/>
                <w:sz w:val="20"/>
              </w:rPr>
            </w:pPr>
            <w:r>
              <w:rPr>
                <w:i/>
                <w:sz w:val="20"/>
              </w:rPr>
              <w:t xml:space="preserve">CHS Policy Committee </w:t>
            </w:r>
          </w:p>
        </w:tc>
      </w:tr>
      <w:tr w:rsidR="00F50C76" w:rsidRPr="003E167B" w14:paraId="38D95F3B" w14:textId="77777777" w:rsidTr="00EC2529">
        <w:tc>
          <w:tcPr>
            <w:tcW w:w="2265" w:type="dxa"/>
          </w:tcPr>
          <w:p w14:paraId="18158239" w14:textId="77777777" w:rsidR="00F50C76" w:rsidRPr="003E167B" w:rsidRDefault="00F50C76" w:rsidP="00EC2529">
            <w:pPr>
              <w:rPr>
                <w:i/>
                <w:sz w:val="20"/>
              </w:rPr>
            </w:pPr>
          </w:p>
        </w:tc>
        <w:tc>
          <w:tcPr>
            <w:tcW w:w="2265" w:type="dxa"/>
          </w:tcPr>
          <w:p w14:paraId="0C3190D6" w14:textId="77777777" w:rsidR="00F50C76" w:rsidRPr="003E167B" w:rsidRDefault="00F50C76" w:rsidP="00EC2529">
            <w:pPr>
              <w:rPr>
                <w:i/>
                <w:sz w:val="20"/>
              </w:rPr>
            </w:pPr>
          </w:p>
        </w:tc>
        <w:tc>
          <w:tcPr>
            <w:tcW w:w="2265" w:type="dxa"/>
          </w:tcPr>
          <w:p w14:paraId="648E2A32" w14:textId="77777777" w:rsidR="00F50C76" w:rsidRPr="003E167B" w:rsidRDefault="00F50C76" w:rsidP="00EC2529">
            <w:pPr>
              <w:rPr>
                <w:i/>
                <w:sz w:val="20"/>
              </w:rPr>
            </w:pPr>
          </w:p>
        </w:tc>
        <w:tc>
          <w:tcPr>
            <w:tcW w:w="2265" w:type="dxa"/>
          </w:tcPr>
          <w:p w14:paraId="3CF5B2CE" w14:textId="77777777" w:rsidR="00F50C76" w:rsidRPr="003E167B" w:rsidRDefault="00F50C76" w:rsidP="00EC2529">
            <w:pPr>
              <w:rPr>
                <w:i/>
                <w:sz w:val="20"/>
              </w:rPr>
            </w:pPr>
          </w:p>
        </w:tc>
      </w:tr>
    </w:tbl>
    <w:p w14:paraId="06271E79" w14:textId="77777777" w:rsidR="00F50C76" w:rsidRPr="003E167B" w:rsidRDefault="00F50C76" w:rsidP="00F50C76">
      <w:pPr>
        <w:rPr>
          <w:rFonts w:cs="Arial"/>
          <w:sz w:val="20"/>
        </w:rPr>
      </w:pPr>
    </w:p>
    <w:p w14:paraId="25C8B8BD" w14:textId="77777777" w:rsidR="00F50C76" w:rsidRPr="003E167B" w:rsidRDefault="00F50C76" w:rsidP="00F50C76">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F50C76" w:rsidRPr="003E167B" w14:paraId="1F495579" w14:textId="77777777" w:rsidTr="00EC2529">
        <w:tc>
          <w:tcPr>
            <w:tcW w:w="2122" w:type="dxa"/>
          </w:tcPr>
          <w:p w14:paraId="2063E7A7" w14:textId="77777777" w:rsidR="00F50C76" w:rsidRPr="003E167B" w:rsidRDefault="00F50C76" w:rsidP="00EC2529">
            <w:pPr>
              <w:rPr>
                <w:i/>
                <w:sz w:val="20"/>
              </w:rPr>
            </w:pPr>
            <w:r w:rsidRPr="003E167B">
              <w:rPr>
                <w:i/>
                <w:sz w:val="20"/>
              </w:rPr>
              <w:t>Document Number</w:t>
            </w:r>
          </w:p>
        </w:tc>
        <w:tc>
          <w:tcPr>
            <w:tcW w:w="6938" w:type="dxa"/>
          </w:tcPr>
          <w:p w14:paraId="33BAC5F7" w14:textId="77777777" w:rsidR="00F50C76" w:rsidRPr="003E167B" w:rsidRDefault="00F50C76" w:rsidP="00EC2529">
            <w:pPr>
              <w:rPr>
                <w:i/>
                <w:sz w:val="20"/>
              </w:rPr>
            </w:pPr>
            <w:r w:rsidRPr="003E167B">
              <w:rPr>
                <w:i/>
                <w:sz w:val="20"/>
              </w:rPr>
              <w:t>Document Name</w:t>
            </w:r>
          </w:p>
        </w:tc>
      </w:tr>
      <w:tr w:rsidR="00F50C76" w:rsidRPr="003E167B" w14:paraId="7A778086" w14:textId="77777777" w:rsidTr="00EC2529">
        <w:tc>
          <w:tcPr>
            <w:tcW w:w="2122" w:type="dxa"/>
          </w:tcPr>
          <w:p w14:paraId="5B60B409" w14:textId="027CB38B" w:rsidR="00F50C76" w:rsidRPr="003E167B" w:rsidRDefault="00176D4E" w:rsidP="00EC2529">
            <w:pPr>
              <w:rPr>
                <w:i/>
                <w:sz w:val="20"/>
              </w:rPr>
            </w:pPr>
            <w:r>
              <w:rPr>
                <w:i/>
                <w:sz w:val="20"/>
              </w:rPr>
              <w:t xml:space="preserve">CHS21/194 </w:t>
            </w:r>
          </w:p>
        </w:tc>
        <w:tc>
          <w:tcPr>
            <w:tcW w:w="6938" w:type="dxa"/>
          </w:tcPr>
          <w:p w14:paraId="27E79623" w14:textId="72C3DE01" w:rsidR="00F50C76" w:rsidRPr="003E167B" w:rsidRDefault="00176D4E" w:rsidP="00EC2529">
            <w:pPr>
              <w:rPr>
                <w:i/>
                <w:sz w:val="20"/>
              </w:rPr>
            </w:pPr>
            <w:r w:rsidRPr="00176D4E">
              <w:rPr>
                <w:i/>
                <w:sz w:val="20"/>
              </w:rPr>
              <w:t>Antepartum Haemorrhage (APH) including Placenta Praevia, Placental Abruption and Vasa Praevia</w:t>
            </w:r>
          </w:p>
        </w:tc>
      </w:tr>
      <w:tr w:rsidR="00F50C76" w:rsidRPr="003E167B" w14:paraId="1D8800C3" w14:textId="77777777" w:rsidTr="00EC2529">
        <w:tc>
          <w:tcPr>
            <w:tcW w:w="2122" w:type="dxa"/>
          </w:tcPr>
          <w:p w14:paraId="558A7D47" w14:textId="77777777" w:rsidR="00F50C76" w:rsidRPr="003E167B" w:rsidRDefault="00F50C76" w:rsidP="00EC2529">
            <w:pPr>
              <w:rPr>
                <w:i/>
                <w:sz w:val="20"/>
              </w:rPr>
            </w:pPr>
          </w:p>
        </w:tc>
        <w:tc>
          <w:tcPr>
            <w:tcW w:w="6938" w:type="dxa"/>
          </w:tcPr>
          <w:p w14:paraId="3CF4FC83" w14:textId="77777777" w:rsidR="00F50C76" w:rsidRPr="003E167B" w:rsidRDefault="00F50C76" w:rsidP="00EC2529">
            <w:pPr>
              <w:rPr>
                <w:i/>
                <w:sz w:val="20"/>
              </w:rPr>
            </w:pPr>
          </w:p>
        </w:tc>
      </w:tr>
    </w:tbl>
    <w:p w14:paraId="638ABD45" w14:textId="77777777" w:rsidR="00F50C76" w:rsidRDefault="00F50C76" w:rsidP="004B6AEB">
      <w:pPr>
        <w:pStyle w:val="Heading2"/>
      </w:pPr>
    </w:p>
    <w:p w14:paraId="2231E9DC" w14:textId="77777777" w:rsidR="00F50C76" w:rsidRDefault="00F50C76">
      <w:pPr>
        <w:spacing w:after="200" w:line="276" w:lineRule="auto"/>
        <w:rPr>
          <w:rFonts w:eastAsiaTheme="majorEastAsia" w:cstheme="majorBidi"/>
          <w:b/>
          <w:bCs/>
          <w:szCs w:val="26"/>
        </w:rPr>
      </w:pPr>
      <w:r>
        <w:br w:type="page"/>
      </w:r>
    </w:p>
    <w:p w14:paraId="4DC6C70D" w14:textId="6FE56EE4" w:rsidR="004B6AEB" w:rsidRDefault="004B6AEB" w:rsidP="004B6AEB">
      <w:pPr>
        <w:pStyle w:val="Heading2"/>
      </w:pPr>
      <w:r w:rsidRPr="003B7984">
        <w:lastRenderedPageBreak/>
        <w:t>Attachment 1</w:t>
      </w:r>
      <w:r>
        <w:t xml:space="preserve"> - </w:t>
      </w:r>
      <w:r w:rsidRPr="00B10348">
        <w:t>Assessment and management of antepartum</w:t>
      </w:r>
      <w:r>
        <w:t xml:space="preserve"> h</w:t>
      </w:r>
      <w:r w:rsidRPr="00B10348">
        <w:t>aemorrhage (APH)</w:t>
      </w:r>
      <w:r w:rsidRPr="004B6AEB">
        <w:t xml:space="preserve"> </w:t>
      </w:r>
      <w:r>
        <w:t>Flow Chart</w:t>
      </w:r>
      <w:bookmarkEnd w:id="31"/>
    </w:p>
    <w:p w14:paraId="64F35A97" w14:textId="66E73EFA" w:rsidR="004B6AEB" w:rsidRDefault="004B6AEB" w:rsidP="004B6AEB"/>
    <w:p w14:paraId="5067DAC8" w14:textId="33EF32B1" w:rsidR="004B6AEB" w:rsidRPr="004B6AEB" w:rsidRDefault="004B6AEB" w:rsidP="004B6AEB">
      <w:r>
        <w:object w:dxaOrig="9691" w:dyaOrig="11430" w14:anchorId="30242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534pt" o:ole="">
            <v:imagedata r:id="rId19" o:title=""/>
          </v:shape>
          <o:OLEObject Type="Embed" ProgID="Visio.Drawing.15" ShapeID="_x0000_i1025" DrawAspect="Content" ObjectID="_1764655262" r:id="rId20"/>
        </w:object>
      </w:r>
    </w:p>
    <w:sectPr w:rsidR="004B6AEB" w:rsidRPr="004B6AEB" w:rsidSect="00F4038E">
      <w:headerReference w:type="default" r:id="rId21"/>
      <w:footerReference w:type="default" r:id="rId22"/>
      <w:pgSz w:w="11906" w:h="16838"/>
      <w:pgMar w:top="663" w:right="1418" w:bottom="709"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1F284" w14:textId="77777777" w:rsidR="0092383D" w:rsidRDefault="0092383D" w:rsidP="00F66CB0">
      <w:r>
        <w:separator/>
      </w:r>
    </w:p>
  </w:endnote>
  <w:endnote w:type="continuationSeparator" w:id="0">
    <w:p w14:paraId="0076B037" w14:textId="77777777" w:rsidR="0092383D" w:rsidRDefault="0092383D" w:rsidP="00F66CB0">
      <w:r>
        <w:continuationSeparator/>
      </w:r>
    </w:p>
  </w:endnote>
  <w:endnote w:type="continuationNotice" w:id="1">
    <w:p w14:paraId="57C8D7E5" w14:textId="77777777" w:rsidR="0092383D" w:rsidRDefault="009238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F50C76" w:rsidRPr="00AE7C5C" w14:paraId="6779538A" w14:textId="77777777" w:rsidTr="00EC2529">
      <w:tc>
        <w:tcPr>
          <w:tcW w:w="1515" w:type="dxa"/>
        </w:tcPr>
        <w:p w14:paraId="3FB3B375" w14:textId="77777777" w:rsidR="00F50C76" w:rsidRPr="00B3752F" w:rsidRDefault="00F50C76" w:rsidP="00F50C76">
          <w:pPr>
            <w:pStyle w:val="Footer"/>
            <w:rPr>
              <w:rFonts w:cs="Arial"/>
              <w:b/>
              <w:bCs/>
              <w:i/>
              <w:sz w:val="20"/>
            </w:rPr>
          </w:pPr>
          <w:r w:rsidRPr="00B3752F">
            <w:rPr>
              <w:rFonts w:cs="Arial"/>
              <w:b/>
              <w:bCs/>
              <w:i/>
              <w:sz w:val="20"/>
            </w:rPr>
            <w:t>Doc Number</w:t>
          </w:r>
        </w:p>
      </w:tc>
      <w:tc>
        <w:tcPr>
          <w:tcW w:w="965" w:type="dxa"/>
        </w:tcPr>
        <w:p w14:paraId="6BF86392" w14:textId="77777777" w:rsidR="00F50C76" w:rsidRPr="00B3752F" w:rsidRDefault="00F50C76" w:rsidP="00F50C76">
          <w:pPr>
            <w:pStyle w:val="Footer"/>
            <w:rPr>
              <w:rFonts w:cs="Arial"/>
              <w:b/>
              <w:bCs/>
              <w:i/>
              <w:sz w:val="20"/>
            </w:rPr>
          </w:pPr>
          <w:r w:rsidRPr="00B3752F">
            <w:rPr>
              <w:rFonts w:cs="Arial"/>
              <w:b/>
              <w:bCs/>
              <w:i/>
              <w:sz w:val="20"/>
            </w:rPr>
            <w:t>Version</w:t>
          </w:r>
        </w:p>
      </w:tc>
      <w:tc>
        <w:tcPr>
          <w:tcW w:w="1552" w:type="dxa"/>
        </w:tcPr>
        <w:p w14:paraId="3310DC10" w14:textId="77777777" w:rsidR="00F50C76" w:rsidRPr="00B3752F" w:rsidRDefault="00F50C76" w:rsidP="00F50C76">
          <w:pPr>
            <w:pStyle w:val="Footer"/>
            <w:rPr>
              <w:rFonts w:cs="Arial"/>
              <w:b/>
              <w:bCs/>
              <w:i/>
              <w:sz w:val="20"/>
            </w:rPr>
          </w:pPr>
          <w:r w:rsidRPr="00B3752F">
            <w:rPr>
              <w:rFonts w:cs="Arial"/>
              <w:b/>
              <w:bCs/>
              <w:i/>
              <w:sz w:val="20"/>
            </w:rPr>
            <w:t>Issued</w:t>
          </w:r>
        </w:p>
      </w:tc>
      <w:tc>
        <w:tcPr>
          <w:tcW w:w="1456" w:type="dxa"/>
        </w:tcPr>
        <w:p w14:paraId="28D72DC0" w14:textId="77777777" w:rsidR="00F50C76" w:rsidRPr="00B3752F" w:rsidRDefault="00F50C76" w:rsidP="00F50C76">
          <w:pPr>
            <w:pStyle w:val="Footer"/>
            <w:rPr>
              <w:rFonts w:cs="Arial"/>
              <w:b/>
              <w:bCs/>
              <w:i/>
              <w:sz w:val="20"/>
            </w:rPr>
          </w:pPr>
          <w:r w:rsidRPr="00B3752F">
            <w:rPr>
              <w:rFonts w:cs="Arial"/>
              <w:b/>
              <w:bCs/>
              <w:i/>
              <w:sz w:val="20"/>
            </w:rPr>
            <w:t>Review Date</w:t>
          </w:r>
        </w:p>
      </w:tc>
      <w:tc>
        <w:tcPr>
          <w:tcW w:w="1746" w:type="dxa"/>
        </w:tcPr>
        <w:p w14:paraId="6202F3B8" w14:textId="77777777" w:rsidR="00F50C76" w:rsidRPr="00B3752F" w:rsidRDefault="00F50C76" w:rsidP="00F50C76">
          <w:pPr>
            <w:pStyle w:val="Footer"/>
            <w:rPr>
              <w:rFonts w:cs="Arial"/>
              <w:b/>
              <w:bCs/>
              <w:i/>
              <w:sz w:val="20"/>
            </w:rPr>
          </w:pPr>
          <w:r w:rsidRPr="00B3752F">
            <w:rPr>
              <w:rFonts w:cs="Arial"/>
              <w:b/>
              <w:bCs/>
              <w:i/>
              <w:sz w:val="20"/>
            </w:rPr>
            <w:t>Area Responsible</w:t>
          </w:r>
        </w:p>
      </w:tc>
      <w:tc>
        <w:tcPr>
          <w:tcW w:w="1836" w:type="dxa"/>
        </w:tcPr>
        <w:p w14:paraId="264CB2EF" w14:textId="77777777" w:rsidR="00F50C76" w:rsidRPr="00B3752F" w:rsidRDefault="00F50C76" w:rsidP="00F50C76">
          <w:pPr>
            <w:pStyle w:val="Footer"/>
            <w:rPr>
              <w:rFonts w:cs="Arial"/>
              <w:b/>
              <w:bCs/>
              <w:i/>
              <w:sz w:val="20"/>
            </w:rPr>
          </w:pPr>
          <w:r w:rsidRPr="00B3752F">
            <w:rPr>
              <w:rFonts w:cs="Arial"/>
              <w:b/>
              <w:bCs/>
              <w:i/>
              <w:sz w:val="20"/>
            </w:rPr>
            <w:t>Page</w:t>
          </w:r>
        </w:p>
      </w:tc>
    </w:tr>
    <w:tr w:rsidR="00F50C76" w14:paraId="71197380" w14:textId="77777777" w:rsidTr="00EC2529">
      <w:tc>
        <w:tcPr>
          <w:tcW w:w="1515" w:type="dxa"/>
        </w:tcPr>
        <w:p w14:paraId="3486B15F" w14:textId="1FC47DCF" w:rsidR="00F50C76" w:rsidRPr="00542EE6" w:rsidRDefault="004D082B" w:rsidP="00F50C76">
          <w:pPr>
            <w:pStyle w:val="Footer"/>
            <w:rPr>
              <w:rFonts w:cs="Arial"/>
              <w:b/>
              <w:bCs/>
              <w:sz w:val="20"/>
            </w:rPr>
          </w:pPr>
          <w:r>
            <w:rPr>
              <w:b/>
              <w:bCs/>
              <w:sz w:val="20"/>
            </w:rPr>
            <w:t>CHS23/342</w:t>
          </w:r>
        </w:p>
      </w:tc>
      <w:tc>
        <w:tcPr>
          <w:tcW w:w="965" w:type="dxa"/>
        </w:tcPr>
        <w:p w14:paraId="2E4F53FE" w14:textId="407C86C1" w:rsidR="00F50C76" w:rsidRPr="00B3752F" w:rsidRDefault="004D082B" w:rsidP="00F50C76">
          <w:pPr>
            <w:pStyle w:val="Footer"/>
            <w:rPr>
              <w:rFonts w:cs="Arial"/>
              <w:b/>
              <w:bCs/>
              <w:sz w:val="20"/>
            </w:rPr>
          </w:pPr>
          <w:r>
            <w:rPr>
              <w:rFonts w:cs="Arial"/>
              <w:b/>
              <w:bCs/>
              <w:sz w:val="20"/>
            </w:rPr>
            <w:t>1</w:t>
          </w:r>
        </w:p>
      </w:tc>
      <w:tc>
        <w:tcPr>
          <w:tcW w:w="1552" w:type="dxa"/>
        </w:tcPr>
        <w:p w14:paraId="3455FFE1" w14:textId="21DC48A0" w:rsidR="00F50C76" w:rsidRPr="00B3752F" w:rsidRDefault="004D082B" w:rsidP="00F50C76">
          <w:pPr>
            <w:pStyle w:val="Footer"/>
            <w:rPr>
              <w:rFonts w:cs="Arial"/>
              <w:b/>
              <w:bCs/>
              <w:sz w:val="20"/>
            </w:rPr>
          </w:pPr>
          <w:r>
            <w:rPr>
              <w:rFonts w:cs="Arial"/>
              <w:b/>
              <w:bCs/>
              <w:sz w:val="20"/>
            </w:rPr>
            <w:t>21/12/2023</w:t>
          </w:r>
        </w:p>
      </w:tc>
      <w:tc>
        <w:tcPr>
          <w:tcW w:w="1456" w:type="dxa"/>
        </w:tcPr>
        <w:p w14:paraId="624634F3" w14:textId="06409A28" w:rsidR="00F50C76" w:rsidRPr="00B3752F" w:rsidRDefault="004D082B" w:rsidP="00F50C76">
          <w:pPr>
            <w:pStyle w:val="Footer"/>
            <w:rPr>
              <w:rFonts w:cs="Arial"/>
              <w:b/>
              <w:bCs/>
              <w:sz w:val="20"/>
            </w:rPr>
          </w:pPr>
          <w:r>
            <w:rPr>
              <w:rFonts w:cs="Arial"/>
              <w:b/>
              <w:bCs/>
              <w:sz w:val="20"/>
            </w:rPr>
            <w:t>01/12/2026</w:t>
          </w:r>
        </w:p>
      </w:tc>
      <w:tc>
        <w:tcPr>
          <w:tcW w:w="1746" w:type="dxa"/>
        </w:tcPr>
        <w:p w14:paraId="3A6A42CB" w14:textId="1BEFB6BB" w:rsidR="00F50C76" w:rsidRPr="00B3752F" w:rsidRDefault="004D082B" w:rsidP="00F50C76">
          <w:pPr>
            <w:pStyle w:val="Footer"/>
            <w:rPr>
              <w:rFonts w:cs="Arial"/>
              <w:b/>
              <w:bCs/>
              <w:sz w:val="20"/>
            </w:rPr>
          </w:pPr>
          <w:r>
            <w:rPr>
              <w:rFonts w:cs="Arial"/>
              <w:b/>
              <w:bCs/>
              <w:sz w:val="20"/>
            </w:rPr>
            <w:t xml:space="preserve">WY&amp;C - Women and Babies </w:t>
          </w:r>
        </w:p>
      </w:tc>
      <w:tc>
        <w:tcPr>
          <w:tcW w:w="1836" w:type="dxa"/>
        </w:tcPr>
        <w:p w14:paraId="19912A88" w14:textId="77777777" w:rsidR="00F50C76" w:rsidRPr="00B3752F" w:rsidRDefault="00F50C76" w:rsidP="00F50C76">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sz w:val="20"/>
            </w:rPr>
            <w:t>1</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sz w:val="20"/>
            </w:rPr>
            <w:t>5</w:t>
          </w:r>
          <w:r w:rsidRPr="00B3752F">
            <w:rPr>
              <w:rStyle w:val="PageNumber"/>
              <w:sz w:val="20"/>
            </w:rPr>
            <w:fldChar w:fldCharType="end"/>
          </w:r>
        </w:p>
      </w:tc>
    </w:tr>
    <w:tr w:rsidR="00F50C76" w14:paraId="218EA08E" w14:textId="77777777" w:rsidTr="00EC2529">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7870FC5E" w14:textId="77777777" w:rsidR="00F50C76" w:rsidRPr="002C1428" w:rsidRDefault="00F50C76" w:rsidP="00F50C76">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08682A85" w14:textId="0FDE7BBC" w:rsidR="005376B9" w:rsidRPr="00F50C76" w:rsidRDefault="005376B9" w:rsidP="00F50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D63E2" w14:textId="77777777" w:rsidR="0092383D" w:rsidRDefault="0092383D" w:rsidP="00F66CB0">
      <w:r>
        <w:separator/>
      </w:r>
    </w:p>
  </w:footnote>
  <w:footnote w:type="continuationSeparator" w:id="0">
    <w:p w14:paraId="6421C6D8" w14:textId="77777777" w:rsidR="0092383D" w:rsidRDefault="0092383D" w:rsidP="00F66CB0">
      <w:r>
        <w:continuationSeparator/>
      </w:r>
    </w:p>
  </w:footnote>
  <w:footnote w:type="continuationNotice" w:id="1">
    <w:p w14:paraId="7DCF7996" w14:textId="77777777" w:rsidR="0092383D" w:rsidRDefault="009238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F50C76" w14:paraId="6935CBF1" w14:textId="77777777" w:rsidTr="00EC2529">
      <w:trPr>
        <w:trHeight w:val="1418"/>
      </w:trPr>
      <w:tc>
        <w:tcPr>
          <w:tcW w:w="5556" w:type="dxa"/>
          <w:vAlign w:val="center"/>
          <w:hideMark/>
        </w:tcPr>
        <w:p w14:paraId="6B1B94A4" w14:textId="05B314F9" w:rsidR="00F50C76" w:rsidRDefault="00F50C76" w:rsidP="00F50C76">
          <w:pPr>
            <w:pStyle w:val="Header"/>
            <w:rPr>
              <w:sz w:val="20"/>
            </w:rPr>
          </w:pPr>
          <w:r>
            <w:rPr>
              <w:noProof/>
              <w:sz w:val="20"/>
            </w:rPr>
            <w:drawing>
              <wp:inline distT="0" distB="0" distL="0" distR="0" wp14:anchorId="08B63FFA" wp14:editId="52C10D38">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1C224174" w14:textId="04BDABFA" w:rsidR="00F50C76" w:rsidRDefault="00F50C76" w:rsidP="00F50C76">
          <w:pPr>
            <w:pStyle w:val="Header"/>
            <w:tabs>
              <w:tab w:val="left" w:pos="720"/>
            </w:tabs>
            <w:jc w:val="right"/>
            <w:rPr>
              <w:sz w:val="20"/>
            </w:rPr>
          </w:pPr>
          <w:bookmarkStart w:id="32" w:name="_top"/>
          <w:bookmarkEnd w:id="32"/>
          <w:r>
            <w:rPr>
              <w:sz w:val="20"/>
            </w:rPr>
            <w:t>CHS</w:t>
          </w:r>
          <w:r w:rsidR="004D082B">
            <w:rPr>
              <w:sz w:val="20"/>
            </w:rPr>
            <w:t>23</w:t>
          </w:r>
          <w:r>
            <w:rPr>
              <w:sz w:val="20"/>
            </w:rPr>
            <w:t>/</w:t>
          </w:r>
          <w:r w:rsidR="004D082B">
            <w:rPr>
              <w:sz w:val="20"/>
            </w:rPr>
            <w:t>342</w:t>
          </w:r>
        </w:p>
      </w:tc>
    </w:tr>
  </w:tbl>
  <w:p w14:paraId="08682A75" w14:textId="77777777" w:rsidR="005376B9" w:rsidRPr="00F50C76" w:rsidRDefault="005376B9" w:rsidP="00F50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E385E50"/>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 w15:restartNumberingAfterBreak="0">
    <w:nsid w:val="125C1911"/>
    <w:multiLevelType w:val="hybridMultilevel"/>
    <w:tmpl w:val="775A19B6"/>
    <w:lvl w:ilvl="0" w:tplc="0C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6A37136"/>
    <w:multiLevelType w:val="hybridMultilevel"/>
    <w:tmpl w:val="EB4E9E6A"/>
    <w:lvl w:ilvl="0" w:tplc="0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69A7DF5"/>
    <w:multiLevelType w:val="hybridMultilevel"/>
    <w:tmpl w:val="5768C176"/>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4CEA3C1E">
      <w:numFmt w:val="bullet"/>
      <w:lvlText w:val="-"/>
      <w:lvlJc w:val="left"/>
      <w:pPr>
        <w:ind w:left="1800" w:hanging="360"/>
      </w:pPr>
      <w:rPr>
        <w:rFonts w:ascii="Calibri" w:eastAsiaTheme="minorHAnsi" w:hAnsi="Calibri" w:cs="Calibri"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3E1D22B0"/>
    <w:multiLevelType w:val="hybridMultilevel"/>
    <w:tmpl w:val="D7580AB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476C4DEF"/>
    <w:multiLevelType w:val="hybridMultilevel"/>
    <w:tmpl w:val="12628A28"/>
    <w:lvl w:ilvl="0" w:tplc="8B3C0264">
      <w:numFmt w:val="bullet"/>
      <w:lvlText w:val="•"/>
      <w:lvlJc w:val="left"/>
      <w:pPr>
        <w:ind w:left="1080" w:hanging="360"/>
      </w:pPr>
      <w:rPr>
        <w:rFonts w:ascii="Calibri" w:eastAsia="Times New Roman"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4E167827"/>
    <w:multiLevelType w:val="hybridMultilevel"/>
    <w:tmpl w:val="3A2AE05E"/>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36E76C7"/>
    <w:multiLevelType w:val="hybridMultilevel"/>
    <w:tmpl w:val="96B64CE4"/>
    <w:lvl w:ilvl="0" w:tplc="21066B3C">
      <w:start w:val="1"/>
      <w:numFmt w:val="decimal"/>
      <w:lvlText w:val="%1."/>
      <w:lvlJc w:val="left"/>
      <w:pPr>
        <w:ind w:left="360" w:hanging="360"/>
      </w:pPr>
      <w:rPr>
        <w:rFonts w:hint="default"/>
        <w:i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6B1300A6"/>
    <w:multiLevelType w:val="hybridMultilevel"/>
    <w:tmpl w:val="96B299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75AA3E27"/>
    <w:multiLevelType w:val="hybridMultilevel"/>
    <w:tmpl w:val="4FBAEA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61493634">
    <w:abstractNumId w:val="0"/>
  </w:num>
  <w:num w:numId="2" w16cid:durableId="561913337">
    <w:abstractNumId w:val="3"/>
  </w:num>
  <w:num w:numId="3" w16cid:durableId="1679038514">
    <w:abstractNumId w:val="7"/>
  </w:num>
  <w:num w:numId="4" w16cid:durableId="36516789">
    <w:abstractNumId w:val="8"/>
  </w:num>
  <w:num w:numId="5" w16cid:durableId="1180007380">
    <w:abstractNumId w:val="1"/>
  </w:num>
  <w:num w:numId="6" w16cid:durableId="876115715">
    <w:abstractNumId w:val="9"/>
  </w:num>
  <w:num w:numId="7" w16cid:durableId="2137286627">
    <w:abstractNumId w:val="4"/>
  </w:num>
  <w:num w:numId="8" w16cid:durableId="1700810883">
    <w:abstractNumId w:val="2"/>
  </w:num>
  <w:num w:numId="9" w16cid:durableId="847720047">
    <w:abstractNumId w:val="6"/>
  </w:num>
  <w:num w:numId="10" w16cid:durableId="871530309">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0E74"/>
    <w:rsid w:val="000121C3"/>
    <w:rsid w:val="00012E5E"/>
    <w:rsid w:val="00015B90"/>
    <w:rsid w:val="0001607A"/>
    <w:rsid w:val="0003034F"/>
    <w:rsid w:val="00032BAF"/>
    <w:rsid w:val="000431B3"/>
    <w:rsid w:val="00057595"/>
    <w:rsid w:val="0007188F"/>
    <w:rsid w:val="000728F3"/>
    <w:rsid w:val="00084275"/>
    <w:rsid w:val="000843C7"/>
    <w:rsid w:val="00092C26"/>
    <w:rsid w:val="0009618C"/>
    <w:rsid w:val="000A3D5E"/>
    <w:rsid w:val="000B5B81"/>
    <w:rsid w:val="000B5C8C"/>
    <w:rsid w:val="000B6354"/>
    <w:rsid w:val="000C08DB"/>
    <w:rsid w:val="000C59E2"/>
    <w:rsid w:val="000C7B2D"/>
    <w:rsid w:val="000D35F0"/>
    <w:rsid w:val="000F6A73"/>
    <w:rsid w:val="000F7B7E"/>
    <w:rsid w:val="0010015B"/>
    <w:rsid w:val="00103EEA"/>
    <w:rsid w:val="00105396"/>
    <w:rsid w:val="001072F0"/>
    <w:rsid w:val="0011394C"/>
    <w:rsid w:val="00121B13"/>
    <w:rsid w:val="001305D7"/>
    <w:rsid w:val="00130734"/>
    <w:rsid w:val="00153FB3"/>
    <w:rsid w:val="00156843"/>
    <w:rsid w:val="001670BB"/>
    <w:rsid w:val="0017360A"/>
    <w:rsid w:val="00176D4E"/>
    <w:rsid w:val="0018239D"/>
    <w:rsid w:val="00184919"/>
    <w:rsid w:val="00191109"/>
    <w:rsid w:val="00195469"/>
    <w:rsid w:val="001A0053"/>
    <w:rsid w:val="001B2465"/>
    <w:rsid w:val="001B5E90"/>
    <w:rsid w:val="001E2AD9"/>
    <w:rsid w:val="001E64DB"/>
    <w:rsid w:val="001F1A7C"/>
    <w:rsid w:val="001F2829"/>
    <w:rsid w:val="001F553C"/>
    <w:rsid w:val="001F6D2D"/>
    <w:rsid w:val="00205AF9"/>
    <w:rsid w:val="0021396D"/>
    <w:rsid w:val="002242B3"/>
    <w:rsid w:val="00233052"/>
    <w:rsid w:val="00240B97"/>
    <w:rsid w:val="00241A5D"/>
    <w:rsid w:val="002440D1"/>
    <w:rsid w:val="0025382D"/>
    <w:rsid w:val="00253F5A"/>
    <w:rsid w:val="00263BA6"/>
    <w:rsid w:val="00266379"/>
    <w:rsid w:val="0026690C"/>
    <w:rsid w:val="0027264D"/>
    <w:rsid w:val="00276122"/>
    <w:rsid w:val="00276D11"/>
    <w:rsid w:val="00282482"/>
    <w:rsid w:val="00286F81"/>
    <w:rsid w:val="00292334"/>
    <w:rsid w:val="002933D6"/>
    <w:rsid w:val="00293E43"/>
    <w:rsid w:val="002A724C"/>
    <w:rsid w:val="002B478A"/>
    <w:rsid w:val="002B52CA"/>
    <w:rsid w:val="002B5F43"/>
    <w:rsid w:val="002B7992"/>
    <w:rsid w:val="002C05A8"/>
    <w:rsid w:val="002C630F"/>
    <w:rsid w:val="002E54C0"/>
    <w:rsid w:val="002F7AFC"/>
    <w:rsid w:val="00304302"/>
    <w:rsid w:val="00313707"/>
    <w:rsid w:val="003178DF"/>
    <w:rsid w:val="00340529"/>
    <w:rsid w:val="00341069"/>
    <w:rsid w:val="0034493A"/>
    <w:rsid w:val="00364B8B"/>
    <w:rsid w:val="00367E9C"/>
    <w:rsid w:val="00376A6D"/>
    <w:rsid w:val="003778CA"/>
    <w:rsid w:val="00380B98"/>
    <w:rsid w:val="003906B2"/>
    <w:rsid w:val="00393A0E"/>
    <w:rsid w:val="00396023"/>
    <w:rsid w:val="00396F11"/>
    <w:rsid w:val="003A2C5A"/>
    <w:rsid w:val="003B7984"/>
    <w:rsid w:val="003C4BB5"/>
    <w:rsid w:val="003D2820"/>
    <w:rsid w:val="003E167B"/>
    <w:rsid w:val="003E2C5D"/>
    <w:rsid w:val="003E4CC0"/>
    <w:rsid w:val="003F3D8F"/>
    <w:rsid w:val="003F5AC2"/>
    <w:rsid w:val="004048FB"/>
    <w:rsid w:val="00412CED"/>
    <w:rsid w:val="004173C2"/>
    <w:rsid w:val="00427139"/>
    <w:rsid w:val="004358E9"/>
    <w:rsid w:val="00435F6A"/>
    <w:rsid w:val="00447B55"/>
    <w:rsid w:val="00456090"/>
    <w:rsid w:val="00465C91"/>
    <w:rsid w:val="00470E63"/>
    <w:rsid w:val="004749A3"/>
    <w:rsid w:val="00487DD5"/>
    <w:rsid w:val="004A2E02"/>
    <w:rsid w:val="004A6A76"/>
    <w:rsid w:val="004A6D3F"/>
    <w:rsid w:val="004B6022"/>
    <w:rsid w:val="004B6AEB"/>
    <w:rsid w:val="004B7C43"/>
    <w:rsid w:val="004C2B20"/>
    <w:rsid w:val="004D082B"/>
    <w:rsid w:val="004E28AD"/>
    <w:rsid w:val="004E35AE"/>
    <w:rsid w:val="004F1D05"/>
    <w:rsid w:val="0050147B"/>
    <w:rsid w:val="00503F75"/>
    <w:rsid w:val="005168E0"/>
    <w:rsid w:val="00517720"/>
    <w:rsid w:val="0052443C"/>
    <w:rsid w:val="0052775E"/>
    <w:rsid w:val="00531AF3"/>
    <w:rsid w:val="005376B9"/>
    <w:rsid w:val="0053797E"/>
    <w:rsid w:val="00542514"/>
    <w:rsid w:val="0054448A"/>
    <w:rsid w:val="00546AED"/>
    <w:rsid w:val="00547F55"/>
    <w:rsid w:val="005518ED"/>
    <w:rsid w:val="005539EF"/>
    <w:rsid w:val="005552A5"/>
    <w:rsid w:val="00555A02"/>
    <w:rsid w:val="005621E4"/>
    <w:rsid w:val="005736DB"/>
    <w:rsid w:val="005743AC"/>
    <w:rsid w:val="00576714"/>
    <w:rsid w:val="00577F78"/>
    <w:rsid w:val="005812D4"/>
    <w:rsid w:val="005821DC"/>
    <w:rsid w:val="005928E6"/>
    <w:rsid w:val="00596FD7"/>
    <w:rsid w:val="005A2F74"/>
    <w:rsid w:val="005A3625"/>
    <w:rsid w:val="005B4656"/>
    <w:rsid w:val="005B4738"/>
    <w:rsid w:val="005B6C22"/>
    <w:rsid w:val="005B7056"/>
    <w:rsid w:val="005C212D"/>
    <w:rsid w:val="005C3CB0"/>
    <w:rsid w:val="005F5DAA"/>
    <w:rsid w:val="0060544A"/>
    <w:rsid w:val="006117F3"/>
    <w:rsid w:val="00611B47"/>
    <w:rsid w:val="00612231"/>
    <w:rsid w:val="00613656"/>
    <w:rsid w:val="00614380"/>
    <w:rsid w:val="006203FE"/>
    <w:rsid w:val="00635EB1"/>
    <w:rsid w:val="00640DB5"/>
    <w:rsid w:val="00641051"/>
    <w:rsid w:val="006473BB"/>
    <w:rsid w:val="00651113"/>
    <w:rsid w:val="006515EF"/>
    <w:rsid w:val="0065246A"/>
    <w:rsid w:val="00657C64"/>
    <w:rsid w:val="00664323"/>
    <w:rsid w:val="0066495D"/>
    <w:rsid w:val="006743DB"/>
    <w:rsid w:val="00683230"/>
    <w:rsid w:val="00691C96"/>
    <w:rsid w:val="00695EB6"/>
    <w:rsid w:val="006A00CB"/>
    <w:rsid w:val="006A4D46"/>
    <w:rsid w:val="006A6024"/>
    <w:rsid w:val="006B788A"/>
    <w:rsid w:val="006C1FFD"/>
    <w:rsid w:val="006C31FF"/>
    <w:rsid w:val="006C6B6C"/>
    <w:rsid w:val="006C704D"/>
    <w:rsid w:val="006D3084"/>
    <w:rsid w:val="006D625C"/>
    <w:rsid w:val="006D7214"/>
    <w:rsid w:val="006E00B9"/>
    <w:rsid w:val="006E1BDC"/>
    <w:rsid w:val="0070331D"/>
    <w:rsid w:val="00712D98"/>
    <w:rsid w:val="00724330"/>
    <w:rsid w:val="00732554"/>
    <w:rsid w:val="00741B43"/>
    <w:rsid w:val="007427B5"/>
    <w:rsid w:val="00744EEB"/>
    <w:rsid w:val="00751E54"/>
    <w:rsid w:val="00756537"/>
    <w:rsid w:val="00765B4C"/>
    <w:rsid w:val="00774B5D"/>
    <w:rsid w:val="00775280"/>
    <w:rsid w:val="00775B7C"/>
    <w:rsid w:val="007904CD"/>
    <w:rsid w:val="007910C0"/>
    <w:rsid w:val="007A097C"/>
    <w:rsid w:val="007A0EBC"/>
    <w:rsid w:val="007A1647"/>
    <w:rsid w:val="007B31A5"/>
    <w:rsid w:val="007B40E0"/>
    <w:rsid w:val="007B4ABB"/>
    <w:rsid w:val="007B6904"/>
    <w:rsid w:val="007C1434"/>
    <w:rsid w:val="007C37FD"/>
    <w:rsid w:val="007D1931"/>
    <w:rsid w:val="007D5753"/>
    <w:rsid w:val="007D7777"/>
    <w:rsid w:val="00811B95"/>
    <w:rsid w:val="00816782"/>
    <w:rsid w:val="00816BC1"/>
    <w:rsid w:val="0082141D"/>
    <w:rsid w:val="008234A1"/>
    <w:rsid w:val="00827F24"/>
    <w:rsid w:val="00831475"/>
    <w:rsid w:val="00836EF0"/>
    <w:rsid w:val="008448F2"/>
    <w:rsid w:val="00855DA8"/>
    <w:rsid w:val="00865480"/>
    <w:rsid w:val="008732E4"/>
    <w:rsid w:val="00874242"/>
    <w:rsid w:val="008833F5"/>
    <w:rsid w:val="00886399"/>
    <w:rsid w:val="00886764"/>
    <w:rsid w:val="00894307"/>
    <w:rsid w:val="008974CA"/>
    <w:rsid w:val="008A379F"/>
    <w:rsid w:val="008A7FBC"/>
    <w:rsid w:val="008C1D8F"/>
    <w:rsid w:val="008C2D27"/>
    <w:rsid w:val="008C33BA"/>
    <w:rsid w:val="008E1F7F"/>
    <w:rsid w:val="008E3427"/>
    <w:rsid w:val="008E74FD"/>
    <w:rsid w:val="008E7509"/>
    <w:rsid w:val="008F00E8"/>
    <w:rsid w:val="008F26A9"/>
    <w:rsid w:val="008F6921"/>
    <w:rsid w:val="00916500"/>
    <w:rsid w:val="0092383D"/>
    <w:rsid w:val="00925E1B"/>
    <w:rsid w:val="00933EED"/>
    <w:rsid w:val="00936B54"/>
    <w:rsid w:val="00940102"/>
    <w:rsid w:val="00940CDE"/>
    <w:rsid w:val="00947922"/>
    <w:rsid w:val="0097742A"/>
    <w:rsid w:val="00980AE7"/>
    <w:rsid w:val="00980EED"/>
    <w:rsid w:val="0098123D"/>
    <w:rsid w:val="0098312B"/>
    <w:rsid w:val="00983696"/>
    <w:rsid w:val="0098579F"/>
    <w:rsid w:val="0099076C"/>
    <w:rsid w:val="00991670"/>
    <w:rsid w:val="00997F31"/>
    <w:rsid w:val="009A093E"/>
    <w:rsid w:val="009A15B2"/>
    <w:rsid w:val="009A534C"/>
    <w:rsid w:val="009B0E44"/>
    <w:rsid w:val="009B4A8F"/>
    <w:rsid w:val="009B4E41"/>
    <w:rsid w:val="009B59FF"/>
    <w:rsid w:val="009B6C8C"/>
    <w:rsid w:val="009B6F42"/>
    <w:rsid w:val="009C0FCA"/>
    <w:rsid w:val="009C3963"/>
    <w:rsid w:val="009C7346"/>
    <w:rsid w:val="009D323C"/>
    <w:rsid w:val="009E09AE"/>
    <w:rsid w:val="00A0168F"/>
    <w:rsid w:val="00A063FE"/>
    <w:rsid w:val="00A07DD2"/>
    <w:rsid w:val="00A13087"/>
    <w:rsid w:val="00A151F4"/>
    <w:rsid w:val="00A242A2"/>
    <w:rsid w:val="00A30AE1"/>
    <w:rsid w:val="00A337CD"/>
    <w:rsid w:val="00A3469C"/>
    <w:rsid w:val="00A350E5"/>
    <w:rsid w:val="00A35E2D"/>
    <w:rsid w:val="00A51341"/>
    <w:rsid w:val="00A5226F"/>
    <w:rsid w:val="00A53D84"/>
    <w:rsid w:val="00A74B8A"/>
    <w:rsid w:val="00A77685"/>
    <w:rsid w:val="00A816A2"/>
    <w:rsid w:val="00A828A0"/>
    <w:rsid w:val="00A85D11"/>
    <w:rsid w:val="00A85F61"/>
    <w:rsid w:val="00A86A9D"/>
    <w:rsid w:val="00A86DB3"/>
    <w:rsid w:val="00A939DF"/>
    <w:rsid w:val="00A95C8C"/>
    <w:rsid w:val="00AA25DC"/>
    <w:rsid w:val="00AA34A6"/>
    <w:rsid w:val="00AC0746"/>
    <w:rsid w:val="00AC3FE7"/>
    <w:rsid w:val="00AC5CB0"/>
    <w:rsid w:val="00AE4497"/>
    <w:rsid w:val="00AE6B3E"/>
    <w:rsid w:val="00B074A2"/>
    <w:rsid w:val="00B10F87"/>
    <w:rsid w:val="00B11471"/>
    <w:rsid w:val="00B17115"/>
    <w:rsid w:val="00B21043"/>
    <w:rsid w:val="00B30DA2"/>
    <w:rsid w:val="00B44CAC"/>
    <w:rsid w:val="00B453FC"/>
    <w:rsid w:val="00B548A8"/>
    <w:rsid w:val="00B573D6"/>
    <w:rsid w:val="00B61F35"/>
    <w:rsid w:val="00B634F1"/>
    <w:rsid w:val="00B65AE0"/>
    <w:rsid w:val="00B66A85"/>
    <w:rsid w:val="00B81455"/>
    <w:rsid w:val="00B81B93"/>
    <w:rsid w:val="00B855E1"/>
    <w:rsid w:val="00B92CBC"/>
    <w:rsid w:val="00B954E1"/>
    <w:rsid w:val="00B9627F"/>
    <w:rsid w:val="00BA0A1B"/>
    <w:rsid w:val="00BA2415"/>
    <w:rsid w:val="00BA4F95"/>
    <w:rsid w:val="00BA5B60"/>
    <w:rsid w:val="00BB146B"/>
    <w:rsid w:val="00BB33F9"/>
    <w:rsid w:val="00BC3CE6"/>
    <w:rsid w:val="00BD03DB"/>
    <w:rsid w:val="00BD7A34"/>
    <w:rsid w:val="00BE318C"/>
    <w:rsid w:val="00BE5E41"/>
    <w:rsid w:val="00BE697B"/>
    <w:rsid w:val="00BE7E2B"/>
    <w:rsid w:val="00BF6DB4"/>
    <w:rsid w:val="00BF70C9"/>
    <w:rsid w:val="00C01657"/>
    <w:rsid w:val="00C13D33"/>
    <w:rsid w:val="00C24EDC"/>
    <w:rsid w:val="00C25A76"/>
    <w:rsid w:val="00C31BD5"/>
    <w:rsid w:val="00C32206"/>
    <w:rsid w:val="00C45B40"/>
    <w:rsid w:val="00C45C67"/>
    <w:rsid w:val="00C4601B"/>
    <w:rsid w:val="00C523FF"/>
    <w:rsid w:val="00C532D4"/>
    <w:rsid w:val="00C56ED1"/>
    <w:rsid w:val="00C606F3"/>
    <w:rsid w:val="00C71C3C"/>
    <w:rsid w:val="00C93916"/>
    <w:rsid w:val="00C93920"/>
    <w:rsid w:val="00C9490E"/>
    <w:rsid w:val="00CA593D"/>
    <w:rsid w:val="00CA7035"/>
    <w:rsid w:val="00CB3296"/>
    <w:rsid w:val="00CB3683"/>
    <w:rsid w:val="00CB46D7"/>
    <w:rsid w:val="00CC1B0A"/>
    <w:rsid w:val="00D006EF"/>
    <w:rsid w:val="00D06786"/>
    <w:rsid w:val="00D16211"/>
    <w:rsid w:val="00D21780"/>
    <w:rsid w:val="00D23346"/>
    <w:rsid w:val="00D243B8"/>
    <w:rsid w:val="00D25B89"/>
    <w:rsid w:val="00D34794"/>
    <w:rsid w:val="00D405D3"/>
    <w:rsid w:val="00D42B85"/>
    <w:rsid w:val="00D4502D"/>
    <w:rsid w:val="00D530CE"/>
    <w:rsid w:val="00D53D62"/>
    <w:rsid w:val="00D53E3C"/>
    <w:rsid w:val="00D54ED5"/>
    <w:rsid w:val="00D71900"/>
    <w:rsid w:val="00D71B9C"/>
    <w:rsid w:val="00D74F6C"/>
    <w:rsid w:val="00D7517E"/>
    <w:rsid w:val="00D77950"/>
    <w:rsid w:val="00D804EA"/>
    <w:rsid w:val="00D806AE"/>
    <w:rsid w:val="00D868B2"/>
    <w:rsid w:val="00D948EA"/>
    <w:rsid w:val="00DA4EDC"/>
    <w:rsid w:val="00DA7B1D"/>
    <w:rsid w:val="00DC1C4E"/>
    <w:rsid w:val="00DC3762"/>
    <w:rsid w:val="00DC739E"/>
    <w:rsid w:val="00DD616A"/>
    <w:rsid w:val="00DE0465"/>
    <w:rsid w:val="00DE09AB"/>
    <w:rsid w:val="00DE3EAF"/>
    <w:rsid w:val="00E01F19"/>
    <w:rsid w:val="00E049ED"/>
    <w:rsid w:val="00E12D55"/>
    <w:rsid w:val="00E25D0F"/>
    <w:rsid w:val="00E34E6D"/>
    <w:rsid w:val="00E37CD4"/>
    <w:rsid w:val="00E41A47"/>
    <w:rsid w:val="00E429A7"/>
    <w:rsid w:val="00E50233"/>
    <w:rsid w:val="00E513D8"/>
    <w:rsid w:val="00E53B9C"/>
    <w:rsid w:val="00E57848"/>
    <w:rsid w:val="00E76A65"/>
    <w:rsid w:val="00E800AC"/>
    <w:rsid w:val="00E84412"/>
    <w:rsid w:val="00EA1A1E"/>
    <w:rsid w:val="00EB1A85"/>
    <w:rsid w:val="00EB5604"/>
    <w:rsid w:val="00ED21C3"/>
    <w:rsid w:val="00ED388C"/>
    <w:rsid w:val="00ED6404"/>
    <w:rsid w:val="00EF02B0"/>
    <w:rsid w:val="00F01B61"/>
    <w:rsid w:val="00F03F08"/>
    <w:rsid w:val="00F13DD8"/>
    <w:rsid w:val="00F1411C"/>
    <w:rsid w:val="00F149FD"/>
    <w:rsid w:val="00F2494F"/>
    <w:rsid w:val="00F32869"/>
    <w:rsid w:val="00F32B7C"/>
    <w:rsid w:val="00F4038E"/>
    <w:rsid w:val="00F4262F"/>
    <w:rsid w:val="00F50C76"/>
    <w:rsid w:val="00F53719"/>
    <w:rsid w:val="00F565DA"/>
    <w:rsid w:val="00F57291"/>
    <w:rsid w:val="00F66CB0"/>
    <w:rsid w:val="00F7207B"/>
    <w:rsid w:val="00F72D0E"/>
    <w:rsid w:val="00F76C89"/>
    <w:rsid w:val="00F8248C"/>
    <w:rsid w:val="00F83FBF"/>
    <w:rsid w:val="00F87351"/>
    <w:rsid w:val="00FA19C6"/>
    <w:rsid w:val="00FA29B8"/>
    <w:rsid w:val="00FB0B48"/>
    <w:rsid w:val="00FB7292"/>
    <w:rsid w:val="00FB796A"/>
    <w:rsid w:val="00FC7ABA"/>
    <w:rsid w:val="00FD0C35"/>
    <w:rsid w:val="00FD3D92"/>
    <w:rsid w:val="00FE76D8"/>
    <w:rsid w:val="00FF389E"/>
    <w:rsid w:val="00FF56DD"/>
    <w:rsid w:val="5A052406"/>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6829D0"/>
  <w15:docId w15:val="{CF238FE2-B1AD-4DF7-992D-2B4336A79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376B9"/>
    <w:pPr>
      <w:numPr>
        <w:numId w:val="1"/>
      </w:numPr>
      <w:tabs>
        <w:tab w:val="clear" w:pos="360"/>
        <w:tab w:val="num" w:pos="1080"/>
      </w:tabs>
      <w:ind w:left="1080"/>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FC7ABA"/>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rsid w:val="005743AC"/>
    <w:rPr>
      <w:rFonts w:asciiTheme="majorHAnsi" w:eastAsiaTheme="majorEastAsia" w:hAnsiTheme="majorHAnsi" w:cstheme="majorBidi"/>
      <w:b/>
      <w:bCs/>
      <w:color w:val="4F81BD" w:themeColor="accent1"/>
      <w:sz w:val="24"/>
      <w:szCs w:val="20"/>
    </w:rPr>
  </w:style>
  <w:style w:type="character" w:styleId="UnresolvedMention">
    <w:name w:val="Unresolved Mention"/>
    <w:basedOn w:val="DefaultParagraphFont"/>
    <w:uiPriority w:val="99"/>
    <w:semiHidden/>
    <w:unhideWhenUsed/>
    <w:rsid w:val="002B478A"/>
    <w:rPr>
      <w:color w:val="605E5C"/>
      <w:shd w:val="clear" w:color="auto" w:fill="E1DFDD"/>
    </w:rPr>
  </w:style>
  <w:style w:type="character" w:customStyle="1" w:styleId="ListParagraphChar">
    <w:name w:val="List Paragraph Char"/>
    <w:basedOn w:val="DefaultParagraphFont"/>
    <w:link w:val="ListParagraph"/>
    <w:uiPriority w:val="34"/>
    <w:rsid w:val="008C2D27"/>
    <w:rPr>
      <w:rFonts w:ascii="Calibri" w:eastAsia="Times New Roman" w:hAnsi="Calibri" w:cs="Times New Roman"/>
      <w:sz w:val="24"/>
      <w:szCs w:val="20"/>
    </w:rPr>
  </w:style>
  <w:style w:type="character" w:styleId="Strong">
    <w:name w:val="Strong"/>
    <w:basedOn w:val="DefaultParagraphFont"/>
    <w:uiPriority w:val="22"/>
    <w:qFormat/>
    <w:rsid w:val="008C2D27"/>
    <w:rPr>
      <w:b/>
      <w:bCs/>
    </w:rPr>
  </w:style>
  <w:style w:type="paragraph" w:customStyle="1" w:styleId="p">
    <w:name w:val="p"/>
    <w:basedOn w:val="Normal"/>
    <w:rsid w:val="00CB46D7"/>
    <w:pPr>
      <w:spacing w:before="100" w:beforeAutospacing="1" w:after="100" w:afterAutospacing="1"/>
    </w:pPr>
    <w:rPr>
      <w:rFonts w:ascii="Times New Roman" w:hAnsi="Times New Roman"/>
      <w:szCs w:val="24"/>
      <w:lang w:eastAsia="en-AU"/>
    </w:rPr>
  </w:style>
  <w:style w:type="paragraph" w:styleId="NormalWeb">
    <w:name w:val="Normal (Web)"/>
    <w:basedOn w:val="Normal"/>
    <w:uiPriority w:val="99"/>
    <w:unhideWhenUsed/>
    <w:rsid w:val="00CB46D7"/>
    <w:pPr>
      <w:spacing w:before="100" w:beforeAutospacing="1" w:after="100" w:afterAutospacing="1"/>
    </w:pPr>
    <w:rPr>
      <w:rFonts w:ascii="Times New Roman" w:hAnsi="Times New Roman"/>
      <w:szCs w:val="24"/>
      <w:lang w:eastAsia="en-AU"/>
    </w:rPr>
  </w:style>
  <w:style w:type="paragraph" w:styleId="Revision">
    <w:name w:val="Revision"/>
    <w:hidden/>
    <w:uiPriority w:val="99"/>
    <w:semiHidden/>
    <w:rsid w:val="008F26A9"/>
    <w:pPr>
      <w:spacing w:after="0" w:line="240" w:lineRule="auto"/>
    </w:pPr>
    <w:rPr>
      <w:rFonts w:ascii="Calibri" w:eastAsia="Times New Roman" w:hAnsi="Calibri" w:cs="Times New Roman"/>
      <w:sz w:val="24"/>
      <w:szCs w:val="20"/>
    </w:rPr>
  </w:style>
  <w:style w:type="character" w:customStyle="1" w:styleId="hvr">
    <w:name w:val="hvr"/>
    <w:basedOn w:val="DefaultParagraphFont"/>
    <w:rsid w:val="000D35F0"/>
  </w:style>
  <w:style w:type="character" w:customStyle="1" w:styleId="cf01">
    <w:name w:val="cf01"/>
    <w:basedOn w:val="DefaultParagraphFont"/>
    <w:rsid w:val="00E5023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493307">
      <w:bodyDiv w:val="1"/>
      <w:marLeft w:val="0"/>
      <w:marRight w:val="0"/>
      <w:marTop w:val="0"/>
      <w:marBottom w:val="0"/>
      <w:divBdr>
        <w:top w:val="none" w:sz="0" w:space="0" w:color="auto"/>
        <w:left w:val="none" w:sz="0" w:space="0" w:color="auto"/>
        <w:bottom w:val="none" w:sz="0" w:space="0" w:color="auto"/>
        <w:right w:val="none" w:sz="0" w:space="0" w:color="auto"/>
      </w:divBdr>
    </w:div>
    <w:div w:id="611060468">
      <w:bodyDiv w:val="1"/>
      <w:marLeft w:val="0"/>
      <w:marRight w:val="0"/>
      <w:marTop w:val="0"/>
      <w:marBottom w:val="0"/>
      <w:divBdr>
        <w:top w:val="none" w:sz="0" w:space="0" w:color="auto"/>
        <w:left w:val="none" w:sz="0" w:space="0" w:color="auto"/>
        <w:bottom w:val="none" w:sz="0" w:space="0" w:color="auto"/>
        <w:right w:val="none" w:sz="0" w:space="0" w:color="auto"/>
      </w:divBdr>
    </w:div>
    <w:div w:id="745150877">
      <w:bodyDiv w:val="1"/>
      <w:marLeft w:val="0"/>
      <w:marRight w:val="0"/>
      <w:marTop w:val="0"/>
      <w:marBottom w:val="0"/>
      <w:divBdr>
        <w:top w:val="none" w:sz="0" w:space="0" w:color="auto"/>
        <w:left w:val="none" w:sz="0" w:space="0" w:color="auto"/>
        <w:bottom w:val="none" w:sz="0" w:space="0" w:color="auto"/>
        <w:right w:val="none" w:sz="0" w:space="0" w:color="auto"/>
      </w:divBdr>
    </w:div>
    <w:div w:id="1325166974">
      <w:bodyDiv w:val="1"/>
      <w:marLeft w:val="0"/>
      <w:marRight w:val="0"/>
      <w:marTop w:val="0"/>
      <w:marBottom w:val="0"/>
      <w:divBdr>
        <w:top w:val="none" w:sz="0" w:space="0" w:color="auto"/>
        <w:left w:val="none" w:sz="0" w:space="0" w:color="auto"/>
        <w:bottom w:val="none" w:sz="0" w:space="0" w:color="auto"/>
        <w:right w:val="none" w:sz="0" w:space="0" w:color="auto"/>
      </w:divBdr>
    </w:div>
    <w:div w:id="1365592139">
      <w:bodyDiv w:val="1"/>
      <w:marLeft w:val="0"/>
      <w:marRight w:val="0"/>
      <w:marTop w:val="0"/>
      <w:marBottom w:val="0"/>
      <w:divBdr>
        <w:top w:val="none" w:sz="0" w:space="0" w:color="auto"/>
        <w:left w:val="none" w:sz="0" w:space="0" w:color="auto"/>
        <w:bottom w:val="none" w:sz="0" w:space="0" w:color="auto"/>
        <w:right w:val="none" w:sz="0" w:space="0" w:color="auto"/>
      </w:divBdr>
      <w:divsChild>
        <w:div w:id="1372652489">
          <w:marLeft w:val="432"/>
          <w:marRight w:val="0"/>
          <w:marTop w:val="116"/>
          <w:marBottom w:val="0"/>
          <w:divBdr>
            <w:top w:val="none" w:sz="0" w:space="0" w:color="auto"/>
            <w:left w:val="none" w:sz="0" w:space="0" w:color="auto"/>
            <w:bottom w:val="none" w:sz="0" w:space="0" w:color="auto"/>
            <w:right w:val="none" w:sz="0" w:space="0" w:color="auto"/>
          </w:divBdr>
        </w:div>
      </w:divsChild>
    </w:div>
    <w:div w:id="1477450164">
      <w:bodyDiv w:val="1"/>
      <w:marLeft w:val="0"/>
      <w:marRight w:val="0"/>
      <w:marTop w:val="0"/>
      <w:marBottom w:val="0"/>
      <w:divBdr>
        <w:top w:val="none" w:sz="0" w:space="0" w:color="auto"/>
        <w:left w:val="none" w:sz="0" w:space="0" w:color="auto"/>
        <w:bottom w:val="none" w:sz="0" w:space="0" w:color="auto"/>
        <w:right w:val="none" w:sz="0" w:space="0" w:color="auto"/>
      </w:divBdr>
    </w:div>
    <w:div w:id="1615405636">
      <w:bodyDiv w:val="1"/>
      <w:marLeft w:val="0"/>
      <w:marRight w:val="0"/>
      <w:marTop w:val="0"/>
      <w:marBottom w:val="0"/>
      <w:divBdr>
        <w:top w:val="none" w:sz="0" w:space="0" w:color="auto"/>
        <w:left w:val="none" w:sz="0" w:space="0" w:color="auto"/>
        <w:bottom w:val="none" w:sz="0" w:space="0" w:color="auto"/>
        <w:right w:val="none" w:sz="0" w:space="0" w:color="auto"/>
      </w:divBdr>
    </w:div>
    <w:div w:id="1839148247">
      <w:bodyDiv w:val="1"/>
      <w:marLeft w:val="0"/>
      <w:marRight w:val="0"/>
      <w:marTop w:val="0"/>
      <w:marBottom w:val="0"/>
      <w:divBdr>
        <w:top w:val="none" w:sz="0" w:space="0" w:color="auto"/>
        <w:left w:val="none" w:sz="0" w:space="0" w:color="auto"/>
        <w:bottom w:val="none" w:sz="0" w:space="0" w:color="auto"/>
        <w:right w:val="none" w:sz="0" w:space="0" w:color="auto"/>
      </w:divBdr>
    </w:div>
    <w:div w:id="1903327722">
      <w:bodyDiv w:val="1"/>
      <w:marLeft w:val="0"/>
      <w:marRight w:val="0"/>
      <w:marTop w:val="0"/>
      <w:marBottom w:val="0"/>
      <w:divBdr>
        <w:top w:val="none" w:sz="0" w:space="0" w:color="auto"/>
        <w:left w:val="none" w:sz="0" w:space="0" w:color="auto"/>
        <w:bottom w:val="none" w:sz="0" w:space="0" w:color="auto"/>
        <w:right w:val="none" w:sz="0" w:space="0" w:color="auto"/>
      </w:divBdr>
      <w:divsChild>
        <w:div w:id="67727691">
          <w:marLeft w:val="432"/>
          <w:marRight w:val="0"/>
          <w:marTop w:val="116"/>
          <w:marBottom w:val="0"/>
          <w:divBdr>
            <w:top w:val="none" w:sz="0" w:space="0" w:color="auto"/>
            <w:left w:val="none" w:sz="0" w:space="0" w:color="auto"/>
            <w:bottom w:val="none" w:sz="0" w:space="0" w:color="auto"/>
            <w:right w:val="none" w:sz="0" w:space="0" w:color="auto"/>
          </w:divBdr>
        </w:div>
        <w:div w:id="778793341">
          <w:marLeft w:val="432"/>
          <w:marRight w:val="0"/>
          <w:marTop w:val="116"/>
          <w:marBottom w:val="0"/>
          <w:divBdr>
            <w:top w:val="none" w:sz="0" w:space="0" w:color="auto"/>
            <w:left w:val="none" w:sz="0" w:space="0" w:color="auto"/>
            <w:bottom w:val="none" w:sz="0" w:space="0" w:color="auto"/>
            <w:right w:val="none" w:sz="0" w:space="0" w:color="auto"/>
          </w:divBdr>
        </w:div>
        <w:div w:id="857281397">
          <w:marLeft w:val="432"/>
          <w:marRight w:val="0"/>
          <w:marTop w:val="116"/>
          <w:marBottom w:val="0"/>
          <w:divBdr>
            <w:top w:val="none" w:sz="0" w:space="0" w:color="auto"/>
            <w:left w:val="none" w:sz="0" w:space="0" w:color="auto"/>
            <w:bottom w:val="none" w:sz="0" w:space="0" w:color="auto"/>
            <w:right w:val="none" w:sz="0" w:space="0" w:color="auto"/>
          </w:divBdr>
        </w:div>
        <w:div w:id="1242106955">
          <w:marLeft w:val="432"/>
          <w:marRight w:val="0"/>
          <w:marTop w:val="116"/>
          <w:marBottom w:val="0"/>
          <w:divBdr>
            <w:top w:val="none" w:sz="0" w:space="0" w:color="auto"/>
            <w:left w:val="none" w:sz="0" w:space="0" w:color="auto"/>
            <w:bottom w:val="none" w:sz="0" w:space="0" w:color="auto"/>
            <w:right w:val="none" w:sz="0" w:space="0" w:color="auto"/>
          </w:divBdr>
        </w:div>
        <w:div w:id="2058971566">
          <w:marLeft w:val="432"/>
          <w:marRight w:val="0"/>
          <w:marTop w:val="116"/>
          <w:marBottom w:val="0"/>
          <w:divBdr>
            <w:top w:val="none" w:sz="0" w:space="0" w:color="auto"/>
            <w:left w:val="none" w:sz="0" w:space="0" w:color="auto"/>
            <w:bottom w:val="none" w:sz="0" w:space="0" w:color="auto"/>
            <w:right w:val="none" w:sz="0" w:space="0" w:color="auto"/>
          </w:divBdr>
        </w:div>
      </w:divsChild>
    </w:div>
    <w:div w:id="207670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connect.calvarycare.org.au/ID=CCID371942" TargetMode="External"/><Relationship Id="rId18" Type="http://schemas.openxmlformats.org/officeDocument/2006/relationships/hyperlink" Target="https://www.uptodate.com/contents/overview-of-the-etiology-and-evaluation-of-vaginal-bleeding-in-pregnant-women?search=antepartum%20hemorrhage&amp;source=search_result&amp;selectedTitle=1~55&amp;usage_type=default&amp;display_rank=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svg"/><Relationship Id="rId17" Type="http://schemas.openxmlformats.org/officeDocument/2006/relationships/hyperlink" Target="https://www.kemh.health.wa.gov.au/development/manuals/O&amp;G_guidelines/sectionb/2/b2.22.pdf" TargetMode="External"/><Relationship Id="rId2" Type="http://schemas.openxmlformats.org/officeDocument/2006/relationships/customXml" Target="../customXml/item2.xml"/><Relationship Id="rId16" Type="http://schemas.openxmlformats.org/officeDocument/2006/relationships/hyperlink" Target="https://www.uptodate.com/contents/overview-of-the-etiology-and-evaluation-of-vaginal-bleeding-in-pregnant-women/abstract/27" TargetMode="External"/><Relationship Id="rId20" Type="http://schemas.openxmlformats.org/officeDocument/2006/relationships/package" Target="embeddings/Microsoft_Visio_Drawing.vsd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connect.calvarycare.org.au/ID=CCID371737" TargetMode="External"/><Relationship Id="rId23" Type="http://schemas.openxmlformats.org/officeDocument/2006/relationships/fontTable" Target="fontTable.xml"/><Relationship Id="rId10" Type="http://schemas.openxmlformats.org/officeDocument/2006/relationships/hyperlink" Target="http://connect.calvarycare.org.au/committees/clinical/PublicHospitals/BrucePublic/_layouts/15/WopiFrame.aspx?sourcedoc=/committees/clinical/PublicHospitals/BrucePublic/Shared%20Documents/Procedures%20for%20activation%20of%20Massive%20Transfusion%20Protocol%20and%20Activation%20of%20Code%20Crimson.docx&amp;action=default&amp;DefaultItemOpen=1" TargetMode="External"/><Relationship Id="rId19"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connect.calvarycare.org.au/ID=CCID371942"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1" ma:contentTypeDescription="Create a new document." ma:contentTypeScope="" ma:versionID="b46a3cf48b27f27ea6a05f58a714ba51">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fe2e8c2194fce09c6d8db0d45358052c"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BCE065-8A76-4612-B6B3-FBE0E46BFCF4}">
  <ds:schemaRefs>
    <ds:schemaRef ds:uri="http://schemas.microsoft.com/sharepoint/v3/contenttype/forms"/>
  </ds:schemaRefs>
</ds:datastoreItem>
</file>

<file path=customXml/itemProps2.xml><?xml version="1.0" encoding="utf-8"?>
<ds:datastoreItem xmlns:ds="http://schemas.openxmlformats.org/officeDocument/2006/customXml" ds:itemID="{483B4F1B-9BCC-41AB-B9AC-EE257C95AE52}">
  <ds:schemaRefs>
    <ds:schemaRef ds:uri="http://schemas.openxmlformats.org/officeDocument/2006/bibliography"/>
  </ds:schemaRefs>
</ds:datastoreItem>
</file>

<file path=customXml/itemProps3.xml><?xml version="1.0" encoding="utf-8"?>
<ds:datastoreItem xmlns:ds="http://schemas.openxmlformats.org/officeDocument/2006/customXml" ds:itemID="{E94D27F3-BFF3-4B93-8A89-AEFC1818B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Antepartum Haemorrhage (APH) including Placenta Praevia, Placental Abruption and Vasa Praevia</vt:lpstr>
    </vt:vector>
  </TitlesOfParts>
  <Company>ACT Government</Company>
  <LinksUpToDate>false</LinksUpToDate>
  <CharactersWithSpaces>21649</CharactersWithSpaces>
  <SharedDoc>false</SharedDoc>
  <HLinks>
    <vt:vector size="216" baseType="variant">
      <vt:variant>
        <vt:i4>262192</vt:i4>
      </vt:variant>
      <vt:variant>
        <vt:i4>162</vt:i4>
      </vt:variant>
      <vt:variant>
        <vt:i4>0</vt:i4>
      </vt:variant>
      <vt:variant>
        <vt:i4>5</vt:i4>
      </vt:variant>
      <vt:variant>
        <vt:lpwstr/>
      </vt:variant>
      <vt:variant>
        <vt:lpwstr>_top</vt:lpwstr>
      </vt:variant>
      <vt:variant>
        <vt:i4>262192</vt:i4>
      </vt:variant>
      <vt:variant>
        <vt:i4>156</vt:i4>
      </vt:variant>
      <vt:variant>
        <vt:i4>0</vt:i4>
      </vt:variant>
      <vt:variant>
        <vt:i4>5</vt:i4>
      </vt:variant>
      <vt:variant>
        <vt:lpwstr/>
      </vt:variant>
      <vt:variant>
        <vt:lpwstr>_top</vt:lpwstr>
      </vt:variant>
      <vt:variant>
        <vt:i4>5898366</vt:i4>
      </vt:variant>
      <vt:variant>
        <vt:i4>153</vt:i4>
      </vt:variant>
      <vt:variant>
        <vt:i4>0</vt:i4>
      </vt:variant>
      <vt:variant>
        <vt:i4>5</vt:i4>
      </vt:variant>
      <vt:variant>
        <vt:lpwstr>https://www.uptodate.com/contents/overview-of-the-etiology-and-evaluation-of-vaginal-bleeding-in-pregnant-women?search=antepartum%20hemorrhage&amp;source=search_result&amp;selectedTitle=1~55&amp;usage_type=default&amp;display_rank=1</vt:lpwstr>
      </vt:variant>
      <vt:variant>
        <vt:lpwstr>H19</vt:lpwstr>
      </vt:variant>
      <vt:variant>
        <vt:i4>7864330</vt:i4>
      </vt:variant>
      <vt:variant>
        <vt:i4>150</vt:i4>
      </vt:variant>
      <vt:variant>
        <vt:i4>0</vt:i4>
      </vt:variant>
      <vt:variant>
        <vt:i4>5</vt:i4>
      </vt:variant>
      <vt:variant>
        <vt:lpwstr>https://www.kemh.health.wa.gov.au/development/manuals/O&amp;G_guidelines/sectionb/2/b2.22.pdf</vt:lpwstr>
      </vt:variant>
      <vt:variant>
        <vt:lpwstr/>
      </vt:variant>
      <vt:variant>
        <vt:i4>2818162</vt:i4>
      </vt:variant>
      <vt:variant>
        <vt:i4>147</vt:i4>
      </vt:variant>
      <vt:variant>
        <vt:i4>0</vt:i4>
      </vt:variant>
      <vt:variant>
        <vt:i4>5</vt:i4>
      </vt:variant>
      <vt:variant>
        <vt:lpwstr>https://www.uptodate.com/contents/overview-of-the-etiology-and-evaluation-of-vaginal-bleeding-in-pregnant-women/abstract/27</vt:lpwstr>
      </vt:variant>
      <vt:variant>
        <vt:lpwstr/>
      </vt:variant>
      <vt:variant>
        <vt:i4>393244</vt:i4>
      </vt:variant>
      <vt:variant>
        <vt:i4>144</vt:i4>
      </vt:variant>
      <vt:variant>
        <vt:i4>0</vt:i4>
      </vt:variant>
      <vt:variant>
        <vt:i4>5</vt:i4>
      </vt:variant>
      <vt:variant>
        <vt:lpwstr/>
      </vt:variant>
      <vt:variant>
        <vt:lpwstr>Contents</vt:lpwstr>
      </vt:variant>
      <vt:variant>
        <vt:i4>3997797</vt:i4>
      </vt:variant>
      <vt:variant>
        <vt:i4>141</vt:i4>
      </vt:variant>
      <vt:variant>
        <vt:i4>0</vt:i4>
      </vt:variant>
      <vt:variant>
        <vt:i4>5</vt:i4>
      </vt:variant>
      <vt:variant>
        <vt:lpwstr>http://connect.calvarycare.org.au/ID=CCID371737</vt:lpwstr>
      </vt:variant>
      <vt:variant>
        <vt:lpwstr/>
      </vt:variant>
      <vt:variant>
        <vt:i4>6291563</vt:i4>
      </vt:variant>
      <vt:variant>
        <vt:i4>138</vt:i4>
      </vt:variant>
      <vt:variant>
        <vt:i4>0</vt:i4>
      </vt:variant>
      <vt:variant>
        <vt:i4>5</vt:i4>
      </vt:variant>
      <vt:variant>
        <vt:lpwstr>\\act.gov.au\act health\Quality and Safety\CET\Policy Team\CHS PC\Resources\Templates\CHS Procedure Template.docx</vt:lpwstr>
      </vt:variant>
      <vt:variant>
        <vt:lpwstr>Contents</vt:lpwstr>
      </vt:variant>
      <vt:variant>
        <vt:i4>393244</vt:i4>
      </vt:variant>
      <vt:variant>
        <vt:i4>135</vt:i4>
      </vt:variant>
      <vt:variant>
        <vt:i4>0</vt:i4>
      </vt:variant>
      <vt:variant>
        <vt:i4>5</vt:i4>
      </vt:variant>
      <vt:variant>
        <vt:lpwstr/>
      </vt:variant>
      <vt:variant>
        <vt:lpwstr>Contents</vt:lpwstr>
      </vt:variant>
      <vt:variant>
        <vt:i4>393244</vt:i4>
      </vt:variant>
      <vt:variant>
        <vt:i4>132</vt:i4>
      </vt:variant>
      <vt:variant>
        <vt:i4>0</vt:i4>
      </vt:variant>
      <vt:variant>
        <vt:i4>5</vt:i4>
      </vt:variant>
      <vt:variant>
        <vt:lpwstr/>
      </vt:variant>
      <vt:variant>
        <vt:lpwstr>Contents</vt:lpwstr>
      </vt:variant>
      <vt:variant>
        <vt:i4>3801195</vt:i4>
      </vt:variant>
      <vt:variant>
        <vt:i4>129</vt:i4>
      </vt:variant>
      <vt:variant>
        <vt:i4>0</vt:i4>
      </vt:variant>
      <vt:variant>
        <vt:i4>5</vt:i4>
      </vt:variant>
      <vt:variant>
        <vt:lpwstr>http://connect.calvarycare.org.au/ID=CCID371942</vt:lpwstr>
      </vt:variant>
      <vt:variant>
        <vt:lpwstr/>
      </vt:variant>
      <vt:variant>
        <vt:i4>393244</vt:i4>
      </vt:variant>
      <vt:variant>
        <vt:i4>126</vt:i4>
      </vt:variant>
      <vt:variant>
        <vt:i4>0</vt:i4>
      </vt:variant>
      <vt:variant>
        <vt:i4>5</vt:i4>
      </vt:variant>
      <vt:variant>
        <vt:lpwstr/>
      </vt:variant>
      <vt:variant>
        <vt:lpwstr>Contents</vt:lpwstr>
      </vt:variant>
      <vt:variant>
        <vt:i4>393244</vt:i4>
      </vt:variant>
      <vt:variant>
        <vt:i4>123</vt:i4>
      </vt:variant>
      <vt:variant>
        <vt:i4>0</vt:i4>
      </vt:variant>
      <vt:variant>
        <vt:i4>5</vt:i4>
      </vt:variant>
      <vt:variant>
        <vt:lpwstr/>
      </vt:variant>
      <vt:variant>
        <vt:lpwstr>Contents</vt:lpwstr>
      </vt:variant>
      <vt:variant>
        <vt:i4>655411</vt:i4>
      </vt:variant>
      <vt:variant>
        <vt:i4>120</vt:i4>
      </vt:variant>
      <vt:variant>
        <vt:i4>0</vt:i4>
      </vt:variant>
      <vt:variant>
        <vt:i4>5</vt:i4>
      </vt:variant>
      <vt:variant>
        <vt:lpwstr>https://ranzcog.edu.au/RANZCOG_SITE/media/RANZCOG-MEDIA/Women%27s Health/Statement and guidelines/Clinical-Obstetrics/IFS-Guideline-4thEdition-2019.pdf?ext=.pdf</vt:lpwstr>
      </vt:variant>
      <vt:variant>
        <vt:lpwstr/>
      </vt:variant>
      <vt:variant>
        <vt:i4>393244</vt:i4>
      </vt:variant>
      <vt:variant>
        <vt:i4>117</vt:i4>
      </vt:variant>
      <vt:variant>
        <vt:i4>0</vt:i4>
      </vt:variant>
      <vt:variant>
        <vt:i4>5</vt:i4>
      </vt:variant>
      <vt:variant>
        <vt:lpwstr/>
      </vt:variant>
      <vt:variant>
        <vt:lpwstr>Contents</vt:lpwstr>
      </vt:variant>
      <vt:variant>
        <vt:i4>393244</vt:i4>
      </vt:variant>
      <vt:variant>
        <vt:i4>111</vt:i4>
      </vt:variant>
      <vt:variant>
        <vt:i4>0</vt:i4>
      </vt:variant>
      <vt:variant>
        <vt:i4>5</vt:i4>
      </vt:variant>
      <vt:variant>
        <vt:lpwstr/>
      </vt:variant>
      <vt:variant>
        <vt:lpwstr>Contents</vt:lpwstr>
      </vt:variant>
      <vt:variant>
        <vt:i4>393244</vt:i4>
      </vt:variant>
      <vt:variant>
        <vt:i4>108</vt:i4>
      </vt:variant>
      <vt:variant>
        <vt:i4>0</vt:i4>
      </vt:variant>
      <vt:variant>
        <vt:i4>5</vt:i4>
      </vt:variant>
      <vt:variant>
        <vt:lpwstr/>
      </vt:variant>
      <vt:variant>
        <vt:lpwstr>Contents</vt:lpwstr>
      </vt:variant>
      <vt:variant>
        <vt:i4>393244</vt:i4>
      </vt:variant>
      <vt:variant>
        <vt:i4>105</vt:i4>
      </vt:variant>
      <vt:variant>
        <vt:i4>0</vt:i4>
      </vt:variant>
      <vt:variant>
        <vt:i4>5</vt:i4>
      </vt:variant>
      <vt:variant>
        <vt:lpwstr/>
      </vt:variant>
      <vt:variant>
        <vt:lpwstr>Contents</vt:lpwstr>
      </vt:variant>
      <vt:variant>
        <vt:i4>393244</vt:i4>
      </vt:variant>
      <vt:variant>
        <vt:i4>102</vt:i4>
      </vt:variant>
      <vt:variant>
        <vt:i4>0</vt:i4>
      </vt:variant>
      <vt:variant>
        <vt:i4>5</vt:i4>
      </vt:variant>
      <vt:variant>
        <vt:lpwstr/>
      </vt:variant>
      <vt:variant>
        <vt:lpwstr>Contents</vt:lpwstr>
      </vt:variant>
      <vt:variant>
        <vt:i4>6488065</vt:i4>
      </vt:variant>
      <vt:variant>
        <vt:i4>99</vt:i4>
      </vt:variant>
      <vt:variant>
        <vt:i4>0</vt:i4>
      </vt:variant>
      <vt:variant>
        <vt:i4>5</vt:i4>
      </vt:variant>
      <vt:variant>
        <vt:lpwstr>http://connect.calvarycare.org.au/committees/clinical/PublicHospitals/BrucePublic/_layouts/15/WopiFrame.aspx?sourcedoc=/committees/clinical/PublicHospitals/BrucePublic/Shared%20Documents/Procedures%20for%20activation%20of%20Massive%20Transfusion%20Protocol%20and%20Activation%20of%20Code%20Crimson.docx&amp;action=default&amp;DefaultItemOpen=1</vt:lpwstr>
      </vt:variant>
      <vt:variant>
        <vt:lpwstr/>
      </vt:variant>
      <vt:variant>
        <vt:i4>1572914</vt:i4>
      </vt:variant>
      <vt:variant>
        <vt:i4>92</vt:i4>
      </vt:variant>
      <vt:variant>
        <vt:i4>0</vt:i4>
      </vt:variant>
      <vt:variant>
        <vt:i4>5</vt:i4>
      </vt:variant>
      <vt:variant>
        <vt:lpwstr/>
      </vt:variant>
      <vt:variant>
        <vt:lpwstr>_Toc65233851</vt:lpwstr>
      </vt:variant>
      <vt:variant>
        <vt:i4>1638450</vt:i4>
      </vt:variant>
      <vt:variant>
        <vt:i4>86</vt:i4>
      </vt:variant>
      <vt:variant>
        <vt:i4>0</vt:i4>
      </vt:variant>
      <vt:variant>
        <vt:i4>5</vt:i4>
      </vt:variant>
      <vt:variant>
        <vt:lpwstr/>
      </vt:variant>
      <vt:variant>
        <vt:lpwstr>_Toc65233850</vt:lpwstr>
      </vt:variant>
      <vt:variant>
        <vt:i4>1048627</vt:i4>
      </vt:variant>
      <vt:variant>
        <vt:i4>80</vt:i4>
      </vt:variant>
      <vt:variant>
        <vt:i4>0</vt:i4>
      </vt:variant>
      <vt:variant>
        <vt:i4>5</vt:i4>
      </vt:variant>
      <vt:variant>
        <vt:lpwstr/>
      </vt:variant>
      <vt:variant>
        <vt:lpwstr>_Toc65233849</vt:lpwstr>
      </vt:variant>
      <vt:variant>
        <vt:i4>1114163</vt:i4>
      </vt:variant>
      <vt:variant>
        <vt:i4>74</vt:i4>
      </vt:variant>
      <vt:variant>
        <vt:i4>0</vt:i4>
      </vt:variant>
      <vt:variant>
        <vt:i4>5</vt:i4>
      </vt:variant>
      <vt:variant>
        <vt:lpwstr/>
      </vt:variant>
      <vt:variant>
        <vt:lpwstr>_Toc65233848</vt:lpwstr>
      </vt:variant>
      <vt:variant>
        <vt:i4>1966131</vt:i4>
      </vt:variant>
      <vt:variant>
        <vt:i4>68</vt:i4>
      </vt:variant>
      <vt:variant>
        <vt:i4>0</vt:i4>
      </vt:variant>
      <vt:variant>
        <vt:i4>5</vt:i4>
      </vt:variant>
      <vt:variant>
        <vt:lpwstr/>
      </vt:variant>
      <vt:variant>
        <vt:lpwstr>_Toc65233847</vt:lpwstr>
      </vt:variant>
      <vt:variant>
        <vt:i4>2031667</vt:i4>
      </vt:variant>
      <vt:variant>
        <vt:i4>62</vt:i4>
      </vt:variant>
      <vt:variant>
        <vt:i4>0</vt:i4>
      </vt:variant>
      <vt:variant>
        <vt:i4>5</vt:i4>
      </vt:variant>
      <vt:variant>
        <vt:lpwstr/>
      </vt:variant>
      <vt:variant>
        <vt:lpwstr>_Toc65233846</vt:lpwstr>
      </vt:variant>
      <vt:variant>
        <vt:i4>1835059</vt:i4>
      </vt:variant>
      <vt:variant>
        <vt:i4>56</vt:i4>
      </vt:variant>
      <vt:variant>
        <vt:i4>0</vt:i4>
      </vt:variant>
      <vt:variant>
        <vt:i4>5</vt:i4>
      </vt:variant>
      <vt:variant>
        <vt:lpwstr/>
      </vt:variant>
      <vt:variant>
        <vt:lpwstr>_Toc65233845</vt:lpwstr>
      </vt:variant>
      <vt:variant>
        <vt:i4>1900595</vt:i4>
      </vt:variant>
      <vt:variant>
        <vt:i4>50</vt:i4>
      </vt:variant>
      <vt:variant>
        <vt:i4>0</vt:i4>
      </vt:variant>
      <vt:variant>
        <vt:i4>5</vt:i4>
      </vt:variant>
      <vt:variant>
        <vt:lpwstr/>
      </vt:variant>
      <vt:variant>
        <vt:lpwstr>_Toc65233844</vt:lpwstr>
      </vt:variant>
      <vt:variant>
        <vt:i4>1703987</vt:i4>
      </vt:variant>
      <vt:variant>
        <vt:i4>44</vt:i4>
      </vt:variant>
      <vt:variant>
        <vt:i4>0</vt:i4>
      </vt:variant>
      <vt:variant>
        <vt:i4>5</vt:i4>
      </vt:variant>
      <vt:variant>
        <vt:lpwstr/>
      </vt:variant>
      <vt:variant>
        <vt:lpwstr>_Toc65233843</vt:lpwstr>
      </vt:variant>
      <vt:variant>
        <vt:i4>1769523</vt:i4>
      </vt:variant>
      <vt:variant>
        <vt:i4>38</vt:i4>
      </vt:variant>
      <vt:variant>
        <vt:i4>0</vt:i4>
      </vt:variant>
      <vt:variant>
        <vt:i4>5</vt:i4>
      </vt:variant>
      <vt:variant>
        <vt:lpwstr/>
      </vt:variant>
      <vt:variant>
        <vt:lpwstr>_Toc65233842</vt:lpwstr>
      </vt:variant>
      <vt:variant>
        <vt:i4>1572915</vt:i4>
      </vt:variant>
      <vt:variant>
        <vt:i4>32</vt:i4>
      </vt:variant>
      <vt:variant>
        <vt:i4>0</vt:i4>
      </vt:variant>
      <vt:variant>
        <vt:i4>5</vt:i4>
      </vt:variant>
      <vt:variant>
        <vt:lpwstr/>
      </vt:variant>
      <vt:variant>
        <vt:lpwstr>_Toc65233841</vt:lpwstr>
      </vt:variant>
      <vt:variant>
        <vt:i4>1638451</vt:i4>
      </vt:variant>
      <vt:variant>
        <vt:i4>26</vt:i4>
      </vt:variant>
      <vt:variant>
        <vt:i4>0</vt:i4>
      </vt:variant>
      <vt:variant>
        <vt:i4>5</vt:i4>
      </vt:variant>
      <vt:variant>
        <vt:lpwstr/>
      </vt:variant>
      <vt:variant>
        <vt:lpwstr>_Toc65233840</vt:lpwstr>
      </vt:variant>
      <vt:variant>
        <vt:i4>1048628</vt:i4>
      </vt:variant>
      <vt:variant>
        <vt:i4>20</vt:i4>
      </vt:variant>
      <vt:variant>
        <vt:i4>0</vt:i4>
      </vt:variant>
      <vt:variant>
        <vt:i4>5</vt:i4>
      </vt:variant>
      <vt:variant>
        <vt:lpwstr/>
      </vt:variant>
      <vt:variant>
        <vt:lpwstr>_Toc65233839</vt:lpwstr>
      </vt:variant>
      <vt:variant>
        <vt:i4>1114164</vt:i4>
      </vt:variant>
      <vt:variant>
        <vt:i4>14</vt:i4>
      </vt:variant>
      <vt:variant>
        <vt:i4>0</vt:i4>
      </vt:variant>
      <vt:variant>
        <vt:i4>5</vt:i4>
      </vt:variant>
      <vt:variant>
        <vt:lpwstr/>
      </vt:variant>
      <vt:variant>
        <vt:lpwstr>_Toc65233838</vt:lpwstr>
      </vt:variant>
      <vt:variant>
        <vt:i4>1966132</vt:i4>
      </vt:variant>
      <vt:variant>
        <vt:i4>8</vt:i4>
      </vt:variant>
      <vt:variant>
        <vt:i4>0</vt:i4>
      </vt:variant>
      <vt:variant>
        <vt:i4>5</vt:i4>
      </vt:variant>
      <vt:variant>
        <vt:lpwstr/>
      </vt:variant>
      <vt:variant>
        <vt:lpwstr>_Toc65233837</vt:lpwstr>
      </vt:variant>
      <vt:variant>
        <vt:i4>2031668</vt:i4>
      </vt:variant>
      <vt:variant>
        <vt:i4>2</vt:i4>
      </vt:variant>
      <vt:variant>
        <vt:i4>0</vt:i4>
      </vt:variant>
      <vt:variant>
        <vt:i4>5</vt:i4>
      </vt:variant>
      <vt:variant>
        <vt:lpwstr/>
      </vt:variant>
      <vt:variant>
        <vt:lpwstr>_Toc65233836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Antepartum Haemorrhage (APH) including Placenta Praevia, Placental Abruption and Vasa Praevia</dc:title>
  <dc:subject>5;#;#25;#;#7;#</dc:subject>
  <dc:creator>Kerryn Hunter</dc:creator>
  <cp:keywords/>
  <cp:lastModifiedBy>Niovanni, Steven (Health)</cp:lastModifiedBy>
  <cp:revision>8</cp:revision>
  <cp:lastPrinted>2021-03-03T23:10:00Z</cp:lastPrinted>
  <dcterms:created xsi:type="dcterms:W3CDTF">2023-11-29T03:19:00Z</dcterms:created>
  <dcterms:modified xsi:type="dcterms:W3CDTF">2023-12-20T22:15:00Z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TaxKeyword">
    <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Progress">
    <vt:lpwstr/>
  </property>
  <property fmtid="{D5CDD505-2E9C-101B-9397-08002B2CF9AE}" pid="8" name="Approval Date">
    <vt:lpwstr/>
  </property>
  <property fmtid="{D5CDD505-2E9C-101B-9397-08002B2CF9AE}" pid="9" name="Review Date">
    <vt:lpwstr/>
  </property>
  <property fmtid="{D5CDD505-2E9C-101B-9397-08002B2CF9AE}" pid="10" name="TaxCatchAll">
    <vt:lpwstr/>
  </property>
  <property fmtid="{D5CDD505-2E9C-101B-9397-08002B2CF9AE}" pid="11" name="Version Number">
    <vt:lpwstr/>
  </property>
  <property fmtid="{D5CDD505-2E9C-101B-9397-08002B2CF9AE}" pid="12" name="Notes0">
    <vt:lpwstr/>
  </property>
  <property fmtid="{D5CDD505-2E9C-101B-9397-08002B2CF9AE}" pid="13" name="Key Words">
    <vt:lpwstr/>
  </property>
  <property fmtid="{D5CDD505-2E9C-101B-9397-08002B2CF9AE}" pid="14" name="Type of Document">
    <vt:lpwstr/>
  </property>
  <property fmtid="{D5CDD505-2E9C-101B-9397-08002B2CF9AE}" pid="15" name="Approval Name|Committee">
    <vt:lpwstr/>
  </property>
  <property fmtid="{D5CDD505-2E9C-101B-9397-08002B2CF9AE}" pid="16" name="Status">
    <vt:lpwstr/>
  </property>
  <property fmtid="{D5CDD505-2E9C-101B-9397-08002B2CF9AE}" pid="17" name="New Applies To">
    <vt:lpwstr/>
  </property>
  <property fmtid="{D5CDD505-2E9C-101B-9397-08002B2CF9AE}" pid="18" name="Replaces:">
    <vt:lpwstr/>
  </property>
  <property fmtid="{D5CDD505-2E9C-101B-9397-08002B2CF9AE}" pid="19" name="Risk Rating">
    <vt:lpwstr/>
  </property>
  <property fmtid="{D5CDD505-2E9C-101B-9397-08002B2CF9AE}" pid="20" name="Description0">
    <vt:lpwstr/>
  </property>
  <property fmtid="{D5CDD505-2E9C-101B-9397-08002B2CF9AE}" pid="21" name="Display on Internet">
    <vt:lpwstr>0</vt:lpwstr>
  </property>
  <property fmtid="{D5CDD505-2E9C-101B-9397-08002B2CF9AE}" pid="22" name="Related Documents">
    <vt:lpwstr/>
  </property>
  <property fmtid="{D5CDD505-2E9C-101B-9397-08002B2CF9AE}" pid="23" name="Decision Number">
    <vt:lpwstr/>
  </property>
  <property fmtid="{D5CDD505-2E9C-101B-9397-08002B2CF9AE}" pid="24" name="New Owner">
    <vt:lpwstr/>
  </property>
</Properties>
</file>