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1A84E" w14:textId="267635CF" w:rsidR="00EF02B0" w:rsidRPr="00EF02B0" w:rsidRDefault="00EF02B0" w:rsidP="00EF02B0">
      <w:pPr>
        <w:outlineLvl w:val="0"/>
        <w:rPr>
          <w:rFonts w:cs="Arial"/>
          <w:b/>
          <w:sz w:val="44"/>
          <w:szCs w:val="44"/>
        </w:rPr>
      </w:pPr>
      <w:bookmarkStart w:id="0" w:name="_Toc389131241"/>
      <w:bookmarkStart w:id="1" w:name="_Toc389473036"/>
      <w:bookmarkStart w:id="2" w:name="_Toc389473185"/>
      <w:bookmarkStart w:id="3" w:name="_Toc389473272"/>
      <w:bookmarkStart w:id="4" w:name="_Toc392770343"/>
      <w:r w:rsidRPr="00EF02B0">
        <w:rPr>
          <w:rFonts w:cs="Arial"/>
          <w:b/>
          <w:sz w:val="44"/>
          <w:szCs w:val="44"/>
        </w:rPr>
        <w:t>Canberra Health Services</w:t>
      </w:r>
    </w:p>
    <w:bookmarkEnd w:id="0"/>
    <w:bookmarkEnd w:id="1"/>
    <w:bookmarkEnd w:id="2"/>
    <w:bookmarkEnd w:id="3"/>
    <w:bookmarkEnd w:id="4"/>
    <w:p w14:paraId="2F51A84F" w14:textId="42CBEC6F" w:rsidR="00EF02B0" w:rsidRPr="00931B93" w:rsidRDefault="00EF02B0" w:rsidP="00EF02B0">
      <w:pPr>
        <w:rPr>
          <w:rFonts w:cs="Arial"/>
          <w:b/>
          <w:i/>
          <w:sz w:val="28"/>
          <w:szCs w:val="44"/>
        </w:rPr>
      </w:pPr>
      <w:r w:rsidRPr="00EF02B0">
        <w:rPr>
          <w:rFonts w:cs="Arial"/>
          <w:b/>
          <w:sz w:val="44"/>
          <w:szCs w:val="44"/>
        </w:rPr>
        <w:t>Procedure</w:t>
      </w:r>
      <w:r w:rsidR="00931B93">
        <w:rPr>
          <w:rFonts w:cs="Arial"/>
          <w:b/>
          <w:sz w:val="44"/>
          <w:szCs w:val="44"/>
        </w:rPr>
        <w:t xml:space="preserve"> </w:t>
      </w:r>
    </w:p>
    <w:p w14:paraId="2F51A850" w14:textId="2EE47969" w:rsidR="007B6904" w:rsidRPr="006A3770" w:rsidRDefault="00B672EE" w:rsidP="006A3770">
      <w:pPr>
        <w:rPr>
          <w:rFonts w:cs="Arial"/>
          <w:b/>
          <w:i/>
          <w:sz w:val="36"/>
          <w:szCs w:val="36"/>
        </w:rPr>
      </w:pPr>
      <w:r>
        <w:rPr>
          <w:rFonts w:cs="Arial"/>
          <w:b/>
          <w:sz w:val="36"/>
          <w:szCs w:val="36"/>
        </w:rPr>
        <w:t xml:space="preserve">Admission to Discharge </w:t>
      </w:r>
      <w:r w:rsidRPr="00707A79">
        <w:rPr>
          <w:rFonts w:cs="Arial"/>
          <w:b/>
          <w:sz w:val="36"/>
          <w:szCs w:val="36"/>
        </w:rPr>
        <w:t>Procedure</w:t>
      </w:r>
      <w:r w:rsidR="007B6904" w:rsidRPr="00707A79">
        <w:rPr>
          <w:rFonts w:cs="Arial"/>
          <w:b/>
          <w:sz w:val="36"/>
          <w:szCs w:val="36"/>
        </w:rPr>
        <w:t xml:space="preserve"> (adults and children</w:t>
      </w:r>
      <w:r w:rsidRPr="00707A79">
        <w:rPr>
          <w:rFonts w:cs="Arial"/>
          <w:b/>
          <w:sz w:val="36"/>
          <w:szCs w:val="36"/>
        </w:rPr>
        <w:t>)</w:t>
      </w: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52" w14:textId="77777777" w:rsidTr="0074223E">
        <w:trPr>
          <w:cantSplit/>
          <w:trHeight w:val="285"/>
        </w:trPr>
        <w:tc>
          <w:tcPr>
            <w:tcW w:w="9158" w:type="dxa"/>
            <w:shd w:val="clear" w:color="auto" w:fill="A6A6A6" w:themeFill="background1" w:themeFillShade="A6"/>
          </w:tcPr>
          <w:p w14:paraId="2F51A851" w14:textId="77777777" w:rsidR="007B6904" w:rsidRPr="00CD1C0E" w:rsidRDefault="007B6904" w:rsidP="004213C3">
            <w:pPr>
              <w:pStyle w:val="Heading1"/>
            </w:pPr>
            <w:bookmarkStart w:id="5" w:name="_Toc389473273"/>
            <w:bookmarkStart w:id="6" w:name="Contents"/>
            <w:bookmarkStart w:id="7" w:name="_Toc85800951"/>
            <w:r w:rsidRPr="00CD1C0E">
              <w:t>Contents</w:t>
            </w:r>
            <w:bookmarkEnd w:id="5"/>
            <w:bookmarkEnd w:id="6"/>
            <w:bookmarkEnd w:id="7"/>
          </w:p>
        </w:tc>
      </w:tr>
    </w:tbl>
    <w:p w14:paraId="2F51A853" w14:textId="77777777" w:rsidR="007B6904" w:rsidRDefault="007B6904" w:rsidP="007B6904"/>
    <w:p w14:paraId="7EB939B4" w14:textId="5A3CF8DA" w:rsidR="00D5168A" w:rsidRDefault="00107310">
      <w:pPr>
        <w:pStyle w:val="TOC1"/>
        <w:tabs>
          <w:tab w:val="right" w:leader="dot" w:pos="9016"/>
        </w:tabs>
        <w:rPr>
          <w:rFonts w:eastAsiaTheme="minorEastAsia" w:cstheme="minorBidi"/>
          <w:noProof/>
          <w:sz w:val="22"/>
          <w:szCs w:val="22"/>
          <w:lang w:eastAsia="en-AU"/>
        </w:rPr>
      </w:pPr>
      <w:r>
        <w:fldChar w:fldCharType="begin"/>
      </w:r>
      <w:r>
        <w:instrText xml:space="preserve"> TOC \o "3-3" \h \z \t "Heading 1,1,Heading 2,2" </w:instrText>
      </w:r>
      <w:r>
        <w:fldChar w:fldCharType="separate"/>
      </w:r>
      <w:hyperlink w:anchor="_Toc85800951" w:history="1">
        <w:r w:rsidR="00D5168A" w:rsidRPr="000826A1">
          <w:rPr>
            <w:rStyle w:val="Hyperlink"/>
            <w:noProof/>
          </w:rPr>
          <w:t>Contents</w:t>
        </w:r>
        <w:r w:rsidR="00D5168A">
          <w:rPr>
            <w:noProof/>
            <w:webHidden/>
          </w:rPr>
          <w:tab/>
        </w:r>
        <w:r w:rsidR="00D5168A">
          <w:rPr>
            <w:noProof/>
            <w:webHidden/>
          </w:rPr>
          <w:fldChar w:fldCharType="begin"/>
        </w:r>
        <w:r w:rsidR="00D5168A">
          <w:rPr>
            <w:noProof/>
            <w:webHidden/>
          </w:rPr>
          <w:instrText xml:space="preserve"> PAGEREF _Toc85800951 \h </w:instrText>
        </w:r>
        <w:r w:rsidR="00D5168A">
          <w:rPr>
            <w:noProof/>
            <w:webHidden/>
          </w:rPr>
        </w:r>
        <w:r w:rsidR="00D5168A">
          <w:rPr>
            <w:noProof/>
            <w:webHidden/>
          </w:rPr>
          <w:fldChar w:fldCharType="separate"/>
        </w:r>
        <w:r w:rsidR="00D5168A">
          <w:rPr>
            <w:noProof/>
            <w:webHidden/>
          </w:rPr>
          <w:t>1</w:t>
        </w:r>
        <w:r w:rsidR="00D5168A">
          <w:rPr>
            <w:noProof/>
            <w:webHidden/>
          </w:rPr>
          <w:fldChar w:fldCharType="end"/>
        </w:r>
      </w:hyperlink>
    </w:p>
    <w:p w14:paraId="22E7A1DB" w14:textId="7DBADE79" w:rsidR="00D5168A" w:rsidRDefault="005C75A9">
      <w:pPr>
        <w:pStyle w:val="TOC1"/>
        <w:tabs>
          <w:tab w:val="right" w:leader="dot" w:pos="9016"/>
        </w:tabs>
        <w:rPr>
          <w:rFonts w:eastAsiaTheme="minorEastAsia" w:cstheme="minorBidi"/>
          <w:noProof/>
          <w:sz w:val="22"/>
          <w:szCs w:val="22"/>
          <w:lang w:eastAsia="en-AU"/>
        </w:rPr>
      </w:pPr>
      <w:hyperlink w:anchor="_Toc85800952" w:history="1">
        <w:r w:rsidR="00D5168A" w:rsidRPr="000826A1">
          <w:rPr>
            <w:rStyle w:val="Hyperlink"/>
            <w:noProof/>
          </w:rPr>
          <w:t>Purpose</w:t>
        </w:r>
        <w:r w:rsidR="00D5168A">
          <w:rPr>
            <w:noProof/>
            <w:webHidden/>
          </w:rPr>
          <w:tab/>
        </w:r>
        <w:r w:rsidR="00D5168A">
          <w:rPr>
            <w:noProof/>
            <w:webHidden/>
          </w:rPr>
          <w:fldChar w:fldCharType="begin"/>
        </w:r>
        <w:r w:rsidR="00D5168A">
          <w:rPr>
            <w:noProof/>
            <w:webHidden/>
          </w:rPr>
          <w:instrText xml:space="preserve"> PAGEREF _Toc85800952 \h </w:instrText>
        </w:r>
        <w:r w:rsidR="00D5168A">
          <w:rPr>
            <w:noProof/>
            <w:webHidden/>
          </w:rPr>
        </w:r>
        <w:r w:rsidR="00D5168A">
          <w:rPr>
            <w:noProof/>
            <w:webHidden/>
          </w:rPr>
          <w:fldChar w:fldCharType="separate"/>
        </w:r>
        <w:r w:rsidR="00D5168A">
          <w:rPr>
            <w:noProof/>
            <w:webHidden/>
          </w:rPr>
          <w:t>3</w:t>
        </w:r>
        <w:r w:rsidR="00D5168A">
          <w:rPr>
            <w:noProof/>
            <w:webHidden/>
          </w:rPr>
          <w:fldChar w:fldCharType="end"/>
        </w:r>
      </w:hyperlink>
    </w:p>
    <w:p w14:paraId="2B3924F4" w14:textId="2D4CA995" w:rsidR="00D5168A" w:rsidRDefault="005C75A9">
      <w:pPr>
        <w:pStyle w:val="TOC1"/>
        <w:tabs>
          <w:tab w:val="right" w:leader="dot" w:pos="9016"/>
        </w:tabs>
        <w:rPr>
          <w:rFonts w:eastAsiaTheme="minorEastAsia" w:cstheme="minorBidi"/>
          <w:noProof/>
          <w:sz w:val="22"/>
          <w:szCs w:val="22"/>
          <w:lang w:eastAsia="en-AU"/>
        </w:rPr>
      </w:pPr>
      <w:hyperlink w:anchor="_Toc85800953" w:history="1">
        <w:r w:rsidR="00D5168A" w:rsidRPr="000826A1">
          <w:rPr>
            <w:rStyle w:val="Hyperlink"/>
            <w:noProof/>
          </w:rPr>
          <w:t>Alerts</w:t>
        </w:r>
        <w:r w:rsidR="00D5168A">
          <w:rPr>
            <w:noProof/>
            <w:webHidden/>
          </w:rPr>
          <w:tab/>
        </w:r>
        <w:r w:rsidR="00D5168A">
          <w:rPr>
            <w:noProof/>
            <w:webHidden/>
          </w:rPr>
          <w:fldChar w:fldCharType="begin"/>
        </w:r>
        <w:r w:rsidR="00D5168A">
          <w:rPr>
            <w:noProof/>
            <w:webHidden/>
          </w:rPr>
          <w:instrText xml:space="preserve"> PAGEREF _Toc85800953 \h </w:instrText>
        </w:r>
        <w:r w:rsidR="00D5168A">
          <w:rPr>
            <w:noProof/>
            <w:webHidden/>
          </w:rPr>
        </w:r>
        <w:r w:rsidR="00D5168A">
          <w:rPr>
            <w:noProof/>
            <w:webHidden/>
          </w:rPr>
          <w:fldChar w:fldCharType="separate"/>
        </w:r>
        <w:r w:rsidR="00D5168A">
          <w:rPr>
            <w:noProof/>
            <w:webHidden/>
          </w:rPr>
          <w:t>3</w:t>
        </w:r>
        <w:r w:rsidR="00D5168A">
          <w:rPr>
            <w:noProof/>
            <w:webHidden/>
          </w:rPr>
          <w:fldChar w:fldCharType="end"/>
        </w:r>
      </w:hyperlink>
    </w:p>
    <w:p w14:paraId="4A4B68AD" w14:textId="4C47B4F7" w:rsidR="00D5168A" w:rsidRDefault="005C75A9">
      <w:pPr>
        <w:pStyle w:val="TOC1"/>
        <w:tabs>
          <w:tab w:val="right" w:leader="dot" w:pos="9016"/>
        </w:tabs>
        <w:rPr>
          <w:rFonts w:eastAsiaTheme="minorEastAsia" w:cstheme="minorBidi"/>
          <w:noProof/>
          <w:sz w:val="22"/>
          <w:szCs w:val="22"/>
          <w:lang w:eastAsia="en-AU"/>
        </w:rPr>
      </w:pPr>
      <w:hyperlink w:anchor="_Toc85800954" w:history="1">
        <w:r w:rsidR="00D5168A" w:rsidRPr="000826A1">
          <w:rPr>
            <w:rStyle w:val="Hyperlink"/>
            <w:noProof/>
          </w:rPr>
          <w:t>Scope</w:t>
        </w:r>
        <w:r w:rsidR="00D5168A">
          <w:rPr>
            <w:noProof/>
            <w:webHidden/>
          </w:rPr>
          <w:tab/>
        </w:r>
        <w:r w:rsidR="00D5168A">
          <w:rPr>
            <w:noProof/>
            <w:webHidden/>
          </w:rPr>
          <w:fldChar w:fldCharType="begin"/>
        </w:r>
        <w:r w:rsidR="00D5168A">
          <w:rPr>
            <w:noProof/>
            <w:webHidden/>
          </w:rPr>
          <w:instrText xml:space="preserve"> PAGEREF _Toc85800954 \h </w:instrText>
        </w:r>
        <w:r w:rsidR="00D5168A">
          <w:rPr>
            <w:noProof/>
            <w:webHidden/>
          </w:rPr>
        </w:r>
        <w:r w:rsidR="00D5168A">
          <w:rPr>
            <w:noProof/>
            <w:webHidden/>
          </w:rPr>
          <w:fldChar w:fldCharType="separate"/>
        </w:r>
        <w:r w:rsidR="00D5168A">
          <w:rPr>
            <w:noProof/>
            <w:webHidden/>
          </w:rPr>
          <w:t>3</w:t>
        </w:r>
        <w:r w:rsidR="00D5168A">
          <w:rPr>
            <w:noProof/>
            <w:webHidden/>
          </w:rPr>
          <w:fldChar w:fldCharType="end"/>
        </w:r>
      </w:hyperlink>
    </w:p>
    <w:p w14:paraId="49FB8BFD" w14:textId="02824E99" w:rsidR="00D5168A" w:rsidRDefault="005C75A9">
      <w:pPr>
        <w:pStyle w:val="TOC1"/>
        <w:tabs>
          <w:tab w:val="right" w:leader="dot" w:pos="9016"/>
        </w:tabs>
        <w:rPr>
          <w:rFonts w:eastAsiaTheme="minorEastAsia" w:cstheme="minorBidi"/>
          <w:noProof/>
          <w:sz w:val="22"/>
          <w:szCs w:val="22"/>
          <w:lang w:eastAsia="en-AU"/>
        </w:rPr>
      </w:pPr>
      <w:hyperlink w:anchor="_Toc85800955" w:history="1">
        <w:r w:rsidR="00D5168A" w:rsidRPr="000826A1">
          <w:rPr>
            <w:rStyle w:val="Hyperlink"/>
            <w:noProof/>
          </w:rPr>
          <w:t>Section 1 – Patient Admission</w:t>
        </w:r>
        <w:r w:rsidR="00D5168A">
          <w:rPr>
            <w:noProof/>
            <w:webHidden/>
          </w:rPr>
          <w:tab/>
        </w:r>
        <w:r w:rsidR="00D5168A">
          <w:rPr>
            <w:noProof/>
            <w:webHidden/>
          </w:rPr>
          <w:fldChar w:fldCharType="begin"/>
        </w:r>
        <w:r w:rsidR="00D5168A">
          <w:rPr>
            <w:noProof/>
            <w:webHidden/>
          </w:rPr>
          <w:instrText xml:space="preserve"> PAGEREF _Toc85800955 \h </w:instrText>
        </w:r>
        <w:r w:rsidR="00D5168A">
          <w:rPr>
            <w:noProof/>
            <w:webHidden/>
          </w:rPr>
        </w:r>
        <w:r w:rsidR="00D5168A">
          <w:rPr>
            <w:noProof/>
            <w:webHidden/>
          </w:rPr>
          <w:fldChar w:fldCharType="separate"/>
        </w:r>
        <w:r w:rsidR="00D5168A">
          <w:rPr>
            <w:noProof/>
            <w:webHidden/>
          </w:rPr>
          <w:t>3</w:t>
        </w:r>
        <w:r w:rsidR="00D5168A">
          <w:rPr>
            <w:noProof/>
            <w:webHidden/>
          </w:rPr>
          <w:fldChar w:fldCharType="end"/>
        </w:r>
      </w:hyperlink>
    </w:p>
    <w:p w14:paraId="52364C44" w14:textId="5D0EE27D" w:rsidR="00D5168A" w:rsidRDefault="005C75A9">
      <w:pPr>
        <w:pStyle w:val="TOC2"/>
        <w:tabs>
          <w:tab w:val="right" w:leader="dot" w:pos="9016"/>
        </w:tabs>
        <w:rPr>
          <w:rFonts w:eastAsiaTheme="minorEastAsia" w:cstheme="minorBidi"/>
          <w:noProof/>
          <w:sz w:val="22"/>
          <w:szCs w:val="22"/>
          <w:lang w:eastAsia="en-AU"/>
        </w:rPr>
      </w:pPr>
      <w:hyperlink w:anchor="_Toc85800956" w:history="1">
        <w:r w:rsidR="00D5168A" w:rsidRPr="000826A1">
          <w:rPr>
            <w:rStyle w:val="Hyperlink"/>
            <w:noProof/>
          </w:rPr>
          <w:t>1.1 Non-elective patient admissions</w:t>
        </w:r>
        <w:r w:rsidR="00D5168A">
          <w:rPr>
            <w:noProof/>
            <w:webHidden/>
          </w:rPr>
          <w:tab/>
        </w:r>
        <w:r w:rsidR="00D5168A">
          <w:rPr>
            <w:noProof/>
            <w:webHidden/>
          </w:rPr>
          <w:fldChar w:fldCharType="begin"/>
        </w:r>
        <w:r w:rsidR="00D5168A">
          <w:rPr>
            <w:noProof/>
            <w:webHidden/>
          </w:rPr>
          <w:instrText xml:space="preserve"> PAGEREF _Toc85800956 \h </w:instrText>
        </w:r>
        <w:r w:rsidR="00D5168A">
          <w:rPr>
            <w:noProof/>
            <w:webHidden/>
          </w:rPr>
        </w:r>
        <w:r w:rsidR="00D5168A">
          <w:rPr>
            <w:noProof/>
            <w:webHidden/>
          </w:rPr>
          <w:fldChar w:fldCharType="separate"/>
        </w:r>
        <w:r w:rsidR="00D5168A">
          <w:rPr>
            <w:noProof/>
            <w:webHidden/>
          </w:rPr>
          <w:t>3</w:t>
        </w:r>
        <w:r w:rsidR="00D5168A">
          <w:rPr>
            <w:noProof/>
            <w:webHidden/>
          </w:rPr>
          <w:fldChar w:fldCharType="end"/>
        </w:r>
      </w:hyperlink>
    </w:p>
    <w:p w14:paraId="0818A100" w14:textId="56C68BE2" w:rsidR="00D5168A" w:rsidRDefault="005C75A9">
      <w:pPr>
        <w:pStyle w:val="TOC3"/>
        <w:tabs>
          <w:tab w:val="right" w:leader="dot" w:pos="9016"/>
        </w:tabs>
        <w:rPr>
          <w:rFonts w:asciiTheme="minorHAnsi" w:eastAsiaTheme="minorEastAsia" w:hAnsiTheme="minorHAnsi" w:cstheme="minorBidi"/>
          <w:noProof/>
          <w:sz w:val="22"/>
          <w:szCs w:val="22"/>
          <w:lang w:eastAsia="en-AU"/>
        </w:rPr>
      </w:pPr>
      <w:hyperlink w:anchor="_Toc85800957" w:history="1">
        <w:r w:rsidR="00D5168A" w:rsidRPr="000826A1">
          <w:rPr>
            <w:rStyle w:val="Hyperlink"/>
            <w:noProof/>
          </w:rPr>
          <w:t>1.1.1 Emergency Department</w:t>
        </w:r>
        <w:r w:rsidR="00D5168A">
          <w:rPr>
            <w:noProof/>
            <w:webHidden/>
          </w:rPr>
          <w:tab/>
        </w:r>
        <w:r w:rsidR="00D5168A">
          <w:rPr>
            <w:noProof/>
            <w:webHidden/>
          </w:rPr>
          <w:fldChar w:fldCharType="begin"/>
        </w:r>
        <w:r w:rsidR="00D5168A">
          <w:rPr>
            <w:noProof/>
            <w:webHidden/>
          </w:rPr>
          <w:instrText xml:space="preserve"> PAGEREF _Toc85800957 \h </w:instrText>
        </w:r>
        <w:r w:rsidR="00D5168A">
          <w:rPr>
            <w:noProof/>
            <w:webHidden/>
          </w:rPr>
        </w:r>
        <w:r w:rsidR="00D5168A">
          <w:rPr>
            <w:noProof/>
            <w:webHidden/>
          </w:rPr>
          <w:fldChar w:fldCharType="separate"/>
        </w:r>
        <w:r w:rsidR="00D5168A">
          <w:rPr>
            <w:noProof/>
            <w:webHidden/>
          </w:rPr>
          <w:t>4</w:t>
        </w:r>
        <w:r w:rsidR="00D5168A">
          <w:rPr>
            <w:noProof/>
            <w:webHidden/>
          </w:rPr>
          <w:fldChar w:fldCharType="end"/>
        </w:r>
      </w:hyperlink>
    </w:p>
    <w:p w14:paraId="33E53DBD" w14:textId="7C3635A1" w:rsidR="00D5168A" w:rsidRDefault="005C75A9">
      <w:pPr>
        <w:pStyle w:val="TOC3"/>
        <w:tabs>
          <w:tab w:val="right" w:leader="dot" w:pos="9016"/>
        </w:tabs>
        <w:rPr>
          <w:rFonts w:asciiTheme="minorHAnsi" w:eastAsiaTheme="minorEastAsia" w:hAnsiTheme="minorHAnsi" w:cstheme="minorBidi"/>
          <w:noProof/>
          <w:sz w:val="22"/>
          <w:szCs w:val="22"/>
          <w:lang w:eastAsia="en-AU"/>
        </w:rPr>
      </w:pPr>
      <w:hyperlink w:anchor="_Toc85800958" w:history="1">
        <w:r w:rsidR="00D5168A" w:rsidRPr="000826A1">
          <w:rPr>
            <w:rStyle w:val="Hyperlink"/>
            <w:noProof/>
          </w:rPr>
          <w:t>1.1.2 Outpatient clinics and services (including Justice Health)</w:t>
        </w:r>
        <w:r w:rsidR="00D5168A">
          <w:rPr>
            <w:noProof/>
            <w:webHidden/>
          </w:rPr>
          <w:tab/>
        </w:r>
        <w:r w:rsidR="00D5168A">
          <w:rPr>
            <w:noProof/>
            <w:webHidden/>
          </w:rPr>
          <w:fldChar w:fldCharType="begin"/>
        </w:r>
        <w:r w:rsidR="00D5168A">
          <w:rPr>
            <w:noProof/>
            <w:webHidden/>
          </w:rPr>
          <w:instrText xml:space="preserve"> PAGEREF _Toc85800958 \h </w:instrText>
        </w:r>
        <w:r w:rsidR="00D5168A">
          <w:rPr>
            <w:noProof/>
            <w:webHidden/>
          </w:rPr>
        </w:r>
        <w:r w:rsidR="00D5168A">
          <w:rPr>
            <w:noProof/>
            <w:webHidden/>
          </w:rPr>
          <w:fldChar w:fldCharType="separate"/>
        </w:r>
        <w:r w:rsidR="00D5168A">
          <w:rPr>
            <w:noProof/>
            <w:webHidden/>
          </w:rPr>
          <w:t>4</w:t>
        </w:r>
        <w:r w:rsidR="00D5168A">
          <w:rPr>
            <w:noProof/>
            <w:webHidden/>
          </w:rPr>
          <w:fldChar w:fldCharType="end"/>
        </w:r>
      </w:hyperlink>
    </w:p>
    <w:p w14:paraId="7C7E5319" w14:textId="231C996D" w:rsidR="00D5168A" w:rsidRDefault="005C75A9">
      <w:pPr>
        <w:pStyle w:val="TOC3"/>
        <w:tabs>
          <w:tab w:val="right" w:leader="dot" w:pos="9016"/>
        </w:tabs>
        <w:rPr>
          <w:rFonts w:asciiTheme="minorHAnsi" w:eastAsiaTheme="minorEastAsia" w:hAnsiTheme="minorHAnsi" w:cstheme="minorBidi"/>
          <w:noProof/>
          <w:sz w:val="22"/>
          <w:szCs w:val="22"/>
          <w:lang w:eastAsia="en-AU"/>
        </w:rPr>
      </w:pPr>
      <w:hyperlink w:anchor="_Toc85800959" w:history="1">
        <w:r w:rsidR="00D5168A" w:rsidRPr="000826A1">
          <w:rPr>
            <w:rStyle w:val="Hyperlink"/>
            <w:noProof/>
          </w:rPr>
          <w:t>1.1.3 Consultant and GP rooms</w:t>
        </w:r>
        <w:r w:rsidR="00D5168A">
          <w:rPr>
            <w:noProof/>
            <w:webHidden/>
          </w:rPr>
          <w:tab/>
        </w:r>
        <w:r w:rsidR="00D5168A">
          <w:rPr>
            <w:noProof/>
            <w:webHidden/>
          </w:rPr>
          <w:fldChar w:fldCharType="begin"/>
        </w:r>
        <w:r w:rsidR="00D5168A">
          <w:rPr>
            <w:noProof/>
            <w:webHidden/>
          </w:rPr>
          <w:instrText xml:space="preserve"> PAGEREF _Toc85800959 \h </w:instrText>
        </w:r>
        <w:r w:rsidR="00D5168A">
          <w:rPr>
            <w:noProof/>
            <w:webHidden/>
          </w:rPr>
        </w:r>
        <w:r w:rsidR="00D5168A">
          <w:rPr>
            <w:noProof/>
            <w:webHidden/>
          </w:rPr>
          <w:fldChar w:fldCharType="separate"/>
        </w:r>
        <w:r w:rsidR="00D5168A">
          <w:rPr>
            <w:noProof/>
            <w:webHidden/>
          </w:rPr>
          <w:t>4</w:t>
        </w:r>
        <w:r w:rsidR="00D5168A">
          <w:rPr>
            <w:noProof/>
            <w:webHidden/>
          </w:rPr>
          <w:fldChar w:fldCharType="end"/>
        </w:r>
      </w:hyperlink>
    </w:p>
    <w:p w14:paraId="1546E550" w14:textId="79B852B7" w:rsidR="00D5168A" w:rsidRDefault="005C75A9">
      <w:pPr>
        <w:pStyle w:val="TOC3"/>
        <w:tabs>
          <w:tab w:val="right" w:leader="dot" w:pos="9016"/>
        </w:tabs>
        <w:rPr>
          <w:rFonts w:asciiTheme="minorHAnsi" w:eastAsiaTheme="minorEastAsia" w:hAnsiTheme="minorHAnsi" w:cstheme="minorBidi"/>
          <w:noProof/>
          <w:sz w:val="22"/>
          <w:szCs w:val="22"/>
          <w:lang w:eastAsia="en-AU"/>
        </w:rPr>
      </w:pPr>
      <w:hyperlink w:anchor="_Toc85800960" w:history="1">
        <w:r w:rsidR="00D5168A" w:rsidRPr="000826A1">
          <w:rPr>
            <w:rStyle w:val="Hyperlink"/>
            <w:noProof/>
          </w:rPr>
          <w:t>1.1.4 Direct Ward Admissions</w:t>
        </w:r>
        <w:r w:rsidR="00D5168A">
          <w:rPr>
            <w:noProof/>
            <w:webHidden/>
          </w:rPr>
          <w:tab/>
        </w:r>
        <w:r w:rsidR="00D5168A">
          <w:rPr>
            <w:noProof/>
            <w:webHidden/>
          </w:rPr>
          <w:fldChar w:fldCharType="begin"/>
        </w:r>
        <w:r w:rsidR="00D5168A">
          <w:rPr>
            <w:noProof/>
            <w:webHidden/>
          </w:rPr>
          <w:instrText xml:space="preserve"> PAGEREF _Toc85800960 \h </w:instrText>
        </w:r>
        <w:r w:rsidR="00D5168A">
          <w:rPr>
            <w:noProof/>
            <w:webHidden/>
          </w:rPr>
        </w:r>
        <w:r w:rsidR="00D5168A">
          <w:rPr>
            <w:noProof/>
            <w:webHidden/>
          </w:rPr>
          <w:fldChar w:fldCharType="separate"/>
        </w:r>
        <w:r w:rsidR="00D5168A">
          <w:rPr>
            <w:noProof/>
            <w:webHidden/>
          </w:rPr>
          <w:t>4</w:t>
        </w:r>
        <w:r w:rsidR="00D5168A">
          <w:rPr>
            <w:noProof/>
            <w:webHidden/>
          </w:rPr>
          <w:fldChar w:fldCharType="end"/>
        </w:r>
      </w:hyperlink>
    </w:p>
    <w:p w14:paraId="5BD7F205" w14:textId="044A1463" w:rsidR="00D5168A" w:rsidRDefault="005C75A9">
      <w:pPr>
        <w:pStyle w:val="TOC3"/>
        <w:tabs>
          <w:tab w:val="right" w:leader="dot" w:pos="9016"/>
        </w:tabs>
        <w:rPr>
          <w:rFonts w:asciiTheme="minorHAnsi" w:eastAsiaTheme="minorEastAsia" w:hAnsiTheme="minorHAnsi" w:cstheme="minorBidi"/>
          <w:noProof/>
          <w:sz w:val="22"/>
          <w:szCs w:val="22"/>
          <w:lang w:eastAsia="en-AU"/>
        </w:rPr>
      </w:pPr>
      <w:hyperlink w:anchor="_Toc85800961" w:history="1">
        <w:r w:rsidR="00D5168A" w:rsidRPr="000826A1">
          <w:rPr>
            <w:rStyle w:val="Hyperlink"/>
            <w:noProof/>
          </w:rPr>
          <w:t>1.1.5 Time critical services</w:t>
        </w:r>
        <w:r w:rsidR="00D5168A">
          <w:rPr>
            <w:noProof/>
            <w:webHidden/>
          </w:rPr>
          <w:tab/>
        </w:r>
        <w:r w:rsidR="00D5168A">
          <w:rPr>
            <w:noProof/>
            <w:webHidden/>
          </w:rPr>
          <w:fldChar w:fldCharType="begin"/>
        </w:r>
        <w:r w:rsidR="00D5168A">
          <w:rPr>
            <w:noProof/>
            <w:webHidden/>
          </w:rPr>
          <w:instrText xml:space="preserve"> PAGEREF _Toc85800961 \h </w:instrText>
        </w:r>
        <w:r w:rsidR="00D5168A">
          <w:rPr>
            <w:noProof/>
            <w:webHidden/>
          </w:rPr>
        </w:r>
        <w:r w:rsidR="00D5168A">
          <w:rPr>
            <w:noProof/>
            <w:webHidden/>
          </w:rPr>
          <w:fldChar w:fldCharType="separate"/>
        </w:r>
        <w:r w:rsidR="00D5168A">
          <w:rPr>
            <w:noProof/>
            <w:webHidden/>
          </w:rPr>
          <w:t>5</w:t>
        </w:r>
        <w:r w:rsidR="00D5168A">
          <w:rPr>
            <w:noProof/>
            <w:webHidden/>
          </w:rPr>
          <w:fldChar w:fldCharType="end"/>
        </w:r>
      </w:hyperlink>
    </w:p>
    <w:p w14:paraId="066CA05B" w14:textId="0025A31B" w:rsidR="00D5168A" w:rsidRDefault="005C75A9">
      <w:pPr>
        <w:pStyle w:val="TOC3"/>
        <w:tabs>
          <w:tab w:val="right" w:leader="dot" w:pos="9016"/>
        </w:tabs>
        <w:rPr>
          <w:rFonts w:asciiTheme="minorHAnsi" w:eastAsiaTheme="minorEastAsia" w:hAnsiTheme="minorHAnsi" w:cstheme="minorBidi"/>
          <w:noProof/>
          <w:sz w:val="22"/>
          <w:szCs w:val="22"/>
          <w:lang w:eastAsia="en-AU"/>
        </w:rPr>
      </w:pPr>
      <w:hyperlink w:anchor="_Toc85800962" w:history="1">
        <w:r w:rsidR="00D5168A" w:rsidRPr="000826A1">
          <w:rPr>
            <w:rStyle w:val="Hyperlink"/>
            <w:noProof/>
          </w:rPr>
          <w:t>1.1.6 Capital Region Retrieval Service (CRRS)</w:t>
        </w:r>
        <w:r w:rsidR="00D5168A">
          <w:rPr>
            <w:noProof/>
            <w:webHidden/>
          </w:rPr>
          <w:tab/>
        </w:r>
        <w:r w:rsidR="00D5168A">
          <w:rPr>
            <w:noProof/>
            <w:webHidden/>
          </w:rPr>
          <w:fldChar w:fldCharType="begin"/>
        </w:r>
        <w:r w:rsidR="00D5168A">
          <w:rPr>
            <w:noProof/>
            <w:webHidden/>
          </w:rPr>
          <w:instrText xml:space="preserve"> PAGEREF _Toc85800962 \h </w:instrText>
        </w:r>
        <w:r w:rsidR="00D5168A">
          <w:rPr>
            <w:noProof/>
            <w:webHidden/>
          </w:rPr>
        </w:r>
        <w:r w:rsidR="00D5168A">
          <w:rPr>
            <w:noProof/>
            <w:webHidden/>
          </w:rPr>
          <w:fldChar w:fldCharType="separate"/>
        </w:r>
        <w:r w:rsidR="00D5168A">
          <w:rPr>
            <w:noProof/>
            <w:webHidden/>
          </w:rPr>
          <w:t>5</w:t>
        </w:r>
        <w:r w:rsidR="00D5168A">
          <w:rPr>
            <w:noProof/>
            <w:webHidden/>
          </w:rPr>
          <w:fldChar w:fldCharType="end"/>
        </w:r>
      </w:hyperlink>
    </w:p>
    <w:p w14:paraId="1050842D" w14:textId="7139E483" w:rsidR="00D5168A" w:rsidRDefault="005C75A9">
      <w:pPr>
        <w:pStyle w:val="TOC3"/>
        <w:tabs>
          <w:tab w:val="right" w:leader="dot" w:pos="9016"/>
        </w:tabs>
        <w:rPr>
          <w:rFonts w:asciiTheme="minorHAnsi" w:eastAsiaTheme="minorEastAsia" w:hAnsiTheme="minorHAnsi" w:cstheme="minorBidi"/>
          <w:noProof/>
          <w:sz w:val="22"/>
          <w:szCs w:val="22"/>
          <w:lang w:eastAsia="en-AU"/>
        </w:rPr>
      </w:pPr>
      <w:hyperlink w:anchor="_Toc85800963" w:history="1">
        <w:r w:rsidR="00D5168A" w:rsidRPr="000826A1">
          <w:rPr>
            <w:rStyle w:val="Hyperlink"/>
            <w:noProof/>
          </w:rPr>
          <w:t>1.1.7 ST Elevation Myocardial Infarction (STEMI) Pathway</w:t>
        </w:r>
        <w:r w:rsidR="00D5168A">
          <w:rPr>
            <w:noProof/>
            <w:webHidden/>
          </w:rPr>
          <w:tab/>
        </w:r>
        <w:r w:rsidR="00D5168A">
          <w:rPr>
            <w:noProof/>
            <w:webHidden/>
          </w:rPr>
          <w:fldChar w:fldCharType="begin"/>
        </w:r>
        <w:r w:rsidR="00D5168A">
          <w:rPr>
            <w:noProof/>
            <w:webHidden/>
          </w:rPr>
          <w:instrText xml:space="preserve"> PAGEREF _Toc85800963 \h </w:instrText>
        </w:r>
        <w:r w:rsidR="00D5168A">
          <w:rPr>
            <w:noProof/>
            <w:webHidden/>
          </w:rPr>
        </w:r>
        <w:r w:rsidR="00D5168A">
          <w:rPr>
            <w:noProof/>
            <w:webHidden/>
          </w:rPr>
          <w:fldChar w:fldCharType="separate"/>
        </w:r>
        <w:r w:rsidR="00D5168A">
          <w:rPr>
            <w:noProof/>
            <w:webHidden/>
          </w:rPr>
          <w:t>5</w:t>
        </w:r>
        <w:r w:rsidR="00D5168A">
          <w:rPr>
            <w:noProof/>
            <w:webHidden/>
          </w:rPr>
          <w:fldChar w:fldCharType="end"/>
        </w:r>
      </w:hyperlink>
    </w:p>
    <w:p w14:paraId="7BEB5FE7" w14:textId="4C915DB6" w:rsidR="00D5168A" w:rsidRDefault="005C75A9">
      <w:pPr>
        <w:pStyle w:val="TOC3"/>
        <w:tabs>
          <w:tab w:val="right" w:leader="dot" w:pos="9016"/>
        </w:tabs>
        <w:rPr>
          <w:rFonts w:asciiTheme="minorHAnsi" w:eastAsiaTheme="minorEastAsia" w:hAnsiTheme="minorHAnsi" w:cstheme="minorBidi"/>
          <w:noProof/>
          <w:sz w:val="22"/>
          <w:szCs w:val="22"/>
          <w:lang w:eastAsia="en-AU"/>
        </w:rPr>
      </w:pPr>
      <w:hyperlink w:anchor="_Toc85800964" w:history="1">
        <w:r w:rsidR="00D5168A" w:rsidRPr="000826A1">
          <w:rPr>
            <w:rStyle w:val="Hyperlink"/>
            <w:noProof/>
          </w:rPr>
          <w:t>1.1.8 NSW Newborn and Paediatric Emergency Transport Service (NETS)</w:t>
        </w:r>
        <w:r w:rsidR="00D5168A">
          <w:rPr>
            <w:noProof/>
            <w:webHidden/>
          </w:rPr>
          <w:tab/>
        </w:r>
        <w:r w:rsidR="00D5168A">
          <w:rPr>
            <w:noProof/>
            <w:webHidden/>
          </w:rPr>
          <w:fldChar w:fldCharType="begin"/>
        </w:r>
        <w:r w:rsidR="00D5168A">
          <w:rPr>
            <w:noProof/>
            <w:webHidden/>
          </w:rPr>
          <w:instrText xml:space="preserve"> PAGEREF _Toc85800964 \h </w:instrText>
        </w:r>
        <w:r w:rsidR="00D5168A">
          <w:rPr>
            <w:noProof/>
            <w:webHidden/>
          </w:rPr>
        </w:r>
        <w:r w:rsidR="00D5168A">
          <w:rPr>
            <w:noProof/>
            <w:webHidden/>
          </w:rPr>
          <w:fldChar w:fldCharType="separate"/>
        </w:r>
        <w:r w:rsidR="00D5168A">
          <w:rPr>
            <w:noProof/>
            <w:webHidden/>
          </w:rPr>
          <w:t>5</w:t>
        </w:r>
        <w:r w:rsidR="00D5168A">
          <w:rPr>
            <w:noProof/>
            <w:webHidden/>
          </w:rPr>
          <w:fldChar w:fldCharType="end"/>
        </w:r>
      </w:hyperlink>
    </w:p>
    <w:p w14:paraId="0FCB0B8B" w14:textId="54220CFD" w:rsidR="00D5168A" w:rsidRDefault="005C75A9">
      <w:pPr>
        <w:pStyle w:val="TOC3"/>
        <w:tabs>
          <w:tab w:val="right" w:leader="dot" w:pos="9016"/>
        </w:tabs>
        <w:rPr>
          <w:rFonts w:asciiTheme="minorHAnsi" w:eastAsiaTheme="minorEastAsia" w:hAnsiTheme="minorHAnsi" w:cstheme="minorBidi"/>
          <w:noProof/>
          <w:sz w:val="22"/>
          <w:szCs w:val="22"/>
          <w:lang w:eastAsia="en-AU"/>
        </w:rPr>
      </w:pPr>
      <w:hyperlink w:anchor="_Toc85800965" w:history="1">
        <w:r w:rsidR="00D5168A" w:rsidRPr="000826A1">
          <w:rPr>
            <w:rStyle w:val="Hyperlink"/>
            <w:noProof/>
          </w:rPr>
          <w:t>1.1.9 Obstetric Emergency or Labouring Women</w:t>
        </w:r>
        <w:r w:rsidR="00D5168A">
          <w:rPr>
            <w:noProof/>
            <w:webHidden/>
          </w:rPr>
          <w:tab/>
        </w:r>
        <w:r w:rsidR="00D5168A">
          <w:rPr>
            <w:noProof/>
            <w:webHidden/>
          </w:rPr>
          <w:fldChar w:fldCharType="begin"/>
        </w:r>
        <w:r w:rsidR="00D5168A">
          <w:rPr>
            <w:noProof/>
            <w:webHidden/>
          </w:rPr>
          <w:instrText xml:space="preserve"> PAGEREF _Toc85800965 \h </w:instrText>
        </w:r>
        <w:r w:rsidR="00D5168A">
          <w:rPr>
            <w:noProof/>
            <w:webHidden/>
          </w:rPr>
        </w:r>
        <w:r w:rsidR="00D5168A">
          <w:rPr>
            <w:noProof/>
            <w:webHidden/>
          </w:rPr>
          <w:fldChar w:fldCharType="separate"/>
        </w:r>
        <w:r w:rsidR="00D5168A">
          <w:rPr>
            <w:noProof/>
            <w:webHidden/>
          </w:rPr>
          <w:t>5</w:t>
        </w:r>
        <w:r w:rsidR="00D5168A">
          <w:rPr>
            <w:noProof/>
            <w:webHidden/>
          </w:rPr>
          <w:fldChar w:fldCharType="end"/>
        </w:r>
      </w:hyperlink>
    </w:p>
    <w:p w14:paraId="7B869940" w14:textId="79879ADA" w:rsidR="00D5168A" w:rsidRDefault="005C75A9">
      <w:pPr>
        <w:pStyle w:val="TOC2"/>
        <w:tabs>
          <w:tab w:val="right" w:leader="dot" w:pos="9016"/>
        </w:tabs>
        <w:rPr>
          <w:rFonts w:eastAsiaTheme="minorEastAsia" w:cstheme="minorBidi"/>
          <w:noProof/>
          <w:sz w:val="22"/>
          <w:szCs w:val="22"/>
          <w:lang w:eastAsia="en-AU"/>
        </w:rPr>
      </w:pPr>
      <w:hyperlink w:anchor="_Toc85800966" w:history="1">
        <w:r w:rsidR="00D5168A" w:rsidRPr="000826A1">
          <w:rPr>
            <w:rStyle w:val="Hyperlink"/>
            <w:noProof/>
          </w:rPr>
          <w:t>1.2 Elective patient admissions</w:t>
        </w:r>
        <w:r w:rsidR="00D5168A">
          <w:rPr>
            <w:noProof/>
            <w:webHidden/>
          </w:rPr>
          <w:tab/>
        </w:r>
        <w:r w:rsidR="00D5168A">
          <w:rPr>
            <w:noProof/>
            <w:webHidden/>
          </w:rPr>
          <w:fldChar w:fldCharType="begin"/>
        </w:r>
        <w:r w:rsidR="00D5168A">
          <w:rPr>
            <w:noProof/>
            <w:webHidden/>
          </w:rPr>
          <w:instrText xml:space="preserve"> PAGEREF _Toc85800966 \h </w:instrText>
        </w:r>
        <w:r w:rsidR="00D5168A">
          <w:rPr>
            <w:noProof/>
            <w:webHidden/>
          </w:rPr>
        </w:r>
        <w:r w:rsidR="00D5168A">
          <w:rPr>
            <w:noProof/>
            <w:webHidden/>
          </w:rPr>
          <w:fldChar w:fldCharType="separate"/>
        </w:r>
        <w:r w:rsidR="00D5168A">
          <w:rPr>
            <w:noProof/>
            <w:webHidden/>
          </w:rPr>
          <w:t>6</w:t>
        </w:r>
        <w:r w:rsidR="00D5168A">
          <w:rPr>
            <w:noProof/>
            <w:webHidden/>
          </w:rPr>
          <w:fldChar w:fldCharType="end"/>
        </w:r>
      </w:hyperlink>
    </w:p>
    <w:p w14:paraId="75B23092" w14:textId="6C5738B6" w:rsidR="00D5168A" w:rsidRDefault="005C75A9">
      <w:pPr>
        <w:pStyle w:val="TOC3"/>
        <w:tabs>
          <w:tab w:val="right" w:leader="dot" w:pos="9016"/>
        </w:tabs>
        <w:rPr>
          <w:rFonts w:asciiTheme="minorHAnsi" w:eastAsiaTheme="minorEastAsia" w:hAnsiTheme="minorHAnsi" w:cstheme="minorBidi"/>
          <w:noProof/>
          <w:sz w:val="22"/>
          <w:szCs w:val="22"/>
          <w:lang w:eastAsia="en-AU"/>
        </w:rPr>
      </w:pPr>
      <w:hyperlink w:anchor="_Toc85800967" w:history="1">
        <w:r w:rsidR="00D5168A" w:rsidRPr="000826A1">
          <w:rPr>
            <w:rStyle w:val="Hyperlink"/>
            <w:noProof/>
          </w:rPr>
          <w:t>1.2.1 Interhospital Transfer list</w:t>
        </w:r>
        <w:r w:rsidR="00D5168A">
          <w:rPr>
            <w:noProof/>
            <w:webHidden/>
          </w:rPr>
          <w:tab/>
        </w:r>
        <w:r w:rsidR="00D5168A">
          <w:rPr>
            <w:noProof/>
            <w:webHidden/>
          </w:rPr>
          <w:fldChar w:fldCharType="begin"/>
        </w:r>
        <w:r w:rsidR="00D5168A">
          <w:rPr>
            <w:noProof/>
            <w:webHidden/>
          </w:rPr>
          <w:instrText xml:space="preserve"> PAGEREF _Toc85800967 \h </w:instrText>
        </w:r>
        <w:r w:rsidR="00D5168A">
          <w:rPr>
            <w:noProof/>
            <w:webHidden/>
          </w:rPr>
        </w:r>
        <w:r w:rsidR="00D5168A">
          <w:rPr>
            <w:noProof/>
            <w:webHidden/>
          </w:rPr>
          <w:fldChar w:fldCharType="separate"/>
        </w:r>
        <w:r w:rsidR="00D5168A">
          <w:rPr>
            <w:noProof/>
            <w:webHidden/>
          </w:rPr>
          <w:t>6</w:t>
        </w:r>
        <w:r w:rsidR="00D5168A">
          <w:rPr>
            <w:noProof/>
            <w:webHidden/>
          </w:rPr>
          <w:fldChar w:fldCharType="end"/>
        </w:r>
      </w:hyperlink>
    </w:p>
    <w:p w14:paraId="4FFE48D9" w14:textId="501EB7B9" w:rsidR="00D5168A" w:rsidRDefault="005C75A9">
      <w:pPr>
        <w:pStyle w:val="TOC3"/>
        <w:tabs>
          <w:tab w:val="right" w:leader="dot" w:pos="9016"/>
        </w:tabs>
        <w:rPr>
          <w:rFonts w:asciiTheme="minorHAnsi" w:eastAsiaTheme="minorEastAsia" w:hAnsiTheme="minorHAnsi" w:cstheme="minorBidi"/>
          <w:noProof/>
          <w:sz w:val="22"/>
          <w:szCs w:val="22"/>
          <w:lang w:eastAsia="en-AU"/>
        </w:rPr>
      </w:pPr>
      <w:hyperlink w:anchor="_Toc85800968" w:history="1">
        <w:r w:rsidR="00D5168A" w:rsidRPr="000826A1">
          <w:rPr>
            <w:rStyle w:val="Hyperlink"/>
            <w:noProof/>
          </w:rPr>
          <w:t>1.2.2 Transfers to CHS from other health facilities or services</w:t>
        </w:r>
        <w:r w:rsidR="00D5168A">
          <w:rPr>
            <w:noProof/>
            <w:webHidden/>
          </w:rPr>
          <w:tab/>
        </w:r>
        <w:r w:rsidR="00D5168A">
          <w:rPr>
            <w:noProof/>
            <w:webHidden/>
          </w:rPr>
          <w:fldChar w:fldCharType="begin"/>
        </w:r>
        <w:r w:rsidR="00D5168A">
          <w:rPr>
            <w:noProof/>
            <w:webHidden/>
          </w:rPr>
          <w:instrText xml:space="preserve"> PAGEREF _Toc85800968 \h </w:instrText>
        </w:r>
        <w:r w:rsidR="00D5168A">
          <w:rPr>
            <w:noProof/>
            <w:webHidden/>
          </w:rPr>
        </w:r>
        <w:r w:rsidR="00D5168A">
          <w:rPr>
            <w:noProof/>
            <w:webHidden/>
          </w:rPr>
          <w:fldChar w:fldCharType="separate"/>
        </w:r>
        <w:r w:rsidR="00D5168A">
          <w:rPr>
            <w:noProof/>
            <w:webHidden/>
          </w:rPr>
          <w:t>6</w:t>
        </w:r>
        <w:r w:rsidR="00D5168A">
          <w:rPr>
            <w:noProof/>
            <w:webHidden/>
          </w:rPr>
          <w:fldChar w:fldCharType="end"/>
        </w:r>
      </w:hyperlink>
    </w:p>
    <w:p w14:paraId="693D97C1" w14:textId="7275DB45" w:rsidR="00D5168A" w:rsidRDefault="005C75A9">
      <w:pPr>
        <w:pStyle w:val="TOC3"/>
        <w:tabs>
          <w:tab w:val="right" w:leader="dot" w:pos="9016"/>
        </w:tabs>
        <w:rPr>
          <w:rFonts w:asciiTheme="minorHAnsi" w:eastAsiaTheme="minorEastAsia" w:hAnsiTheme="minorHAnsi" w:cstheme="minorBidi"/>
          <w:noProof/>
          <w:sz w:val="22"/>
          <w:szCs w:val="22"/>
          <w:lang w:eastAsia="en-AU"/>
        </w:rPr>
      </w:pPr>
      <w:hyperlink w:anchor="_Toc85800969" w:history="1">
        <w:r w:rsidR="00D5168A" w:rsidRPr="000826A1">
          <w:rPr>
            <w:rStyle w:val="Hyperlink"/>
            <w:noProof/>
          </w:rPr>
          <w:t>1.2.3 Day Procedures</w:t>
        </w:r>
        <w:r w:rsidR="00D5168A">
          <w:rPr>
            <w:noProof/>
            <w:webHidden/>
          </w:rPr>
          <w:tab/>
        </w:r>
        <w:r w:rsidR="00D5168A">
          <w:rPr>
            <w:noProof/>
            <w:webHidden/>
          </w:rPr>
          <w:fldChar w:fldCharType="begin"/>
        </w:r>
        <w:r w:rsidR="00D5168A">
          <w:rPr>
            <w:noProof/>
            <w:webHidden/>
          </w:rPr>
          <w:instrText xml:space="preserve"> PAGEREF _Toc85800969 \h </w:instrText>
        </w:r>
        <w:r w:rsidR="00D5168A">
          <w:rPr>
            <w:noProof/>
            <w:webHidden/>
          </w:rPr>
        </w:r>
        <w:r w:rsidR="00D5168A">
          <w:rPr>
            <w:noProof/>
            <w:webHidden/>
          </w:rPr>
          <w:fldChar w:fldCharType="separate"/>
        </w:r>
        <w:r w:rsidR="00D5168A">
          <w:rPr>
            <w:noProof/>
            <w:webHidden/>
          </w:rPr>
          <w:t>6</w:t>
        </w:r>
        <w:r w:rsidR="00D5168A">
          <w:rPr>
            <w:noProof/>
            <w:webHidden/>
          </w:rPr>
          <w:fldChar w:fldCharType="end"/>
        </w:r>
      </w:hyperlink>
    </w:p>
    <w:p w14:paraId="7AF3A8AB" w14:textId="6C5802C1" w:rsidR="00D5168A" w:rsidRDefault="005C75A9">
      <w:pPr>
        <w:pStyle w:val="TOC3"/>
        <w:tabs>
          <w:tab w:val="right" w:leader="dot" w:pos="9016"/>
        </w:tabs>
        <w:rPr>
          <w:rFonts w:asciiTheme="minorHAnsi" w:eastAsiaTheme="minorEastAsia" w:hAnsiTheme="minorHAnsi" w:cstheme="minorBidi"/>
          <w:noProof/>
          <w:sz w:val="22"/>
          <w:szCs w:val="22"/>
          <w:lang w:eastAsia="en-AU"/>
        </w:rPr>
      </w:pPr>
      <w:hyperlink w:anchor="_Toc85800970" w:history="1">
        <w:r w:rsidR="00D5168A" w:rsidRPr="000826A1">
          <w:rPr>
            <w:rStyle w:val="Hyperlink"/>
            <w:noProof/>
          </w:rPr>
          <w:t>1.2.4 Elective Surgery list</w:t>
        </w:r>
        <w:r w:rsidR="00D5168A">
          <w:rPr>
            <w:noProof/>
            <w:webHidden/>
          </w:rPr>
          <w:tab/>
        </w:r>
        <w:r w:rsidR="00D5168A">
          <w:rPr>
            <w:noProof/>
            <w:webHidden/>
          </w:rPr>
          <w:fldChar w:fldCharType="begin"/>
        </w:r>
        <w:r w:rsidR="00D5168A">
          <w:rPr>
            <w:noProof/>
            <w:webHidden/>
          </w:rPr>
          <w:instrText xml:space="preserve"> PAGEREF _Toc85800970 \h </w:instrText>
        </w:r>
        <w:r w:rsidR="00D5168A">
          <w:rPr>
            <w:noProof/>
            <w:webHidden/>
          </w:rPr>
        </w:r>
        <w:r w:rsidR="00D5168A">
          <w:rPr>
            <w:noProof/>
            <w:webHidden/>
          </w:rPr>
          <w:fldChar w:fldCharType="separate"/>
        </w:r>
        <w:r w:rsidR="00D5168A">
          <w:rPr>
            <w:noProof/>
            <w:webHidden/>
          </w:rPr>
          <w:t>7</w:t>
        </w:r>
        <w:r w:rsidR="00D5168A">
          <w:rPr>
            <w:noProof/>
            <w:webHidden/>
          </w:rPr>
          <w:fldChar w:fldCharType="end"/>
        </w:r>
      </w:hyperlink>
    </w:p>
    <w:p w14:paraId="709A94FD" w14:textId="3A7DC078" w:rsidR="00D5168A" w:rsidRDefault="005C75A9">
      <w:pPr>
        <w:pStyle w:val="TOC1"/>
        <w:tabs>
          <w:tab w:val="right" w:leader="dot" w:pos="9016"/>
        </w:tabs>
        <w:rPr>
          <w:rFonts w:eastAsiaTheme="minorEastAsia" w:cstheme="minorBidi"/>
          <w:noProof/>
          <w:sz w:val="22"/>
          <w:szCs w:val="22"/>
          <w:lang w:eastAsia="en-AU"/>
        </w:rPr>
      </w:pPr>
      <w:hyperlink w:anchor="_Toc85800971" w:history="1">
        <w:r w:rsidR="00D5168A" w:rsidRPr="000826A1">
          <w:rPr>
            <w:rStyle w:val="Hyperlink"/>
            <w:noProof/>
          </w:rPr>
          <w:t>Section 2 – CHS requirements when admitting a patient</w:t>
        </w:r>
        <w:r w:rsidR="00D5168A">
          <w:rPr>
            <w:noProof/>
            <w:webHidden/>
          </w:rPr>
          <w:tab/>
        </w:r>
        <w:r w:rsidR="00D5168A">
          <w:rPr>
            <w:noProof/>
            <w:webHidden/>
          </w:rPr>
          <w:fldChar w:fldCharType="begin"/>
        </w:r>
        <w:r w:rsidR="00D5168A">
          <w:rPr>
            <w:noProof/>
            <w:webHidden/>
          </w:rPr>
          <w:instrText xml:space="preserve"> PAGEREF _Toc85800971 \h </w:instrText>
        </w:r>
        <w:r w:rsidR="00D5168A">
          <w:rPr>
            <w:noProof/>
            <w:webHidden/>
          </w:rPr>
        </w:r>
        <w:r w:rsidR="00D5168A">
          <w:rPr>
            <w:noProof/>
            <w:webHidden/>
          </w:rPr>
          <w:fldChar w:fldCharType="separate"/>
        </w:r>
        <w:r w:rsidR="00D5168A">
          <w:rPr>
            <w:noProof/>
            <w:webHidden/>
          </w:rPr>
          <w:t>7</w:t>
        </w:r>
        <w:r w:rsidR="00D5168A">
          <w:rPr>
            <w:noProof/>
            <w:webHidden/>
          </w:rPr>
          <w:fldChar w:fldCharType="end"/>
        </w:r>
      </w:hyperlink>
    </w:p>
    <w:p w14:paraId="7552AB43" w14:textId="2B8CEDDD" w:rsidR="00D5168A" w:rsidRDefault="005C75A9">
      <w:pPr>
        <w:pStyle w:val="TOC2"/>
        <w:tabs>
          <w:tab w:val="right" w:leader="dot" w:pos="9016"/>
        </w:tabs>
        <w:rPr>
          <w:rFonts w:eastAsiaTheme="minorEastAsia" w:cstheme="minorBidi"/>
          <w:noProof/>
          <w:sz w:val="22"/>
          <w:szCs w:val="22"/>
          <w:lang w:eastAsia="en-AU"/>
        </w:rPr>
      </w:pPr>
      <w:hyperlink w:anchor="_Toc85800972" w:history="1">
        <w:r w:rsidR="00D5168A" w:rsidRPr="000826A1">
          <w:rPr>
            <w:rStyle w:val="Hyperlink"/>
            <w:noProof/>
          </w:rPr>
          <w:t>2.1 Patient admission location: home ward and outliers</w:t>
        </w:r>
        <w:r w:rsidR="00D5168A">
          <w:rPr>
            <w:noProof/>
            <w:webHidden/>
          </w:rPr>
          <w:tab/>
        </w:r>
        <w:r w:rsidR="00D5168A">
          <w:rPr>
            <w:noProof/>
            <w:webHidden/>
          </w:rPr>
          <w:fldChar w:fldCharType="begin"/>
        </w:r>
        <w:r w:rsidR="00D5168A">
          <w:rPr>
            <w:noProof/>
            <w:webHidden/>
          </w:rPr>
          <w:instrText xml:space="preserve"> PAGEREF _Toc85800972 \h </w:instrText>
        </w:r>
        <w:r w:rsidR="00D5168A">
          <w:rPr>
            <w:noProof/>
            <w:webHidden/>
          </w:rPr>
        </w:r>
        <w:r w:rsidR="00D5168A">
          <w:rPr>
            <w:noProof/>
            <w:webHidden/>
          </w:rPr>
          <w:fldChar w:fldCharType="separate"/>
        </w:r>
        <w:r w:rsidR="00D5168A">
          <w:rPr>
            <w:noProof/>
            <w:webHidden/>
          </w:rPr>
          <w:t>7</w:t>
        </w:r>
        <w:r w:rsidR="00D5168A">
          <w:rPr>
            <w:noProof/>
            <w:webHidden/>
          </w:rPr>
          <w:fldChar w:fldCharType="end"/>
        </w:r>
      </w:hyperlink>
    </w:p>
    <w:p w14:paraId="7F812531" w14:textId="6BD3A23C" w:rsidR="00D5168A" w:rsidRDefault="005C75A9">
      <w:pPr>
        <w:pStyle w:val="TOC2"/>
        <w:tabs>
          <w:tab w:val="right" w:leader="dot" w:pos="9016"/>
        </w:tabs>
        <w:rPr>
          <w:rFonts w:eastAsiaTheme="minorEastAsia" w:cstheme="minorBidi"/>
          <w:noProof/>
          <w:sz w:val="22"/>
          <w:szCs w:val="22"/>
          <w:lang w:eastAsia="en-AU"/>
        </w:rPr>
      </w:pPr>
      <w:hyperlink w:anchor="_Toc85800973" w:history="1">
        <w:r w:rsidR="00D5168A" w:rsidRPr="000826A1">
          <w:rPr>
            <w:rStyle w:val="Hyperlink"/>
            <w:noProof/>
          </w:rPr>
          <w:t>2.2 Medical admission</w:t>
        </w:r>
        <w:r w:rsidR="00D5168A">
          <w:rPr>
            <w:noProof/>
            <w:webHidden/>
          </w:rPr>
          <w:tab/>
        </w:r>
        <w:r w:rsidR="00D5168A">
          <w:rPr>
            <w:noProof/>
            <w:webHidden/>
          </w:rPr>
          <w:fldChar w:fldCharType="begin"/>
        </w:r>
        <w:r w:rsidR="00D5168A">
          <w:rPr>
            <w:noProof/>
            <w:webHidden/>
          </w:rPr>
          <w:instrText xml:space="preserve"> PAGEREF _Toc85800973 \h </w:instrText>
        </w:r>
        <w:r w:rsidR="00D5168A">
          <w:rPr>
            <w:noProof/>
            <w:webHidden/>
          </w:rPr>
        </w:r>
        <w:r w:rsidR="00D5168A">
          <w:rPr>
            <w:noProof/>
            <w:webHidden/>
          </w:rPr>
          <w:fldChar w:fldCharType="separate"/>
        </w:r>
        <w:r w:rsidR="00D5168A">
          <w:rPr>
            <w:noProof/>
            <w:webHidden/>
          </w:rPr>
          <w:t>7</w:t>
        </w:r>
        <w:r w:rsidR="00D5168A">
          <w:rPr>
            <w:noProof/>
            <w:webHidden/>
          </w:rPr>
          <w:fldChar w:fldCharType="end"/>
        </w:r>
      </w:hyperlink>
    </w:p>
    <w:p w14:paraId="187CD2BF" w14:textId="1F34B073" w:rsidR="00D5168A" w:rsidRDefault="005C75A9">
      <w:pPr>
        <w:pStyle w:val="TOC2"/>
        <w:tabs>
          <w:tab w:val="right" w:leader="dot" w:pos="9016"/>
        </w:tabs>
        <w:rPr>
          <w:rFonts w:eastAsiaTheme="minorEastAsia" w:cstheme="minorBidi"/>
          <w:noProof/>
          <w:sz w:val="22"/>
          <w:szCs w:val="22"/>
          <w:lang w:eastAsia="en-AU"/>
        </w:rPr>
      </w:pPr>
      <w:hyperlink w:anchor="_Toc85800974" w:history="1">
        <w:r w:rsidR="00D5168A" w:rsidRPr="000826A1">
          <w:rPr>
            <w:rStyle w:val="Hyperlink"/>
            <w:noProof/>
          </w:rPr>
          <w:t>2.3 Estimated Date of Discharge</w:t>
        </w:r>
        <w:r w:rsidR="00D5168A">
          <w:rPr>
            <w:noProof/>
            <w:webHidden/>
          </w:rPr>
          <w:tab/>
        </w:r>
        <w:r w:rsidR="00D5168A">
          <w:rPr>
            <w:noProof/>
            <w:webHidden/>
          </w:rPr>
          <w:fldChar w:fldCharType="begin"/>
        </w:r>
        <w:r w:rsidR="00D5168A">
          <w:rPr>
            <w:noProof/>
            <w:webHidden/>
          </w:rPr>
          <w:instrText xml:space="preserve"> PAGEREF _Toc85800974 \h </w:instrText>
        </w:r>
        <w:r w:rsidR="00D5168A">
          <w:rPr>
            <w:noProof/>
            <w:webHidden/>
          </w:rPr>
        </w:r>
        <w:r w:rsidR="00D5168A">
          <w:rPr>
            <w:noProof/>
            <w:webHidden/>
          </w:rPr>
          <w:fldChar w:fldCharType="separate"/>
        </w:r>
        <w:r w:rsidR="00D5168A">
          <w:rPr>
            <w:noProof/>
            <w:webHidden/>
          </w:rPr>
          <w:t>8</w:t>
        </w:r>
        <w:r w:rsidR="00D5168A">
          <w:rPr>
            <w:noProof/>
            <w:webHidden/>
          </w:rPr>
          <w:fldChar w:fldCharType="end"/>
        </w:r>
      </w:hyperlink>
    </w:p>
    <w:p w14:paraId="07ADAC4D" w14:textId="40F544D9" w:rsidR="00D5168A" w:rsidRDefault="005C75A9">
      <w:pPr>
        <w:pStyle w:val="TOC2"/>
        <w:tabs>
          <w:tab w:val="right" w:leader="dot" w:pos="9016"/>
        </w:tabs>
        <w:rPr>
          <w:rFonts w:eastAsiaTheme="minorEastAsia" w:cstheme="minorBidi"/>
          <w:noProof/>
          <w:sz w:val="22"/>
          <w:szCs w:val="22"/>
          <w:lang w:eastAsia="en-AU"/>
        </w:rPr>
      </w:pPr>
      <w:hyperlink w:anchor="_Toc85800975" w:history="1">
        <w:r w:rsidR="00D5168A" w:rsidRPr="000826A1">
          <w:rPr>
            <w:rStyle w:val="Hyperlink"/>
            <w:noProof/>
          </w:rPr>
          <w:t>2.4 Identification, alerts and allergies</w:t>
        </w:r>
        <w:r w:rsidR="00D5168A">
          <w:rPr>
            <w:noProof/>
            <w:webHidden/>
          </w:rPr>
          <w:tab/>
        </w:r>
        <w:r w:rsidR="00D5168A">
          <w:rPr>
            <w:noProof/>
            <w:webHidden/>
          </w:rPr>
          <w:fldChar w:fldCharType="begin"/>
        </w:r>
        <w:r w:rsidR="00D5168A">
          <w:rPr>
            <w:noProof/>
            <w:webHidden/>
          </w:rPr>
          <w:instrText xml:space="preserve"> PAGEREF _Toc85800975 \h </w:instrText>
        </w:r>
        <w:r w:rsidR="00D5168A">
          <w:rPr>
            <w:noProof/>
            <w:webHidden/>
          </w:rPr>
        </w:r>
        <w:r w:rsidR="00D5168A">
          <w:rPr>
            <w:noProof/>
            <w:webHidden/>
          </w:rPr>
          <w:fldChar w:fldCharType="separate"/>
        </w:r>
        <w:r w:rsidR="00D5168A">
          <w:rPr>
            <w:noProof/>
            <w:webHidden/>
          </w:rPr>
          <w:t>8</w:t>
        </w:r>
        <w:r w:rsidR="00D5168A">
          <w:rPr>
            <w:noProof/>
            <w:webHidden/>
          </w:rPr>
          <w:fldChar w:fldCharType="end"/>
        </w:r>
      </w:hyperlink>
    </w:p>
    <w:p w14:paraId="2CB7C151" w14:textId="41A26F9C" w:rsidR="00D5168A" w:rsidRDefault="005C75A9">
      <w:pPr>
        <w:pStyle w:val="TOC2"/>
        <w:tabs>
          <w:tab w:val="right" w:leader="dot" w:pos="9016"/>
        </w:tabs>
        <w:rPr>
          <w:rFonts w:eastAsiaTheme="minorEastAsia" w:cstheme="minorBidi"/>
          <w:noProof/>
          <w:sz w:val="22"/>
          <w:szCs w:val="22"/>
          <w:lang w:eastAsia="en-AU"/>
        </w:rPr>
      </w:pPr>
      <w:hyperlink w:anchor="_Toc85800976" w:history="1">
        <w:r w:rsidR="00D5168A" w:rsidRPr="000826A1">
          <w:rPr>
            <w:rStyle w:val="Hyperlink"/>
            <w:noProof/>
          </w:rPr>
          <w:t>2.5 Room boards and bedside whiteboard</w:t>
        </w:r>
        <w:r w:rsidR="00D5168A">
          <w:rPr>
            <w:noProof/>
            <w:webHidden/>
          </w:rPr>
          <w:tab/>
        </w:r>
        <w:r w:rsidR="00D5168A">
          <w:rPr>
            <w:noProof/>
            <w:webHidden/>
          </w:rPr>
          <w:fldChar w:fldCharType="begin"/>
        </w:r>
        <w:r w:rsidR="00D5168A">
          <w:rPr>
            <w:noProof/>
            <w:webHidden/>
          </w:rPr>
          <w:instrText xml:space="preserve"> PAGEREF _Toc85800976 \h </w:instrText>
        </w:r>
        <w:r w:rsidR="00D5168A">
          <w:rPr>
            <w:noProof/>
            <w:webHidden/>
          </w:rPr>
        </w:r>
        <w:r w:rsidR="00D5168A">
          <w:rPr>
            <w:noProof/>
            <w:webHidden/>
          </w:rPr>
          <w:fldChar w:fldCharType="separate"/>
        </w:r>
        <w:r w:rsidR="00D5168A">
          <w:rPr>
            <w:noProof/>
            <w:webHidden/>
          </w:rPr>
          <w:t>8</w:t>
        </w:r>
        <w:r w:rsidR="00D5168A">
          <w:rPr>
            <w:noProof/>
            <w:webHidden/>
          </w:rPr>
          <w:fldChar w:fldCharType="end"/>
        </w:r>
      </w:hyperlink>
    </w:p>
    <w:p w14:paraId="208014DF" w14:textId="0AA4D9AA" w:rsidR="00D5168A" w:rsidRDefault="005C75A9">
      <w:pPr>
        <w:pStyle w:val="TOC2"/>
        <w:tabs>
          <w:tab w:val="right" w:leader="dot" w:pos="9016"/>
        </w:tabs>
        <w:rPr>
          <w:rFonts w:eastAsiaTheme="minorEastAsia" w:cstheme="minorBidi"/>
          <w:noProof/>
          <w:sz w:val="22"/>
          <w:szCs w:val="22"/>
          <w:lang w:eastAsia="en-AU"/>
        </w:rPr>
      </w:pPr>
      <w:hyperlink w:anchor="_Toc85800977" w:history="1">
        <w:r w:rsidR="00D5168A" w:rsidRPr="000826A1">
          <w:rPr>
            <w:rStyle w:val="Hyperlink"/>
            <w:noProof/>
          </w:rPr>
          <w:t>2.6 Orientation to ward</w:t>
        </w:r>
        <w:r w:rsidR="00D5168A">
          <w:rPr>
            <w:noProof/>
            <w:webHidden/>
          </w:rPr>
          <w:tab/>
        </w:r>
        <w:r w:rsidR="00D5168A">
          <w:rPr>
            <w:noProof/>
            <w:webHidden/>
          </w:rPr>
          <w:fldChar w:fldCharType="begin"/>
        </w:r>
        <w:r w:rsidR="00D5168A">
          <w:rPr>
            <w:noProof/>
            <w:webHidden/>
          </w:rPr>
          <w:instrText xml:space="preserve"> PAGEREF _Toc85800977 \h </w:instrText>
        </w:r>
        <w:r w:rsidR="00D5168A">
          <w:rPr>
            <w:noProof/>
            <w:webHidden/>
          </w:rPr>
        </w:r>
        <w:r w:rsidR="00D5168A">
          <w:rPr>
            <w:noProof/>
            <w:webHidden/>
          </w:rPr>
          <w:fldChar w:fldCharType="separate"/>
        </w:r>
        <w:r w:rsidR="00D5168A">
          <w:rPr>
            <w:noProof/>
            <w:webHidden/>
          </w:rPr>
          <w:t>8</w:t>
        </w:r>
        <w:r w:rsidR="00D5168A">
          <w:rPr>
            <w:noProof/>
            <w:webHidden/>
          </w:rPr>
          <w:fldChar w:fldCharType="end"/>
        </w:r>
      </w:hyperlink>
    </w:p>
    <w:p w14:paraId="6CAD7DAF" w14:textId="3FF47589" w:rsidR="00D5168A" w:rsidRDefault="005C75A9">
      <w:pPr>
        <w:pStyle w:val="TOC1"/>
        <w:tabs>
          <w:tab w:val="right" w:leader="dot" w:pos="9016"/>
        </w:tabs>
        <w:rPr>
          <w:rFonts w:eastAsiaTheme="minorEastAsia" w:cstheme="minorBidi"/>
          <w:noProof/>
          <w:sz w:val="22"/>
          <w:szCs w:val="22"/>
          <w:lang w:eastAsia="en-AU"/>
        </w:rPr>
      </w:pPr>
      <w:hyperlink w:anchor="_Toc85800978" w:history="1">
        <w:r w:rsidR="00D5168A" w:rsidRPr="000826A1">
          <w:rPr>
            <w:rStyle w:val="Hyperlink"/>
            <w:noProof/>
          </w:rPr>
          <w:t>Section 3 – Risk Screening and Care Planning</w:t>
        </w:r>
        <w:r w:rsidR="00D5168A">
          <w:rPr>
            <w:noProof/>
            <w:webHidden/>
          </w:rPr>
          <w:tab/>
        </w:r>
        <w:r w:rsidR="00D5168A">
          <w:rPr>
            <w:noProof/>
            <w:webHidden/>
          </w:rPr>
          <w:fldChar w:fldCharType="begin"/>
        </w:r>
        <w:r w:rsidR="00D5168A">
          <w:rPr>
            <w:noProof/>
            <w:webHidden/>
          </w:rPr>
          <w:instrText xml:space="preserve"> PAGEREF _Toc85800978 \h </w:instrText>
        </w:r>
        <w:r w:rsidR="00D5168A">
          <w:rPr>
            <w:noProof/>
            <w:webHidden/>
          </w:rPr>
        </w:r>
        <w:r w:rsidR="00D5168A">
          <w:rPr>
            <w:noProof/>
            <w:webHidden/>
          </w:rPr>
          <w:fldChar w:fldCharType="separate"/>
        </w:r>
        <w:r w:rsidR="00D5168A">
          <w:rPr>
            <w:noProof/>
            <w:webHidden/>
          </w:rPr>
          <w:t>9</w:t>
        </w:r>
        <w:r w:rsidR="00D5168A">
          <w:rPr>
            <w:noProof/>
            <w:webHidden/>
          </w:rPr>
          <w:fldChar w:fldCharType="end"/>
        </w:r>
      </w:hyperlink>
    </w:p>
    <w:p w14:paraId="56BB9823" w14:textId="5A062225" w:rsidR="00D5168A" w:rsidRDefault="005C75A9">
      <w:pPr>
        <w:pStyle w:val="TOC2"/>
        <w:tabs>
          <w:tab w:val="right" w:leader="dot" w:pos="9016"/>
        </w:tabs>
        <w:rPr>
          <w:rFonts w:eastAsiaTheme="minorEastAsia" w:cstheme="minorBidi"/>
          <w:noProof/>
          <w:sz w:val="22"/>
          <w:szCs w:val="22"/>
          <w:lang w:eastAsia="en-AU"/>
        </w:rPr>
      </w:pPr>
      <w:hyperlink w:anchor="_Toc85800979" w:history="1">
        <w:r w:rsidR="00D5168A" w:rsidRPr="000826A1">
          <w:rPr>
            <w:rStyle w:val="Hyperlink"/>
            <w:noProof/>
          </w:rPr>
          <w:t>3.1 CHS Comprehensive Care Plan Part 1 - Risk Screening Adult</w:t>
        </w:r>
        <w:r w:rsidR="00D5168A">
          <w:rPr>
            <w:noProof/>
            <w:webHidden/>
          </w:rPr>
          <w:tab/>
        </w:r>
        <w:r w:rsidR="00D5168A">
          <w:rPr>
            <w:noProof/>
            <w:webHidden/>
          </w:rPr>
          <w:fldChar w:fldCharType="begin"/>
        </w:r>
        <w:r w:rsidR="00D5168A">
          <w:rPr>
            <w:noProof/>
            <w:webHidden/>
          </w:rPr>
          <w:instrText xml:space="preserve"> PAGEREF _Toc85800979 \h </w:instrText>
        </w:r>
        <w:r w:rsidR="00D5168A">
          <w:rPr>
            <w:noProof/>
            <w:webHidden/>
          </w:rPr>
        </w:r>
        <w:r w:rsidR="00D5168A">
          <w:rPr>
            <w:noProof/>
            <w:webHidden/>
          </w:rPr>
          <w:fldChar w:fldCharType="separate"/>
        </w:r>
        <w:r w:rsidR="00D5168A">
          <w:rPr>
            <w:noProof/>
            <w:webHidden/>
          </w:rPr>
          <w:t>9</w:t>
        </w:r>
        <w:r w:rsidR="00D5168A">
          <w:rPr>
            <w:noProof/>
            <w:webHidden/>
          </w:rPr>
          <w:fldChar w:fldCharType="end"/>
        </w:r>
      </w:hyperlink>
    </w:p>
    <w:p w14:paraId="75C85067" w14:textId="4F384518" w:rsidR="00D5168A" w:rsidRDefault="005C75A9">
      <w:pPr>
        <w:pStyle w:val="TOC2"/>
        <w:tabs>
          <w:tab w:val="right" w:leader="dot" w:pos="9016"/>
        </w:tabs>
        <w:rPr>
          <w:rFonts w:eastAsiaTheme="minorEastAsia" w:cstheme="minorBidi"/>
          <w:noProof/>
          <w:sz w:val="22"/>
          <w:szCs w:val="22"/>
          <w:lang w:eastAsia="en-AU"/>
        </w:rPr>
      </w:pPr>
      <w:hyperlink w:anchor="_Toc85800980" w:history="1">
        <w:r w:rsidR="00D5168A" w:rsidRPr="000826A1">
          <w:rPr>
            <w:rStyle w:val="Hyperlink"/>
            <w:noProof/>
          </w:rPr>
          <w:t>3.2 CHS Comprehensive Care Plan Part 2 – Adult Care Plan or Comfort Care Plan</w:t>
        </w:r>
        <w:r w:rsidR="00D5168A">
          <w:rPr>
            <w:noProof/>
            <w:webHidden/>
          </w:rPr>
          <w:tab/>
        </w:r>
        <w:r w:rsidR="00D5168A">
          <w:rPr>
            <w:noProof/>
            <w:webHidden/>
          </w:rPr>
          <w:fldChar w:fldCharType="begin"/>
        </w:r>
        <w:r w:rsidR="00D5168A">
          <w:rPr>
            <w:noProof/>
            <w:webHidden/>
          </w:rPr>
          <w:instrText xml:space="preserve"> PAGEREF _Toc85800980 \h </w:instrText>
        </w:r>
        <w:r w:rsidR="00D5168A">
          <w:rPr>
            <w:noProof/>
            <w:webHidden/>
          </w:rPr>
        </w:r>
        <w:r w:rsidR="00D5168A">
          <w:rPr>
            <w:noProof/>
            <w:webHidden/>
          </w:rPr>
          <w:fldChar w:fldCharType="separate"/>
        </w:r>
        <w:r w:rsidR="00D5168A">
          <w:rPr>
            <w:noProof/>
            <w:webHidden/>
          </w:rPr>
          <w:t>10</w:t>
        </w:r>
        <w:r w:rsidR="00D5168A">
          <w:rPr>
            <w:noProof/>
            <w:webHidden/>
          </w:rPr>
          <w:fldChar w:fldCharType="end"/>
        </w:r>
      </w:hyperlink>
    </w:p>
    <w:p w14:paraId="20C16985" w14:textId="05BF0E19" w:rsidR="00D5168A" w:rsidRDefault="005C75A9">
      <w:pPr>
        <w:pStyle w:val="TOC3"/>
        <w:tabs>
          <w:tab w:val="right" w:leader="dot" w:pos="9016"/>
        </w:tabs>
        <w:rPr>
          <w:rFonts w:asciiTheme="minorHAnsi" w:eastAsiaTheme="minorEastAsia" w:hAnsiTheme="minorHAnsi" w:cstheme="minorBidi"/>
          <w:noProof/>
          <w:sz w:val="22"/>
          <w:szCs w:val="22"/>
          <w:lang w:eastAsia="en-AU"/>
        </w:rPr>
      </w:pPr>
      <w:hyperlink w:anchor="_Toc85800981" w:history="1">
        <w:r w:rsidR="00D5168A" w:rsidRPr="000826A1">
          <w:rPr>
            <w:rStyle w:val="Hyperlink"/>
            <w:noProof/>
          </w:rPr>
          <w:t>3.2.1 CHS Adult Care Plan</w:t>
        </w:r>
        <w:r w:rsidR="00D5168A">
          <w:rPr>
            <w:noProof/>
            <w:webHidden/>
          </w:rPr>
          <w:tab/>
        </w:r>
        <w:r w:rsidR="00D5168A">
          <w:rPr>
            <w:noProof/>
            <w:webHidden/>
          </w:rPr>
          <w:fldChar w:fldCharType="begin"/>
        </w:r>
        <w:r w:rsidR="00D5168A">
          <w:rPr>
            <w:noProof/>
            <w:webHidden/>
          </w:rPr>
          <w:instrText xml:space="preserve"> PAGEREF _Toc85800981 \h </w:instrText>
        </w:r>
        <w:r w:rsidR="00D5168A">
          <w:rPr>
            <w:noProof/>
            <w:webHidden/>
          </w:rPr>
        </w:r>
        <w:r w:rsidR="00D5168A">
          <w:rPr>
            <w:noProof/>
            <w:webHidden/>
          </w:rPr>
          <w:fldChar w:fldCharType="separate"/>
        </w:r>
        <w:r w:rsidR="00D5168A">
          <w:rPr>
            <w:noProof/>
            <w:webHidden/>
          </w:rPr>
          <w:t>10</w:t>
        </w:r>
        <w:r w:rsidR="00D5168A">
          <w:rPr>
            <w:noProof/>
            <w:webHidden/>
          </w:rPr>
          <w:fldChar w:fldCharType="end"/>
        </w:r>
      </w:hyperlink>
    </w:p>
    <w:p w14:paraId="36F9CE96" w14:textId="3459AA31" w:rsidR="00D5168A" w:rsidRDefault="005C75A9">
      <w:pPr>
        <w:pStyle w:val="TOC3"/>
        <w:tabs>
          <w:tab w:val="right" w:leader="dot" w:pos="9016"/>
        </w:tabs>
        <w:rPr>
          <w:rFonts w:asciiTheme="minorHAnsi" w:eastAsiaTheme="minorEastAsia" w:hAnsiTheme="minorHAnsi" w:cstheme="minorBidi"/>
          <w:noProof/>
          <w:sz w:val="22"/>
          <w:szCs w:val="22"/>
          <w:lang w:eastAsia="en-AU"/>
        </w:rPr>
      </w:pPr>
      <w:hyperlink w:anchor="_Toc85800982" w:history="1">
        <w:r w:rsidR="00D5168A" w:rsidRPr="000826A1">
          <w:rPr>
            <w:rStyle w:val="Hyperlink"/>
            <w:noProof/>
          </w:rPr>
          <w:t>3.2.2 CHS Comfort Care Plan</w:t>
        </w:r>
        <w:r w:rsidR="00D5168A">
          <w:rPr>
            <w:noProof/>
            <w:webHidden/>
          </w:rPr>
          <w:tab/>
        </w:r>
        <w:r w:rsidR="00D5168A">
          <w:rPr>
            <w:noProof/>
            <w:webHidden/>
          </w:rPr>
          <w:fldChar w:fldCharType="begin"/>
        </w:r>
        <w:r w:rsidR="00D5168A">
          <w:rPr>
            <w:noProof/>
            <w:webHidden/>
          </w:rPr>
          <w:instrText xml:space="preserve"> PAGEREF _Toc85800982 \h </w:instrText>
        </w:r>
        <w:r w:rsidR="00D5168A">
          <w:rPr>
            <w:noProof/>
            <w:webHidden/>
          </w:rPr>
        </w:r>
        <w:r w:rsidR="00D5168A">
          <w:rPr>
            <w:noProof/>
            <w:webHidden/>
          </w:rPr>
          <w:fldChar w:fldCharType="separate"/>
        </w:r>
        <w:r w:rsidR="00D5168A">
          <w:rPr>
            <w:noProof/>
            <w:webHidden/>
          </w:rPr>
          <w:t>10</w:t>
        </w:r>
        <w:r w:rsidR="00D5168A">
          <w:rPr>
            <w:noProof/>
            <w:webHidden/>
          </w:rPr>
          <w:fldChar w:fldCharType="end"/>
        </w:r>
      </w:hyperlink>
    </w:p>
    <w:p w14:paraId="28771DF8" w14:textId="03C3147E" w:rsidR="00D5168A" w:rsidRDefault="005C75A9">
      <w:pPr>
        <w:pStyle w:val="TOC1"/>
        <w:tabs>
          <w:tab w:val="right" w:leader="dot" w:pos="9016"/>
        </w:tabs>
        <w:rPr>
          <w:rFonts w:eastAsiaTheme="minorEastAsia" w:cstheme="minorBidi"/>
          <w:noProof/>
          <w:sz w:val="22"/>
          <w:szCs w:val="22"/>
          <w:lang w:eastAsia="en-AU"/>
        </w:rPr>
      </w:pPr>
      <w:hyperlink w:anchor="_Toc85800983" w:history="1">
        <w:r w:rsidR="00D5168A" w:rsidRPr="000826A1">
          <w:rPr>
            <w:rStyle w:val="Hyperlink"/>
            <w:noProof/>
          </w:rPr>
          <w:t>Section 4 – Ward Clerk Responsibilities</w:t>
        </w:r>
        <w:r w:rsidR="00D5168A">
          <w:rPr>
            <w:noProof/>
            <w:webHidden/>
          </w:rPr>
          <w:tab/>
        </w:r>
        <w:r w:rsidR="00D5168A">
          <w:rPr>
            <w:noProof/>
            <w:webHidden/>
          </w:rPr>
          <w:fldChar w:fldCharType="begin"/>
        </w:r>
        <w:r w:rsidR="00D5168A">
          <w:rPr>
            <w:noProof/>
            <w:webHidden/>
          </w:rPr>
          <w:instrText xml:space="preserve"> PAGEREF _Toc85800983 \h </w:instrText>
        </w:r>
        <w:r w:rsidR="00D5168A">
          <w:rPr>
            <w:noProof/>
            <w:webHidden/>
          </w:rPr>
        </w:r>
        <w:r w:rsidR="00D5168A">
          <w:rPr>
            <w:noProof/>
            <w:webHidden/>
          </w:rPr>
          <w:fldChar w:fldCharType="separate"/>
        </w:r>
        <w:r w:rsidR="00D5168A">
          <w:rPr>
            <w:noProof/>
            <w:webHidden/>
          </w:rPr>
          <w:t>11</w:t>
        </w:r>
        <w:r w:rsidR="00D5168A">
          <w:rPr>
            <w:noProof/>
            <w:webHidden/>
          </w:rPr>
          <w:fldChar w:fldCharType="end"/>
        </w:r>
      </w:hyperlink>
    </w:p>
    <w:p w14:paraId="7CC585E3" w14:textId="55EC0EDF" w:rsidR="00D5168A" w:rsidRDefault="005C75A9">
      <w:pPr>
        <w:pStyle w:val="TOC1"/>
        <w:tabs>
          <w:tab w:val="right" w:leader="dot" w:pos="9016"/>
        </w:tabs>
        <w:rPr>
          <w:rFonts w:eastAsiaTheme="minorEastAsia" w:cstheme="minorBidi"/>
          <w:noProof/>
          <w:sz w:val="22"/>
          <w:szCs w:val="22"/>
          <w:lang w:eastAsia="en-AU"/>
        </w:rPr>
      </w:pPr>
      <w:hyperlink w:anchor="_Toc85800984" w:history="1">
        <w:r w:rsidR="00D5168A" w:rsidRPr="000826A1">
          <w:rPr>
            <w:rStyle w:val="Hyperlink"/>
            <w:noProof/>
          </w:rPr>
          <w:t>Section 5 – Discharge</w:t>
        </w:r>
        <w:r w:rsidR="00D5168A">
          <w:rPr>
            <w:noProof/>
            <w:webHidden/>
          </w:rPr>
          <w:tab/>
        </w:r>
        <w:r w:rsidR="00D5168A">
          <w:rPr>
            <w:noProof/>
            <w:webHidden/>
          </w:rPr>
          <w:fldChar w:fldCharType="begin"/>
        </w:r>
        <w:r w:rsidR="00D5168A">
          <w:rPr>
            <w:noProof/>
            <w:webHidden/>
          </w:rPr>
          <w:instrText xml:space="preserve"> PAGEREF _Toc85800984 \h </w:instrText>
        </w:r>
        <w:r w:rsidR="00D5168A">
          <w:rPr>
            <w:noProof/>
            <w:webHidden/>
          </w:rPr>
        </w:r>
        <w:r w:rsidR="00D5168A">
          <w:rPr>
            <w:noProof/>
            <w:webHidden/>
          </w:rPr>
          <w:fldChar w:fldCharType="separate"/>
        </w:r>
        <w:r w:rsidR="00D5168A">
          <w:rPr>
            <w:noProof/>
            <w:webHidden/>
          </w:rPr>
          <w:t>11</w:t>
        </w:r>
        <w:r w:rsidR="00D5168A">
          <w:rPr>
            <w:noProof/>
            <w:webHidden/>
          </w:rPr>
          <w:fldChar w:fldCharType="end"/>
        </w:r>
      </w:hyperlink>
    </w:p>
    <w:p w14:paraId="40AE4AA7" w14:textId="176B975D" w:rsidR="00D5168A" w:rsidRDefault="005C75A9">
      <w:pPr>
        <w:pStyle w:val="TOC2"/>
        <w:tabs>
          <w:tab w:val="right" w:leader="dot" w:pos="9016"/>
        </w:tabs>
        <w:rPr>
          <w:rFonts w:eastAsiaTheme="minorEastAsia" w:cstheme="minorBidi"/>
          <w:noProof/>
          <w:sz w:val="22"/>
          <w:szCs w:val="22"/>
          <w:lang w:eastAsia="en-AU"/>
        </w:rPr>
      </w:pPr>
      <w:hyperlink w:anchor="_Toc85800985" w:history="1">
        <w:r w:rsidR="00D5168A" w:rsidRPr="000826A1">
          <w:rPr>
            <w:rStyle w:val="Hyperlink"/>
            <w:noProof/>
          </w:rPr>
          <w:t>5.1 Discharge Planning</w:t>
        </w:r>
        <w:r w:rsidR="00D5168A">
          <w:rPr>
            <w:noProof/>
            <w:webHidden/>
          </w:rPr>
          <w:tab/>
        </w:r>
        <w:r w:rsidR="00D5168A">
          <w:rPr>
            <w:noProof/>
            <w:webHidden/>
          </w:rPr>
          <w:fldChar w:fldCharType="begin"/>
        </w:r>
        <w:r w:rsidR="00D5168A">
          <w:rPr>
            <w:noProof/>
            <w:webHidden/>
          </w:rPr>
          <w:instrText xml:space="preserve"> PAGEREF _Toc85800985 \h </w:instrText>
        </w:r>
        <w:r w:rsidR="00D5168A">
          <w:rPr>
            <w:noProof/>
            <w:webHidden/>
          </w:rPr>
        </w:r>
        <w:r w:rsidR="00D5168A">
          <w:rPr>
            <w:noProof/>
            <w:webHidden/>
          </w:rPr>
          <w:fldChar w:fldCharType="separate"/>
        </w:r>
        <w:r w:rsidR="00D5168A">
          <w:rPr>
            <w:noProof/>
            <w:webHidden/>
          </w:rPr>
          <w:t>11</w:t>
        </w:r>
        <w:r w:rsidR="00D5168A">
          <w:rPr>
            <w:noProof/>
            <w:webHidden/>
          </w:rPr>
          <w:fldChar w:fldCharType="end"/>
        </w:r>
      </w:hyperlink>
    </w:p>
    <w:p w14:paraId="7972C5CD" w14:textId="0AD492B7" w:rsidR="00D5168A" w:rsidRDefault="005C75A9">
      <w:pPr>
        <w:pStyle w:val="TOC3"/>
        <w:tabs>
          <w:tab w:val="right" w:leader="dot" w:pos="9016"/>
        </w:tabs>
        <w:rPr>
          <w:rFonts w:asciiTheme="minorHAnsi" w:eastAsiaTheme="minorEastAsia" w:hAnsiTheme="minorHAnsi" w:cstheme="minorBidi"/>
          <w:noProof/>
          <w:sz w:val="22"/>
          <w:szCs w:val="22"/>
          <w:lang w:eastAsia="en-AU"/>
        </w:rPr>
      </w:pPr>
      <w:hyperlink w:anchor="_Toc85800986" w:history="1">
        <w:r w:rsidR="00D5168A" w:rsidRPr="000826A1">
          <w:rPr>
            <w:rStyle w:val="Hyperlink"/>
            <w:noProof/>
          </w:rPr>
          <w:t>5.1.1 Inter-hospital transfers from CHS</w:t>
        </w:r>
        <w:r w:rsidR="00D5168A">
          <w:rPr>
            <w:noProof/>
            <w:webHidden/>
          </w:rPr>
          <w:tab/>
        </w:r>
        <w:r w:rsidR="00D5168A">
          <w:rPr>
            <w:noProof/>
            <w:webHidden/>
          </w:rPr>
          <w:fldChar w:fldCharType="begin"/>
        </w:r>
        <w:r w:rsidR="00D5168A">
          <w:rPr>
            <w:noProof/>
            <w:webHidden/>
          </w:rPr>
          <w:instrText xml:space="preserve"> PAGEREF _Toc85800986 \h </w:instrText>
        </w:r>
        <w:r w:rsidR="00D5168A">
          <w:rPr>
            <w:noProof/>
            <w:webHidden/>
          </w:rPr>
        </w:r>
        <w:r w:rsidR="00D5168A">
          <w:rPr>
            <w:noProof/>
            <w:webHidden/>
          </w:rPr>
          <w:fldChar w:fldCharType="separate"/>
        </w:r>
        <w:r w:rsidR="00D5168A">
          <w:rPr>
            <w:noProof/>
            <w:webHidden/>
          </w:rPr>
          <w:t>12</w:t>
        </w:r>
        <w:r w:rsidR="00D5168A">
          <w:rPr>
            <w:noProof/>
            <w:webHidden/>
          </w:rPr>
          <w:fldChar w:fldCharType="end"/>
        </w:r>
      </w:hyperlink>
    </w:p>
    <w:p w14:paraId="431B4135" w14:textId="7C2D8070" w:rsidR="00D5168A" w:rsidRDefault="005C75A9">
      <w:pPr>
        <w:pStyle w:val="TOC3"/>
        <w:tabs>
          <w:tab w:val="right" w:leader="dot" w:pos="9016"/>
        </w:tabs>
        <w:rPr>
          <w:rFonts w:asciiTheme="minorHAnsi" w:eastAsiaTheme="minorEastAsia" w:hAnsiTheme="minorHAnsi" w:cstheme="minorBidi"/>
          <w:noProof/>
          <w:sz w:val="22"/>
          <w:szCs w:val="22"/>
          <w:lang w:eastAsia="en-AU"/>
        </w:rPr>
      </w:pPr>
      <w:hyperlink w:anchor="_Toc85800987" w:history="1">
        <w:r w:rsidR="00D5168A" w:rsidRPr="000826A1">
          <w:rPr>
            <w:rStyle w:val="Hyperlink"/>
            <w:noProof/>
          </w:rPr>
          <w:t>5.1.2 Discharge</w:t>
        </w:r>
        <w:r w:rsidR="00D5168A">
          <w:rPr>
            <w:noProof/>
            <w:webHidden/>
          </w:rPr>
          <w:tab/>
        </w:r>
        <w:r w:rsidR="00D5168A">
          <w:rPr>
            <w:noProof/>
            <w:webHidden/>
          </w:rPr>
          <w:fldChar w:fldCharType="begin"/>
        </w:r>
        <w:r w:rsidR="00D5168A">
          <w:rPr>
            <w:noProof/>
            <w:webHidden/>
          </w:rPr>
          <w:instrText xml:space="preserve"> PAGEREF _Toc85800987 \h </w:instrText>
        </w:r>
        <w:r w:rsidR="00D5168A">
          <w:rPr>
            <w:noProof/>
            <w:webHidden/>
          </w:rPr>
        </w:r>
        <w:r w:rsidR="00D5168A">
          <w:rPr>
            <w:noProof/>
            <w:webHidden/>
          </w:rPr>
          <w:fldChar w:fldCharType="separate"/>
        </w:r>
        <w:r w:rsidR="00D5168A">
          <w:rPr>
            <w:noProof/>
            <w:webHidden/>
          </w:rPr>
          <w:t>12</w:t>
        </w:r>
        <w:r w:rsidR="00D5168A">
          <w:rPr>
            <w:noProof/>
            <w:webHidden/>
          </w:rPr>
          <w:fldChar w:fldCharType="end"/>
        </w:r>
      </w:hyperlink>
    </w:p>
    <w:p w14:paraId="07A17249" w14:textId="63D8671F" w:rsidR="00D5168A" w:rsidRDefault="005C75A9">
      <w:pPr>
        <w:pStyle w:val="TOC3"/>
        <w:tabs>
          <w:tab w:val="right" w:leader="dot" w:pos="9016"/>
        </w:tabs>
        <w:rPr>
          <w:rFonts w:asciiTheme="minorHAnsi" w:eastAsiaTheme="minorEastAsia" w:hAnsiTheme="minorHAnsi" w:cstheme="minorBidi"/>
          <w:noProof/>
          <w:sz w:val="22"/>
          <w:szCs w:val="22"/>
          <w:lang w:eastAsia="en-AU"/>
        </w:rPr>
      </w:pPr>
      <w:hyperlink w:anchor="_Toc85800988" w:history="1">
        <w:r w:rsidR="00D5168A" w:rsidRPr="000826A1">
          <w:rPr>
            <w:rStyle w:val="Hyperlink"/>
            <w:noProof/>
          </w:rPr>
          <w:t>5.1.3 Discharge Requirements</w:t>
        </w:r>
        <w:r w:rsidR="00D5168A">
          <w:rPr>
            <w:noProof/>
            <w:webHidden/>
          </w:rPr>
          <w:tab/>
        </w:r>
        <w:r w:rsidR="00D5168A">
          <w:rPr>
            <w:noProof/>
            <w:webHidden/>
          </w:rPr>
          <w:fldChar w:fldCharType="begin"/>
        </w:r>
        <w:r w:rsidR="00D5168A">
          <w:rPr>
            <w:noProof/>
            <w:webHidden/>
          </w:rPr>
          <w:instrText xml:space="preserve"> PAGEREF _Toc85800988 \h </w:instrText>
        </w:r>
        <w:r w:rsidR="00D5168A">
          <w:rPr>
            <w:noProof/>
            <w:webHidden/>
          </w:rPr>
        </w:r>
        <w:r w:rsidR="00D5168A">
          <w:rPr>
            <w:noProof/>
            <w:webHidden/>
          </w:rPr>
          <w:fldChar w:fldCharType="separate"/>
        </w:r>
        <w:r w:rsidR="00D5168A">
          <w:rPr>
            <w:noProof/>
            <w:webHidden/>
          </w:rPr>
          <w:t>12</w:t>
        </w:r>
        <w:r w:rsidR="00D5168A">
          <w:rPr>
            <w:noProof/>
            <w:webHidden/>
          </w:rPr>
          <w:fldChar w:fldCharType="end"/>
        </w:r>
      </w:hyperlink>
    </w:p>
    <w:p w14:paraId="57AA20CD" w14:textId="1720460A" w:rsidR="00D5168A" w:rsidRDefault="005C75A9">
      <w:pPr>
        <w:pStyle w:val="TOC3"/>
        <w:tabs>
          <w:tab w:val="right" w:leader="dot" w:pos="9016"/>
        </w:tabs>
        <w:rPr>
          <w:rFonts w:asciiTheme="minorHAnsi" w:eastAsiaTheme="minorEastAsia" w:hAnsiTheme="minorHAnsi" w:cstheme="minorBidi"/>
          <w:noProof/>
          <w:sz w:val="22"/>
          <w:szCs w:val="22"/>
          <w:lang w:eastAsia="en-AU"/>
        </w:rPr>
      </w:pPr>
      <w:hyperlink w:anchor="_Toc85800989" w:history="1">
        <w:r w:rsidR="00D5168A" w:rsidRPr="000826A1">
          <w:rPr>
            <w:rStyle w:val="Hyperlink"/>
            <w:noProof/>
          </w:rPr>
          <w:t>5.1.4 Discharge Lounge</w:t>
        </w:r>
        <w:r w:rsidR="00D5168A">
          <w:rPr>
            <w:noProof/>
            <w:webHidden/>
          </w:rPr>
          <w:tab/>
        </w:r>
        <w:r w:rsidR="00D5168A">
          <w:rPr>
            <w:noProof/>
            <w:webHidden/>
          </w:rPr>
          <w:fldChar w:fldCharType="begin"/>
        </w:r>
        <w:r w:rsidR="00D5168A">
          <w:rPr>
            <w:noProof/>
            <w:webHidden/>
          </w:rPr>
          <w:instrText xml:space="preserve"> PAGEREF _Toc85800989 \h </w:instrText>
        </w:r>
        <w:r w:rsidR="00D5168A">
          <w:rPr>
            <w:noProof/>
            <w:webHidden/>
          </w:rPr>
        </w:r>
        <w:r w:rsidR="00D5168A">
          <w:rPr>
            <w:noProof/>
            <w:webHidden/>
          </w:rPr>
          <w:fldChar w:fldCharType="separate"/>
        </w:r>
        <w:r w:rsidR="00D5168A">
          <w:rPr>
            <w:noProof/>
            <w:webHidden/>
          </w:rPr>
          <w:t>14</w:t>
        </w:r>
        <w:r w:rsidR="00D5168A">
          <w:rPr>
            <w:noProof/>
            <w:webHidden/>
          </w:rPr>
          <w:fldChar w:fldCharType="end"/>
        </w:r>
      </w:hyperlink>
    </w:p>
    <w:p w14:paraId="34B940D9" w14:textId="646FCA87" w:rsidR="00D5168A" w:rsidRDefault="005C75A9">
      <w:pPr>
        <w:pStyle w:val="TOC3"/>
        <w:tabs>
          <w:tab w:val="right" w:leader="dot" w:pos="9016"/>
        </w:tabs>
        <w:rPr>
          <w:rFonts w:asciiTheme="minorHAnsi" w:eastAsiaTheme="minorEastAsia" w:hAnsiTheme="minorHAnsi" w:cstheme="minorBidi"/>
          <w:noProof/>
          <w:sz w:val="22"/>
          <w:szCs w:val="22"/>
          <w:lang w:eastAsia="en-AU"/>
        </w:rPr>
      </w:pPr>
      <w:hyperlink w:anchor="_Toc85800990" w:history="1">
        <w:r w:rsidR="00D5168A" w:rsidRPr="000826A1">
          <w:rPr>
            <w:rStyle w:val="Hyperlink"/>
            <w:noProof/>
          </w:rPr>
          <w:t>5.1.5 Post-Discharge Requirements</w:t>
        </w:r>
        <w:r w:rsidR="00D5168A">
          <w:rPr>
            <w:noProof/>
            <w:webHidden/>
          </w:rPr>
          <w:tab/>
        </w:r>
        <w:r w:rsidR="00D5168A">
          <w:rPr>
            <w:noProof/>
            <w:webHidden/>
          </w:rPr>
          <w:fldChar w:fldCharType="begin"/>
        </w:r>
        <w:r w:rsidR="00D5168A">
          <w:rPr>
            <w:noProof/>
            <w:webHidden/>
          </w:rPr>
          <w:instrText xml:space="preserve"> PAGEREF _Toc85800990 \h </w:instrText>
        </w:r>
        <w:r w:rsidR="00D5168A">
          <w:rPr>
            <w:noProof/>
            <w:webHidden/>
          </w:rPr>
        </w:r>
        <w:r w:rsidR="00D5168A">
          <w:rPr>
            <w:noProof/>
            <w:webHidden/>
          </w:rPr>
          <w:fldChar w:fldCharType="separate"/>
        </w:r>
        <w:r w:rsidR="00D5168A">
          <w:rPr>
            <w:noProof/>
            <w:webHidden/>
          </w:rPr>
          <w:t>14</w:t>
        </w:r>
        <w:r w:rsidR="00D5168A">
          <w:rPr>
            <w:noProof/>
            <w:webHidden/>
          </w:rPr>
          <w:fldChar w:fldCharType="end"/>
        </w:r>
      </w:hyperlink>
    </w:p>
    <w:p w14:paraId="41F99FA5" w14:textId="2B77B1ED" w:rsidR="00D5168A" w:rsidRDefault="005C75A9">
      <w:pPr>
        <w:pStyle w:val="TOC3"/>
        <w:tabs>
          <w:tab w:val="right" w:leader="dot" w:pos="9016"/>
        </w:tabs>
        <w:rPr>
          <w:rFonts w:asciiTheme="minorHAnsi" w:eastAsiaTheme="minorEastAsia" w:hAnsiTheme="minorHAnsi" w:cstheme="minorBidi"/>
          <w:noProof/>
          <w:sz w:val="22"/>
          <w:szCs w:val="22"/>
          <w:lang w:eastAsia="en-AU"/>
        </w:rPr>
      </w:pPr>
      <w:hyperlink w:anchor="_Toc85800991" w:history="1">
        <w:r w:rsidR="00D5168A" w:rsidRPr="000826A1">
          <w:rPr>
            <w:rStyle w:val="Hyperlink"/>
            <w:noProof/>
          </w:rPr>
          <w:t>5.1.6 Transport</w:t>
        </w:r>
        <w:r w:rsidR="00D5168A">
          <w:rPr>
            <w:noProof/>
            <w:webHidden/>
          </w:rPr>
          <w:tab/>
        </w:r>
        <w:r w:rsidR="00D5168A">
          <w:rPr>
            <w:noProof/>
            <w:webHidden/>
          </w:rPr>
          <w:fldChar w:fldCharType="begin"/>
        </w:r>
        <w:r w:rsidR="00D5168A">
          <w:rPr>
            <w:noProof/>
            <w:webHidden/>
          </w:rPr>
          <w:instrText xml:space="preserve"> PAGEREF _Toc85800991 \h </w:instrText>
        </w:r>
        <w:r w:rsidR="00D5168A">
          <w:rPr>
            <w:noProof/>
            <w:webHidden/>
          </w:rPr>
        </w:r>
        <w:r w:rsidR="00D5168A">
          <w:rPr>
            <w:noProof/>
            <w:webHidden/>
          </w:rPr>
          <w:fldChar w:fldCharType="separate"/>
        </w:r>
        <w:r w:rsidR="00D5168A">
          <w:rPr>
            <w:noProof/>
            <w:webHidden/>
          </w:rPr>
          <w:t>14</w:t>
        </w:r>
        <w:r w:rsidR="00D5168A">
          <w:rPr>
            <w:noProof/>
            <w:webHidden/>
          </w:rPr>
          <w:fldChar w:fldCharType="end"/>
        </w:r>
      </w:hyperlink>
    </w:p>
    <w:p w14:paraId="206E5C7A" w14:textId="1167AC77" w:rsidR="00D5168A" w:rsidRDefault="005C75A9">
      <w:pPr>
        <w:pStyle w:val="TOC3"/>
        <w:tabs>
          <w:tab w:val="right" w:leader="dot" w:pos="9016"/>
        </w:tabs>
        <w:rPr>
          <w:rFonts w:asciiTheme="minorHAnsi" w:eastAsiaTheme="minorEastAsia" w:hAnsiTheme="minorHAnsi" w:cstheme="minorBidi"/>
          <w:noProof/>
          <w:sz w:val="22"/>
          <w:szCs w:val="22"/>
          <w:lang w:eastAsia="en-AU"/>
        </w:rPr>
      </w:pPr>
      <w:hyperlink w:anchor="_Toc85800992" w:history="1">
        <w:r w:rsidR="00D5168A" w:rsidRPr="000826A1">
          <w:rPr>
            <w:rStyle w:val="Hyperlink"/>
            <w:noProof/>
          </w:rPr>
          <w:t>5.1.7 Ward Clerk duties on discharge of patient</w:t>
        </w:r>
        <w:r w:rsidR="00D5168A">
          <w:rPr>
            <w:noProof/>
            <w:webHidden/>
          </w:rPr>
          <w:tab/>
        </w:r>
        <w:r w:rsidR="00D5168A">
          <w:rPr>
            <w:noProof/>
            <w:webHidden/>
          </w:rPr>
          <w:fldChar w:fldCharType="begin"/>
        </w:r>
        <w:r w:rsidR="00D5168A">
          <w:rPr>
            <w:noProof/>
            <w:webHidden/>
          </w:rPr>
          <w:instrText xml:space="preserve"> PAGEREF _Toc85800992 \h </w:instrText>
        </w:r>
        <w:r w:rsidR="00D5168A">
          <w:rPr>
            <w:noProof/>
            <w:webHidden/>
          </w:rPr>
        </w:r>
        <w:r w:rsidR="00D5168A">
          <w:rPr>
            <w:noProof/>
            <w:webHidden/>
          </w:rPr>
          <w:fldChar w:fldCharType="separate"/>
        </w:r>
        <w:r w:rsidR="00D5168A">
          <w:rPr>
            <w:noProof/>
            <w:webHidden/>
          </w:rPr>
          <w:t>14</w:t>
        </w:r>
        <w:r w:rsidR="00D5168A">
          <w:rPr>
            <w:noProof/>
            <w:webHidden/>
          </w:rPr>
          <w:fldChar w:fldCharType="end"/>
        </w:r>
      </w:hyperlink>
    </w:p>
    <w:p w14:paraId="44DE7E80" w14:textId="0DEA7B58" w:rsidR="00D5168A" w:rsidRDefault="005C75A9">
      <w:pPr>
        <w:pStyle w:val="TOC2"/>
        <w:tabs>
          <w:tab w:val="right" w:leader="dot" w:pos="9016"/>
        </w:tabs>
        <w:rPr>
          <w:rFonts w:eastAsiaTheme="minorEastAsia" w:cstheme="minorBidi"/>
          <w:noProof/>
          <w:sz w:val="22"/>
          <w:szCs w:val="22"/>
          <w:lang w:eastAsia="en-AU"/>
        </w:rPr>
      </w:pPr>
      <w:hyperlink w:anchor="_Toc85800993" w:history="1">
        <w:r w:rsidR="00D5168A" w:rsidRPr="000826A1">
          <w:rPr>
            <w:rStyle w:val="Hyperlink"/>
            <w:noProof/>
          </w:rPr>
          <w:t>5.2. Leave pass</w:t>
        </w:r>
        <w:r w:rsidR="00D5168A">
          <w:rPr>
            <w:noProof/>
            <w:webHidden/>
          </w:rPr>
          <w:tab/>
        </w:r>
        <w:r w:rsidR="00D5168A">
          <w:rPr>
            <w:noProof/>
            <w:webHidden/>
          </w:rPr>
          <w:fldChar w:fldCharType="begin"/>
        </w:r>
        <w:r w:rsidR="00D5168A">
          <w:rPr>
            <w:noProof/>
            <w:webHidden/>
          </w:rPr>
          <w:instrText xml:space="preserve"> PAGEREF _Toc85800993 \h </w:instrText>
        </w:r>
        <w:r w:rsidR="00D5168A">
          <w:rPr>
            <w:noProof/>
            <w:webHidden/>
          </w:rPr>
        </w:r>
        <w:r w:rsidR="00D5168A">
          <w:rPr>
            <w:noProof/>
            <w:webHidden/>
          </w:rPr>
          <w:fldChar w:fldCharType="separate"/>
        </w:r>
        <w:r w:rsidR="00D5168A">
          <w:rPr>
            <w:noProof/>
            <w:webHidden/>
          </w:rPr>
          <w:t>14</w:t>
        </w:r>
        <w:r w:rsidR="00D5168A">
          <w:rPr>
            <w:noProof/>
            <w:webHidden/>
          </w:rPr>
          <w:fldChar w:fldCharType="end"/>
        </w:r>
      </w:hyperlink>
    </w:p>
    <w:p w14:paraId="26A7C799" w14:textId="2F4F5990" w:rsidR="00D5168A" w:rsidRDefault="005C75A9">
      <w:pPr>
        <w:pStyle w:val="TOC2"/>
        <w:tabs>
          <w:tab w:val="right" w:leader="dot" w:pos="9016"/>
        </w:tabs>
        <w:rPr>
          <w:rFonts w:eastAsiaTheme="minorEastAsia" w:cstheme="minorBidi"/>
          <w:noProof/>
          <w:sz w:val="22"/>
          <w:szCs w:val="22"/>
          <w:lang w:eastAsia="en-AU"/>
        </w:rPr>
      </w:pPr>
      <w:hyperlink w:anchor="_Toc85800994" w:history="1">
        <w:r w:rsidR="00D5168A" w:rsidRPr="000826A1">
          <w:rPr>
            <w:rStyle w:val="Hyperlink"/>
            <w:noProof/>
          </w:rPr>
          <w:t>5.3. Discharge against Medical Officer’s advice</w:t>
        </w:r>
        <w:r w:rsidR="00D5168A">
          <w:rPr>
            <w:noProof/>
            <w:webHidden/>
          </w:rPr>
          <w:tab/>
        </w:r>
        <w:r w:rsidR="00D5168A">
          <w:rPr>
            <w:noProof/>
            <w:webHidden/>
          </w:rPr>
          <w:fldChar w:fldCharType="begin"/>
        </w:r>
        <w:r w:rsidR="00D5168A">
          <w:rPr>
            <w:noProof/>
            <w:webHidden/>
          </w:rPr>
          <w:instrText xml:space="preserve"> PAGEREF _Toc85800994 \h </w:instrText>
        </w:r>
        <w:r w:rsidR="00D5168A">
          <w:rPr>
            <w:noProof/>
            <w:webHidden/>
          </w:rPr>
        </w:r>
        <w:r w:rsidR="00D5168A">
          <w:rPr>
            <w:noProof/>
            <w:webHidden/>
          </w:rPr>
          <w:fldChar w:fldCharType="separate"/>
        </w:r>
        <w:r w:rsidR="00D5168A">
          <w:rPr>
            <w:noProof/>
            <w:webHidden/>
          </w:rPr>
          <w:t>15</w:t>
        </w:r>
        <w:r w:rsidR="00D5168A">
          <w:rPr>
            <w:noProof/>
            <w:webHidden/>
          </w:rPr>
          <w:fldChar w:fldCharType="end"/>
        </w:r>
      </w:hyperlink>
    </w:p>
    <w:p w14:paraId="0DA0FCEC" w14:textId="76BC8B9E" w:rsidR="00D5168A" w:rsidRDefault="005C75A9">
      <w:pPr>
        <w:pStyle w:val="TOC1"/>
        <w:tabs>
          <w:tab w:val="right" w:leader="dot" w:pos="9016"/>
        </w:tabs>
        <w:rPr>
          <w:rFonts w:eastAsiaTheme="minorEastAsia" w:cstheme="minorBidi"/>
          <w:noProof/>
          <w:sz w:val="22"/>
          <w:szCs w:val="22"/>
          <w:lang w:eastAsia="en-AU"/>
        </w:rPr>
      </w:pPr>
      <w:hyperlink w:anchor="_Toc85800995" w:history="1">
        <w:r w:rsidR="00D5168A" w:rsidRPr="000826A1">
          <w:rPr>
            <w:rStyle w:val="Hyperlink"/>
            <w:noProof/>
          </w:rPr>
          <w:t>Evaluation</w:t>
        </w:r>
        <w:r w:rsidR="00D5168A">
          <w:rPr>
            <w:noProof/>
            <w:webHidden/>
          </w:rPr>
          <w:tab/>
        </w:r>
        <w:r w:rsidR="00D5168A">
          <w:rPr>
            <w:noProof/>
            <w:webHidden/>
          </w:rPr>
          <w:fldChar w:fldCharType="begin"/>
        </w:r>
        <w:r w:rsidR="00D5168A">
          <w:rPr>
            <w:noProof/>
            <w:webHidden/>
          </w:rPr>
          <w:instrText xml:space="preserve"> PAGEREF _Toc85800995 \h </w:instrText>
        </w:r>
        <w:r w:rsidR="00D5168A">
          <w:rPr>
            <w:noProof/>
            <w:webHidden/>
          </w:rPr>
        </w:r>
        <w:r w:rsidR="00D5168A">
          <w:rPr>
            <w:noProof/>
            <w:webHidden/>
          </w:rPr>
          <w:fldChar w:fldCharType="separate"/>
        </w:r>
        <w:r w:rsidR="00D5168A">
          <w:rPr>
            <w:noProof/>
            <w:webHidden/>
          </w:rPr>
          <w:t>15</w:t>
        </w:r>
        <w:r w:rsidR="00D5168A">
          <w:rPr>
            <w:noProof/>
            <w:webHidden/>
          </w:rPr>
          <w:fldChar w:fldCharType="end"/>
        </w:r>
      </w:hyperlink>
    </w:p>
    <w:p w14:paraId="74139005" w14:textId="58A73A37" w:rsidR="00D5168A" w:rsidRDefault="005C75A9">
      <w:pPr>
        <w:pStyle w:val="TOC1"/>
        <w:tabs>
          <w:tab w:val="right" w:leader="dot" w:pos="9016"/>
        </w:tabs>
        <w:rPr>
          <w:rFonts w:eastAsiaTheme="minorEastAsia" w:cstheme="minorBidi"/>
          <w:noProof/>
          <w:sz w:val="22"/>
          <w:szCs w:val="22"/>
          <w:lang w:eastAsia="en-AU"/>
        </w:rPr>
      </w:pPr>
      <w:hyperlink w:anchor="_Toc85800996" w:history="1">
        <w:r w:rsidR="00D5168A" w:rsidRPr="000826A1">
          <w:rPr>
            <w:rStyle w:val="Hyperlink"/>
            <w:noProof/>
          </w:rPr>
          <w:t>Related Policies, Procedures, Guidelines and Legislation</w:t>
        </w:r>
        <w:r w:rsidR="00D5168A">
          <w:rPr>
            <w:noProof/>
            <w:webHidden/>
          </w:rPr>
          <w:tab/>
        </w:r>
        <w:r w:rsidR="00D5168A">
          <w:rPr>
            <w:noProof/>
            <w:webHidden/>
          </w:rPr>
          <w:fldChar w:fldCharType="begin"/>
        </w:r>
        <w:r w:rsidR="00D5168A">
          <w:rPr>
            <w:noProof/>
            <w:webHidden/>
          </w:rPr>
          <w:instrText xml:space="preserve"> PAGEREF _Toc85800996 \h </w:instrText>
        </w:r>
        <w:r w:rsidR="00D5168A">
          <w:rPr>
            <w:noProof/>
            <w:webHidden/>
          </w:rPr>
        </w:r>
        <w:r w:rsidR="00D5168A">
          <w:rPr>
            <w:noProof/>
            <w:webHidden/>
          </w:rPr>
          <w:fldChar w:fldCharType="separate"/>
        </w:r>
        <w:r w:rsidR="00D5168A">
          <w:rPr>
            <w:noProof/>
            <w:webHidden/>
          </w:rPr>
          <w:t>16</w:t>
        </w:r>
        <w:r w:rsidR="00D5168A">
          <w:rPr>
            <w:noProof/>
            <w:webHidden/>
          </w:rPr>
          <w:fldChar w:fldCharType="end"/>
        </w:r>
      </w:hyperlink>
    </w:p>
    <w:p w14:paraId="2D89090D" w14:textId="36145C19" w:rsidR="00D5168A" w:rsidRDefault="005C75A9">
      <w:pPr>
        <w:pStyle w:val="TOC1"/>
        <w:tabs>
          <w:tab w:val="right" w:leader="dot" w:pos="9016"/>
        </w:tabs>
        <w:rPr>
          <w:rFonts w:eastAsiaTheme="minorEastAsia" w:cstheme="minorBidi"/>
          <w:noProof/>
          <w:sz w:val="22"/>
          <w:szCs w:val="22"/>
          <w:lang w:eastAsia="en-AU"/>
        </w:rPr>
      </w:pPr>
      <w:hyperlink w:anchor="_Toc85800997" w:history="1">
        <w:r w:rsidR="00D5168A" w:rsidRPr="000826A1">
          <w:rPr>
            <w:rStyle w:val="Hyperlink"/>
            <w:noProof/>
          </w:rPr>
          <w:t>Search Terms</w:t>
        </w:r>
        <w:r w:rsidR="00D5168A">
          <w:rPr>
            <w:noProof/>
            <w:webHidden/>
          </w:rPr>
          <w:tab/>
        </w:r>
        <w:r w:rsidR="00D5168A">
          <w:rPr>
            <w:noProof/>
            <w:webHidden/>
          </w:rPr>
          <w:fldChar w:fldCharType="begin"/>
        </w:r>
        <w:r w:rsidR="00D5168A">
          <w:rPr>
            <w:noProof/>
            <w:webHidden/>
          </w:rPr>
          <w:instrText xml:space="preserve"> PAGEREF _Toc85800997 \h </w:instrText>
        </w:r>
        <w:r w:rsidR="00D5168A">
          <w:rPr>
            <w:noProof/>
            <w:webHidden/>
          </w:rPr>
        </w:r>
        <w:r w:rsidR="00D5168A">
          <w:rPr>
            <w:noProof/>
            <w:webHidden/>
          </w:rPr>
          <w:fldChar w:fldCharType="separate"/>
        </w:r>
        <w:r w:rsidR="00D5168A">
          <w:rPr>
            <w:noProof/>
            <w:webHidden/>
          </w:rPr>
          <w:t>17</w:t>
        </w:r>
        <w:r w:rsidR="00D5168A">
          <w:rPr>
            <w:noProof/>
            <w:webHidden/>
          </w:rPr>
          <w:fldChar w:fldCharType="end"/>
        </w:r>
      </w:hyperlink>
    </w:p>
    <w:p w14:paraId="7D2D0DA9" w14:textId="256FB091" w:rsidR="00D5168A" w:rsidRDefault="005C75A9">
      <w:pPr>
        <w:pStyle w:val="TOC1"/>
        <w:tabs>
          <w:tab w:val="right" w:leader="dot" w:pos="9016"/>
        </w:tabs>
        <w:rPr>
          <w:rFonts w:eastAsiaTheme="minorEastAsia" w:cstheme="minorBidi"/>
          <w:noProof/>
          <w:sz w:val="22"/>
          <w:szCs w:val="22"/>
          <w:lang w:eastAsia="en-AU"/>
        </w:rPr>
      </w:pPr>
      <w:hyperlink w:anchor="_Toc85800998" w:history="1">
        <w:r w:rsidR="00D5168A" w:rsidRPr="000826A1">
          <w:rPr>
            <w:rStyle w:val="Hyperlink"/>
            <w:noProof/>
          </w:rPr>
          <w:t>Search Terms</w:t>
        </w:r>
        <w:r w:rsidR="00D5168A">
          <w:rPr>
            <w:noProof/>
            <w:webHidden/>
          </w:rPr>
          <w:tab/>
        </w:r>
        <w:r w:rsidR="00D5168A">
          <w:rPr>
            <w:noProof/>
            <w:webHidden/>
          </w:rPr>
          <w:fldChar w:fldCharType="begin"/>
        </w:r>
        <w:r w:rsidR="00D5168A">
          <w:rPr>
            <w:noProof/>
            <w:webHidden/>
          </w:rPr>
          <w:instrText xml:space="preserve"> PAGEREF _Toc85800998 \h </w:instrText>
        </w:r>
        <w:r w:rsidR="00D5168A">
          <w:rPr>
            <w:noProof/>
            <w:webHidden/>
          </w:rPr>
        </w:r>
        <w:r w:rsidR="00D5168A">
          <w:rPr>
            <w:noProof/>
            <w:webHidden/>
          </w:rPr>
          <w:fldChar w:fldCharType="separate"/>
        </w:r>
        <w:r w:rsidR="00D5168A">
          <w:rPr>
            <w:noProof/>
            <w:webHidden/>
          </w:rPr>
          <w:t>17</w:t>
        </w:r>
        <w:r w:rsidR="00D5168A">
          <w:rPr>
            <w:noProof/>
            <w:webHidden/>
          </w:rPr>
          <w:fldChar w:fldCharType="end"/>
        </w:r>
      </w:hyperlink>
    </w:p>
    <w:p w14:paraId="447219B6" w14:textId="713E34C3" w:rsidR="00D5168A" w:rsidRDefault="005C75A9">
      <w:pPr>
        <w:pStyle w:val="TOC1"/>
        <w:tabs>
          <w:tab w:val="right" w:leader="dot" w:pos="9016"/>
        </w:tabs>
        <w:rPr>
          <w:rFonts w:eastAsiaTheme="minorEastAsia" w:cstheme="minorBidi"/>
          <w:noProof/>
          <w:sz w:val="22"/>
          <w:szCs w:val="22"/>
          <w:lang w:eastAsia="en-AU"/>
        </w:rPr>
      </w:pPr>
      <w:hyperlink w:anchor="_Toc85800999" w:history="1">
        <w:r w:rsidR="00D5168A" w:rsidRPr="000826A1">
          <w:rPr>
            <w:rStyle w:val="Hyperlink"/>
            <w:noProof/>
          </w:rPr>
          <w:t>Attachments</w:t>
        </w:r>
        <w:r w:rsidR="00D5168A">
          <w:rPr>
            <w:noProof/>
            <w:webHidden/>
          </w:rPr>
          <w:tab/>
        </w:r>
        <w:r w:rsidR="00D5168A">
          <w:rPr>
            <w:noProof/>
            <w:webHidden/>
          </w:rPr>
          <w:fldChar w:fldCharType="begin"/>
        </w:r>
        <w:r w:rsidR="00D5168A">
          <w:rPr>
            <w:noProof/>
            <w:webHidden/>
          </w:rPr>
          <w:instrText xml:space="preserve"> PAGEREF _Toc85800999 \h </w:instrText>
        </w:r>
        <w:r w:rsidR="00D5168A">
          <w:rPr>
            <w:noProof/>
            <w:webHidden/>
          </w:rPr>
        </w:r>
        <w:r w:rsidR="00D5168A">
          <w:rPr>
            <w:noProof/>
            <w:webHidden/>
          </w:rPr>
          <w:fldChar w:fldCharType="separate"/>
        </w:r>
        <w:r w:rsidR="00D5168A">
          <w:rPr>
            <w:noProof/>
            <w:webHidden/>
          </w:rPr>
          <w:t>17</w:t>
        </w:r>
        <w:r w:rsidR="00D5168A">
          <w:rPr>
            <w:noProof/>
            <w:webHidden/>
          </w:rPr>
          <w:fldChar w:fldCharType="end"/>
        </w:r>
      </w:hyperlink>
    </w:p>
    <w:p w14:paraId="685124C5" w14:textId="5F66F96F" w:rsidR="00D5168A" w:rsidRDefault="005C75A9">
      <w:pPr>
        <w:pStyle w:val="TOC2"/>
        <w:tabs>
          <w:tab w:val="right" w:leader="dot" w:pos="9016"/>
        </w:tabs>
        <w:rPr>
          <w:rFonts w:eastAsiaTheme="minorEastAsia" w:cstheme="minorBidi"/>
          <w:noProof/>
          <w:sz w:val="22"/>
          <w:szCs w:val="22"/>
          <w:lang w:eastAsia="en-AU"/>
        </w:rPr>
      </w:pPr>
      <w:hyperlink w:anchor="_Toc85801000" w:history="1">
        <w:r w:rsidR="00D5168A" w:rsidRPr="000826A1">
          <w:rPr>
            <w:rStyle w:val="Hyperlink"/>
            <w:noProof/>
          </w:rPr>
          <w:t>Attachment 1 – Patient Admission Flowchart</w:t>
        </w:r>
        <w:r w:rsidR="00D5168A">
          <w:rPr>
            <w:noProof/>
            <w:webHidden/>
          </w:rPr>
          <w:tab/>
        </w:r>
        <w:r w:rsidR="00D5168A">
          <w:rPr>
            <w:noProof/>
            <w:webHidden/>
          </w:rPr>
          <w:fldChar w:fldCharType="begin"/>
        </w:r>
        <w:r w:rsidR="00D5168A">
          <w:rPr>
            <w:noProof/>
            <w:webHidden/>
          </w:rPr>
          <w:instrText xml:space="preserve"> PAGEREF _Toc85801000 \h </w:instrText>
        </w:r>
        <w:r w:rsidR="00D5168A">
          <w:rPr>
            <w:noProof/>
            <w:webHidden/>
          </w:rPr>
        </w:r>
        <w:r w:rsidR="00D5168A">
          <w:rPr>
            <w:noProof/>
            <w:webHidden/>
          </w:rPr>
          <w:fldChar w:fldCharType="separate"/>
        </w:r>
        <w:r w:rsidR="00D5168A">
          <w:rPr>
            <w:noProof/>
            <w:webHidden/>
          </w:rPr>
          <w:t>18</w:t>
        </w:r>
        <w:r w:rsidR="00D5168A">
          <w:rPr>
            <w:noProof/>
            <w:webHidden/>
          </w:rPr>
          <w:fldChar w:fldCharType="end"/>
        </w:r>
      </w:hyperlink>
    </w:p>
    <w:p w14:paraId="0BFC889D" w14:textId="247886A8" w:rsidR="00D5168A" w:rsidRDefault="005C75A9">
      <w:pPr>
        <w:pStyle w:val="TOC2"/>
        <w:tabs>
          <w:tab w:val="right" w:leader="dot" w:pos="9016"/>
        </w:tabs>
        <w:rPr>
          <w:rFonts w:eastAsiaTheme="minorEastAsia" w:cstheme="minorBidi"/>
          <w:noProof/>
          <w:sz w:val="22"/>
          <w:szCs w:val="22"/>
          <w:lang w:eastAsia="en-AU"/>
        </w:rPr>
      </w:pPr>
      <w:hyperlink w:anchor="_Toc85801001" w:history="1">
        <w:r w:rsidR="00D5168A" w:rsidRPr="000826A1">
          <w:rPr>
            <w:rStyle w:val="Hyperlink"/>
            <w:noProof/>
          </w:rPr>
          <w:t>Attachment 2 – Transfer Urgency Rating Scale</w:t>
        </w:r>
        <w:r w:rsidR="00D5168A">
          <w:rPr>
            <w:noProof/>
            <w:webHidden/>
          </w:rPr>
          <w:tab/>
        </w:r>
        <w:r w:rsidR="00D5168A">
          <w:rPr>
            <w:noProof/>
            <w:webHidden/>
          </w:rPr>
          <w:fldChar w:fldCharType="begin"/>
        </w:r>
        <w:r w:rsidR="00D5168A">
          <w:rPr>
            <w:noProof/>
            <w:webHidden/>
          </w:rPr>
          <w:instrText xml:space="preserve"> PAGEREF _Toc85801001 \h </w:instrText>
        </w:r>
        <w:r w:rsidR="00D5168A">
          <w:rPr>
            <w:noProof/>
            <w:webHidden/>
          </w:rPr>
        </w:r>
        <w:r w:rsidR="00D5168A">
          <w:rPr>
            <w:noProof/>
            <w:webHidden/>
          </w:rPr>
          <w:fldChar w:fldCharType="separate"/>
        </w:r>
        <w:r w:rsidR="00D5168A">
          <w:rPr>
            <w:noProof/>
            <w:webHidden/>
          </w:rPr>
          <w:t>19</w:t>
        </w:r>
        <w:r w:rsidR="00D5168A">
          <w:rPr>
            <w:noProof/>
            <w:webHidden/>
          </w:rPr>
          <w:fldChar w:fldCharType="end"/>
        </w:r>
      </w:hyperlink>
    </w:p>
    <w:p w14:paraId="2F51A861" w14:textId="7211A9DA" w:rsidR="007052B1" w:rsidRDefault="00107310" w:rsidP="007B6904">
      <w:pPr>
        <w:rPr>
          <w:rFonts w:asciiTheme="minorHAnsi" w:hAnsiTheme="minorHAnsi"/>
        </w:rPr>
      </w:pPr>
      <w:r>
        <w:rPr>
          <w:rFonts w:asciiTheme="minorHAnsi" w:hAnsiTheme="minorHAnsi"/>
        </w:rPr>
        <w:fldChar w:fldCharType="end"/>
      </w:r>
    </w:p>
    <w:p w14:paraId="2F51A863" w14:textId="11F8FB9E" w:rsidR="007B6904" w:rsidRPr="00B01DA4" w:rsidRDefault="007052B1" w:rsidP="00B01DA4">
      <w:pPr>
        <w:spacing w:after="200" w:line="276" w:lineRule="auto"/>
        <w:rPr>
          <w:rFonts w:asciiTheme="minorHAnsi" w:hAnsiTheme="minorHAnsi"/>
        </w:rPr>
      </w:pPr>
      <w:r>
        <w:rPr>
          <w:rFonts w:asciiTheme="minorHAnsi" w:hAnsiTheme="minorHAnsi"/>
        </w:rPr>
        <w:br w:type="page"/>
      </w: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65" w14:textId="77777777" w:rsidTr="0074223E">
        <w:trPr>
          <w:cantSplit/>
          <w:trHeight w:val="285"/>
        </w:trPr>
        <w:tc>
          <w:tcPr>
            <w:tcW w:w="9158" w:type="dxa"/>
            <w:shd w:val="clear" w:color="auto" w:fill="A6A6A6" w:themeFill="background1" w:themeFillShade="A6"/>
          </w:tcPr>
          <w:p w14:paraId="2F51A864" w14:textId="77777777" w:rsidR="007B6904" w:rsidRPr="00CD1C0E" w:rsidRDefault="007B6904" w:rsidP="004213C3">
            <w:pPr>
              <w:pStyle w:val="Heading1"/>
            </w:pPr>
            <w:bookmarkStart w:id="8" w:name="_Toc389473274"/>
            <w:bookmarkStart w:id="9" w:name="_Toc85800952"/>
            <w:r w:rsidRPr="00CD1C0E">
              <w:lastRenderedPageBreak/>
              <w:t>Purpose</w:t>
            </w:r>
            <w:bookmarkEnd w:id="8"/>
            <w:bookmarkEnd w:id="9"/>
          </w:p>
        </w:tc>
      </w:tr>
    </w:tbl>
    <w:p w14:paraId="2F51A866" w14:textId="77777777" w:rsidR="00931B93" w:rsidRDefault="00931B93" w:rsidP="00931B93">
      <w:pPr>
        <w:rPr>
          <w:rFonts w:cs="Arial"/>
          <w:i/>
          <w:szCs w:val="24"/>
        </w:rPr>
      </w:pPr>
    </w:p>
    <w:p w14:paraId="1758E0D6" w14:textId="68223858" w:rsidR="00B672EE" w:rsidRDefault="00B672EE" w:rsidP="00B672EE">
      <w:r>
        <w:t>To facilitate safe and effective processes to manage patients requiring admission to, or discharge from Canberra Health Services (CHS).</w:t>
      </w:r>
    </w:p>
    <w:p w14:paraId="2F51A86F" w14:textId="77777777" w:rsidR="007B6904" w:rsidRDefault="007B6904" w:rsidP="00931B93">
      <w:pPr>
        <w:rPr>
          <w:rFonts w:cs="Arial"/>
          <w:szCs w:val="24"/>
        </w:rPr>
      </w:pPr>
    </w:p>
    <w:p w14:paraId="2F51A870" w14:textId="77777777" w:rsidR="009E70F4" w:rsidRPr="00CD1C0E" w:rsidRDefault="005C75A9" w:rsidP="009E70F4">
      <w:pPr>
        <w:jc w:val="right"/>
        <w:rPr>
          <w:rFonts w:cs="Arial"/>
          <w:szCs w:val="24"/>
        </w:rPr>
      </w:pPr>
      <w:hyperlink w:anchor="Contents" w:history="1">
        <w:r w:rsidR="009E70F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4223E" w:rsidRPr="00CD1C0E" w14:paraId="2F51A872" w14:textId="77777777" w:rsidTr="00D91188">
        <w:trPr>
          <w:cantSplit/>
          <w:trHeight w:val="285"/>
        </w:trPr>
        <w:tc>
          <w:tcPr>
            <w:tcW w:w="9158" w:type="dxa"/>
            <w:shd w:val="clear" w:color="auto" w:fill="A6A6A6" w:themeFill="background1" w:themeFillShade="A6"/>
          </w:tcPr>
          <w:p w14:paraId="2F51A871" w14:textId="6440D00E" w:rsidR="0074223E" w:rsidRPr="00CD1C0E" w:rsidRDefault="0074223E" w:rsidP="00D91188">
            <w:pPr>
              <w:pStyle w:val="Heading1"/>
            </w:pPr>
            <w:bookmarkStart w:id="10" w:name="_Toc389473276"/>
            <w:bookmarkStart w:id="11" w:name="_Toc85800953"/>
            <w:r>
              <w:t>Alerts</w:t>
            </w:r>
            <w:bookmarkEnd w:id="10"/>
            <w:bookmarkEnd w:id="11"/>
            <w:r w:rsidR="00AB50DD">
              <w:t xml:space="preserve"> </w:t>
            </w:r>
          </w:p>
        </w:tc>
      </w:tr>
    </w:tbl>
    <w:p w14:paraId="2F51A873" w14:textId="77777777" w:rsidR="007B6904" w:rsidRDefault="007B6904" w:rsidP="007B6904">
      <w:pPr>
        <w:rPr>
          <w:rFonts w:cs="Arial"/>
          <w:b/>
          <w:szCs w:val="24"/>
        </w:rPr>
      </w:pPr>
    </w:p>
    <w:p w14:paraId="5037ADAC" w14:textId="04C61F9B" w:rsidR="00B672EE" w:rsidRPr="00CB6F64" w:rsidRDefault="00B672EE" w:rsidP="00B672EE">
      <w:r w:rsidRPr="00285FB3">
        <w:t>Staff requesting or receiving</w:t>
      </w:r>
      <w:r>
        <w:t xml:space="preserve"> any</w:t>
      </w:r>
      <w:r w:rsidRPr="00285FB3">
        <w:t xml:space="preserve"> admission must </w:t>
      </w:r>
      <w:r w:rsidR="00997F48">
        <w:t xml:space="preserve">update </w:t>
      </w:r>
      <w:r>
        <w:t xml:space="preserve">the Patient Journey Board (PJB) to ensure its accuracy at all times. </w:t>
      </w:r>
      <w:r w:rsidR="00AF0D61">
        <w:t>If it is not possible for staff t</w:t>
      </w:r>
      <w:r w:rsidR="00D24353">
        <w:t>o</w:t>
      </w:r>
      <w:r w:rsidR="00AF0D61">
        <w:t xml:space="preserve"> update the PJB</w:t>
      </w:r>
      <w:r w:rsidR="00D24353">
        <w:t>,</w:t>
      </w:r>
      <w:r w:rsidR="00AF0D61">
        <w:t xml:space="preserve"> staff should contact</w:t>
      </w:r>
      <w:r w:rsidRPr="00285FB3">
        <w:t xml:space="preserve"> the </w:t>
      </w:r>
      <w:r>
        <w:t xml:space="preserve">Patient Flow </w:t>
      </w:r>
      <w:r w:rsidR="002D3CFA">
        <w:t>Unit</w:t>
      </w:r>
      <w:r>
        <w:t xml:space="preserve"> to ensure a</w:t>
      </w:r>
      <w:r w:rsidRPr="00285FB3">
        <w:t xml:space="preserve"> complete and </w:t>
      </w:r>
      <w:r w:rsidRPr="009F0EDE">
        <w:t>accurate picture of bed availability 24 hours per day.</w:t>
      </w:r>
    </w:p>
    <w:p w14:paraId="030E6F49" w14:textId="77777777" w:rsidR="00B672EE" w:rsidRDefault="00B672EE" w:rsidP="00B672EE"/>
    <w:p w14:paraId="0EC50952" w14:textId="77777777" w:rsidR="00B01DA4" w:rsidRDefault="00B672EE" w:rsidP="00B01DA4">
      <w:pPr>
        <w:pBdr>
          <w:top w:val="single" w:sz="4" w:space="1" w:color="auto"/>
          <w:left w:val="single" w:sz="4" w:space="4" w:color="auto"/>
          <w:bottom w:val="single" w:sz="4" w:space="1" w:color="auto"/>
          <w:right w:val="single" w:sz="4" w:space="4" w:color="auto"/>
        </w:pBdr>
      </w:pPr>
      <w:r w:rsidRPr="005846CD">
        <w:rPr>
          <w:b/>
          <w:bCs/>
        </w:rPr>
        <w:t>Note</w:t>
      </w:r>
      <w:r w:rsidRPr="00233439">
        <w:t xml:space="preserve">: </w:t>
      </w:r>
    </w:p>
    <w:p w14:paraId="5BD00827" w14:textId="17D984B6" w:rsidR="00B672EE" w:rsidRPr="00233439" w:rsidRDefault="00B672EE" w:rsidP="00B01DA4">
      <w:pPr>
        <w:pBdr>
          <w:top w:val="single" w:sz="4" w:space="1" w:color="auto"/>
          <w:left w:val="single" w:sz="4" w:space="4" w:color="auto"/>
          <w:bottom w:val="single" w:sz="4" w:space="1" w:color="auto"/>
          <w:right w:val="single" w:sz="4" w:space="4" w:color="auto"/>
        </w:pBdr>
      </w:pPr>
      <w:r w:rsidRPr="00233439">
        <w:t>PJB is a term to refer to the collective modules of the digital patient journey system.</w:t>
      </w:r>
    </w:p>
    <w:p w14:paraId="2F51A878" w14:textId="77777777" w:rsidR="00DE4E25" w:rsidRDefault="00DE4E25" w:rsidP="007B6904">
      <w:pPr>
        <w:rPr>
          <w:rFonts w:cs="Arial"/>
          <w:b/>
          <w:szCs w:val="24"/>
        </w:rPr>
      </w:pPr>
    </w:p>
    <w:p w14:paraId="2F51A879" w14:textId="77777777" w:rsidR="009E70F4" w:rsidRPr="009121F9" w:rsidRDefault="005C75A9" w:rsidP="009E70F4">
      <w:pPr>
        <w:jc w:val="right"/>
        <w:rPr>
          <w:rFonts w:cs="Arial"/>
          <w:b/>
          <w:szCs w:val="24"/>
        </w:rPr>
      </w:pPr>
      <w:hyperlink w:anchor="Contents" w:history="1">
        <w:r w:rsidR="009E70F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7B" w14:textId="77777777" w:rsidTr="0074223E">
        <w:trPr>
          <w:cantSplit/>
          <w:trHeight w:val="285"/>
        </w:trPr>
        <w:tc>
          <w:tcPr>
            <w:tcW w:w="9158" w:type="dxa"/>
            <w:shd w:val="clear" w:color="auto" w:fill="A6A6A6" w:themeFill="background1" w:themeFillShade="A6"/>
          </w:tcPr>
          <w:p w14:paraId="2F51A87A" w14:textId="77777777" w:rsidR="007B6904" w:rsidRPr="003D2D06" w:rsidRDefault="007B6904" w:rsidP="004213C3">
            <w:pPr>
              <w:pStyle w:val="Heading1"/>
            </w:pPr>
            <w:bookmarkStart w:id="12" w:name="_Toc389473277"/>
            <w:bookmarkStart w:id="13" w:name="_Toc85800954"/>
            <w:r w:rsidRPr="003D2D06">
              <w:t>Scope</w:t>
            </w:r>
            <w:bookmarkEnd w:id="12"/>
            <w:bookmarkEnd w:id="13"/>
          </w:p>
        </w:tc>
      </w:tr>
    </w:tbl>
    <w:p w14:paraId="2F51A87C" w14:textId="77777777" w:rsidR="007B6904" w:rsidRPr="00CD1C0E" w:rsidRDefault="007B6904" w:rsidP="007B6904">
      <w:pPr>
        <w:rPr>
          <w:szCs w:val="24"/>
        </w:rPr>
      </w:pPr>
    </w:p>
    <w:p w14:paraId="4FF53B42" w14:textId="77777777" w:rsidR="00B672EE" w:rsidRPr="00783EA5" w:rsidRDefault="00B672EE" w:rsidP="00B672EE">
      <w:pPr>
        <w:rPr>
          <w:rFonts w:cs="Arial"/>
        </w:rPr>
      </w:pPr>
      <w:r>
        <w:rPr>
          <w:rFonts w:cs="Arial"/>
        </w:rPr>
        <w:t>This procedure applies to all CHS staff involved in the admission and discharge of patients.</w:t>
      </w:r>
    </w:p>
    <w:p w14:paraId="2F51A886" w14:textId="77777777" w:rsidR="001F2A9B" w:rsidRDefault="001F2A9B" w:rsidP="00F14EC1"/>
    <w:p w14:paraId="2F51A887" w14:textId="77777777" w:rsidR="007B6904" w:rsidRPr="00CD1C0E" w:rsidRDefault="005C75A9" w:rsidP="00F14EC1">
      <w:pPr>
        <w:jc w:val="right"/>
      </w:pPr>
      <w:hyperlink w:anchor="Contents" w:history="1">
        <w:r w:rsidR="009E70F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89" w14:textId="77777777" w:rsidTr="0074223E">
        <w:trPr>
          <w:cantSplit/>
          <w:trHeight w:val="285"/>
        </w:trPr>
        <w:tc>
          <w:tcPr>
            <w:tcW w:w="9158" w:type="dxa"/>
            <w:shd w:val="clear" w:color="auto" w:fill="A6A6A6" w:themeFill="background1" w:themeFillShade="A6"/>
          </w:tcPr>
          <w:p w14:paraId="2F51A888" w14:textId="40D5AC2A" w:rsidR="007B6904" w:rsidRPr="00C76688" w:rsidRDefault="007B6904" w:rsidP="00931B93">
            <w:pPr>
              <w:pStyle w:val="Heading1"/>
            </w:pPr>
            <w:bookmarkStart w:id="14" w:name="_Toc389473278"/>
            <w:bookmarkStart w:id="15" w:name="_Toc85800955"/>
            <w:r w:rsidRPr="00C76688">
              <w:t>Section 1 –</w:t>
            </w:r>
            <w:r>
              <w:t xml:space="preserve"> </w:t>
            </w:r>
            <w:bookmarkEnd w:id="14"/>
            <w:r w:rsidR="00B672EE">
              <w:t>Patient Admission</w:t>
            </w:r>
            <w:bookmarkEnd w:id="15"/>
          </w:p>
        </w:tc>
      </w:tr>
    </w:tbl>
    <w:p w14:paraId="2F51A88A" w14:textId="77777777" w:rsidR="007B6904" w:rsidRDefault="007B6904" w:rsidP="007B6904">
      <w:pPr>
        <w:outlineLvl w:val="0"/>
        <w:rPr>
          <w:szCs w:val="24"/>
        </w:rPr>
      </w:pPr>
    </w:p>
    <w:p w14:paraId="1743576A" w14:textId="5A0EA13C" w:rsidR="00B672EE" w:rsidRDefault="00B672EE" w:rsidP="00B672EE">
      <w:r>
        <w:rPr>
          <w:rFonts w:cs="Arial"/>
        </w:rPr>
        <w:t>A patient’s admission may be classed as non-elective or elective. See Patient Admission Flowchart at Attachment 1</w:t>
      </w:r>
      <w:r w:rsidR="00107310">
        <w:rPr>
          <w:rFonts w:cs="Arial"/>
        </w:rPr>
        <w:t>:</w:t>
      </w:r>
    </w:p>
    <w:p w14:paraId="0D7D41EC" w14:textId="6F5EFD24" w:rsidR="00B672EE" w:rsidRPr="00B01DA4" w:rsidRDefault="00B672EE" w:rsidP="00B01DA4">
      <w:pPr>
        <w:pStyle w:val="ListBullet"/>
      </w:pPr>
      <w:r w:rsidRPr="00B01DA4">
        <w:t>Non</w:t>
      </w:r>
      <w:r w:rsidR="00E3184A">
        <w:t>-</w:t>
      </w:r>
      <w:r w:rsidRPr="00B01DA4">
        <w:t xml:space="preserve">elective patients  require admission to hospital for treatment and the admission is not planned. Emergency admissions are included in this category.  </w:t>
      </w:r>
    </w:p>
    <w:p w14:paraId="1956A7FE" w14:textId="7EF44AFD" w:rsidR="00B672EE" w:rsidRPr="00B01DA4" w:rsidRDefault="00B672EE" w:rsidP="00B01DA4">
      <w:pPr>
        <w:pStyle w:val="ListBullet"/>
      </w:pPr>
      <w:r w:rsidRPr="00B01DA4">
        <w:t xml:space="preserve">Elective patients are booked for a planned procedure or treatment. </w:t>
      </w:r>
    </w:p>
    <w:p w14:paraId="757A9D6D" w14:textId="77777777" w:rsidR="002D238E" w:rsidRDefault="002D238E" w:rsidP="002D238E">
      <w:pPr>
        <w:pStyle w:val="ListBullet"/>
        <w:numPr>
          <w:ilvl w:val="0"/>
          <w:numId w:val="0"/>
        </w:numPr>
      </w:pPr>
    </w:p>
    <w:p w14:paraId="7BF64A31" w14:textId="77777777" w:rsidR="002D238E" w:rsidRDefault="002D238E" w:rsidP="002D238E">
      <w:pPr>
        <w:pStyle w:val="ListBullet"/>
        <w:numPr>
          <w:ilvl w:val="0"/>
          <w:numId w:val="0"/>
        </w:numPr>
        <w:pBdr>
          <w:top w:val="single" w:sz="4" w:space="1" w:color="auto"/>
          <w:left w:val="single" w:sz="4" w:space="4" w:color="auto"/>
          <w:bottom w:val="single" w:sz="4" w:space="1" w:color="auto"/>
          <w:right w:val="single" w:sz="4" w:space="4" w:color="auto"/>
        </w:pBdr>
      </w:pPr>
      <w:r w:rsidRPr="005E6695">
        <w:rPr>
          <w:b/>
          <w:bCs/>
        </w:rPr>
        <w:t>Note</w:t>
      </w:r>
      <w:r>
        <w:t>:</w:t>
      </w:r>
    </w:p>
    <w:p w14:paraId="328933B6" w14:textId="77777777" w:rsidR="002D238E" w:rsidRDefault="002D238E" w:rsidP="002D238E">
      <w:pPr>
        <w:pStyle w:val="ListBullet"/>
        <w:numPr>
          <w:ilvl w:val="0"/>
          <w:numId w:val="0"/>
        </w:numPr>
        <w:pBdr>
          <w:top w:val="single" w:sz="4" w:space="1" w:color="auto"/>
          <w:left w:val="single" w:sz="4" w:space="4" w:color="auto"/>
          <w:bottom w:val="single" w:sz="4" w:space="1" w:color="auto"/>
          <w:right w:val="single" w:sz="4" w:space="4" w:color="auto"/>
        </w:pBdr>
      </w:pPr>
      <w:r>
        <w:t xml:space="preserve">Minimum safe staffing levels must be maintained at CHS as per the ACT Public Sector Nursing and Midwifery Enterprise Agreement 2020-2022 and the ACT Public Sector Nursing and Midwifery Enterprise Safe Care Staffing Framework. If a ward is unable to accept an admission due to unsafe staffing levels, this should be escalated to the CHS Patient Flow team as per the CHS Capacity Escalation Procedure.  </w:t>
      </w:r>
    </w:p>
    <w:p w14:paraId="342E6515" w14:textId="77777777" w:rsidR="002D238E" w:rsidRPr="00246D0E" w:rsidRDefault="002D238E" w:rsidP="00B01DA4">
      <w:pPr>
        <w:pStyle w:val="ListBullet"/>
        <w:numPr>
          <w:ilvl w:val="0"/>
          <w:numId w:val="0"/>
        </w:numPr>
      </w:pPr>
    </w:p>
    <w:p w14:paraId="00F6DE5A" w14:textId="7CEDCC7C" w:rsidR="00B672EE" w:rsidRPr="00B01DA4" w:rsidRDefault="00C42556" w:rsidP="00B01DA4">
      <w:pPr>
        <w:pStyle w:val="Heading2"/>
      </w:pPr>
      <w:bookmarkStart w:id="16" w:name="_Toc71198184"/>
      <w:bookmarkStart w:id="17" w:name="_Toc85800956"/>
      <w:r>
        <w:lastRenderedPageBreak/>
        <w:t xml:space="preserve">1.1 </w:t>
      </w:r>
      <w:r w:rsidR="00B672EE" w:rsidRPr="00B01DA4">
        <w:t>Non</w:t>
      </w:r>
      <w:r w:rsidR="0094116F">
        <w:t>-</w:t>
      </w:r>
      <w:r w:rsidR="00B672EE" w:rsidRPr="00B01DA4">
        <w:t>elective patient admissions</w:t>
      </w:r>
      <w:bookmarkEnd w:id="16"/>
      <w:bookmarkEnd w:id="17"/>
    </w:p>
    <w:p w14:paraId="19BCD1D4" w14:textId="6A17CCA2" w:rsidR="00B672EE" w:rsidRDefault="0094116F" w:rsidP="00B672EE">
      <w:r>
        <w:t>Non-</w:t>
      </w:r>
      <w:r w:rsidR="00B672EE">
        <w:t xml:space="preserve">elective </w:t>
      </w:r>
      <w:r w:rsidR="00B672EE" w:rsidRPr="00F65E63">
        <w:t>patient</w:t>
      </w:r>
      <w:r w:rsidR="00B672EE">
        <w:t xml:space="preserve"> admissions may occur</w:t>
      </w:r>
      <w:r w:rsidR="00B672EE" w:rsidRPr="00F65E63">
        <w:t xml:space="preserve"> v</w:t>
      </w:r>
      <w:r w:rsidR="00B672EE">
        <w:t>ia the Emergency Department (ED),</w:t>
      </w:r>
      <w:r w:rsidR="00B672EE" w:rsidRPr="00F65E63">
        <w:t xml:space="preserve"> outpatient clinics</w:t>
      </w:r>
      <w:r w:rsidR="00B672EE">
        <w:t>,</w:t>
      </w:r>
      <w:r w:rsidR="00B672EE" w:rsidRPr="00F65E63">
        <w:t xml:space="preserve"> community programs, General Practitioners</w:t>
      </w:r>
      <w:r w:rsidR="00B672EE">
        <w:t xml:space="preserve"> (GP),</w:t>
      </w:r>
      <w:r w:rsidR="00B672EE" w:rsidRPr="00F65E63">
        <w:t xml:space="preserve"> </w:t>
      </w:r>
      <w:r w:rsidR="00B672EE">
        <w:t xml:space="preserve">Justice Health Services, or </w:t>
      </w:r>
      <w:r w:rsidR="00B672EE" w:rsidRPr="00F65E63">
        <w:t>Consultant rooms</w:t>
      </w:r>
      <w:r w:rsidR="00B672EE">
        <w:t xml:space="preserve"> for a time critical service</w:t>
      </w:r>
      <w:r w:rsidR="00B672EE" w:rsidRPr="00F65E63">
        <w:t>.</w:t>
      </w:r>
    </w:p>
    <w:p w14:paraId="2E126348" w14:textId="1477F157" w:rsidR="004F759C" w:rsidRPr="00096D77" w:rsidRDefault="004F759C" w:rsidP="00B672EE">
      <w:r>
        <w:rPr>
          <w:szCs w:val="22"/>
        </w:rPr>
        <w:t>Non elective patient admissions can occur direct to ICU via</w:t>
      </w:r>
      <w:r w:rsidR="00A9353B" w:rsidRPr="00A9353B">
        <w:t xml:space="preserve"> </w:t>
      </w:r>
      <w:r w:rsidR="00A9353B" w:rsidRPr="00F3362A">
        <w:t>Capital Region Retrieval Service</w:t>
      </w:r>
      <w:r>
        <w:rPr>
          <w:szCs w:val="22"/>
        </w:rPr>
        <w:t xml:space="preserve"> </w:t>
      </w:r>
      <w:r w:rsidR="00736A8C">
        <w:rPr>
          <w:szCs w:val="22"/>
        </w:rPr>
        <w:t>(</w:t>
      </w:r>
      <w:r>
        <w:rPr>
          <w:szCs w:val="22"/>
        </w:rPr>
        <w:t>CRRS</w:t>
      </w:r>
      <w:r w:rsidR="00736A8C">
        <w:rPr>
          <w:szCs w:val="22"/>
        </w:rPr>
        <w:t>)</w:t>
      </w:r>
      <w:r>
        <w:rPr>
          <w:szCs w:val="22"/>
        </w:rPr>
        <w:t xml:space="preserve">.  </w:t>
      </w:r>
    </w:p>
    <w:p w14:paraId="7BCA6F28" w14:textId="77777777" w:rsidR="00B672EE" w:rsidRDefault="00B672EE" w:rsidP="00B672EE">
      <w:pPr>
        <w:rPr>
          <w:rFonts w:cs="Arial"/>
        </w:rPr>
      </w:pPr>
    </w:p>
    <w:p w14:paraId="1A7759CF" w14:textId="0AF2567C" w:rsidR="004A1FAE" w:rsidRDefault="004A1FAE">
      <w:pPr>
        <w:spacing w:after="200" w:line="276" w:lineRule="auto"/>
      </w:pPr>
    </w:p>
    <w:p w14:paraId="20173F44" w14:textId="20CEDC29" w:rsidR="00B672EE" w:rsidRDefault="00B672EE" w:rsidP="00B672EE">
      <w:pPr>
        <w:rPr>
          <w:b/>
        </w:rPr>
      </w:pPr>
      <w:r>
        <w:t>Once the admission has been accepted by the specialty as per below, a</w:t>
      </w:r>
      <w:r w:rsidRPr="00932C80">
        <w:t>ll requests for beds</w:t>
      </w:r>
      <w:r>
        <w:t xml:space="preserve"> must be processed through</w:t>
      </w:r>
      <w:r w:rsidR="00643511">
        <w:t xml:space="preserve"> the</w:t>
      </w:r>
      <w:r>
        <w:t xml:space="preserve"> Patient Flow</w:t>
      </w:r>
      <w:r w:rsidR="00643511">
        <w:t xml:space="preserve"> Unit</w:t>
      </w:r>
      <w:r w:rsidRPr="00A87506">
        <w:t xml:space="preserve"> </w:t>
      </w:r>
      <w:r>
        <w:t xml:space="preserve">or the </w:t>
      </w:r>
      <w:r w:rsidRPr="00302FFC">
        <w:t xml:space="preserve">After Hours Hospital Manager </w:t>
      </w:r>
      <w:r>
        <w:t>(AHHM). The following phone numbers are to be used 24 hours, 7 days</w:t>
      </w:r>
      <w:r w:rsidR="004A1FAE">
        <w:rPr>
          <w:b/>
        </w:rPr>
        <w:t>:</w:t>
      </w:r>
    </w:p>
    <w:p w14:paraId="1251F865" w14:textId="22B42D1E" w:rsidR="004A1FAE" w:rsidRDefault="00B672EE" w:rsidP="004A1FAE">
      <w:pPr>
        <w:pStyle w:val="ListBullet"/>
      </w:pPr>
      <w:r>
        <w:t>Patient Flow 5124 2654 or 5124</w:t>
      </w:r>
      <w:r w:rsidR="008D4718">
        <w:t xml:space="preserve"> </w:t>
      </w:r>
      <w:r>
        <w:t>3247</w:t>
      </w:r>
    </w:p>
    <w:p w14:paraId="37F6DF3E" w14:textId="1AC8BFBC" w:rsidR="00B672EE" w:rsidRDefault="00B672EE" w:rsidP="004A1FAE">
      <w:pPr>
        <w:pStyle w:val="ListBullet"/>
      </w:pPr>
      <w:r>
        <w:t>AHHM 5124</w:t>
      </w:r>
      <w:r w:rsidR="004A1FAE">
        <w:t xml:space="preserve"> </w:t>
      </w:r>
      <w:r>
        <w:t>2560</w:t>
      </w:r>
    </w:p>
    <w:p w14:paraId="14DF1921" w14:textId="77777777" w:rsidR="00B672EE" w:rsidRDefault="00B672EE" w:rsidP="00B672EE">
      <w:pPr>
        <w:rPr>
          <w:rFonts w:cs="Arial"/>
        </w:rPr>
      </w:pPr>
    </w:p>
    <w:p w14:paraId="4DD3C507" w14:textId="79897AC6" w:rsidR="00B672EE" w:rsidRPr="00B01DA4" w:rsidRDefault="00B01DA4" w:rsidP="00B01DA4">
      <w:pPr>
        <w:pStyle w:val="Heading3"/>
      </w:pPr>
      <w:bookmarkStart w:id="18" w:name="_Toc71198185"/>
      <w:bookmarkStart w:id="19" w:name="_Toc85800957"/>
      <w:r w:rsidRPr="00B01DA4">
        <w:t>1.1</w:t>
      </w:r>
      <w:r w:rsidR="00C42556">
        <w:t>.1</w:t>
      </w:r>
      <w:r w:rsidRPr="00B01DA4">
        <w:t xml:space="preserve"> </w:t>
      </w:r>
      <w:r w:rsidR="00B672EE" w:rsidRPr="00B01DA4">
        <w:t>Emergency Department</w:t>
      </w:r>
      <w:bookmarkEnd w:id="18"/>
      <w:bookmarkEnd w:id="19"/>
      <w:r w:rsidR="00B672EE" w:rsidRPr="00B01DA4">
        <w:t xml:space="preserve"> </w:t>
      </w:r>
    </w:p>
    <w:p w14:paraId="503A86AB" w14:textId="2710C45C" w:rsidR="00B672EE" w:rsidRDefault="00B672EE" w:rsidP="00B672EE">
      <w:r w:rsidRPr="00C411B7">
        <w:t>Patients present</w:t>
      </w:r>
      <w:r>
        <w:t>ing</w:t>
      </w:r>
      <w:r w:rsidRPr="00C411B7">
        <w:t xml:space="preserve"> to the ED </w:t>
      </w:r>
      <w:r>
        <w:t>who require admission are allocated to</w:t>
      </w:r>
      <w:r w:rsidRPr="00C411B7">
        <w:t xml:space="preserve"> the appropriate inpatient medical team</w:t>
      </w:r>
      <w:r>
        <w:t xml:space="preserve"> as per </w:t>
      </w:r>
      <w:r w:rsidR="003900A9">
        <w:t>the</w:t>
      </w:r>
      <w:r w:rsidR="00184905">
        <w:t xml:space="preserve"> CHS</w:t>
      </w:r>
      <w:r w:rsidR="003900A9">
        <w:t xml:space="preserve"> </w:t>
      </w:r>
      <w:r w:rsidRPr="00997F48">
        <w:rPr>
          <w:i/>
          <w:iCs/>
        </w:rPr>
        <w:t>Admission from the Emergency Department to the Ward</w:t>
      </w:r>
      <w:r w:rsidR="003B63B2" w:rsidRPr="00997F48">
        <w:rPr>
          <w:i/>
          <w:iCs/>
        </w:rPr>
        <w:t xml:space="preserve"> procedure</w:t>
      </w:r>
      <w:r w:rsidR="000C3E91">
        <w:t xml:space="preserve"> and triaged according to the Transfer Urgency Rating Scale at Attachment 2</w:t>
      </w:r>
      <w:r>
        <w:t xml:space="preserve">. </w:t>
      </w:r>
    </w:p>
    <w:p w14:paraId="704D21E3" w14:textId="77777777" w:rsidR="00B672EE" w:rsidRDefault="00B672EE" w:rsidP="00B672EE"/>
    <w:p w14:paraId="5A1A0483" w14:textId="7AD0B20D" w:rsidR="00B672EE" w:rsidRPr="00233439" w:rsidRDefault="00B672EE" w:rsidP="00B672EE">
      <w:pPr>
        <w:rPr>
          <w:bCs/>
        </w:rPr>
      </w:pPr>
      <w:r>
        <w:t>Admitted patients</w:t>
      </w:r>
      <w:r w:rsidRPr="00302FFC">
        <w:t xml:space="preserve"> are booked on the </w:t>
      </w:r>
      <w:r>
        <w:t xml:space="preserve">ED </w:t>
      </w:r>
      <w:r w:rsidR="00643511">
        <w:t>P</w:t>
      </w:r>
      <w:r>
        <w:t xml:space="preserve">atient </w:t>
      </w:r>
      <w:r w:rsidR="00643511">
        <w:t>I</w:t>
      </w:r>
      <w:r>
        <w:t xml:space="preserve">nformation </w:t>
      </w:r>
      <w:r w:rsidR="00643511">
        <w:t>S</w:t>
      </w:r>
      <w:r>
        <w:t>ystem (</w:t>
      </w:r>
      <w:r w:rsidRPr="00302FFC">
        <w:t>EDIS</w:t>
      </w:r>
      <w:r>
        <w:t xml:space="preserve">) </w:t>
      </w:r>
      <w:r w:rsidRPr="00302FFC">
        <w:t xml:space="preserve">under an </w:t>
      </w:r>
      <w:r>
        <w:t>admitting</w:t>
      </w:r>
      <w:r w:rsidRPr="00302FFC">
        <w:t xml:space="preserve"> </w:t>
      </w:r>
      <w:r>
        <w:t>c</w:t>
      </w:r>
      <w:r w:rsidRPr="00302FFC">
        <w:t>onsultant</w:t>
      </w:r>
      <w:r w:rsidR="006537D3">
        <w:t xml:space="preserve">, as per the </w:t>
      </w:r>
      <w:r w:rsidR="006537D3" w:rsidRPr="005E6695">
        <w:t>Emergency Department and Mental Health Interface</w:t>
      </w:r>
      <w:r w:rsidR="006537D3">
        <w:t xml:space="preserve"> procedure</w:t>
      </w:r>
      <w:r w:rsidRPr="00302FFC">
        <w:t xml:space="preserve">. </w:t>
      </w:r>
      <w:r w:rsidR="00643511">
        <w:t xml:space="preserve">The </w:t>
      </w:r>
      <w:r>
        <w:t xml:space="preserve">Patient Flow Unit </w:t>
      </w:r>
      <w:r w:rsidRPr="00302FFC">
        <w:t>or AHHM will allocate an appropriate bed within the hospital.</w:t>
      </w:r>
    </w:p>
    <w:p w14:paraId="332C09F4" w14:textId="77777777" w:rsidR="00B672EE" w:rsidRDefault="00B672EE" w:rsidP="00B672EE">
      <w:pPr>
        <w:rPr>
          <w:b/>
        </w:rPr>
      </w:pPr>
    </w:p>
    <w:p w14:paraId="3B86B2DA" w14:textId="1F8FA63D" w:rsidR="00B672EE" w:rsidRPr="00796727" w:rsidRDefault="00B672EE" w:rsidP="00B672EE">
      <w:pPr>
        <w:rPr>
          <w:b/>
        </w:rPr>
      </w:pPr>
      <w:r w:rsidRPr="00796727">
        <w:t>The Emergency Medicine Unit (EMU) at Canberra Hospital is a short stay unit, with a defined maximum length of stay of 24 hours. Patients admitted to this unit receive short duration emergency medical and nursing care</w:t>
      </w:r>
      <w:r>
        <w:t xml:space="preserve"> under an Emergency Medicine Specialist</w:t>
      </w:r>
      <w:r w:rsidRPr="00796727">
        <w:t>.</w:t>
      </w:r>
      <w:r>
        <w:t xml:space="preserve"> </w:t>
      </w:r>
      <w:r w:rsidRPr="00796727">
        <w:t>Patients who primarily require care by a specialty team should not be admitted to the EMU</w:t>
      </w:r>
      <w:r>
        <w:t>.</w:t>
      </w:r>
    </w:p>
    <w:p w14:paraId="39882D89" w14:textId="77777777" w:rsidR="00B672EE" w:rsidRDefault="00B672EE" w:rsidP="00B672EE"/>
    <w:p w14:paraId="3847C087" w14:textId="4096161A" w:rsidR="00B672EE" w:rsidRPr="00B01DA4" w:rsidRDefault="00B01DA4" w:rsidP="00C42556">
      <w:pPr>
        <w:pStyle w:val="Heading3"/>
      </w:pPr>
      <w:bookmarkStart w:id="20" w:name="_Toc71198186"/>
      <w:bookmarkStart w:id="21" w:name="_Toc85800958"/>
      <w:r w:rsidRPr="00B01DA4">
        <w:t>1.</w:t>
      </w:r>
      <w:r w:rsidR="00C42556">
        <w:t>1.2</w:t>
      </w:r>
      <w:r w:rsidRPr="00B01DA4">
        <w:t xml:space="preserve"> </w:t>
      </w:r>
      <w:r w:rsidR="00B672EE" w:rsidRPr="00B01DA4">
        <w:t>Outpatient clinics and services (including Justice Health)</w:t>
      </w:r>
      <w:bookmarkEnd w:id="20"/>
      <w:bookmarkEnd w:id="21"/>
    </w:p>
    <w:p w14:paraId="33B1DA21" w14:textId="10F31809" w:rsidR="00B672EE" w:rsidRPr="0027146C" w:rsidRDefault="00B672EE" w:rsidP="00B672EE">
      <w:r>
        <w:t xml:space="preserve">Outpatients may </w:t>
      </w:r>
      <w:r w:rsidRPr="00C411B7">
        <w:t xml:space="preserve">require admission to the hospital. </w:t>
      </w:r>
      <w:r>
        <w:t xml:space="preserve">It is the responsibility of the </w:t>
      </w:r>
      <w:r w:rsidR="00EA28F9">
        <w:t>consultant/registrar</w:t>
      </w:r>
      <w:r w:rsidRPr="00C411B7">
        <w:t xml:space="preserve"> requesting</w:t>
      </w:r>
      <w:r w:rsidR="00EA28F9">
        <w:t xml:space="preserve"> the admission to complete the Planned Hospital Admission Booklet for Surgical and Medical Care (‘</w:t>
      </w:r>
      <w:r w:rsidR="00EA28F9">
        <w:rPr>
          <w:b/>
        </w:rPr>
        <w:t>Admission Booklet</w:t>
      </w:r>
      <w:r w:rsidR="00EA28F9">
        <w:t>’)</w:t>
      </w:r>
      <w:r w:rsidR="00AF119A">
        <w:t>,</w:t>
      </w:r>
      <w:r>
        <w:t xml:space="preserve"> contact Patient Flow</w:t>
      </w:r>
      <w:r w:rsidRPr="00A87506">
        <w:t xml:space="preserve"> </w:t>
      </w:r>
      <w:r w:rsidRPr="00C411B7">
        <w:t>or AHHM and request the bed</w:t>
      </w:r>
      <w:r>
        <w:t xml:space="preserve">. </w:t>
      </w:r>
    </w:p>
    <w:p w14:paraId="4909EAB8" w14:textId="77777777" w:rsidR="00B672EE" w:rsidRDefault="00B672EE" w:rsidP="00B672EE"/>
    <w:p w14:paraId="1C7E80AB" w14:textId="5AD308BC" w:rsidR="00B672EE" w:rsidRPr="00F3362A" w:rsidRDefault="00B01DA4" w:rsidP="00C42556">
      <w:pPr>
        <w:pStyle w:val="Heading3"/>
      </w:pPr>
      <w:bookmarkStart w:id="22" w:name="_Toc71198187"/>
      <w:bookmarkStart w:id="23" w:name="_Toc85800959"/>
      <w:r>
        <w:t>1.</w:t>
      </w:r>
      <w:r w:rsidR="00C42556">
        <w:t>1.3</w:t>
      </w:r>
      <w:r>
        <w:t xml:space="preserve"> </w:t>
      </w:r>
      <w:r w:rsidR="00B672EE" w:rsidRPr="00F3362A">
        <w:t>Consultant</w:t>
      </w:r>
      <w:r w:rsidR="00B672EE">
        <w:t xml:space="preserve"> and</w:t>
      </w:r>
      <w:r w:rsidR="00B672EE" w:rsidRPr="00F3362A">
        <w:t xml:space="preserve"> GP</w:t>
      </w:r>
      <w:r w:rsidR="00B672EE">
        <w:t xml:space="preserve"> </w:t>
      </w:r>
      <w:r w:rsidR="00B672EE" w:rsidRPr="00F3362A">
        <w:t>rooms</w:t>
      </w:r>
      <w:bookmarkEnd w:id="22"/>
      <w:bookmarkEnd w:id="23"/>
    </w:p>
    <w:p w14:paraId="3C1AE235" w14:textId="0B2FD3E9" w:rsidR="00B672EE" w:rsidRPr="001F06D7" w:rsidRDefault="00B672EE" w:rsidP="00B672EE">
      <w:r w:rsidRPr="00302FFC">
        <w:t xml:space="preserve">Patients seen at </w:t>
      </w:r>
      <w:r>
        <w:t>s</w:t>
      </w:r>
      <w:r w:rsidRPr="00302FFC">
        <w:t xml:space="preserve">pecialist </w:t>
      </w:r>
      <w:r>
        <w:t>c</w:t>
      </w:r>
      <w:r w:rsidRPr="00302FFC">
        <w:t>onsultant or GP</w:t>
      </w:r>
      <w:r>
        <w:t xml:space="preserve"> rooms</w:t>
      </w:r>
      <w:r w:rsidRPr="00302FFC">
        <w:t xml:space="preserve"> who require urgent treatment may be </w:t>
      </w:r>
      <w:r w:rsidR="00670E24">
        <w:t xml:space="preserve">referred </w:t>
      </w:r>
      <w:r>
        <w:t xml:space="preserve">to the ED for further assessment and possible admission.  Before sending the patient to CHS the consultant or GP must </w:t>
      </w:r>
      <w:r w:rsidR="00670E24">
        <w:t xml:space="preserve">notify </w:t>
      </w:r>
      <w:r>
        <w:t xml:space="preserve">the ED </w:t>
      </w:r>
      <w:r w:rsidRPr="001F06D7">
        <w:t>admitting o</w:t>
      </w:r>
      <w:r>
        <w:t xml:space="preserve">fficer (AO). </w:t>
      </w:r>
    </w:p>
    <w:p w14:paraId="6E64ED08" w14:textId="77777777" w:rsidR="00B672EE" w:rsidRDefault="00B672EE" w:rsidP="00B672EE"/>
    <w:p w14:paraId="30E64DAF" w14:textId="2428E9E1" w:rsidR="00B672EE" w:rsidRDefault="00B01DA4" w:rsidP="00C42556">
      <w:pPr>
        <w:pStyle w:val="Heading3"/>
      </w:pPr>
      <w:bookmarkStart w:id="24" w:name="_Toc71198188"/>
      <w:bookmarkStart w:id="25" w:name="_Toc85800960"/>
      <w:r>
        <w:lastRenderedPageBreak/>
        <w:t>1.</w:t>
      </w:r>
      <w:r w:rsidR="00C42556">
        <w:t>1.4</w:t>
      </w:r>
      <w:r>
        <w:t xml:space="preserve"> </w:t>
      </w:r>
      <w:r w:rsidR="00B672EE">
        <w:t>Direct Ward Admissions</w:t>
      </w:r>
      <w:bookmarkEnd w:id="24"/>
      <w:bookmarkEnd w:id="25"/>
    </w:p>
    <w:p w14:paraId="0E3EFD22" w14:textId="0ABD6E00" w:rsidR="00B672EE" w:rsidRDefault="00B672EE" w:rsidP="00B672EE">
      <w:pPr>
        <w:rPr>
          <w:rFonts w:cs="Arial"/>
          <w:szCs w:val="24"/>
        </w:rPr>
      </w:pPr>
      <w:r>
        <w:rPr>
          <w:rFonts w:cs="Arial"/>
          <w:szCs w:val="24"/>
        </w:rPr>
        <w:t>Direct</w:t>
      </w:r>
      <w:r w:rsidRPr="00316C5E">
        <w:rPr>
          <w:rFonts w:cs="Arial"/>
          <w:szCs w:val="24"/>
        </w:rPr>
        <w:t xml:space="preserve"> admissio</w:t>
      </w:r>
      <w:r>
        <w:rPr>
          <w:rFonts w:cs="Arial"/>
          <w:szCs w:val="24"/>
        </w:rPr>
        <w:t xml:space="preserve">ns to the ward </w:t>
      </w:r>
      <w:r w:rsidRPr="00316C5E">
        <w:rPr>
          <w:rFonts w:cs="Arial"/>
          <w:szCs w:val="24"/>
        </w:rPr>
        <w:t xml:space="preserve">are </w:t>
      </w:r>
      <w:r w:rsidR="00670E24">
        <w:rPr>
          <w:rFonts w:cs="Arial"/>
          <w:b/>
          <w:bCs/>
          <w:szCs w:val="24"/>
        </w:rPr>
        <w:t xml:space="preserve">only </w:t>
      </w:r>
      <w:r w:rsidRPr="00316C5E">
        <w:rPr>
          <w:rFonts w:cs="Arial"/>
          <w:szCs w:val="24"/>
        </w:rPr>
        <w:t>permitted</w:t>
      </w:r>
      <w:r>
        <w:rPr>
          <w:rFonts w:cs="Arial"/>
          <w:szCs w:val="24"/>
        </w:rPr>
        <w:t xml:space="preserve"> </w:t>
      </w:r>
      <w:r w:rsidRPr="00CD39DD">
        <w:rPr>
          <w:rFonts w:cs="Arial"/>
          <w:szCs w:val="24"/>
        </w:rPr>
        <w:t>if</w:t>
      </w:r>
      <w:r>
        <w:rPr>
          <w:rFonts w:cs="Arial"/>
          <w:szCs w:val="24"/>
        </w:rPr>
        <w:t xml:space="preserve"> the admitting consultant or registrar has assessed the patient as appropriate</w:t>
      </w:r>
      <w:r w:rsidR="00670E24">
        <w:rPr>
          <w:rFonts w:cs="Arial"/>
          <w:szCs w:val="24"/>
        </w:rPr>
        <w:t xml:space="preserve"> for an inpatient admission</w:t>
      </w:r>
      <w:r>
        <w:rPr>
          <w:rFonts w:cs="Arial"/>
          <w:szCs w:val="24"/>
        </w:rPr>
        <w:t xml:space="preserve">. This assessment must ensure </w:t>
      </w:r>
      <w:r w:rsidR="00670E24">
        <w:rPr>
          <w:rFonts w:cs="Arial"/>
          <w:szCs w:val="24"/>
        </w:rPr>
        <w:t xml:space="preserve">that </w:t>
      </w:r>
      <w:r>
        <w:rPr>
          <w:rFonts w:cs="Arial"/>
          <w:szCs w:val="24"/>
        </w:rPr>
        <w:t>the patient is not admitted unnecessarily</w:t>
      </w:r>
      <w:r w:rsidR="00670E24">
        <w:rPr>
          <w:rFonts w:cs="Arial"/>
          <w:szCs w:val="24"/>
        </w:rPr>
        <w:t xml:space="preserve">, </w:t>
      </w:r>
      <w:r>
        <w:rPr>
          <w:rFonts w:cs="Arial"/>
          <w:szCs w:val="24"/>
        </w:rPr>
        <w:t>pre-emptively to await diagnostics or in anticipation of a procedure</w:t>
      </w:r>
      <w:r w:rsidR="00670E24">
        <w:rPr>
          <w:rFonts w:cs="Arial"/>
          <w:szCs w:val="24"/>
        </w:rPr>
        <w:t>,</w:t>
      </w:r>
      <w:r>
        <w:rPr>
          <w:rFonts w:cs="Arial"/>
          <w:szCs w:val="24"/>
        </w:rPr>
        <w:t xml:space="preserve"> unless </w:t>
      </w:r>
      <w:r w:rsidR="00670E24">
        <w:rPr>
          <w:rFonts w:cs="Arial"/>
          <w:szCs w:val="24"/>
        </w:rPr>
        <w:t xml:space="preserve">urgent </w:t>
      </w:r>
      <w:r>
        <w:rPr>
          <w:rFonts w:cs="Arial"/>
          <w:szCs w:val="24"/>
        </w:rPr>
        <w:t>inpatient care is also required</w:t>
      </w:r>
      <w:r w:rsidR="00643511">
        <w:rPr>
          <w:rFonts w:cs="Arial"/>
          <w:szCs w:val="24"/>
        </w:rPr>
        <w:t>.</w:t>
      </w:r>
      <w:r w:rsidR="005A508C">
        <w:rPr>
          <w:rFonts w:cs="Arial"/>
          <w:szCs w:val="24"/>
        </w:rPr>
        <w:t xml:space="preserve"> </w:t>
      </w:r>
      <w:r>
        <w:rPr>
          <w:rFonts w:cs="Arial"/>
          <w:szCs w:val="24"/>
        </w:rPr>
        <w:t>Hospital in the Home (H</w:t>
      </w:r>
      <w:r w:rsidR="00867911">
        <w:rPr>
          <w:rFonts w:cs="Arial"/>
          <w:szCs w:val="24"/>
        </w:rPr>
        <w:t>I</w:t>
      </w:r>
      <w:r>
        <w:rPr>
          <w:rFonts w:cs="Arial"/>
          <w:szCs w:val="24"/>
        </w:rPr>
        <w:t xml:space="preserve">TH) </w:t>
      </w:r>
      <w:r w:rsidR="00670E24">
        <w:rPr>
          <w:rFonts w:cs="Arial"/>
          <w:szCs w:val="24"/>
        </w:rPr>
        <w:t xml:space="preserve">should be considered </w:t>
      </w:r>
      <w:r>
        <w:rPr>
          <w:rFonts w:cs="Arial"/>
          <w:szCs w:val="24"/>
        </w:rPr>
        <w:t xml:space="preserve">as an alternative. </w:t>
      </w:r>
    </w:p>
    <w:p w14:paraId="2181AA90" w14:textId="77777777" w:rsidR="00B672EE" w:rsidRDefault="00B672EE" w:rsidP="00B672EE">
      <w:pPr>
        <w:rPr>
          <w:rFonts w:cs="Arial"/>
          <w:szCs w:val="24"/>
        </w:rPr>
      </w:pPr>
    </w:p>
    <w:p w14:paraId="06792C69" w14:textId="614588E7" w:rsidR="00B672EE" w:rsidRDefault="00B672EE" w:rsidP="00B672EE">
      <w:r w:rsidRPr="08288BE4">
        <w:rPr>
          <w:rFonts w:cs="Arial"/>
        </w:rPr>
        <w:t xml:space="preserve">The patient must have a Modified Early Warning Score (MEWS) of </w:t>
      </w:r>
      <w:r w:rsidR="005A508C" w:rsidRPr="08288BE4">
        <w:rPr>
          <w:rFonts w:cs="Arial"/>
        </w:rPr>
        <w:t xml:space="preserve">four </w:t>
      </w:r>
      <w:r w:rsidR="00AF0D61" w:rsidRPr="08288BE4">
        <w:rPr>
          <w:rFonts w:cs="Arial"/>
        </w:rPr>
        <w:t>(</w:t>
      </w:r>
      <w:r w:rsidR="00112AB2" w:rsidRPr="08288BE4">
        <w:rPr>
          <w:rFonts w:cs="Arial"/>
        </w:rPr>
        <w:t>4</w:t>
      </w:r>
      <w:r w:rsidR="00AF0D61" w:rsidRPr="08288BE4">
        <w:rPr>
          <w:rFonts w:cs="Arial"/>
        </w:rPr>
        <w:t>)</w:t>
      </w:r>
      <w:r w:rsidRPr="08288BE4">
        <w:rPr>
          <w:rFonts w:cs="Arial"/>
        </w:rPr>
        <w:t xml:space="preserve"> or less</w:t>
      </w:r>
      <w:r w:rsidR="005A508C" w:rsidRPr="08288BE4">
        <w:rPr>
          <w:rFonts w:cs="Arial"/>
        </w:rPr>
        <w:t>,</w:t>
      </w:r>
      <w:r w:rsidR="00CD39DD" w:rsidRPr="08288BE4">
        <w:rPr>
          <w:rFonts w:cs="Arial"/>
        </w:rPr>
        <w:t xml:space="preserve"> or an acceptable result under an equivalent interstate observation system</w:t>
      </w:r>
      <w:r w:rsidR="00826B73" w:rsidRPr="08288BE4">
        <w:rPr>
          <w:rFonts w:cs="Arial"/>
        </w:rPr>
        <w:t xml:space="preserve"> as assessed by the admitting medical team at Canberra Hospital and in consultation with the referring team</w:t>
      </w:r>
      <w:r w:rsidRPr="08288BE4">
        <w:rPr>
          <w:rFonts w:cs="Arial"/>
        </w:rPr>
        <w:t xml:space="preserve">.  If the patient requires urgent treatment/assessment or deteriorates on route they should be admitted via the ED (AO must be notified) unless specific arrangements have been </w:t>
      </w:r>
      <w:proofErr w:type="gramStart"/>
      <w:r w:rsidRPr="08288BE4">
        <w:rPr>
          <w:rFonts w:cs="Arial"/>
        </w:rPr>
        <w:t>made;</w:t>
      </w:r>
      <w:proofErr w:type="gramEnd"/>
      <w:r w:rsidRPr="08288BE4">
        <w:rPr>
          <w:rFonts w:cs="Arial"/>
        </w:rPr>
        <w:t xml:space="preserve"> e.g. direct to</w:t>
      </w:r>
      <w:r w:rsidR="00DE1C48" w:rsidRPr="08288BE4">
        <w:rPr>
          <w:rFonts w:cs="Arial"/>
        </w:rPr>
        <w:t xml:space="preserve"> operating room</w:t>
      </w:r>
      <w:r w:rsidR="00F04F67">
        <w:rPr>
          <w:rFonts w:cs="Arial"/>
        </w:rPr>
        <w:t xml:space="preserve"> </w:t>
      </w:r>
      <w:r w:rsidRPr="08288BE4">
        <w:rPr>
          <w:rFonts w:cs="Arial"/>
        </w:rPr>
        <w:t>or</w:t>
      </w:r>
      <w:r w:rsidR="413A1A6B" w:rsidRPr="08288BE4">
        <w:rPr>
          <w:rFonts w:cs="Arial"/>
        </w:rPr>
        <w:t>,</w:t>
      </w:r>
      <w:r w:rsidRPr="08288BE4">
        <w:rPr>
          <w:rFonts w:cs="Arial"/>
        </w:rPr>
        <w:t xml:space="preserve"> cardiac catheter laboratory.</w:t>
      </w:r>
      <w:r>
        <w:t xml:space="preserve"> If direct admission to a ward is requested the accepting specialist consultant/registrar must contact </w:t>
      </w:r>
      <w:r w:rsidR="000D6E2F">
        <w:t xml:space="preserve">the </w:t>
      </w:r>
      <w:r>
        <w:t>Patient Flow</w:t>
      </w:r>
      <w:r w:rsidR="000D6E2F">
        <w:t xml:space="preserve"> Unit</w:t>
      </w:r>
      <w:r>
        <w:t xml:space="preserve"> or AHHM to request a bed and complete an Admission Booklet.</w:t>
      </w:r>
    </w:p>
    <w:p w14:paraId="71A9604E" w14:textId="77777777" w:rsidR="00B672EE" w:rsidRPr="00A03655" w:rsidRDefault="00B672EE" w:rsidP="00B672EE"/>
    <w:p w14:paraId="09E077F7" w14:textId="5316A4AE" w:rsidR="00B672EE" w:rsidRPr="006154A6" w:rsidRDefault="00B01DA4" w:rsidP="00C42556">
      <w:pPr>
        <w:pStyle w:val="Heading3"/>
      </w:pPr>
      <w:bookmarkStart w:id="26" w:name="_Toc71198189"/>
      <w:bookmarkStart w:id="27" w:name="_Toc85800961"/>
      <w:r>
        <w:t>1.</w:t>
      </w:r>
      <w:r w:rsidR="00C42556">
        <w:t>1.5</w:t>
      </w:r>
      <w:r>
        <w:t xml:space="preserve"> </w:t>
      </w:r>
      <w:r w:rsidR="00B672EE" w:rsidRPr="006154A6">
        <w:t>Time critical services</w:t>
      </w:r>
      <w:bookmarkEnd w:id="26"/>
      <w:bookmarkEnd w:id="27"/>
    </w:p>
    <w:p w14:paraId="0366FA4D" w14:textId="2BE64A32" w:rsidR="00B672EE" w:rsidRPr="00694711" w:rsidRDefault="00B672EE" w:rsidP="00B672EE">
      <w:r>
        <w:t xml:space="preserve">The CHS Unit receiving a direct admission from a time critical service must complete the PJB, </w:t>
      </w:r>
      <w:r w:rsidR="00AF0D61">
        <w:t xml:space="preserve">where this is not possible staff should </w:t>
      </w:r>
      <w:r>
        <w:t>inform Patient Flow</w:t>
      </w:r>
      <w:r w:rsidRPr="00A87506">
        <w:t xml:space="preserve"> </w:t>
      </w:r>
      <w:r>
        <w:t xml:space="preserve">/AHHM </w:t>
      </w:r>
      <w:r w:rsidRPr="00C411B7">
        <w:t xml:space="preserve">of </w:t>
      </w:r>
      <w:r>
        <w:t xml:space="preserve">the </w:t>
      </w:r>
      <w:r w:rsidRPr="00C411B7">
        <w:t xml:space="preserve">admission </w:t>
      </w:r>
      <w:r>
        <w:t>as soon as possible.</w:t>
      </w:r>
      <w:r w:rsidR="00F45315">
        <w:t xml:space="preserve"> </w:t>
      </w:r>
      <w:r w:rsidR="00F45315" w:rsidRPr="00694711">
        <w:t>A time critical service is defined by requiring admission in less than 24 hours.</w:t>
      </w:r>
    </w:p>
    <w:p w14:paraId="209D1EF6" w14:textId="77777777" w:rsidR="00B672EE" w:rsidRPr="00AB081B" w:rsidRDefault="00B672EE" w:rsidP="00B672EE"/>
    <w:p w14:paraId="46B985AE" w14:textId="0F416124" w:rsidR="00B672EE" w:rsidRPr="00F3362A" w:rsidRDefault="00B01DA4" w:rsidP="00C42556">
      <w:pPr>
        <w:pStyle w:val="Heading3"/>
      </w:pPr>
      <w:bookmarkStart w:id="28" w:name="_Toc71198190"/>
      <w:bookmarkStart w:id="29" w:name="_Toc85800962"/>
      <w:r>
        <w:t>1.</w:t>
      </w:r>
      <w:r w:rsidR="00C42556">
        <w:t>1.6</w:t>
      </w:r>
      <w:r>
        <w:t xml:space="preserve"> </w:t>
      </w:r>
      <w:r w:rsidR="00B672EE" w:rsidRPr="00F3362A">
        <w:t>Capital Region Retrieval Service (CRRS)</w:t>
      </w:r>
      <w:bookmarkEnd w:id="28"/>
      <w:bookmarkEnd w:id="29"/>
      <w:r w:rsidR="00B672EE" w:rsidRPr="00F3362A">
        <w:t xml:space="preserve"> </w:t>
      </w:r>
    </w:p>
    <w:p w14:paraId="564A3488" w14:textId="135215B5" w:rsidR="00B672EE" w:rsidRDefault="00B672EE" w:rsidP="00B672EE">
      <w:r>
        <w:t xml:space="preserve">If an adult patient from </w:t>
      </w:r>
      <w:r w:rsidR="00D35047">
        <w:t xml:space="preserve">the </w:t>
      </w:r>
      <w:r>
        <w:t xml:space="preserve">ACT or the surrounding region requires urgent medical triage/advice/treatment and transport they are referred to the CRRS who will provide coordination and retrieval services. </w:t>
      </w:r>
    </w:p>
    <w:p w14:paraId="77CE3AD1" w14:textId="77777777" w:rsidR="00B672EE" w:rsidRDefault="00B672EE" w:rsidP="00387B46">
      <w:pPr>
        <w:pStyle w:val="ListParagraph"/>
        <w:numPr>
          <w:ilvl w:val="0"/>
          <w:numId w:val="11"/>
        </w:numPr>
        <w:ind w:left="426" w:hanging="426"/>
      </w:pPr>
      <w:r>
        <w:t xml:space="preserve">The service works in collaboration with the ACT Ambulance Service and Toll NSW Ambulance Rescue helicopter service. </w:t>
      </w:r>
    </w:p>
    <w:p w14:paraId="3DB355F8" w14:textId="77777777" w:rsidR="00B672EE" w:rsidRDefault="00B672EE" w:rsidP="00387B46">
      <w:pPr>
        <w:pStyle w:val="ListParagraph"/>
        <w:numPr>
          <w:ilvl w:val="0"/>
          <w:numId w:val="11"/>
        </w:numPr>
        <w:ind w:left="426" w:hanging="426"/>
      </w:pPr>
      <w:r>
        <w:t xml:space="preserve">The CRRS may conduct transfer to or from CHS. </w:t>
      </w:r>
    </w:p>
    <w:p w14:paraId="23F5D041" w14:textId="77777777" w:rsidR="00B672EE" w:rsidRDefault="00B672EE" w:rsidP="00387B46">
      <w:pPr>
        <w:pStyle w:val="ListParagraph"/>
        <w:numPr>
          <w:ilvl w:val="0"/>
          <w:numId w:val="11"/>
        </w:numPr>
        <w:ind w:left="426" w:hanging="426"/>
      </w:pPr>
      <w:r>
        <w:t>The service coordinates with the Adult Medical Retrieval Service (</w:t>
      </w:r>
      <w:r w:rsidRPr="008C50A9">
        <w:t>A</w:t>
      </w:r>
      <w:r>
        <w:t>MRS) regarding sourcing beds for patients and transferring patients to other facilities.</w:t>
      </w:r>
    </w:p>
    <w:p w14:paraId="28431A31" w14:textId="77777777" w:rsidR="00B672EE" w:rsidRDefault="00B672EE" w:rsidP="00B672EE">
      <w:pPr>
        <w:ind w:left="360"/>
      </w:pPr>
    </w:p>
    <w:p w14:paraId="315095B4" w14:textId="3CE98943" w:rsidR="00B672EE" w:rsidRPr="00F3362A" w:rsidRDefault="00B01DA4" w:rsidP="00C42556">
      <w:pPr>
        <w:pStyle w:val="Heading3"/>
      </w:pPr>
      <w:bookmarkStart w:id="30" w:name="_Toc71198191"/>
      <w:bookmarkStart w:id="31" w:name="_Toc85800963"/>
      <w:r>
        <w:t>1.</w:t>
      </w:r>
      <w:r w:rsidR="00C42556">
        <w:t>1.7</w:t>
      </w:r>
      <w:r>
        <w:t xml:space="preserve"> </w:t>
      </w:r>
      <w:r w:rsidR="00B672EE" w:rsidRPr="00F3362A">
        <w:t>ST Elevation Myocardial Infarction</w:t>
      </w:r>
      <w:r w:rsidR="00B672EE">
        <w:t xml:space="preserve"> </w:t>
      </w:r>
      <w:r w:rsidR="00B672EE" w:rsidRPr="00F3362A">
        <w:t>(STEMI) Pathway</w:t>
      </w:r>
      <w:bookmarkEnd w:id="30"/>
      <w:bookmarkEnd w:id="31"/>
      <w:r w:rsidR="00B672EE" w:rsidRPr="00F3362A">
        <w:t xml:space="preserve">  </w:t>
      </w:r>
    </w:p>
    <w:p w14:paraId="7B8BF44D" w14:textId="21645F29" w:rsidR="00B672EE" w:rsidRDefault="00B672EE" w:rsidP="00B672EE">
      <w:r w:rsidRPr="00F5288E">
        <w:t>A</w:t>
      </w:r>
      <w:r w:rsidR="00D35047">
        <w:t>ny</w:t>
      </w:r>
      <w:r w:rsidRPr="00F5288E">
        <w:t xml:space="preserve"> </w:t>
      </w:r>
      <w:r w:rsidRPr="009704D7">
        <w:t>Southern NSW Local Health District and</w:t>
      </w:r>
      <w:r>
        <w:t>/or</w:t>
      </w:r>
      <w:r w:rsidRPr="009704D7">
        <w:t xml:space="preserve"> Ambulance Service NSW</w:t>
      </w:r>
      <w:r w:rsidRPr="00F5288E">
        <w:t xml:space="preserve"> patient identified as having a STEMI will proce</w:t>
      </w:r>
      <w:r>
        <w:t xml:space="preserve">ed to either the </w:t>
      </w:r>
      <w:r w:rsidR="00043C8E">
        <w:t>Canberra Hospital</w:t>
      </w:r>
      <w:r w:rsidR="008E5CE1">
        <w:t xml:space="preserve"> </w:t>
      </w:r>
      <w:r>
        <w:t>ED</w:t>
      </w:r>
      <w:r w:rsidRPr="00F5288E">
        <w:t xml:space="preserve"> or the Cardiac Catheter Lab</w:t>
      </w:r>
      <w:r>
        <w:t>oratory. T</w:t>
      </w:r>
      <w:r w:rsidRPr="00F5288E">
        <w:t xml:space="preserve">he </w:t>
      </w:r>
      <w:r>
        <w:t>Clinical Nurse Consultant (</w:t>
      </w:r>
      <w:r w:rsidRPr="00F5288E">
        <w:t>CNC</w:t>
      </w:r>
      <w:r>
        <w:t>)</w:t>
      </w:r>
      <w:r w:rsidRPr="00F5288E">
        <w:t xml:space="preserve"> or </w:t>
      </w:r>
      <w:r>
        <w:t>t</w:t>
      </w:r>
      <w:r w:rsidRPr="00F5288E">
        <w:t xml:space="preserve">eam </w:t>
      </w:r>
      <w:r>
        <w:t>l</w:t>
      </w:r>
      <w:r w:rsidRPr="00F5288E">
        <w:t xml:space="preserve">eader of </w:t>
      </w:r>
      <w:r w:rsidR="00AF0D61">
        <w:t>Coronary Care Unit (</w:t>
      </w:r>
      <w:r w:rsidRPr="00F5288E">
        <w:t>CCU</w:t>
      </w:r>
      <w:r w:rsidR="00AF0D61">
        <w:t>)</w:t>
      </w:r>
      <w:r w:rsidRPr="00F5288E">
        <w:t xml:space="preserve"> </w:t>
      </w:r>
      <w:r>
        <w:t>is to notify</w:t>
      </w:r>
      <w:r w:rsidRPr="00F5288E">
        <w:t xml:space="preserve"> the </w:t>
      </w:r>
      <w:r>
        <w:t>Patient Flow</w:t>
      </w:r>
      <w:r w:rsidRPr="00A87506">
        <w:t xml:space="preserve"> </w:t>
      </w:r>
      <w:r w:rsidRPr="00F5288E">
        <w:t xml:space="preserve">or AHHM </w:t>
      </w:r>
      <w:r>
        <w:t xml:space="preserve">about STEMI patients </w:t>
      </w:r>
      <w:r w:rsidRPr="00F5288E">
        <w:t>as soon as possible</w:t>
      </w:r>
      <w:r>
        <w:t xml:space="preserve">. See the </w:t>
      </w:r>
      <w:r w:rsidRPr="00AF0D61">
        <w:rPr>
          <w:i/>
          <w:iCs/>
        </w:rPr>
        <w:t>ST Elevation Myocardial Infarction (STEMI) Pathway</w:t>
      </w:r>
      <w:r>
        <w:t xml:space="preserve">. </w:t>
      </w:r>
    </w:p>
    <w:p w14:paraId="43282CFA" w14:textId="77777777" w:rsidR="00B672EE" w:rsidRPr="0002103F" w:rsidRDefault="00B672EE" w:rsidP="00B672EE">
      <w:pPr>
        <w:rPr>
          <w:b/>
        </w:rPr>
      </w:pPr>
    </w:p>
    <w:p w14:paraId="77524829" w14:textId="49937FDA" w:rsidR="00B672EE" w:rsidRPr="00C30875" w:rsidRDefault="00B01DA4" w:rsidP="00C42556">
      <w:pPr>
        <w:pStyle w:val="Heading3"/>
      </w:pPr>
      <w:bookmarkStart w:id="32" w:name="_Toc71198192"/>
      <w:bookmarkStart w:id="33" w:name="_Toc85800964"/>
      <w:r>
        <w:t>1.</w:t>
      </w:r>
      <w:r w:rsidR="00C42556">
        <w:t>1.8</w:t>
      </w:r>
      <w:r>
        <w:t xml:space="preserve"> </w:t>
      </w:r>
      <w:r w:rsidR="00B672EE" w:rsidRPr="00F3362A">
        <w:t>NSW Newborn and Paediatric Emergency Transport Service (NETS)</w:t>
      </w:r>
      <w:bookmarkEnd w:id="32"/>
      <w:bookmarkEnd w:id="33"/>
      <w:r w:rsidR="00B672EE" w:rsidRPr="00C30875">
        <w:t xml:space="preserve"> </w:t>
      </w:r>
    </w:p>
    <w:p w14:paraId="2AA748D4" w14:textId="48FFD6A3" w:rsidR="00B672EE" w:rsidRPr="00CE27BF" w:rsidRDefault="00B672EE" w:rsidP="00B672EE">
      <w:r>
        <w:t>NSW NETS coordinate the retrieval and transfer of paediatric patients</w:t>
      </w:r>
      <w:r w:rsidRPr="009968D4">
        <w:t xml:space="preserve"> less than 16 years</w:t>
      </w:r>
      <w:r>
        <w:t xml:space="preserve"> of age. Please see the </w:t>
      </w:r>
      <w:r w:rsidRPr="00CE27BF">
        <w:t xml:space="preserve">following </w:t>
      </w:r>
      <w:r>
        <w:t>p</w:t>
      </w:r>
      <w:r w:rsidRPr="00CE27BF">
        <w:t xml:space="preserve">rocedures </w:t>
      </w:r>
      <w:r>
        <w:t>for</w:t>
      </w:r>
      <w:r w:rsidRPr="00CE27BF">
        <w:t xml:space="preserve"> further detail:</w:t>
      </w:r>
    </w:p>
    <w:p w14:paraId="6EA1B146" w14:textId="75827545" w:rsidR="00B672EE" w:rsidRDefault="00533500" w:rsidP="00B01DA4">
      <w:pPr>
        <w:pStyle w:val="ListBullet"/>
      </w:pPr>
      <w:r w:rsidRPr="00AF0D61">
        <w:rPr>
          <w:i/>
          <w:iCs/>
        </w:rPr>
        <w:t>Patients Requiring Referral, Stabilisation and Transfer to ICU</w:t>
      </w:r>
      <w:r>
        <w:t>.</w:t>
      </w:r>
      <w:r w:rsidDel="00533500">
        <w:t xml:space="preserve"> </w:t>
      </w:r>
    </w:p>
    <w:p w14:paraId="5D8298D9" w14:textId="7E5FF7CB" w:rsidR="003870AD" w:rsidRDefault="00B672EE" w:rsidP="008E2368">
      <w:pPr>
        <w:pStyle w:val="ListBullet"/>
        <w:numPr>
          <w:ilvl w:val="0"/>
          <w:numId w:val="0"/>
        </w:numPr>
        <w:ind w:left="426"/>
      </w:pPr>
      <w:r w:rsidRPr="00AF0D61">
        <w:rPr>
          <w:i/>
          <w:iCs/>
        </w:rPr>
        <w:t>Neonatal Emergency Transport Service Elective Transfer &amp; Retrieval</w:t>
      </w:r>
      <w:r w:rsidR="00F04F67">
        <w:rPr>
          <w:i/>
          <w:iCs/>
        </w:rPr>
        <w:t xml:space="preserve"> </w:t>
      </w:r>
    </w:p>
    <w:p w14:paraId="575DBB39" w14:textId="14B70493" w:rsidR="00B672EE" w:rsidRDefault="00B672EE" w:rsidP="008E2368">
      <w:pPr>
        <w:pStyle w:val="ListBullet"/>
        <w:numPr>
          <w:ilvl w:val="0"/>
          <w:numId w:val="0"/>
        </w:numPr>
        <w:ind w:left="426"/>
      </w:pPr>
    </w:p>
    <w:p w14:paraId="41E44E00" w14:textId="28852052" w:rsidR="00B672EE" w:rsidRPr="006154A6" w:rsidRDefault="00B01DA4" w:rsidP="00C42556">
      <w:pPr>
        <w:pStyle w:val="Heading3"/>
      </w:pPr>
      <w:bookmarkStart w:id="34" w:name="_Toc71198193"/>
      <w:bookmarkStart w:id="35" w:name="_Toc85800965"/>
      <w:r>
        <w:lastRenderedPageBreak/>
        <w:t>1.</w:t>
      </w:r>
      <w:r w:rsidR="00C42556">
        <w:t>1.9</w:t>
      </w:r>
      <w:r>
        <w:t xml:space="preserve"> </w:t>
      </w:r>
      <w:r w:rsidR="00B672EE" w:rsidRPr="006154A6">
        <w:t>Obstetric Emergency or Labouring Women</w:t>
      </w:r>
      <w:bookmarkEnd w:id="34"/>
      <w:bookmarkEnd w:id="35"/>
      <w:r w:rsidR="00B672EE" w:rsidRPr="006154A6">
        <w:t xml:space="preserve"> </w:t>
      </w:r>
    </w:p>
    <w:p w14:paraId="6E913D19" w14:textId="6FEFCDD3" w:rsidR="00B672EE" w:rsidRDefault="00571456" w:rsidP="00B672EE">
      <w:r>
        <w:t xml:space="preserve">Women in labour or experiencing an </w:t>
      </w:r>
      <w:r w:rsidR="00B672EE">
        <w:t>Obstetric emergenc</w:t>
      </w:r>
      <w:r>
        <w:t>y</w:t>
      </w:r>
      <w:r w:rsidR="0017020E">
        <w:t xml:space="preserve"> should </w:t>
      </w:r>
      <w:r w:rsidR="00B672EE" w:rsidRPr="00C411B7">
        <w:t xml:space="preserve">present directly to </w:t>
      </w:r>
      <w:r w:rsidR="00B672EE">
        <w:t xml:space="preserve">the Centenary Hospital for </w:t>
      </w:r>
      <w:r w:rsidR="00B672EE" w:rsidRPr="00C411B7">
        <w:t>Women and Children</w:t>
      </w:r>
      <w:r w:rsidR="00B672EE">
        <w:t xml:space="preserve"> </w:t>
      </w:r>
      <w:r>
        <w:t xml:space="preserve">and are </w:t>
      </w:r>
      <w:r w:rsidR="00B672EE">
        <w:t>admitted to</w:t>
      </w:r>
      <w:r>
        <w:t xml:space="preserve"> the</w:t>
      </w:r>
      <w:r w:rsidR="00B672EE">
        <w:t xml:space="preserve"> </w:t>
      </w:r>
      <w:r w:rsidR="00B672EE" w:rsidRPr="00C411B7">
        <w:t>Birth</w:t>
      </w:r>
      <w:r w:rsidR="00B672EE">
        <w:t>ing</w:t>
      </w:r>
      <w:r w:rsidR="00B672EE" w:rsidRPr="00C411B7">
        <w:t xml:space="preserve"> </w:t>
      </w:r>
      <w:r>
        <w:t xml:space="preserve">Suite </w:t>
      </w:r>
      <w:r w:rsidR="00B672EE" w:rsidRPr="00C411B7">
        <w:t>or Birth Centre.</w:t>
      </w:r>
      <w:r w:rsidR="00B672EE">
        <w:t xml:space="preserve"> The Clinical Midwife Consultant (CMC) or team leader of Birthing</w:t>
      </w:r>
      <w:r>
        <w:t xml:space="preserve"> Suite</w:t>
      </w:r>
      <w:r w:rsidR="00B672EE">
        <w:t xml:space="preserve"> or Birth Centre </w:t>
      </w:r>
      <w:r>
        <w:t>must</w:t>
      </w:r>
      <w:r w:rsidR="0017020E">
        <w:t xml:space="preserve"> complete the Patient Journey </w:t>
      </w:r>
      <w:proofErr w:type="gramStart"/>
      <w:r w:rsidR="0017020E">
        <w:t>Board</w:t>
      </w:r>
      <w:r w:rsidR="00B672EE">
        <w:t>, or</w:t>
      </w:r>
      <w:proofErr w:type="gramEnd"/>
      <w:r w:rsidR="00B672EE">
        <w:t xml:space="preserve"> notify the Patient Flow</w:t>
      </w:r>
      <w:r w:rsidR="000D6E2F">
        <w:t xml:space="preserve"> Unit</w:t>
      </w:r>
      <w:r w:rsidR="00B672EE" w:rsidRPr="00A87506">
        <w:t xml:space="preserve"> </w:t>
      </w:r>
      <w:r w:rsidR="00B672EE">
        <w:t xml:space="preserve">or AHHM as soon as possible.  </w:t>
      </w:r>
    </w:p>
    <w:p w14:paraId="713B6871" w14:textId="0F22A37A" w:rsidR="00A90E99" w:rsidRDefault="00A90E99" w:rsidP="00B672EE"/>
    <w:p w14:paraId="3EE62C81" w14:textId="70FED103" w:rsidR="00A90E99" w:rsidRPr="00694711" w:rsidRDefault="00A90E99" w:rsidP="00B672EE">
      <w:r w:rsidRPr="00694711">
        <w:t>Where an obstetric patients has presented to the CHS Emergency Department the Obstetric Registrar on-call will b</w:t>
      </w:r>
      <w:r w:rsidRPr="00AB081B">
        <w:t>e informed and a transfer to Women’s, Youth and Children will be arranged by the AHHM or Bed Management.</w:t>
      </w:r>
    </w:p>
    <w:p w14:paraId="54E1E5E3" w14:textId="77777777" w:rsidR="00B672EE" w:rsidRDefault="00B672EE" w:rsidP="00B672EE"/>
    <w:p w14:paraId="793D0E67" w14:textId="1430ADB7" w:rsidR="00B672EE" w:rsidRPr="00B5544C" w:rsidRDefault="00C42556" w:rsidP="00B01DA4">
      <w:pPr>
        <w:pStyle w:val="Heading2"/>
      </w:pPr>
      <w:bookmarkStart w:id="36" w:name="_Toc71198194"/>
      <w:bookmarkStart w:id="37" w:name="_Toc85800966"/>
      <w:r>
        <w:t xml:space="preserve">1.2 </w:t>
      </w:r>
      <w:r w:rsidR="00B672EE">
        <w:t>Elective p</w:t>
      </w:r>
      <w:r w:rsidR="00B672EE" w:rsidRPr="00B5544C">
        <w:t xml:space="preserve">atient </w:t>
      </w:r>
      <w:r w:rsidR="00B672EE">
        <w:t>a</w:t>
      </w:r>
      <w:r w:rsidR="00B672EE" w:rsidRPr="00B5544C">
        <w:t>dmissions</w:t>
      </w:r>
      <w:bookmarkEnd w:id="36"/>
      <w:bookmarkEnd w:id="37"/>
    </w:p>
    <w:p w14:paraId="365E7690" w14:textId="7C21F6A0" w:rsidR="00B672EE" w:rsidRDefault="00B672EE" w:rsidP="00B672EE">
      <w:r>
        <w:t xml:space="preserve">All elective patients require </w:t>
      </w:r>
      <w:r w:rsidR="00593561">
        <w:t>a</w:t>
      </w:r>
      <w:r w:rsidR="00F209E1">
        <w:t xml:space="preserve"> </w:t>
      </w:r>
      <w:r w:rsidR="006F1722">
        <w:t>Request for Admission</w:t>
      </w:r>
      <w:r w:rsidR="007D2A8A">
        <w:t xml:space="preserve"> form</w:t>
      </w:r>
      <w:r>
        <w:t xml:space="preserve"> to be completed prior to admission</w:t>
      </w:r>
      <w:r w:rsidR="007D2A8A">
        <w:t xml:space="preserve"> that is located in the Planned Hospital</w:t>
      </w:r>
      <w:r w:rsidR="00AC16CF">
        <w:t xml:space="preserve"> Admission Booklet For Surgical and Medical Care</w:t>
      </w:r>
      <w:r>
        <w:t xml:space="preserve">. The </w:t>
      </w:r>
      <w:r w:rsidR="00237E96">
        <w:t>Request for admission</w:t>
      </w:r>
      <w:r w:rsidR="00134E4E">
        <w:t xml:space="preserve"> </w:t>
      </w:r>
      <w:r w:rsidR="00593561">
        <w:t xml:space="preserve"> </w:t>
      </w:r>
      <w:r>
        <w:t xml:space="preserve">informs </w:t>
      </w:r>
      <w:r w:rsidR="008710C4">
        <w:t xml:space="preserve">the </w:t>
      </w:r>
      <w:r>
        <w:t>Patient Flow</w:t>
      </w:r>
      <w:r w:rsidR="008710C4">
        <w:t xml:space="preserve"> Unit</w:t>
      </w:r>
      <w:r w:rsidRPr="00A87506">
        <w:t xml:space="preserve"> </w:t>
      </w:r>
      <w:r w:rsidR="007473CF">
        <w:t xml:space="preserve">as to the </w:t>
      </w:r>
      <w:r>
        <w:t xml:space="preserve">type of admission required and whether they are placed on the </w:t>
      </w:r>
      <w:r w:rsidR="00281210">
        <w:t xml:space="preserve">direct admit </w:t>
      </w:r>
      <w:r w:rsidR="00593561">
        <w:t>lists.</w:t>
      </w:r>
    </w:p>
    <w:p w14:paraId="60F73094" w14:textId="77777777" w:rsidR="00B672EE" w:rsidRPr="00A03655" w:rsidRDefault="00B672EE" w:rsidP="00B672EE">
      <w:pPr>
        <w:rPr>
          <w:rFonts w:cs="Arial"/>
        </w:rPr>
      </w:pPr>
    </w:p>
    <w:p w14:paraId="060F7570" w14:textId="646DC3DD" w:rsidR="00B672EE" w:rsidRPr="0030397A" w:rsidRDefault="00C42556" w:rsidP="00C42556">
      <w:pPr>
        <w:pStyle w:val="Heading3"/>
      </w:pPr>
      <w:bookmarkStart w:id="38" w:name="_Toc85800967"/>
      <w:r>
        <w:t xml:space="preserve">1.2.1 </w:t>
      </w:r>
      <w:r w:rsidR="0030397A" w:rsidRPr="0030397A">
        <w:t>Interhospital Transfer list</w:t>
      </w:r>
      <w:bookmarkEnd w:id="38"/>
    </w:p>
    <w:p w14:paraId="1A18EABC" w14:textId="5F78D1BA" w:rsidR="00B672EE" w:rsidRPr="000118DC" w:rsidRDefault="00B672EE" w:rsidP="00B672EE">
      <w:r>
        <w:t>Elective patients</w:t>
      </w:r>
      <w:r w:rsidR="0040667E">
        <w:t xml:space="preserve"> are</w:t>
      </w:r>
      <w:r>
        <w:t xml:space="preserve"> placed on the </w:t>
      </w:r>
      <w:r w:rsidR="00DE1C48">
        <w:t>Hospital Transfer List</w:t>
      </w:r>
      <w:r w:rsidR="0040667E">
        <w:t>. This</w:t>
      </w:r>
      <w:r>
        <w:t xml:space="preserve"> list </w:t>
      </w:r>
      <w:r w:rsidR="0040667E">
        <w:t>is</w:t>
      </w:r>
      <w:r>
        <w:t xml:space="preserve"> triaged by a medical team to determine their admission date. Admission can occur at the triage time or at a future date depending on clinical need and bed availability.  </w:t>
      </w:r>
    </w:p>
    <w:p w14:paraId="48F1E5BE" w14:textId="77777777" w:rsidR="00B672EE" w:rsidRDefault="00B672EE" w:rsidP="00B672EE"/>
    <w:p w14:paraId="030793C0" w14:textId="2EF60213" w:rsidR="00B672EE" w:rsidRPr="00C30875" w:rsidRDefault="00C42556" w:rsidP="00C42556">
      <w:pPr>
        <w:pStyle w:val="Heading3"/>
      </w:pPr>
      <w:bookmarkStart w:id="39" w:name="_Toc71198196"/>
      <w:bookmarkStart w:id="40" w:name="_Toc85800968"/>
      <w:r>
        <w:t xml:space="preserve">1.2.2 </w:t>
      </w:r>
      <w:r w:rsidR="00B672EE" w:rsidRPr="00C30875">
        <w:t>Transfers to CHS from other health facilities or services</w:t>
      </w:r>
      <w:bookmarkEnd w:id="39"/>
      <w:bookmarkEnd w:id="40"/>
      <w:r w:rsidR="00B672EE" w:rsidRPr="00C30875">
        <w:t xml:space="preserve"> </w:t>
      </w:r>
    </w:p>
    <w:p w14:paraId="54BBEB8A" w14:textId="5A84FFFA" w:rsidR="00B672EE" w:rsidRDefault="00B672EE" w:rsidP="00B672EE">
      <w:r w:rsidRPr="00C411B7">
        <w:t xml:space="preserve">Patient transfers </w:t>
      </w:r>
      <w:r>
        <w:t>are managed by the Patient Flow</w:t>
      </w:r>
      <w:r w:rsidR="004515F7">
        <w:t xml:space="preserve"> Unit</w:t>
      </w:r>
      <w:r w:rsidRPr="00A87506">
        <w:t xml:space="preserve"> </w:t>
      </w:r>
      <w:r w:rsidRPr="00C411B7">
        <w:t>or AHHM</w:t>
      </w:r>
      <w:r>
        <w:t xml:space="preserve"> to ensure the appropriate </w:t>
      </w:r>
      <w:r w:rsidR="0040667E">
        <w:t>bed is allocated with consideration of patient care needs and staffing requirements.</w:t>
      </w:r>
      <w:r>
        <w:t xml:space="preserve"> Transfer from other facilities must be accepted by a consultant. Once a consultant has accepted a transfer, the patient is included on the bed management </w:t>
      </w:r>
      <w:r w:rsidR="0030397A" w:rsidRPr="0030397A">
        <w:t>interhospital transfer</w:t>
      </w:r>
      <w:r w:rsidRPr="0030397A">
        <w:t xml:space="preserve"> list</w:t>
      </w:r>
      <w:r>
        <w:t xml:space="preserve"> and triaged for an admitting date as per medical team. The mode of transfer can be by air or road retrieval.</w:t>
      </w:r>
      <w:r w:rsidRPr="00C411B7">
        <w:t xml:space="preserve"> </w:t>
      </w:r>
    </w:p>
    <w:p w14:paraId="3B5D0C29" w14:textId="7BA861C6" w:rsidR="0017469D" w:rsidRDefault="0017469D" w:rsidP="00B672EE"/>
    <w:tbl>
      <w:tblPr>
        <w:tblStyle w:val="TableGrid"/>
        <w:tblW w:w="0" w:type="auto"/>
        <w:tblLook w:val="04A0" w:firstRow="1" w:lastRow="0" w:firstColumn="1" w:lastColumn="0" w:noHBand="0" w:noVBand="1"/>
      </w:tblPr>
      <w:tblGrid>
        <w:gridCol w:w="9016"/>
      </w:tblGrid>
      <w:tr w:rsidR="0017469D" w14:paraId="6DDFE3E1" w14:textId="77777777" w:rsidTr="0017469D">
        <w:tc>
          <w:tcPr>
            <w:tcW w:w="9016" w:type="dxa"/>
          </w:tcPr>
          <w:p w14:paraId="6A728FEA" w14:textId="77777777" w:rsidR="0017469D" w:rsidRPr="003E3737" w:rsidRDefault="0017469D" w:rsidP="0017469D">
            <w:pPr>
              <w:pStyle w:val="CommentText"/>
              <w:rPr>
                <w:sz w:val="24"/>
                <w:szCs w:val="24"/>
              </w:rPr>
            </w:pPr>
            <w:r w:rsidRPr="003E3737">
              <w:rPr>
                <w:sz w:val="24"/>
                <w:szCs w:val="24"/>
              </w:rPr>
              <w:t xml:space="preserve">Note: </w:t>
            </w:r>
          </w:p>
          <w:p w14:paraId="480804BC" w14:textId="77777777" w:rsidR="0017469D" w:rsidRPr="003E3737" w:rsidRDefault="0017469D" w:rsidP="0017469D">
            <w:pPr>
              <w:pStyle w:val="CommentText"/>
              <w:rPr>
                <w:sz w:val="24"/>
                <w:szCs w:val="24"/>
              </w:rPr>
            </w:pPr>
            <w:r w:rsidRPr="003E3737">
              <w:rPr>
                <w:sz w:val="24"/>
                <w:szCs w:val="24"/>
              </w:rPr>
              <w:t>Admission to Acute Mental Health Inpatient Unit is coordinated by the Territory Wide Mental Health Bed Access Coordinator</w:t>
            </w:r>
          </w:p>
          <w:p w14:paraId="76AA7C61" w14:textId="77777777" w:rsidR="0017469D" w:rsidRPr="003E3737" w:rsidRDefault="0017469D" w:rsidP="0017469D">
            <w:pPr>
              <w:pStyle w:val="CommentText"/>
              <w:rPr>
                <w:sz w:val="24"/>
                <w:szCs w:val="24"/>
              </w:rPr>
            </w:pPr>
          </w:p>
          <w:p w14:paraId="3936296C" w14:textId="3DFF5CD3" w:rsidR="0017469D" w:rsidRDefault="0017469D" w:rsidP="003E3737">
            <w:pPr>
              <w:pStyle w:val="CommentText"/>
            </w:pPr>
            <w:r w:rsidRPr="003E3737">
              <w:rPr>
                <w:sz w:val="24"/>
                <w:szCs w:val="24"/>
              </w:rPr>
              <w:t>Admission to Women Youth and Children is coordinated by the Access and Operations Coordinator</w:t>
            </w:r>
          </w:p>
        </w:tc>
      </w:tr>
    </w:tbl>
    <w:p w14:paraId="05BBE3D1" w14:textId="77777777" w:rsidR="0017469D" w:rsidRDefault="0017469D" w:rsidP="00B672EE"/>
    <w:p w14:paraId="4847EF37" w14:textId="77777777" w:rsidR="00B672EE" w:rsidRDefault="00B672EE" w:rsidP="00B672EE"/>
    <w:p w14:paraId="0AB0F8E9" w14:textId="67D42151" w:rsidR="00B672EE" w:rsidRDefault="00B672EE" w:rsidP="00B672EE">
      <w:r>
        <w:t xml:space="preserve">Acceptance of a patient from other facilities must be for services that can only be provided at CHS, noting the demand on beds. </w:t>
      </w:r>
    </w:p>
    <w:p w14:paraId="158EE0DD" w14:textId="77777777" w:rsidR="004459CC" w:rsidRDefault="004459CC" w:rsidP="00B672EE"/>
    <w:p w14:paraId="4249B3A6" w14:textId="77777777" w:rsidR="00B672EE" w:rsidRDefault="00B672EE" w:rsidP="00B672EE">
      <w:r>
        <w:t>This process involves:</w:t>
      </w:r>
    </w:p>
    <w:p w14:paraId="207DB934" w14:textId="498E4854" w:rsidR="00B672EE" w:rsidRPr="00E82A1D" w:rsidRDefault="004459CC" w:rsidP="00387B46">
      <w:pPr>
        <w:pStyle w:val="ListParagraph"/>
        <w:numPr>
          <w:ilvl w:val="0"/>
          <w:numId w:val="14"/>
        </w:numPr>
        <w:ind w:left="426" w:hanging="426"/>
        <w:rPr>
          <w:rFonts w:asciiTheme="minorHAnsi" w:hAnsiTheme="minorHAnsi" w:cs="Calibri"/>
        </w:rPr>
      </w:pPr>
      <w:r>
        <w:rPr>
          <w:rFonts w:asciiTheme="minorHAnsi" w:hAnsiTheme="minorHAnsi" w:cs="Calibri"/>
        </w:rPr>
        <w:t xml:space="preserve">The </w:t>
      </w:r>
      <w:r w:rsidR="00B672EE" w:rsidRPr="6320934C">
        <w:rPr>
          <w:rFonts w:asciiTheme="minorHAnsi" w:hAnsiTheme="minorHAnsi" w:cs="Calibri"/>
        </w:rPr>
        <w:t xml:space="preserve">Patient Flow Unit of the referring facility </w:t>
      </w:r>
      <w:r>
        <w:rPr>
          <w:rFonts w:asciiTheme="minorHAnsi" w:hAnsiTheme="minorHAnsi" w:cs="Calibri"/>
        </w:rPr>
        <w:t>being</w:t>
      </w:r>
      <w:r w:rsidR="00B672EE" w:rsidRPr="6320934C">
        <w:rPr>
          <w:rFonts w:asciiTheme="minorHAnsi" w:hAnsiTheme="minorHAnsi" w:cs="Calibri"/>
        </w:rPr>
        <w:t xml:space="preserve"> notified when a bed becomes available by </w:t>
      </w:r>
      <w:r w:rsidR="00B672EE">
        <w:rPr>
          <w:rFonts w:asciiTheme="minorHAnsi" w:hAnsiTheme="minorHAnsi" w:cs="Calibri"/>
        </w:rPr>
        <w:t xml:space="preserve">CHS </w:t>
      </w:r>
      <w:r w:rsidR="00B672EE">
        <w:t>Patient Flow Unit</w:t>
      </w:r>
      <w:r w:rsidR="00B672EE" w:rsidRPr="6320934C">
        <w:rPr>
          <w:rFonts w:asciiTheme="minorHAnsi" w:hAnsiTheme="minorHAnsi" w:cs="Calibri"/>
        </w:rPr>
        <w:t>.</w:t>
      </w:r>
    </w:p>
    <w:p w14:paraId="1236C7D3" w14:textId="13F8C9B5" w:rsidR="00B672EE" w:rsidRPr="00E82A1D" w:rsidRDefault="004459CC" w:rsidP="00387B46">
      <w:pPr>
        <w:pStyle w:val="ListParagraph"/>
        <w:numPr>
          <w:ilvl w:val="0"/>
          <w:numId w:val="12"/>
        </w:numPr>
        <w:ind w:left="426" w:hanging="426"/>
        <w:rPr>
          <w:rFonts w:asciiTheme="minorHAnsi" w:hAnsiTheme="minorHAnsi"/>
          <w:szCs w:val="24"/>
        </w:rPr>
      </w:pPr>
      <w:r>
        <w:rPr>
          <w:rFonts w:asciiTheme="minorHAnsi" w:hAnsiTheme="minorHAnsi" w:cs="Calibri"/>
          <w:szCs w:val="24"/>
        </w:rPr>
        <w:lastRenderedPageBreak/>
        <w:t xml:space="preserve">The transferring facility </w:t>
      </w:r>
      <w:r w:rsidR="00B672EE" w:rsidRPr="00E82A1D">
        <w:rPr>
          <w:rFonts w:asciiTheme="minorHAnsi" w:hAnsiTheme="minorHAnsi" w:cs="Calibri"/>
          <w:szCs w:val="24"/>
        </w:rPr>
        <w:t>organis</w:t>
      </w:r>
      <w:r>
        <w:rPr>
          <w:rFonts w:asciiTheme="minorHAnsi" w:hAnsiTheme="minorHAnsi" w:cs="Calibri"/>
          <w:szCs w:val="24"/>
        </w:rPr>
        <w:t>ing</w:t>
      </w:r>
      <w:r w:rsidR="00B672EE">
        <w:rPr>
          <w:rFonts w:asciiTheme="minorHAnsi" w:hAnsiTheme="minorHAnsi" w:cs="Calibri"/>
          <w:szCs w:val="24"/>
        </w:rPr>
        <w:t xml:space="preserve"> transport to CHS</w:t>
      </w:r>
      <w:r w:rsidR="00B672EE" w:rsidRPr="00E82A1D">
        <w:rPr>
          <w:rFonts w:asciiTheme="minorHAnsi" w:hAnsiTheme="minorHAnsi" w:cs="Calibri"/>
          <w:szCs w:val="24"/>
        </w:rPr>
        <w:t xml:space="preserve"> ED or to a</w:t>
      </w:r>
      <w:r w:rsidR="00B672EE">
        <w:rPr>
          <w:rFonts w:asciiTheme="minorHAnsi" w:hAnsiTheme="minorHAnsi" w:cs="Calibri"/>
          <w:szCs w:val="24"/>
        </w:rPr>
        <w:t xml:space="preserve"> nominated inpatient area at CHS.</w:t>
      </w:r>
    </w:p>
    <w:p w14:paraId="5A9CAB83" w14:textId="17393D1B" w:rsidR="00B672EE" w:rsidRPr="008757F3" w:rsidRDefault="00B672EE" w:rsidP="00387B46">
      <w:pPr>
        <w:pStyle w:val="ListParagraph"/>
        <w:numPr>
          <w:ilvl w:val="0"/>
          <w:numId w:val="12"/>
        </w:numPr>
        <w:ind w:left="426" w:hanging="426"/>
        <w:rPr>
          <w:rFonts w:asciiTheme="minorHAnsi" w:hAnsiTheme="minorHAnsi"/>
          <w:szCs w:val="24"/>
        </w:rPr>
      </w:pPr>
      <w:r w:rsidRPr="00E82A1D">
        <w:rPr>
          <w:rFonts w:asciiTheme="minorHAnsi" w:hAnsiTheme="minorHAnsi" w:cs="Calibri"/>
          <w:szCs w:val="24"/>
        </w:rPr>
        <w:t>Where possible</w:t>
      </w:r>
      <w:r w:rsidR="00B52F17">
        <w:rPr>
          <w:rFonts w:asciiTheme="minorHAnsi" w:hAnsiTheme="minorHAnsi" w:cs="Calibri"/>
          <w:szCs w:val="24"/>
        </w:rPr>
        <w:t>,</w:t>
      </w:r>
      <w:r w:rsidRPr="00E82A1D">
        <w:rPr>
          <w:rFonts w:asciiTheme="minorHAnsi" w:hAnsiTheme="minorHAnsi" w:cs="Calibri"/>
          <w:szCs w:val="24"/>
        </w:rPr>
        <w:t xml:space="preserve"> the patient’s admission / transfer should be planned to occur within business hours to ensure </w:t>
      </w:r>
      <w:r>
        <w:rPr>
          <w:rFonts w:asciiTheme="minorHAnsi" w:hAnsiTheme="minorHAnsi" w:cs="Calibri"/>
          <w:szCs w:val="24"/>
        </w:rPr>
        <w:t xml:space="preserve">safe and timely transfer of care. </w:t>
      </w:r>
    </w:p>
    <w:p w14:paraId="476CB3D4" w14:textId="77777777" w:rsidR="00B672EE" w:rsidRDefault="00B672EE" w:rsidP="00B672EE"/>
    <w:p w14:paraId="303BB3CB" w14:textId="3C27BD88" w:rsidR="00B672EE" w:rsidRPr="00C30875" w:rsidRDefault="00C42556" w:rsidP="00C42556">
      <w:pPr>
        <w:pStyle w:val="Heading3"/>
      </w:pPr>
      <w:bookmarkStart w:id="41" w:name="_Toc71198197"/>
      <w:bookmarkStart w:id="42" w:name="_Toc85800969"/>
      <w:bookmarkStart w:id="43" w:name="_Hlk71115547"/>
      <w:r>
        <w:t xml:space="preserve">1.2.3 </w:t>
      </w:r>
      <w:r w:rsidR="00B672EE" w:rsidRPr="00C30875">
        <w:t>Day Procedures</w:t>
      </w:r>
      <w:bookmarkEnd w:id="41"/>
      <w:bookmarkEnd w:id="42"/>
    </w:p>
    <w:p w14:paraId="7D6D3C2C" w14:textId="1EED5F62" w:rsidR="00B672EE" w:rsidRDefault="00B672EE" w:rsidP="00B672EE">
      <w:r>
        <w:t>Patients having day p</w:t>
      </w:r>
      <w:r w:rsidRPr="00C411B7">
        <w:t xml:space="preserve">rocedures in the </w:t>
      </w:r>
      <w:r>
        <w:t xml:space="preserve">Gastroenterology </w:t>
      </w:r>
      <w:r w:rsidRPr="00C411B7">
        <w:t xml:space="preserve">and Hepatology Unit </w:t>
      </w:r>
      <w:r>
        <w:t>(</w:t>
      </w:r>
      <w:r w:rsidRPr="00C411B7">
        <w:t>GEHU), Cardiac Catheter Lab</w:t>
      </w:r>
      <w:r>
        <w:t>oratory</w:t>
      </w:r>
      <w:r w:rsidRPr="00C411B7">
        <w:t xml:space="preserve"> and Medical Imaging</w:t>
      </w:r>
      <w:r>
        <w:t xml:space="preserve"> are admitted </w:t>
      </w:r>
      <w:r w:rsidR="0030397A">
        <w:t xml:space="preserve">by the admitting officer of </w:t>
      </w:r>
      <w:r w:rsidR="004459CC">
        <w:t xml:space="preserve">that </w:t>
      </w:r>
      <w:r w:rsidR="0030397A">
        <w:t>unit</w:t>
      </w:r>
      <w:r>
        <w:t>.  If a patient require</w:t>
      </w:r>
      <w:r w:rsidR="0030397A">
        <w:t>s</w:t>
      </w:r>
      <w:r>
        <w:t xml:space="preserve"> a</w:t>
      </w:r>
      <w:r w:rsidR="007553D0">
        <w:t>n admission</w:t>
      </w:r>
      <w:r w:rsidR="0030397A">
        <w:t xml:space="preserve"> post-</w:t>
      </w:r>
      <w:r>
        <w:t xml:space="preserve">procedure the </w:t>
      </w:r>
      <w:r w:rsidR="0030397A">
        <w:t xml:space="preserve">relevant unit </w:t>
      </w:r>
      <w:r w:rsidR="007553D0">
        <w:t>must</w:t>
      </w:r>
      <w:r>
        <w:t xml:space="preserve"> notify the Patient Flow Unit</w:t>
      </w:r>
      <w:r w:rsidRPr="00A87506">
        <w:t xml:space="preserve"> </w:t>
      </w:r>
      <w:r>
        <w:t>as soon as possible.</w:t>
      </w:r>
    </w:p>
    <w:bookmarkEnd w:id="43"/>
    <w:p w14:paraId="62AA647C" w14:textId="77777777" w:rsidR="00B672EE" w:rsidRPr="00120EDB" w:rsidRDefault="00B672EE" w:rsidP="00B672EE"/>
    <w:p w14:paraId="3DDDD6AB" w14:textId="76FAF556" w:rsidR="00B672EE" w:rsidRPr="009E5899" w:rsidRDefault="00C42556" w:rsidP="00C42556">
      <w:pPr>
        <w:pStyle w:val="Heading3"/>
      </w:pPr>
      <w:bookmarkStart w:id="44" w:name="_Toc71198198"/>
      <w:bookmarkStart w:id="45" w:name="_Toc85800970"/>
      <w:r>
        <w:t xml:space="preserve">1.2.4 </w:t>
      </w:r>
      <w:r w:rsidR="00B672EE">
        <w:t>Elective Surgery l</w:t>
      </w:r>
      <w:r w:rsidR="00B672EE" w:rsidRPr="009E5899">
        <w:t>ist</w:t>
      </w:r>
      <w:bookmarkEnd w:id="44"/>
      <w:bookmarkEnd w:id="45"/>
      <w:r w:rsidR="00B672EE" w:rsidRPr="009E5899">
        <w:t xml:space="preserve"> </w:t>
      </w:r>
    </w:p>
    <w:p w14:paraId="02812E00" w14:textId="6AB69C23" w:rsidR="00B672EE" w:rsidRPr="000118DC" w:rsidRDefault="007553D0" w:rsidP="00B672EE">
      <w:r>
        <w:t xml:space="preserve">When added to the </w:t>
      </w:r>
      <w:r w:rsidR="00B672EE">
        <w:t xml:space="preserve">elective surgery </w:t>
      </w:r>
      <w:r>
        <w:t>list</w:t>
      </w:r>
      <w:r w:rsidR="00B31B68">
        <w:t>,</w:t>
      </w:r>
      <w:r>
        <w:t xml:space="preserve"> a patient is </w:t>
      </w:r>
      <w:r w:rsidR="0030397A">
        <w:t>allocated</w:t>
      </w:r>
      <w:r w:rsidR="00B672EE">
        <w:t xml:space="preserve"> a planned future admission date</w:t>
      </w:r>
      <w:r w:rsidR="0030397A">
        <w:t xml:space="preserve">, subject to availability as determined by the </w:t>
      </w:r>
      <w:r w:rsidR="00D710F3">
        <w:t>Surgical Bookings</w:t>
      </w:r>
      <w:r w:rsidR="00B672EE">
        <w:t xml:space="preserve"> Please refer to the </w:t>
      </w:r>
      <w:r w:rsidR="00BA6D0F">
        <w:t xml:space="preserve">CHS </w:t>
      </w:r>
      <w:r w:rsidR="00B672EE" w:rsidRPr="000C3E91">
        <w:rPr>
          <w:i/>
          <w:iCs/>
        </w:rPr>
        <w:t>Elective Surgery Access Policy</w:t>
      </w:r>
      <w:r w:rsidR="00B672EE" w:rsidRPr="0030397A">
        <w:t>.</w:t>
      </w:r>
    </w:p>
    <w:p w14:paraId="30CE5B3E" w14:textId="77777777" w:rsidR="00B672EE" w:rsidRDefault="00B672EE" w:rsidP="00B672EE"/>
    <w:p w14:paraId="4C0135CA" w14:textId="4F51F523" w:rsidR="005E6695" w:rsidRDefault="00B672EE" w:rsidP="00B672EE">
      <w:r>
        <w:t>Patients booked for</w:t>
      </w:r>
      <w:r w:rsidRPr="00C411B7">
        <w:t xml:space="preserve"> elective </w:t>
      </w:r>
      <w:r>
        <w:t xml:space="preserve">same </w:t>
      </w:r>
      <w:r w:rsidRPr="00C411B7">
        <w:t xml:space="preserve">day surgery may </w:t>
      </w:r>
      <w:r>
        <w:t xml:space="preserve">require </w:t>
      </w:r>
      <w:r w:rsidRPr="00C411B7">
        <w:t xml:space="preserve">admission to hospital </w:t>
      </w:r>
      <w:r>
        <w:t>post</w:t>
      </w:r>
      <w:r w:rsidR="00BA6D0F">
        <w:t>-</w:t>
      </w:r>
      <w:r>
        <w:t>procedure</w:t>
      </w:r>
      <w:r w:rsidRPr="00C411B7">
        <w:t xml:space="preserve">. </w:t>
      </w:r>
      <w:r>
        <w:t>Patient Flow</w:t>
      </w:r>
      <w:r w:rsidRPr="00A87506">
        <w:t xml:space="preserve"> </w:t>
      </w:r>
      <w:r>
        <w:t>is to be</w:t>
      </w:r>
      <w:r w:rsidRPr="00C411B7">
        <w:t xml:space="preserve"> informed as soon as this is known. If the Extended Day Surgery </w:t>
      </w:r>
      <w:r>
        <w:t>Unit (EDSU) is unable to accommodate the</w:t>
      </w:r>
      <w:r w:rsidRPr="00C411B7">
        <w:t xml:space="preserve"> </w:t>
      </w:r>
      <w:r>
        <w:t>patient, the Patient Flow Unit</w:t>
      </w:r>
      <w:r w:rsidRPr="00A87506">
        <w:t xml:space="preserve"> </w:t>
      </w:r>
      <w:r>
        <w:t>will find</w:t>
      </w:r>
      <w:r w:rsidRPr="00C411B7">
        <w:t xml:space="preserve"> another </w:t>
      </w:r>
      <w:r>
        <w:t>clinically appropriate bed in the hospital</w:t>
      </w:r>
      <w:r w:rsidRPr="00C411B7">
        <w:t>.</w:t>
      </w:r>
      <w:r>
        <w:t xml:space="preserve"> </w:t>
      </w:r>
    </w:p>
    <w:p w14:paraId="7C75DBFD" w14:textId="77777777" w:rsidR="005E6695" w:rsidRDefault="005E6695" w:rsidP="00B672EE"/>
    <w:p w14:paraId="4787EF71" w14:textId="65796072" w:rsidR="00B672EE" w:rsidRDefault="00B672EE" w:rsidP="00B672EE">
      <w:r>
        <w:t xml:space="preserve">EDSU is unsuitable for patients who are: </w:t>
      </w:r>
    </w:p>
    <w:p w14:paraId="44F98CE7" w14:textId="700112A1" w:rsidR="00B672EE" w:rsidRDefault="00B672EE" w:rsidP="00387B46">
      <w:pPr>
        <w:pStyle w:val="ListParagraph"/>
        <w:numPr>
          <w:ilvl w:val="0"/>
          <w:numId w:val="13"/>
        </w:numPr>
        <w:ind w:left="426" w:hanging="426"/>
      </w:pPr>
      <w:r>
        <w:t xml:space="preserve">Expected to stay longer than 23 hours </w:t>
      </w:r>
    </w:p>
    <w:p w14:paraId="349F655E" w14:textId="7434933C" w:rsidR="00B672EE" w:rsidRDefault="00B672EE" w:rsidP="00387B46">
      <w:pPr>
        <w:pStyle w:val="ListParagraph"/>
        <w:numPr>
          <w:ilvl w:val="0"/>
          <w:numId w:val="13"/>
        </w:numPr>
        <w:ind w:left="426" w:hanging="426"/>
      </w:pPr>
      <w:r>
        <w:t>Under 15 years of age</w:t>
      </w:r>
    </w:p>
    <w:p w14:paraId="62008CC1" w14:textId="52A7F100" w:rsidR="00B672EE" w:rsidRDefault="00B672EE" w:rsidP="00387B46">
      <w:pPr>
        <w:pStyle w:val="ListParagraph"/>
        <w:numPr>
          <w:ilvl w:val="0"/>
          <w:numId w:val="13"/>
        </w:numPr>
        <w:ind w:left="426" w:hanging="426"/>
      </w:pPr>
      <w:r>
        <w:t xml:space="preserve">Non-surgical patients </w:t>
      </w:r>
      <w:r w:rsidR="00BA6D0F">
        <w:t xml:space="preserve">who </w:t>
      </w:r>
      <w:r>
        <w:t>have not undergone a Medical Imaging Procedure</w:t>
      </w:r>
    </w:p>
    <w:p w14:paraId="4A24BE80" w14:textId="703086E2" w:rsidR="00B672EE" w:rsidRDefault="00B672EE" w:rsidP="00387B46">
      <w:pPr>
        <w:pStyle w:val="ListParagraph"/>
        <w:numPr>
          <w:ilvl w:val="0"/>
          <w:numId w:val="13"/>
        </w:numPr>
        <w:ind w:left="426" w:hanging="426"/>
      </w:pPr>
      <w:r>
        <w:t xml:space="preserve">Diagnosed with an infectious disease/Multi Resistant Organism </w:t>
      </w:r>
    </w:p>
    <w:p w14:paraId="7EAD0E09" w14:textId="0FD57E5F" w:rsidR="00B672EE" w:rsidRDefault="00873F28" w:rsidP="00387B46">
      <w:pPr>
        <w:pStyle w:val="ListParagraph"/>
        <w:numPr>
          <w:ilvl w:val="0"/>
          <w:numId w:val="13"/>
        </w:numPr>
        <w:ind w:left="426" w:hanging="426"/>
      </w:pPr>
      <w:r>
        <w:t xml:space="preserve">Requiring </w:t>
      </w:r>
      <w:r w:rsidR="00B672EE">
        <w:t xml:space="preserve">extra support for activities of daily living with a complex medical history </w:t>
      </w:r>
    </w:p>
    <w:p w14:paraId="3C1A62C5" w14:textId="0115E85B" w:rsidR="00B672EE" w:rsidRDefault="00B672EE" w:rsidP="00387B46">
      <w:pPr>
        <w:pStyle w:val="ListParagraph"/>
        <w:numPr>
          <w:ilvl w:val="0"/>
          <w:numId w:val="13"/>
        </w:numPr>
        <w:ind w:left="426" w:hanging="426"/>
      </w:pPr>
      <w:r>
        <w:t>Pre</w:t>
      </w:r>
      <w:r w:rsidR="00177AD8">
        <w:t>-</w:t>
      </w:r>
      <w:r>
        <w:t xml:space="preserve">operation with a lower limb fracture </w:t>
      </w:r>
    </w:p>
    <w:p w14:paraId="5B4BFA3A" w14:textId="0137C427" w:rsidR="00B672EE" w:rsidRDefault="00B672EE" w:rsidP="00387B46">
      <w:pPr>
        <w:pStyle w:val="ListParagraph"/>
        <w:numPr>
          <w:ilvl w:val="0"/>
          <w:numId w:val="13"/>
        </w:numPr>
        <w:ind w:left="426" w:hanging="426"/>
      </w:pPr>
      <w:r>
        <w:t xml:space="preserve">Under guard/requiring extra security </w:t>
      </w:r>
    </w:p>
    <w:p w14:paraId="0CCB7B09" w14:textId="536CC39D" w:rsidR="00B672EE" w:rsidRDefault="00B672EE" w:rsidP="00387B46">
      <w:pPr>
        <w:pStyle w:val="ListParagraph"/>
        <w:numPr>
          <w:ilvl w:val="0"/>
          <w:numId w:val="13"/>
        </w:numPr>
        <w:ind w:left="426" w:hanging="426"/>
      </w:pPr>
      <w:r>
        <w:t xml:space="preserve">Diagnosed with a mental health condition not suitable for the open environment </w:t>
      </w:r>
    </w:p>
    <w:p w14:paraId="0E81CCDD" w14:textId="0E9947C3" w:rsidR="00B672EE" w:rsidRDefault="00B672EE" w:rsidP="00387B46">
      <w:pPr>
        <w:pStyle w:val="ListParagraph"/>
        <w:numPr>
          <w:ilvl w:val="0"/>
          <w:numId w:val="13"/>
        </w:numPr>
        <w:ind w:left="426" w:hanging="426"/>
      </w:pPr>
      <w:r>
        <w:t>A bariatric patient over 140kg</w:t>
      </w:r>
    </w:p>
    <w:p w14:paraId="249D05BD" w14:textId="235596BB" w:rsidR="00B672EE" w:rsidRDefault="00B672EE" w:rsidP="00387B46">
      <w:pPr>
        <w:pStyle w:val="ListParagraph"/>
        <w:numPr>
          <w:ilvl w:val="0"/>
          <w:numId w:val="13"/>
        </w:numPr>
        <w:ind w:left="426" w:hanging="426"/>
      </w:pPr>
      <w:r>
        <w:t>Requiring a carer to stay or have special one</w:t>
      </w:r>
      <w:r w:rsidR="00177AD8">
        <w:t>-</w:t>
      </w:r>
      <w:r>
        <w:t>on</w:t>
      </w:r>
      <w:r w:rsidR="00177AD8">
        <w:t>-</w:t>
      </w:r>
      <w:r>
        <w:t>one nursing.</w:t>
      </w:r>
    </w:p>
    <w:p w14:paraId="2584541C" w14:textId="51075528" w:rsidR="004F759C" w:rsidRDefault="004F759C" w:rsidP="00387B46">
      <w:pPr>
        <w:pStyle w:val="ListParagraph"/>
        <w:numPr>
          <w:ilvl w:val="0"/>
          <w:numId w:val="13"/>
        </w:numPr>
        <w:ind w:left="426" w:hanging="426"/>
      </w:pPr>
      <w:r>
        <w:t>Patients with intellectual disability</w:t>
      </w:r>
    </w:p>
    <w:p w14:paraId="2F51A892" w14:textId="77777777" w:rsidR="007B6904" w:rsidRDefault="007B6904" w:rsidP="007B6904">
      <w:pPr>
        <w:rPr>
          <w:rFonts w:cs="Arial"/>
          <w:i/>
          <w:szCs w:val="24"/>
        </w:rPr>
      </w:pPr>
      <w:r>
        <w:rPr>
          <w:rFonts w:cs="Arial"/>
          <w:i/>
          <w:szCs w:val="24"/>
        </w:rPr>
        <w:t xml:space="preserve"> </w:t>
      </w:r>
    </w:p>
    <w:p w14:paraId="2F51A893" w14:textId="77777777" w:rsidR="007B6904" w:rsidRDefault="005C75A9" w:rsidP="007B6904">
      <w:pPr>
        <w:jc w:val="right"/>
        <w:rPr>
          <w:rFonts w:cs="Arial"/>
          <w:i/>
          <w:szCs w:val="24"/>
        </w:rPr>
      </w:pPr>
      <w:hyperlink w:anchor="Contents" w:history="1">
        <w:r w:rsidR="007B6904" w:rsidRPr="00590902">
          <w:rPr>
            <w:rStyle w:val="Hyperlink"/>
            <w:rFonts w:cs="Arial"/>
            <w:i/>
            <w:szCs w:val="24"/>
          </w:rPr>
          <w:t>Back to Table of Contents</w:t>
        </w:r>
      </w:hyperlink>
      <w:r w:rsidR="007B6904">
        <w:rPr>
          <w:rFonts w:cs="Arial"/>
          <w:i/>
          <w:szCs w:val="24"/>
        </w:rPr>
        <w:t xml:space="preserve"> </w:t>
      </w:r>
    </w:p>
    <w:p w14:paraId="2F51A894" w14:textId="77777777" w:rsidR="007B6904" w:rsidRDefault="007B6904" w:rsidP="007B6904">
      <w:pPr>
        <w:pStyle w:val="ProcedureTemplate"/>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96" w14:textId="77777777" w:rsidTr="0074223E">
        <w:trPr>
          <w:cantSplit/>
          <w:trHeight w:val="285"/>
        </w:trPr>
        <w:tc>
          <w:tcPr>
            <w:tcW w:w="9158" w:type="dxa"/>
            <w:shd w:val="clear" w:color="auto" w:fill="A6A6A6" w:themeFill="background1" w:themeFillShade="A6"/>
          </w:tcPr>
          <w:p w14:paraId="2F51A895" w14:textId="63FF7D7C" w:rsidR="007B6904" w:rsidRPr="00C76688" w:rsidRDefault="007B6904" w:rsidP="004213C3">
            <w:pPr>
              <w:pStyle w:val="Heading1"/>
            </w:pPr>
            <w:bookmarkStart w:id="46" w:name="_Toc389473281"/>
            <w:bookmarkStart w:id="47" w:name="_Toc85800971"/>
            <w:r w:rsidRPr="00C76688">
              <w:t xml:space="preserve">Section 2 – </w:t>
            </w:r>
            <w:r w:rsidR="00B672EE">
              <w:t>CHS requirements when admitting a patient</w:t>
            </w:r>
            <w:bookmarkEnd w:id="46"/>
            <w:bookmarkEnd w:id="47"/>
          </w:p>
        </w:tc>
      </w:tr>
    </w:tbl>
    <w:p w14:paraId="2F51A897" w14:textId="77777777" w:rsidR="007B6904" w:rsidRDefault="007B6904" w:rsidP="007B6904">
      <w:pPr>
        <w:rPr>
          <w:rFonts w:cs="Arial"/>
          <w:b/>
          <w:szCs w:val="24"/>
        </w:rPr>
      </w:pPr>
    </w:p>
    <w:p w14:paraId="78BF5E9E" w14:textId="2A8510B6" w:rsidR="00B672EE" w:rsidRPr="00C42556" w:rsidRDefault="00C42556" w:rsidP="00C42556">
      <w:pPr>
        <w:pStyle w:val="Heading2"/>
      </w:pPr>
      <w:bookmarkStart w:id="48" w:name="_Toc71198200"/>
      <w:bookmarkStart w:id="49" w:name="_Toc85800972"/>
      <w:r>
        <w:t xml:space="preserve">2.1 </w:t>
      </w:r>
      <w:r w:rsidR="00B672EE" w:rsidRPr="00C42556">
        <w:t>Patient admission location: home ward and outliers</w:t>
      </w:r>
      <w:bookmarkEnd w:id="48"/>
      <w:bookmarkEnd w:id="49"/>
    </w:p>
    <w:p w14:paraId="609DD28D" w14:textId="77777777" w:rsidR="00B672EE" w:rsidRDefault="00B672EE" w:rsidP="00B672EE">
      <w:r>
        <w:t>The Patient Flow</w:t>
      </w:r>
      <w:r w:rsidRPr="00A87506">
        <w:t xml:space="preserve"> </w:t>
      </w:r>
      <w:r>
        <w:t xml:space="preserve">staff will allocate beds on the following priority order: </w:t>
      </w:r>
    </w:p>
    <w:p w14:paraId="21A34E81" w14:textId="77777777" w:rsidR="00B672EE" w:rsidRPr="00F3362A" w:rsidRDefault="00B672EE" w:rsidP="00387B46">
      <w:pPr>
        <w:pStyle w:val="ListBullet"/>
        <w:numPr>
          <w:ilvl w:val="0"/>
          <w:numId w:val="16"/>
        </w:numPr>
        <w:ind w:left="426" w:hanging="426"/>
      </w:pPr>
      <w:r>
        <w:t>Bed available in the home ward.</w:t>
      </w:r>
    </w:p>
    <w:p w14:paraId="11077831" w14:textId="77777777" w:rsidR="00B672EE" w:rsidRPr="00F3362A" w:rsidRDefault="00B672EE" w:rsidP="00387B46">
      <w:pPr>
        <w:pStyle w:val="ListBullet"/>
        <w:numPr>
          <w:ilvl w:val="0"/>
          <w:numId w:val="16"/>
        </w:numPr>
        <w:ind w:left="426" w:hanging="426"/>
      </w:pPr>
      <w:r>
        <w:t>Bed available in the home</w:t>
      </w:r>
      <w:r w:rsidRPr="00F3362A">
        <w:t xml:space="preserve"> division</w:t>
      </w:r>
      <w:r>
        <w:t>.</w:t>
      </w:r>
    </w:p>
    <w:p w14:paraId="669AB4A8" w14:textId="2D4E79D0" w:rsidR="00B672EE" w:rsidRPr="00F3362A" w:rsidRDefault="00B672EE" w:rsidP="00387B46">
      <w:pPr>
        <w:pStyle w:val="ListBullet"/>
        <w:numPr>
          <w:ilvl w:val="0"/>
          <w:numId w:val="16"/>
        </w:numPr>
        <w:ind w:left="426" w:hanging="426"/>
      </w:pPr>
      <w:r>
        <w:t>T</w:t>
      </w:r>
      <w:r w:rsidRPr="00F3362A">
        <w:t>ransfer of outliers to</w:t>
      </w:r>
      <w:r w:rsidR="004459CC">
        <w:t xml:space="preserve"> a</w:t>
      </w:r>
      <w:r w:rsidRPr="00F3362A">
        <w:t xml:space="preserve"> </w:t>
      </w:r>
      <w:r>
        <w:t>home</w:t>
      </w:r>
      <w:r w:rsidRPr="00F3362A">
        <w:t xml:space="preserve"> ward or division</w:t>
      </w:r>
      <w:r>
        <w:t xml:space="preserve"> to </w:t>
      </w:r>
      <w:r w:rsidR="004459CC">
        <w:t>create capacity.</w:t>
      </w:r>
    </w:p>
    <w:p w14:paraId="58118E76" w14:textId="08022A23" w:rsidR="00B672EE" w:rsidRDefault="00B672EE" w:rsidP="00387B46">
      <w:pPr>
        <w:pStyle w:val="ListBullet"/>
        <w:numPr>
          <w:ilvl w:val="0"/>
          <w:numId w:val="16"/>
        </w:numPr>
        <w:ind w:left="426" w:hanging="426"/>
      </w:pPr>
      <w:r>
        <w:t>Allocate a bed with staff who have</w:t>
      </w:r>
      <w:r w:rsidRPr="00F3362A">
        <w:t xml:space="preserve"> the appropriate skillset</w:t>
      </w:r>
      <w:r>
        <w:t xml:space="preserve"> for their admission</w:t>
      </w:r>
      <w:r w:rsidRPr="00F3362A">
        <w:t>.</w:t>
      </w:r>
    </w:p>
    <w:p w14:paraId="34932141" w14:textId="77777777" w:rsidR="00B672EE" w:rsidRDefault="00B672EE" w:rsidP="00B01DA4">
      <w:pPr>
        <w:pStyle w:val="ListBullet"/>
        <w:numPr>
          <w:ilvl w:val="0"/>
          <w:numId w:val="0"/>
        </w:numPr>
        <w:ind w:left="360"/>
      </w:pPr>
    </w:p>
    <w:p w14:paraId="13BC44D9" w14:textId="0BF3A352" w:rsidR="005846CD" w:rsidRDefault="00B672EE" w:rsidP="005846CD">
      <w:pPr>
        <w:pStyle w:val="ListBullet"/>
        <w:numPr>
          <w:ilvl w:val="0"/>
          <w:numId w:val="0"/>
        </w:numPr>
        <w:pBdr>
          <w:top w:val="single" w:sz="4" w:space="1" w:color="auto"/>
          <w:left w:val="single" w:sz="4" w:space="4" w:color="auto"/>
          <w:bottom w:val="single" w:sz="4" w:space="1" w:color="auto"/>
          <w:right w:val="single" w:sz="4" w:space="4" w:color="auto"/>
        </w:pBdr>
      </w:pPr>
      <w:r w:rsidRPr="005846CD">
        <w:rPr>
          <w:b/>
          <w:bCs/>
        </w:rPr>
        <w:t>Note</w:t>
      </w:r>
      <w:r>
        <w:t xml:space="preserve">: </w:t>
      </w:r>
    </w:p>
    <w:p w14:paraId="0B6F9308" w14:textId="7D5F5757" w:rsidR="00B672EE" w:rsidRDefault="005846CD" w:rsidP="005846CD">
      <w:pPr>
        <w:pStyle w:val="ListBullet"/>
        <w:numPr>
          <w:ilvl w:val="0"/>
          <w:numId w:val="0"/>
        </w:numPr>
        <w:pBdr>
          <w:top w:val="single" w:sz="4" w:space="1" w:color="auto"/>
          <w:left w:val="single" w:sz="4" w:space="4" w:color="auto"/>
          <w:bottom w:val="single" w:sz="4" w:space="1" w:color="auto"/>
          <w:right w:val="single" w:sz="4" w:space="4" w:color="auto"/>
        </w:pBdr>
      </w:pPr>
      <w:r>
        <w:t>C</w:t>
      </w:r>
      <w:r w:rsidR="00B672EE">
        <w:t>onsiderations for the need for a single room or particular equipment may override the above.</w:t>
      </w:r>
    </w:p>
    <w:p w14:paraId="4DA6929A" w14:textId="29F342F9" w:rsidR="0017469D" w:rsidRPr="00F3362A" w:rsidRDefault="0017469D" w:rsidP="005846CD">
      <w:pPr>
        <w:pStyle w:val="ListBullet"/>
        <w:numPr>
          <w:ilvl w:val="0"/>
          <w:numId w:val="0"/>
        </w:numPr>
        <w:pBdr>
          <w:top w:val="single" w:sz="4" w:space="1" w:color="auto"/>
          <w:left w:val="single" w:sz="4" w:space="4" w:color="auto"/>
          <w:bottom w:val="single" w:sz="4" w:space="1" w:color="auto"/>
          <w:right w:val="single" w:sz="4" w:space="4" w:color="auto"/>
        </w:pBdr>
      </w:pPr>
      <w:r>
        <w:t>If the patient has multiple care requirements the decision as to where the patient is best placed will be based on clinical assessment</w:t>
      </w:r>
    </w:p>
    <w:p w14:paraId="52685A45" w14:textId="77777777" w:rsidR="00B672EE" w:rsidRDefault="00B672EE" w:rsidP="00B01DA4">
      <w:pPr>
        <w:pStyle w:val="Heading3"/>
      </w:pPr>
    </w:p>
    <w:p w14:paraId="085BE408" w14:textId="4DDED7AE" w:rsidR="00B672EE" w:rsidRPr="00C42556" w:rsidRDefault="00C42556" w:rsidP="00C42556">
      <w:pPr>
        <w:pStyle w:val="Heading2"/>
      </w:pPr>
      <w:bookmarkStart w:id="50" w:name="_Toc71198201"/>
      <w:bookmarkStart w:id="51" w:name="_Toc85800973"/>
      <w:r>
        <w:t xml:space="preserve">2.2 </w:t>
      </w:r>
      <w:r w:rsidR="00B672EE" w:rsidRPr="00C42556">
        <w:t>Medical admission</w:t>
      </w:r>
      <w:bookmarkEnd w:id="50"/>
      <w:bookmarkEnd w:id="51"/>
      <w:r w:rsidR="00B672EE" w:rsidRPr="00C42556">
        <w:t xml:space="preserve"> </w:t>
      </w:r>
    </w:p>
    <w:p w14:paraId="2D15CA4D" w14:textId="4D270D8A" w:rsidR="002F5821" w:rsidRDefault="00B672EE" w:rsidP="00B01DA4">
      <w:pPr>
        <w:pStyle w:val="ListBullet"/>
        <w:numPr>
          <w:ilvl w:val="0"/>
          <w:numId w:val="0"/>
        </w:numPr>
      </w:pPr>
      <w:r>
        <w:t xml:space="preserve">Patients will be assessed and admitted on the ward/unit by a medical officer (or delegate) from the admitting team within </w:t>
      </w:r>
      <w:r w:rsidR="00B52F17">
        <w:t>two</w:t>
      </w:r>
      <w:r w:rsidR="00AF0D61">
        <w:t xml:space="preserve"> (</w:t>
      </w:r>
      <w:r>
        <w:t>2</w:t>
      </w:r>
      <w:r w:rsidR="00AF0D61">
        <w:t>)</w:t>
      </w:r>
      <w:r w:rsidRPr="6320934C">
        <w:rPr>
          <w:color w:val="FFC000"/>
        </w:rPr>
        <w:t xml:space="preserve"> </w:t>
      </w:r>
      <w:r>
        <w:t>h</w:t>
      </w:r>
      <w:r w:rsidR="00B52F17">
        <w:t>ours</w:t>
      </w:r>
      <w:r>
        <w:t xml:space="preserve">. </w:t>
      </w:r>
      <w:r w:rsidR="002F5821">
        <w:rPr>
          <w:szCs w:val="22"/>
        </w:rPr>
        <w:t xml:space="preserve">Patients </w:t>
      </w:r>
      <w:r w:rsidR="00CB28BA">
        <w:rPr>
          <w:szCs w:val="22"/>
        </w:rPr>
        <w:t>must</w:t>
      </w:r>
      <w:r w:rsidR="002F5821">
        <w:rPr>
          <w:szCs w:val="22"/>
        </w:rPr>
        <w:t xml:space="preserve"> have advanced care directives discussed and documented within 2 hours of admission, by the medical officer that completes their admission</w:t>
      </w:r>
    </w:p>
    <w:p w14:paraId="441CEC8E" w14:textId="77777777" w:rsidR="002F5821" w:rsidRDefault="002F5821" w:rsidP="00B01DA4">
      <w:pPr>
        <w:pStyle w:val="ListBullet"/>
        <w:numPr>
          <w:ilvl w:val="0"/>
          <w:numId w:val="0"/>
        </w:numPr>
      </w:pPr>
    </w:p>
    <w:p w14:paraId="4847CE03" w14:textId="37FEC6C9" w:rsidR="00B672EE" w:rsidRDefault="00B672EE" w:rsidP="00B01DA4">
      <w:pPr>
        <w:pStyle w:val="ListBullet"/>
        <w:numPr>
          <w:ilvl w:val="0"/>
          <w:numId w:val="0"/>
        </w:numPr>
      </w:pPr>
      <w:r>
        <w:t xml:space="preserve">The </w:t>
      </w:r>
      <w:r w:rsidR="004459CC">
        <w:t xml:space="preserve">ward/unit </w:t>
      </w:r>
      <w:r>
        <w:t xml:space="preserve">nursing team will notify the medical officer when the patient arrives. The patient’s plan for care must be documented in the clinical notes and communicated to the patient and their family. </w:t>
      </w:r>
    </w:p>
    <w:p w14:paraId="05B73165" w14:textId="77777777" w:rsidR="00B672EE" w:rsidRDefault="00B672EE" w:rsidP="00B01DA4">
      <w:pPr>
        <w:pStyle w:val="ListBullet"/>
        <w:numPr>
          <w:ilvl w:val="0"/>
          <w:numId w:val="0"/>
        </w:numPr>
      </w:pPr>
    </w:p>
    <w:p w14:paraId="5FEE9D2C" w14:textId="4AC7943E" w:rsidR="00B672EE" w:rsidRPr="00C42556" w:rsidRDefault="00C42556" w:rsidP="00C42556">
      <w:pPr>
        <w:pStyle w:val="Heading2"/>
      </w:pPr>
      <w:bookmarkStart w:id="52" w:name="_Toc71198202"/>
      <w:bookmarkStart w:id="53" w:name="_Toc85800974"/>
      <w:r>
        <w:t xml:space="preserve">2.3 </w:t>
      </w:r>
      <w:r w:rsidR="00362587">
        <w:t>Estimated</w:t>
      </w:r>
      <w:r w:rsidR="00362587" w:rsidRPr="00C42556">
        <w:t xml:space="preserve"> </w:t>
      </w:r>
      <w:r w:rsidR="00B672EE" w:rsidRPr="00C42556">
        <w:t>Date of Discharge</w:t>
      </w:r>
      <w:bookmarkEnd w:id="52"/>
      <w:bookmarkEnd w:id="53"/>
    </w:p>
    <w:p w14:paraId="601084A3" w14:textId="2B4D4F01" w:rsidR="00B672EE" w:rsidRDefault="00B672EE" w:rsidP="00B01DA4">
      <w:pPr>
        <w:pStyle w:val="ListBullet"/>
        <w:numPr>
          <w:ilvl w:val="0"/>
          <w:numId w:val="0"/>
        </w:numPr>
      </w:pPr>
      <w:r>
        <w:t xml:space="preserve">An </w:t>
      </w:r>
      <w:r w:rsidRPr="00AF0D61">
        <w:t>Estimated Date of Discharge</w:t>
      </w:r>
      <w:r>
        <w:t xml:space="preserve"> (EDD) is the predicted date when the patient will be ready to be safely discharged from CHS to their next destination. It is a requirement that an EDD is determined within 12</w:t>
      </w:r>
      <w:r w:rsidR="006046ED">
        <w:t xml:space="preserve"> to </w:t>
      </w:r>
      <w:r w:rsidR="00454981">
        <w:t>24</w:t>
      </w:r>
      <w:r w:rsidR="006046ED">
        <w:t xml:space="preserve"> </w:t>
      </w:r>
      <w:r>
        <w:t xml:space="preserve">hours of admission. </w:t>
      </w:r>
    </w:p>
    <w:p w14:paraId="74BD5161" w14:textId="77777777" w:rsidR="00B672EE" w:rsidRDefault="00B672EE" w:rsidP="00B01DA4">
      <w:pPr>
        <w:pStyle w:val="ListBullet"/>
        <w:numPr>
          <w:ilvl w:val="0"/>
          <w:numId w:val="0"/>
        </w:numPr>
      </w:pPr>
    </w:p>
    <w:p w14:paraId="1DE7F339" w14:textId="64E7AD6B" w:rsidR="00B672EE" w:rsidRDefault="00B672EE" w:rsidP="00B01DA4">
      <w:pPr>
        <w:pStyle w:val="ListBullet"/>
        <w:numPr>
          <w:ilvl w:val="0"/>
          <w:numId w:val="0"/>
        </w:numPr>
      </w:pPr>
      <w:r>
        <w:t>The EDD is to be documented in the patient’s clinical notes, and on the CHS Comprehensive Care Plan – Part 2 Adult Care Plan (along with a statement of having informed the patient/family/carer/s), on the</w:t>
      </w:r>
      <w:r w:rsidR="00FB4B82">
        <w:t xml:space="preserve"> PJB</w:t>
      </w:r>
      <w:r>
        <w:t xml:space="preserve"> and on the patient’s bedside board</w:t>
      </w:r>
      <w:r w:rsidR="007661E7">
        <w:t xml:space="preserve"> (where available)</w:t>
      </w:r>
      <w:r>
        <w:t xml:space="preserve">. </w:t>
      </w:r>
    </w:p>
    <w:p w14:paraId="666A8448" w14:textId="77777777" w:rsidR="00B672EE" w:rsidRDefault="00B672EE" w:rsidP="00B01DA4">
      <w:pPr>
        <w:pStyle w:val="ListBullet"/>
        <w:numPr>
          <w:ilvl w:val="0"/>
          <w:numId w:val="0"/>
        </w:numPr>
      </w:pPr>
    </w:p>
    <w:p w14:paraId="1F61AF4D" w14:textId="3A07456D" w:rsidR="00B672EE" w:rsidRPr="00AF0D61" w:rsidRDefault="00B672EE" w:rsidP="00B01DA4">
      <w:pPr>
        <w:pStyle w:val="ListBullet"/>
        <w:numPr>
          <w:ilvl w:val="0"/>
          <w:numId w:val="0"/>
        </w:numPr>
        <w:rPr>
          <w:i/>
          <w:iCs/>
        </w:rPr>
      </w:pPr>
      <w:r>
        <w:t>Where a patient is expected to die during this admission, no EDD is recorded. The end of life icon should be used in the Alerts for these patients</w:t>
      </w:r>
      <w:r w:rsidR="00362587">
        <w:t xml:space="preserve">, refer to the </w:t>
      </w:r>
      <w:r w:rsidR="00FE6900">
        <w:t xml:space="preserve">CHS </w:t>
      </w:r>
      <w:r w:rsidR="00362587" w:rsidRPr="00AF0D61">
        <w:rPr>
          <w:i/>
          <w:iCs/>
        </w:rPr>
        <w:t>Alerts Management Procedure</w:t>
      </w:r>
      <w:r w:rsidRPr="00AF0D61">
        <w:rPr>
          <w:i/>
          <w:iCs/>
        </w:rPr>
        <w:t>.</w:t>
      </w:r>
    </w:p>
    <w:p w14:paraId="018EDB18" w14:textId="77777777" w:rsidR="00B672EE" w:rsidRDefault="00B672EE" w:rsidP="00B01DA4">
      <w:pPr>
        <w:pStyle w:val="ListBullet"/>
        <w:numPr>
          <w:ilvl w:val="0"/>
          <w:numId w:val="0"/>
        </w:numPr>
      </w:pPr>
    </w:p>
    <w:p w14:paraId="6077CB15" w14:textId="50B3D0A9" w:rsidR="00B672EE" w:rsidRPr="00C42556" w:rsidRDefault="00C42556" w:rsidP="00C42556">
      <w:pPr>
        <w:pStyle w:val="Heading2"/>
      </w:pPr>
      <w:bookmarkStart w:id="54" w:name="_Toc85800975"/>
      <w:r>
        <w:t xml:space="preserve">2.4 </w:t>
      </w:r>
      <w:bookmarkStart w:id="55" w:name="_Toc71198203"/>
      <w:r w:rsidR="00B672EE" w:rsidRPr="00C42556">
        <w:t xml:space="preserve">Identification, </w:t>
      </w:r>
      <w:proofErr w:type="gramStart"/>
      <w:r w:rsidR="00B672EE" w:rsidRPr="00C42556">
        <w:t>alerts</w:t>
      </w:r>
      <w:proofErr w:type="gramEnd"/>
      <w:r w:rsidR="00B672EE" w:rsidRPr="00C42556">
        <w:t xml:space="preserve"> and allergies</w:t>
      </w:r>
      <w:bookmarkEnd w:id="54"/>
      <w:bookmarkEnd w:id="55"/>
    </w:p>
    <w:p w14:paraId="6EB6DAA4" w14:textId="5DF59F60" w:rsidR="00B672EE" w:rsidRDefault="00B672EE" w:rsidP="00B672EE">
      <w:r>
        <w:t xml:space="preserve">Each patient is to be provided with an identification wrist band on admission.  If the patient has </w:t>
      </w:r>
      <w:proofErr w:type="gramStart"/>
      <w:r>
        <w:t>allergies</w:t>
      </w:r>
      <w:proofErr w:type="gramEnd"/>
      <w:r>
        <w:t xml:space="preserve"> they must have a red wrist band. </w:t>
      </w:r>
      <w:r w:rsidR="00FB4B82">
        <w:t>R</w:t>
      </w:r>
      <w:r>
        <w:t xml:space="preserve">efer to the </w:t>
      </w:r>
      <w:r w:rsidR="00CD0B5B" w:rsidRPr="00694711">
        <w:t xml:space="preserve">CHS </w:t>
      </w:r>
      <w:r w:rsidRPr="00AF0D61">
        <w:rPr>
          <w:i/>
          <w:iCs/>
        </w:rPr>
        <w:t>Patient Identification and Procedure Matching Procedure.</w:t>
      </w:r>
      <w:r>
        <w:t xml:space="preserve"> This must also be documented in the Alerts Management System on Clinical Portal, which informs ACTPAS</w:t>
      </w:r>
      <w:r w:rsidR="00B662FD">
        <w:t xml:space="preserve"> and the PJB</w:t>
      </w:r>
      <w:r>
        <w:t>. Alerts include children at risk, Advance Care Plans, Apprehended Violence Orders etc.</w:t>
      </w:r>
      <w:r w:rsidR="008E2368" w:rsidRPr="008E2368">
        <w:t xml:space="preserve"> </w:t>
      </w:r>
      <w:r w:rsidR="008E2368">
        <w:t xml:space="preserve">The clinical team </w:t>
      </w:r>
      <w:r w:rsidR="003D186B">
        <w:t xml:space="preserve">is responsible for </w:t>
      </w:r>
      <w:r w:rsidR="008E2368">
        <w:t>complet</w:t>
      </w:r>
      <w:r w:rsidR="003D186B">
        <w:t>ing the</w:t>
      </w:r>
      <w:r w:rsidR="008E2368">
        <w:t xml:space="preserve"> clinical alerts through Clinical Portal.</w:t>
      </w:r>
    </w:p>
    <w:p w14:paraId="42923EE8" w14:textId="7F842BFC" w:rsidR="008E2368" w:rsidRDefault="008E2368" w:rsidP="00B672EE"/>
    <w:p w14:paraId="4C423ACF" w14:textId="018A9459" w:rsidR="008E2368" w:rsidRDefault="008E2368" w:rsidP="003D186B">
      <w:pPr>
        <w:pStyle w:val="ListParagraph"/>
        <w:ind w:left="0"/>
      </w:pPr>
      <w:r>
        <w:t>Check and record if the patient identifies as Aboriginal and/or Torres Strait Islander, including in the ACTPAS patient alerts screen.</w:t>
      </w:r>
      <w:r w:rsidR="003D186B">
        <w:t xml:space="preserve"> Where appropriate referral to Aboriginal and Torres Strait Islander liaison officer should be made.</w:t>
      </w:r>
    </w:p>
    <w:p w14:paraId="48B70E49" w14:textId="77777777" w:rsidR="00107310" w:rsidRDefault="00107310" w:rsidP="00B672EE"/>
    <w:p w14:paraId="77EEAE1A" w14:textId="37A19127" w:rsidR="00B672EE" w:rsidRPr="00454981" w:rsidRDefault="00107310" w:rsidP="00107310">
      <w:pPr>
        <w:pStyle w:val="Heading2"/>
      </w:pPr>
      <w:bookmarkStart w:id="56" w:name="_Toc85800976"/>
      <w:r>
        <w:lastRenderedPageBreak/>
        <w:t xml:space="preserve">2.5 </w:t>
      </w:r>
      <w:r w:rsidR="00454981">
        <w:t>Room boards and b</w:t>
      </w:r>
      <w:r w:rsidR="00B672EE" w:rsidRPr="00454981">
        <w:t>edside whiteboard</w:t>
      </w:r>
      <w:bookmarkEnd w:id="56"/>
    </w:p>
    <w:p w14:paraId="1A9A0446" w14:textId="5447B2F8" w:rsidR="00B672EE" w:rsidRDefault="00B672EE" w:rsidP="00B672EE">
      <w:r>
        <w:t xml:space="preserve">The </w:t>
      </w:r>
      <w:r w:rsidR="00454981">
        <w:t xml:space="preserve">room board, or where no room board is available the </w:t>
      </w:r>
      <w:r>
        <w:t>bedside white board</w:t>
      </w:r>
      <w:r w:rsidR="008F3B4B">
        <w:t>,</w:t>
      </w:r>
      <w:r>
        <w:t xml:space="preserve"> in each patient bed area is to be completed by nursing staff caring for the patient with the following information:</w:t>
      </w:r>
    </w:p>
    <w:p w14:paraId="21A2A967" w14:textId="4FDC9A8D" w:rsidR="00B672EE" w:rsidRDefault="00B672EE" w:rsidP="00B672EE">
      <w:pPr>
        <w:pStyle w:val="ListParagraph"/>
        <w:numPr>
          <w:ilvl w:val="0"/>
          <w:numId w:val="17"/>
        </w:numPr>
        <w:ind w:left="426" w:hanging="426"/>
      </w:pPr>
      <w:r>
        <w:t>EDD</w:t>
      </w:r>
    </w:p>
    <w:p w14:paraId="7849A231" w14:textId="20C79FFD" w:rsidR="00B672EE" w:rsidRDefault="00B672EE" w:rsidP="00B672EE">
      <w:pPr>
        <w:pStyle w:val="ListParagraph"/>
        <w:numPr>
          <w:ilvl w:val="0"/>
          <w:numId w:val="17"/>
        </w:numPr>
        <w:ind w:left="426" w:hanging="426"/>
      </w:pPr>
      <w:r>
        <w:t>Wh</w:t>
      </w:r>
      <w:r w:rsidR="00A67E5B">
        <w:t xml:space="preserve">ich medical and nursing staff are </w:t>
      </w:r>
      <w:r>
        <w:t xml:space="preserve"> looking after the patient</w:t>
      </w:r>
      <w:r w:rsidR="00AF0D61">
        <w:t>,</w:t>
      </w:r>
      <w:r>
        <w:t xml:space="preserve"> </w:t>
      </w:r>
      <w:r w:rsidR="00AF0D61">
        <w:t>t</w:t>
      </w:r>
      <w:r>
        <w:t>he bedside whiteboard must be updated to reflect the staff member</w:t>
      </w:r>
      <w:r w:rsidR="003900A9">
        <w:t>/s</w:t>
      </w:r>
      <w:r>
        <w:t xml:space="preserve"> looking after the patient each </w:t>
      </w:r>
      <w:proofErr w:type="gramStart"/>
      <w:r>
        <w:t>shift.</w:t>
      </w:r>
      <w:proofErr w:type="gramEnd"/>
      <w:r>
        <w:t xml:space="preserve"> </w:t>
      </w:r>
    </w:p>
    <w:p w14:paraId="3BE02078" w14:textId="4B3D3DB3" w:rsidR="00B672EE" w:rsidRDefault="00B672EE" w:rsidP="00B672EE">
      <w:pPr>
        <w:pStyle w:val="ListParagraph"/>
        <w:numPr>
          <w:ilvl w:val="0"/>
          <w:numId w:val="17"/>
        </w:numPr>
        <w:ind w:left="426" w:hanging="426"/>
      </w:pPr>
      <w:r>
        <w:t>What is the patient waiting for</w:t>
      </w:r>
      <w:r w:rsidR="00AF0D61">
        <w:t>,</w:t>
      </w:r>
      <w:r>
        <w:t xml:space="preserve"> </w:t>
      </w:r>
      <w:r w:rsidR="00AF0D61">
        <w:t>e.g.</w:t>
      </w:r>
      <w:r>
        <w:t xml:space="preserve"> planned activities, tests, and discharge </w:t>
      </w:r>
      <w:proofErr w:type="gramStart"/>
      <w:r>
        <w:t>activities.</w:t>
      </w:r>
      <w:proofErr w:type="gramEnd"/>
      <w:r>
        <w:t xml:space="preserve"> </w:t>
      </w:r>
    </w:p>
    <w:p w14:paraId="204A8060" w14:textId="77777777" w:rsidR="00B672EE" w:rsidRDefault="00B672EE" w:rsidP="00B672EE"/>
    <w:p w14:paraId="652BA21D" w14:textId="592F03CC" w:rsidR="00B672EE" w:rsidRPr="00C42556" w:rsidRDefault="00C42556" w:rsidP="00C42556">
      <w:pPr>
        <w:pStyle w:val="Heading2"/>
      </w:pPr>
      <w:bookmarkStart w:id="57" w:name="_Toc85800977"/>
      <w:r>
        <w:t>2.</w:t>
      </w:r>
      <w:r w:rsidR="00107310">
        <w:t>6</w:t>
      </w:r>
      <w:r>
        <w:t xml:space="preserve"> </w:t>
      </w:r>
      <w:bookmarkStart w:id="58" w:name="_Toc71198204"/>
      <w:r w:rsidR="00B672EE" w:rsidRPr="00C42556">
        <w:t>Orientation to ward</w:t>
      </w:r>
      <w:bookmarkEnd w:id="57"/>
      <w:bookmarkEnd w:id="58"/>
    </w:p>
    <w:p w14:paraId="55F71810" w14:textId="77777777" w:rsidR="00B672EE" w:rsidRPr="0088377F" w:rsidRDefault="00B672EE" w:rsidP="00B672EE">
      <w:r>
        <w:t>The nurse who admits the patient is responsible for actioning the following with the patient/family/carer:</w:t>
      </w:r>
    </w:p>
    <w:p w14:paraId="0362FC60" w14:textId="0A73A531" w:rsidR="00B672EE" w:rsidRDefault="00B672EE" w:rsidP="00B01DA4">
      <w:pPr>
        <w:pStyle w:val="ListBullet"/>
      </w:pPr>
      <w:r w:rsidRPr="48C684D2">
        <w:rPr>
          <w:b/>
          <w:bCs/>
        </w:rPr>
        <w:t>Interpreter</w:t>
      </w:r>
      <w:r>
        <w:t xml:space="preserve"> – </w:t>
      </w:r>
      <w:r w:rsidR="00AD1702">
        <w:t>S</w:t>
      </w:r>
      <w:r>
        <w:t>hould an interpreter be required the interpreter service is to be contacted as soon as possible and appropriate arrangements made</w:t>
      </w:r>
      <w:r w:rsidR="008F3B4B">
        <w:t>, refer to the</w:t>
      </w:r>
      <w:r w:rsidR="002E6966">
        <w:t xml:space="preserve"> CHS</w:t>
      </w:r>
      <w:r w:rsidR="008F3B4B">
        <w:t xml:space="preserve"> </w:t>
      </w:r>
      <w:r w:rsidR="008F3B4B" w:rsidRPr="00AF0D61">
        <w:rPr>
          <w:i/>
          <w:iCs/>
        </w:rPr>
        <w:t>Language Services - Interpreters and Translated Materials</w:t>
      </w:r>
      <w:r w:rsidR="008F3B4B">
        <w:t xml:space="preserve"> procedure </w:t>
      </w:r>
      <w:r>
        <w:t>for more information.</w:t>
      </w:r>
    </w:p>
    <w:p w14:paraId="0778AB32" w14:textId="3FFBE4F6" w:rsidR="00B672EE" w:rsidRPr="00611316" w:rsidRDefault="00AD1702" w:rsidP="00B01DA4">
      <w:pPr>
        <w:pStyle w:val="ListBullet"/>
      </w:pPr>
      <w:r w:rsidRPr="00AF0D61">
        <w:rPr>
          <w:b/>
          <w:bCs/>
        </w:rPr>
        <w:t>Risk of Harm -</w:t>
      </w:r>
      <w:r>
        <w:t xml:space="preserve"> </w:t>
      </w:r>
      <w:r w:rsidR="00B672EE">
        <w:t xml:space="preserve">Discuss with the patient how to minimise the </w:t>
      </w:r>
      <w:r w:rsidR="00B672EE" w:rsidRPr="00AF0D61">
        <w:t>risk of harm</w:t>
      </w:r>
      <w:r w:rsidR="00B672EE">
        <w:t xml:space="preserve"> during their stay including </w:t>
      </w:r>
      <w:r w:rsidR="00B672EE" w:rsidRPr="00636012">
        <w:t>falls</w:t>
      </w:r>
      <w:r w:rsidR="00B672EE">
        <w:t xml:space="preserve">, pressure injuries and infection prevention and provide appropriate written information. </w:t>
      </w:r>
    </w:p>
    <w:p w14:paraId="7B0346A2" w14:textId="4AD1BE3A" w:rsidR="00B672EE" w:rsidRPr="00AD1702" w:rsidRDefault="00B672EE" w:rsidP="00AD1702">
      <w:pPr>
        <w:pStyle w:val="ListBullet"/>
        <w:rPr>
          <w:b/>
          <w:bCs/>
        </w:rPr>
      </w:pPr>
      <w:r w:rsidRPr="48C684D2">
        <w:rPr>
          <w:b/>
          <w:bCs/>
        </w:rPr>
        <w:t>Visiting hours</w:t>
      </w:r>
      <w:r>
        <w:t xml:space="preserve"> </w:t>
      </w:r>
      <w:r w:rsidRPr="00AF0D61">
        <w:rPr>
          <w:b/>
          <w:bCs/>
        </w:rPr>
        <w:t>and visitor numbers</w:t>
      </w:r>
      <w:r w:rsidR="00AD1702">
        <w:rPr>
          <w:b/>
          <w:bCs/>
        </w:rPr>
        <w:t xml:space="preserve"> - </w:t>
      </w:r>
      <w:r w:rsidR="00AD1702">
        <w:t>Provide o</w:t>
      </w:r>
      <w:r>
        <w:t>rientat</w:t>
      </w:r>
      <w:r w:rsidR="00FB4B82">
        <w:t>ion</w:t>
      </w:r>
      <w:r>
        <w:t xml:space="preserve"> to bathrooms, call bells, bedside whiteboard, ward specific patient/family areas (e.g. kitchens or </w:t>
      </w:r>
      <w:proofErr w:type="gramStart"/>
      <w:r>
        <w:t>play rooms</w:t>
      </w:r>
      <w:proofErr w:type="gramEnd"/>
      <w:r>
        <w:t xml:space="preserve">), staff roles and identifying uniforms.  Provide the patient the </w:t>
      </w:r>
      <w:r w:rsidRPr="00AF0D61">
        <w:rPr>
          <w:i/>
          <w:iCs/>
        </w:rPr>
        <w:t>Patient’s Right and Responsibilities Pamphlet</w:t>
      </w:r>
      <w:r w:rsidRPr="00AD1702">
        <w:rPr>
          <w:i/>
          <w:iCs/>
        </w:rPr>
        <w:t>.</w:t>
      </w:r>
    </w:p>
    <w:p w14:paraId="47B9AF49" w14:textId="6B7B90AF" w:rsidR="00B672EE" w:rsidRPr="007D0BFD" w:rsidRDefault="00B672EE" w:rsidP="00B01DA4">
      <w:pPr>
        <w:pStyle w:val="ListBullet"/>
      </w:pPr>
      <w:r w:rsidRPr="48C684D2">
        <w:rPr>
          <w:b/>
          <w:bCs/>
        </w:rPr>
        <w:t>CARE for Patient Safety Program</w:t>
      </w:r>
      <w:r>
        <w:t xml:space="preserve"> - </w:t>
      </w:r>
      <w:r w:rsidR="00C90433">
        <w:t>E</w:t>
      </w:r>
      <w:r>
        <w:t xml:space="preserve">xplain the </w:t>
      </w:r>
      <w:r w:rsidR="00FB4B82">
        <w:t>p</w:t>
      </w:r>
      <w:r>
        <w:t xml:space="preserve">rogram and provide the patient/their family/carer with the supporting hospital pamphlet. </w:t>
      </w:r>
    </w:p>
    <w:p w14:paraId="398655DE" w14:textId="5500390A" w:rsidR="00B672EE" w:rsidRDefault="00B672EE" w:rsidP="00B01DA4">
      <w:pPr>
        <w:pStyle w:val="ListBullet"/>
      </w:pPr>
      <w:r w:rsidRPr="6320934C">
        <w:rPr>
          <w:b/>
          <w:bCs/>
        </w:rPr>
        <w:t>Patient valuables</w:t>
      </w:r>
      <w:r>
        <w:t xml:space="preserve"> – </w:t>
      </w:r>
      <w:r w:rsidR="00C90433">
        <w:t>Discuss with</w:t>
      </w:r>
      <w:r w:rsidR="00AD1702">
        <w:t xml:space="preserve"> p</w:t>
      </w:r>
      <w:r>
        <w:t>atients</w:t>
      </w:r>
      <w:r w:rsidR="00AD1702">
        <w:t xml:space="preserve"> that they</w:t>
      </w:r>
      <w:r>
        <w:t xml:space="preserve"> are strongly advised against bringing valuables or surplus clothing into the Hospital. Any property brought into the Hospital is at their risk and under their control; CHS will not accept liability for loss or damage to such property. Valuables can be secured in the hospital safe. Two nurses list and place item(s) in a sealed bag. </w:t>
      </w:r>
      <w:r w:rsidR="00FB4B82">
        <w:t>The p</w:t>
      </w:r>
      <w:r>
        <w:t>atient receives a receipt</w:t>
      </w:r>
      <w:r w:rsidR="00FB4B82">
        <w:t xml:space="preserve"> and</w:t>
      </w:r>
      <w:r>
        <w:t xml:space="preserve"> two copies placed within the sealed bag. Security staff collect the sealed bag from the nursing </w:t>
      </w:r>
      <w:proofErr w:type="gramStart"/>
      <w:r>
        <w:t>staff</w:t>
      </w:r>
      <w:proofErr w:type="gramEnd"/>
      <w:r>
        <w:t xml:space="preserve"> and it is secured in the hospital safe. </w:t>
      </w:r>
      <w:r w:rsidR="003A6686">
        <w:t>The p</w:t>
      </w:r>
      <w:r>
        <w:t xml:space="preserve">atient requires </w:t>
      </w:r>
      <w:r w:rsidR="00FB4B82">
        <w:t xml:space="preserve">a </w:t>
      </w:r>
      <w:r>
        <w:t xml:space="preserve">receipt to claim </w:t>
      </w:r>
      <w:r w:rsidR="00FB4B82">
        <w:t xml:space="preserve">the </w:t>
      </w:r>
      <w:r>
        <w:t xml:space="preserve">sealed bag. </w:t>
      </w:r>
    </w:p>
    <w:p w14:paraId="7198F106" w14:textId="04990F13" w:rsidR="00B672EE" w:rsidRDefault="00B672EE" w:rsidP="00B01DA4">
      <w:pPr>
        <w:pStyle w:val="ListBullet"/>
        <w:rPr>
          <w:b/>
          <w:bCs/>
        </w:rPr>
      </w:pPr>
      <w:r w:rsidRPr="48C684D2">
        <w:rPr>
          <w:b/>
          <w:bCs/>
        </w:rPr>
        <w:t xml:space="preserve">No smoking policy </w:t>
      </w:r>
      <w:r>
        <w:t>–</w:t>
      </w:r>
      <w:r w:rsidRPr="48C684D2">
        <w:rPr>
          <w:b/>
          <w:bCs/>
        </w:rPr>
        <w:t xml:space="preserve"> </w:t>
      </w:r>
      <w:r>
        <w:t xml:space="preserve">Smoking is not permitted within any CHS facility. Patients who smoke are to be offered Nicotine Replacement Therapy. See </w:t>
      </w:r>
      <w:r w:rsidR="007848CF">
        <w:t>CHS</w:t>
      </w:r>
      <w:r>
        <w:t xml:space="preserve"> </w:t>
      </w:r>
      <w:r w:rsidRPr="000C3E91">
        <w:rPr>
          <w:i/>
          <w:iCs/>
        </w:rPr>
        <w:t>Managing Nicotine Dependence</w:t>
      </w:r>
      <w:r>
        <w:t xml:space="preserve"> procedure for more information.</w:t>
      </w:r>
    </w:p>
    <w:p w14:paraId="1363690C" w14:textId="7EE40897" w:rsidR="00B672EE" w:rsidRDefault="00B672EE" w:rsidP="00B01DA4">
      <w:pPr>
        <w:pStyle w:val="ListBullet"/>
      </w:pPr>
      <w:r w:rsidRPr="48C684D2">
        <w:rPr>
          <w:b/>
          <w:bCs/>
        </w:rPr>
        <w:t>Legal documents and directives</w:t>
      </w:r>
      <w:r>
        <w:t xml:space="preserve"> – If the patient </w:t>
      </w:r>
      <w:proofErr w:type="gramStart"/>
      <w:r>
        <w:t>has</w:t>
      </w:r>
      <w:proofErr w:type="gramEnd"/>
      <w:r>
        <w:t xml:space="preserve"> any directives or legal documents they are to be copied and placed in the patient’s clinical notes. If a patient wishes to discuss a directive such as an Advance Care Plan</w:t>
      </w:r>
      <w:r w:rsidR="00766F2C">
        <w:t xml:space="preserve"> refer to the</w:t>
      </w:r>
      <w:r w:rsidR="003F7A8F">
        <w:t xml:space="preserve"> CHS</w:t>
      </w:r>
      <w:r w:rsidR="00766F2C">
        <w:t xml:space="preserve"> </w:t>
      </w:r>
      <w:r w:rsidR="00766F2C" w:rsidRPr="00AF0D61">
        <w:rPr>
          <w:i/>
          <w:iCs/>
        </w:rPr>
        <w:t xml:space="preserve">Advanced Care Planning </w:t>
      </w:r>
      <w:r w:rsidR="00290A4B">
        <w:rPr>
          <w:i/>
          <w:iCs/>
        </w:rPr>
        <w:t>(Adults)</w:t>
      </w:r>
      <w:r w:rsidR="003F7A8F">
        <w:rPr>
          <w:i/>
          <w:iCs/>
        </w:rPr>
        <w:t xml:space="preserve"> </w:t>
      </w:r>
      <w:r w:rsidR="003F7A8F">
        <w:t>guideline</w:t>
      </w:r>
      <w:r w:rsidR="00290A4B" w:rsidRPr="00AF0D61">
        <w:rPr>
          <w:i/>
          <w:iCs/>
        </w:rPr>
        <w:t xml:space="preserve"> </w:t>
      </w:r>
      <w:r w:rsidR="00766F2C">
        <w:t xml:space="preserve">or </w:t>
      </w:r>
      <w:r>
        <w:t>contact the Respecting Patient Choices team on 5124 3344.</w:t>
      </w:r>
    </w:p>
    <w:p w14:paraId="67C19A31" w14:textId="729BED0D" w:rsidR="00B672EE" w:rsidRDefault="00B672EE" w:rsidP="00B01DA4">
      <w:pPr>
        <w:pStyle w:val="ListBullet"/>
      </w:pPr>
      <w:r w:rsidRPr="48C684D2">
        <w:rPr>
          <w:b/>
          <w:bCs/>
        </w:rPr>
        <w:t>Food Service</w:t>
      </w:r>
      <w:r>
        <w:t xml:space="preserve"> – </w:t>
      </w:r>
      <w:r w:rsidR="00D169BC">
        <w:t>Contact the Nutrition Team on admission, via phone on Ext 42567, to arrange meal services including identifying cultural, allergy and dietary requirements which are entered by the nutrition team into the appropriate food services system at TCH or UCH.</w:t>
      </w:r>
    </w:p>
    <w:p w14:paraId="094549C8" w14:textId="34968DA9" w:rsidR="00B672EE" w:rsidRPr="008C50A9" w:rsidRDefault="00B672EE" w:rsidP="00B01DA4">
      <w:pPr>
        <w:pStyle w:val="ListBullet"/>
      </w:pPr>
      <w:r w:rsidRPr="48C684D2">
        <w:rPr>
          <w:b/>
          <w:bCs/>
        </w:rPr>
        <w:lastRenderedPageBreak/>
        <w:t>Comfort Care Pathway</w:t>
      </w:r>
      <w:r w:rsidR="00766F2C">
        <w:rPr>
          <w:b/>
          <w:bCs/>
        </w:rPr>
        <w:t xml:space="preserve"> </w:t>
      </w:r>
      <w:r w:rsidR="00766F2C">
        <w:t>–</w:t>
      </w:r>
      <w:r>
        <w:t xml:space="preserve"> </w:t>
      </w:r>
      <w:r w:rsidR="00BE2E21">
        <w:t>P</w:t>
      </w:r>
      <w:r>
        <w:t xml:space="preserve">atients admitted on a </w:t>
      </w:r>
      <w:r w:rsidRPr="00250F52">
        <w:t>Comfort Care Pathway</w:t>
      </w:r>
      <w:r>
        <w:t xml:space="preserve"> </w:t>
      </w:r>
      <w:r w:rsidR="00FB4B82">
        <w:t>are to be provided information on the pathway</w:t>
      </w:r>
      <w:r w:rsidR="00BE2E21">
        <w:t xml:space="preserve">. </w:t>
      </w:r>
      <w:r w:rsidR="004353EF">
        <w:t>This includes the following</w:t>
      </w:r>
      <w:r>
        <w:t xml:space="preserve"> brochures</w:t>
      </w:r>
      <w:r w:rsidR="005846CD">
        <w:t xml:space="preserve"> </w:t>
      </w:r>
      <w:r w:rsidRPr="001621B4">
        <w:rPr>
          <w:i/>
          <w:iCs/>
        </w:rPr>
        <w:t>Comfort at end of life</w:t>
      </w:r>
      <w:r w:rsidR="00D818F0">
        <w:rPr>
          <w:i/>
          <w:iCs/>
        </w:rPr>
        <w:t xml:space="preserve"> </w:t>
      </w:r>
      <w:r w:rsidR="00D818F0" w:rsidRPr="000C3E91">
        <w:t>and</w:t>
      </w:r>
      <w:bookmarkStart w:id="59" w:name="_Hlk77686985"/>
      <w:r w:rsidR="00D818F0" w:rsidRPr="000C3E91">
        <w:t xml:space="preserve"> </w:t>
      </w:r>
      <w:r w:rsidRPr="001621B4">
        <w:rPr>
          <w:i/>
          <w:iCs/>
        </w:rPr>
        <w:t xml:space="preserve">Comfort Care </w:t>
      </w:r>
      <w:r w:rsidR="00D818F0">
        <w:rPr>
          <w:i/>
          <w:iCs/>
        </w:rPr>
        <w:t>information for family member</w:t>
      </w:r>
      <w:r w:rsidR="00641407">
        <w:rPr>
          <w:i/>
          <w:iCs/>
        </w:rPr>
        <w:t>/friend</w:t>
      </w:r>
      <w:r w:rsidR="00D818F0">
        <w:rPr>
          <w:i/>
          <w:iCs/>
        </w:rPr>
        <w:t>.</w:t>
      </w:r>
      <w:bookmarkEnd w:id="59"/>
    </w:p>
    <w:p w14:paraId="2F51A89F" w14:textId="77777777" w:rsidR="007B6904" w:rsidRPr="00931B93" w:rsidRDefault="00931B93" w:rsidP="007B6904">
      <w:pPr>
        <w:rPr>
          <w:rFonts w:cs="Arial"/>
          <w:i/>
          <w:szCs w:val="24"/>
        </w:rPr>
      </w:pPr>
      <w:r>
        <w:rPr>
          <w:rFonts w:cs="Arial"/>
          <w:i/>
          <w:szCs w:val="24"/>
        </w:rPr>
        <w:t xml:space="preserve"> </w:t>
      </w:r>
    </w:p>
    <w:p w14:paraId="2F51A8A0" w14:textId="77777777" w:rsidR="007B6904" w:rsidRDefault="005C75A9" w:rsidP="007B6904">
      <w:pPr>
        <w:jc w:val="right"/>
        <w:rPr>
          <w:rFonts w:cs="Arial"/>
          <w:i/>
          <w:szCs w:val="24"/>
        </w:rPr>
      </w:pPr>
      <w:hyperlink w:anchor="Contents" w:history="1">
        <w:r w:rsidR="007B6904" w:rsidRPr="00590902">
          <w:rPr>
            <w:rStyle w:val="Hyperlink"/>
            <w:rFonts w:cs="Arial"/>
            <w:i/>
            <w:szCs w:val="24"/>
          </w:rPr>
          <w:t>Back to Table of Contents</w:t>
        </w:r>
      </w:hyperlink>
      <w:r w:rsidR="007B6904">
        <w:rPr>
          <w:rFonts w:cs="Arial"/>
          <w:i/>
          <w:szCs w:val="24"/>
        </w:rPr>
        <w:t xml:space="preserve"> </w:t>
      </w:r>
    </w:p>
    <w:p w14:paraId="2F51A8A1" w14:textId="77777777" w:rsidR="007B6904" w:rsidRDefault="007B6904" w:rsidP="007B6904">
      <w:pPr>
        <w:pStyle w:val="ProcedureTemplate"/>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A3" w14:textId="77777777" w:rsidTr="0074223E">
        <w:trPr>
          <w:cantSplit/>
          <w:trHeight w:val="285"/>
        </w:trPr>
        <w:tc>
          <w:tcPr>
            <w:tcW w:w="9158" w:type="dxa"/>
            <w:shd w:val="clear" w:color="auto" w:fill="A6A6A6" w:themeFill="background1" w:themeFillShade="A6"/>
          </w:tcPr>
          <w:p w14:paraId="2F51A8A2" w14:textId="3F877B04" w:rsidR="007B6904" w:rsidRPr="003D2D06" w:rsidRDefault="00962C46" w:rsidP="004213C3">
            <w:pPr>
              <w:pStyle w:val="Heading1"/>
            </w:pPr>
            <w:bookmarkStart w:id="60" w:name="_Toc389473284"/>
            <w:bookmarkStart w:id="61" w:name="_Toc85800978"/>
            <w:r>
              <w:t xml:space="preserve">Section </w:t>
            </w:r>
            <w:r w:rsidR="00B672EE">
              <w:t>3</w:t>
            </w:r>
            <w:r w:rsidR="007B6904" w:rsidRPr="003D2D06">
              <w:t xml:space="preserve"> – </w:t>
            </w:r>
            <w:bookmarkEnd w:id="60"/>
            <w:r w:rsidR="00B672EE">
              <w:t>Risk Screening and Care Planning</w:t>
            </w:r>
            <w:bookmarkEnd w:id="61"/>
          </w:p>
        </w:tc>
      </w:tr>
    </w:tbl>
    <w:p w14:paraId="2F51A8A4" w14:textId="77777777" w:rsidR="007B6904" w:rsidRDefault="007B6904" w:rsidP="007B6904">
      <w:pPr>
        <w:pStyle w:val="Heading2"/>
      </w:pPr>
    </w:p>
    <w:p w14:paraId="5A49FAE4" w14:textId="2008D3F7" w:rsidR="00B672EE" w:rsidRPr="00C42556" w:rsidRDefault="00C42556" w:rsidP="00C42556">
      <w:pPr>
        <w:pStyle w:val="Heading2"/>
      </w:pPr>
      <w:bookmarkStart w:id="62" w:name="_Toc71198206"/>
      <w:bookmarkStart w:id="63" w:name="_Toc85800979"/>
      <w:r>
        <w:t xml:space="preserve">3.1 </w:t>
      </w:r>
      <w:r w:rsidR="00195739">
        <w:t xml:space="preserve">CHS </w:t>
      </w:r>
      <w:r w:rsidR="00B672EE" w:rsidRPr="00C42556">
        <w:t>Comprehensive Care</w:t>
      </w:r>
      <w:bookmarkEnd w:id="62"/>
      <w:r w:rsidR="00B672EE" w:rsidRPr="00C42556">
        <w:t xml:space="preserve"> Plan Part 1 - Risk Screening Adult</w:t>
      </w:r>
      <w:bookmarkEnd w:id="63"/>
    </w:p>
    <w:p w14:paraId="632AE31A" w14:textId="0EC5694F" w:rsidR="00B672EE" w:rsidRPr="008C50A9" w:rsidRDefault="00B672EE" w:rsidP="00B672EE">
      <w:pPr>
        <w:rPr>
          <w:color w:val="000000" w:themeColor="text1"/>
        </w:rPr>
      </w:pPr>
      <w:r w:rsidRPr="008C50A9">
        <w:rPr>
          <w:color w:val="000000" w:themeColor="text1"/>
        </w:rPr>
        <w:t>The CHS Comprehensive Care Plan Part 1 - Risk Screening Adult</w:t>
      </w:r>
      <w:r w:rsidR="00112AB2">
        <w:rPr>
          <w:color w:val="000000" w:themeColor="text1"/>
        </w:rPr>
        <w:t xml:space="preserve"> is available on the Clinical Forms Register and</w:t>
      </w:r>
      <w:r w:rsidRPr="008C50A9">
        <w:rPr>
          <w:color w:val="000000" w:themeColor="text1"/>
        </w:rPr>
        <w:t xml:space="preserve"> is to be used for all adult patients, excluding Maternity, admitted to CHS. Risk screening should commence at the entry point of admission irrespective of location – Emergency Department, direct admission to ward or other (i.e. Day of Surgery Admission, Outpatient Clinic, Rapid Assessment Unit)</w:t>
      </w:r>
      <w:r w:rsidR="004F4151">
        <w:rPr>
          <w:color w:val="000000" w:themeColor="text1"/>
        </w:rPr>
        <w:t>.</w:t>
      </w:r>
    </w:p>
    <w:p w14:paraId="7F575A52" w14:textId="77777777" w:rsidR="00B672EE" w:rsidRPr="008C50A9" w:rsidRDefault="00B672EE" w:rsidP="00B672EE">
      <w:pPr>
        <w:rPr>
          <w:color w:val="000000" w:themeColor="text1"/>
        </w:rPr>
      </w:pPr>
    </w:p>
    <w:p w14:paraId="553101FC" w14:textId="77777777" w:rsidR="00B672EE" w:rsidRPr="008C50A9" w:rsidRDefault="00B672EE" w:rsidP="00B672EE">
      <w:pPr>
        <w:rPr>
          <w:color w:val="000000" w:themeColor="text1"/>
        </w:rPr>
      </w:pPr>
      <w:r w:rsidRPr="008C50A9">
        <w:rPr>
          <w:color w:val="000000" w:themeColor="text1"/>
        </w:rPr>
        <w:t>In the Emergency Department, risk screening is required for all patients admitted or requiring admission and for those patients identified as higher risk including:</w:t>
      </w:r>
    </w:p>
    <w:p w14:paraId="542606AC" w14:textId="4665B82B" w:rsidR="00B672EE" w:rsidRPr="008C50A9" w:rsidRDefault="00B672EE" w:rsidP="00B01DA4">
      <w:pPr>
        <w:pStyle w:val="ListBullet"/>
      </w:pPr>
      <w:r w:rsidRPr="48C684D2">
        <w:t>Age of 65 years and older; or 45 years and older for Aboriginal and Torres Strait Islander people</w:t>
      </w:r>
      <w:r w:rsidR="00196947">
        <w:t>,</w:t>
      </w:r>
    </w:p>
    <w:p w14:paraId="51DAE46D" w14:textId="47571380" w:rsidR="00B672EE" w:rsidRPr="008C50A9" w:rsidRDefault="00B672EE" w:rsidP="00B01DA4">
      <w:pPr>
        <w:pStyle w:val="ListBullet"/>
      </w:pPr>
      <w:r w:rsidRPr="48C684D2">
        <w:t>Complex care needs</w:t>
      </w:r>
      <w:r w:rsidR="00196947">
        <w:t>,</w:t>
      </w:r>
    </w:p>
    <w:p w14:paraId="557A11AC" w14:textId="77777777" w:rsidR="00B672EE" w:rsidRPr="008C50A9" w:rsidRDefault="00B672EE" w:rsidP="00B01DA4">
      <w:pPr>
        <w:pStyle w:val="ListBullet"/>
      </w:pPr>
      <w:r w:rsidRPr="48C684D2">
        <w:t>With clinical conditions, co-morbidities and social circumstances that suggest a level of risk of harm.</w:t>
      </w:r>
    </w:p>
    <w:p w14:paraId="4704D8CA" w14:textId="77777777" w:rsidR="00B672EE" w:rsidRPr="008C50A9" w:rsidRDefault="00B672EE" w:rsidP="00B672EE">
      <w:pPr>
        <w:rPr>
          <w:color w:val="000000" w:themeColor="text1"/>
        </w:rPr>
      </w:pPr>
    </w:p>
    <w:p w14:paraId="1FFD870A" w14:textId="61AD224E" w:rsidR="00B672EE" w:rsidRPr="008C50A9" w:rsidRDefault="00B672EE" w:rsidP="00B672EE">
      <w:pPr>
        <w:rPr>
          <w:color w:val="000000" w:themeColor="text1"/>
        </w:rPr>
      </w:pPr>
      <w:r w:rsidRPr="008C50A9">
        <w:rPr>
          <w:color w:val="000000" w:themeColor="text1"/>
        </w:rPr>
        <w:t xml:space="preserve">The </w:t>
      </w:r>
      <w:r>
        <w:rPr>
          <w:color w:val="000000" w:themeColor="text1"/>
        </w:rPr>
        <w:t xml:space="preserve">complete </w:t>
      </w:r>
      <w:r w:rsidRPr="008C50A9">
        <w:rPr>
          <w:color w:val="000000" w:themeColor="text1"/>
        </w:rPr>
        <w:t xml:space="preserve">risk screening is to be </w:t>
      </w:r>
      <w:r>
        <w:rPr>
          <w:color w:val="000000" w:themeColor="text1"/>
        </w:rPr>
        <w:t xml:space="preserve">commenced within </w:t>
      </w:r>
      <w:r w:rsidR="00250F52">
        <w:rPr>
          <w:color w:val="000000" w:themeColor="text1"/>
        </w:rPr>
        <w:t>four</w:t>
      </w:r>
      <w:r w:rsidR="00112AB2">
        <w:rPr>
          <w:color w:val="000000" w:themeColor="text1"/>
        </w:rPr>
        <w:t xml:space="preserve"> (4)</w:t>
      </w:r>
      <w:r>
        <w:rPr>
          <w:color w:val="000000" w:themeColor="text1"/>
        </w:rPr>
        <w:t xml:space="preserve"> hours and </w:t>
      </w:r>
      <w:r w:rsidRPr="008C50A9">
        <w:rPr>
          <w:color w:val="000000" w:themeColor="text1"/>
        </w:rPr>
        <w:t>completed within 24 hours from the decision to admit.</w:t>
      </w:r>
      <w:r>
        <w:rPr>
          <w:color w:val="000000" w:themeColor="text1"/>
        </w:rPr>
        <w:t xml:space="preserve"> </w:t>
      </w:r>
      <w:r w:rsidRPr="008C50A9">
        <w:rPr>
          <w:color w:val="000000" w:themeColor="text1"/>
        </w:rPr>
        <w:t xml:space="preserve">Nursing staff are to follow-up on relevant actions and assessments, and referrals to medical and allied health </w:t>
      </w:r>
      <w:r w:rsidR="004F4151">
        <w:rPr>
          <w:color w:val="000000" w:themeColor="text1"/>
        </w:rPr>
        <w:t xml:space="preserve">teams </w:t>
      </w:r>
      <w:r w:rsidRPr="008C50A9">
        <w:rPr>
          <w:color w:val="000000" w:themeColor="text1"/>
        </w:rPr>
        <w:t>for further assessment</w:t>
      </w:r>
      <w:r>
        <w:rPr>
          <w:color w:val="000000" w:themeColor="text1"/>
        </w:rPr>
        <w:t xml:space="preserve"> and actions</w:t>
      </w:r>
      <w:r w:rsidRPr="008C50A9">
        <w:rPr>
          <w:color w:val="000000" w:themeColor="text1"/>
        </w:rPr>
        <w:t>.</w:t>
      </w:r>
    </w:p>
    <w:p w14:paraId="5C325350" w14:textId="77777777" w:rsidR="00B672EE" w:rsidRPr="008C50A9" w:rsidRDefault="00B672EE" w:rsidP="00B672EE">
      <w:pPr>
        <w:rPr>
          <w:b/>
          <w:bCs/>
          <w:color w:val="000000" w:themeColor="text1"/>
        </w:rPr>
      </w:pPr>
    </w:p>
    <w:p w14:paraId="11B3053F" w14:textId="30889ED9" w:rsidR="00B672EE" w:rsidRPr="00C42556" w:rsidRDefault="00C42556" w:rsidP="00C42556">
      <w:pPr>
        <w:pStyle w:val="Heading2"/>
      </w:pPr>
      <w:bookmarkStart w:id="64" w:name="_Toc71198207"/>
      <w:bookmarkStart w:id="65" w:name="_Toc85800980"/>
      <w:r>
        <w:t xml:space="preserve">3.2 </w:t>
      </w:r>
      <w:r w:rsidR="00B672EE" w:rsidRPr="00C42556">
        <w:t>CHS Comprehensive Care Plan Part 2 – Adult Care Plan or Comfort Care Plan</w:t>
      </w:r>
      <w:bookmarkEnd w:id="64"/>
      <w:bookmarkEnd w:id="65"/>
    </w:p>
    <w:p w14:paraId="1BDD0BEB" w14:textId="5B8A1F93" w:rsidR="00B672EE" w:rsidRDefault="00B672EE" w:rsidP="00B672EE">
      <w:pPr>
        <w:rPr>
          <w:color w:val="000000" w:themeColor="text1"/>
        </w:rPr>
      </w:pPr>
      <w:r w:rsidRPr="008C50A9">
        <w:rPr>
          <w:color w:val="000000" w:themeColor="text1"/>
        </w:rPr>
        <w:t>The CHS Adult Care Plan</w:t>
      </w:r>
      <w:r>
        <w:rPr>
          <w:color w:val="000000" w:themeColor="text1"/>
        </w:rPr>
        <w:t xml:space="preserve"> or Comfort Care Plan</w:t>
      </w:r>
      <w:r w:rsidR="00112AB2">
        <w:rPr>
          <w:color w:val="000000" w:themeColor="text1"/>
        </w:rPr>
        <w:t xml:space="preserve"> is available on the Clinical Forms Register and</w:t>
      </w:r>
      <w:r w:rsidRPr="008C50A9">
        <w:rPr>
          <w:color w:val="000000" w:themeColor="text1"/>
        </w:rPr>
        <w:t xml:space="preserve"> </w:t>
      </w:r>
      <w:r w:rsidR="00112AB2">
        <w:rPr>
          <w:color w:val="000000" w:themeColor="text1"/>
        </w:rPr>
        <w:t>has been</w:t>
      </w:r>
      <w:r w:rsidR="00112AB2" w:rsidRPr="008C50A9">
        <w:rPr>
          <w:color w:val="000000" w:themeColor="text1"/>
        </w:rPr>
        <w:t xml:space="preserve"> </w:t>
      </w:r>
      <w:r w:rsidRPr="008C50A9">
        <w:rPr>
          <w:color w:val="000000" w:themeColor="text1"/>
        </w:rPr>
        <w:t xml:space="preserve">developed to meet the individual patient’s needs. Through appropriate screening and clinical assessment along with discussions with the patient and their support person, </w:t>
      </w:r>
      <w:r>
        <w:rPr>
          <w:color w:val="000000" w:themeColor="text1"/>
        </w:rPr>
        <w:t xml:space="preserve">completion of </w:t>
      </w:r>
      <w:r w:rsidRPr="008C50A9">
        <w:rPr>
          <w:color w:val="000000" w:themeColor="text1"/>
        </w:rPr>
        <w:t xml:space="preserve">the </w:t>
      </w:r>
      <w:r w:rsidRPr="00112AB2">
        <w:rPr>
          <w:i/>
          <w:iCs/>
          <w:color w:val="000000" w:themeColor="text1"/>
        </w:rPr>
        <w:t>Patient Goals of Care form</w:t>
      </w:r>
      <w:r w:rsidRPr="008C50A9">
        <w:rPr>
          <w:color w:val="000000" w:themeColor="text1"/>
        </w:rPr>
        <w:t xml:space="preserve"> </w:t>
      </w:r>
      <w:r>
        <w:rPr>
          <w:color w:val="000000" w:themeColor="text1"/>
        </w:rPr>
        <w:t xml:space="preserve">and </w:t>
      </w:r>
      <w:r w:rsidRPr="008C50A9">
        <w:rPr>
          <w:color w:val="000000" w:themeColor="text1"/>
        </w:rPr>
        <w:t>the actions that are planned to meet those goals are determined</w:t>
      </w:r>
      <w:r>
        <w:rPr>
          <w:color w:val="000000" w:themeColor="text1"/>
        </w:rPr>
        <w:t xml:space="preserve"> and the appropriate CHS Care plan identified</w:t>
      </w:r>
      <w:r w:rsidRPr="008C50A9">
        <w:rPr>
          <w:color w:val="000000" w:themeColor="text1"/>
        </w:rPr>
        <w:t xml:space="preserve">.  </w:t>
      </w:r>
    </w:p>
    <w:p w14:paraId="0A1EFB89" w14:textId="77777777" w:rsidR="00B672EE" w:rsidRPr="008C50A9" w:rsidRDefault="00B672EE" w:rsidP="00B672EE">
      <w:pPr>
        <w:rPr>
          <w:color w:val="000000" w:themeColor="text1"/>
        </w:rPr>
      </w:pPr>
    </w:p>
    <w:p w14:paraId="61A45CFB" w14:textId="7FC0E9E8" w:rsidR="00B672EE" w:rsidRPr="0033137E" w:rsidRDefault="00C42556" w:rsidP="00C42556">
      <w:pPr>
        <w:pStyle w:val="Heading3"/>
      </w:pPr>
      <w:bookmarkStart w:id="66" w:name="_Toc85800981"/>
      <w:r>
        <w:t xml:space="preserve">3.2.1 </w:t>
      </w:r>
      <w:r w:rsidR="00B672EE" w:rsidRPr="0033137E">
        <w:t>CHS Adult Care Plan</w:t>
      </w:r>
      <w:bookmarkEnd w:id="66"/>
    </w:p>
    <w:p w14:paraId="798FFB72" w14:textId="5FB4E5CC" w:rsidR="00B672EE" w:rsidRPr="008C50A9" w:rsidRDefault="00B672EE" w:rsidP="00B672EE">
      <w:pPr>
        <w:rPr>
          <w:color w:val="000000" w:themeColor="text1"/>
        </w:rPr>
      </w:pPr>
      <w:r w:rsidRPr="008C50A9">
        <w:rPr>
          <w:color w:val="000000" w:themeColor="text1"/>
        </w:rPr>
        <w:t xml:space="preserve">The CHS Adult Care Plan informs and records the delivery of multidisciplinary </w:t>
      </w:r>
      <w:r w:rsidR="006B489B">
        <w:rPr>
          <w:color w:val="000000" w:themeColor="text1"/>
        </w:rPr>
        <w:t xml:space="preserve">team (MDT) </w:t>
      </w:r>
      <w:r w:rsidRPr="008C50A9">
        <w:rPr>
          <w:color w:val="000000" w:themeColor="text1"/>
        </w:rPr>
        <w:t>clinical care and interventions. All members of the MDT should document on the Care Plan where appropriate. The CHS Adult Care Plan is reviewed every 24 hours with the patient and or support person and progress against each of the care goals is documented on the care plan.</w:t>
      </w:r>
    </w:p>
    <w:p w14:paraId="23AE44B1" w14:textId="77777777" w:rsidR="00B672EE" w:rsidRPr="008C50A9" w:rsidRDefault="00B672EE" w:rsidP="00B672EE">
      <w:pPr>
        <w:rPr>
          <w:color w:val="000000" w:themeColor="text1"/>
        </w:rPr>
      </w:pPr>
    </w:p>
    <w:p w14:paraId="6F8E12F0" w14:textId="77777777" w:rsidR="00B672EE" w:rsidRDefault="00B672EE" w:rsidP="00B672EE">
      <w:pPr>
        <w:rPr>
          <w:color w:val="000000" w:themeColor="text1"/>
        </w:rPr>
      </w:pPr>
      <w:r w:rsidRPr="008C50A9">
        <w:rPr>
          <w:color w:val="000000" w:themeColor="text1"/>
        </w:rPr>
        <w:lastRenderedPageBreak/>
        <w:t xml:space="preserve">The CHS Adult Care Plan serves as the primary source of documentation for nursing actions and interventions. Additional actions or nursing interventions that are not described in the care plan are to be recorded in the patient’s progress notes. </w:t>
      </w:r>
    </w:p>
    <w:p w14:paraId="38797CD2" w14:textId="77777777" w:rsidR="00B672EE" w:rsidRDefault="00B672EE" w:rsidP="00B672EE">
      <w:pPr>
        <w:rPr>
          <w:color w:val="000000" w:themeColor="text1"/>
        </w:rPr>
      </w:pPr>
    </w:p>
    <w:p w14:paraId="27B6530A" w14:textId="74AF8F8F" w:rsidR="00B672EE" w:rsidRPr="0033137E" w:rsidRDefault="00C42556" w:rsidP="00C42556">
      <w:pPr>
        <w:pStyle w:val="Heading3"/>
      </w:pPr>
      <w:bookmarkStart w:id="67" w:name="_Toc85800982"/>
      <w:r>
        <w:t xml:space="preserve">3.2.2 </w:t>
      </w:r>
      <w:r w:rsidR="00B672EE" w:rsidRPr="0033137E">
        <w:t>CHS Comfort Care Plan</w:t>
      </w:r>
      <w:bookmarkEnd w:id="67"/>
    </w:p>
    <w:p w14:paraId="189C7CCE" w14:textId="77777777" w:rsidR="00B672EE" w:rsidRDefault="00B672EE" w:rsidP="00B672EE">
      <w:pPr>
        <w:rPr>
          <w:color w:val="000000" w:themeColor="text1"/>
        </w:rPr>
      </w:pPr>
      <w:r>
        <w:rPr>
          <w:color w:val="000000" w:themeColor="text1"/>
        </w:rPr>
        <w:t>The CHS Comfort Care Plan is to be used in place of the CHS Adult Care Plan</w:t>
      </w:r>
      <w:r w:rsidRPr="006526F6">
        <w:rPr>
          <w:color w:val="000000" w:themeColor="text1"/>
        </w:rPr>
        <w:t xml:space="preserve"> </w:t>
      </w:r>
      <w:r>
        <w:rPr>
          <w:color w:val="000000" w:themeColor="text1"/>
        </w:rPr>
        <w:t>where a patient is identified to have goals of o</w:t>
      </w:r>
      <w:r w:rsidRPr="006F009F">
        <w:rPr>
          <w:color w:val="000000" w:themeColor="text1"/>
        </w:rPr>
        <w:t xml:space="preserve">ptimal comfort treatment </w:t>
      </w:r>
      <w:r>
        <w:rPr>
          <w:color w:val="000000" w:themeColor="text1"/>
        </w:rPr>
        <w:t xml:space="preserve">and on the </w:t>
      </w:r>
      <w:r w:rsidRPr="006F009F">
        <w:rPr>
          <w:color w:val="000000" w:themeColor="text1"/>
        </w:rPr>
        <w:t>Comfort Care Pathway</w:t>
      </w:r>
      <w:r>
        <w:rPr>
          <w:color w:val="000000" w:themeColor="text1"/>
        </w:rPr>
        <w:t>, or receiving a</w:t>
      </w:r>
      <w:r w:rsidRPr="00DE7EEA">
        <w:rPr>
          <w:color w:val="000000" w:themeColor="text1"/>
        </w:rPr>
        <w:t xml:space="preserve">ctive </w:t>
      </w:r>
      <w:r>
        <w:rPr>
          <w:color w:val="000000" w:themeColor="text1"/>
        </w:rPr>
        <w:t>w</w:t>
      </w:r>
      <w:r w:rsidRPr="00DE7EEA">
        <w:rPr>
          <w:color w:val="000000" w:themeColor="text1"/>
        </w:rPr>
        <w:t>ard based treatment with symptom and comfort care</w:t>
      </w:r>
      <w:r>
        <w:rPr>
          <w:color w:val="000000" w:themeColor="text1"/>
        </w:rPr>
        <w:t xml:space="preserve"> and on a Comfort Care Pathway.</w:t>
      </w:r>
    </w:p>
    <w:p w14:paraId="2F51A8AC" w14:textId="77777777" w:rsidR="007B6904" w:rsidRDefault="007B6904" w:rsidP="007B6904">
      <w:pPr>
        <w:rPr>
          <w:rFonts w:cs="Arial"/>
          <w:b/>
          <w:szCs w:val="24"/>
        </w:rPr>
      </w:pPr>
    </w:p>
    <w:p w14:paraId="2F51A8AD" w14:textId="0A9FD271" w:rsidR="007B6904" w:rsidRDefault="005C75A9" w:rsidP="007B6904">
      <w:pPr>
        <w:jc w:val="right"/>
        <w:rPr>
          <w:rFonts w:cs="Arial"/>
          <w:i/>
          <w:szCs w:val="24"/>
        </w:rPr>
      </w:pPr>
      <w:hyperlink w:anchor="Contents" w:history="1">
        <w:r w:rsidR="007B6904" w:rsidRPr="00590902">
          <w:rPr>
            <w:rStyle w:val="Hyperlink"/>
            <w:rFonts w:cs="Arial"/>
            <w:i/>
            <w:szCs w:val="24"/>
          </w:rPr>
          <w:t>Back to Table of Contents</w:t>
        </w:r>
      </w:hyperlink>
      <w:r w:rsidR="007B6904">
        <w:rPr>
          <w:rFonts w:cs="Arial"/>
          <w:i/>
          <w:szCs w:val="24"/>
        </w:rPr>
        <w:t xml:space="preserve"> </w:t>
      </w:r>
    </w:p>
    <w:p w14:paraId="6E676A37" w14:textId="32E57A8C" w:rsidR="0010475E" w:rsidRDefault="0010475E"/>
    <w:tbl>
      <w:tblPr>
        <w:tblpPr w:leftFromText="180" w:rightFromText="180" w:vertAnchor="text" w:horzAnchor="margin" w:tblpY="181"/>
        <w:tblW w:w="9158" w:type="dxa"/>
        <w:tblLook w:val="0000" w:firstRow="0" w:lastRow="0" w:firstColumn="0" w:lastColumn="0" w:noHBand="0" w:noVBand="0"/>
      </w:tblPr>
      <w:tblGrid>
        <w:gridCol w:w="9158"/>
      </w:tblGrid>
      <w:tr w:rsidR="00B672EE" w:rsidRPr="00CD1C0E" w14:paraId="1FF6BE32" w14:textId="77777777" w:rsidTr="00D91188">
        <w:trPr>
          <w:cantSplit/>
          <w:trHeight w:val="285"/>
        </w:trPr>
        <w:tc>
          <w:tcPr>
            <w:tcW w:w="9158" w:type="dxa"/>
            <w:shd w:val="clear" w:color="auto" w:fill="A6A6A6" w:themeFill="background1" w:themeFillShade="A6"/>
          </w:tcPr>
          <w:p w14:paraId="5CFE39A8" w14:textId="3FD1CB0C" w:rsidR="00B672EE" w:rsidRPr="003D2D06" w:rsidRDefault="00B672EE" w:rsidP="00D91188">
            <w:pPr>
              <w:pStyle w:val="Heading1"/>
            </w:pPr>
            <w:bookmarkStart w:id="68" w:name="_Toc85800983"/>
            <w:r>
              <w:t>Section 4</w:t>
            </w:r>
            <w:r w:rsidRPr="003D2D06">
              <w:t xml:space="preserve"> – </w:t>
            </w:r>
            <w:r>
              <w:t>Ward Clerk Responsibilities</w:t>
            </w:r>
            <w:bookmarkEnd w:id="68"/>
          </w:p>
        </w:tc>
      </w:tr>
    </w:tbl>
    <w:p w14:paraId="57EB47AC" w14:textId="77777777" w:rsidR="00B672EE" w:rsidRDefault="00B672EE" w:rsidP="005846CD"/>
    <w:p w14:paraId="6148D044" w14:textId="77777777" w:rsidR="00B672EE" w:rsidRDefault="00B672EE" w:rsidP="00B672EE">
      <w:r w:rsidRPr="00C411B7">
        <w:t>A</w:t>
      </w:r>
      <w:r>
        <w:t>t the time of admission</w:t>
      </w:r>
      <w:r w:rsidRPr="00C411B7">
        <w:t xml:space="preserve"> it is the responsibility of the admitting administrative staff to</w:t>
      </w:r>
      <w:r>
        <w:t>:</w:t>
      </w:r>
    </w:p>
    <w:p w14:paraId="416AB524" w14:textId="77777777" w:rsidR="00B672EE" w:rsidRDefault="00B672EE" w:rsidP="00387B46">
      <w:pPr>
        <w:pStyle w:val="ListParagraph"/>
        <w:numPr>
          <w:ilvl w:val="0"/>
          <w:numId w:val="18"/>
        </w:numPr>
        <w:ind w:left="426" w:hanging="426"/>
      </w:pPr>
      <w:r>
        <w:t>Check all patient details and update as required.</w:t>
      </w:r>
    </w:p>
    <w:p w14:paraId="35B40A42" w14:textId="77777777" w:rsidR="00B672EE" w:rsidRDefault="00B672EE" w:rsidP="00387B46">
      <w:pPr>
        <w:pStyle w:val="ListParagraph"/>
        <w:numPr>
          <w:ilvl w:val="0"/>
          <w:numId w:val="18"/>
        </w:numPr>
        <w:ind w:left="426" w:hanging="426"/>
      </w:pPr>
      <w:r>
        <w:t>Check if the patient has private health insurance and if they are under a NOOPEX (</w:t>
      </w:r>
      <w:proofErr w:type="gramStart"/>
      <w:r>
        <w:t>no</w:t>
      </w:r>
      <w:proofErr w:type="gramEnd"/>
      <w:r>
        <w:t xml:space="preserve"> out of pocket expenses) Doctor.</w:t>
      </w:r>
    </w:p>
    <w:p w14:paraId="56FA5A32" w14:textId="77777777" w:rsidR="00B672EE" w:rsidRDefault="00B672EE" w:rsidP="00387B46">
      <w:pPr>
        <w:pStyle w:val="ListParagraph"/>
        <w:numPr>
          <w:ilvl w:val="0"/>
          <w:numId w:val="18"/>
        </w:numPr>
        <w:ind w:left="426" w:hanging="426"/>
      </w:pPr>
      <w:r>
        <w:t>Ask the patient the best way to contact them once discharged.</w:t>
      </w:r>
    </w:p>
    <w:p w14:paraId="5D63104C" w14:textId="77777777" w:rsidR="00B672EE" w:rsidRDefault="00B672EE" w:rsidP="00387B46">
      <w:pPr>
        <w:pStyle w:val="ListParagraph"/>
        <w:numPr>
          <w:ilvl w:val="0"/>
          <w:numId w:val="18"/>
        </w:numPr>
        <w:ind w:left="426" w:hanging="426"/>
      </w:pPr>
      <w:r>
        <w:t>Ensure the patient/guardian has signed the relevant election forms and general Conditions of Admission form.</w:t>
      </w:r>
    </w:p>
    <w:p w14:paraId="3C750F2C" w14:textId="77777777" w:rsidR="00B672EE" w:rsidRDefault="00B672EE" w:rsidP="00387B46">
      <w:pPr>
        <w:pStyle w:val="ListParagraph"/>
        <w:numPr>
          <w:ilvl w:val="0"/>
          <w:numId w:val="18"/>
        </w:numPr>
        <w:ind w:left="426" w:hanging="426"/>
      </w:pPr>
      <w:r>
        <w:t>Update ACTPAS with the following:</w:t>
      </w:r>
    </w:p>
    <w:p w14:paraId="71D3E379" w14:textId="77777777" w:rsidR="00B672EE" w:rsidRDefault="00B672EE" w:rsidP="00387B46">
      <w:pPr>
        <w:pStyle w:val="ListParagraph"/>
        <w:numPr>
          <w:ilvl w:val="0"/>
          <w:numId w:val="20"/>
        </w:numPr>
        <w:ind w:left="851" w:hanging="425"/>
      </w:pPr>
      <w:r>
        <w:t>Referrals</w:t>
      </w:r>
    </w:p>
    <w:p w14:paraId="68CA86A6" w14:textId="77777777" w:rsidR="00B672EE" w:rsidRDefault="00B672EE" w:rsidP="00387B46">
      <w:pPr>
        <w:pStyle w:val="ListParagraph"/>
        <w:numPr>
          <w:ilvl w:val="0"/>
          <w:numId w:val="20"/>
        </w:numPr>
        <w:ind w:left="851" w:hanging="425"/>
      </w:pPr>
      <w:r>
        <w:t>National E-Health Record consent</w:t>
      </w:r>
    </w:p>
    <w:p w14:paraId="3C9C8B83" w14:textId="77777777" w:rsidR="00B672EE" w:rsidRDefault="00B672EE" w:rsidP="00387B46">
      <w:pPr>
        <w:pStyle w:val="ListParagraph"/>
        <w:numPr>
          <w:ilvl w:val="0"/>
          <w:numId w:val="20"/>
        </w:numPr>
        <w:ind w:left="851" w:hanging="425"/>
      </w:pPr>
      <w:r>
        <w:t>Message authorisation</w:t>
      </w:r>
    </w:p>
    <w:p w14:paraId="5CA0E812" w14:textId="77777777" w:rsidR="00B672EE" w:rsidRDefault="00B672EE" w:rsidP="00387B46">
      <w:pPr>
        <w:pStyle w:val="ListParagraph"/>
        <w:numPr>
          <w:ilvl w:val="0"/>
          <w:numId w:val="20"/>
        </w:numPr>
        <w:ind w:left="851" w:hanging="425"/>
      </w:pPr>
      <w:r>
        <w:t>Changes to personal details/personal contacts</w:t>
      </w:r>
    </w:p>
    <w:p w14:paraId="23F3DF52" w14:textId="5DB39623" w:rsidR="00B672EE" w:rsidRDefault="00B672EE" w:rsidP="00387B46">
      <w:pPr>
        <w:pStyle w:val="ListParagraph"/>
        <w:numPr>
          <w:ilvl w:val="0"/>
          <w:numId w:val="20"/>
        </w:numPr>
        <w:ind w:left="851" w:hanging="425"/>
      </w:pPr>
      <w:r>
        <w:t>GP admit notification</w:t>
      </w:r>
    </w:p>
    <w:p w14:paraId="45DEC1F4" w14:textId="40F4FB89" w:rsidR="002F5821" w:rsidRPr="003E3737" w:rsidRDefault="00B672EE" w:rsidP="002F5821">
      <w:pPr>
        <w:pStyle w:val="CommentText"/>
        <w:rPr>
          <w:sz w:val="24"/>
          <w:szCs w:val="24"/>
        </w:rPr>
      </w:pPr>
      <w:r w:rsidRPr="003E3737">
        <w:rPr>
          <w:sz w:val="24"/>
          <w:szCs w:val="24"/>
        </w:rPr>
        <w:t>Check patient alerts</w:t>
      </w:r>
      <w:r w:rsidR="00B37A7B" w:rsidRPr="003E3737">
        <w:rPr>
          <w:sz w:val="24"/>
          <w:szCs w:val="24"/>
        </w:rPr>
        <w:t xml:space="preserve"> including </w:t>
      </w:r>
      <w:r w:rsidRPr="003E3737">
        <w:rPr>
          <w:sz w:val="24"/>
          <w:szCs w:val="24"/>
        </w:rPr>
        <w:t>Respecting Patient Choices</w:t>
      </w:r>
      <w:r w:rsidR="00B37A7B" w:rsidRPr="003E3737">
        <w:rPr>
          <w:sz w:val="24"/>
          <w:szCs w:val="24"/>
        </w:rPr>
        <w:t xml:space="preserve"> and</w:t>
      </w:r>
      <w:r w:rsidRPr="003E3737">
        <w:rPr>
          <w:sz w:val="24"/>
          <w:szCs w:val="24"/>
        </w:rPr>
        <w:t xml:space="preserve"> Advanced Care Plan/Power of Attorney. If the patient has one of these </w:t>
      </w:r>
      <w:proofErr w:type="gramStart"/>
      <w:r w:rsidRPr="003E3737">
        <w:rPr>
          <w:sz w:val="24"/>
          <w:szCs w:val="24"/>
        </w:rPr>
        <w:t>documents</w:t>
      </w:r>
      <w:proofErr w:type="gramEnd"/>
      <w:r w:rsidRPr="003E3737">
        <w:rPr>
          <w:sz w:val="24"/>
          <w:szCs w:val="24"/>
        </w:rPr>
        <w:t xml:space="preserve"> it must be printed and placed in the patient’s clinical record</w:t>
      </w:r>
      <w:r w:rsidR="00C90CE0" w:rsidRPr="003E3737">
        <w:rPr>
          <w:sz w:val="24"/>
          <w:szCs w:val="24"/>
        </w:rPr>
        <w:t>.</w:t>
      </w:r>
      <w:r w:rsidR="002F5821" w:rsidRPr="003E3737">
        <w:rPr>
          <w:sz w:val="24"/>
          <w:szCs w:val="24"/>
        </w:rPr>
        <w:t xml:space="preserve"> If new POA/Guardianship, Ward Clerk takes copy and sends to H</w:t>
      </w:r>
      <w:r w:rsidR="00736A8C" w:rsidRPr="003E3737">
        <w:rPr>
          <w:sz w:val="24"/>
          <w:szCs w:val="24"/>
        </w:rPr>
        <w:t xml:space="preserve">ealth Information </w:t>
      </w:r>
      <w:r w:rsidR="00F04F67" w:rsidRPr="003E3737">
        <w:rPr>
          <w:sz w:val="24"/>
          <w:szCs w:val="24"/>
        </w:rPr>
        <w:t>Services</w:t>
      </w:r>
      <w:r w:rsidR="002F5821" w:rsidRPr="003E3737">
        <w:rPr>
          <w:sz w:val="24"/>
          <w:szCs w:val="24"/>
        </w:rPr>
        <w:t xml:space="preserve"> to update alerts. </w:t>
      </w:r>
    </w:p>
    <w:p w14:paraId="51994E12" w14:textId="0DC3762D" w:rsidR="00B672EE" w:rsidRDefault="00B672EE" w:rsidP="00406794"/>
    <w:p w14:paraId="31328CC4" w14:textId="7DFF0510" w:rsidR="00B672EE" w:rsidRDefault="00B672EE" w:rsidP="00387B46">
      <w:pPr>
        <w:pStyle w:val="ListParagraph"/>
        <w:numPr>
          <w:ilvl w:val="0"/>
          <w:numId w:val="19"/>
        </w:numPr>
        <w:ind w:left="426" w:hanging="426"/>
      </w:pPr>
      <w:r>
        <w:t>Check the financial status of the patient.  For any Medicare non-eligible, third party insurance or Veterans Affairs patients double check they are signed in correctly.</w:t>
      </w:r>
    </w:p>
    <w:p w14:paraId="3B72222F" w14:textId="32412A6A" w:rsidR="00C10041" w:rsidRPr="00206A23" w:rsidRDefault="003D186B" w:rsidP="00387B46">
      <w:pPr>
        <w:pStyle w:val="ListParagraph"/>
        <w:numPr>
          <w:ilvl w:val="0"/>
          <w:numId w:val="19"/>
        </w:numPr>
        <w:ind w:left="426" w:hanging="426"/>
      </w:pPr>
      <w:r>
        <w:t>Use the Elective Surgery Waiting List Referral Source for elective surgery admissions</w:t>
      </w:r>
    </w:p>
    <w:p w14:paraId="109E5594" w14:textId="77777777" w:rsidR="00B672EE" w:rsidRDefault="00B672EE" w:rsidP="00B672EE">
      <w:pPr>
        <w:rPr>
          <w:rFonts w:cs="Arial"/>
          <w:b/>
          <w:szCs w:val="24"/>
        </w:rPr>
      </w:pPr>
    </w:p>
    <w:p w14:paraId="2A7CE806" w14:textId="56D2BBA3" w:rsidR="00F54026" w:rsidRDefault="005C75A9" w:rsidP="005E6695">
      <w:pPr>
        <w:jc w:val="right"/>
        <w:rPr>
          <w:rFonts w:cs="Arial"/>
          <w:i/>
          <w:szCs w:val="24"/>
        </w:rPr>
      </w:pPr>
      <w:hyperlink w:anchor="Contents" w:history="1">
        <w:r w:rsidR="00B672EE" w:rsidRPr="00590902">
          <w:rPr>
            <w:rStyle w:val="Hyperlink"/>
            <w:rFonts w:cs="Arial"/>
            <w:i/>
            <w:szCs w:val="24"/>
          </w:rPr>
          <w:t>Back to Table of Contents</w:t>
        </w:r>
      </w:hyperlink>
      <w:r w:rsidR="00B672EE">
        <w:rPr>
          <w:rFonts w:cs="Arial"/>
          <w:i/>
          <w:szCs w:val="24"/>
        </w:rPr>
        <w:t xml:space="preserve"> </w:t>
      </w:r>
    </w:p>
    <w:p w14:paraId="6D7541AA" w14:textId="77777777" w:rsidR="00F54026" w:rsidRDefault="00F54026">
      <w:pPr>
        <w:spacing w:after="200" w:line="276" w:lineRule="auto"/>
        <w:rPr>
          <w:rFonts w:cs="Arial"/>
          <w:i/>
          <w:szCs w:val="24"/>
        </w:rPr>
      </w:pPr>
      <w:r>
        <w:rPr>
          <w:rFonts w:cs="Arial"/>
          <w:i/>
          <w:szCs w:val="24"/>
        </w:rPr>
        <w:br w:type="page"/>
      </w:r>
    </w:p>
    <w:p w14:paraId="63DAAAAE" w14:textId="77777777" w:rsidR="005846CD" w:rsidRDefault="005846CD" w:rsidP="005E6695">
      <w:pPr>
        <w:jc w:val="right"/>
      </w:pPr>
    </w:p>
    <w:tbl>
      <w:tblPr>
        <w:tblpPr w:leftFromText="180" w:rightFromText="180" w:vertAnchor="text" w:horzAnchor="margin" w:tblpY="181"/>
        <w:tblW w:w="9158" w:type="dxa"/>
        <w:tblLook w:val="0000" w:firstRow="0" w:lastRow="0" w:firstColumn="0" w:lastColumn="0" w:noHBand="0" w:noVBand="0"/>
      </w:tblPr>
      <w:tblGrid>
        <w:gridCol w:w="9158"/>
      </w:tblGrid>
      <w:tr w:rsidR="00B672EE" w:rsidRPr="00CD1C0E" w14:paraId="02CCD6AD" w14:textId="77777777" w:rsidTr="00D91188">
        <w:trPr>
          <w:cantSplit/>
          <w:trHeight w:val="285"/>
        </w:trPr>
        <w:tc>
          <w:tcPr>
            <w:tcW w:w="9158" w:type="dxa"/>
            <w:shd w:val="clear" w:color="auto" w:fill="A6A6A6" w:themeFill="background1" w:themeFillShade="A6"/>
          </w:tcPr>
          <w:p w14:paraId="025E9D80" w14:textId="12177F57" w:rsidR="00B672EE" w:rsidRPr="003D2D06" w:rsidRDefault="00B672EE" w:rsidP="00D91188">
            <w:pPr>
              <w:pStyle w:val="Heading1"/>
            </w:pPr>
            <w:bookmarkStart w:id="69" w:name="_Toc85800984"/>
            <w:r>
              <w:t xml:space="preserve">Section </w:t>
            </w:r>
            <w:r w:rsidR="00A92289">
              <w:t>5</w:t>
            </w:r>
            <w:r w:rsidRPr="003D2D06">
              <w:t xml:space="preserve"> – </w:t>
            </w:r>
            <w:r w:rsidR="00A92289">
              <w:t>Discharge</w:t>
            </w:r>
            <w:bookmarkEnd w:id="69"/>
          </w:p>
        </w:tc>
      </w:tr>
    </w:tbl>
    <w:p w14:paraId="07544D8C" w14:textId="77777777" w:rsidR="00B672EE" w:rsidRDefault="00B672EE" w:rsidP="00B672EE">
      <w:pPr>
        <w:pStyle w:val="Heading2"/>
      </w:pPr>
    </w:p>
    <w:p w14:paraId="2DFEDD8B" w14:textId="37B80CCD" w:rsidR="00A92289" w:rsidRPr="00140798" w:rsidRDefault="00C42556" w:rsidP="00C42556">
      <w:pPr>
        <w:pStyle w:val="Heading2"/>
      </w:pPr>
      <w:bookmarkStart w:id="70" w:name="_Toc71198211"/>
      <w:bookmarkStart w:id="71" w:name="_Toc85800985"/>
      <w:r>
        <w:t xml:space="preserve">5.1 </w:t>
      </w:r>
      <w:r w:rsidR="00A92289" w:rsidRPr="00140798">
        <w:t>Discharge Planning</w:t>
      </w:r>
      <w:bookmarkEnd w:id="70"/>
      <w:bookmarkEnd w:id="71"/>
    </w:p>
    <w:p w14:paraId="2585DC37" w14:textId="77777777" w:rsidR="00A92289" w:rsidRDefault="00A92289" w:rsidP="00B01DA4">
      <w:pPr>
        <w:pStyle w:val="ListBullet"/>
        <w:numPr>
          <w:ilvl w:val="0"/>
          <w:numId w:val="0"/>
        </w:numPr>
      </w:pPr>
      <w:r>
        <w:t>Planning for achieving the EDD must commence on admission. This includes:</w:t>
      </w:r>
    </w:p>
    <w:p w14:paraId="1B5DDEBC" w14:textId="0484F27B" w:rsidR="00A92289" w:rsidRPr="005846CD" w:rsidRDefault="00A92289" w:rsidP="005846CD">
      <w:pPr>
        <w:pStyle w:val="ListBullet"/>
      </w:pPr>
      <w:r w:rsidRPr="005846CD">
        <w:t xml:space="preserve">Early </w:t>
      </w:r>
      <w:r w:rsidR="003C1748">
        <w:t xml:space="preserve">referral to and </w:t>
      </w:r>
      <w:r w:rsidRPr="005846CD">
        <w:t>review by allied health, residential aged care liaison, and/or discharge liaison nurses who may be able to assist with readiness for discharge</w:t>
      </w:r>
      <w:r w:rsidR="003C1748">
        <w:t>,</w:t>
      </w:r>
    </w:p>
    <w:p w14:paraId="7B3680F9" w14:textId="3DBC869C" w:rsidR="00A92289" w:rsidRPr="005846CD" w:rsidRDefault="00A92289" w:rsidP="005846CD">
      <w:pPr>
        <w:pStyle w:val="ListBullet"/>
      </w:pPr>
      <w:r w:rsidRPr="005846CD">
        <w:t>Regular discussions with the patient and carers</w:t>
      </w:r>
      <w:r w:rsidR="003C1748">
        <w:t>,</w:t>
      </w:r>
    </w:p>
    <w:p w14:paraId="74FED6E0" w14:textId="7B570A0F" w:rsidR="00A92289" w:rsidRPr="005846CD" w:rsidRDefault="00A92289" w:rsidP="005846CD">
      <w:pPr>
        <w:pStyle w:val="ListBullet"/>
      </w:pPr>
      <w:r w:rsidRPr="005846CD">
        <w:t xml:space="preserve">Prompt referral for services such as </w:t>
      </w:r>
      <w:r w:rsidR="00BE2E21" w:rsidRPr="005846CD">
        <w:t>Aged Care Assessment Team (</w:t>
      </w:r>
      <w:r w:rsidRPr="005846CD">
        <w:t>ACAT</w:t>
      </w:r>
      <w:r w:rsidR="00BE2E21" w:rsidRPr="005846CD">
        <w:t>)</w:t>
      </w:r>
      <w:r w:rsidRPr="005846CD">
        <w:t xml:space="preserve"> and community based services</w:t>
      </w:r>
      <w:r w:rsidR="003C1748">
        <w:t>,</w:t>
      </w:r>
    </w:p>
    <w:p w14:paraId="6F864A7B" w14:textId="5529D630" w:rsidR="00A92289" w:rsidRPr="005846CD" w:rsidRDefault="00BE2E21" w:rsidP="005846CD">
      <w:pPr>
        <w:pStyle w:val="ListBullet"/>
      </w:pPr>
      <w:r w:rsidRPr="005846CD">
        <w:t>Post-discharge/f</w:t>
      </w:r>
      <w:r w:rsidR="00A92289" w:rsidRPr="005846CD">
        <w:t>ollow up appointment requirements</w:t>
      </w:r>
      <w:r w:rsidR="003C1748">
        <w:t>,</w:t>
      </w:r>
    </w:p>
    <w:p w14:paraId="0DE43B4F" w14:textId="410AC947" w:rsidR="00A92289" w:rsidRPr="005846CD" w:rsidRDefault="00BE2E21" w:rsidP="005846CD">
      <w:pPr>
        <w:pStyle w:val="ListBullet"/>
      </w:pPr>
      <w:r w:rsidRPr="005846CD">
        <w:t>Timely</w:t>
      </w:r>
      <w:r w:rsidR="00A92289" w:rsidRPr="005846CD">
        <w:t xml:space="preserve"> completion of a discharge summary</w:t>
      </w:r>
      <w:r w:rsidR="003C1748">
        <w:t>,</w:t>
      </w:r>
    </w:p>
    <w:p w14:paraId="07C40B76" w14:textId="77777777" w:rsidR="00A92289" w:rsidRPr="005846CD" w:rsidRDefault="00A92289" w:rsidP="005846CD">
      <w:pPr>
        <w:pStyle w:val="ListBullet"/>
      </w:pPr>
      <w:r w:rsidRPr="005846CD">
        <w:t>Medication reconciliation.</w:t>
      </w:r>
    </w:p>
    <w:p w14:paraId="06F86578" w14:textId="77777777" w:rsidR="00A92289" w:rsidRDefault="00A92289" w:rsidP="00B01DA4">
      <w:pPr>
        <w:pStyle w:val="ListBullet"/>
        <w:numPr>
          <w:ilvl w:val="0"/>
          <w:numId w:val="0"/>
        </w:numPr>
        <w:ind w:left="360"/>
      </w:pPr>
    </w:p>
    <w:p w14:paraId="02595788" w14:textId="30E167D0" w:rsidR="00A92289" w:rsidRDefault="00A92289" w:rsidP="00B01DA4">
      <w:pPr>
        <w:pStyle w:val="ListBullet"/>
        <w:numPr>
          <w:ilvl w:val="0"/>
          <w:numId w:val="0"/>
        </w:numPr>
      </w:pPr>
      <w:r>
        <w:t xml:space="preserve">The Comprehensive Care Plan must be completed and always updated to reflect goals of care, plans for each </w:t>
      </w:r>
      <w:proofErr w:type="gramStart"/>
      <w:r>
        <w:t>day</w:t>
      </w:r>
      <w:proofErr w:type="gramEnd"/>
      <w:r>
        <w:t xml:space="preserve"> and intended discharge. Note there is a requirement to use a different plan for particular patient cohorts including paediatrics, end of life and critical care patients.</w:t>
      </w:r>
      <w:r w:rsidR="00EA5295">
        <w:t xml:space="preserve"> Any patients who </w:t>
      </w:r>
      <w:proofErr w:type="gramStart"/>
      <w:r w:rsidR="00EA5295">
        <w:t>deviates</w:t>
      </w:r>
      <w:proofErr w:type="gramEnd"/>
      <w:r w:rsidR="00EA5295">
        <w:t xml:space="preserve"> fr</w:t>
      </w:r>
      <w:r w:rsidR="008762C8">
        <w:t>o</w:t>
      </w:r>
      <w:r w:rsidR="00EA5295">
        <w:t xml:space="preserve">m their expected course of recovery should be reviewed by the medical team including the medical consultant. </w:t>
      </w:r>
    </w:p>
    <w:p w14:paraId="387FB2F4" w14:textId="77777777" w:rsidR="00A92289" w:rsidRDefault="00A92289" w:rsidP="00B01DA4">
      <w:pPr>
        <w:pStyle w:val="ListBullet"/>
        <w:numPr>
          <w:ilvl w:val="0"/>
          <w:numId w:val="0"/>
        </w:numPr>
        <w:ind w:left="360"/>
      </w:pPr>
    </w:p>
    <w:p w14:paraId="16011D7A" w14:textId="41AFCEF1" w:rsidR="00A92289" w:rsidRPr="007D0BFD" w:rsidRDefault="00C42556" w:rsidP="00107310">
      <w:pPr>
        <w:pStyle w:val="Heading3"/>
      </w:pPr>
      <w:bookmarkStart w:id="72" w:name="_Toc71198212"/>
      <w:bookmarkStart w:id="73" w:name="_Toc85800986"/>
      <w:r>
        <w:t>5.</w:t>
      </w:r>
      <w:r w:rsidR="00107310">
        <w:t>1.1</w:t>
      </w:r>
      <w:r>
        <w:t xml:space="preserve"> </w:t>
      </w:r>
      <w:r w:rsidR="00A92289">
        <w:t>Inter-hospital t</w:t>
      </w:r>
      <w:r w:rsidR="00A92289" w:rsidRPr="007D0BFD">
        <w:t xml:space="preserve">ransfers </w:t>
      </w:r>
      <w:r w:rsidR="00A92289">
        <w:t>from CHS</w:t>
      </w:r>
      <w:bookmarkEnd w:id="72"/>
      <w:bookmarkEnd w:id="73"/>
    </w:p>
    <w:p w14:paraId="43D48BD7" w14:textId="1F7BC70F" w:rsidR="00A92289" w:rsidRDefault="00A92289" w:rsidP="00A92289">
      <w:r>
        <w:t>Patients (adult, paediatric or neonate) may be transferred to another health care facility.  This will be coordinated by NSW NETS</w:t>
      </w:r>
      <w:r w:rsidR="00513890">
        <w:t xml:space="preserve"> and NETS ACT</w:t>
      </w:r>
      <w:r>
        <w:t xml:space="preserve">, CRRS, </w:t>
      </w:r>
      <w:r w:rsidR="00BE2E21">
        <w:t xml:space="preserve">the </w:t>
      </w:r>
      <w:r>
        <w:t>Patient Flow</w:t>
      </w:r>
      <w:r w:rsidR="00BE2E21">
        <w:t xml:space="preserve"> Unit</w:t>
      </w:r>
      <w:r w:rsidRPr="00A87506">
        <w:t xml:space="preserve"> </w:t>
      </w:r>
      <w:r>
        <w:t xml:space="preserve">or AHHM. See the </w:t>
      </w:r>
      <w:bookmarkStart w:id="74" w:name="_Hlk77682741"/>
      <w:r w:rsidR="00533500" w:rsidRPr="00112AB2">
        <w:rPr>
          <w:i/>
          <w:iCs/>
        </w:rPr>
        <w:t xml:space="preserve">Patients Requiring Referral, Stabilisation and Transfer to ICU </w:t>
      </w:r>
      <w:r w:rsidRPr="00112AB2">
        <w:rPr>
          <w:i/>
          <w:iCs/>
        </w:rPr>
        <w:t>procedure</w:t>
      </w:r>
      <w:r w:rsidR="00533500">
        <w:t xml:space="preserve"> </w:t>
      </w:r>
      <w:bookmarkEnd w:id="74"/>
      <w:r>
        <w:t>for more information on transferring patients requiring intensive care</w:t>
      </w:r>
      <w:r w:rsidR="00533500">
        <w:t>.</w:t>
      </w:r>
    </w:p>
    <w:p w14:paraId="4C058BA0" w14:textId="77777777" w:rsidR="00A92289" w:rsidRDefault="00A92289" w:rsidP="00A92289">
      <w:pPr>
        <w:ind w:left="426"/>
      </w:pPr>
    </w:p>
    <w:p w14:paraId="0BCA4EC6" w14:textId="77777777" w:rsidR="00A92289" w:rsidRDefault="00A92289" w:rsidP="00A92289">
      <w:r>
        <w:t>The staff in the Patient Flow Unit are responsible for arranging the following transport:</w:t>
      </w:r>
    </w:p>
    <w:p w14:paraId="6B3CA6A4" w14:textId="5C4A5934" w:rsidR="00A92289" w:rsidRPr="005846CD" w:rsidRDefault="00112AB2" w:rsidP="005846CD">
      <w:pPr>
        <w:pStyle w:val="ListBullet"/>
      </w:pPr>
      <w:r>
        <w:t>By r</w:t>
      </w:r>
      <w:r w:rsidR="00A92289" w:rsidRPr="005846CD">
        <w:t>oad Ambulance Transport (ACT and NSW)</w:t>
      </w:r>
    </w:p>
    <w:p w14:paraId="10D1E1EF" w14:textId="42CD6FD7" w:rsidR="00A92289" w:rsidRPr="005846CD" w:rsidRDefault="00A92289" w:rsidP="005846CD">
      <w:pPr>
        <w:pStyle w:val="ListBullet"/>
      </w:pPr>
      <w:r w:rsidRPr="005846CD">
        <w:t>between Calvary Public Hospital Bruce and CHS using a Patient Transport Vehicle</w:t>
      </w:r>
    </w:p>
    <w:p w14:paraId="5ED54725" w14:textId="5335B9AC" w:rsidR="00A92289" w:rsidRPr="005846CD" w:rsidRDefault="00112AB2" w:rsidP="005846CD">
      <w:pPr>
        <w:pStyle w:val="ListBullet"/>
      </w:pPr>
      <w:r>
        <w:t xml:space="preserve">By </w:t>
      </w:r>
      <w:r w:rsidR="00A92289" w:rsidRPr="005846CD">
        <w:t>Air ambulance</w:t>
      </w:r>
      <w:r w:rsidR="00345A7F">
        <w:t>.</w:t>
      </w:r>
    </w:p>
    <w:p w14:paraId="3CE6E8FD" w14:textId="77777777" w:rsidR="00112AB2" w:rsidRDefault="00112AB2" w:rsidP="000736D4">
      <w:pPr>
        <w:pStyle w:val="ListBullet"/>
        <w:numPr>
          <w:ilvl w:val="0"/>
          <w:numId w:val="0"/>
        </w:numPr>
        <w:ind w:left="425"/>
      </w:pPr>
    </w:p>
    <w:p w14:paraId="74748D43" w14:textId="77777777" w:rsidR="00112AB2" w:rsidRDefault="00112AB2" w:rsidP="00112AB2">
      <w:pPr>
        <w:pStyle w:val="ListBullet"/>
        <w:numPr>
          <w:ilvl w:val="0"/>
          <w:numId w:val="0"/>
        </w:numPr>
        <w:pBdr>
          <w:top w:val="single" w:sz="4" w:space="1" w:color="auto"/>
          <w:left w:val="single" w:sz="4" w:space="4" w:color="auto"/>
          <w:bottom w:val="single" w:sz="4" w:space="1" w:color="auto"/>
          <w:right w:val="single" w:sz="4" w:space="4" w:color="auto"/>
        </w:pBdr>
      </w:pPr>
      <w:r w:rsidRPr="00112AB2">
        <w:rPr>
          <w:b/>
          <w:bCs/>
        </w:rPr>
        <w:t>Note</w:t>
      </w:r>
      <w:r>
        <w:t>:</w:t>
      </w:r>
    </w:p>
    <w:p w14:paraId="37172E8F" w14:textId="75F2F9A2" w:rsidR="00A92289" w:rsidRPr="005846CD" w:rsidRDefault="00A92289" w:rsidP="00112AB2">
      <w:pPr>
        <w:pStyle w:val="ListBullet"/>
        <w:numPr>
          <w:ilvl w:val="0"/>
          <w:numId w:val="0"/>
        </w:numPr>
        <w:pBdr>
          <w:top w:val="single" w:sz="4" w:space="1" w:color="auto"/>
          <w:left w:val="single" w:sz="4" w:space="4" w:color="auto"/>
          <w:bottom w:val="single" w:sz="4" w:space="1" w:color="auto"/>
          <w:right w:val="single" w:sz="4" w:space="4" w:color="auto"/>
        </w:pBdr>
      </w:pPr>
      <w:r w:rsidRPr="005846CD">
        <w:t>NSW regional patient transfers are arranged by the receiving hospital/L</w:t>
      </w:r>
      <w:r w:rsidR="00BE2E21" w:rsidRPr="005846CD">
        <w:t xml:space="preserve">ocal </w:t>
      </w:r>
      <w:r w:rsidRPr="005846CD">
        <w:t>H</w:t>
      </w:r>
      <w:r w:rsidR="00BE2E21" w:rsidRPr="005846CD">
        <w:t xml:space="preserve">ealth </w:t>
      </w:r>
      <w:r w:rsidR="00AB081B">
        <w:t>District</w:t>
      </w:r>
      <w:r w:rsidRPr="005846CD">
        <w:t>.</w:t>
      </w:r>
    </w:p>
    <w:p w14:paraId="0F61EECE" w14:textId="77777777" w:rsidR="00A92289" w:rsidRDefault="00A92289" w:rsidP="00A92289"/>
    <w:p w14:paraId="3B1319EC" w14:textId="77777777" w:rsidR="00A92289" w:rsidRDefault="00A92289" w:rsidP="00A92289">
      <w:r>
        <w:t xml:space="preserve">If the Patient Flow Unit is not directly involved in organising a patient’s transfer to another healthcare </w:t>
      </w:r>
      <w:proofErr w:type="gramStart"/>
      <w:r>
        <w:t>facility</w:t>
      </w:r>
      <w:proofErr w:type="gramEnd"/>
      <w:r>
        <w:t xml:space="preserve"> they must be made aware of any inter-hospital transfers as soon as possible.</w:t>
      </w:r>
    </w:p>
    <w:p w14:paraId="66D63857" w14:textId="77777777" w:rsidR="00A92289" w:rsidRPr="008757F3" w:rsidRDefault="00A92289" w:rsidP="00A92289">
      <w:pPr>
        <w:pStyle w:val="Default"/>
        <w:ind w:left="360"/>
        <w:jc w:val="right"/>
        <w:rPr>
          <w:rFonts w:ascii="Calibri" w:hAnsi="Calibri" w:cs="Arial"/>
          <w:i/>
          <w:color w:val="auto"/>
          <w:lang w:eastAsia="en-US"/>
        </w:rPr>
      </w:pPr>
    </w:p>
    <w:p w14:paraId="433C57FE" w14:textId="1A44F9D3" w:rsidR="00A92289" w:rsidRPr="00C42556" w:rsidRDefault="00C42556" w:rsidP="00107310">
      <w:pPr>
        <w:pStyle w:val="Heading3"/>
      </w:pPr>
      <w:bookmarkStart w:id="75" w:name="_Toc71198213"/>
      <w:bookmarkStart w:id="76" w:name="_Toc85800987"/>
      <w:r>
        <w:t>5.</w:t>
      </w:r>
      <w:r w:rsidR="00107310">
        <w:t>1.2</w:t>
      </w:r>
      <w:r>
        <w:t xml:space="preserve"> </w:t>
      </w:r>
      <w:r w:rsidR="00A92289" w:rsidRPr="00C42556">
        <w:t>Discharge</w:t>
      </w:r>
      <w:bookmarkEnd w:id="75"/>
      <w:bookmarkEnd w:id="76"/>
    </w:p>
    <w:p w14:paraId="7D0884CF" w14:textId="77777777" w:rsidR="00A92289" w:rsidRPr="00A26996" w:rsidRDefault="00A92289" w:rsidP="00A92289">
      <w:pPr>
        <w:rPr>
          <w:iCs/>
        </w:rPr>
      </w:pPr>
      <w:r w:rsidRPr="00A26996">
        <w:rPr>
          <w:iCs/>
        </w:rPr>
        <w:t>A patient should not be discharged where there are concerns about the appropriateness or safety of their discharge location.</w:t>
      </w:r>
    </w:p>
    <w:p w14:paraId="4ADBFBB9" w14:textId="77777777" w:rsidR="00A92289" w:rsidRDefault="00A92289" w:rsidP="00A92289"/>
    <w:p w14:paraId="7454D23A" w14:textId="1A55D656" w:rsidR="00A92289" w:rsidRPr="00C42556" w:rsidRDefault="00C42556" w:rsidP="00107310">
      <w:pPr>
        <w:pStyle w:val="Heading3"/>
      </w:pPr>
      <w:bookmarkStart w:id="77" w:name="_Toc71198214"/>
      <w:bookmarkStart w:id="78" w:name="_Toc85800988"/>
      <w:r>
        <w:lastRenderedPageBreak/>
        <w:t>5.</w:t>
      </w:r>
      <w:r w:rsidR="00107310">
        <w:t>1.3</w:t>
      </w:r>
      <w:r>
        <w:t xml:space="preserve"> </w:t>
      </w:r>
      <w:r w:rsidR="00A92289" w:rsidRPr="00C42556">
        <w:t>Discharge Requirements</w:t>
      </w:r>
      <w:bookmarkEnd w:id="77"/>
      <w:bookmarkEnd w:id="78"/>
    </w:p>
    <w:p w14:paraId="7511FC18" w14:textId="77777777" w:rsidR="00A92289" w:rsidRPr="00A26996" w:rsidRDefault="00A92289" w:rsidP="00A92289">
      <w:r w:rsidRPr="00A26996">
        <w:t>Patients are discharged from CHS at the direction of the treating team and the following best practice principles should be applied:</w:t>
      </w:r>
    </w:p>
    <w:p w14:paraId="4E011CD4" w14:textId="77777777" w:rsidR="00A92289" w:rsidRPr="0033137E" w:rsidRDefault="00A92289" w:rsidP="00C42556">
      <w:pPr>
        <w:pStyle w:val="ListBullet"/>
      </w:pPr>
      <w:r w:rsidRPr="0033137E">
        <w:t>Planned Discharge Date</w:t>
      </w:r>
    </w:p>
    <w:p w14:paraId="1BBBD173" w14:textId="23A98A71" w:rsidR="00A92289" w:rsidRPr="00A26996" w:rsidRDefault="00A92289" w:rsidP="00387B46">
      <w:pPr>
        <w:pStyle w:val="ListParagraph"/>
        <w:numPr>
          <w:ilvl w:val="0"/>
          <w:numId w:val="40"/>
        </w:numPr>
        <w:ind w:left="851" w:hanging="425"/>
      </w:pPr>
      <w:r w:rsidRPr="00A26996">
        <w:t xml:space="preserve">Using a </w:t>
      </w:r>
      <w:r w:rsidR="008D1B21">
        <w:t>m</w:t>
      </w:r>
      <w:r w:rsidRPr="00A26996">
        <w:t>ultidisciplinary approach to determine a realistic set of criteria for discharge and an estimated day of discharge (EDD). This should be clearly communicated to all member</w:t>
      </w:r>
      <w:r w:rsidR="00295062">
        <w:t>s</w:t>
      </w:r>
      <w:r w:rsidRPr="00A26996">
        <w:t xml:space="preserve"> of the multidisciplinary team</w:t>
      </w:r>
      <w:r w:rsidR="005B51B0">
        <w:t>,</w:t>
      </w:r>
      <w:r w:rsidRPr="00A26996">
        <w:t xml:space="preserve"> the patient and carer each day.</w:t>
      </w:r>
    </w:p>
    <w:p w14:paraId="0F5EF9DA" w14:textId="07F1A19A" w:rsidR="00A92289" w:rsidRPr="0033137E" w:rsidRDefault="00A92289" w:rsidP="00C42556">
      <w:pPr>
        <w:pStyle w:val="ListBullet"/>
      </w:pPr>
      <w:r w:rsidRPr="0033137E">
        <w:t>Communication</w:t>
      </w:r>
    </w:p>
    <w:p w14:paraId="49A3E833" w14:textId="2F68B93F" w:rsidR="00A92289" w:rsidRPr="00A26996" w:rsidRDefault="00A92289" w:rsidP="00387B46">
      <w:pPr>
        <w:pStyle w:val="ListParagraph"/>
        <w:numPr>
          <w:ilvl w:val="0"/>
          <w:numId w:val="40"/>
        </w:numPr>
        <w:ind w:left="851" w:hanging="425"/>
      </w:pPr>
      <w:r w:rsidRPr="00A26996">
        <w:t>Discuss with the patient and or carer the proposed criteria for discharge and EDD to allow early arrangements for transport and accommodation to be made</w:t>
      </w:r>
      <w:r w:rsidR="005B51B0">
        <w:t>.</w:t>
      </w:r>
    </w:p>
    <w:p w14:paraId="300FDBB9" w14:textId="720D7D04" w:rsidR="00A92289" w:rsidRPr="00A26996" w:rsidRDefault="00A92289" w:rsidP="00387B46">
      <w:pPr>
        <w:pStyle w:val="ListParagraph"/>
        <w:numPr>
          <w:ilvl w:val="0"/>
          <w:numId w:val="40"/>
        </w:numPr>
        <w:ind w:left="851" w:hanging="425"/>
      </w:pPr>
      <w:r w:rsidRPr="00A26996">
        <w:t>Update the bedside whiteboard regularly</w:t>
      </w:r>
      <w:r w:rsidR="00E2468A">
        <w:t>.</w:t>
      </w:r>
    </w:p>
    <w:p w14:paraId="6B6D10F6" w14:textId="6AE8050E" w:rsidR="00A92289" w:rsidRPr="00A26996" w:rsidRDefault="00A92289" w:rsidP="00387B46">
      <w:pPr>
        <w:pStyle w:val="ListParagraph"/>
        <w:numPr>
          <w:ilvl w:val="0"/>
          <w:numId w:val="40"/>
        </w:numPr>
        <w:ind w:left="851" w:hanging="425"/>
      </w:pPr>
      <w:r w:rsidRPr="00A26996">
        <w:t>Patients should be advised that on discharge</w:t>
      </w:r>
      <w:r w:rsidR="00D5717B">
        <w:t>,</w:t>
      </w:r>
      <w:r w:rsidRPr="00A26996">
        <w:t xml:space="preserve"> the primary care team (</w:t>
      </w:r>
      <w:r w:rsidR="00D5717B">
        <w:t xml:space="preserve">e.g. </w:t>
      </w:r>
      <w:r w:rsidRPr="00A26996">
        <w:t>GP) is responsible for ongoing care and management. An appointment should be made to visit the GP following discharge.</w:t>
      </w:r>
    </w:p>
    <w:p w14:paraId="52309584" w14:textId="41C8D646" w:rsidR="00A92289" w:rsidRPr="00A26996" w:rsidRDefault="00FE2F11" w:rsidP="00387B46">
      <w:pPr>
        <w:pStyle w:val="ListParagraph"/>
        <w:numPr>
          <w:ilvl w:val="0"/>
          <w:numId w:val="41"/>
        </w:numPr>
        <w:ind w:left="851" w:hanging="425"/>
      </w:pPr>
      <w:r>
        <w:t xml:space="preserve">Requirements for follow up appointments with CHS should be clearly communicated to the patient. </w:t>
      </w:r>
    </w:p>
    <w:p w14:paraId="2CE4D560" w14:textId="77777777" w:rsidR="00A92289" w:rsidRPr="0033137E" w:rsidRDefault="00A92289" w:rsidP="00C42556">
      <w:pPr>
        <w:pStyle w:val="ListBullet"/>
      </w:pPr>
      <w:r w:rsidRPr="0033137E">
        <w:t xml:space="preserve">Discharge Medications </w:t>
      </w:r>
    </w:p>
    <w:p w14:paraId="19ECF226" w14:textId="59F38326" w:rsidR="00A92289" w:rsidRPr="00A26996" w:rsidRDefault="00A92289" w:rsidP="00387B46">
      <w:pPr>
        <w:pStyle w:val="ListParagraph"/>
        <w:numPr>
          <w:ilvl w:val="0"/>
          <w:numId w:val="41"/>
        </w:numPr>
        <w:ind w:left="851" w:hanging="425"/>
      </w:pPr>
      <w:r w:rsidRPr="00A26996">
        <w:t>Medical team</w:t>
      </w:r>
      <w:r w:rsidR="006E55DE">
        <w:t>s</w:t>
      </w:r>
      <w:r w:rsidRPr="00A26996">
        <w:t xml:space="preserve"> should complete discharge medication </w:t>
      </w:r>
      <w:r w:rsidR="006E55DE">
        <w:t>pre</w:t>
      </w:r>
      <w:r w:rsidRPr="00A26996">
        <w:t>script</w:t>
      </w:r>
      <w:r w:rsidR="006E55DE">
        <w:t>ion</w:t>
      </w:r>
      <w:r w:rsidRPr="00A26996">
        <w:t xml:space="preserve">s and orders </w:t>
      </w:r>
      <w:r w:rsidR="007C4EEA">
        <w:t>in the</w:t>
      </w:r>
      <w:r w:rsidRPr="00A26996">
        <w:t xml:space="preserve"> afternoon before the planned discharge date. The ward pharmacist should complete a medication reconciliation and educate the patient on new and or changed medication regimes prior to discharge by an agreed </w:t>
      </w:r>
      <w:r w:rsidR="00F04F67" w:rsidRPr="00A26996">
        <w:t>time. This</w:t>
      </w:r>
      <w:r w:rsidRPr="00A26996">
        <w:t xml:space="preserve"> will ensure discharge medications are delivered to the patient the next morning on the first pharmacy round of the day to facilitate safe and timely discharge.</w:t>
      </w:r>
    </w:p>
    <w:p w14:paraId="321253DA" w14:textId="77777777" w:rsidR="00A92289" w:rsidRPr="0033137E" w:rsidRDefault="00A92289" w:rsidP="00C42556">
      <w:pPr>
        <w:pStyle w:val="ListBullet"/>
      </w:pPr>
      <w:r w:rsidRPr="0033137E">
        <w:t>Discharge Pathology Testing</w:t>
      </w:r>
    </w:p>
    <w:p w14:paraId="0427A6F1" w14:textId="5E48586E" w:rsidR="00A92289" w:rsidRPr="00A26996" w:rsidRDefault="00A92289" w:rsidP="00387B46">
      <w:pPr>
        <w:pStyle w:val="ListParagraph"/>
        <w:numPr>
          <w:ilvl w:val="0"/>
          <w:numId w:val="41"/>
        </w:numPr>
        <w:ind w:left="851" w:hanging="425"/>
      </w:pPr>
      <w:r w:rsidRPr="00A26996">
        <w:t xml:space="preserve">Blood tests ordered by the medical team on the discharge date should be stamped with the “discharge priority” stamp. </w:t>
      </w:r>
      <w:r>
        <w:t>R</w:t>
      </w:r>
      <w:r w:rsidRPr="00A26996">
        <w:t xml:space="preserve">equests are to be placed on a </w:t>
      </w:r>
      <w:r w:rsidR="00295062">
        <w:t>06:00</w:t>
      </w:r>
      <w:r w:rsidRPr="00A26996">
        <w:t xml:space="preserve"> bloods hook (or night staff collection point)</w:t>
      </w:r>
      <w:r w:rsidR="00295062">
        <w:t>. This will allow</w:t>
      </w:r>
      <w:r w:rsidRPr="00A26996">
        <w:t xml:space="preserve"> for the specimens to be collected and results to be ready for morning rounds</w:t>
      </w:r>
      <w:r w:rsidR="00295062">
        <w:t>,</w:t>
      </w:r>
      <w:r w:rsidRPr="00A26996">
        <w:t xml:space="preserve"> to enable confirmation of </w:t>
      </w:r>
      <w:r>
        <w:t>discharge</w:t>
      </w:r>
      <w:r w:rsidRPr="00A26996">
        <w:t>.</w:t>
      </w:r>
    </w:p>
    <w:p w14:paraId="003C2FBD" w14:textId="77777777" w:rsidR="00A92289" w:rsidRPr="0033137E" w:rsidRDefault="00A92289" w:rsidP="00C42556">
      <w:pPr>
        <w:pStyle w:val="ListBullet"/>
      </w:pPr>
      <w:r w:rsidRPr="0033137E">
        <w:t>Documentation</w:t>
      </w:r>
    </w:p>
    <w:p w14:paraId="20002461" w14:textId="12ACB649" w:rsidR="00A92289" w:rsidRDefault="00A92289" w:rsidP="00387B46">
      <w:pPr>
        <w:pStyle w:val="ListParagraph"/>
        <w:numPr>
          <w:ilvl w:val="0"/>
          <w:numId w:val="41"/>
        </w:numPr>
        <w:ind w:left="851" w:hanging="425"/>
      </w:pPr>
      <w:r>
        <w:t>As early as possible in the patient admission</w:t>
      </w:r>
      <w:r w:rsidR="00295062">
        <w:t>,</w:t>
      </w:r>
      <w:r>
        <w:t xml:space="preserve"> the medical team should commence the discharge documentation including the discharge summary. The multidisciplinary team should ensure patients/carers are aware of ongoing care plans/providers/appointments and provide a clinical handover to the primary care team.</w:t>
      </w:r>
    </w:p>
    <w:p w14:paraId="408051FD" w14:textId="77777777" w:rsidR="00A92289" w:rsidRDefault="00A92289" w:rsidP="00387B46">
      <w:pPr>
        <w:pStyle w:val="ListParagraph"/>
        <w:numPr>
          <w:ilvl w:val="0"/>
          <w:numId w:val="41"/>
        </w:numPr>
        <w:ind w:left="851" w:hanging="425"/>
      </w:pPr>
      <w:r>
        <w:t>Patients/carers should be provided a copy of all discharge documentation, relevant appointment details and follow up interventions on discharge from the service.</w:t>
      </w:r>
    </w:p>
    <w:p w14:paraId="15D63A58" w14:textId="44FC9F77" w:rsidR="00A92289" w:rsidRDefault="00A92289" w:rsidP="00387B46">
      <w:pPr>
        <w:pStyle w:val="ListParagraph"/>
        <w:numPr>
          <w:ilvl w:val="0"/>
          <w:numId w:val="41"/>
        </w:numPr>
        <w:ind w:left="851" w:hanging="425"/>
      </w:pPr>
      <w:r>
        <w:t xml:space="preserve">Where patients are on a comfort care pathway and returning to an Residential Aged Care Facility (RACF) or other health setting, the Comfort Care Pathway,  CHS Comfort Care Plan and any updated Advance Care Plans, </w:t>
      </w:r>
      <w:r w:rsidR="00112AB2">
        <w:t>Enduring Power of Attorney (</w:t>
      </w:r>
      <w:r>
        <w:t>EPOA</w:t>
      </w:r>
      <w:r w:rsidR="00112AB2">
        <w:t>)</w:t>
      </w:r>
      <w:r>
        <w:t xml:space="preserve"> etc should be photocopied and provided with the patient to the RACF and faxed to the nominated GP.</w:t>
      </w:r>
    </w:p>
    <w:p w14:paraId="1A7EE4A7" w14:textId="44C949F8" w:rsidR="007B26DD" w:rsidRDefault="007B1219" w:rsidP="00387B46">
      <w:pPr>
        <w:pStyle w:val="ListParagraph"/>
        <w:numPr>
          <w:ilvl w:val="0"/>
          <w:numId w:val="41"/>
        </w:numPr>
        <w:ind w:left="851" w:hanging="425"/>
      </w:pPr>
      <w:r>
        <w:lastRenderedPageBreak/>
        <w:t>The decision to discharge a patient must be based on clinical assessment</w:t>
      </w:r>
      <w:r w:rsidR="00C90CE0">
        <w:t xml:space="preserve"> or clinical criteria set</w:t>
      </w:r>
      <w:r>
        <w:t xml:space="preserve"> by the admitted medical tea</w:t>
      </w:r>
      <w:r w:rsidR="00E2468A">
        <w:t>m</w:t>
      </w:r>
      <w:r>
        <w:t>, in collaboration with patient</w:t>
      </w:r>
      <w:r w:rsidR="0071231A">
        <w:t>,</w:t>
      </w:r>
      <w:r>
        <w:t xml:space="preserve"> their family/carer or substitute decision maker</w:t>
      </w:r>
      <w:r w:rsidR="0071231A">
        <w:t xml:space="preserve"> and the MDT</w:t>
      </w:r>
      <w:r>
        <w:t>.</w:t>
      </w:r>
    </w:p>
    <w:p w14:paraId="5BDE35C7" w14:textId="5710BE3E" w:rsidR="007B26DD" w:rsidRDefault="00AB081B" w:rsidP="00387B46">
      <w:pPr>
        <w:pStyle w:val="ListParagraph"/>
        <w:numPr>
          <w:ilvl w:val="0"/>
          <w:numId w:val="41"/>
        </w:numPr>
        <w:ind w:left="851" w:hanging="425"/>
      </w:pPr>
      <w:r>
        <w:t xml:space="preserve">Where criteria have been established for discharge and criteria led discharge is in place a criteria led discharge trained staff </w:t>
      </w:r>
      <w:r w:rsidR="00F04F67">
        <w:t>member</w:t>
      </w:r>
      <w:r>
        <w:t xml:space="preserve"> for example a senior nurse can determine and document that the patient meets these criteria and is safe for discharge. In this case the patient does not need to be seen by medical staff to confirm discharge.</w:t>
      </w:r>
    </w:p>
    <w:p w14:paraId="5F7385A1" w14:textId="751C8FEF" w:rsidR="00A92289" w:rsidRDefault="00A92289" w:rsidP="00387B46">
      <w:pPr>
        <w:pStyle w:val="ListParagraph"/>
        <w:numPr>
          <w:ilvl w:val="0"/>
          <w:numId w:val="41"/>
        </w:numPr>
        <w:ind w:left="851" w:hanging="425"/>
      </w:pPr>
      <w:r>
        <w:t>Discharge should be planned for as early as possible each day, with at least one patient per ward identified for a pre-09</w:t>
      </w:r>
      <w:r w:rsidR="00345A7F">
        <w:t>:</w:t>
      </w:r>
      <w:r>
        <w:t>00 discharge.</w:t>
      </w:r>
    </w:p>
    <w:p w14:paraId="63CAC5BF" w14:textId="385F2545" w:rsidR="00B309D6" w:rsidRDefault="00625915" w:rsidP="00387B46">
      <w:pPr>
        <w:pStyle w:val="ListParagraph"/>
        <w:numPr>
          <w:ilvl w:val="0"/>
          <w:numId w:val="41"/>
        </w:numPr>
        <w:ind w:left="851" w:hanging="425"/>
      </w:pPr>
      <w:r>
        <w:t>For neonates being discharged</w:t>
      </w:r>
      <w:r w:rsidR="006736E8">
        <w:t>/</w:t>
      </w:r>
      <w:r w:rsidR="00F04F67">
        <w:t>transferred</w:t>
      </w:r>
      <w:r>
        <w:t xml:space="preserve"> from the Neonatal Intensive Care Unit and Special Care Nursery,</w:t>
      </w:r>
      <w:r w:rsidR="006F0007">
        <w:t xml:space="preserve"> the discharge/transfer requirements found on the Neonatal Admission Assessment, Care Plan and Discharge Planning form must be followed and completed</w:t>
      </w:r>
      <w:r w:rsidR="006736E8">
        <w:t xml:space="preserve"> prior to discharge and/or transfer </w:t>
      </w:r>
    </w:p>
    <w:p w14:paraId="6DDA494D" w14:textId="77777777" w:rsidR="00A92289" w:rsidRDefault="00A92289" w:rsidP="00A92289"/>
    <w:p w14:paraId="6A3B0AAD" w14:textId="60F7C9AB" w:rsidR="00A92289" w:rsidRPr="00EE22C8" w:rsidRDefault="00A92289" w:rsidP="00A92289">
      <w:pPr>
        <w:rPr>
          <w:iCs/>
          <w:szCs w:val="24"/>
        </w:rPr>
      </w:pPr>
      <w:r w:rsidRPr="00EE22C8">
        <w:rPr>
          <w:iCs/>
          <w:szCs w:val="24"/>
        </w:rPr>
        <w:t xml:space="preserve">For a patient to be discharged the following criteria must be met: </w:t>
      </w:r>
    </w:p>
    <w:p w14:paraId="76158ADA" w14:textId="4C4D682B" w:rsidR="00A92289" w:rsidRPr="00C33142" w:rsidRDefault="00A92289" w:rsidP="00C42556">
      <w:pPr>
        <w:pStyle w:val="ListBullet"/>
      </w:pPr>
      <w:r w:rsidRPr="00C33142">
        <w:t>Patient is clinically stable</w:t>
      </w:r>
      <w:r w:rsidR="00F477B6">
        <w:t>,</w:t>
      </w:r>
    </w:p>
    <w:p w14:paraId="337CBEA3" w14:textId="50A21243" w:rsidR="00A92289" w:rsidRPr="00EE22C8" w:rsidRDefault="00A92289" w:rsidP="00C42556">
      <w:pPr>
        <w:pStyle w:val="ListBullet"/>
      </w:pPr>
      <w:r>
        <w:t>There are no outstanding tests</w:t>
      </w:r>
      <w:r w:rsidR="00E2468A">
        <w:t xml:space="preserve"> required as an inpatient</w:t>
      </w:r>
      <w:r>
        <w:t>, and important investigation results have been reviewed by the treating team</w:t>
      </w:r>
      <w:r w:rsidR="00F477B6">
        <w:t>,</w:t>
      </w:r>
    </w:p>
    <w:p w14:paraId="53AA4D5A" w14:textId="74A3699B" w:rsidR="00A92289" w:rsidRPr="00D91188" w:rsidRDefault="00A92289" w:rsidP="00C42556">
      <w:pPr>
        <w:pStyle w:val="ListBullet"/>
      </w:pPr>
      <w:r w:rsidRPr="00C33142">
        <w:t>Patient and their family/carer or substitute decision maker have been involved in the decision to discharge</w:t>
      </w:r>
      <w:r w:rsidR="00F477B6">
        <w:t>,</w:t>
      </w:r>
    </w:p>
    <w:p w14:paraId="4766633E" w14:textId="3C175446" w:rsidR="00A92289" w:rsidRPr="00CC4445" w:rsidRDefault="00A92289" w:rsidP="00C42556">
      <w:pPr>
        <w:pStyle w:val="ListBullet"/>
      </w:pPr>
      <w:r w:rsidRPr="00D91188">
        <w:t>Discharge destination is appropriate</w:t>
      </w:r>
      <w:r w:rsidR="00F477B6">
        <w:t>,</w:t>
      </w:r>
    </w:p>
    <w:p w14:paraId="3DFA0A6E" w14:textId="6608C9BC" w:rsidR="00A92289" w:rsidRPr="000E1C98" w:rsidRDefault="00A92289" w:rsidP="00C42556">
      <w:pPr>
        <w:pStyle w:val="ListBullet"/>
      </w:pPr>
      <w:r w:rsidRPr="000E1C98">
        <w:t>Discharge medications are available</w:t>
      </w:r>
      <w:r w:rsidR="00F477B6">
        <w:t>,</w:t>
      </w:r>
    </w:p>
    <w:p w14:paraId="3C6EEDAF" w14:textId="7A3015FF" w:rsidR="00A92289" w:rsidRPr="000E1C98" w:rsidRDefault="00A92289" w:rsidP="00C42556">
      <w:pPr>
        <w:pStyle w:val="ListBullet"/>
      </w:pPr>
      <w:r w:rsidRPr="000E1C98">
        <w:t>Transport to the discharge location is available</w:t>
      </w:r>
      <w:r w:rsidR="00F477B6">
        <w:t>,</w:t>
      </w:r>
    </w:p>
    <w:p w14:paraId="06A1369B" w14:textId="4C2CC46A" w:rsidR="00A92289" w:rsidRDefault="00F36C2D" w:rsidP="00C42556">
      <w:pPr>
        <w:pStyle w:val="ListBullet"/>
        <w:rPr>
          <w:bCs/>
          <w:szCs w:val="24"/>
        </w:rPr>
      </w:pPr>
      <w:r>
        <w:t xml:space="preserve">All relevant members of the multidisciplinary team are aware of the discharge, and discharge paperwork, including plans for follow-up are planned to be completed within expected </w:t>
      </w:r>
      <w:proofErr w:type="gramStart"/>
      <w:r>
        <w:t>timeframes.</w:t>
      </w:r>
      <w:r w:rsidR="00A92289" w:rsidRPr="00EE22C8">
        <w:rPr>
          <w:bCs/>
          <w:szCs w:val="24"/>
        </w:rPr>
        <w:t>.</w:t>
      </w:r>
      <w:proofErr w:type="gramEnd"/>
    </w:p>
    <w:p w14:paraId="71B89E97" w14:textId="77777777" w:rsidR="00A92289" w:rsidRPr="00EE22C8" w:rsidRDefault="00A92289" w:rsidP="00A92289">
      <w:pPr>
        <w:pStyle w:val="ListParagraph"/>
        <w:ind w:left="360"/>
        <w:rPr>
          <w:bCs/>
          <w:szCs w:val="24"/>
        </w:rPr>
      </w:pPr>
    </w:p>
    <w:p w14:paraId="52A8EF3B" w14:textId="5ACEC75B" w:rsidR="00A92289" w:rsidRPr="00C42556" w:rsidRDefault="00C42556" w:rsidP="00107310">
      <w:pPr>
        <w:pStyle w:val="Heading3"/>
      </w:pPr>
      <w:bookmarkStart w:id="79" w:name="_Toc85800989"/>
      <w:r>
        <w:t>5.</w:t>
      </w:r>
      <w:r w:rsidR="00107310">
        <w:t>1.4</w:t>
      </w:r>
      <w:r>
        <w:t xml:space="preserve"> </w:t>
      </w:r>
      <w:r w:rsidR="00A92289" w:rsidRPr="00C42556">
        <w:t>Discharge Lounge</w:t>
      </w:r>
      <w:bookmarkEnd w:id="79"/>
    </w:p>
    <w:p w14:paraId="35EE8553" w14:textId="7FB563D1" w:rsidR="00A92289" w:rsidRPr="00EE22C8" w:rsidRDefault="00A92289" w:rsidP="00A92289">
      <w:pPr>
        <w:pStyle w:val="CommentText"/>
        <w:rPr>
          <w:sz w:val="24"/>
          <w:szCs w:val="24"/>
        </w:rPr>
      </w:pPr>
      <w:r w:rsidRPr="00EE22C8">
        <w:rPr>
          <w:iCs/>
          <w:sz w:val="24"/>
          <w:szCs w:val="24"/>
        </w:rPr>
        <w:t xml:space="preserve">When the patient is clinically stable on the planned day of discharge, but one or more of the above criteria are </w:t>
      </w:r>
      <w:r>
        <w:rPr>
          <w:iCs/>
          <w:sz w:val="24"/>
          <w:szCs w:val="24"/>
        </w:rPr>
        <w:t>pending</w:t>
      </w:r>
      <w:r w:rsidRPr="00EE22C8">
        <w:rPr>
          <w:iCs/>
          <w:sz w:val="24"/>
          <w:szCs w:val="24"/>
        </w:rPr>
        <w:t xml:space="preserve">, the patient may be suitable for transfer to the </w:t>
      </w:r>
      <w:r w:rsidRPr="000C3E91">
        <w:rPr>
          <w:iCs/>
          <w:sz w:val="24"/>
          <w:szCs w:val="24"/>
        </w:rPr>
        <w:t>Discharge Lounge as per</w:t>
      </w:r>
      <w:r w:rsidRPr="007B1219">
        <w:rPr>
          <w:i/>
          <w:sz w:val="24"/>
          <w:szCs w:val="24"/>
        </w:rPr>
        <w:t xml:space="preserve"> Transfer from Inpatient Ward to Discharge Lounge Procedure </w:t>
      </w:r>
      <w:r w:rsidRPr="00B86799">
        <w:rPr>
          <w:iCs/>
          <w:sz w:val="24"/>
          <w:szCs w:val="24"/>
        </w:rPr>
        <w:t>or ward patient lounge</w:t>
      </w:r>
      <w:r w:rsidRPr="00EE22C8">
        <w:rPr>
          <w:iCs/>
          <w:sz w:val="24"/>
          <w:szCs w:val="24"/>
        </w:rPr>
        <w:t xml:space="preserve">. </w:t>
      </w:r>
    </w:p>
    <w:p w14:paraId="1A7D814B" w14:textId="77777777" w:rsidR="00A92289" w:rsidRPr="00EE22C8" w:rsidRDefault="00A92289" w:rsidP="00A92289">
      <w:pPr>
        <w:rPr>
          <w:szCs w:val="24"/>
        </w:rPr>
      </w:pPr>
    </w:p>
    <w:p w14:paraId="5BD5E04D" w14:textId="4F6C73E7" w:rsidR="00A92289" w:rsidRPr="00C42556" w:rsidRDefault="00C42556" w:rsidP="00107310">
      <w:pPr>
        <w:pStyle w:val="Heading3"/>
      </w:pPr>
      <w:bookmarkStart w:id="80" w:name="_Toc71198215"/>
      <w:bookmarkStart w:id="81" w:name="_Toc85800990"/>
      <w:r>
        <w:t>5.</w:t>
      </w:r>
      <w:r w:rsidR="00107310">
        <w:t>1.5</w:t>
      </w:r>
      <w:r>
        <w:t xml:space="preserve"> </w:t>
      </w:r>
      <w:r w:rsidR="00A92289" w:rsidRPr="00C42556">
        <w:t>Post</w:t>
      </w:r>
      <w:r w:rsidR="00813FE3">
        <w:t>-</w:t>
      </w:r>
      <w:r w:rsidR="00A92289" w:rsidRPr="00C42556">
        <w:t>Discharge Requirements</w:t>
      </w:r>
      <w:bookmarkEnd w:id="80"/>
      <w:bookmarkEnd w:id="81"/>
    </w:p>
    <w:p w14:paraId="370AE3CF" w14:textId="0EA733D2" w:rsidR="00A92289" w:rsidRDefault="00A92289" w:rsidP="00A92289">
      <w:r>
        <w:t>Where patients have post</w:t>
      </w:r>
      <w:r w:rsidR="00813FE3">
        <w:t>-</w:t>
      </w:r>
      <w:r>
        <w:t>discharge appointments or ongoing care requirements (C</w:t>
      </w:r>
      <w:r w:rsidRPr="00D97A49">
        <w:t xml:space="preserve">ommunity </w:t>
      </w:r>
      <w:r>
        <w:t>C</w:t>
      </w:r>
      <w:r w:rsidRPr="00D97A49">
        <w:t>are,</w:t>
      </w:r>
      <w:r>
        <w:t xml:space="preserve"> Chronic Care Program, Outpatient appointments,</w:t>
      </w:r>
      <w:r w:rsidRPr="00D97A49">
        <w:t xml:space="preserve"> referrals</w:t>
      </w:r>
      <w:r>
        <w:t>, etc.) ensure the patient/care</w:t>
      </w:r>
      <w:r w:rsidR="008762C8">
        <w:t>r</w:t>
      </w:r>
      <w:r>
        <w:t xml:space="preserve"> fully understands the expectations and processes for follow up. Where possible make appointments for the patient prior to discharge and communicate these clearly to the patient/carer.</w:t>
      </w:r>
    </w:p>
    <w:p w14:paraId="37D23D03" w14:textId="77777777" w:rsidR="00A92289" w:rsidRDefault="00A92289" w:rsidP="00A92289">
      <w:pPr>
        <w:rPr>
          <w:b/>
        </w:rPr>
      </w:pPr>
    </w:p>
    <w:p w14:paraId="177B7A81" w14:textId="6E37E5F8" w:rsidR="00A92289" w:rsidRPr="00C42556" w:rsidRDefault="00C42556" w:rsidP="00107310">
      <w:pPr>
        <w:pStyle w:val="Heading3"/>
      </w:pPr>
      <w:bookmarkStart w:id="82" w:name="_Toc71198216"/>
      <w:bookmarkStart w:id="83" w:name="_Toc85800991"/>
      <w:r>
        <w:t>5.</w:t>
      </w:r>
      <w:r w:rsidR="00107310">
        <w:t>1.6</w:t>
      </w:r>
      <w:r>
        <w:t xml:space="preserve"> </w:t>
      </w:r>
      <w:r w:rsidR="00A92289" w:rsidRPr="00C42556">
        <w:t>Transport</w:t>
      </w:r>
      <w:bookmarkEnd w:id="82"/>
      <w:bookmarkEnd w:id="83"/>
    </w:p>
    <w:p w14:paraId="7717553E" w14:textId="7ACBCD32" w:rsidR="00A92289" w:rsidRDefault="00A92289" w:rsidP="00A92289">
      <w:r>
        <w:t>If a Patient Transport Vehicle</w:t>
      </w:r>
      <w:r w:rsidR="00932D59">
        <w:t xml:space="preserve"> (PTV)</w:t>
      </w:r>
      <w:r>
        <w:t xml:space="preserve"> is required, this is arranged through the Patient Flow Unit, via the PJB, or by the ward. Community transport is arranged </w:t>
      </w:r>
      <w:r w:rsidR="005B6C2E">
        <w:t>by</w:t>
      </w:r>
      <w:r>
        <w:t xml:space="preserve"> </w:t>
      </w:r>
      <w:r w:rsidR="00037FA8">
        <w:t xml:space="preserve">the </w:t>
      </w:r>
      <w:r>
        <w:t>ward</w:t>
      </w:r>
      <w:r w:rsidR="005B6C2E">
        <w:t>/unit</w:t>
      </w:r>
      <w:r>
        <w:t>. Noting the demand for PTV</w:t>
      </w:r>
      <w:r w:rsidR="006C220D">
        <w:t>,</w:t>
      </w:r>
      <w:r>
        <w:t xml:space="preserve"> ensure other appropriate options have been explored first.</w:t>
      </w:r>
    </w:p>
    <w:p w14:paraId="552E1612" w14:textId="77777777" w:rsidR="00A92289" w:rsidRPr="00CE7562" w:rsidRDefault="00A92289" w:rsidP="00A92289"/>
    <w:p w14:paraId="641195C4" w14:textId="0A0F03D8" w:rsidR="00A92289" w:rsidRPr="00C42556" w:rsidRDefault="00C42556" w:rsidP="00107310">
      <w:pPr>
        <w:pStyle w:val="Heading3"/>
      </w:pPr>
      <w:bookmarkStart w:id="84" w:name="_Toc71198217"/>
      <w:bookmarkStart w:id="85" w:name="_Toc85800992"/>
      <w:r>
        <w:t>5.</w:t>
      </w:r>
      <w:r w:rsidR="00107310">
        <w:t>1.7</w:t>
      </w:r>
      <w:r>
        <w:t xml:space="preserve"> </w:t>
      </w:r>
      <w:r w:rsidR="00A92289" w:rsidRPr="00C42556">
        <w:t>Ward Clerk duties on discharge of patient</w:t>
      </w:r>
      <w:bookmarkEnd w:id="84"/>
      <w:bookmarkEnd w:id="85"/>
    </w:p>
    <w:p w14:paraId="11AB6941" w14:textId="527BC06C" w:rsidR="00A92289" w:rsidRDefault="00A92289" w:rsidP="00A92289">
      <w:r>
        <w:t>Following discharge the ward clerks are to:</w:t>
      </w:r>
    </w:p>
    <w:p w14:paraId="77F1AF69" w14:textId="778BFBB6" w:rsidR="00A92289" w:rsidRDefault="00A92289" w:rsidP="00387B46">
      <w:pPr>
        <w:pStyle w:val="ListParagraph"/>
        <w:numPr>
          <w:ilvl w:val="0"/>
          <w:numId w:val="22"/>
        </w:numPr>
        <w:ind w:left="426" w:hanging="426"/>
      </w:pPr>
      <w:r>
        <w:t>Check the patient discharge time and destination</w:t>
      </w:r>
      <w:r w:rsidR="006C220D">
        <w:t>,</w:t>
      </w:r>
    </w:p>
    <w:p w14:paraId="0DE35652" w14:textId="50445B65" w:rsidR="00A92289" w:rsidRDefault="005B6C2E" w:rsidP="00387B46">
      <w:pPr>
        <w:pStyle w:val="ListParagraph"/>
        <w:numPr>
          <w:ilvl w:val="0"/>
          <w:numId w:val="22"/>
        </w:numPr>
        <w:ind w:left="426" w:hanging="426"/>
      </w:pPr>
      <w:r>
        <w:t>Ensure that t</w:t>
      </w:r>
      <w:r w:rsidR="00A92289">
        <w:t>he discharge time and destination, as well as an</w:t>
      </w:r>
      <w:r w:rsidR="008835CE">
        <w:t>y other relevant information, is</w:t>
      </w:r>
      <w:r w:rsidR="00A92289">
        <w:t xml:space="preserve"> entered in ACTPAS</w:t>
      </w:r>
      <w:r w:rsidR="008835CE">
        <w:t xml:space="preserve"> as soon as practicable</w:t>
      </w:r>
      <w:r w:rsidR="006C220D">
        <w:t>,</w:t>
      </w:r>
      <w:r w:rsidR="00A92289">
        <w:t xml:space="preserve"> </w:t>
      </w:r>
    </w:p>
    <w:p w14:paraId="65732EF9" w14:textId="30947CFC" w:rsidR="00A92289" w:rsidRDefault="00A92289" w:rsidP="00387B46">
      <w:pPr>
        <w:pStyle w:val="ListParagraph"/>
        <w:numPr>
          <w:ilvl w:val="0"/>
          <w:numId w:val="22"/>
        </w:numPr>
        <w:ind w:left="426" w:hanging="426"/>
      </w:pPr>
      <w:r>
        <w:t>Write the discharge time on the identification sheet (10200) in the patient’s clinical record</w:t>
      </w:r>
      <w:r w:rsidR="00050F61">
        <w:t>,</w:t>
      </w:r>
    </w:p>
    <w:p w14:paraId="0EDE0696" w14:textId="5F781A88" w:rsidR="00A92289" w:rsidRDefault="00A92289" w:rsidP="00387B46">
      <w:pPr>
        <w:pStyle w:val="ListParagraph"/>
        <w:numPr>
          <w:ilvl w:val="0"/>
          <w:numId w:val="22"/>
        </w:numPr>
        <w:ind w:left="426" w:hanging="426"/>
      </w:pPr>
      <w:r>
        <w:t xml:space="preserve">Enter date </w:t>
      </w:r>
      <w:r w:rsidR="00F04F67">
        <w:t>a patient</w:t>
      </w:r>
      <w:r>
        <w:t xml:space="preserve"> clinical record</w:t>
      </w:r>
      <w:r w:rsidR="005B6C2E">
        <w:t xml:space="preserve"> is</w:t>
      </w:r>
      <w:r>
        <w:t xml:space="preserve"> sent to </w:t>
      </w:r>
      <w:r w:rsidR="0094132B">
        <w:t>Health Information Services</w:t>
      </w:r>
      <w:r>
        <w:t xml:space="preserve"> </w:t>
      </w:r>
      <w:r w:rsidR="005B6C2E">
        <w:t>i</w:t>
      </w:r>
      <w:r>
        <w:t>n</w:t>
      </w:r>
      <w:r w:rsidR="005B6C2E">
        <w:t xml:space="preserve"> the</w:t>
      </w:r>
      <w:r>
        <w:t xml:space="preserve"> patient record</w:t>
      </w:r>
      <w:r w:rsidR="005B6C2E">
        <w:t xml:space="preserve"> and</w:t>
      </w:r>
      <w:r>
        <w:t xml:space="preserve"> on ACTPAS.</w:t>
      </w:r>
    </w:p>
    <w:p w14:paraId="43E322AD" w14:textId="77777777" w:rsidR="00A92289" w:rsidRDefault="00A92289" w:rsidP="00490DC1">
      <w:pPr>
        <w:pBdr>
          <w:top w:val="single" w:sz="4" w:space="1" w:color="auto"/>
          <w:left w:val="single" w:sz="4" w:space="4" w:color="auto"/>
          <w:bottom w:val="single" w:sz="4" w:space="8" w:color="auto"/>
          <w:right w:val="single" w:sz="4" w:space="4" w:color="auto"/>
        </w:pBdr>
        <w:spacing w:before="240"/>
      </w:pPr>
      <w:r w:rsidRPr="005F7001">
        <w:rPr>
          <w:b/>
        </w:rPr>
        <w:t>Note</w:t>
      </w:r>
      <w:r>
        <w:t xml:space="preserve">: </w:t>
      </w:r>
    </w:p>
    <w:p w14:paraId="7BB614B2" w14:textId="77777777" w:rsidR="00A92289" w:rsidRDefault="00A92289" w:rsidP="00490DC1">
      <w:pPr>
        <w:pBdr>
          <w:top w:val="single" w:sz="4" w:space="1" w:color="auto"/>
          <w:left w:val="single" w:sz="4" w:space="4" w:color="auto"/>
          <w:bottom w:val="single" w:sz="4" w:space="8" w:color="auto"/>
          <w:right w:val="single" w:sz="4" w:space="4" w:color="auto"/>
        </w:pBdr>
        <w:spacing w:after="120"/>
      </w:pPr>
      <w:r>
        <w:t>Statistical discharges and ward transfers should be entered at the time they occur.</w:t>
      </w:r>
    </w:p>
    <w:p w14:paraId="5543F8B4" w14:textId="5158999F" w:rsidR="00A92289" w:rsidRPr="00107310" w:rsidRDefault="00107310" w:rsidP="00490DC1">
      <w:pPr>
        <w:pStyle w:val="Heading2"/>
        <w:spacing w:before="480"/>
      </w:pPr>
      <w:bookmarkStart w:id="86" w:name="_Toc71198218"/>
      <w:bookmarkStart w:id="87" w:name="_Toc85800993"/>
      <w:r>
        <w:t xml:space="preserve">5.2. </w:t>
      </w:r>
      <w:r w:rsidR="00A92289" w:rsidRPr="00107310">
        <w:t>Leave pass</w:t>
      </w:r>
      <w:bookmarkEnd w:id="86"/>
      <w:bookmarkEnd w:id="87"/>
    </w:p>
    <w:p w14:paraId="2BA8FE57" w14:textId="77777777" w:rsidR="00A92289" w:rsidRDefault="00A92289" w:rsidP="00A92289">
      <w:r>
        <w:t>Leave passes for patients are only granted in the following circumstances:</w:t>
      </w:r>
    </w:p>
    <w:p w14:paraId="0D320721" w14:textId="38D947C9" w:rsidR="00A92289" w:rsidRDefault="00A92289" w:rsidP="00B01DA4">
      <w:pPr>
        <w:pStyle w:val="ListBullet"/>
      </w:pPr>
      <w:r>
        <w:t>A patient may take a leave of absence for a defined period of time if the admitting consultant (or their delegate) provides their permission</w:t>
      </w:r>
      <w:r w:rsidR="000C3E91">
        <w:t>,</w:t>
      </w:r>
    </w:p>
    <w:p w14:paraId="53484751" w14:textId="7E1A32A4" w:rsidR="00A92289" w:rsidRDefault="00A92289" w:rsidP="00B01DA4">
      <w:pPr>
        <w:pStyle w:val="ListBullet"/>
      </w:pPr>
      <w:r>
        <w:t>The appropriate part of the General Conditions of Admission Form is signed by both the patient and medical officer</w:t>
      </w:r>
      <w:r w:rsidR="000C3E91">
        <w:t>,</w:t>
      </w:r>
    </w:p>
    <w:p w14:paraId="16E4CF76" w14:textId="77777777" w:rsidR="00A92289" w:rsidRDefault="00A92289" w:rsidP="00B01DA4">
      <w:pPr>
        <w:pStyle w:val="ListBullet"/>
      </w:pPr>
      <w:r>
        <w:t xml:space="preserve">The nurse caring for the patient informs the ward clerk who ensures the information is entered in ACTPAS. </w:t>
      </w:r>
    </w:p>
    <w:p w14:paraId="62F79DF5" w14:textId="77777777" w:rsidR="00A92289" w:rsidRDefault="00A92289" w:rsidP="00B01DA4">
      <w:pPr>
        <w:pStyle w:val="ListBullet"/>
        <w:numPr>
          <w:ilvl w:val="0"/>
          <w:numId w:val="0"/>
        </w:numPr>
        <w:ind w:left="360"/>
      </w:pPr>
    </w:p>
    <w:p w14:paraId="5073B3C4" w14:textId="45CA960E" w:rsidR="00A92289" w:rsidRPr="00107310" w:rsidRDefault="00107310" w:rsidP="00107310">
      <w:pPr>
        <w:pStyle w:val="Heading2"/>
      </w:pPr>
      <w:bookmarkStart w:id="88" w:name="_Toc71198219"/>
      <w:bookmarkStart w:id="89" w:name="_Toc85800994"/>
      <w:r>
        <w:t xml:space="preserve">5.3. </w:t>
      </w:r>
      <w:r w:rsidR="00A92289" w:rsidRPr="00107310">
        <w:t>Discharge against Medical Officer’s advice</w:t>
      </w:r>
      <w:bookmarkEnd w:id="88"/>
      <w:bookmarkEnd w:id="89"/>
    </w:p>
    <w:p w14:paraId="01C45866" w14:textId="77777777" w:rsidR="00A92289" w:rsidRDefault="00A92289" w:rsidP="00B01DA4">
      <w:pPr>
        <w:pStyle w:val="ListBullet"/>
        <w:numPr>
          <w:ilvl w:val="0"/>
          <w:numId w:val="0"/>
        </w:numPr>
      </w:pPr>
      <w:r>
        <w:t>If a patient wishes to be discharged against medical officer’s advice staff are to attempt to identify and remedy the problem if possible.</w:t>
      </w:r>
    </w:p>
    <w:p w14:paraId="647FEDA3" w14:textId="77777777" w:rsidR="00A92289" w:rsidRDefault="00A92289" w:rsidP="00B01DA4">
      <w:pPr>
        <w:pStyle w:val="ListBullet"/>
        <w:numPr>
          <w:ilvl w:val="0"/>
          <w:numId w:val="0"/>
        </w:numPr>
      </w:pPr>
    </w:p>
    <w:p w14:paraId="1ACC62FB" w14:textId="77777777" w:rsidR="00A92289" w:rsidRDefault="00A92289" w:rsidP="00B01DA4">
      <w:pPr>
        <w:pStyle w:val="ListBullet"/>
        <w:numPr>
          <w:ilvl w:val="0"/>
          <w:numId w:val="0"/>
        </w:numPr>
      </w:pPr>
      <w:r>
        <w:t>The staff will:</w:t>
      </w:r>
    </w:p>
    <w:p w14:paraId="27C9F60F" w14:textId="30165653" w:rsidR="00112AB2" w:rsidRDefault="00A92289" w:rsidP="00112AB2">
      <w:pPr>
        <w:pStyle w:val="ListBullet"/>
        <w:numPr>
          <w:ilvl w:val="0"/>
          <w:numId w:val="42"/>
        </w:numPr>
        <w:ind w:left="426" w:hanging="426"/>
      </w:pPr>
      <w:r w:rsidRPr="005846CD">
        <w:t>Notify the CNC/team leader and treating team medical officer</w:t>
      </w:r>
      <w:r w:rsidR="000C3E91">
        <w:t>,</w:t>
      </w:r>
    </w:p>
    <w:p w14:paraId="03D4E7E7" w14:textId="188003A7" w:rsidR="00A92289" w:rsidRPr="005846CD" w:rsidRDefault="00A92289" w:rsidP="00112AB2">
      <w:pPr>
        <w:pStyle w:val="ListBullet"/>
        <w:numPr>
          <w:ilvl w:val="0"/>
          <w:numId w:val="42"/>
        </w:numPr>
        <w:ind w:left="426" w:hanging="426"/>
      </w:pPr>
      <w:r w:rsidRPr="005846CD">
        <w:t>The CNC/CMC/team leader and/or medical officer</w:t>
      </w:r>
      <w:r w:rsidR="0059371F">
        <w:t xml:space="preserve"> will</w:t>
      </w:r>
      <w:r w:rsidRPr="005846CD">
        <w:t xml:space="preserve"> inform the patient of the implications of self-discharge</w:t>
      </w:r>
      <w:r w:rsidR="000C3E91">
        <w:t>,</w:t>
      </w:r>
    </w:p>
    <w:p w14:paraId="5DE8DC91" w14:textId="54E4C6F1" w:rsidR="00112AB2" w:rsidRDefault="00A92289" w:rsidP="00112AB2">
      <w:pPr>
        <w:pStyle w:val="ListBullet"/>
        <w:numPr>
          <w:ilvl w:val="0"/>
          <w:numId w:val="42"/>
        </w:numPr>
        <w:ind w:left="426" w:hanging="426"/>
      </w:pPr>
      <w:r w:rsidRPr="005846CD">
        <w:t>Request the patient signs the Release and Acceptance of Responsibility for Discharge section of the General Conditions of Admission Form</w:t>
      </w:r>
      <w:r w:rsidR="00A23E7E">
        <w:t>.</w:t>
      </w:r>
      <w:r w:rsidR="0059371F">
        <w:t xml:space="preserve"> </w:t>
      </w:r>
    </w:p>
    <w:p w14:paraId="21847607" w14:textId="77777777" w:rsidR="00112AB2" w:rsidRDefault="00112AB2" w:rsidP="00112AB2">
      <w:pPr>
        <w:pStyle w:val="ListBullet"/>
        <w:numPr>
          <w:ilvl w:val="0"/>
          <w:numId w:val="0"/>
        </w:numPr>
      </w:pPr>
    </w:p>
    <w:p w14:paraId="38185B29" w14:textId="77777777" w:rsidR="00112AB2" w:rsidRDefault="00112AB2" w:rsidP="005E6695">
      <w:pPr>
        <w:pStyle w:val="ListBullet"/>
        <w:numPr>
          <w:ilvl w:val="0"/>
          <w:numId w:val="0"/>
        </w:numPr>
        <w:pBdr>
          <w:top w:val="single" w:sz="4" w:space="1" w:color="auto"/>
          <w:left w:val="single" w:sz="4" w:space="4" w:color="auto"/>
          <w:bottom w:val="single" w:sz="4" w:space="1" w:color="auto"/>
          <w:right w:val="single" w:sz="4" w:space="4" w:color="auto"/>
        </w:pBdr>
      </w:pPr>
      <w:r w:rsidRPr="005E6695">
        <w:rPr>
          <w:b/>
          <w:bCs/>
        </w:rPr>
        <w:t>Note</w:t>
      </w:r>
      <w:r>
        <w:t>:</w:t>
      </w:r>
    </w:p>
    <w:p w14:paraId="0B9959C5" w14:textId="67B10109" w:rsidR="00A92289" w:rsidRDefault="00A92289" w:rsidP="005E6695">
      <w:pPr>
        <w:pStyle w:val="ListBullet"/>
        <w:numPr>
          <w:ilvl w:val="0"/>
          <w:numId w:val="0"/>
        </w:numPr>
        <w:pBdr>
          <w:top w:val="single" w:sz="4" w:space="1" w:color="auto"/>
          <w:left w:val="single" w:sz="4" w:space="4" w:color="auto"/>
          <w:bottom w:val="single" w:sz="4" w:space="1" w:color="auto"/>
          <w:right w:val="single" w:sz="4" w:space="4" w:color="auto"/>
        </w:pBdr>
      </w:pPr>
      <w:r w:rsidRPr="005846CD">
        <w:t>If the patient refuses to sign</w:t>
      </w:r>
      <w:r w:rsidR="00112AB2">
        <w:t xml:space="preserve"> the </w:t>
      </w:r>
      <w:r w:rsidR="005E6695" w:rsidRPr="005846CD">
        <w:t>Release and Acceptance of Responsibility for Discharge</w:t>
      </w:r>
      <w:r w:rsidR="005E6695">
        <w:t xml:space="preserve"> section</w:t>
      </w:r>
      <w:r w:rsidRPr="005846CD">
        <w:t>, do not attempt to detain the patient</w:t>
      </w:r>
      <w:r w:rsidR="00A23E7E">
        <w:t>.</w:t>
      </w:r>
    </w:p>
    <w:p w14:paraId="2CE3E48D" w14:textId="77777777" w:rsidR="00112AB2" w:rsidRPr="005846CD" w:rsidRDefault="00112AB2" w:rsidP="00112AB2">
      <w:pPr>
        <w:pStyle w:val="ListBullet"/>
        <w:numPr>
          <w:ilvl w:val="0"/>
          <w:numId w:val="0"/>
        </w:numPr>
      </w:pPr>
    </w:p>
    <w:p w14:paraId="1515A19A" w14:textId="0F91CDCB" w:rsidR="00A92289" w:rsidRPr="005846CD" w:rsidRDefault="00A92289" w:rsidP="00112AB2">
      <w:pPr>
        <w:pStyle w:val="ListBullet"/>
        <w:numPr>
          <w:ilvl w:val="0"/>
          <w:numId w:val="42"/>
        </w:numPr>
        <w:ind w:left="426" w:hanging="426"/>
      </w:pPr>
      <w:r w:rsidRPr="005846CD">
        <w:t>Document the incident with a witness signature in the patient’s clinical record</w:t>
      </w:r>
      <w:r w:rsidR="000C3E91">
        <w:t>,</w:t>
      </w:r>
    </w:p>
    <w:p w14:paraId="79E54BE9" w14:textId="33D5ECBC" w:rsidR="00A92289" w:rsidRPr="005846CD" w:rsidRDefault="00A92289" w:rsidP="00112AB2">
      <w:pPr>
        <w:pStyle w:val="ListBullet"/>
        <w:numPr>
          <w:ilvl w:val="0"/>
          <w:numId w:val="42"/>
        </w:numPr>
        <w:ind w:left="426" w:hanging="426"/>
      </w:pPr>
      <w:r w:rsidRPr="005846CD">
        <w:t>Inform the Patient Flow Unit or AHHM of patient’s departure</w:t>
      </w:r>
      <w:r w:rsidR="000C3E91">
        <w:t>,</w:t>
      </w:r>
    </w:p>
    <w:p w14:paraId="6C9E27F9" w14:textId="40614080" w:rsidR="00A92289" w:rsidRPr="005846CD" w:rsidRDefault="00A92289" w:rsidP="00112AB2">
      <w:pPr>
        <w:pStyle w:val="ListBullet"/>
        <w:numPr>
          <w:ilvl w:val="0"/>
          <w:numId w:val="42"/>
        </w:numPr>
        <w:ind w:left="426" w:hanging="426"/>
      </w:pPr>
      <w:r w:rsidRPr="005846CD">
        <w:t>Inform the ward clerk of discharge time and destination.</w:t>
      </w:r>
    </w:p>
    <w:p w14:paraId="5CF53751" w14:textId="77777777" w:rsidR="00B672EE" w:rsidRDefault="00B672EE" w:rsidP="00B672EE">
      <w:pPr>
        <w:rPr>
          <w:rFonts w:cs="Arial"/>
          <w:b/>
          <w:szCs w:val="24"/>
        </w:rPr>
      </w:pPr>
    </w:p>
    <w:p w14:paraId="3058E2B6" w14:textId="3A7FA104" w:rsidR="00B672EE" w:rsidRDefault="005C75A9" w:rsidP="007B6904">
      <w:pPr>
        <w:jc w:val="right"/>
        <w:rPr>
          <w:rFonts w:cs="Arial"/>
          <w:b/>
          <w:szCs w:val="24"/>
        </w:rPr>
      </w:pPr>
      <w:hyperlink w:anchor="Contents" w:history="1">
        <w:r w:rsidR="00B672EE" w:rsidRPr="00590902">
          <w:rPr>
            <w:rStyle w:val="Hyperlink"/>
            <w:rFonts w:cs="Arial"/>
            <w:i/>
            <w:szCs w:val="24"/>
          </w:rPr>
          <w:t>Back to Table of Contents</w:t>
        </w:r>
      </w:hyperlink>
      <w:r w:rsidR="00B672EE">
        <w:rPr>
          <w:rFonts w:cs="Arial"/>
          <w:i/>
          <w:szCs w:val="24"/>
        </w:rPr>
        <w:t xml:space="preserve"> </w:t>
      </w:r>
    </w:p>
    <w:p w14:paraId="2F51A8AE" w14:textId="77777777" w:rsidR="007B6904" w:rsidRDefault="007B6904" w:rsidP="007B6904">
      <w:pPr>
        <w:pStyle w:val="ProcedureTemplateinternalheadings"/>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F9158A" w:rsidRPr="00CD1C0E" w14:paraId="381DE97E" w14:textId="77777777" w:rsidTr="00E73459">
        <w:trPr>
          <w:cantSplit/>
          <w:trHeight w:val="285"/>
        </w:trPr>
        <w:tc>
          <w:tcPr>
            <w:tcW w:w="9158" w:type="dxa"/>
            <w:shd w:val="clear" w:color="auto" w:fill="A6A6A6" w:themeFill="background1" w:themeFillShade="A6"/>
          </w:tcPr>
          <w:p w14:paraId="3B90ABDC" w14:textId="067D01FB" w:rsidR="00F9158A" w:rsidRPr="00CD1C0E" w:rsidRDefault="00F9158A" w:rsidP="00E73459">
            <w:pPr>
              <w:pStyle w:val="Heading1"/>
              <w:tabs>
                <w:tab w:val="left" w:pos="1953"/>
              </w:tabs>
            </w:pPr>
            <w:bookmarkStart w:id="90" w:name="_Toc85800995"/>
            <w:r>
              <w:t>Evaluation</w:t>
            </w:r>
            <w:bookmarkEnd w:id="90"/>
            <w:r>
              <w:t xml:space="preserve"> </w:t>
            </w:r>
            <w:r w:rsidR="00E73459">
              <w:tab/>
            </w:r>
          </w:p>
        </w:tc>
      </w:tr>
    </w:tbl>
    <w:p w14:paraId="6E93670E" w14:textId="77777777" w:rsidR="00F9158A" w:rsidRDefault="00F9158A" w:rsidP="00F9158A">
      <w:pPr>
        <w:pStyle w:val="Default"/>
        <w:rPr>
          <w:rFonts w:ascii="Calibri" w:hAnsi="Calibri"/>
        </w:rPr>
      </w:pPr>
    </w:p>
    <w:p w14:paraId="0A094C60" w14:textId="77777777" w:rsidR="00A90E99" w:rsidRPr="0066236F" w:rsidRDefault="00A90E99" w:rsidP="00A90E99">
      <w:pPr>
        <w:rPr>
          <w:b/>
          <w:bCs/>
        </w:rPr>
      </w:pPr>
      <w:bookmarkStart w:id="91" w:name="_Hlk78545464"/>
      <w:r w:rsidRPr="0066236F">
        <w:rPr>
          <w:b/>
          <w:bCs/>
        </w:rPr>
        <w:t>Outcome</w:t>
      </w:r>
    </w:p>
    <w:p w14:paraId="21C3AC0F" w14:textId="77777777" w:rsidR="00A90E99" w:rsidRDefault="00A90E99" w:rsidP="00387B46">
      <w:pPr>
        <w:pStyle w:val="ListParagraph"/>
        <w:numPr>
          <w:ilvl w:val="0"/>
          <w:numId w:val="43"/>
        </w:numPr>
        <w:ind w:left="426" w:hanging="426"/>
      </w:pPr>
      <w:r>
        <w:t>The Comprehensive Care Plan will be completed on admission for patients meeting the screening criteria</w:t>
      </w:r>
    </w:p>
    <w:p w14:paraId="6AAC833A" w14:textId="1D9EB377" w:rsidR="00A90E99" w:rsidRDefault="00A90E99" w:rsidP="00387B46">
      <w:pPr>
        <w:pStyle w:val="ListParagraph"/>
        <w:numPr>
          <w:ilvl w:val="0"/>
          <w:numId w:val="43"/>
        </w:numPr>
        <w:ind w:left="426" w:hanging="426"/>
      </w:pPr>
      <w:r>
        <w:t xml:space="preserve">All discharge summaries will be completed </w:t>
      </w:r>
      <w:r w:rsidR="00F04F67">
        <w:t>within</w:t>
      </w:r>
      <w:r>
        <w:t xml:space="preserve"> the 48 Hours KPI</w:t>
      </w:r>
    </w:p>
    <w:p w14:paraId="773348B8" w14:textId="77777777" w:rsidR="00A90E99" w:rsidRDefault="00A90E99" w:rsidP="00A90E99"/>
    <w:p w14:paraId="0579B654" w14:textId="77777777" w:rsidR="00A90E99" w:rsidRPr="0066236F" w:rsidRDefault="00A90E99" w:rsidP="00A90E99">
      <w:pPr>
        <w:rPr>
          <w:b/>
          <w:bCs/>
        </w:rPr>
      </w:pPr>
      <w:r w:rsidRPr="0066236F">
        <w:rPr>
          <w:b/>
          <w:bCs/>
        </w:rPr>
        <w:t>Method</w:t>
      </w:r>
    </w:p>
    <w:p w14:paraId="2954752E" w14:textId="77777777" w:rsidR="00A90E99" w:rsidRDefault="00A90E99" w:rsidP="00387B46">
      <w:pPr>
        <w:pStyle w:val="ListParagraph"/>
        <w:numPr>
          <w:ilvl w:val="0"/>
          <w:numId w:val="44"/>
        </w:numPr>
        <w:ind w:left="426" w:hanging="426"/>
      </w:pPr>
      <w:r>
        <w:t>Comprehensive Bedside Audit will be reviewed by the Executive Leadership team every 6 months</w:t>
      </w:r>
    </w:p>
    <w:p w14:paraId="28203630" w14:textId="77777777" w:rsidR="00A90E99" w:rsidRDefault="00A90E99" w:rsidP="00387B46">
      <w:pPr>
        <w:pStyle w:val="ListParagraph"/>
        <w:numPr>
          <w:ilvl w:val="0"/>
          <w:numId w:val="44"/>
        </w:numPr>
        <w:ind w:left="426" w:hanging="426"/>
      </w:pPr>
      <w:r>
        <w:t>Discharge Summary Completion is review monthly by the Community for Safety Committee and the Discharge Summary Working Group</w:t>
      </w:r>
    </w:p>
    <w:p w14:paraId="27756F3B" w14:textId="762761C0" w:rsidR="00845445" w:rsidRPr="00490DC1" w:rsidRDefault="00A90E99" w:rsidP="00A729C0">
      <w:pPr>
        <w:pStyle w:val="ListParagraph"/>
        <w:numPr>
          <w:ilvl w:val="0"/>
          <w:numId w:val="44"/>
        </w:numPr>
        <w:ind w:left="426" w:hanging="426"/>
        <w:rPr>
          <w:rFonts w:cs="Arial"/>
          <w:i/>
        </w:rPr>
      </w:pPr>
      <w:r>
        <w:t>The Relative Stay Index will be reviewed and compared to length of stay data by the Executive Leadership team every 6 months</w:t>
      </w:r>
      <w:r>
        <w:br/>
      </w:r>
      <w:bookmarkEnd w:id="91"/>
    </w:p>
    <w:p w14:paraId="119BA4AD" w14:textId="77777777" w:rsidR="00F9158A" w:rsidRPr="00253F5A" w:rsidRDefault="005C75A9" w:rsidP="00F9158A">
      <w:pPr>
        <w:jc w:val="right"/>
      </w:pPr>
      <w:hyperlink w:anchor="Contents" w:history="1">
        <w:r w:rsidR="00F9158A" w:rsidRPr="00C91F3F">
          <w:rPr>
            <w:rStyle w:val="Hyperlink"/>
            <w:rFonts w:eastAsiaTheme="majorEastAsia"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B6" w14:textId="77777777" w:rsidTr="0074223E">
        <w:trPr>
          <w:cantSplit/>
          <w:trHeight w:val="285"/>
        </w:trPr>
        <w:tc>
          <w:tcPr>
            <w:tcW w:w="9158" w:type="dxa"/>
            <w:shd w:val="clear" w:color="auto" w:fill="A6A6A6" w:themeFill="background1" w:themeFillShade="A6"/>
          </w:tcPr>
          <w:p w14:paraId="2F51A8B5" w14:textId="77777777" w:rsidR="007B6904" w:rsidRPr="00CD1C0E" w:rsidRDefault="00FF56DD" w:rsidP="00FF56DD">
            <w:pPr>
              <w:pStyle w:val="Heading1"/>
            </w:pPr>
            <w:bookmarkStart w:id="92" w:name="_Toc389473287"/>
            <w:bookmarkStart w:id="93" w:name="_Toc85800996"/>
            <w:r>
              <w:t xml:space="preserve">Related Policies, </w:t>
            </w:r>
            <w:r w:rsidR="007B6904">
              <w:t>Procedures</w:t>
            </w:r>
            <w:bookmarkEnd w:id="92"/>
            <w:r>
              <w:t>, Guidelines and Legislation</w:t>
            </w:r>
            <w:bookmarkEnd w:id="93"/>
          </w:p>
        </w:tc>
      </w:tr>
    </w:tbl>
    <w:p w14:paraId="2F51A8B7" w14:textId="77777777" w:rsidR="007B6904" w:rsidRDefault="007B6904" w:rsidP="007B6904">
      <w:pPr>
        <w:rPr>
          <w:szCs w:val="24"/>
        </w:rPr>
      </w:pPr>
    </w:p>
    <w:p w14:paraId="306438D4" w14:textId="77777777" w:rsidR="00E77406" w:rsidRPr="00F3362A" w:rsidRDefault="00E77406" w:rsidP="00E77406">
      <w:pPr>
        <w:rPr>
          <w:b/>
        </w:rPr>
      </w:pPr>
      <w:r w:rsidRPr="00F3362A">
        <w:rPr>
          <w:b/>
        </w:rPr>
        <w:t>Policies</w:t>
      </w:r>
    </w:p>
    <w:p w14:paraId="286342C4" w14:textId="77777777" w:rsidR="005E6695" w:rsidRDefault="005E6695" w:rsidP="005E6695">
      <w:pPr>
        <w:pStyle w:val="ListBullet"/>
      </w:pPr>
      <w:r>
        <w:t xml:space="preserve">ACT Language Services </w:t>
      </w:r>
    </w:p>
    <w:p w14:paraId="5DFBBFF0" w14:textId="2AF0156F" w:rsidR="00E77406" w:rsidRDefault="00E77406" w:rsidP="00B01DA4">
      <w:pPr>
        <w:pStyle w:val="ListBullet"/>
      </w:pPr>
      <w:r>
        <w:t xml:space="preserve">Elective Surgery Access </w:t>
      </w:r>
    </w:p>
    <w:p w14:paraId="61FD47E7" w14:textId="77777777" w:rsidR="00E77406" w:rsidRDefault="00E77406" w:rsidP="00E77406"/>
    <w:p w14:paraId="4CBC5E2E" w14:textId="77777777" w:rsidR="00E77406" w:rsidRPr="00F3362A" w:rsidRDefault="00E77406" w:rsidP="00E77406">
      <w:pPr>
        <w:rPr>
          <w:b/>
        </w:rPr>
      </w:pPr>
      <w:r w:rsidRPr="00F3362A">
        <w:rPr>
          <w:b/>
        </w:rPr>
        <w:t>Procedures</w:t>
      </w:r>
    </w:p>
    <w:p w14:paraId="754C2685" w14:textId="77777777" w:rsidR="005E6695" w:rsidRPr="005E6695" w:rsidRDefault="005E6695" w:rsidP="005E6695">
      <w:pPr>
        <w:pStyle w:val="ListBullet"/>
      </w:pPr>
      <w:r w:rsidRPr="005E6695">
        <w:t>Admissions from the Emergency Department to Ward</w:t>
      </w:r>
    </w:p>
    <w:p w14:paraId="016EC396" w14:textId="0B1556D9" w:rsidR="005E6695" w:rsidRPr="005E6695" w:rsidRDefault="005E6695" w:rsidP="005E6695">
      <w:pPr>
        <w:pStyle w:val="ListBullet"/>
      </w:pPr>
      <w:r w:rsidRPr="005E6695">
        <w:t xml:space="preserve">Alerts Management </w:t>
      </w:r>
    </w:p>
    <w:p w14:paraId="1151FE27" w14:textId="4CB18704" w:rsidR="005E6695" w:rsidRPr="005E6695" w:rsidRDefault="005E6695" w:rsidP="005E6695">
      <w:pPr>
        <w:pStyle w:val="ListBullet"/>
      </w:pPr>
      <w:r w:rsidRPr="005E6695">
        <w:t xml:space="preserve">Capacity Escalation </w:t>
      </w:r>
    </w:p>
    <w:p w14:paraId="118FDB8A" w14:textId="77777777" w:rsidR="005E6695" w:rsidRPr="005E6695" w:rsidRDefault="005E6695" w:rsidP="005E6695">
      <w:pPr>
        <w:pStyle w:val="ListBullet"/>
      </w:pPr>
      <w:r w:rsidRPr="005E6695">
        <w:t>Clinical Handover</w:t>
      </w:r>
    </w:p>
    <w:p w14:paraId="786A6D2B" w14:textId="77777777" w:rsidR="005E6695" w:rsidRPr="005E6695" w:rsidRDefault="005E6695" w:rsidP="005E6695">
      <w:pPr>
        <w:pStyle w:val="ListBullet"/>
      </w:pPr>
      <w:r w:rsidRPr="005E6695">
        <w:t>Emergency Department and Mental health interface</w:t>
      </w:r>
    </w:p>
    <w:p w14:paraId="20623C43" w14:textId="7FBB049D" w:rsidR="005E6695" w:rsidRPr="005E6695" w:rsidRDefault="005E6695" w:rsidP="005E6695">
      <w:pPr>
        <w:pStyle w:val="ListBullet"/>
      </w:pPr>
      <w:r>
        <w:t>Language Services – Interpreters and Translated Materials</w:t>
      </w:r>
    </w:p>
    <w:p w14:paraId="333EADCE" w14:textId="12ED4348" w:rsidR="008C3B28" w:rsidRPr="005E6695" w:rsidRDefault="005E6695" w:rsidP="00406794">
      <w:pPr>
        <w:pStyle w:val="ListBullet"/>
      </w:pPr>
      <w:r w:rsidRPr="005E6695">
        <w:t>Neonatal Emergency Transport Service (NETS) Elective Transfer and Retrieval</w:t>
      </w:r>
    </w:p>
    <w:p w14:paraId="7045182F" w14:textId="77777777" w:rsidR="005E6695" w:rsidRPr="005E6695" w:rsidRDefault="005E6695" w:rsidP="005E6695">
      <w:pPr>
        <w:pStyle w:val="ListBullet"/>
      </w:pPr>
      <w:r w:rsidRPr="005E6695">
        <w:t>Patients Requiring Referral, Stabilisation and Transfer to ICU procedure</w:t>
      </w:r>
    </w:p>
    <w:p w14:paraId="7DB9629A" w14:textId="77777777" w:rsidR="005E6695" w:rsidRPr="005E6695" w:rsidRDefault="005E6695" w:rsidP="005E6695">
      <w:pPr>
        <w:pStyle w:val="ListBullet"/>
      </w:pPr>
      <w:r w:rsidRPr="005E6695">
        <w:t>ST Elevation Myocardial Infarction Pathway</w:t>
      </w:r>
    </w:p>
    <w:p w14:paraId="7F1E7C61" w14:textId="2B3725FF" w:rsidR="00E77406" w:rsidRPr="005E6695" w:rsidRDefault="005E6695" w:rsidP="005E6695">
      <w:pPr>
        <w:pStyle w:val="ListBullet"/>
      </w:pPr>
      <w:r w:rsidRPr="005E6695">
        <w:t>Transfer from Inpatient Ward to Discharge Lounge</w:t>
      </w:r>
    </w:p>
    <w:p w14:paraId="74F8B60C" w14:textId="77777777" w:rsidR="00CD16C6" w:rsidRDefault="00CD16C6" w:rsidP="00CD16C6">
      <w:pPr>
        <w:pStyle w:val="ListBullet"/>
      </w:pPr>
      <w:r>
        <w:t xml:space="preserve">Managing Nicotine Dependence </w:t>
      </w:r>
    </w:p>
    <w:p w14:paraId="4F969FB5" w14:textId="77777777" w:rsidR="00E77406" w:rsidRDefault="00E77406" w:rsidP="00B01DA4">
      <w:pPr>
        <w:pStyle w:val="ListBullet"/>
        <w:numPr>
          <w:ilvl w:val="0"/>
          <w:numId w:val="0"/>
        </w:numPr>
      </w:pPr>
    </w:p>
    <w:p w14:paraId="6079B001" w14:textId="77777777" w:rsidR="00E77406" w:rsidRPr="005846CD" w:rsidRDefault="00E77406" w:rsidP="00B01DA4">
      <w:pPr>
        <w:pStyle w:val="ListBullet"/>
        <w:numPr>
          <w:ilvl w:val="0"/>
          <w:numId w:val="0"/>
        </w:numPr>
        <w:rPr>
          <w:b/>
          <w:bCs/>
        </w:rPr>
      </w:pPr>
      <w:r w:rsidRPr="005846CD">
        <w:rPr>
          <w:b/>
          <w:bCs/>
        </w:rPr>
        <w:t>Guidelines</w:t>
      </w:r>
    </w:p>
    <w:p w14:paraId="489DDF2C" w14:textId="77777777" w:rsidR="0049577D" w:rsidRPr="005E6695" w:rsidRDefault="0049577D" w:rsidP="0049577D">
      <w:pPr>
        <w:pStyle w:val="ListBullet"/>
      </w:pPr>
      <w:r w:rsidRPr="005E6695">
        <w:t>Advanced Care Planning (Adults)</w:t>
      </w:r>
    </w:p>
    <w:p w14:paraId="3CC1A8BB" w14:textId="5F91E305" w:rsidR="00932D59" w:rsidRPr="000A7335" w:rsidRDefault="00932D59" w:rsidP="00932D59">
      <w:pPr>
        <w:pStyle w:val="ListBullet"/>
      </w:pPr>
      <w:r w:rsidRPr="000A7335">
        <w:t xml:space="preserve">Fasting Guidelines </w:t>
      </w:r>
      <w:r w:rsidR="000C3E91">
        <w:t>for Patients Requiring Sedation and Anaesthesia</w:t>
      </w:r>
    </w:p>
    <w:p w14:paraId="349BA1B0" w14:textId="77777777" w:rsidR="003E18B6" w:rsidRPr="000A7335" w:rsidRDefault="003E18B6" w:rsidP="003E18B6">
      <w:pPr>
        <w:pStyle w:val="ListBullet"/>
      </w:pPr>
      <w:r>
        <w:t>ACT Public Sector Nursing and Midwifery Safe Care Staffing Framework</w:t>
      </w:r>
    </w:p>
    <w:p w14:paraId="44D85A96" w14:textId="4C7C0E4C" w:rsidR="00E77406" w:rsidRDefault="00E77406" w:rsidP="006537D3">
      <w:pPr>
        <w:pStyle w:val="ListBullet"/>
        <w:numPr>
          <w:ilvl w:val="0"/>
          <w:numId w:val="0"/>
        </w:numPr>
        <w:ind w:left="426" w:hanging="426"/>
      </w:pPr>
    </w:p>
    <w:p w14:paraId="7DBD3179" w14:textId="77777777" w:rsidR="003E18B6" w:rsidRDefault="003E18B6" w:rsidP="006537D3">
      <w:pPr>
        <w:pStyle w:val="ListBullet"/>
        <w:numPr>
          <w:ilvl w:val="0"/>
          <w:numId w:val="0"/>
        </w:numPr>
        <w:ind w:left="426" w:hanging="426"/>
      </w:pPr>
    </w:p>
    <w:p w14:paraId="4E3D4835" w14:textId="772BBF15" w:rsidR="006537D3" w:rsidRPr="006537D3" w:rsidRDefault="006537D3" w:rsidP="006537D3">
      <w:pPr>
        <w:pStyle w:val="ListBullet"/>
        <w:numPr>
          <w:ilvl w:val="0"/>
          <w:numId w:val="0"/>
        </w:numPr>
        <w:ind w:left="426" w:hanging="426"/>
        <w:rPr>
          <w:b/>
          <w:bCs/>
        </w:rPr>
      </w:pPr>
      <w:r w:rsidRPr="006537D3">
        <w:rPr>
          <w:b/>
          <w:bCs/>
        </w:rPr>
        <w:lastRenderedPageBreak/>
        <w:t>Consumer Handouts</w:t>
      </w:r>
    </w:p>
    <w:p w14:paraId="1EEE2C85" w14:textId="77777777" w:rsidR="006537D3" w:rsidRPr="005E6695" w:rsidRDefault="006537D3" w:rsidP="006537D3">
      <w:pPr>
        <w:pStyle w:val="ListBullet"/>
      </w:pPr>
      <w:r w:rsidRPr="005E6695">
        <w:t>Comfort at the end of life</w:t>
      </w:r>
    </w:p>
    <w:p w14:paraId="322EA536" w14:textId="09872B35" w:rsidR="006537D3" w:rsidRDefault="006537D3" w:rsidP="006537D3">
      <w:pPr>
        <w:pStyle w:val="ListBullet"/>
      </w:pPr>
      <w:r w:rsidRPr="005E6695">
        <w:t>Comfort Care information for family member family</w:t>
      </w:r>
    </w:p>
    <w:p w14:paraId="21914F7F" w14:textId="5EA37A4D" w:rsidR="008C3B28" w:rsidRDefault="008C3B28" w:rsidP="008C3B28">
      <w:pPr>
        <w:pStyle w:val="ListBullet"/>
        <w:numPr>
          <w:ilvl w:val="0"/>
          <w:numId w:val="0"/>
        </w:numPr>
        <w:ind w:left="426" w:hanging="426"/>
      </w:pPr>
    </w:p>
    <w:p w14:paraId="4097BA88" w14:textId="04924787" w:rsidR="008C3B28" w:rsidRDefault="007C7152" w:rsidP="008C3B28">
      <w:pPr>
        <w:pStyle w:val="ListBullet"/>
        <w:numPr>
          <w:ilvl w:val="0"/>
          <w:numId w:val="0"/>
        </w:numPr>
        <w:ind w:left="426" w:hanging="426"/>
        <w:rPr>
          <w:b/>
          <w:bCs/>
        </w:rPr>
      </w:pPr>
      <w:r w:rsidRPr="00406794">
        <w:rPr>
          <w:b/>
          <w:bCs/>
        </w:rPr>
        <w:t>Forms</w:t>
      </w:r>
    </w:p>
    <w:p w14:paraId="7ACEC055" w14:textId="3BFDCA31" w:rsidR="007C7152" w:rsidRPr="00FC570E" w:rsidRDefault="00323BAC" w:rsidP="00406794">
      <w:pPr>
        <w:pStyle w:val="ListBullet"/>
        <w:numPr>
          <w:ilvl w:val="0"/>
          <w:numId w:val="46"/>
        </w:numPr>
      </w:pPr>
      <w:r w:rsidRPr="00406794">
        <w:t xml:space="preserve">Neonatal Admission </w:t>
      </w:r>
      <w:r w:rsidR="00ED4C77" w:rsidRPr="00406794">
        <w:t>Assessment, Care Plan, and Discharge Planning Booklet</w:t>
      </w:r>
    </w:p>
    <w:p w14:paraId="644E8588" w14:textId="77777777" w:rsidR="006537D3" w:rsidRDefault="006537D3" w:rsidP="006537D3">
      <w:pPr>
        <w:pStyle w:val="ListBullet"/>
        <w:numPr>
          <w:ilvl w:val="0"/>
          <w:numId w:val="0"/>
        </w:numPr>
        <w:ind w:left="426" w:hanging="426"/>
      </w:pPr>
    </w:p>
    <w:p w14:paraId="3B180881" w14:textId="6DBBD31C" w:rsidR="00E77406" w:rsidRPr="005846CD" w:rsidRDefault="00E77406" w:rsidP="005846CD">
      <w:pPr>
        <w:pStyle w:val="ListBullet"/>
        <w:numPr>
          <w:ilvl w:val="0"/>
          <w:numId w:val="0"/>
        </w:numPr>
        <w:rPr>
          <w:b/>
          <w:bCs/>
        </w:rPr>
      </w:pPr>
      <w:r w:rsidRPr="005846CD">
        <w:rPr>
          <w:b/>
          <w:bCs/>
        </w:rPr>
        <w:t>Legislation</w:t>
      </w:r>
    </w:p>
    <w:p w14:paraId="58C34571" w14:textId="77777777" w:rsidR="00E77406" w:rsidRPr="005E6695" w:rsidRDefault="00E77406" w:rsidP="005E6695">
      <w:pPr>
        <w:pStyle w:val="ListBullet"/>
        <w:rPr>
          <w:i/>
          <w:iCs/>
        </w:rPr>
      </w:pPr>
      <w:r w:rsidRPr="005E6695">
        <w:rPr>
          <w:i/>
          <w:iCs/>
        </w:rPr>
        <w:t xml:space="preserve">ACT Health Records (Privacy and Access) Act </w:t>
      </w:r>
      <w:r w:rsidRPr="005E6695">
        <w:t>1997</w:t>
      </w:r>
    </w:p>
    <w:p w14:paraId="3E1B6F3F" w14:textId="77777777" w:rsidR="005E6695" w:rsidRPr="005E6695" w:rsidRDefault="005E6695" w:rsidP="005E6695">
      <w:pPr>
        <w:pStyle w:val="ListBullet"/>
        <w:rPr>
          <w:i/>
          <w:iCs/>
        </w:rPr>
      </w:pPr>
      <w:r w:rsidRPr="005E6695">
        <w:rPr>
          <w:i/>
          <w:iCs/>
        </w:rPr>
        <w:t xml:space="preserve">Health Records (Privacy and Access) Act </w:t>
      </w:r>
      <w:r w:rsidRPr="005E6695">
        <w:t>1997</w:t>
      </w:r>
    </w:p>
    <w:p w14:paraId="3D878DB1" w14:textId="77777777" w:rsidR="005E6695" w:rsidRPr="005E6695" w:rsidRDefault="005E6695" w:rsidP="005E6695">
      <w:pPr>
        <w:pStyle w:val="ListBullet"/>
        <w:rPr>
          <w:i/>
          <w:iCs/>
        </w:rPr>
      </w:pPr>
      <w:r w:rsidRPr="005E6695">
        <w:rPr>
          <w:i/>
          <w:iCs/>
        </w:rPr>
        <w:t xml:space="preserve">Human Rights Act </w:t>
      </w:r>
      <w:r w:rsidRPr="005E6695">
        <w:t>2004</w:t>
      </w:r>
    </w:p>
    <w:p w14:paraId="1C1F137F" w14:textId="77777777" w:rsidR="005E6695" w:rsidRPr="005E6695" w:rsidRDefault="005E6695" w:rsidP="005E6695">
      <w:pPr>
        <w:pStyle w:val="ListBullet"/>
        <w:rPr>
          <w:i/>
          <w:iCs/>
        </w:rPr>
      </w:pPr>
      <w:r w:rsidRPr="005E6695">
        <w:rPr>
          <w:i/>
          <w:iCs/>
        </w:rPr>
        <w:t xml:space="preserve">Public Sector Management Act </w:t>
      </w:r>
      <w:r w:rsidRPr="005E6695">
        <w:t>1994</w:t>
      </w:r>
    </w:p>
    <w:p w14:paraId="02A2C27D" w14:textId="77777777" w:rsidR="005E6695" w:rsidRPr="005E6695" w:rsidRDefault="005E6695" w:rsidP="005E6695">
      <w:pPr>
        <w:pStyle w:val="ListBullet"/>
        <w:rPr>
          <w:i/>
          <w:iCs/>
        </w:rPr>
      </w:pPr>
      <w:r w:rsidRPr="005E6695">
        <w:rPr>
          <w:i/>
          <w:iCs/>
        </w:rPr>
        <w:t xml:space="preserve">Territory Records Act </w:t>
      </w:r>
      <w:r w:rsidRPr="005E6695">
        <w:t>2002</w:t>
      </w:r>
    </w:p>
    <w:p w14:paraId="4D9BD1FB" w14:textId="77777777" w:rsidR="00E77406" w:rsidRPr="005E6695" w:rsidRDefault="00E77406" w:rsidP="005E6695">
      <w:pPr>
        <w:pStyle w:val="ListBullet"/>
        <w:rPr>
          <w:i/>
          <w:iCs/>
        </w:rPr>
      </w:pPr>
      <w:r w:rsidRPr="005E6695">
        <w:rPr>
          <w:i/>
          <w:iCs/>
        </w:rPr>
        <w:t xml:space="preserve">Work Health and Safety Act </w:t>
      </w:r>
      <w:r w:rsidRPr="005E6695">
        <w:t>2011</w:t>
      </w:r>
    </w:p>
    <w:p w14:paraId="3964A449" w14:textId="77777777" w:rsidR="00AD4DED" w:rsidRPr="006A7FA7" w:rsidRDefault="00AD4DED" w:rsidP="00AD4DED">
      <w:pPr>
        <w:pStyle w:val="ListBullet"/>
        <w:rPr>
          <w:i/>
          <w:iCs/>
        </w:rPr>
      </w:pPr>
      <w:r w:rsidRPr="009820F2">
        <w:rPr>
          <w:i/>
          <w:iCs/>
        </w:rPr>
        <w:t xml:space="preserve">ACT Public Sector Nursing and Midwifery Enterprise Agreement, 2020-2022. </w:t>
      </w:r>
    </w:p>
    <w:p w14:paraId="5E58AD04" w14:textId="77777777" w:rsidR="005E6695" w:rsidRDefault="005E6695" w:rsidP="00B01DA4">
      <w:pPr>
        <w:pStyle w:val="ListParagraph"/>
        <w:jc w:val="right"/>
      </w:pPr>
    </w:p>
    <w:p w14:paraId="248D6BB8" w14:textId="686E2885" w:rsidR="000272A9" w:rsidRPr="00FE1032" w:rsidRDefault="005C75A9" w:rsidP="00FE1032">
      <w:pPr>
        <w:pStyle w:val="ListParagraph"/>
        <w:jc w:val="right"/>
        <w:rPr>
          <w:rFonts w:cs="Arial"/>
          <w:i/>
          <w:color w:val="0000FF"/>
          <w:szCs w:val="24"/>
          <w:u w:val="single"/>
        </w:rPr>
      </w:pPr>
      <w:hyperlink w:anchor="Contents" w:history="1">
        <w:r w:rsidR="007B690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267A2B" w:rsidRPr="00CD1C0E" w14:paraId="37D7ACE5" w14:textId="77777777" w:rsidTr="00CB3F6F">
        <w:trPr>
          <w:cantSplit/>
          <w:trHeight w:val="285"/>
        </w:trPr>
        <w:tc>
          <w:tcPr>
            <w:tcW w:w="9158" w:type="dxa"/>
            <w:shd w:val="clear" w:color="auto" w:fill="A6A6A6" w:themeFill="background1" w:themeFillShade="A6"/>
          </w:tcPr>
          <w:p w14:paraId="016C6E7F" w14:textId="19DBE92F" w:rsidR="00267A2B" w:rsidRPr="00CD1C0E" w:rsidRDefault="00267A2B" w:rsidP="00CB3F6F">
            <w:pPr>
              <w:pStyle w:val="Heading1"/>
            </w:pPr>
            <w:bookmarkStart w:id="94" w:name="_Toc85800997"/>
            <w:r>
              <w:t>Search Terms</w:t>
            </w:r>
            <w:bookmarkEnd w:id="94"/>
            <w:r>
              <w:t xml:space="preserve"> </w:t>
            </w:r>
          </w:p>
        </w:tc>
      </w:tr>
    </w:tbl>
    <w:p w14:paraId="71B74B5F" w14:textId="77777777" w:rsidR="00DB0456" w:rsidRDefault="00DB0456" w:rsidP="00ED5607"/>
    <w:p w14:paraId="6EC95E4D" w14:textId="39E71903" w:rsidR="00267A2B" w:rsidRDefault="00267A2B" w:rsidP="00ED5607">
      <w:r>
        <w:t xml:space="preserve">Leave Pass- </w:t>
      </w:r>
      <w:r w:rsidR="00ED5607">
        <w:t xml:space="preserve"> For the purpose of this procedure leave pass is defined as temporary absence from the hospital with the intent to return for further treatment.</w:t>
      </w:r>
    </w:p>
    <w:p w14:paraId="0D32E6FC" w14:textId="77777777" w:rsidR="00267A2B" w:rsidRDefault="00267A2B" w:rsidP="00267A2B">
      <w:pPr>
        <w:jc w:val="right"/>
      </w:pPr>
    </w:p>
    <w:p w14:paraId="275D481B" w14:textId="45883010" w:rsidR="00267A2B" w:rsidRPr="000272A9" w:rsidRDefault="005C75A9" w:rsidP="000272A9">
      <w:pPr>
        <w:jc w:val="right"/>
        <w:rPr>
          <w:rFonts w:cs="Calibri,Bold"/>
          <w:bCs/>
          <w:i/>
          <w:szCs w:val="24"/>
          <w:lang w:eastAsia="en-AU"/>
        </w:rPr>
      </w:pPr>
      <w:hyperlink w:anchor="Contents" w:history="1">
        <w:r w:rsidR="00267A2B"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DD" w14:textId="77777777" w:rsidTr="0074223E">
        <w:trPr>
          <w:cantSplit/>
          <w:trHeight w:val="285"/>
        </w:trPr>
        <w:tc>
          <w:tcPr>
            <w:tcW w:w="9158" w:type="dxa"/>
            <w:shd w:val="clear" w:color="auto" w:fill="A6A6A6" w:themeFill="background1" w:themeFillShade="A6"/>
          </w:tcPr>
          <w:p w14:paraId="2F51A8DC" w14:textId="77777777" w:rsidR="007B6904" w:rsidRPr="00CD1C0E" w:rsidRDefault="007B6904" w:rsidP="004213C3">
            <w:pPr>
              <w:pStyle w:val="Heading1"/>
            </w:pPr>
            <w:bookmarkStart w:id="95" w:name="_Toc389473290"/>
            <w:bookmarkStart w:id="96" w:name="_Toc85800998"/>
            <w:r>
              <w:t>Search Terms</w:t>
            </w:r>
            <w:bookmarkEnd w:id="95"/>
            <w:bookmarkEnd w:id="96"/>
            <w:r>
              <w:t xml:space="preserve"> </w:t>
            </w:r>
          </w:p>
        </w:tc>
      </w:tr>
    </w:tbl>
    <w:p w14:paraId="2F51A8DE" w14:textId="77777777" w:rsidR="007B6904" w:rsidRDefault="007B6904" w:rsidP="007B6904">
      <w:pPr>
        <w:rPr>
          <w:rFonts w:cs="Calibri,Bold"/>
          <w:bCs/>
          <w:i/>
          <w:szCs w:val="24"/>
          <w:lang w:eastAsia="en-AU"/>
        </w:rPr>
      </w:pPr>
    </w:p>
    <w:p w14:paraId="7D5A41BE" w14:textId="7C19EBD4" w:rsidR="00E77406" w:rsidRPr="004333C1" w:rsidRDefault="00E77406" w:rsidP="00E77406">
      <w:pPr>
        <w:rPr>
          <w:rFonts w:cs="Calibri,Bold"/>
          <w:bCs/>
          <w:szCs w:val="24"/>
          <w:lang w:eastAsia="en-AU"/>
        </w:rPr>
      </w:pPr>
      <w:r>
        <w:rPr>
          <w:rFonts w:cs="Calibri,Bold"/>
          <w:bCs/>
          <w:szCs w:val="24"/>
          <w:lang w:eastAsia="en-AU"/>
        </w:rPr>
        <w:t xml:space="preserve">Admission, Discharge, Patient, Care, elective, </w:t>
      </w:r>
      <w:r w:rsidR="00F04F67">
        <w:rPr>
          <w:rFonts w:cs="Calibri,Bold"/>
          <w:bCs/>
          <w:szCs w:val="24"/>
          <w:lang w:eastAsia="en-AU"/>
        </w:rPr>
        <w:t>non-elective</w:t>
      </w:r>
      <w:r>
        <w:rPr>
          <w:rFonts w:cs="Calibri,Bold"/>
          <w:bCs/>
          <w:szCs w:val="24"/>
          <w:lang w:eastAsia="en-AU"/>
        </w:rPr>
        <w:t xml:space="preserve">, request for admission, RFA, transfer, inter-hospital </w:t>
      </w:r>
    </w:p>
    <w:p w14:paraId="2F51A8E1" w14:textId="77777777" w:rsidR="005F3214" w:rsidRPr="00AC7025" w:rsidRDefault="005C75A9" w:rsidP="00AC7025">
      <w:pPr>
        <w:jc w:val="right"/>
        <w:rPr>
          <w:rFonts w:cs="Calibri,Bold"/>
          <w:bCs/>
          <w:i/>
          <w:szCs w:val="24"/>
          <w:lang w:eastAsia="en-AU"/>
        </w:rPr>
      </w:pPr>
      <w:hyperlink w:anchor="Contents" w:history="1">
        <w:r w:rsidR="007B6904" w:rsidRPr="00590902">
          <w:rPr>
            <w:rStyle w:val="Hyperlink"/>
            <w:rFonts w:cs="Arial"/>
            <w:i/>
            <w:szCs w:val="24"/>
          </w:rPr>
          <w:t>Back to Table of Contents</w:t>
        </w:r>
      </w:hyperlink>
      <w:bookmarkStart w:id="97" w:name="_Toc396995664"/>
    </w:p>
    <w:tbl>
      <w:tblPr>
        <w:tblpPr w:leftFromText="180" w:rightFromText="180" w:vertAnchor="text" w:horzAnchor="margin" w:tblpY="181"/>
        <w:tblW w:w="9158" w:type="dxa"/>
        <w:tblLook w:val="0000" w:firstRow="0" w:lastRow="0" w:firstColumn="0" w:lastColumn="0" w:noHBand="0" w:noVBand="0"/>
      </w:tblPr>
      <w:tblGrid>
        <w:gridCol w:w="9158"/>
      </w:tblGrid>
      <w:tr w:rsidR="002405CF" w:rsidRPr="000F1F60" w14:paraId="2F51A8E3" w14:textId="77777777" w:rsidTr="0074223E">
        <w:trPr>
          <w:cantSplit/>
          <w:trHeight w:val="285"/>
        </w:trPr>
        <w:tc>
          <w:tcPr>
            <w:tcW w:w="9158" w:type="dxa"/>
            <w:shd w:val="clear" w:color="auto" w:fill="A6A6A6" w:themeFill="background1" w:themeFillShade="A6"/>
          </w:tcPr>
          <w:p w14:paraId="2F51A8E2" w14:textId="77777777" w:rsidR="002405CF" w:rsidRPr="000F1F60" w:rsidRDefault="002405CF" w:rsidP="00CC5D11">
            <w:pPr>
              <w:pStyle w:val="Heading1"/>
            </w:pPr>
            <w:bookmarkStart w:id="98" w:name="_Toc85800999"/>
            <w:r>
              <w:t>Attachments</w:t>
            </w:r>
            <w:bookmarkEnd w:id="98"/>
          </w:p>
        </w:tc>
      </w:tr>
      <w:bookmarkEnd w:id="97"/>
    </w:tbl>
    <w:p w14:paraId="2F51A8E4" w14:textId="77777777" w:rsidR="00DE4E25" w:rsidRDefault="00DE4E25" w:rsidP="007B6904">
      <w:pPr>
        <w:rPr>
          <w:rFonts w:cs="Arial"/>
          <w:i/>
          <w:szCs w:val="24"/>
        </w:rPr>
      </w:pPr>
    </w:p>
    <w:p w14:paraId="4AF16B18" w14:textId="41C63351" w:rsidR="00E77406" w:rsidRDefault="00E77406" w:rsidP="00E77406">
      <w:pPr>
        <w:rPr>
          <w:rFonts w:cs="Arial"/>
          <w:szCs w:val="24"/>
        </w:rPr>
      </w:pPr>
      <w:r w:rsidRPr="00F3362A">
        <w:rPr>
          <w:rFonts w:cs="Arial"/>
          <w:szCs w:val="24"/>
        </w:rPr>
        <w:t>Attachment 1 – Patient Admission Flowchart</w:t>
      </w:r>
    </w:p>
    <w:p w14:paraId="2AA65A8D" w14:textId="77777777" w:rsidR="00E77406" w:rsidRDefault="00E77406" w:rsidP="00E77406">
      <w:pPr>
        <w:rPr>
          <w:rFonts w:cs="Arial"/>
          <w:szCs w:val="24"/>
        </w:rPr>
      </w:pPr>
      <w:r>
        <w:rPr>
          <w:rFonts w:cs="Arial"/>
          <w:szCs w:val="24"/>
        </w:rPr>
        <w:t>Attachment 2 – Transfer Urgency Rating Scale</w:t>
      </w:r>
    </w:p>
    <w:p w14:paraId="5261C9AC" w14:textId="77777777" w:rsidR="00387B46" w:rsidRPr="00AC7025" w:rsidRDefault="005C75A9" w:rsidP="00387B46">
      <w:pPr>
        <w:jc w:val="right"/>
        <w:rPr>
          <w:rFonts w:cs="Calibri,Bold"/>
          <w:bCs/>
          <w:i/>
          <w:szCs w:val="24"/>
          <w:lang w:eastAsia="en-AU"/>
        </w:rPr>
      </w:pPr>
      <w:hyperlink w:anchor="Contents" w:history="1">
        <w:r w:rsidR="00387B46" w:rsidRPr="00590902">
          <w:rPr>
            <w:rStyle w:val="Hyperlink"/>
            <w:rFonts w:cs="Arial"/>
            <w:i/>
            <w:szCs w:val="24"/>
          </w:rPr>
          <w:t>Back to Table of Contents</w:t>
        </w:r>
      </w:hyperlink>
    </w:p>
    <w:p w14:paraId="3696CDCC" w14:textId="77777777" w:rsidR="00387B46" w:rsidRDefault="00387B46" w:rsidP="007B6904">
      <w:pPr>
        <w:rPr>
          <w:rFonts w:cs="Arial"/>
          <w:szCs w:val="24"/>
        </w:rPr>
      </w:pPr>
    </w:p>
    <w:p w14:paraId="741BB234" w14:textId="77777777" w:rsidR="00ED46C3" w:rsidRPr="008202D3" w:rsidRDefault="00ED46C3" w:rsidP="00ED46C3">
      <w:pPr>
        <w:rPr>
          <w:rFonts w:cs="Arial"/>
          <w:i/>
          <w:iCs/>
          <w:sz w:val="20"/>
        </w:rPr>
      </w:pPr>
      <w:r w:rsidRPr="008202D3">
        <w:rPr>
          <w:rFonts w:cs="Arial"/>
          <w:b/>
          <w:sz w:val="20"/>
        </w:rPr>
        <w:t>Disclaimer</w:t>
      </w:r>
      <w:r w:rsidRPr="008202D3">
        <w:rPr>
          <w:rFonts w:cs="Arial"/>
          <w:sz w:val="20"/>
        </w:rPr>
        <w:t xml:space="preserve">: </w:t>
      </w:r>
      <w:r w:rsidRPr="008202D3">
        <w:rPr>
          <w:rFonts w:cs="Arial"/>
          <w:i/>
          <w:iCs/>
          <w:sz w:val="20"/>
        </w:rPr>
        <w:t xml:space="preserve">This document has been developed by Canberra Health Services specifically for its own use.  Use of this document and any reliance on the information contained therein by any third party is at his or her own risk and </w:t>
      </w:r>
      <w:r>
        <w:rPr>
          <w:rFonts w:cs="Arial"/>
          <w:i/>
          <w:iCs/>
          <w:sz w:val="20"/>
        </w:rPr>
        <w:t>Canberra Health Services</w:t>
      </w:r>
      <w:r w:rsidRPr="008202D3">
        <w:rPr>
          <w:rFonts w:cs="Arial"/>
          <w:i/>
          <w:iCs/>
          <w:sz w:val="20"/>
        </w:rPr>
        <w:t xml:space="preserve"> assumes no responsibility whatsoever.</w:t>
      </w:r>
    </w:p>
    <w:p w14:paraId="6590710B" w14:textId="77777777" w:rsidR="00ED46C3" w:rsidRPr="008202D3" w:rsidRDefault="00ED46C3" w:rsidP="00ED46C3">
      <w:pPr>
        <w:rPr>
          <w:rFonts w:cs="Arial"/>
          <w:i/>
          <w:iCs/>
          <w:sz w:val="20"/>
        </w:rPr>
      </w:pPr>
    </w:p>
    <w:p w14:paraId="714DB272" w14:textId="77777777" w:rsidR="00ED46C3" w:rsidRPr="008202D3" w:rsidRDefault="00ED46C3" w:rsidP="00ED46C3">
      <w:pPr>
        <w:rPr>
          <w:rFonts w:cs="Arial"/>
          <w:i/>
          <w:iCs/>
          <w:sz w:val="20"/>
        </w:rPr>
      </w:pPr>
      <w:r w:rsidRPr="008202D3">
        <w:rPr>
          <w:rFonts w:cs="Arial"/>
          <w:i/>
          <w:iCs/>
          <w:sz w:val="20"/>
        </w:rPr>
        <w:t>Policy Team ONLY to complete the following:</w:t>
      </w:r>
    </w:p>
    <w:tbl>
      <w:tblPr>
        <w:tblStyle w:val="TableGrid"/>
        <w:tblW w:w="9053" w:type="dxa"/>
        <w:tblLook w:val="04A0" w:firstRow="1" w:lastRow="0" w:firstColumn="1" w:lastColumn="0" w:noHBand="0" w:noVBand="1"/>
      </w:tblPr>
      <w:tblGrid>
        <w:gridCol w:w="2122"/>
        <w:gridCol w:w="2254"/>
        <w:gridCol w:w="2423"/>
        <w:gridCol w:w="2254"/>
      </w:tblGrid>
      <w:tr w:rsidR="00ED46C3" w:rsidRPr="008202D3" w14:paraId="3D8FB228" w14:textId="77777777" w:rsidTr="00387B46">
        <w:tc>
          <w:tcPr>
            <w:tcW w:w="2122" w:type="dxa"/>
          </w:tcPr>
          <w:p w14:paraId="4CC3BE7E" w14:textId="77777777" w:rsidR="00ED46C3" w:rsidRPr="008202D3" w:rsidRDefault="00ED46C3" w:rsidP="00D91188">
            <w:pPr>
              <w:rPr>
                <w:i/>
                <w:sz w:val="20"/>
              </w:rPr>
            </w:pPr>
            <w:r w:rsidRPr="008202D3">
              <w:rPr>
                <w:i/>
                <w:sz w:val="20"/>
              </w:rPr>
              <w:t>Date Amended</w:t>
            </w:r>
          </w:p>
        </w:tc>
        <w:tc>
          <w:tcPr>
            <w:tcW w:w="2254" w:type="dxa"/>
          </w:tcPr>
          <w:p w14:paraId="0C6FC403" w14:textId="77777777" w:rsidR="00ED46C3" w:rsidRPr="008202D3" w:rsidRDefault="00ED46C3" w:rsidP="00D91188">
            <w:pPr>
              <w:rPr>
                <w:i/>
                <w:sz w:val="20"/>
              </w:rPr>
            </w:pPr>
            <w:r w:rsidRPr="008202D3">
              <w:rPr>
                <w:i/>
                <w:sz w:val="20"/>
              </w:rPr>
              <w:t>Section Amended</w:t>
            </w:r>
          </w:p>
        </w:tc>
        <w:tc>
          <w:tcPr>
            <w:tcW w:w="2423" w:type="dxa"/>
          </w:tcPr>
          <w:p w14:paraId="36BF7192" w14:textId="77777777" w:rsidR="00ED46C3" w:rsidRPr="008202D3" w:rsidRDefault="00ED46C3" w:rsidP="00D91188">
            <w:pPr>
              <w:rPr>
                <w:i/>
                <w:sz w:val="20"/>
              </w:rPr>
            </w:pPr>
            <w:r w:rsidRPr="008202D3">
              <w:rPr>
                <w:i/>
                <w:sz w:val="20"/>
              </w:rPr>
              <w:t>Divisional Approval</w:t>
            </w:r>
          </w:p>
        </w:tc>
        <w:tc>
          <w:tcPr>
            <w:tcW w:w="2254" w:type="dxa"/>
          </w:tcPr>
          <w:p w14:paraId="6974B6A4" w14:textId="77777777" w:rsidR="00ED46C3" w:rsidRPr="008202D3" w:rsidRDefault="00ED46C3" w:rsidP="00D91188">
            <w:pPr>
              <w:rPr>
                <w:i/>
                <w:sz w:val="20"/>
              </w:rPr>
            </w:pPr>
            <w:r w:rsidRPr="008202D3">
              <w:rPr>
                <w:i/>
                <w:sz w:val="20"/>
              </w:rPr>
              <w:t xml:space="preserve">Final Approval </w:t>
            </w:r>
          </w:p>
        </w:tc>
      </w:tr>
      <w:tr w:rsidR="00ED46C3" w:rsidRPr="008202D3" w14:paraId="69E49990" w14:textId="77777777" w:rsidTr="00387B46">
        <w:tc>
          <w:tcPr>
            <w:tcW w:w="2122" w:type="dxa"/>
          </w:tcPr>
          <w:p w14:paraId="4CB276AE" w14:textId="0582E135" w:rsidR="00ED46C3" w:rsidRPr="008202D3" w:rsidRDefault="00387B46" w:rsidP="00D91188">
            <w:pPr>
              <w:rPr>
                <w:i/>
                <w:sz w:val="20"/>
              </w:rPr>
            </w:pPr>
            <w:r>
              <w:rPr>
                <w:i/>
                <w:sz w:val="20"/>
              </w:rPr>
              <w:t>22 October 2021</w:t>
            </w:r>
          </w:p>
        </w:tc>
        <w:tc>
          <w:tcPr>
            <w:tcW w:w="2254" w:type="dxa"/>
          </w:tcPr>
          <w:p w14:paraId="757FDC5B" w14:textId="2F102691" w:rsidR="00ED46C3" w:rsidRPr="008202D3" w:rsidRDefault="00387B46" w:rsidP="00D91188">
            <w:pPr>
              <w:rPr>
                <w:i/>
                <w:sz w:val="20"/>
              </w:rPr>
            </w:pPr>
            <w:r>
              <w:rPr>
                <w:i/>
                <w:sz w:val="20"/>
              </w:rPr>
              <w:t xml:space="preserve">Complete Review </w:t>
            </w:r>
          </w:p>
        </w:tc>
        <w:tc>
          <w:tcPr>
            <w:tcW w:w="2423" w:type="dxa"/>
          </w:tcPr>
          <w:p w14:paraId="04E9B28D" w14:textId="77777777" w:rsidR="00387B46" w:rsidRDefault="00387B46" w:rsidP="00D91188">
            <w:pPr>
              <w:rPr>
                <w:i/>
                <w:sz w:val="20"/>
              </w:rPr>
            </w:pPr>
            <w:r>
              <w:rPr>
                <w:i/>
                <w:sz w:val="20"/>
              </w:rPr>
              <w:t xml:space="preserve">Cathie O’Neill, </w:t>
            </w:r>
          </w:p>
          <w:p w14:paraId="45358585" w14:textId="77A4B611" w:rsidR="00ED46C3" w:rsidRPr="008202D3" w:rsidRDefault="00387B46" w:rsidP="00D91188">
            <w:pPr>
              <w:rPr>
                <w:i/>
                <w:sz w:val="20"/>
              </w:rPr>
            </w:pPr>
            <w:r>
              <w:rPr>
                <w:i/>
                <w:sz w:val="20"/>
              </w:rPr>
              <w:t>Chief Operating Officer</w:t>
            </w:r>
          </w:p>
        </w:tc>
        <w:tc>
          <w:tcPr>
            <w:tcW w:w="2254" w:type="dxa"/>
          </w:tcPr>
          <w:p w14:paraId="31501FE6" w14:textId="30E1AB79" w:rsidR="00ED46C3" w:rsidRPr="008202D3" w:rsidRDefault="00387B46" w:rsidP="00D91188">
            <w:pPr>
              <w:rPr>
                <w:i/>
                <w:sz w:val="20"/>
              </w:rPr>
            </w:pPr>
            <w:r>
              <w:rPr>
                <w:i/>
                <w:sz w:val="20"/>
              </w:rPr>
              <w:t>CHS Policy Committee</w:t>
            </w:r>
          </w:p>
        </w:tc>
      </w:tr>
      <w:tr w:rsidR="00ED46C3" w:rsidRPr="00FE1032" w14:paraId="4B9C0359" w14:textId="77777777" w:rsidTr="00387B46">
        <w:tc>
          <w:tcPr>
            <w:tcW w:w="2122" w:type="dxa"/>
          </w:tcPr>
          <w:p w14:paraId="01E40F72" w14:textId="2E480A26" w:rsidR="00ED46C3" w:rsidRPr="00FE1032" w:rsidRDefault="00FE1032" w:rsidP="00D91188">
            <w:pPr>
              <w:rPr>
                <w:i/>
                <w:sz w:val="20"/>
              </w:rPr>
            </w:pPr>
            <w:r w:rsidRPr="00FE1032">
              <w:rPr>
                <w:i/>
                <w:sz w:val="20"/>
              </w:rPr>
              <w:lastRenderedPageBreak/>
              <w:t>21 March 2022</w:t>
            </w:r>
          </w:p>
        </w:tc>
        <w:tc>
          <w:tcPr>
            <w:tcW w:w="2254" w:type="dxa"/>
          </w:tcPr>
          <w:p w14:paraId="25312BA2" w14:textId="152D7D5A" w:rsidR="00ED46C3" w:rsidRPr="00FE1032" w:rsidRDefault="00FE1032" w:rsidP="00D91188">
            <w:pPr>
              <w:rPr>
                <w:i/>
                <w:sz w:val="20"/>
              </w:rPr>
            </w:pPr>
            <w:r w:rsidRPr="00FE1032">
              <w:rPr>
                <w:i/>
                <w:sz w:val="20"/>
              </w:rPr>
              <w:t>Nursing Ratio updated</w:t>
            </w:r>
          </w:p>
        </w:tc>
        <w:tc>
          <w:tcPr>
            <w:tcW w:w="2423" w:type="dxa"/>
          </w:tcPr>
          <w:p w14:paraId="6A63A790" w14:textId="7CECD913" w:rsidR="00ED46C3" w:rsidRPr="00FE1032" w:rsidRDefault="00FE1032" w:rsidP="00D91188">
            <w:pPr>
              <w:rPr>
                <w:i/>
                <w:sz w:val="20"/>
              </w:rPr>
            </w:pPr>
            <w:r>
              <w:rPr>
                <w:i/>
                <w:sz w:val="20"/>
              </w:rPr>
              <w:t>Karen Grace ED NMPSS</w:t>
            </w:r>
          </w:p>
        </w:tc>
        <w:tc>
          <w:tcPr>
            <w:tcW w:w="2254" w:type="dxa"/>
          </w:tcPr>
          <w:p w14:paraId="0C203B9F" w14:textId="674146C3" w:rsidR="00ED46C3" w:rsidRPr="00FE1032" w:rsidRDefault="005C75A9" w:rsidP="00D91188">
            <w:pPr>
              <w:rPr>
                <w:i/>
                <w:sz w:val="20"/>
              </w:rPr>
            </w:pPr>
            <w:r>
              <w:rPr>
                <w:i/>
                <w:sz w:val="20"/>
              </w:rPr>
              <w:t>CHS Policy Committee Chair</w:t>
            </w:r>
          </w:p>
        </w:tc>
      </w:tr>
    </w:tbl>
    <w:p w14:paraId="3B395D33" w14:textId="77777777" w:rsidR="00ED46C3" w:rsidRPr="008202D3" w:rsidRDefault="00ED46C3" w:rsidP="00ED46C3">
      <w:pPr>
        <w:rPr>
          <w:rFonts w:cs="Arial"/>
          <w:sz w:val="20"/>
        </w:rPr>
      </w:pPr>
    </w:p>
    <w:p w14:paraId="22B94EA3" w14:textId="77777777" w:rsidR="00ED46C3" w:rsidRPr="008202D3" w:rsidRDefault="00ED46C3" w:rsidP="00ED46C3">
      <w:pPr>
        <w:rPr>
          <w:rFonts w:cs="Arial"/>
          <w:i/>
          <w:sz w:val="20"/>
        </w:rPr>
      </w:pPr>
      <w:r w:rsidRPr="008202D3">
        <w:rPr>
          <w:rFonts w:cs="Arial"/>
          <w:i/>
          <w:sz w:val="20"/>
        </w:rPr>
        <w:t xml:space="preserve">This document supersedes the following: </w:t>
      </w:r>
    </w:p>
    <w:tbl>
      <w:tblPr>
        <w:tblStyle w:val="TableGrid"/>
        <w:tblW w:w="0" w:type="auto"/>
        <w:tblLook w:val="04A0" w:firstRow="1" w:lastRow="0" w:firstColumn="1" w:lastColumn="0" w:noHBand="0" w:noVBand="1"/>
      </w:tblPr>
      <w:tblGrid>
        <w:gridCol w:w="2116"/>
        <w:gridCol w:w="6900"/>
      </w:tblGrid>
      <w:tr w:rsidR="00ED46C3" w:rsidRPr="008202D3" w14:paraId="3DF1741B" w14:textId="77777777" w:rsidTr="00D91188">
        <w:tc>
          <w:tcPr>
            <w:tcW w:w="2122" w:type="dxa"/>
          </w:tcPr>
          <w:p w14:paraId="3A0A8647" w14:textId="77777777" w:rsidR="00ED46C3" w:rsidRPr="008202D3" w:rsidRDefault="00ED46C3" w:rsidP="00D91188">
            <w:pPr>
              <w:rPr>
                <w:i/>
                <w:sz w:val="20"/>
              </w:rPr>
            </w:pPr>
            <w:r w:rsidRPr="008202D3">
              <w:rPr>
                <w:i/>
                <w:sz w:val="20"/>
              </w:rPr>
              <w:t>Document Number</w:t>
            </w:r>
          </w:p>
        </w:tc>
        <w:tc>
          <w:tcPr>
            <w:tcW w:w="6938" w:type="dxa"/>
          </w:tcPr>
          <w:p w14:paraId="40CE1B13" w14:textId="77777777" w:rsidR="00ED46C3" w:rsidRPr="008202D3" w:rsidRDefault="00ED46C3" w:rsidP="00D91188">
            <w:pPr>
              <w:rPr>
                <w:i/>
                <w:sz w:val="20"/>
              </w:rPr>
            </w:pPr>
            <w:r w:rsidRPr="008202D3">
              <w:rPr>
                <w:i/>
                <w:sz w:val="20"/>
              </w:rPr>
              <w:t>Document Name</w:t>
            </w:r>
          </w:p>
        </w:tc>
      </w:tr>
      <w:tr w:rsidR="00ED46C3" w:rsidRPr="008202D3" w14:paraId="389A2F7C" w14:textId="77777777" w:rsidTr="00D91188">
        <w:tc>
          <w:tcPr>
            <w:tcW w:w="2122" w:type="dxa"/>
          </w:tcPr>
          <w:p w14:paraId="72FFFF3B" w14:textId="572DFF8D" w:rsidR="00ED46C3" w:rsidRPr="008202D3" w:rsidRDefault="00387B46" w:rsidP="00D91188">
            <w:pPr>
              <w:rPr>
                <w:i/>
                <w:sz w:val="20"/>
              </w:rPr>
            </w:pPr>
            <w:r>
              <w:rPr>
                <w:i/>
                <w:sz w:val="20"/>
              </w:rPr>
              <w:t>CHHS17/263</w:t>
            </w:r>
          </w:p>
        </w:tc>
        <w:tc>
          <w:tcPr>
            <w:tcW w:w="6938" w:type="dxa"/>
          </w:tcPr>
          <w:p w14:paraId="61EF68F3" w14:textId="297B8E01" w:rsidR="00ED46C3" w:rsidRPr="008202D3" w:rsidRDefault="00387B46" w:rsidP="00D91188">
            <w:pPr>
              <w:rPr>
                <w:i/>
                <w:sz w:val="20"/>
              </w:rPr>
            </w:pPr>
            <w:r>
              <w:rPr>
                <w:i/>
                <w:sz w:val="20"/>
              </w:rPr>
              <w:t>Admission to Discharge – Canberra Hospital and Health Services</w:t>
            </w:r>
          </w:p>
        </w:tc>
      </w:tr>
      <w:tr w:rsidR="00ED46C3" w:rsidRPr="008202D3" w14:paraId="4414C7E4" w14:textId="77777777" w:rsidTr="00D91188">
        <w:tc>
          <w:tcPr>
            <w:tcW w:w="2122" w:type="dxa"/>
          </w:tcPr>
          <w:p w14:paraId="0E1C6F88" w14:textId="77777777" w:rsidR="00ED46C3" w:rsidRPr="008202D3" w:rsidRDefault="00ED46C3" w:rsidP="00D91188">
            <w:pPr>
              <w:rPr>
                <w:i/>
                <w:sz w:val="20"/>
              </w:rPr>
            </w:pPr>
          </w:p>
        </w:tc>
        <w:tc>
          <w:tcPr>
            <w:tcW w:w="6938" w:type="dxa"/>
          </w:tcPr>
          <w:p w14:paraId="73EF72D2" w14:textId="77777777" w:rsidR="00ED46C3" w:rsidRPr="008202D3" w:rsidRDefault="00ED46C3" w:rsidP="00D91188">
            <w:pPr>
              <w:rPr>
                <w:i/>
                <w:sz w:val="20"/>
              </w:rPr>
            </w:pPr>
          </w:p>
        </w:tc>
      </w:tr>
    </w:tbl>
    <w:p w14:paraId="2F51A904" w14:textId="77777777" w:rsidR="00B12123" w:rsidRPr="00010E74" w:rsidRDefault="00B12123" w:rsidP="00B12123">
      <w:pPr>
        <w:rPr>
          <w:i/>
          <w:sz w:val="20"/>
          <w:szCs w:val="24"/>
        </w:rPr>
      </w:pPr>
    </w:p>
    <w:p w14:paraId="612EC68A" w14:textId="77777777" w:rsidR="002D3CFA" w:rsidRDefault="002D3CFA" w:rsidP="007B6904">
      <w:pPr>
        <w:rPr>
          <w:rFonts w:cs="Arial"/>
          <w:szCs w:val="24"/>
        </w:rPr>
        <w:sectPr w:rsidR="002D3CFA" w:rsidSect="00B01DA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357" w:footer="306" w:gutter="0"/>
          <w:cols w:space="708"/>
          <w:docGrid w:linePitch="360"/>
        </w:sectPr>
      </w:pPr>
    </w:p>
    <w:p w14:paraId="53459419" w14:textId="4234318D" w:rsidR="00446D57" w:rsidRPr="00446D57" w:rsidRDefault="002D3CFA" w:rsidP="00B01DA4">
      <w:pPr>
        <w:pStyle w:val="Heading2"/>
      </w:pPr>
      <w:bookmarkStart w:id="100" w:name="_Toc71198224"/>
      <w:bookmarkStart w:id="101" w:name="_Toc85801000"/>
      <w:r>
        <w:lastRenderedPageBreak/>
        <w:t>Attachment 1</w:t>
      </w:r>
      <w:r w:rsidR="00107310">
        <w:t xml:space="preserve"> –</w:t>
      </w:r>
      <w:r>
        <w:t xml:space="preserve"> Patient Admission Flowchart</w:t>
      </w:r>
      <w:bookmarkEnd w:id="100"/>
      <w:bookmarkEnd w:id="101"/>
    </w:p>
    <w:p w14:paraId="4477BDA1" w14:textId="23532D10" w:rsidR="002D3CFA" w:rsidRDefault="002D3CFA" w:rsidP="002D3CFA"/>
    <w:p w14:paraId="40B290BF" w14:textId="77777777" w:rsidR="002D3CFA" w:rsidRDefault="002D3CFA" w:rsidP="002D3CFA"/>
    <w:p w14:paraId="1D67BF43" w14:textId="50E82C01" w:rsidR="002D3CFA" w:rsidRDefault="0046107D" w:rsidP="002D3CFA">
      <w:r>
        <w:rPr>
          <w:noProof/>
        </w:rPr>
        <w:drawing>
          <wp:inline distT="0" distB="0" distL="0" distR="0" wp14:anchorId="75ED1108" wp14:editId="41EE7963">
            <wp:extent cx="5731096" cy="4007796"/>
            <wp:effectExtent l="0" t="0" r="3175" b="0"/>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5472" cy="4010856"/>
                    </a:xfrm>
                    <a:prstGeom prst="rect">
                      <a:avLst/>
                    </a:prstGeom>
                    <a:noFill/>
                    <a:ln>
                      <a:noFill/>
                    </a:ln>
                  </pic:spPr>
                </pic:pic>
              </a:graphicData>
            </a:graphic>
          </wp:inline>
        </w:drawing>
      </w:r>
    </w:p>
    <w:p w14:paraId="2F51A905" w14:textId="4E5EB16C" w:rsidR="00395E36" w:rsidRDefault="00395E36" w:rsidP="007B6904">
      <w:pPr>
        <w:rPr>
          <w:rFonts w:cs="Arial"/>
          <w:szCs w:val="24"/>
        </w:rPr>
      </w:pPr>
    </w:p>
    <w:p w14:paraId="21C96E6D" w14:textId="479E1E8B" w:rsidR="0046107D" w:rsidRDefault="0046107D" w:rsidP="007B6904">
      <w:pPr>
        <w:rPr>
          <w:rFonts w:cs="Arial"/>
          <w:szCs w:val="24"/>
        </w:rPr>
      </w:pPr>
    </w:p>
    <w:p w14:paraId="18069743" w14:textId="4FE593DF" w:rsidR="0046107D" w:rsidRDefault="0046107D" w:rsidP="007B6904">
      <w:pPr>
        <w:rPr>
          <w:rFonts w:cs="Arial"/>
          <w:szCs w:val="24"/>
        </w:rPr>
      </w:pPr>
    </w:p>
    <w:p w14:paraId="3566A422" w14:textId="3DB38930" w:rsidR="0046107D" w:rsidRDefault="0046107D" w:rsidP="007B6904">
      <w:pPr>
        <w:rPr>
          <w:rFonts w:cs="Arial"/>
          <w:szCs w:val="24"/>
        </w:rPr>
      </w:pPr>
    </w:p>
    <w:p w14:paraId="2BA2D24D" w14:textId="206AA1FA" w:rsidR="0046107D" w:rsidRDefault="0046107D" w:rsidP="007B6904">
      <w:pPr>
        <w:rPr>
          <w:rFonts w:cs="Arial"/>
          <w:szCs w:val="24"/>
        </w:rPr>
      </w:pPr>
    </w:p>
    <w:p w14:paraId="35D4AAAB" w14:textId="3AA43A76" w:rsidR="0046107D" w:rsidRDefault="0046107D" w:rsidP="007B6904">
      <w:pPr>
        <w:rPr>
          <w:rFonts w:cs="Arial"/>
          <w:szCs w:val="24"/>
        </w:rPr>
      </w:pPr>
    </w:p>
    <w:p w14:paraId="4963A0A0" w14:textId="0E15F936" w:rsidR="0046107D" w:rsidRDefault="0046107D" w:rsidP="007B6904">
      <w:pPr>
        <w:rPr>
          <w:rFonts w:cs="Arial"/>
          <w:szCs w:val="24"/>
        </w:rPr>
      </w:pPr>
    </w:p>
    <w:p w14:paraId="7C065359" w14:textId="19B86928" w:rsidR="0046107D" w:rsidRDefault="0046107D" w:rsidP="007B6904">
      <w:pPr>
        <w:rPr>
          <w:rFonts w:cs="Arial"/>
          <w:szCs w:val="24"/>
        </w:rPr>
      </w:pPr>
    </w:p>
    <w:p w14:paraId="52A6E5B1" w14:textId="67C6A00C" w:rsidR="0046107D" w:rsidRDefault="0046107D" w:rsidP="007B6904">
      <w:pPr>
        <w:rPr>
          <w:rFonts w:cs="Arial"/>
          <w:szCs w:val="24"/>
        </w:rPr>
      </w:pPr>
    </w:p>
    <w:p w14:paraId="49F6EA04" w14:textId="207C6662" w:rsidR="0046107D" w:rsidRDefault="0046107D" w:rsidP="007B6904">
      <w:pPr>
        <w:rPr>
          <w:rFonts w:cs="Arial"/>
          <w:szCs w:val="24"/>
        </w:rPr>
      </w:pPr>
    </w:p>
    <w:p w14:paraId="5F7089A7" w14:textId="7B5DB384" w:rsidR="0046107D" w:rsidRDefault="0046107D" w:rsidP="007B6904">
      <w:pPr>
        <w:rPr>
          <w:rFonts w:cs="Arial"/>
          <w:szCs w:val="24"/>
        </w:rPr>
      </w:pPr>
    </w:p>
    <w:p w14:paraId="6282B099" w14:textId="77777777" w:rsidR="004F0D30" w:rsidRDefault="004F0D30" w:rsidP="00AC30FF">
      <w:pPr>
        <w:rPr>
          <w:rFonts w:cs="Arial"/>
          <w:szCs w:val="24"/>
        </w:rPr>
      </w:pPr>
    </w:p>
    <w:p w14:paraId="6EF290B5" w14:textId="77777777" w:rsidR="004F0D30" w:rsidRDefault="004F0D30" w:rsidP="00AC30FF">
      <w:pPr>
        <w:rPr>
          <w:rFonts w:cs="Arial"/>
          <w:szCs w:val="24"/>
        </w:rPr>
      </w:pPr>
    </w:p>
    <w:p w14:paraId="0EC2D483" w14:textId="77777777" w:rsidR="004F0D30" w:rsidRDefault="004F0D30" w:rsidP="00AC30FF">
      <w:pPr>
        <w:rPr>
          <w:rFonts w:cs="Arial"/>
          <w:szCs w:val="24"/>
        </w:rPr>
      </w:pPr>
    </w:p>
    <w:p w14:paraId="4EBEC737" w14:textId="77777777" w:rsidR="00B01DA4" w:rsidRDefault="00B01DA4">
      <w:pPr>
        <w:spacing w:after="200" w:line="276" w:lineRule="auto"/>
        <w:rPr>
          <w:b/>
          <w:bCs/>
        </w:rPr>
      </w:pPr>
      <w:r>
        <w:rPr>
          <w:b/>
          <w:bCs/>
        </w:rPr>
        <w:br w:type="page"/>
      </w:r>
    </w:p>
    <w:p w14:paraId="1C45605F" w14:textId="09FA2AD5" w:rsidR="00AC30FF" w:rsidRDefault="00AC30FF" w:rsidP="00B01DA4">
      <w:pPr>
        <w:pStyle w:val="Heading2"/>
      </w:pPr>
      <w:bookmarkStart w:id="102" w:name="_Toc85801001"/>
      <w:r>
        <w:lastRenderedPageBreak/>
        <w:t>Attachment 2</w:t>
      </w:r>
      <w:r w:rsidR="00107310">
        <w:t xml:space="preserve"> –</w:t>
      </w:r>
      <w:r>
        <w:t xml:space="preserve"> Transfer Urgency Rating Scale</w:t>
      </w:r>
      <w:bookmarkEnd w:id="102"/>
    </w:p>
    <w:p w14:paraId="7BB90306" w14:textId="77777777" w:rsidR="00446D57" w:rsidRDefault="00446D57" w:rsidP="00AC30FF">
      <w:pPr>
        <w:rPr>
          <w:rFonts w:asciiTheme="minorHAnsi" w:hAnsiTheme="minorHAnsi"/>
          <w:sz w:val="22"/>
        </w:rPr>
      </w:pPr>
    </w:p>
    <w:tbl>
      <w:tblPr>
        <w:tblStyle w:val="TableGrid"/>
        <w:tblW w:w="0" w:type="auto"/>
        <w:tblLook w:val="04A0" w:firstRow="1" w:lastRow="0" w:firstColumn="1" w:lastColumn="0" w:noHBand="0" w:noVBand="1"/>
      </w:tblPr>
      <w:tblGrid>
        <w:gridCol w:w="1824"/>
        <w:gridCol w:w="2942"/>
        <w:gridCol w:w="1684"/>
        <w:gridCol w:w="2610"/>
      </w:tblGrid>
      <w:tr w:rsidR="00AC30FF" w14:paraId="7BD71424" w14:textId="77777777" w:rsidTr="00AC30FF">
        <w:trPr>
          <w:trHeight w:val="521"/>
        </w:trPr>
        <w:tc>
          <w:tcPr>
            <w:tcW w:w="2263" w:type="dxa"/>
            <w:tcBorders>
              <w:top w:val="single" w:sz="4" w:space="0" w:color="auto"/>
              <w:left w:val="single" w:sz="4" w:space="0" w:color="auto"/>
              <w:bottom w:val="single" w:sz="4" w:space="0" w:color="auto"/>
              <w:right w:val="single" w:sz="4" w:space="0" w:color="auto"/>
            </w:tcBorders>
            <w:hideMark/>
          </w:tcPr>
          <w:p w14:paraId="2C8ECC8B" w14:textId="77777777" w:rsidR="00AC30FF" w:rsidRDefault="00AC30FF">
            <w:r>
              <w:t xml:space="preserve">Rating </w:t>
            </w:r>
          </w:p>
        </w:tc>
        <w:tc>
          <w:tcPr>
            <w:tcW w:w="4395" w:type="dxa"/>
            <w:tcBorders>
              <w:top w:val="single" w:sz="4" w:space="0" w:color="auto"/>
              <w:left w:val="single" w:sz="4" w:space="0" w:color="auto"/>
              <w:bottom w:val="single" w:sz="4" w:space="0" w:color="auto"/>
              <w:right w:val="single" w:sz="4" w:space="0" w:color="auto"/>
            </w:tcBorders>
            <w:hideMark/>
          </w:tcPr>
          <w:p w14:paraId="7D49B487" w14:textId="77777777" w:rsidR="00AC30FF" w:rsidRDefault="00AC30FF">
            <w:r>
              <w:t>Case Group (example Only)</w:t>
            </w:r>
          </w:p>
        </w:tc>
        <w:tc>
          <w:tcPr>
            <w:tcW w:w="1984" w:type="dxa"/>
            <w:tcBorders>
              <w:top w:val="single" w:sz="4" w:space="0" w:color="auto"/>
              <w:left w:val="single" w:sz="4" w:space="0" w:color="auto"/>
              <w:bottom w:val="single" w:sz="4" w:space="0" w:color="auto"/>
              <w:right w:val="single" w:sz="4" w:space="0" w:color="auto"/>
            </w:tcBorders>
            <w:hideMark/>
          </w:tcPr>
          <w:p w14:paraId="0F9F9C8D" w14:textId="77777777" w:rsidR="00AC30FF" w:rsidRDefault="00AC30FF">
            <w:r>
              <w:t>Timeframe</w:t>
            </w:r>
          </w:p>
        </w:tc>
        <w:tc>
          <w:tcPr>
            <w:tcW w:w="3977" w:type="dxa"/>
            <w:tcBorders>
              <w:top w:val="single" w:sz="4" w:space="0" w:color="auto"/>
              <w:left w:val="single" w:sz="4" w:space="0" w:color="auto"/>
              <w:bottom w:val="single" w:sz="4" w:space="0" w:color="auto"/>
              <w:right w:val="single" w:sz="4" w:space="0" w:color="auto"/>
            </w:tcBorders>
            <w:hideMark/>
          </w:tcPr>
          <w:p w14:paraId="79458A49" w14:textId="77777777" w:rsidR="00AC30FF" w:rsidRDefault="00AC30FF">
            <w:r>
              <w:t>Action</w:t>
            </w:r>
          </w:p>
        </w:tc>
      </w:tr>
      <w:tr w:rsidR="00AC30FF" w14:paraId="7733BAC2" w14:textId="77777777" w:rsidTr="00AC30FF">
        <w:trPr>
          <w:trHeight w:val="1212"/>
        </w:trPr>
        <w:tc>
          <w:tcPr>
            <w:tcW w:w="2263" w:type="dxa"/>
            <w:tcBorders>
              <w:top w:val="single" w:sz="4" w:space="0" w:color="auto"/>
              <w:left w:val="single" w:sz="4" w:space="0" w:color="auto"/>
              <w:bottom w:val="single" w:sz="4" w:space="0" w:color="auto"/>
              <w:right w:val="single" w:sz="4" w:space="0" w:color="auto"/>
            </w:tcBorders>
            <w:hideMark/>
          </w:tcPr>
          <w:p w14:paraId="052CB293" w14:textId="77777777" w:rsidR="00AC30FF" w:rsidRDefault="00AC30FF">
            <w:r>
              <w:t>Emergent / Emergency</w:t>
            </w:r>
          </w:p>
        </w:tc>
        <w:tc>
          <w:tcPr>
            <w:tcW w:w="4395" w:type="dxa"/>
            <w:tcBorders>
              <w:top w:val="single" w:sz="4" w:space="0" w:color="auto"/>
              <w:left w:val="single" w:sz="4" w:space="0" w:color="auto"/>
              <w:bottom w:val="single" w:sz="4" w:space="0" w:color="auto"/>
              <w:right w:val="single" w:sz="4" w:space="0" w:color="auto"/>
            </w:tcBorders>
            <w:hideMark/>
          </w:tcPr>
          <w:p w14:paraId="1ECB70DE" w14:textId="77777777" w:rsidR="00AC30FF" w:rsidRDefault="00AC30FF">
            <w:pPr>
              <w:rPr>
                <w:rFonts w:cs="Calibri"/>
                <w:sz w:val="20"/>
              </w:rPr>
            </w:pPr>
            <w:r>
              <w:rPr>
                <w:rFonts w:cs="Calibri"/>
                <w:sz w:val="20"/>
              </w:rPr>
              <w:t>Severely unwell, requiring support or potential support of:</w:t>
            </w:r>
          </w:p>
          <w:p w14:paraId="7DB5C8B7" w14:textId="77777777" w:rsidR="00AC30FF" w:rsidRDefault="00AC30FF" w:rsidP="00AC30FF">
            <w:pPr>
              <w:pStyle w:val="ListParagraph"/>
              <w:numPr>
                <w:ilvl w:val="0"/>
                <w:numId w:val="36"/>
              </w:numPr>
              <w:ind w:left="176" w:hanging="176"/>
              <w:rPr>
                <w:rFonts w:cs="Calibri"/>
                <w:sz w:val="20"/>
              </w:rPr>
            </w:pPr>
            <w:r>
              <w:rPr>
                <w:rFonts w:cs="Calibri"/>
                <w:sz w:val="20"/>
              </w:rPr>
              <w:t>Airway, breathing, circulation, disability</w:t>
            </w:r>
          </w:p>
          <w:p w14:paraId="41E20D0A" w14:textId="77777777" w:rsidR="00AC30FF" w:rsidRDefault="00AC30FF">
            <w:pPr>
              <w:rPr>
                <w:rFonts w:cstheme="minorBidi"/>
                <w:sz w:val="22"/>
              </w:rPr>
            </w:pPr>
            <w:r>
              <w:rPr>
                <w:rFonts w:cs="Calibri"/>
                <w:b/>
                <w:sz w:val="20"/>
              </w:rPr>
              <w:t>Immediate risk to life or limb without definitive management</w:t>
            </w:r>
          </w:p>
        </w:tc>
        <w:tc>
          <w:tcPr>
            <w:tcW w:w="1984" w:type="dxa"/>
            <w:tcBorders>
              <w:top w:val="single" w:sz="4" w:space="0" w:color="auto"/>
              <w:left w:val="single" w:sz="4" w:space="0" w:color="auto"/>
              <w:bottom w:val="single" w:sz="4" w:space="0" w:color="auto"/>
              <w:right w:val="single" w:sz="4" w:space="0" w:color="auto"/>
            </w:tcBorders>
          </w:tcPr>
          <w:p w14:paraId="181B1C84" w14:textId="77777777" w:rsidR="00AC30FF" w:rsidRDefault="00AC30FF">
            <w:r>
              <w:t xml:space="preserve">Immediately </w:t>
            </w:r>
          </w:p>
          <w:p w14:paraId="6321AC4C" w14:textId="77777777" w:rsidR="00AC30FF" w:rsidRDefault="00AC30FF"/>
        </w:tc>
        <w:tc>
          <w:tcPr>
            <w:tcW w:w="3977" w:type="dxa"/>
            <w:tcBorders>
              <w:top w:val="single" w:sz="4" w:space="0" w:color="auto"/>
              <w:left w:val="single" w:sz="4" w:space="0" w:color="auto"/>
              <w:bottom w:val="single" w:sz="4" w:space="0" w:color="auto"/>
              <w:right w:val="single" w:sz="4" w:space="0" w:color="auto"/>
            </w:tcBorders>
          </w:tcPr>
          <w:p w14:paraId="1DDBD03B" w14:textId="77777777" w:rsidR="00AC30FF" w:rsidRDefault="00AC30FF">
            <w:pPr>
              <w:jc w:val="center"/>
              <w:rPr>
                <w:rFonts w:cs="Calibri"/>
                <w:sz w:val="20"/>
              </w:rPr>
            </w:pPr>
            <w:r>
              <w:rPr>
                <w:rFonts w:cs="Calibri"/>
                <w:sz w:val="20"/>
              </w:rPr>
              <w:t>Call AMRS or CRRS</w:t>
            </w:r>
          </w:p>
          <w:p w14:paraId="14D01B23" w14:textId="77777777" w:rsidR="00AC30FF" w:rsidRDefault="00AC30FF">
            <w:pPr>
              <w:jc w:val="center"/>
              <w:rPr>
                <w:rFonts w:cs="Calibri"/>
                <w:sz w:val="20"/>
              </w:rPr>
            </w:pPr>
            <w:r>
              <w:rPr>
                <w:rFonts w:cs="Calibri"/>
                <w:sz w:val="20"/>
              </w:rPr>
              <w:t>retrieval service consultant on</w:t>
            </w:r>
          </w:p>
          <w:p w14:paraId="0EADCDEF" w14:textId="77777777" w:rsidR="00AC30FF" w:rsidRDefault="00AC30FF">
            <w:pPr>
              <w:jc w:val="center"/>
              <w:rPr>
                <w:rFonts w:cs="Calibri"/>
                <w:b/>
                <w:sz w:val="20"/>
              </w:rPr>
            </w:pPr>
            <w:r>
              <w:rPr>
                <w:rFonts w:cs="Calibri"/>
                <w:b/>
                <w:sz w:val="20"/>
              </w:rPr>
              <w:t>1300 873 711</w:t>
            </w:r>
          </w:p>
          <w:p w14:paraId="3CC1F07D" w14:textId="77777777" w:rsidR="00AC30FF" w:rsidRDefault="00AC30FF">
            <w:pPr>
              <w:rPr>
                <w:rFonts w:cstheme="minorBidi"/>
                <w:sz w:val="22"/>
              </w:rPr>
            </w:pPr>
          </w:p>
        </w:tc>
      </w:tr>
      <w:tr w:rsidR="00AC30FF" w14:paraId="3594B358" w14:textId="77777777" w:rsidTr="00AC30FF">
        <w:trPr>
          <w:trHeight w:val="529"/>
        </w:trPr>
        <w:tc>
          <w:tcPr>
            <w:tcW w:w="2263" w:type="dxa"/>
            <w:tcBorders>
              <w:top w:val="single" w:sz="4" w:space="0" w:color="auto"/>
              <w:left w:val="single" w:sz="4" w:space="0" w:color="auto"/>
              <w:bottom w:val="single" w:sz="4" w:space="0" w:color="auto"/>
              <w:right w:val="single" w:sz="4" w:space="0" w:color="auto"/>
            </w:tcBorders>
            <w:hideMark/>
          </w:tcPr>
          <w:p w14:paraId="55DE2C3D" w14:textId="77777777" w:rsidR="00446D57" w:rsidRDefault="00AC30FF" w:rsidP="00AC30FF">
            <w:r>
              <w:t>Interhospital Transfer</w:t>
            </w:r>
          </w:p>
          <w:p w14:paraId="4258C395" w14:textId="24C9340A" w:rsidR="00AC30FF" w:rsidRPr="00446D57" w:rsidRDefault="00AC30FF" w:rsidP="00AC30FF">
            <w:pPr>
              <w:rPr>
                <w:b/>
                <w:bCs/>
              </w:rPr>
            </w:pPr>
            <w:r w:rsidRPr="00864F27">
              <w:rPr>
                <w:b/>
                <w:bCs/>
              </w:rPr>
              <w:t>Priority 1</w:t>
            </w:r>
          </w:p>
        </w:tc>
        <w:tc>
          <w:tcPr>
            <w:tcW w:w="4395" w:type="dxa"/>
            <w:tcBorders>
              <w:top w:val="single" w:sz="4" w:space="0" w:color="auto"/>
              <w:left w:val="single" w:sz="4" w:space="0" w:color="auto"/>
              <w:bottom w:val="single" w:sz="4" w:space="0" w:color="auto"/>
              <w:right w:val="single" w:sz="4" w:space="0" w:color="auto"/>
            </w:tcBorders>
            <w:hideMark/>
          </w:tcPr>
          <w:p w14:paraId="6253F934" w14:textId="77777777" w:rsidR="00AC30FF" w:rsidRDefault="00AC30FF">
            <w:pPr>
              <w:rPr>
                <w:rFonts w:cs="Calibri"/>
                <w:b/>
                <w:sz w:val="20"/>
              </w:rPr>
            </w:pPr>
            <w:r>
              <w:rPr>
                <w:rFonts w:cs="Calibri"/>
                <w:b/>
                <w:sz w:val="20"/>
              </w:rPr>
              <w:t>Potential risk of deterioration or adverse outcome without timely investigation or definitive management.</w:t>
            </w:r>
          </w:p>
          <w:p w14:paraId="4A8C2412" w14:textId="77777777" w:rsidR="00AC30FF" w:rsidRDefault="00AC30FF">
            <w:pPr>
              <w:rPr>
                <w:rFonts w:cs="Calibri"/>
                <w:sz w:val="20"/>
              </w:rPr>
            </w:pPr>
            <w:r>
              <w:rPr>
                <w:rFonts w:cs="Calibri"/>
                <w:sz w:val="20"/>
              </w:rPr>
              <w:t>For example:</w:t>
            </w:r>
          </w:p>
          <w:p w14:paraId="7D509AC1" w14:textId="77777777" w:rsidR="00AC30FF" w:rsidRDefault="00AC30FF" w:rsidP="00AC30FF">
            <w:pPr>
              <w:pStyle w:val="ListParagraph"/>
              <w:numPr>
                <w:ilvl w:val="0"/>
                <w:numId w:val="38"/>
              </w:numPr>
              <w:ind w:left="176" w:hanging="142"/>
              <w:rPr>
                <w:rFonts w:cs="Calibri"/>
                <w:sz w:val="20"/>
              </w:rPr>
            </w:pPr>
            <w:r>
              <w:rPr>
                <w:rFonts w:cs="Calibri"/>
                <w:sz w:val="20"/>
              </w:rPr>
              <w:t>Undifferentiated condition</w:t>
            </w:r>
          </w:p>
          <w:p w14:paraId="184DE49D" w14:textId="77777777" w:rsidR="00AC30FF" w:rsidRDefault="00AC30FF" w:rsidP="00AC30FF">
            <w:pPr>
              <w:pStyle w:val="ListParagraph"/>
              <w:numPr>
                <w:ilvl w:val="0"/>
                <w:numId w:val="38"/>
              </w:numPr>
              <w:ind w:left="176" w:hanging="142"/>
              <w:rPr>
                <w:rFonts w:cs="Calibri"/>
                <w:sz w:val="20"/>
              </w:rPr>
            </w:pPr>
            <w:r>
              <w:rPr>
                <w:rFonts w:cs="Calibri"/>
                <w:sz w:val="20"/>
              </w:rPr>
              <w:t>Obstructed ureter</w:t>
            </w:r>
          </w:p>
          <w:p w14:paraId="7F48104E" w14:textId="77777777" w:rsidR="00AC30FF" w:rsidRDefault="00AC30FF" w:rsidP="00AC30FF">
            <w:pPr>
              <w:pStyle w:val="ListParagraph"/>
              <w:numPr>
                <w:ilvl w:val="0"/>
                <w:numId w:val="38"/>
              </w:numPr>
              <w:ind w:left="176" w:hanging="142"/>
              <w:rPr>
                <w:rFonts w:cs="Calibri"/>
                <w:sz w:val="20"/>
              </w:rPr>
            </w:pPr>
            <w:r>
              <w:rPr>
                <w:rFonts w:cs="Calibri"/>
                <w:sz w:val="20"/>
              </w:rPr>
              <w:t>Bowel obstruction</w:t>
            </w:r>
          </w:p>
          <w:p w14:paraId="0AA68629" w14:textId="77777777" w:rsidR="00AC30FF" w:rsidRDefault="00AC30FF" w:rsidP="00AC30FF">
            <w:pPr>
              <w:pStyle w:val="ListParagraph"/>
              <w:numPr>
                <w:ilvl w:val="0"/>
                <w:numId w:val="38"/>
              </w:numPr>
              <w:ind w:left="176" w:hanging="142"/>
              <w:rPr>
                <w:rFonts w:cs="Calibri"/>
                <w:sz w:val="20"/>
              </w:rPr>
            </w:pPr>
            <w:r>
              <w:rPr>
                <w:rFonts w:cs="Calibri"/>
                <w:sz w:val="20"/>
              </w:rPr>
              <w:t>Intervention needed e.g., orthopaedic, abdominal etc</w:t>
            </w:r>
          </w:p>
        </w:tc>
        <w:tc>
          <w:tcPr>
            <w:tcW w:w="1984" w:type="dxa"/>
            <w:tcBorders>
              <w:top w:val="single" w:sz="4" w:space="0" w:color="auto"/>
              <w:left w:val="single" w:sz="4" w:space="0" w:color="auto"/>
              <w:bottom w:val="single" w:sz="4" w:space="0" w:color="auto"/>
              <w:right w:val="single" w:sz="4" w:space="0" w:color="auto"/>
            </w:tcBorders>
            <w:hideMark/>
          </w:tcPr>
          <w:p w14:paraId="31759642" w14:textId="77777777" w:rsidR="00AC30FF" w:rsidRDefault="00AC30FF">
            <w:pPr>
              <w:rPr>
                <w:rFonts w:cstheme="minorBidi"/>
                <w:sz w:val="22"/>
              </w:rPr>
            </w:pPr>
            <w:r>
              <w:t>within 6 hours</w:t>
            </w:r>
          </w:p>
        </w:tc>
        <w:tc>
          <w:tcPr>
            <w:tcW w:w="3977" w:type="dxa"/>
            <w:vMerge w:val="restart"/>
            <w:tcBorders>
              <w:top w:val="single" w:sz="4" w:space="0" w:color="auto"/>
              <w:left w:val="single" w:sz="4" w:space="0" w:color="auto"/>
              <w:bottom w:val="single" w:sz="4" w:space="0" w:color="auto"/>
              <w:right w:val="single" w:sz="4" w:space="0" w:color="auto"/>
            </w:tcBorders>
            <w:hideMark/>
          </w:tcPr>
          <w:p w14:paraId="071220C5" w14:textId="77777777" w:rsidR="00AC30FF" w:rsidRDefault="00AC30FF">
            <w:pPr>
              <w:rPr>
                <w:rFonts w:cs="Calibri"/>
                <w:sz w:val="20"/>
              </w:rPr>
            </w:pPr>
            <w:r>
              <w:rPr>
                <w:rFonts w:cs="Calibri"/>
                <w:sz w:val="20"/>
                <w:u w:val="single"/>
              </w:rPr>
              <w:t>Discuss with Admitting Officer/treating team</w:t>
            </w:r>
            <w:r>
              <w:rPr>
                <w:rFonts w:cs="Calibri"/>
                <w:sz w:val="20"/>
              </w:rPr>
              <w:t xml:space="preserve"> at receiving site:</w:t>
            </w:r>
          </w:p>
          <w:p w14:paraId="5D7FE148" w14:textId="77777777" w:rsidR="00AC30FF" w:rsidRDefault="00AC30FF" w:rsidP="00AC30FF">
            <w:pPr>
              <w:pStyle w:val="ListParagraph"/>
              <w:numPr>
                <w:ilvl w:val="0"/>
                <w:numId w:val="39"/>
              </w:numPr>
              <w:ind w:left="176" w:hanging="142"/>
              <w:rPr>
                <w:rFonts w:cs="Calibri"/>
                <w:sz w:val="20"/>
              </w:rPr>
            </w:pPr>
            <w:r>
              <w:rPr>
                <w:rFonts w:cs="Calibri"/>
                <w:sz w:val="20"/>
              </w:rPr>
              <w:t>Timing of transfer and patient condition</w:t>
            </w:r>
          </w:p>
          <w:p w14:paraId="0DF27E72" w14:textId="77777777" w:rsidR="00AC30FF" w:rsidRDefault="00AC30FF" w:rsidP="00AC30FF">
            <w:pPr>
              <w:pStyle w:val="ListParagraph"/>
              <w:numPr>
                <w:ilvl w:val="0"/>
                <w:numId w:val="39"/>
              </w:numPr>
              <w:ind w:left="176" w:hanging="142"/>
              <w:rPr>
                <w:rFonts w:cs="Calibri"/>
                <w:sz w:val="20"/>
              </w:rPr>
            </w:pPr>
            <w:r>
              <w:rPr>
                <w:rFonts w:cs="Calibri"/>
                <w:sz w:val="20"/>
              </w:rPr>
              <w:t>Updates on condition at mutually agreed times</w:t>
            </w:r>
          </w:p>
          <w:p w14:paraId="2AE9957C" w14:textId="77777777" w:rsidR="00AC30FF" w:rsidRDefault="00AC30FF" w:rsidP="00AC30FF">
            <w:pPr>
              <w:pStyle w:val="ListParagraph"/>
              <w:numPr>
                <w:ilvl w:val="0"/>
                <w:numId w:val="39"/>
              </w:numPr>
              <w:ind w:left="176" w:hanging="142"/>
              <w:rPr>
                <w:rFonts w:cs="Calibri"/>
                <w:sz w:val="20"/>
              </w:rPr>
            </w:pPr>
            <w:r>
              <w:rPr>
                <w:rFonts w:cs="Calibri"/>
                <w:sz w:val="20"/>
              </w:rPr>
              <w:t>Any alteration of condition</w:t>
            </w:r>
          </w:p>
          <w:p w14:paraId="5E18871E" w14:textId="77777777" w:rsidR="00AC30FF" w:rsidRDefault="00AC30FF">
            <w:pPr>
              <w:ind w:left="34"/>
              <w:rPr>
                <w:rFonts w:cs="Calibri"/>
                <w:sz w:val="20"/>
              </w:rPr>
            </w:pPr>
            <w:r>
              <w:rPr>
                <w:rFonts w:cs="Calibri"/>
                <w:sz w:val="20"/>
                <w:u w:val="single"/>
              </w:rPr>
              <w:t xml:space="preserve">Source a bed </w:t>
            </w:r>
            <w:r>
              <w:rPr>
                <w:rFonts w:cs="Calibri"/>
                <w:sz w:val="20"/>
              </w:rPr>
              <w:t>through relevant bed management unit</w:t>
            </w:r>
          </w:p>
          <w:p w14:paraId="6E047844" w14:textId="77777777" w:rsidR="00AC30FF" w:rsidRDefault="00AC30FF">
            <w:pPr>
              <w:rPr>
                <w:rFonts w:cs="Calibri"/>
                <w:sz w:val="20"/>
                <w:u w:val="single"/>
              </w:rPr>
            </w:pPr>
            <w:r>
              <w:rPr>
                <w:rFonts w:cs="Calibri"/>
                <w:sz w:val="20"/>
                <w:u w:val="single"/>
              </w:rPr>
              <w:t>Arrange transfer</w:t>
            </w:r>
          </w:p>
          <w:p w14:paraId="3C86B7E6" w14:textId="77777777" w:rsidR="00AC30FF" w:rsidRDefault="00AC30FF" w:rsidP="00AC30FF">
            <w:pPr>
              <w:pStyle w:val="ListParagraph"/>
              <w:numPr>
                <w:ilvl w:val="0"/>
                <w:numId w:val="36"/>
              </w:numPr>
              <w:ind w:left="176" w:hanging="142"/>
              <w:rPr>
                <w:rFonts w:cs="Calibri"/>
                <w:sz w:val="20"/>
              </w:rPr>
            </w:pPr>
            <w:r>
              <w:rPr>
                <w:rFonts w:cs="Calibri"/>
                <w:sz w:val="20"/>
              </w:rPr>
              <w:t xml:space="preserve">Contact appropriate Ambulance Service  </w:t>
            </w:r>
          </w:p>
          <w:p w14:paraId="1749BB50" w14:textId="77777777" w:rsidR="00AC30FF" w:rsidRDefault="00AC30FF" w:rsidP="00AC30FF">
            <w:pPr>
              <w:pStyle w:val="ListParagraph"/>
              <w:numPr>
                <w:ilvl w:val="0"/>
                <w:numId w:val="36"/>
              </w:numPr>
              <w:ind w:left="176" w:hanging="142"/>
              <w:rPr>
                <w:rFonts w:cs="Calibri"/>
                <w:sz w:val="20"/>
              </w:rPr>
            </w:pPr>
            <w:r>
              <w:rPr>
                <w:rFonts w:cs="Calibri"/>
                <w:sz w:val="20"/>
              </w:rPr>
              <w:t>Clinician to arrange appropriate transport</w:t>
            </w:r>
          </w:p>
          <w:p w14:paraId="02A3ADDB" w14:textId="77777777" w:rsidR="00AC30FF" w:rsidRDefault="00AC30FF">
            <w:pPr>
              <w:rPr>
                <w:rFonts w:cs="Calibri"/>
                <w:sz w:val="20"/>
              </w:rPr>
            </w:pPr>
            <w:r>
              <w:rPr>
                <w:rFonts w:cs="Calibri"/>
                <w:sz w:val="20"/>
              </w:rPr>
              <w:t>Referring hospital continual observation of clinical condition</w:t>
            </w:r>
          </w:p>
          <w:p w14:paraId="5C514A1A" w14:textId="77777777" w:rsidR="00AC30FF" w:rsidRDefault="00AC30FF">
            <w:pPr>
              <w:rPr>
                <w:rFonts w:cstheme="minorBidi"/>
                <w:sz w:val="22"/>
              </w:rPr>
            </w:pPr>
            <w:r>
              <w:rPr>
                <w:rFonts w:cs="Calibri"/>
                <w:sz w:val="20"/>
              </w:rPr>
              <w:t>NB: Not to be a direct inpatient admission if clinically unstable.</w:t>
            </w:r>
          </w:p>
        </w:tc>
      </w:tr>
      <w:tr w:rsidR="00AC30FF" w14:paraId="18A7CE88" w14:textId="77777777" w:rsidTr="00AC30FF">
        <w:trPr>
          <w:trHeight w:val="256"/>
        </w:trPr>
        <w:tc>
          <w:tcPr>
            <w:tcW w:w="2263" w:type="dxa"/>
            <w:tcBorders>
              <w:top w:val="single" w:sz="4" w:space="0" w:color="auto"/>
              <w:left w:val="single" w:sz="4" w:space="0" w:color="auto"/>
              <w:bottom w:val="single" w:sz="4" w:space="0" w:color="auto"/>
              <w:right w:val="single" w:sz="4" w:space="0" w:color="auto"/>
            </w:tcBorders>
            <w:hideMark/>
          </w:tcPr>
          <w:p w14:paraId="24B11707" w14:textId="77777777" w:rsidR="00AC30FF" w:rsidRDefault="00AC30FF">
            <w:r>
              <w:t>Interhospital Transfer</w:t>
            </w:r>
          </w:p>
          <w:p w14:paraId="38CD3C23" w14:textId="77777777" w:rsidR="00AC30FF" w:rsidRPr="00446D57" w:rsidRDefault="00AC30FF" w:rsidP="00AC30FF">
            <w:pPr>
              <w:rPr>
                <w:b/>
                <w:bCs/>
              </w:rPr>
            </w:pPr>
            <w:r w:rsidRPr="00446D57">
              <w:rPr>
                <w:b/>
                <w:bCs/>
              </w:rPr>
              <w:t>Priority 2</w:t>
            </w:r>
          </w:p>
        </w:tc>
        <w:tc>
          <w:tcPr>
            <w:tcW w:w="4395" w:type="dxa"/>
            <w:tcBorders>
              <w:top w:val="single" w:sz="4" w:space="0" w:color="auto"/>
              <w:left w:val="single" w:sz="4" w:space="0" w:color="auto"/>
              <w:bottom w:val="single" w:sz="4" w:space="0" w:color="auto"/>
              <w:right w:val="single" w:sz="4" w:space="0" w:color="auto"/>
            </w:tcBorders>
            <w:hideMark/>
          </w:tcPr>
          <w:p w14:paraId="3488E754" w14:textId="77777777" w:rsidR="00AC30FF" w:rsidRDefault="00AC30FF">
            <w:pPr>
              <w:rPr>
                <w:rFonts w:cs="Calibri"/>
                <w:b/>
                <w:sz w:val="20"/>
              </w:rPr>
            </w:pPr>
            <w:r>
              <w:rPr>
                <w:rFonts w:cs="Calibri"/>
                <w:b/>
                <w:sz w:val="20"/>
              </w:rPr>
              <w:t>Potential risk of deterioration or adverse outcome without timely investigation or definitive management within the 6-12hrs timeframe.</w:t>
            </w:r>
          </w:p>
          <w:p w14:paraId="031F487A" w14:textId="77777777" w:rsidR="00AC30FF" w:rsidRDefault="00AC30FF">
            <w:pPr>
              <w:rPr>
                <w:rFonts w:cs="Calibri"/>
                <w:sz w:val="20"/>
              </w:rPr>
            </w:pPr>
            <w:r>
              <w:rPr>
                <w:rFonts w:cs="Calibri"/>
                <w:sz w:val="20"/>
              </w:rPr>
              <w:t>For example:</w:t>
            </w:r>
          </w:p>
          <w:p w14:paraId="622C2452" w14:textId="77777777" w:rsidR="00AC30FF" w:rsidRDefault="00AC30FF" w:rsidP="00AC30FF">
            <w:pPr>
              <w:pStyle w:val="ListParagraph"/>
              <w:numPr>
                <w:ilvl w:val="0"/>
                <w:numId w:val="38"/>
              </w:numPr>
              <w:ind w:left="176" w:hanging="142"/>
              <w:rPr>
                <w:rFonts w:cs="Calibri"/>
                <w:sz w:val="20"/>
              </w:rPr>
            </w:pPr>
            <w:r>
              <w:rPr>
                <w:rFonts w:cs="Calibri"/>
                <w:sz w:val="20"/>
              </w:rPr>
              <w:t>Undifferentiated condition</w:t>
            </w:r>
          </w:p>
          <w:p w14:paraId="527A39E1" w14:textId="77777777" w:rsidR="00AC30FF" w:rsidRDefault="00AC30FF" w:rsidP="00AC30FF">
            <w:pPr>
              <w:pStyle w:val="ListParagraph"/>
              <w:numPr>
                <w:ilvl w:val="0"/>
                <w:numId w:val="38"/>
              </w:numPr>
              <w:ind w:left="176" w:hanging="142"/>
              <w:rPr>
                <w:rFonts w:cs="Calibri"/>
                <w:sz w:val="20"/>
              </w:rPr>
            </w:pPr>
            <w:r>
              <w:rPr>
                <w:rFonts w:cs="Calibri"/>
                <w:sz w:val="20"/>
              </w:rPr>
              <w:t>Obstructed ureter</w:t>
            </w:r>
          </w:p>
          <w:p w14:paraId="360B4049" w14:textId="77777777" w:rsidR="00AC30FF" w:rsidRDefault="00AC30FF" w:rsidP="00AC30FF">
            <w:pPr>
              <w:pStyle w:val="ListParagraph"/>
              <w:numPr>
                <w:ilvl w:val="0"/>
                <w:numId w:val="38"/>
              </w:numPr>
              <w:ind w:left="176" w:hanging="142"/>
              <w:rPr>
                <w:rFonts w:cs="Calibri"/>
                <w:sz w:val="20"/>
              </w:rPr>
            </w:pPr>
            <w:r>
              <w:rPr>
                <w:rFonts w:cs="Calibri"/>
                <w:sz w:val="20"/>
              </w:rPr>
              <w:t>Bowel obstruction</w:t>
            </w:r>
          </w:p>
          <w:p w14:paraId="68ADF84C" w14:textId="77777777" w:rsidR="00AC30FF" w:rsidRDefault="00AC30FF">
            <w:pPr>
              <w:ind w:left="360"/>
              <w:rPr>
                <w:rFonts w:cstheme="minorBidi"/>
                <w:sz w:val="22"/>
              </w:rPr>
            </w:pPr>
            <w:r>
              <w:rPr>
                <w:rFonts w:cs="Calibri"/>
                <w:sz w:val="20"/>
              </w:rPr>
              <w:t>Intervention needed e.g., orthopaedic, abdominal etc</w:t>
            </w:r>
          </w:p>
        </w:tc>
        <w:tc>
          <w:tcPr>
            <w:tcW w:w="1984" w:type="dxa"/>
            <w:tcBorders>
              <w:top w:val="single" w:sz="4" w:space="0" w:color="auto"/>
              <w:left w:val="single" w:sz="4" w:space="0" w:color="auto"/>
              <w:bottom w:val="single" w:sz="4" w:space="0" w:color="auto"/>
              <w:right w:val="single" w:sz="4" w:space="0" w:color="auto"/>
            </w:tcBorders>
            <w:hideMark/>
          </w:tcPr>
          <w:p w14:paraId="751B7C42" w14:textId="77777777" w:rsidR="00AC30FF" w:rsidRDefault="00AC30FF">
            <w:r>
              <w:t>within 6-12 hours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7AEB76" w14:textId="77777777" w:rsidR="00AC30FF" w:rsidRDefault="00AC30FF">
            <w:pPr>
              <w:rPr>
                <w:sz w:val="22"/>
                <w:szCs w:val="22"/>
                <w:lang w:eastAsia="en-US"/>
              </w:rPr>
            </w:pPr>
          </w:p>
        </w:tc>
      </w:tr>
      <w:tr w:rsidR="00AC30FF" w14:paraId="1594D53B" w14:textId="77777777" w:rsidTr="00AC30FF">
        <w:trPr>
          <w:trHeight w:val="264"/>
        </w:trPr>
        <w:tc>
          <w:tcPr>
            <w:tcW w:w="2263" w:type="dxa"/>
            <w:tcBorders>
              <w:top w:val="single" w:sz="4" w:space="0" w:color="auto"/>
              <w:left w:val="single" w:sz="4" w:space="0" w:color="auto"/>
              <w:bottom w:val="single" w:sz="4" w:space="0" w:color="auto"/>
              <w:right w:val="single" w:sz="4" w:space="0" w:color="auto"/>
            </w:tcBorders>
            <w:hideMark/>
          </w:tcPr>
          <w:p w14:paraId="78AB07E0" w14:textId="77777777" w:rsidR="00AC30FF" w:rsidRDefault="00AC30FF">
            <w:r>
              <w:t>Interhospital Transfer</w:t>
            </w:r>
          </w:p>
          <w:p w14:paraId="545A1FB9" w14:textId="77777777" w:rsidR="00AC30FF" w:rsidRPr="00446D57" w:rsidRDefault="00AC30FF" w:rsidP="00446D57">
            <w:pPr>
              <w:rPr>
                <w:b/>
                <w:bCs/>
              </w:rPr>
            </w:pPr>
            <w:r w:rsidRPr="00446D57">
              <w:rPr>
                <w:b/>
                <w:bCs/>
              </w:rPr>
              <w:t>Priority 3</w:t>
            </w:r>
          </w:p>
        </w:tc>
        <w:tc>
          <w:tcPr>
            <w:tcW w:w="4395" w:type="dxa"/>
            <w:tcBorders>
              <w:top w:val="single" w:sz="4" w:space="0" w:color="auto"/>
              <w:left w:val="single" w:sz="4" w:space="0" w:color="auto"/>
              <w:bottom w:val="single" w:sz="4" w:space="0" w:color="auto"/>
              <w:right w:val="single" w:sz="4" w:space="0" w:color="auto"/>
            </w:tcBorders>
            <w:hideMark/>
          </w:tcPr>
          <w:p w14:paraId="207FE615" w14:textId="77777777" w:rsidR="00AC30FF" w:rsidRDefault="00AC30FF">
            <w:r>
              <w:t>Discussed with accepting teams and triaged appropriately for 24hrs.</w:t>
            </w:r>
          </w:p>
        </w:tc>
        <w:tc>
          <w:tcPr>
            <w:tcW w:w="1984" w:type="dxa"/>
            <w:tcBorders>
              <w:top w:val="single" w:sz="4" w:space="0" w:color="auto"/>
              <w:left w:val="single" w:sz="4" w:space="0" w:color="auto"/>
              <w:bottom w:val="single" w:sz="4" w:space="0" w:color="auto"/>
              <w:right w:val="single" w:sz="4" w:space="0" w:color="auto"/>
            </w:tcBorders>
            <w:hideMark/>
          </w:tcPr>
          <w:p w14:paraId="65AA805A" w14:textId="77777777" w:rsidR="00AC30FF" w:rsidRDefault="00AC30FF">
            <w:r>
              <w:t>within 24 hours</w:t>
            </w:r>
          </w:p>
        </w:tc>
        <w:tc>
          <w:tcPr>
            <w:tcW w:w="3977" w:type="dxa"/>
            <w:tcBorders>
              <w:top w:val="single" w:sz="4" w:space="0" w:color="auto"/>
              <w:left w:val="single" w:sz="4" w:space="0" w:color="auto"/>
              <w:bottom w:val="single" w:sz="4" w:space="0" w:color="auto"/>
              <w:right w:val="single" w:sz="4" w:space="0" w:color="auto"/>
            </w:tcBorders>
            <w:hideMark/>
          </w:tcPr>
          <w:p w14:paraId="590AFCE5" w14:textId="77777777" w:rsidR="00AC30FF" w:rsidRDefault="00AC30FF">
            <w:r>
              <w:t>Suitable for direct admission to inpatient ward.</w:t>
            </w:r>
          </w:p>
        </w:tc>
      </w:tr>
      <w:tr w:rsidR="00AC30FF" w14:paraId="54E1E646" w14:textId="77777777" w:rsidTr="00AC30FF">
        <w:trPr>
          <w:trHeight w:val="264"/>
        </w:trPr>
        <w:tc>
          <w:tcPr>
            <w:tcW w:w="2263" w:type="dxa"/>
            <w:tcBorders>
              <w:top w:val="single" w:sz="4" w:space="0" w:color="auto"/>
              <w:left w:val="single" w:sz="4" w:space="0" w:color="auto"/>
              <w:bottom w:val="single" w:sz="4" w:space="0" w:color="auto"/>
              <w:right w:val="single" w:sz="4" w:space="0" w:color="auto"/>
            </w:tcBorders>
            <w:hideMark/>
          </w:tcPr>
          <w:p w14:paraId="09C4EB77" w14:textId="77777777" w:rsidR="00AC30FF" w:rsidRDefault="00AC30FF">
            <w:r>
              <w:t>Interhospital Transfer</w:t>
            </w:r>
          </w:p>
          <w:p w14:paraId="6289DC17" w14:textId="77777777" w:rsidR="00AC30FF" w:rsidRPr="00446D57" w:rsidRDefault="00AC30FF" w:rsidP="00446D57">
            <w:pPr>
              <w:rPr>
                <w:b/>
                <w:bCs/>
              </w:rPr>
            </w:pPr>
            <w:r w:rsidRPr="00446D57">
              <w:rPr>
                <w:b/>
                <w:bCs/>
              </w:rPr>
              <w:t>Priority 4</w:t>
            </w:r>
          </w:p>
        </w:tc>
        <w:tc>
          <w:tcPr>
            <w:tcW w:w="4395" w:type="dxa"/>
            <w:tcBorders>
              <w:top w:val="single" w:sz="4" w:space="0" w:color="auto"/>
              <w:left w:val="single" w:sz="4" w:space="0" w:color="auto"/>
              <w:bottom w:val="single" w:sz="4" w:space="0" w:color="auto"/>
              <w:right w:val="single" w:sz="4" w:space="0" w:color="auto"/>
            </w:tcBorders>
            <w:hideMark/>
          </w:tcPr>
          <w:p w14:paraId="5DCD5078" w14:textId="77777777" w:rsidR="00AC30FF" w:rsidRDefault="00AC30FF">
            <w:r>
              <w:t>Discussed with accepting teams and triaged appropriately for 48hrs.</w:t>
            </w:r>
          </w:p>
        </w:tc>
        <w:tc>
          <w:tcPr>
            <w:tcW w:w="1984" w:type="dxa"/>
            <w:tcBorders>
              <w:top w:val="single" w:sz="4" w:space="0" w:color="auto"/>
              <w:left w:val="single" w:sz="4" w:space="0" w:color="auto"/>
              <w:bottom w:val="single" w:sz="4" w:space="0" w:color="auto"/>
              <w:right w:val="single" w:sz="4" w:space="0" w:color="auto"/>
            </w:tcBorders>
            <w:hideMark/>
          </w:tcPr>
          <w:p w14:paraId="2894FDF0" w14:textId="77777777" w:rsidR="00AC30FF" w:rsidRDefault="00AC30FF">
            <w:r>
              <w:t>within 48 hours</w:t>
            </w:r>
          </w:p>
        </w:tc>
        <w:tc>
          <w:tcPr>
            <w:tcW w:w="3977" w:type="dxa"/>
            <w:tcBorders>
              <w:top w:val="single" w:sz="4" w:space="0" w:color="auto"/>
              <w:left w:val="single" w:sz="4" w:space="0" w:color="auto"/>
              <w:bottom w:val="single" w:sz="4" w:space="0" w:color="auto"/>
              <w:right w:val="single" w:sz="4" w:space="0" w:color="auto"/>
            </w:tcBorders>
            <w:hideMark/>
          </w:tcPr>
          <w:p w14:paraId="76DE9AB4" w14:textId="77777777" w:rsidR="00AC30FF" w:rsidRDefault="00AC30FF">
            <w:r>
              <w:t>Suitable for direct admission to inpatient ward.</w:t>
            </w:r>
          </w:p>
        </w:tc>
      </w:tr>
      <w:tr w:rsidR="00AC30FF" w14:paraId="5D644991" w14:textId="77777777" w:rsidTr="00AC30FF">
        <w:trPr>
          <w:trHeight w:val="264"/>
        </w:trPr>
        <w:tc>
          <w:tcPr>
            <w:tcW w:w="2263" w:type="dxa"/>
            <w:tcBorders>
              <w:top w:val="single" w:sz="4" w:space="0" w:color="auto"/>
              <w:left w:val="single" w:sz="4" w:space="0" w:color="auto"/>
              <w:bottom w:val="single" w:sz="4" w:space="0" w:color="auto"/>
              <w:right w:val="single" w:sz="4" w:space="0" w:color="auto"/>
            </w:tcBorders>
            <w:hideMark/>
          </w:tcPr>
          <w:p w14:paraId="794BE112" w14:textId="77777777" w:rsidR="00AC30FF" w:rsidRDefault="00AC30FF">
            <w:r>
              <w:t>Interhospital Transfer</w:t>
            </w:r>
          </w:p>
          <w:p w14:paraId="6F0660FA" w14:textId="77777777" w:rsidR="00AC30FF" w:rsidRPr="00446D57" w:rsidRDefault="00AC30FF" w:rsidP="00446D57">
            <w:pPr>
              <w:rPr>
                <w:b/>
                <w:bCs/>
              </w:rPr>
            </w:pPr>
            <w:r w:rsidRPr="00446D57">
              <w:rPr>
                <w:b/>
                <w:bCs/>
              </w:rPr>
              <w:t>Priority 5</w:t>
            </w:r>
          </w:p>
        </w:tc>
        <w:tc>
          <w:tcPr>
            <w:tcW w:w="4395" w:type="dxa"/>
            <w:tcBorders>
              <w:top w:val="single" w:sz="4" w:space="0" w:color="auto"/>
              <w:left w:val="single" w:sz="4" w:space="0" w:color="auto"/>
              <w:bottom w:val="single" w:sz="4" w:space="0" w:color="auto"/>
              <w:right w:val="single" w:sz="4" w:space="0" w:color="auto"/>
            </w:tcBorders>
            <w:hideMark/>
          </w:tcPr>
          <w:p w14:paraId="62C35752" w14:textId="77777777" w:rsidR="00AC30FF" w:rsidRDefault="00AC30FF">
            <w:r>
              <w:t>Discussed with accepting teams and triaged appropriately for 72hrs.</w:t>
            </w:r>
          </w:p>
        </w:tc>
        <w:tc>
          <w:tcPr>
            <w:tcW w:w="1984" w:type="dxa"/>
            <w:tcBorders>
              <w:top w:val="single" w:sz="4" w:space="0" w:color="auto"/>
              <w:left w:val="single" w:sz="4" w:space="0" w:color="auto"/>
              <w:bottom w:val="single" w:sz="4" w:space="0" w:color="auto"/>
              <w:right w:val="single" w:sz="4" w:space="0" w:color="auto"/>
            </w:tcBorders>
            <w:hideMark/>
          </w:tcPr>
          <w:p w14:paraId="7AF9D268" w14:textId="77777777" w:rsidR="00AC30FF" w:rsidRDefault="00AC30FF">
            <w:r>
              <w:t>within 72 hours</w:t>
            </w:r>
          </w:p>
        </w:tc>
        <w:tc>
          <w:tcPr>
            <w:tcW w:w="3977" w:type="dxa"/>
            <w:tcBorders>
              <w:top w:val="single" w:sz="4" w:space="0" w:color="auto"/>
              <w:left w:val="single" w:sz="4" w:space="0" w:color="auto"/>
              <w:bottom w:val="single" w:sz="4" w:space="0" w:color="auto"/>
              <w:right w:val="single" w:sz="4" w:space="0" w:color="auto"/>
            </w:tcBorders>
            <w:hideMark/>
          </w:tcPr>
          <w:p w14:paraId="5D09D604" w14:textId="77777777" w:rsidR="00AC30FF" w:rsidRDefault="00AC30FF">
            <w:r>
              <w:t>Suitable for direct admission to inpatient ward.</w:t>
            </w:r>
          </w:p>
        </w:tc>
      </w:tr>
      <w:tr w:rsidR="00AC30FF" w14:paraId="1052145F" w14:textId="77777777" w:rsidTr="00AC30FF">
        <w:trPr>
          <w:trHeight w:val="264"/>
        </w:trPr>
        <w:tc>
          <w:tcPr>
            <w:tcW w:w="2263" w:type="dxa"/>
            <w:tcBorders>
              <w:top w:val="single" w:sz="4" w:space="0" w:color="auto"/>
              <w:left w:val="single" w:sz="4" w:space="0" w:color="auto"/>
              <w:bottom w:val="single" w:sz="4" w:space="0" w:color="auto"/>
              <w:right w:val="single" w:sz="4" w:space="0" w:color="auto"/>
            </w:tcBorders>
            <w:hideMark/>
          </w:tcPr>
          <w:p w14:paraId="4959C07B" w14:textId="77777777" w:rsidR="00446D57" w:rsidRDefault="00AC30FF" w:rsidP="00446D57">
            <w:r>
              <w:t>Interhospital Transfer</w:t>
            </w:r>
          </w:p>
          <w:p w14:paraId="70F6A455" w14:textId="23F000C1" w:rsidR="00AC30FF" w:rsidRPr="00446D57" w:rsidRDefault="00AC30FF" w:rsidP="00446D57">
            <w:pPr>
              <w:rPr>
                <w:b/>
                <w:bCs/>
              </w:rPr>
            </w:pPr>
            <w:r w:rsidRPr="00446D57">
              <w:rPr>
                <w:b/>
                <w:bCs/>
              </w:rPr>
              <w:t>Priority 6</w:t>
            </w:r>
          </w:p>
        </w:tc>
        <w:tc>
          <w:tcPr>
            <w:tcW w:w="4395" w:type="dxa"/>
            <w:tcBorders>
              <w:top w:val="single" w:sz="4" w:space="0" w:color="auto"/>
              <w:left w:val="single" w:sz="4" w:space="0" w:color="auto"/>
              <w:bottom w:val="single" w:sz="4" w:space="0" w:color="auto"/>
              <w:right w:val="single" w:sz="4" w:space="0" w:color="auto"/>
            </w:tcBorders>
            <w:hideMark/>
          </w:tcPr>
          <w:p w14:paraId="410B4BD6" w14:textId="77777777" w:rsidR="00AC30FF" w:rsidRPr="00446D57" w:rsidRDefault="00AC30FF">
            <w:pPr>
              <w:rPr>
                <w:rFonts w:cs="Calibri"/>
                <w:b/>
                <w:szCs w:val="24"/>
              </w:rPr>
            </w:pPr>
            <w:r w:rsidRPr="00446D57">
              <w:rPr>
                <w:rFonts w:cs="Calibri"/>
                <w:b/>
                <w:szCs w:val="24"/>
              </w:rPr>
              <w:t>No risk of deterioration</w:t>
            </w:r>
          </w:p>
          <w:p w14:paraId="69692D6D" w14:textId="77777777" w:rsidR="00AC30FF" w:rsidRPr="00446D57" w:rsidRDefault="00AC30FF">
            <w:pPr>
              <w:rPr>
                <w:rFonts w:cstheme="minorBidi"/>
                <w:szCs w:val="24"/>
              </w:rPr>
            </w:pPr>
            <w:r w:rsidRPr="00446D57">
              <w:rPr>
                <w:rFonts w:cs="Calibri"/>
                <w:szCs w:val="24"/>
              </w:rPr>
              <w:t>Can safely wait for interventional procedure</w:t>
            </w:r>
          </w:p>
        </w:tc>
        <w:tc>
          <w:tcPr>
            <w:tcW w:w="1984" w:type="dxa"/>
            <w:tcBorders>
              <w:top w:val="single" w:sz="4" w:space="0" w:color="auto"/>
              <w:left w:val="single" w:sz="4" w:space="0" w:color="auto"/>
              <w:bottom w:val="single" w:sz="4" w:space="0" w:color="auto"/>
              <w:right w:val="single" w:sz="4" w:space="0" w:color="auto"/>
            </w:tcBorders>
          </w:tcPr>
          <w:p w14:paraId="0300A2E4" w14:textId="77777777" w:rsidR="00AC30FF" w:rsidRDefault="00AC30FF">
            <w:r>
              <w:t>non-urgent &amp; timed admission</w:t>
            </w:r>
          </w:p>
          <w:p w14:paraId="4A75B4B5" w14:textId="77777777" w:rsidR="00AC30FF" w:rsidRDefault="00AC30FF"/>
        </w:tc>
        <w:tc>
          <w:tcPr>
            <w:tcW w:w="3977" w:type="dxa"/>
            <w:tcBorders>
              <w:top w:val="single" w:sz="4" w:space="0" w:color="auto"/>
              <w:left w:val="single" w:sz="4" w:space="0" w:color="auto"/>
              <w:bottom w:val="single" w:sz="4" w:space="0" w:color="auto"/>
              <w:right w:val="single" w:sz="4" w:space="0" w:color="auto"/>
            </w:tcBorders>
            <w:hideMark/>
          </w:tcPr>
          <w:p w14:paraId="20A26038" w14:textId="77777777" w:rsidR="00AC30FF" w:rsidRPr="00446D57" w:rsidRDefault="00AC30FF">
            <w:pPr>
              <w:rPr>
                <w:szCs w:val="24"/>
              </w:rPr>
            </w:pPr>
            <w:r w:rsidRPr="00446D57">
              <w:rPr>
                <w:rFonts w:cs="Calibri"/>
                <w:szCs w:val="24"/>
              </w:rPr>
              <w:t>As per agreement between receiving and referring Senior Doctor.</w:t>
            </w:r>
          </w:p>
        </w:tc>
      </w:tr>
    </w:tbl>
    <w:p w14:paraId="1265DC40" w14:textId="68BF45DC" w:rsidR="0046107D" w:rsidRDefault="0046107D" w:rsidP="007B6904">
      <w:pPr>
        <w:rPr>
          <w:rFonts w:cs="Arial"/>
          <w:szCs w:val="24"/>
        </w:rPr>
      </w:pPr>
    </w:p>
    <w:p w14:paraId="0CE7F51F" w14:textId="77777777" w:rsidR="0046107D" w:rsidRDefault="0046107D" w:rsidP="007B6904">
      <w:pPr>
        <w:rPr>
          <w:rFonts w:cs="Arial"/>
          <w:szCs w:val="24"/>
        </w:rPr>
      </w:pPr>
    </w:p>
    <w:sectPr w:rsidR="0046107D" w:rsidSect="00D91188">
      <w:pgSz w:w="11906" w:h="16838"/>
      <w:pgMar w:top="663" w:right="1418" w:bottom="1440" w:left="1418" w:header="35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4B28B" w14:textId="77777777" w:rsidR="00C40E11" w:rsidRDefault="00C40E11" w:rsidP="00F66CB0">
      <w:r>
        <w:separator/>
      </w:r>
    </w:p>
  </w:endnote>
  <w:endnote w:type="continuationSeparator" w:id="0">
    <w:p w14:paraId="4644BE91" w14:textId="77777777" w:rsidR="00C40E11" w:rsidRDefault="00C40E11" w:rsidP="00F6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A067" w14:textId="77777777" w:rsidR="00495E6F" w:rsidRDefault="00495E6F">
    <w:pPr>
      <w:pStyle w:val="Footer"/>
    </w:pPr>
  </w:p>
  <w:p w14:paraId="4DBABFC1" w14:textId="77777777" w:rsidR="00495E6F" w:rsidRDefault="00495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0A0" w:firstRow="1" w:lastRow="0" w:firstColumn="1" w:lastColumn="0" w:noHBand="0" w:noVBand="0"/>
    </w:tblPr>
    <w:tblGrid>
      <w:gridCol w:w="1515"/>
      <w:gridCol w:w="965"/>
      <w:gridCol w:w="1552"/>
      <w:gridCol w:w="1456"/>
      <w:gridCol w:w="1746"/>
      <w:gridCol w:w="1836"/>
    </w:tblGrid>
    <w:tr w:rsidR="00495E6F" w:rsidRPr="00AE7C5C" w14:paraId="2F51A914" w14:textId="77777777" w:rsidTr="005E1140">
      <w:tc>
        <w:tcPr>
          <w:tcW w:w="1515" w:type="dxa"/>
        </w:tcPr>
        <w:p w14:paraId="2F51A90E" w14:textId="77777777" w:rsidR="00495E6F" w:rsidRPr="00B3752F" w:rsidRDefault="00495E6F" w:rsidP="004213C3">
          <w:pPr>
            <w:pStyle w:val="Footer"/>
            <w:rPr>
              <w:rFonts w:cs="Arial"/>
              <w:b/>
              <w:bCs/>
              <w:i/>
              <w:sz w:val="20"/>
            </w:rPr>
          </w:pPr>
          <w:r w:rsidRPr="00B3752F">
            <w:rPr>
              <w:rFonts w:cs="Arial"/>
              <w:b/>
              <w:bCs/>
              <w:i/>
              <w:sz w:val="20"/>
            </w:rPr>
            <w:t>Doc Number</w:t>
          </w:r>
        </w:p>
      </w:tc>
      <w:tc>
        <w:tcPr>
          <w:tcW w:w="965" w:type="dxa"/>
        </w:tcPr>
        <w:p w14:paraId="2F51A90F" w14:textId="77777777" w:rsidR="00495E6F" w:rsidRPr="00B3752F" w:rsidRDefault="00495E6F" w:rsidP="004213C3">
          <w:pPr>
            <w:pStyle w:val="Footer"/>
            <w:rPr>
              <w:rFonts w:cs="Arial"/>
              <w:b/>
              <w:bCs/>
              <w:i/>
              <w:sz w:val="20"/>
            </w:rPr>
          </w:pPr>
          <w:r w:rsidRPr="00B3752F">
            <w:rPr>
              <w:rFonts w:cs="Arial"/>
              <w:b/>
              <w:bCs/>
              <w:i/>
              <w:sz w:val="20"/>
            </w:rPr>
            <w:t>Version</w:t>
          </w:r>
        </w:p>
      </w:tc>
      <w:tc>
        <w:tcPr>
          <w:tcW w:w="1552" w:type="dxa"/>
        </w:tcPr>
        <w:p w14:paraId="2F51A910" w14:textId="77777777" w:rsidR="00495E6F" w:rsidRPr="00B3752F" w:rsidRDefault="00495E6F" w:rsidP="004213C3">
          <w:pPr>
            <w:pStyle w:val="Footer"/>
            <w:rPr>
              <w:rFonts w:cs="Arial"/>
              <w:b/>
              <w:bCs/>
              <w:i/>
              <w:sz w:val="20"/>
            </w:rPr>
          </w:pPr>
          <w:r w:rsidRPr="00B3752F">
            <w:rPr>
              <w:rFonts w:cs="Arial"/>
              <w:b/>
              <w:bCs/>
              <w:i/>
              <w:sz w:val="20"/>
            </w:rPr>
            <w:t>Issued</w:t>
          </w:r>
        </w:p>
      </w:tc>
      <w:tc>
        <w:tcPr>
          <w:tcW w:w="1456" w:type="dxa"/>
        </w:tcPr>
        <w:p w14:paraId="2F51A911" w14:textId="77777777" w:rsidR="00495E6F" w:rsidRPr="00B3752F" w:rsidRDefault="00495E6F" w:rsidP="004213C3">
          <w:pPr>
            <w:pStyle w:val="Footer"/>
            <w:rPr>
              <w:rFonts w:cs="Arial"/>
              <w:b/>
              <w:bCs/>
              <w:i/>
              <w:sz w:val="20"/>
            </w:rPr>
          </w:pPr>
          <w:r w:rsidRPr="00B3752F">
            <w:rPr>
              <w:rFonts w:cs="Arial"/>
              <w:b/>
              <w:bCs/>
              <w:i/>
              <w:sz w:val="20"/>
            </w:rPr>
            <w:t>Review Date</w:t>
          </w:r>
        </w:p>
      </w:tc>
      <w:tc>
        <w:tcPr>
          <w:tcW w:w="1746" w:type="dxa"/>
        </w:tcPr>
        <w:p w14:paraId="2F51A912" w14:textId="77777777" w:rsidR="00495E6F" w:rsidRPr="00B3752F" w:rsidRDefault="00495E6F" w:rsidP="004213C3">
          <w:pPr>
            <w:pStyle w:val="Footer"/>
            <w:rPr>
              <w:rFonts w:cs="Arial"/>
              <w:b/>
              <w:bCs/>
              <w:i/>
              <w:sz w:val="20"/>
            </w:rPr>
          </w:pPr>
          <w:r w:rsidRPr="00B3752F">
            <w:rPr>
              <w:rFonts w:cs="Arial"/>
              <w:b/>
              <w:bCs/>
              <w:i/>
              <w:sz w:val="20"/>
            </w:rPr>
            <w:t>Area Responsible</w:t>
          </w:r>
        </w:p>
      </w:tc>
      <w:tc>
        <w:tcPr>
          <w:tcW w:w="1836" w:type="dxa"/>
        </w:tcPr>
        <w:p w14:paraId="2F51A913" w14:textId="77777777" w:rsidR="00495E6F" w:rsidRPr="00B3752F" w:rsidRDefault="00495E6F" w:rsidP="004213C3">
          <w:pPr>
            <w:pStyle w:val="Footer"/>
            <w:rPr>
              <w:rFonts w:cs="Arial"/>
              <w:b/>
              <w:bCs/>
              <w:i/>
              <w:sz w:val="20"/>
            </w:rPr>
          </w:pPr>
          <w:r w:rsidRPr="00B3752F">
            <w:rPr>
              <w:rFonts w:cs="Arial"/>
              <w:b/>
              <w:bCs/>
              <w:i/>
              <w:sz w:val="20"/>
            </w:rPr>
            <w:t>Page</w:t>
          </w:r>
        </w:p>
      </w:tc>
    </w:tr>
    <w:tr w:rsidR="00495E6F" w14:paraId="2F51A91B" w14:textId="77777777" w:rsidTr="005E1140">
      <w:tc>
        <w:tcPr>
          <w:tcW w:w="1515" w:type="dxa"/>
        </w:tcPr>
        <w:p w14:paraId="2F51A915" w14:textId="2E1389E2" w:rsidR="00495E6F" w:rsidRPr="00542EE6" w:rsidRDefault="00DB0456" w:rsidP="004213C3">
          <w:pPr>
            <w:pStyle w:val="Footer"/>
            <w:rPr>
              <w:rFonts w:cs="Arial"/>
              <w:b/>
              <w:bCs/>
              <w:sz w:val="20"/>
            </w:rPr>
          </w:pPr>
          <w:r>
            <w:rPr>
              <w:b/>
              <w:sz w:val="20"/>
            </w:rPr>
            <w:t>CHS21/582</w:t>
          </w:r>
        </w:p>
      </w:tc>
      <w:tc>
        <w:tcPr>
          <w:tcW w:w="965" w:type="dxa"/>
        </w:tcPr>
        <w:p w14:paraId="2F51A916" w14:textId="3B41F60D" w:rsidR="00495E6F" w:rsidRPr="00B3752F" w:rsidRDefault="00DB0456" w:rsidP="004213C3">
          <w:pPr>
            <w:pStyle w:val="Footer"/>
            <w:rPr>
              <w:rFonts w:cs="Arial"/>
              <w:b/>
              <w:bCs/>
              <w:sz w:val="20"/>
            </w:rPr>
          </w:pPr>
          <w:r>
            <w:rPr>
              <w:rFonts w:cs="Arial"/>
              <w:b/>
              <w:bCs/>
              <w:sz w:val="20"/>
            </w:rPr>
            <w:t>1</w:t>
          </w:r>
        </w:p>
      </w:tc>
      <w:tc>
        <w:tcPr>
          <w:tcW w:w="1552" w:type="dxa"/>
        </w:tcPr>
        <w:p w14:paraId="2F51A917" w14:textId="181B80EE" w:rsidR="00495E6F" w:rsidRPr="00B3752F" w:rsidRDefault="00DB0456" w:rsidP="004213C3">
          <w:pPr>
            <w:pStyle w:val="Footer"/>
            <w:rPr>
              <w:rFonts w:cs="Arial"/>
              <w:b/>
              <w:bCs/>
              <w:sz w:val="20"/>
            </w:rPr>
          </w:pPr>
          <w:r>
            <w:rPr>
              <w:rFonts w:cs="Arial"/>
              <w:b/>
              <w:bCs/>
              <w:sz w:val="20"/>
            </w:rPr>
            <w:t>22/10/2021</w:t>
          </w:r>
        </w:p>
      </w:tc>
      <w:tc>
        <w:tcPr>
          <w:tcW w:w="1456" w:type="dxa"/>
        </w:tcPr>
        <w:p w14:paraId="2F51A918" w14:textId="16326961" w:rsidR="00495E6F" w:rsidRPr="00B3752F" w:rsidRDefault="00DB0456" w:rsidP="004213C3">
          <w:pPr>
            <w:pStyle w:val="Footer"/>
            <w:rPr>
              <w:rFonts w:cs="Arial"/>
              <w:b/>
              <w:bCs/>
              <w:sz w:val="20"/>
            </w:rPr>
          </w:pPr>
          <w:r>
            <w:rPr>
              <w:rFonts w:cs="Arial"/>
              <w:b/>
              <w:bCs/>
              <w:sz w:val="20"/>
            </w:rPr>
            <w:t>01/09/2025</w:t>
          </w:r>
        </w:p>
      </w:tc>
      <w:tc>
        <w:tcPr>
          <w:tcW w:w="1746" w:type="dxa"/>
        </w:tcPr>
        <w:p w14:paraId="2F51A919" w14:textId="417B2BB7" w:rsidR="00495E6F" w:rsidRPr="00B3752F" w:rsidRDefault="00DB0456" w:rsidP="004213C3">
          <w:pPr>
            <w:pStyle w:val="Footer"/>
            <w:rPr>
              <w:rFonts w:cs="Arial"/>
              <w:b/>
              <w:bCs/>
              <w:sz w:val="20"/>
            </w:rPr>
          </w:pPr>
          <w:r>
            <w:rPr>
              <w:rFonts w:cs="Arial"/>
              <w:b/>
              <w:bCs/>
              <w:sz w:val="20"/>
            </w:rPr>
            <w:t>COO</w:t>
          </w:r>
        </w:p>
      </w:tc>
      <w:tc>
        <w:tcPr>
          <w:tcW w:w="1836" w:type="dxa"/>
        </w:tcPr>
        <w:p w14:paraId="2F51A91A" w14:textId="77777777" w:rsidR="00495E6F" w:rsidRPr="00B3752F" w:rsidRDefault="00495E6F" w:rsidP="004213C3">
          <w:pPr>
            <w:pStyle w:val="Footer"/>
            <w:rPr>
              <w:sz w:val="20"/>
            </w:rPr>
          </w:pPr>
          <w:r w:rsidRPr="00B3752F">
            <w:rPr>
              <w:rStyle w:val="PageNumber"/>
              <w:sz w:val="20"/>
            </w:rPr>
            <w:fldChar w:fldCharType="begin"/>
          </w:r>
          <w:r w:rsidRPr="00B3752F">
            <w:rPr>
              <w:rStyle w:val="PageNumber"/>
              <w:sz w:val="20"/>
            </w:rPr>
            <w:instrText xml:space="preserve"> PAGE </w:instrText>
          </w:r>
          <w:r w:rsidRPr="00B3752F">
            <w:rPr>
              <w:rStyle w:val="PageNumber"/>
              <w:sz w:val="20"/>
            </w:rPr>
            <w:fldChar w:fldCharType="separate"/>
          </w:r>
          <w:r>
            <w:rPr>
              <w:rStyle w:val="PageNumber"/>
              <w:noProof/>
              <w:sz w:val="20"/>
            </w:rPr>
            <w:t>1</w:t>
          </w:r>
          <w:r w:rsidRPr="00B3752F">
            <w:rPr>
              <w:rStyle w:val="PageNumber"/>
              <w:sz w:val="20"/>
            </w:rPr>
            <w:fldChar w:fldCharType="end"/>
          </w:r>
          <w:r w:rsidRPr="00B3752F">
            <w:rPr>
              <w:rStyle w:val="PageNumber"/>
              <w:sz w:val="20"/>
            </w:rPr>
            <w:t xml:space="preserve"> of </w:t>
          </w:r>
          <w:r w:rsidRPr="00B3752F">
            <w:rPr>
              <w:rStyle w:val="PageNumber"/>
              <w:sz w:val="20"/>
            </w:rPr>
            <w:fldChar w:fldCharType="begin"/>
          </w:r>
          <w:r w:rsidRPr="00B3752F">
            <w:rPr>
              <w:rStyle w:val="PageNumber"/>
              <w:sz w:val="20"/>
            </w:rPr>
            <w:instrText xml:space="preserve"> NUMPAGES </w:instrText>
          </w:r>
          <w:r w:rsidRPr="00B3752F">
            <w:rPr>
              <w:rStyle w:val="PageNumber"/>
              <w:sz w:val="20"/>
            </w:rPr>
            <w:fldChar w:fldCharType="separate"/>
          </w:r>
          <w:r>
            <w:rPr>
              <w:rStyle w:val="PageNumber"/>
              <w:noProof/>
              <w:sz w:val="20"/>
            </w:rPr>
            <w:t>20</w:t>
          </w:r>
          <w:r w:rsidRPr="00B3752F">
            <w:rPr>
              <w:rStyle w:val="PageNumber"/>
              <w:sz w:val="20"/>
            </w:rPr>
            <w:fldChar w:fldCharType="end"/>
          </w:r>
        </w:p>
      </w:tc>
    </w:tr>
    <w:tr w:rsidR="00495E6F" w14:paraId="668DA41F" w14:textId="77777777" w:rsidTr="00D91188">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512A806D" w14:textId="713A0083" w:rsidR="00495E6F" w:rsidRPr="002C1428" w:rsidRDefault="00495E6F" w:rsidP="005E1140">
          <w:pPr>
            <w:pStyle w:val="Footer"/>
            <w:jc w:val="center"/>
            <w:rPr>
              <w:rStyle w:val="PageNumber"/>
              <w:sz w:val="16"/>
              <w:szCs w:val="16"/>
            </w:rPr>
          </w:pPr>
          <w:r w:rsidRPr="002C1428">
            <w:rPr>
              <w:sz w:val="16"/>
              <w:szCs w:val="16"/>
            </w:rPr>
            <w:t xml:space="preserve">Do not refer to a paper based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Pr>
              <w:sz w:val="16"/>
              <w:szCs w:val="16"/>
            </w:rPr>
            <w:t>CHS</w:t>
          </w:r>
          <w:r w:rsidRPr="002C1428">
            <w:rPr>
              <w:sz w:val="16"/>
              <w:szCs w:val="16"/>
            </w:rPr>
            <w:t xml:space="preserve"> Policy Register</w:t>
          </w:r>
        </w:p>
      </w:tc>
    </w:tr>
  </w:tbl>
  <w:p w14:paraId="2F51A91D" w14:textId="77777777" w:rsidR="00495E6F" w:rsidRPr="00AE7C5C" w:rsidRDefault="00495E6F" w:rsidP="00CD1505">
    <w:pPr>
      <w:pStyle w:val="Footer"/>
    </w:pPr>
  </w:p>
  <w:p w14:paraId="213A4F8C" w14:textId="77777777" w:rsidR="00495E6F" w:rsidRDefault="00495E6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07D7" w14:textId="77777777" w:rsidR="00DB0456" w:rsidRDefault="00DB0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D1C84" w14:textId="77777777" w:rsidR="00C40E11" w:rsidRDefault="00C40E11" w:rsidP="00F66CB0">
      <w:r>
        <w:separator/>
      </w:r>
    </w:p>
  </w:footnote>
  <w:footnote w:type="continuationSeparator" w:id="0">
    <w:p w14:paraId="4865BBA6" w14:textId="77777777" w:rsidR="00C40E11" w:rsidRDefault="00C40E11" w:rsidP="00F6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7783" w14:textId="77777777" w:rsidR="00495E6F" w:rsidRDefault="00495E6F">
    <w:pPr>
      <w:pStyle w:val="Header"/>
    </w:pPr>
  </w:p>
  <w:p w14:paraId="15E9960B" w14:textId="77777777" w:rsidR="00495E6F" w:rsidRDefault="00495E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3526"/>
    </w:tblGrid>
    <w:tr w:rsidR="00495E6F" w14:paraId="2F51A90C" w14:textId="77777777" w:rsidTr="0074223E">
      <w:trPr>
        <w:trHeight w:val="1418"/>
      </w:trPr>
      <w:tc>
        <w:tcPr>
          <w:tcW w:w="5556" w:type="dxa"/>
          <w:vAlign w:val="center"/>
          <w:hideMark/>
        </w:tcPr>
        <w:p w14:paraId="2F51A90A" w14:textId="5F72D3B6" w:rsidR="00495E6F" w:rsidRDefault="00495E6F" w:rsidP="0074223E">
          <w:pPr>
            <w:pStyle w:val="Header"/>
            <w:rPr>
              <w:sz w:val="20"/>
            </w:rPr>
          </w:pPr>
          <w:r>
            <w:rPr>
              <w:noProof/>
              <w:sz w:val="20"/>
            </w:rPr>
            <w:drawing>
              <wp:inline distT="0" distB="0" distL="0" distR="0" wp14:anchorId="5330CC0D" wp14:editId="1210EDE2">
                <wp:extent cx="3295650" cy="723900"/>
                <wp:effectExtent l="0" t="0" r="0" b="0"/>
                <wp:docPr id="2" name="Picture 2"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berra Health Service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5650" cy="723900"/>
                        </a:xfrm>
                        <a:prstGeom prst="rect">
                          <a:avLst/>
                        </a:prstGeom>
                        <a:noFill/>
                        <a:ln>
                          <a:noFill/>
                        </a:ln>
                      </pic:spPr>
                    </pic:pic>
                  </a:graphicData>
                </a:graphic>
              </wp:inline>
            </w:drawing>
          </w:r>
        </w:p>
      </w:tc>
      <w:tc>
        <w:tcPr>
          <w:tcW w:w="3730" w:type="dxa"/>
          <w:vAlign w:val="center"/>
          <w:hideMark/>
        </w:tcPr>
        <w:p w14:paraId="2F51A90B" w14:textId="1399869A" w:rsidR="00495E6F" w:rsidRDefault="00DB0456">
          <w:pPr>
            <w:pStyle w:val="Header"/>
            <w:tabs>
              <w:tab w:val="left" w:pos="720"/>
            </w:tabs>
            <w:jc w:val="right"/>
            <w:rPr>
              <w:sz w:val="20"/>
            </w:rPr>
          </w:pPr>
          <w:bookmarkStart w:id="99" w:name="_top"/>
          <w:bookmarkEnd w:id="99"/>
          <w:r>
            <w:rPr>
              <w:sz w:val="20"/>
            </w:rPr>
            <w:t>CHS21/582</w:t>
          </w:r>
        </w:p>
      </w:tc>
    </w:tr>
  </w:tbl>
  <w:p w14:paraId="240E1903" w14:textId="77777777" w:rsidR="00495E6F" w:rsidRDefault="00495E6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737F" w14:textId="77777777" w:rsidR="00DB0456" w:rsidRDefault="00DB0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50F78A"/>
    <w:lvl w:ilvl="0">
      <w:start w:val="1"/>
      <w:numFmt w:val="bullet"/>
      <w:pStyle w:val="ListBullet"/>
      <w:lvlText w:val=""/>
      <w:lvlJc w:val="left"/>
      <w:pPr>
        <w:tabs>
          <w:tab w:val="num" w:pos="1352"/>
        </w:tabs>
        <w:ind w:left="1352" w:hanging="360"/>
      </w:pPr>
      <w:rPr>
        <w:rFonts w:ascii="Symbol" w:hAnsi="Symbol" w:hint="default"/>
        <w:color w:val="auto"/>
      </w:rPr>
    </w:lvl>
  </w:abstractNum>
  <w:abstractNum w:abstractNumId="1" w15:restartNumberingAfterBreak="0">
    <w:nsid w:val="036F7A16"/>
    <w:multiLevelType w:val="hybridMultilevel"/>
    <w:tmpl w:val="B81EF36C"/>
    <w:lvl w:ilvl="0" w:tplc="0C090001">
      <w:start w:val="1"/>
      <w:numFmt w:val="bullet"/>
      <w:lvlText w:val=""/>
      <w:lvlJc w:val="left"/>
      <w:pPr>
        <w:tabs>
          <w:tab w:val="num" w:pos="7590"/>
        </w:tabs>
        <w:ind w:left="7590" w:hanging="360"/>
      </w:pPr>
      <w:rPr>
        <w:rFonts w:ascii="Symbol" w:hAnsi="Symbol" w:hint="default"/>
      </w:rPr>
    </w:lvl>
    <w:lvl w:ilvl="1" w:tplc="0C090003" w:tentative="1">
      <w:start w:val="1"/>
      <w:numFmt w:val="bullet"/>
      <w:lvlText w:val="o"/>
      <w:lvlJc w:val="left"/>
      <w:pPr>
        <w:ind w:left="8310" w:hanging="360"/>
      </w:pPr>
      <w:rPr>
        <w:rFonts w:ascii="Courier New" w:hAnsi="Courier New" w:hint="default"/>
      </w:rPr>
    </w:lvl>
    <w:lvl w:ilvl="2" w:tplc="0C090005" w:tentative="1">
      <w:start w:val="1"/>
      <w:numFmt w:val="bullet"/>
      <w:lvlText w:val=""/>
      <w:lvlJc w:val="left"/>
      <w:pPr>
        <w:ind w:left="9030" w:hanging="360"/>
      </w:pPr>
      <w:rPr>
        <w:rFonts w:ascii="Wingdings" w:hAnsi="Wingdings" w:hint="default"/>
      </w:rPr>
    </w:lvl>
    <w:lvl w:ilvl="3" w:tplc="0C090001" w:tentative="1">
      <w:start w:val="1"/>
      <w:numFmt w:val="bullet"/>
      <w:lvlText w:val=""/>
      <w:lvlJc w:val="left"/>
      <w:pPr>
        <w:ind w:left="9750" w:hanging="360"/>
      </w:pPr>
      <w:rPr>
        <w:rFonts w:ascii="Symbol" w:hAnsi="Symbol" w:hint="default"/>
      </w:rPr>
    </w:lvl>
    <w:lvl w:ilvl="4" w:tplc="0C090003" w:tentative="1">
      <w:start w:val="1"/>
      <w:numFmt w:val="bullet"/>
      <w:lvlText w:val="o"/>
      <w:lvlJc w:val="left"/>
      <w:pPr>
        <w:ind w:left="10470" w:hanging="360"/>
      </w:pPr>
      <w:rPr>
        <w:rFonts w:ascii="Courier New" w:hAnsi="Courier New" w:hint="default"/>
      </w:rPr>
    </w:lvl>
    <w:lvl w:ilvl="5" w:tplc="0C090005" w:tentative="1">
      <w:start w:val="1"/>
      <w:numFmt w:val="bullet"/>
      <w:lvlText w:val=""/>
      <w:lvlJc w:val="left"/>
      <w:pPr>
        <w:ind w:left="11190" w:hanging="360"/>
      </w:pPr>
      <w:rPr>
        <w:rFonts w:ascii="Wingdings" w:hAnsi="Wingdings" w:hint="default"/>
      </w:rPr>
    </w:lvl>
    <w:lvl w:ilvl="6" w:tplc="0C090001" w:tentative="1">
      <w:start w:val="1"/>
      <w:numFmt w:val="bullet"/>
      <w:lvlText w:val=""/>
      <w:lvlJc w:val="left"/>
      <w:pPr>
        <w:ind w:left="11910" w:hanging="360"/>
      </w:pPr>
      <w:rPr>
        <w:rFonts w:ascii="Symbol" w:hAnsi="Symbol" w:hint="default"/>
      </w:rPr>
    </w:lvl>
    <w:lvl w:ilvl="7" w:tplc="0C090003" w:tentative="1">
      <w:start w:val="1"/>
      <w:numFmt w:val="bullet"/>
      <w:lvlText w:val="o"/>
      <w:lvlJc w:val="left"/>
      <w:pPr>
        <w:ind w:left="12630" w:hanging="360"/>
      </w:pPr>
      <w:rPr>
        <w:rFonts w:ascii="Courier New" w:hAnsi="Courier New" w:hint="default"/>
      </w:rPr>
    </w:lvl>
    <w:lvl w:ilvl="8" w:tplc="0C090005" w:tentative="1">
      <w:start w:val="1"/>
      <w:numFmt w:val="bullet"/>
      <w:lvlText w:val=""/>
      <w:lvlJc w:val="left"/>
      <w:pPr>
        <w:ind w:left="13350" w:hanging="360"/>
      </w:pPr>
      <w:rPr>
        <w:rFonts w:ascii="Wingdings" w:hAnsi="Wingdings" w:hint="default"/>
      </w:rPr>
    </w:lvl>
  </w:abstractNum>
  <w:abstractNum w:abstractNumId="2" w15:restartNumberingAfterBreak="0">
    <w:nsid w:val="08486071"/>
    <w:multiLevelType w:val="hybridMultilevel"/>
    <w:tmpl w:val="46C41EE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F10C43"/>
    <w:multiLevelType w:val="hybridMultilevel"/>
    <w:tmpl w:val="52108F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D657BE6"/>
    <w:multiLevelType w:val="hybridMultilevel"/>
    <w:tmpl w:val="09C2CA0A"/>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FF013CD"/>
    <w:multiLevelType w:val="hybridMultilevel"/>
    <w:tmpl w:val="FAFC44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0E07B1"/>
    <w:multiLevelType w:val="hybridMultilevel"/>
    <w:tmpl w:val="A38CCF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F7774A"/>
    <w:multiLevelType w:val="hybridMultilevel"/>
    <w:tmpl w:val="D6D2AD2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FF57A4"/>
    <w:multiLevelType w:val="hybridMultilevel"/>
    <w:tmpl w:val="E6CCC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050C8F"/>
    <w:multiLevelType w:val="hybridMultilevel"/>
    <w:tmpl w:val="04F4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40350C"/>
    <w:multiLevelType w:val="hybridMultilevel"/>
    <w:tmpl w:val="76DC4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35219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6D7DF6"/>
    <w:multiLevelType w:val="hybridMultilevel"/>
    <w:tmpl w:val="410CB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A5557D"/>
    <w:multiLevelType w:val="hybridMultilevel"/>
    <w:tmpl w:val="A4EEB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F2548D5"/>
    <w:multiLevelType w:val="hybridMultilevel"/>
    <w:tmpl w:val="C8668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302FE2"/>
    <w:multiLevelType w:val="hybridMultilevel"/>
    <w:tmpl w:val="6E32D4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35D2679"/>
    <w:multiLevelType w:val="hybridMultilevel"/>
    <w:tmpl w:val="58C60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FA6B3B"/>
    <w:multiLevelType w:val="hybridMultilevel"/>
    <w:tmpl w:val="0DFCE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405CC9"/>
    <w:multiLevelType w:val="hybridMultilevel"/>
    <w:tmpl w:val="91CA6296"/>
    <w:lvl w:ilvl="0" w:tplc="FBBE335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DE52842"/>
    <w:multiLevelType w:val="hybridMultilevel"/>
    <w:tmpl w:val="35EAB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111478"/>
    <w:multiLevelType w:val="hybridMultilevel"/>
    <w:tmpl w:val="F46A0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C45DC8"/>
    <w:multiLevelType w:val="hybridMultilevel"/>
    <w:tmpl w:val="28268A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B01352B"/>
    <w:multiLevelType w:val="hybridMultilevel"/>
    <w:tmpl w:val="E3F6D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B611424"/>
    <w:multiLevelType w:val="hybridMultilevel"/>
    <w:tmpl w:val="BE6E1F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E815FF8"/>
    <w:multiLevelType w:val="hybridMultilevel"/>
    <w:tmpl w:val="D3CAA554"/>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25" w15:restartNumberingAfterBreak="0">
    <w:nsid w:val="50353781"/>
    <w:multiLevelType w:val="hybridMultilevel"/>
    <w:tmpl w:val="335EF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4E6B49"/>
    <w:multiLevelType w:val="multilevel"/>
    <w:tmpl w:val="B404A52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BED6ED2"/>
    <w:multiLevelType w:val="hybridMultilevel"/>
    <w:tmpl w:val="9D7650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EF65993"/>
    <w:multiLevelType w:val="hybridMultilevel"/>
    <w:tmpl w:val="2E32A6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F6867DB"/>
    <w:multiLevelType w:val="hybridMultilevel"/>
    <w:tmpl w:val="18D04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A81B5A"/>
    <w:multiLevelType w:val="hybridMultilevel"/>
    <w:tmpl w:val="27986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7B5B96"/>
    <w:multiLevelType w:val="hybridMultilevel"/>
    <w:tmpl w:val="97820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0F79C6"/>
    <w:multiLevelType w:val="hybridMultilevel"/>
    <w:tmpl w:val="EED03168"/>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3" w15:restartNumberingAfterBreak="0">
    <w:nsid w:val="67F86E52"/>
    <w:multiLevelType w:val="hybridMultilevel"/>
    <w:tmpl w:val="F95A9E8E"/>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4" w15:restartNumberingAfterBreak="0">
    <w:nsid w:val="738807B9"/>
    <w:multiLevelType w:val="hybridMultilevel"/>
    <w:tmpl w:val="0FC8DE6C"/>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5" w15:restartNumberingAfterBreak="0">
    <w:nsid w:val="73CC2C4C"/>
    <w:multiLevelType w:val="hybridMultilevel"/>
    <w:tmpl w:val="15E2C6A0"/>
    <w:lvl w:ilvl="0" w:tplc="FBBE335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9837006"/>
    <w:multiLevelType w:val="hybridMultilevel"/>
    <w:tmpl w:val="E690A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9D1C4E"/>
    <w:multiLevelType w:val="hybridMultilevel"/>
    <w:tmpl w:val="295886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D5167D0"/>
    <w:multiLevelType w:val="hybridMultilevel"/>
    <w:tmpl w:val="E160DC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D736D70"/>
    <w:multiLevelType w:val="hybridMultilevel"/>
    <w:tmpl w:val="A1EEC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6"/>
  </w:num>
  <w:num w:numId="4">
    <w:abstractNumId w:val="9"/>
  </w:num>
  <w:num w:numId="5">
    <w:abstractNumId w:val="12"/>
  </w:num>
  <w:num w:numId="6">
    <w:abstractNumId w:val="37"/>
  </w:num>
  <w:num w:numId="7">
    <w:abstractNumId w:val="24"/>
  </w:num>
  <w:num w:numId="8">
    <w:abstractNumId w:val="0"/>
  </w:num>
  <w:num w:numId="9">
    <w:abstractNumId w:val="0"/>
  </w:num>
  <w:num w:numId="10">
    <w:abstractNumId w:val="21"/>
  </w:num>
  <w:num w:numId="11">
    <w:abstractNumId w:val="28"/>
  </w:num>
  <w:num w:numId="12">
    <w:abstractNumId w:val="27"/>
  </w:num>
  <w:num w:numId="13">
    <w:abstractNumId w:val="6"/>
  </w:num>
  <w:num w:numId="14">
    <w:abstractNumId w:val="23"/>
  </w:num>
  <w:num w:numId="15">
    <w:abstractNumId w:val="11"/>
  </w:num>
  <w:num w:numId="16">
    <w:abstractNumId w:val="15"/>
  </w:num>
  <w:num w:numId="17">
    <w:abstractNumId w:val="25"/>
  </w:num>
  <w:num w:numId="18">
    <w:abstractNumId w:val="5"/>
  </w:num>
  <w:num w:numId="19">
    <w:abstractNumId w:val="35"/>
  </w:num>
  <w:num w:numId="20">
    <w:abstractNumId w:val="33"/>
  </w:num>
  <w:num w:numId="21">
    <w:abstractNumId w:val="17"/>
  </w:num>
  <w:num w:numId="22">
    <w:abstractNumId w:val="18"/>
  </w:num>
  <w:num w:numId="23">
    <w:abstractNumId w:val="10"/>
  </w:num>
  <w:num w:numId="24">
    <w:abstractNumId w:val="4"/>
  </w:num>
  <w:num w:numId="25">
    <w:abstractNumId w:val="29"/>
  </w:num>
  <w:num w:numId="26">
    <w:abstractNumId w:val="14"/>
  </w:num>
  <w:num w:numId="27">
    <w:abstractNumId w:val="16"/>
  </w:num>
  <w:num w:numId="28">
    <w:abstractNumId w:val="31"/>
  </w:num>
  <w:num w:numId="29">
    <w:abstractNumId w:val="19"/>
  </w:num>
  <w:num w:numId="30">
    <w:abstractNumId w:val="30"/>
  </w:num>
  <w:num w:numId="31">
    <w:abstractNumId w:val="8"/>
  </w:num>
  <w:num w:numId="32">
    <w:abstractNumId w:val="20"/>
  </w:num>
  <w:num w:numId="33">
    <w:abstractNumId w:val="2"/>
  </w:num>
  <w:num w:numId="34">
    <w:abstractNumId w:val="26"/>
  </w:num>
  <w:num w:numId="35">
    <w:abstractNumId w:val="10"/>
  </w:num>
  <w:num w:numId="36">
    <w:abstractNumId w:val="16"/>
  </w:num>
  <w:num w:numId="37">
    <w:abstractNumId w:val="39"/>
  </w:num>
  <w:num w:numId="38">
    <w:abstractNumId w:val="31"/>
  </w:num>
  <w:num w:numId="39">
    <w:abstractNumId w:val="19"/>
  </w:num>
  <w:num w:numId="40">
    <w:abstractNumId w:val="34"/>
  </w:num>
  <w:num w:numId="41">
    <w:abstractNumId w:val="32"/>
  </w:num>
  <w:num w:numId="42">
    <w:abstractNumId w:val="3"/>
  </w:num>
  <w:num w:numId="43">
    <w:abstractNumId w:val="13"/>
  </w:num>
  <w:num w:numId="44">
    <w:abstractNumId w:val="38"/>
  </w:num>
  <w:num w:numId="45">
    <w:abstractNumId w:val="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04"/>
    <w:rsid w:val="000023AE"/>
    <w:rsid w:val="00011880"/>
    <w:rsid w:val="000121C3"/>
    <w:rsid w:val="00015B90"/>
    <w:rsid w:val="0001607A"/>
    <w:rsid w:val="000219C8"/>
    <w:rsid w:val="000272A9"/>
    <w:rsid w:val="00037FA8"/>
    <w:rsid w:val="00043C8E"/>
    <w:rsid w:val="00050F61"/>
    <w:rsid w:val="00053A51"/>
    <w:rsid w:val="000736D4"/>
    <w:rsid w:val="00075D92"/>
    <w:rsid w:val="00091AC9"/>
    <w:rsid w:val="00095ECD"/>
    <w:rsid w:val="000A3790"/>
    <w:rsid w:val="000A7335"/>
    <w:rsid w:val="000B1620"/>
    <w:rsid w:val="000B5C8C"/>
    <w:rsid w:val="000B71ED"/>
    <w:rsid w:val="000B785A"/>
    <w:rsid w:val="000C3E91"/>
    <w:rsid w:val="000C5116"/>
    <w:rsid w:val="000C53E8"/>
    <w:rsid w:val="000C59E2"/>
    <w:rsid w:val="000C7B2D"/>
    <w:rsid w:val="000D6E2F"/>
    <w:rsid w:val="000E1373"/>
    <w:rsid w:val="000E1C98"/>
    <w:rsid w:val="000E21BE"/>
    <w:rsid w:val="000F7B7E"/>
    <w:rsid w:val="00103EEA"/>
    <w:rsid w:val="0010475E"/>
    <w:rsid w:val="00106DB6"/>
    <w:rsid w:val="00107310"/>
    <w:rsid w:val="001115D7"/>
    <w:rsid w:val="00112AB2"/>
    <w:rsid w:val="00123CDD"/>
    <w:rsid w:val="0013491F"/>
    <w:rsid w:val="00134E4E"/>
    <w:rsid w:val="00150B06"/>
    <w:rsid w:val="001558FB"/>
    <w:rsid w:val="0017020E"/>
    <w:rsid w:val="0017469D"/>
    <w:rsid w:val="00177AD8"/>
    <w:rsid w:val="00184905"/>
    <w:rsid w:val="00191109"/>
    <w:rsid w:val="00191235"/>
    <w:rsid w:val="001926F4"/>
    <w:rsid w:val="00193756"/>
    <w:rsid w:val="00195739"/>
    <w:rsid w:val="00196947"/>
    <w:rsid w:val="001A0053"/>
    <w:rsid w:val="001B2465"/>
    <w:rsid w:val="001B3435"/>
    <w:rsid w:val="001B5411"/>
    <w:rsid w:val="001C5280"/>
    <w:rsid w:val="001F2A9B"/>
    <w:rsid w:val="001F6D2D"/>
    <w:rsid w:val="00200D04"/>
    <w:rsid w:val="00201FB6"/>
    <w:rsid w:val="00204C0E"/>
    <w:rsid w:val="002263F4"/>
    <w:rsid w:val="00231F81"/>
    <w:rsid w:val="00237E96"/>
    <w:rsid w:val="002405CF"/>
    <w:rsid w:val="00240B97"/>
    <w:rsid w:val="00250F52"/>
    <w:rsid w:val="0025382D"/>
    <w:rsid w:val="00254154"/>
    <w:rsid w:val="00257540"/>
    <w:rsid w:val="00257AC2"/>
    <w:rsid w:val="002604CE"/>
    <w:rsid w:val="00263BA6"/>
    <w:rsid w:val="00267A2B"/>
    <w:rsid w:val="00270855"/>
    <w:rsid w:val="0027264D"/>
    <w:rsid w:val="00281210"/>
    <w:rsid w:val="002838E0"/>
    <w:rsid w:val="00285D38"/>
    <w:rsid w:val="00290A4B"/>
    <w:rsid w:val="0029328D"/>
    <w:rsid w:val="00293E43"/>
    <w:rsid w:val="00295062"/>
    <w:rsid w:val="002A3A11"/>
    <w:rsid w:val="002B5F43"/>
    <w:rsid w:val="002D238E"/>
    <w:rsid w:val="002D3CFA"/>
    <w:rsid w:val="002E6966"/>
    <w:rsid w:val="002E783D"/>
    <w:rsid w:val="002F5821"/>
    <w:rsid w:val="0030397A"/>
    <w:rsid w:val="00313707"/>
    <w:rsid w:val="0032270B"/>
    <w:rsid w:val="00323BAC"/>
    <w:rsid w:val="00337E7C"/>
    <w:rsid w:val="00345A7F"/>
    <w:rsid w:val="00351CD9"/>
    <w:rsid w:val="00353CBB"/>
    <w:rsid w:val="00354289"/>
    <w:rsid w:val="003542AE"/>
    <w:rsid w:val="00362587"/>
    <w:rsid w:val="00362A52"/>
    <w:rsid w:val="00366924"/>
    <w:rsid w:val="0037250F"/>
    <w:rsid w:val="00372714"/>
    <w:rsid w:val="00376A6D"/>
    <w:rsid w:val="00377D75"/>
    <w:rsid w:val="00380B98"/>
    <w:rsid w:val="003870AD"/>
    <w:rsid w:val="00387B46"/>
    <w:rsid w:val="003900A9"/>
    <w:rsid w:val="00392ABE"/>
    <w:rsid w:val="00395E36"/>
    <w:rsid w:val="00396023"/>
    <w:rsid w:val="003A6686"/>
    <w:rsid w:val="003A6DCE"/>
    <w:rsid w:val="003B306E"/>
    <w:rsid w:val="003B545F"/>
    <w:rsid w:val="003B63B2"/>
    <w:rsid w:val="003C1748"/>
    <w:rsid w:val="003C204E"/>
    <w:rsid w:val="003C4BB5"/>
    <w:rsid w:val="003D186B"/>
    <w:rsid w:val="003E18B6"/>
    <w:rsid w:val="003E3737"/>
    <w:rsid w:val="003E4CC0"/>
    <w:rsid w:val="003F12CA"/>
    <w:rsid w:val="003F3D8F"/>
    <w:rsid w:val="003F7A8F"/>
    <w:rsid w:val="0040506B"/>
    <w:rsid w:val="0040667E"/>
    <w:rsid w:val="00406794"/>
    <w:rsid w:val="00410409"/>
    <w:rsid w:val="00412CED"/>
    <w:rsid w:val="00416751"/>
    <w:rsid w:val="00420E94"/>
    <w:rsid w:val="00420F9E"/>
    <w:rsid w:val="004213C3"/>
    <w:rsid w:val="0042413C"/>
    <w:rsid w:val="00427139"/>
    <w:rsid w:val="00431A1C"/>
    <w:rsid w:val="004353EF"/>
    <w:rsid w:val="004358E9"/>
    <w:rsid w:val="00440EE7"/>
    <w:rsid w:val="004459CC"/>
    <w:rsid w:val="00446D57"/>
    <w:rsid w:val="004515F7"/>
    <w:rsid w:val="004537B3"/>
    <w:rsid w:val="00454981"/>
    <w:rsid w:val="0046107D"/>
    <w:rsid w:val="0046404C"/>
    <w:rsid w:val="004646CD"/>
    <w:rsid w:val="00473829"/>
    <w:rsid w:val="00476ADA"/>
    <w:rsid w:val="0048050C"/>
    <w:rsid w:val="00487DD5"/>
    <w:rsid w:val="00490DC1"/>
    <w:rsid w:val="004947A7"/>
    <w:rsid w:val="0049577D"/>
    <w:rsid w:val="00495E6F"/>
    <w:rsid w:val="004A1FAE"/>
    <w:rsid w:val="004A2E02"/>
    <w:rsid w:val="004B7C43"/>
    <w:rsid w:val="004C2B20"/>
    <w:rsid w:val="004D6932"/>
    <w:rsid w:val="004E28AD"/>
    <w:rsid w:val="004F0D30"/>
    <w:rsid w:val="004F0F49"/>
    <w:rsid w:val="004F1D05"/>
    <w:rsid w:val="004F2008"/>
    <w:rsid w:val="004F4151"/>
    <w:rsid w:val="004F759C"/>
    <w:rsid w:val="00505B5D"/>
    <w:rsid w:val="005067CA"/>
    <w:rsid w:val="00507E31"/>
    <w:rsid w:val="005130D6"/>
    <w:rsid w:val="00513890"/>
    <w:rsid w:val="0052443C"/>
    <w:rsid w:val="0052775E"/>
    <w:rsid w:val="00533500"/>
    <w:rsid w:val="005416F0"/>
    <w:rsid w:val="00542514"/>
    <w:rsid w:val="00546AED"/>
    <w:rsid w:val="005512EF"/>
    <w:rsid w:val="005578D5"/>
    <w:rsid w:val="005621E4"/>
    <w:rsid w:val="00571456"/>
    <w:rsid w:val="005846CD"/>
    <w:rsid w:val="00590902"/>
    <w:rsid w:val="00592A14"/>
    <w:rsid w:val="00593561"/>
    <w:rsid w:val="0059371F"/>
    <w:rsid w:val="00596FD7"/>
    <w:rsid w:val="005A3625"/>
    <w:rsid w:val="005A508C"/>
    <w:rsid w:val="005B4738"/>
    <w:rsid w:val="005B51B0"/>
    <w:rsid w:val="005B6C2E"/>
    <w:rsid w:val="005C1ABE"/>
    <w:rsid w:val="005C212D"/>
    <w:rsid w:val="005C3CB0"/>
    <w:rsid w:val="005C75A9"/>
    <w:rsid w:val="005E1140"/>
    <w:rsid w:val="005E1925"/>
    <w:rsid w:val="005E6695"/>
    <w:rsid w:val="005E70CD"/>
    <w:rsid w:val="005F1528"/>
    <w:rsid w:val="005F3214"/>
    <w:rsid w:val="005F3F41"/>
    <w:rsid w:val="00600795"/>
    <w:rsid w:val="006046ED"/>
    <w:rsid w:val="00612231"/>
    <w:rsid w:val="00625915"/>
    <w:rsid w:val="00635EB1"/>
    <w:rsid w:val="00641407"/>
    <w:rsid w:val="00643511"/>
    <w:rsid w:val="006473BB"/>
    <w:rsid w:val="006537D3"/>
    <w:rsid w:val="0066495D"/>
    <w:rsid w:val="00670E24"/>
    <w:rsid w:val="006736E8"/>
    <w:rsid w:val="00694711"/>
    <w:rsid w:val="00695EB6"/>
    <w:rsid w:val="0069761E"/>
    <w:rsid w:val="006A3770"/>
    <w:rsid w:val="006A3D17"/>
    <w:rsid w:val="006A4D46"/>
    <w:rsid w:val="006A6024"/>
    <w:rsid w:val="006B2FCD"/>
    <w:rsid w:val="006B409F"/>
    <w:rsid w:val="006B489B"/>
    <w:rsid w:val="006B555D"/>
    <w:rsid w:val="006C220D"/>
    <w:rsid w:val="006C31FF"/>
    <w:rsid w:val="006C6256"/>
    <w:rsid w:val="006C6B6C"/>
    <w:rsid w:val="006C704D"/>
    <w:rsid w:val="006D31A2"/>
    <w:rsid w:val="006E55DE"/>
    <w:rsid w:val="006F0007"/>
    <w:rsid w:val="006F1722"/>
    <w:rsid w:val="0070331D"/>
    <w:rsid w:val="007052B1"/>
    <w:rsid w:val="00707831"/>
    <w:rsid w:val="00707A79"/>
    <w:rsid w:val="00707DDC"/>
    <w:rsid w:val="00711BF4"/>
    <w:rsid w:val="0071231A"/>
    <w:rsid w:val="007156C7"/>
    <w:rsid w:val="00731424"/>
    <w:rsid w:val="00736A8C"/>
    <w:rsid w:val="00741B43"/>
    <w:rsid w:val="00741E87"/>
    <w:rsid w:val="0074223E"/>
    <w:rsid w:val="007473CF"/>
    <w:rsid w:val="007543AC"/>
    <w:rsid w:val="007553D0"/>
    <w:rsid w:val="00756537"/>
    <w:rsid w:val="00756A2B"/>
    <w:rsid w:val="007607E3"/>
    <w:rsid w:val="00765B81"/>
    <w:rsid w:val="007661E7"/>
    <w:rsid w:val="00766F2C"/>
    <w:rsid w:val="007848CF"/>
    <w:rsid w:val="007A0EBC"/>
    <w:rsid w:val="007B1219"/>
    <w:rsid w:val="007B26DD"/>
    <w:rsid w:val="007B27F1"/>
    <w:rsid w:val="007B4ABB"/>
    <w:rsid w:val="007B6904"/>
    <w:rsid w:val="007B7628"/>
    <w:rsid w:val="007C36E4"/>
    <w:rsid w:val="007C4EEA"/>
    <w:rsid w:val="007C7152"/>
    <w:rsid w:val="007D2A8A"/>
    <w:rsid w:val="00813FE3"/>
    <w:rsid w:val="00814985"/>
    <w:rsid w:val="00816782"/>
    <w:rsid w:val="0082141D"/>
    <w:rsid w:val="008224E8"/>
    <w:rsid w:val="00826B73"/>
    <w:rsid w:val="00827F24"/>
    <w:rsid w:val="0083022B"/>
    <w:rsid w:val="00845445"/>
    <w:rsid w:val="00855DA8"/>
    <w:rsid w:val="00864F27"/>
    <w:rsid w:val="00867911"/>
    <w:rsid w:val="00870547"/>
    <w:rsid w:val="008710C4"/>
    <w:rsid w:val="00873F28"/>
    <w:rsid w:val="008762C8"/>
    <w:rsid w:val="00882CFF"/>
    <w:rsid w:val="008835CE"/>
    <w:rsid w:val="008842C8"/>
    <w:rsid w:val="0088539D"/>
    <w:rsid w:val="00886399"/>
    <w:rsid w:val="008974CA"/>
    <w:rsid w:val="008B1B87"/>
    <w:rsid w:val="008C3B28"/>
    <w:rsid w:val="008D1B21"/>
    <w:rsid w:val="008D4718"/>
    <w:rsid w:val="008E1F7F"/>
    <w:rsid w:val="008E2368"/>
    <w:rsid w:val="008E5CE1"/>
    <w:rsid w:val="008E68F7"/>
    <w:rsid w:val="008F00E8"/>
    <w:rsid w:val="008F19ED"/>
    <w:rsid w:val="008F2B24"/>
    <w:rsid w:val="008F3B4B"/>
    <w:rsid w:val="009053E3"/>
    <w:rsid w:val="00906142"/>
    <w:rsid w:val="00931B93"/>
    <w:rsid w:val="00932D59"/>
    <w:rsid w:val="00933EED"/>
    <w:rsid w:val="00940CDE"/>
    <w:rsid w:val="0094116F"/>
    <w:rsid w:val="0094132B"/>
    <w:rsid w:val="00962C46"/>
    <w:rsid w:val="00965CFB"/>
    <w:rsid w:val="0097742A"/>
    <w:rsid w:val="0097744F"/>
    <w:rsid w:val="00980EED"/>
    <w:rsid w:val="00991670"/>
    <w:rsid w:val="00997D8A"/>
    <w:rsid w:val="00997F48"/>
    <w:rsid w:val="009B6C8C"/>
    <w:rsid w:val="009C0FCA"/>
    <w:rsid w:val="009C3963"/>
    <w:rsid w:val="009D323C"/>
    <w:rsid w:val="009D61F5"/>
    <w:rsid w:val="009E70F4"/>
    <w:rsid w:val="00A005A0"/>
    <w:rsid w:val="00A15DFF"/>
    <w:rsid w:val="00A15F3D"/>
    <w:rsid w:val="00A23E7E"/>
    <w:rsid w:val="00A35E2D"/>
    <w:rsid w:val="00A51448"/>
    <w:rsid w:val="00A54CB3"/>
    <w:rsid w:val="00A67E5B"/>
    <w:rsid w:val="00A74B8A"/>
    <w:rsid w:val="00A856CE"/>
    <w:rsid w:val="00A85F61"/>
    <w:rsid w:val="00A86DB3"/>
    <w:rsid w:val="00A90E99"/>
    <w:rsid w:val="00A92289"/>
    <w:rsid w:val="00A92E4F"/>
    <w:rsid w:val="00A9353B"/>
    <w:rsid w:val="00AA0F70"/>
    <w:rsid w:val="00AA25DC"/>
    <w:rsid w:val="00AA7167"/>
    <w:rsid w:val="00AB081B"/>
    <w:rsid w:val="00AB50DD"/>
    <w:rsid w:val="00AB61DD"/>
    <w:rsid w:val="00AB6A60"/>
    <w:rsid w:val="00AC16CF"/>
    <w:rsid w:val="00AC30FF"/>
    <w:rsid w:val="00AC62A0"/>
    <w:rsid w:val="00AC7025"/>
    <w:rsid w:val="00AD1702"/>
    <w:rsid w:val="00AD196F"/>
    <w:rsid w:val="00AD3CCE"/>
    <w:rsid w:val="00AD4DED"/>
    <w:rsid w:val="00AE7DF1"/>
    <w:rsid w:val="00AF0BAD"/>
    <w:rsid w:val="00AF0D61"/>
    <w:rsid w:val="00AF119A"/>
    <w:rsid w:val="00AF12BB"/>
    <w:rsid w:val="00AF1E38"/>
    <w:rsid w:val="00B01DA4"/>
    <w:rsid w:val="00B07A46"/>
    <w:rsid w:val="00B07DCE"/>
    <w:rsid w:val="00B12123"/>
    <w:rsid w:val="00B16B39"/>
    <w:rsid w:val="00B21043"/>
    <w:rsid w:val="00B309D6"/>
    <w:rsid w:val="00B309DE"/>
    <w:rsid w:val="00B31B68"/>
    <w:rsid w:val="00B37A7B"/>
    <w:rsid w:val="00B42EA0"/>
    <w:rsid w:val="00B43DAD"/>
    <w:rsid w:val="00B44CAC"/>
    <w:rsid w:val="00B52F17"/>
    <w:rsid w:val="00B573D6"/>
    <w:rsid w:val="00B662FD"/>
    <w:rsid w:val="00B672EE"/>
    <w:rsid w:val="00B70DD7"/>
    <w:rsid w:val="00B73E65"/>
    <w:rsid w:val="00B81455"/>
    <w:rsid w:val="00B92DA1"/>
    <w:rsid w:val="00B9627F"/>
    <w:rsid w:val="00BA2415"/>
    <w:rsid w:val="00BA4DB2"/>
    <w:rsid w:val="00BA4F95"/>
    <w:rsid w:val="00BA6D0F"/>
    <w:rsid w:val="00BB33F9"/>
    <w:rsid w:val="00BB4BCE"/>
    <w:rsid w:val="00BC042B"/>
    <w:rsid w:val="00BC280C"/>
    <w:rsid w:val="00BC3CE6"/>
    <w:rsid w:val="00BE2E21"/>
    <w:rsid w:val="00BE4878"/>
    <w:rsid w:val="00BE5E41"/>
    <w:rsid w:val="00BF078E"/>
    <w:rsid w:val="00C03B64"/>
    <w:rsid w:val="00C075EF"/>
    <w:rsid w:val="00C10041"/>
    <w:rsid w:val="00C24EDC"/>
    <w:rsid w:val="00C25A76"/>
    <w:rsid w:val="00C31EB3"/>
    <w:rsid w:val="00C32206"/>
    <w:rsid w:val="00C33142"/>
    <w:rsid w:val="00C40E11"/>
    <w:rsid w:val="00C41EDD"/>
    <w:rsid w:val="00C422C8"/>
    <w:rsid w:val="00C42556"/>
    <w:rsid w:val="00C45C67"/>
    <w:rsid w:val="00C47091"/>
    <w:rsid w:val="00C523FF"/>
    <w:rsid w:val="00C71C3C"/>
    <w:rsid w:val="00C76998"/>
    <w:rsid w:val="00C81720"/>
    <w:rsid w:val="00C90433"/>
    <w:rsid w:val="00C90CE0"/>
    <w:rsid w:val="00C935B6"/>
    <w:rsid w:val="00C93E83"/>
    <w:rsid w:val="00CA593D"/>
    <w:rsid w:val="00CB28BA"/>
    <w:rsid w:val="00CC4291"/>
    <w:rsid w:val="00CC4445"/>
    <w:rsid w:val="00CC5D11"/>
    <w:rsid w:val="00CD0B5B"/>
    <w:rsid w:val="00CD1505"/>
    <w:rsid w:val="00CD16C6"/>
    <w:rsid w:val="00CD39DD"/>
    <w:rsid w:val="00CD3D01"/>
    <w:rsid w:val="00CD5C94"/>
    <w:rsid w:val="00D01D0B"/>
    <w:rsid w:val="00D026B0"/>
    <w:rsid w:val="00D02A28"/>
    <w:rsid w:val="00D15659"/>
    <w:rsid w:val="00D169BC"/>
    <w:rsid w:val="00D21780"/>
    <w:rsid w:val="00D23346"/>
    <w:rsid w:val="00D24353"/>
    <w:rsid w:val="00D243B8"/>
    <w:rsid w:val="00D34794"/>
    <w:rsid w:val="00D35047"/>
    <w:rsid w:val="00D4502D"/>
    <w:rsid w:val="00D5168A"/>
    <w:rsid w:val="00D530CE"/>
    <w:rsid w:val="00D53E3C"/>
    <w:rsid w:val="00D5717B"/>
    <w:rsid w:val="00D710F3"/>
    <w:rsid w:val="00D71113"/>
    <w:rsid w:val="00D75312"/>
    <w:rsid w:val="00D77950"/>
    <w:rsid w:val="00D818F0"/>
    <w:rsid w:val="00D81A48"/>
    <w:rsid w:val="00D91188"/>
    <w:rsid w:val="00DA0EB7"/>
    <w:rsid w:val="00DB0456"/>
    <w:rsid w:val="00DC29EA"/>
    <w:rsid w:val="00DC3762"/>
    <w:rsid w:val="00DC5C47"/>
    <w:rsid w:val="00DD616A"/>
    <w:rsid w:val="00DE0465"/>
    <w:rsid w:val="00DE1C48"/>
    <w:rsid w:val="00DE4E25"/>
    <w:rsid w:val="00E049ED"/>
    <w:rsid w:val="00E2468A"/>
    <w:rsid w:val="00E3184A"/>
    <w:rsid w:val="00E34E6D"/>
    <w:rsid w:val="00E37CD4"/>
    <w:rsid w:val="00E57848"/>
    <w:rsid w:val="00E60A0A"/>
    <w:rsid w:val="00E63DF1"/>
    <w:rsid w:val="00E7153A"/>
    <w:rsid w:val="00E73459"/>
    <w:rsid w:val="00E750BF"/>
    <w:rsid w:val="00E77406"/>
    <w:rsid w:val="00E90708"/>
    <w:rsid w:val="00E932B4"/>
    <w:rsid w:val="00EA28F9"/>
    <w:rsid w:val="00EA5295"/>
    <w:rsid w:val="00ED21C3"/>
    <w:rsid w:val="00ED388C"/>
    <w:rsid w:val="00ED46C3"/>
    <w:rsid w:val="00ED4B83"/>
    <w:rsid w:val="00ED4C77"/>
    <w:rsid w:val="00ED4F9D"/>
    <w:rsid w:val="00ED5607"/>
    <w:rsid w:val="00EF02B0"/>
    <w:rsid w:val="00EF13A4"/>
    <w:rsid w:val="00EF6D75"/>
    <w:rsid w:val="00F01B61"/>
    <w:rsid w:val="00F04F67"/>
    <w:rsid w:val="00F053F7"/>
    <w:rsid w:val="00F11338"/>
    <w:rsid w:val="00F13AE5"/>
    <w:rsid w:val="00F149FD"/>
    <w:rsid w:val="00F14EC1"/>
    <w:rsid w:val="00F209E1"/>
    <w:rsid w:val="00F2654F"/>
    <w:rsid w:val="00F36C2D"/>
    <w:rsid w:val="00F4262F"/>
    <w:rsid w:val="00F45315"/>
    <w:rsid w:val="00F477B6"/>
    <w:rsid w:val="00F50BB6"/>
    <w:rsid w:val="00F53719"/>
    <w:rsid w:val="00F54026"/>
    <w:rsid w:val="00F57291"/>
    <w:rsid w:val="00F66CB0"/>
    <w:rsid w:val="00F74520"/>
    <w:rsid w:val="00F76C89"/>
    <w:rsid w:val="00F82FE2"/>
    <w:rsid w:val="00F9158A"/>
    <w:rsid w:val="00FA1AAB"/>
    <w:rsid w:val="00FA29B8"/>
    <w:rsid w:val="00FB4B82"/>
    <w:rsid w:val="00FC406C"/>
    <w:rsid w:val="00FC570E"/>
    <w:rsid w:val="00FC7CBC"/>
    <w:rsid w:val="00FD314E"/>
    <w:rsid w:val="00FD3D92"/>
    <w:rsid w:val="00FE1032"/>
    <w:rsid w:val="00FE2F11"/>
    <w:rsid w:val="00FE3F90"/>
    <w:rsid w:val="00FE6900"/>
    <w:rsid w:val="00FF3C5C"/>
    <w:rsid w:val="00FF56DD"/>
    <w:rsid w:val="00FF6EBC"/>
    <w:rsid w:val="08288BE4"/>
    <w:rsid w:val="413A1A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51A84E"/>
  <w15:docId w15:val="{8C341B6C-4682-4F69-B467-0B456AA4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05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01DA4"/>
    <w:pPr>
      <w:keepNext/>
      <w:keepLines/>
      <w:outlineLvl w:val="2"/>
    </w:pPr>
    <w:rPr>
      <w:rFonts w:asciiTheme="minorHAnsi" w:eastAsiaTheme="majorEastAsia" w:hAnsiTheme="minorHAnsi" w:cstheme="minorHAnsi"/>
      <w:i/>
      <w:iCs/>
      <w:szCs w:val="24"/>
    </w:rPr>
  </w:style>
  <w:style w:type="paragraph" w:styleId="Heading4">
    <w:name w:val="heading 4"/>
    <w:basedOn w:val="Normal"/>
    <w:next w:val="Normal"/>
    <w:link w:val="Heading4Char"/>
    <w:uiPriority w:val="9"/>
    <w:unhideWhenUsed/>
    <w:qFormat/>
    <w:rsid w:val="00B01DA4"/>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uiPriority w:val="3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basedOn w:val="Normal"/>
    <w:uiPriority w:val="34"/>
    <w:qFormat/>
    <w:rsid w:val="007B6904"/>
    <w:pPr>
      <w:ind w:left="720"/>
      <w:contextualSpacing/>
    </w:pPr>
  </w:style>
  <w:style w:type="paragraph" w:customStyle="1" w:styleId="Default">
    <w:name w:val="Default"/>
    <w:uiPriority w:val="99"/>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B01DA4"/>
    <w:pPr>
      <w:numPr>
        <w:numId w:val="1"/>
      </w:numPr>
      <w:ind w:left="426" w:hanging="426"/>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customStyle="1" w:styleId="Heading3Char">
    <w:name w:val="Heading 3 Char"/>
    <w:basedOn w:val="DefaultParagraphFont"/>
    <w:link w:val="Heading3"/>
    <w:uiPriority w:val="9"/>
    <w:rsid w:val="00B01DA4"/>
    <w:rPr>
      <w:rFonts w:eastAsiaTheme="majorEastAsia" w:cstheme="minorHAnsi"/>
      <w:i/>
      <w:iCs/>
      <w:sz w:val="24"/>
      <w:szCs w:val="24"/>
    </w:rPr>
  </w:style>
  <w:style w:type="character" w:styleId="CommentReference">
    <w:name w:val="annotation reference"/>
    <w:basedOn w:val="DefaultParagraphFont"/>
    <w:uiPriority w:val="99"/>
    <w:semiHidden/>
    <w:unhideWhenUsed/>
    <w:rsid w:val="00CC5D11"/>
    <w:rPr>
      <w:sz w:val="16"/>
      <w:szCs w:val="16"/>
    </w:rPr>
  </w:style>
  <w:style w:type="paragraph" w:styleId="CommentText">
    <w:name w:val="annotation text"/>
    <w:basedOn w:val="Normal"/>
    <w:link w:val="CommentTextChar"/>
    <w:uiPriority w:val="99"/>
    <w:unhideWhenUsed/>
    <w:rsid w:val="00CC5D11"/>
    <w:rPr>
      <w:sz w:val="20"/>
    </w:rPr>
  </w:style>
  <w:style w:type="character" w:customStyle="1" w:styleId="CommentTextChar">
    <w:name w:val="Comment Text Char"/>
    <w:basedOn w:val="DefaultParagraphFont"/>
    <w:link w:val="CommentText"/>
    <w:uiPriority w:val="99"/>
    <w:rsid w:val="00CC5D1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5D11"/>
    <w:rPr>
      <w:b/>
      <w:bCs/>
    </w:rPr>
  </w:style>
  <w:style w:type="character" w:customStyle="1" w:styleId="CommentSubjectChar">
    <w:name w:val="Comment Subject Char"/>
    <w:basedOn w:val="CommentTextChar"/>
    <w:link w:val="CommentSubject"/>
    <w:uiPriority w:val="99"/>
    <w:semiHidden/>
    <w:rsid w:val="00CC5D11"/>
    <w:rPr>
      <w:rFonts w:ascii="Calibri" w:eastAsia="Times New Roman" w:hAnsi="Calibri" w:cs="Times New Roman"/>
      <w:b/>
      <w:bCs/>
      <w:sz w:val="20"/>
      <w:szCs w:val="20"/>
    </w:rPr>
  </w:style>
  <w:style w:type="paragraph" w:styleId="FootnoteText">
    <w:name w:val="footnote text"/>
    <w:basedOn w:val="Normal"/>
    <w:link w:val="FootnoteTextChar"/>
    <w:uiPriority w:val="99"/>
    <w:semiHidden/>
    <w:unhideWhenUsed/>
    <w:rsid w:val="00EA28F9"/>
    <w:rPr>
      <w:sz w:val="20"/>
    </w:rPr>
  </w:style>
  <w:style w:type="character" w:customStyle="1" w:styleId="FootnoteTextChar">
    <w:name w:val="Footnote Text Char"/>
    <w:basedOn w:val="DefaultParagraphFont"/>
    <w:link w:val="FootnoteText"/>
    <w:uiPriority w:val="99"/>
    <w:semiHidden/>
    <w:rsid w:val="00EA28F9"/>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EA28F9"/>
    <w:rPr>
      <w:vertAlign w:val="superscript"/>
    </w:rPr>
  </w:style>
  <w:style w:type="character" w:customStyle="1" w:styleId="Heading4Char">
    <w:name w:val="Heading 4 Char"/>
    <w:basedOn w:val="DefaultParagraphFont"/>
    <w:link w:val="Heading4"/>
    <w:uiPriority w:val="9"/>
    <w:rsid w:val="00B01DA4"/>
    <w:rPr>
      <w:rFonts w:ascii="Calibri" w:eastAsia="Times New Roman" w:hAnsi="Calibri" w:cs="Times New Roman"/>
      <w:sz w:val="24"/>
      <w:szCs w:val="20"/>
      <w:u w:val="single"/>
    </w:rPr>
  </w:style>
  <w:style w:type="paragraph" w:styleId="TOC3">
    <w:name w:val="toc 3"/>
    <w:basedOn w:val="Normal"/>
    <w:next w:val="Normal"/>
    <w:autoRedefine/>
    <w:uiPriority w:val="39"/>
    <w:unhideWhenUsed/>
    <w:rsid w:val="00107310"/>
    <w:pPr>
      <w:spacing w:after="100"/>
      <w:ind w:left="480"/>
    </w:pPr>
  </w:style>
  <w:style w:type="paragraph" w:styleId="Revision">
    <w:name w:val="Revision"/>
    <w:hidden/>
    <w:uiPriority w:val="99"/>
    <w:semiHidden/>
    <w:rsid w:val="00C90433"/>
    <w:pPr>
      <w:spacing w:after="0" w:line="240" w:lineRule="auto"/>
    </w:pPr>
    <w:rPr>
      <w:rFonts w:ascii="Calibri" w:eastAsia="Times New Roman"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216866">
      <w:bodyDiv w:val="1"/>
      <w:marLeft w:val="0"/>
      <w:marRight w:val="0"/>
      <w:marTop w:val="0"/>
      <w:marBottom w:val="0"/>
      <w:divBdr>
        <w:top w:val="none" w:sz="0" w:space="0" w:color="auto"/>
        <w:left w:val="none" w:sz="0" w:space="0" w:color="auto"/>
        <w:bottom w:val="none" w:sz="0" w:space="0" w:color="auto"/>
        <w:right w:val="none" w:sz="0" w:space="0" w:color="auto"/>
      </w:divBdr>
    </w:div>
    <w:div w:id="997465457">
      <w:bodyDiv w:val="1"/>
      <w:marLeft w:val="0"/>
      <w:marRight w:val="0"/>
      <w:marTop w:val="0"/>
      <w:marBottom w:val="0"/>
      <w:divBdr>
        <w:top w:val="none" w:sz="0" w:space="0" w:color="auto"/>
        <w:left w:val="none" w:sz="0" w:space="0" w:color="auto"/>
        <w:bottom w:val="none" w:sz="0" w:space="0" w:color="auto"/>
        <w:right w:val="none" w:sz="0" w:space="0" w:color="auto"/>
      </w:divBdr>
    </w:div>
    <w:div w:id="1030256552">
      <w:bodyDiv w:val="1"/>
      <w:marLeft w:val="0"/>
      <w:marRight w:val="0"/>
      <w:marTop w:val="0"/>
      <w:marBottom w:val="0"/>
      <w:divBdr>
        <w:top w:val="none" w:sz="0" w:space="0" w:color="auto"/>
        <w:left w:val="none" w:sz="0" w:space="0" w:color="auto"/>
        <w:bottom w:val="none" w:sz="0" w:space="0" w:color="auto"/>
        <w:right w:val="none" w:sz="0" w:space="0" w:color="auto"/>
      </w:divBdr>
    </w:div>
    <w:div w:id="1131434067">
      <w:bodyDiv w:val="1"/>
      <w:marLeft w:val="0"/>
      <w:marRight w:val="0"/>
      <w:marTop w:val="0"/>
      <w:marBottom w:val="0"/>
      <w:divBdr>
        <w:top w:val="none" w:sz="0" w:space="0" w:color="auto"/>
        <w:left w:val="none" w:sz="0" w:space="0" w:color="auto"/>
        <w:bottom w:val="none" w:sz="0" w:space="0" w:color="auto"/>
        <w:right w:val="none" w:sz="0" w:space="0" w:color="auto"/>
      </w:divBdr>
    </w:div>
    <w:div w:id="1479807023">
      <w:bodyDiv w:val="1"/>
      <w:marLeft w:val="0"/>
      <w:marRight w:val="0"/>
      <w:marTop w:val="0"/>
      <w:marBottom w:val="0"/>
      <w:divBdr>
        <w:top w:val="none" w:sz="0" w:space="0" w:color="auto"/>
        <w:left w:val="none" w:sz="0" w:space="0" w:color="auto"/>
        <w:bottom w:val="none" w:sz="0" w:space="0" w:color="auto"/>
        <w:right w:val="none" w:sz="0" w:space="0" w:color="auto"/>
      </w:divBdr>
    </w:div>
    <w:div w:id="1980381478">
      <w:bodyDiv w:val="1"/>
      <w:marLeft w:val="0"/>
      <w:marRight w:val="0"/>
      <w:marTop w:val="0"/>
      <w:marBottom w:val="0"/>
      <w:divBdr>
        <w:top w:val="none" w:sz="0" w:space="0" w:color="auto"/>
        <w:left w:val="none" w:sz="0" w:space="0" w:color="auto"/>
        <w:bottom w:val="none" w:sz="0" w:space="0" w:color="auto"/>
        <w:right w:val="none" w:sz="0" w:space="0" w:color="auto"/>
      </w:divBdr>
    </w:div>
    <w:div w:id="1991328734">
      <w:bodyDiv w:val="1"/>
      <w:marLeft w:val="0"/>
      <w:marRight w:val="0"/>
      <w:marTop w:val="0"/>
      <w:marBottom w:val="0"/>
      <w:divBdr>
        <w:top w:val="none" w:sz="0" w:space="0" w:color="auto"/>
        <w:left w:val="none" w:sz="0" w:space="0" w:color="auto"/>
        <w:bottom w:val="none" w:sz="0" w:space="0" w:color="auto"/>
        <w:right w:val="none" w:sz="0" w:space="0" w:color="auto"/>
      </w:divBdr>
    </w:div>
    <w:div w:id="209466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2046B23B19A8774893278BE755DCE152" ma:contentTypeVersion="47" ma:contentTypeDescription="Create a new document." ma:contentTypeScope="" ma:versionID="74bfe9f5904df3f97b26148cbe47d4a0">
  <xsd:schema xmlns:xsd="http://www.w3.org/2001/XMLSchema" xmlns:xs="http://www.w3.org/2001/XMLSchema" xmlns:p="http://schemas.microsoft.com/office/2006/metadata/properties" xmlns:ns2="690b2128-8961-48af-a473-22c34a9accba" xmlns:ns3="c0239a80-7f07-4ed7-82c3-24ad7d76ada5" targetNamespace="http://schemas.microsoft.com/office/2006/metadata/properties" ma:root="true" ma:fieldsID="aa3727d4be4d2d3c897992f6faae974d" ns2:_="" ns3:_="">
    <xsd:import namespace="690b2128-8961-48af-a473-22c34a9accba"/>
    <xsd:import namespace="c0239a80-7f07-4ed7-82c3-24ad7d76ada5"/>
    <xsd:element name="properties">
      <xsd:complexType>
        <xsd:sequence>
          <xsd:element name="documentManagement">
            <xsd:complexType>
              <xsd:all>
                <xsd:element ref="ns2:Description0" minOccurs="0"/>
                <xsd:element ref="ns2:Key_x0020_Words" minOccurs="0"/>
                <xsd:element ref="ns2:Decision_x0020_Number"/>
                <xsd:element ref="ns2:Version_x0020_Number" minOccurs="0"/>
                <xsd:element ref="ns2:Review_x0020_Date" minOccurs="0"/>
                <xsd:element ref="ns2:Status" minOccurs="0"/>
                <xsd:element ref="ns2:New_x0020_Applies_x0020_To" minOccurs="0"/>
                <xsd:element ref="ns2:New_x0020_Owner"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b2128-8961-48af-a473-22c34a9accba"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nillable="true" ma:displayName="Status" ma:format="RadioButtons" ma:internalName="Status" ma:readOnly="false">
      <xsd:simpleType>
        <xsd:union memberTypes="dms:Text">
          <xsd:simpleType>
            <xsd:restriction base="dms:Choice">
              <xsd:enumeration value="Approved"/>
              <xsd:enumeration value="Due for Review"/>
              <xsd:enumeration value="Overdue for Review"/>
              <xsd:enumeration value="Draft"/>
            </xsd:restriction>
          </xsd:simpleType>
        </xsd:union>
      </xsd:simpleType>
    </xsd:element>
    <xsd:element name="New_x0020_Applies_x0020_To" ma:index="8" nillable="true" ma:displayName="Applies To" ma:format="Dropdown" ma:internalName="New_x0020_Applies_x0020_To" ma:readOnly="false">
      <xsd:simpleType>
        <xsd:union memberTypes="dms:Text">
          <xsd:simpleType>
            <xsd:restriction base="dms:Choice">
              <xsd:enumeration value="Canberra Health Services"/>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Type_x0020_of_x0020_Document" ma:index="10" nillable="true" ma:displayName="Type of Document" ma:format="Dropdown" ma:internalName="Type_x0020_of_x0020_Document" ma:readOnly="false">
      <xsd:simpleType>
        <xsd:union memberTypes="dms:Text">
          <xsd:simpleType>
            <xsd:restriction base="dms:Choice">
              <xsd:enumeration value="ACT Government"/>
              <xsd:enumeration value="Health Information Sheet"/>
              <xsd:enumeration value="Framework"/>
              <xsd:enumeration value="Guideline"/>
              <xsd:enumeration value="Manual"/>
              <xsd:enumeration value="Medication Guideline"/>
              <xsd:enumeration value="Medication Standing Order (MSO)"/>
              <xsd:enumeration value="Placeholder"/>
              <xsd:enumeration value="Plan"/>
              <xsd:enumeration value="Policy"/>
              <xsd:enumeration value="Procedure"/>
              <xsd:enumeration value="Strategy"/>
            </xsd:restriction>
          </xsd:simpleType>
        </xsd:union>
      </xsd:simpleType>
    </xsd:element>
    <xsd:element name="Related_x0020_Documents" ma:index="11" nillable="true" ma:displayName="Related Documents" ma:list="{690b2128-8961-48af-a473-22c34a9accba}"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2" nillable="true" ma:displayName="Approval Name|Committee" ma:internalName="Approval_x0020_Name_x007c_Committee" ma:readOnly="false">
      <xsd:simpleType>
        <xsd:restriction base="dms:Text">
          <xsd:maxLength value="255"/>
        </xsd:restriction>
      </xsd:simpleType>
    </xsd:element>
    <xsd:element name="Approval_x0020_Date" ma:index="13" nillable="true" ma:displayName="Approval Date" ma:format="DateOnly" ma:internalName="Approval_x0020_Date" ma:readOnly="false">
      <xsd:simpleType>
        <xsd:restriction base="dms:DateTime"/>
      </xsd:simpleType>
    </xsd:element>
    <xsd:element name="Display_x0020_on_x0020_Internet" ma:index="14" nillable="true" ma:displayName="Display on Internet" ma:default="0" ma:indexed="true" ma:internalName="Display_x0020_on_x0020_Internet" ma:readOnly="false">
      <xsd:simpleType>
        <xsd:restriction base="dms:Boolean"/>
      </xsd:simpleType>
    </xsd:element>
    <xsd:element name="Notes0" ma:index="15" nillable="true" ma:displayName="Notes" ma:internalName="Notes0" ma:readOnly="false">
      <xsd:simpleType>
        <xsd:restriction base="dms:Note">
          <xsd:maxLength value="255"/>
        </xsd:restriction>
      </xsd:simpleType>
    </xsd:element>
    <xsd:element name="Progress" ma:index="16" nillable="true" ma:displayName="Progress" ma:internalName="Progress" ma:readOnly="false">
      <xsd:simpleType>
        <xsd:restriction base="dms:Note"/>
      </xsd:simpleType>
    </xsd:element>
    <xsd:element name="Replaces_x003a_" ma:index="20" nillable="true" ma:displayName="Replaces:" ma:internalName="Replaces_x003a_" ma:readOnly="false">
      <xsd:simpleType>
        <xsd:restriction base="dms:Note"/>
      </xsd:simpleType>
    </xsd:element>
    <xsd:element name="Risk_x0020_Rating" ma:index="21" nillable="true" ma:displayName="Risk Rating" ma:format="Dropdown" ma:internalName="Risk_x0020_Rating" ma:readOnly="false">
      <xsd:simpleType>
        <xsd:restriction base="dms:Choice">
          <xsd:enumeration value="Low"/>
          <xsd:enumeration value="Medium"/>
          <xsd:enumeration value="High"/>
          <xsd:enumeration value="Extreme"/>
          <xsd:enumeration value="Major"/>
          <xsd:enumeration value="Minor"/>
          <xsd:enumeration value="Insignificant"/>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39a80-7f07-4ed7-82c3-24ad7d76ad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3d9c0df-42c0-4395-97bb-7bb7077d361a}" ma:internalName="TaxCatchAll" ma:showField="CatchAllData" ma:web="c0239a80-7f07-4ed7-82c3-24ad7d76ada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ma:index="19"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gress xmlns="690b2128-8961-48af-a473-22c34a9accba" xsi:nil="true"/>
    <Approval_x0020_Date xmlns="690b2128-8961-48af-a473-22c34a9accba">2021-08-01T14:00:00+00:00</Approval_x0020_Date>
    <Review_x0020_Date xmlns="690b2128-8961-48af-a473-22c34a9accba">2025-08-31T14:00:00+00:00</Review_x0020_Date>
    <TaxCatchAll xmlns="c0239a80-7f07-4ed7-82c3-24ad7d76ada5" xsi:nil="true"/>
    <Version_x0020_Number xmlns="690b2128-8961-48af-a473-22c34a9accba">1</Version_x0020_Number>
    <Notes0 xmlns="690b2128-8961-48af-a473-22c34a9accba">02 Aug 2021 - resubmit endorsed out of session pending minor changes.
22 Oct 2021 - uploaded, notification sent to the author and case manager.</Notes0>
    <Key_x0020_Words xmlns="690b2128-8961-48af-a473-22c34a9accba">Leave Pass-  For the purpose of this procedure leave pass is defined as temporary absence from the hospital with the intent to return for further treatment.</Key_x0020_Words>
    <Type_x0020_of_x0020_Document xmlns="690b2128-8961-48af-a473-22c34a9accba">Procedure</Type_x0020_of_x0020_Document>
    <Approval_x0020_Name_x007c_Committee xmlns="690b2128-8961-48af-a473-22c34a9accba">CHS Policy Committee</Approval_x0020_Name_x007c_Committee>
    <Status xmlns="690b2128-8961-48af-a473-22c34a9accba">Approved</Status>
    <New_x0020_Applies_x0020_To xmlns="690b2128-8961-48af-a473-22c34a9accba">Canberra Health Services</New_x0020_Applies_x0020_To>
    <Replaces_x003a_ xmlns="690b2128-8961-48af-a473-22c34a9accba">CHHS17/263 - Admission to Discharge - Canberra Hospital and Health Services</Replaces_x003a_>
    <Risk_x0020_Rating xmlns="690b2128-8961-48af-a473-22c34a9accba">Medium</Risk_x0020_Rating>
    <Description0 xmlns="690b2128-8961-48af-a473-22c34a9accba">This procedure applies to all CHS staff involved in the admission and discharge of patients.</Description0>
    <Display_x0020_on_x0020_Internet xmlns="690b2128-8961-48af-a473-22c34a9accba">true</Display_x0020_on_x0020_Internet>
    <Related_x0020_Documents xmlns="690b2128-8961-48af-a473-22c34a9accba">
      <Value>13448</Value>
    </Related_x0020_Documents>
    <Decision_x0020_Number xmlns="690b2128-8961-48af-a473-22c34a9accba">CHS21/582</Decision_x0020_Number>
    <New_x0020_Owner xmlns="690b2128-8961-48af-a473-22c34a9accba">COO</New_x0020_Owner>
  </documentManagement>
</p:properties>
</file>

<file path=customXml/itemProps1.xml><?xml version="1.0" encoding="utf-8"?>
<ds:datastoreItem xmlns:ds="http://schemas.openxmlformats.org/officeDocument/2006/customXml" ds:itemID="{0DA4D85D-37FD-4A82-B786-2D707BCAEE4F}">
  <ds:schemaRefs>
    <ds:schemaRef ds:uri="http://schemas.microsoft.com/sharepoint/v3/contenttype/forms"/>
  </ds:schemaRefs>
</ds:datastoreItem>
</file>

<file path=customXml/itemProps2.xml><?xml version="1.0" encoding="utf-8"?>
<ds:datastoreItem xmlns:ds="http://schemas.openxmlformats.org/officeDocument/2006/customXml" ds:itemID="{24154B31-1E59-4053-AFA5-10924393A422}">
  <ds:schemaRefs>
    <ds:schemaRef ds:uri="http://schemas.openxmlformats.org/officeDocument/2006/bibliography"/>
  </ds:schemaRefs>
</ds:datastoreItem>
</file>

<file path=customXml/itemProps3.xml><?xml version="1.0" encoding="utf-8"?>
<ds:datastoreItem xmlns:ds="http://schemas.openxmlformats.org/officeDocument/2006/customXml" ds:itemID="{4008245B-D5B9-456C-98A2-4B8D0CA42B72}"/>
</file>

<file path=customXml/itemProps4.xml><?xml version="1.0" encoding="utf-8"?>
<ds:datastoreItem xmlns:ds="http://schemas.openxmlformats.org/officeDocument/2006/customXml" ds:itemID="{297F58B0-E6BF-4237-9984-6DF2E01C04FA}">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690b2128-8961-48af-a473-22c34a9accba"/>
    <ds:schemaRef ds:uri="http://schemas.openxmlformats.org/package/2006/metadata/core-properties"/>
    <ds:schemaRef ds:uri="c0239a80-7f07-4ed7-82c3-24ad7d76ada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20</Pages>
  <Words>6025</Words>
  <Characters>34347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to Discharge Procedure- (adults and children)</dc:title>
  <dc:subject>23;#Clinical Governance;#18;#Patient Care Procedures &amp; Processes</dc:subject>
  <dc:creator>Kerryn Hunter</dc:creator>
  <cp:lastModifiedBy>Clissold, Jacqui (Health)</cp:lastModifiedBy>
  <cp:revision>19</cp:revision>
  <cp:lastPrinted>2021-09-26T23:50:00Z</cp:lastPrinted>
  <dcterms:created xsi:type="dcterms:W3CDTF">2021-10-08T04:06:00Z</dcterms:created>
  <dcterms:modified xsi:type="dcterms:W3CDTF">2022-03-21T02:32:00Z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0x0101002046B23B19A8774893278BE755DCE152</vt:lpwstr>
  </property>
</Properties>
</file>